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60564" w14:textId="25F87EA3" w:rsidR="00936A12" w:rsidRPr="009C5807" w:rsidRDefault="00936A12" w:rsidP="00210226">
      <w:pPr>
        <w:pStyle w:val="Heading1"/>
      </w:pPr>
      <w:bookmarkStart w:id="0" w:name="_Toc5952624"/>
      <w:bookmarkStart w:id="1" w:name="historyclause"/>
      <w:r w:rsidRPr="009C5807">
        <w:t>8</w:t>
      </w:r>
      <w:r w:rsidRPr="009C5807">
        <w:tab/>
        <w:t>Signalling characteristics</w:t>
      </w:r>
      <w:bookmarkEnd w:id="0"/>
    </w:p>
    <w:p w14:paraId="221F7127" w14:textId="77777777" w:rsidR="00474203" w:rsidRPr="009C5807" w:rsidRDefault="00474203" w:rsidP="00474203">
      <w:pPr>
        <w:pStyle w:val="Heading2"/>
      </w:pPr>
      <w:bookmarkStart w:id="2" w:name="_Toc5952625"/>
      <w:bookmarkStart w:id="3" w:name="_Toc5952626"/>
      <w:bookmarkStart w:id="4" w:name="_Toc535475973"/>
      <w:bookmarkStart w:id="5" w:name="_Toc5952654"/>
      <w:r w:rsidRPr="009C5807">
        <w:t>8.1</w:t>
      </w:r>
      <w:r w:rsidRPr="009C5807">
        <w:tab/>
        <w:t>Radio Link Monitoring</w:t>
      </w:r>
      <w:bookmarkEnd w:id="2"/>
    </w:p>
    <w:p w14:paraId="2B44ABFA" w14:textId="2BF8722F" w:rsidR="00474203" w:rsidRPr="009C5807" w:rsidRDefault="00967CF8" w:rsidP="00967CF8">
      <w:pPr>
        <w:pStyle w:val="Heading3"/>
      </w:pPr>
      <w:r w:rsidRPr="009C5807">
        <w:t>8.1.1</w:t>
      </w:r>
      <w:r w:rsidR="00474203" w:rsidRPr="009C5807">
        <w:tab/>
        <w:t>Introduction</w:t>
      </w:r>
    </w:p>
    <w:p w14:paraId="04866240" w14:textId="723CD3C8" w:rsidR="00474203" w:rsidRPr="009C5807" w:rsidRDefault="00474203" w:rsidP="00474203">
      <w:r w:rsidRPr="009C5807">
        <w:t>The requirements in clause 8.1 apply for radio link monitoring on:</w:t>
      </w:r>
    </w:p>
    <w:p w14:paraId="71E8A617" w14:textId="77777777" w:rsidR="00C24A9C" w:rsidRDefault="00C24A9C" w:rsidP="00C24A9C">
      <w:pPr>
        <w:pStyle w:val="B10"/>
      </w:pPr>
      <w:r w:rsidRPr="009C5807">
        <w:t>-</w:t>
      </w:r>
      <w:r w:rsidRPr="009C5807">
        <w:tab/>
        <w:t>PCell in SA NR, NR-DC and NE-DC operation mode,</w:t>
      </w:r>
    </w:p>
    <w:p w14:paraId="3273EF38" w14:textId="0538B207" w:rsidR="00474203" w:rsidRPr="009C5807" w:rsidRDefault="00C24A9C" w:rsidP="00C24A9C">
      <w:pPr>
        <w:pStyle w:val="B10"/>
      </w:pPr>
      <w:r w:rsidRPr="009C5807">
        <w:t>-</w:t>
      </w:r>
      <w:r w:rsidRPr="009C5807">
        <w:tab/>
        <w:t>PSCell in NR-DC and EN-DC operation mode</w:t>
      </w:r>
      <w:r>
        <w:rPr>
          <w:rFonts w:hint="eastAsia"/>
          <w:lang w:eastAsia="zh-CN"/>
        </w:rPr>
        <w:t>,</w:t>
      </w:r>
    </w:p>
    <w:p w14:paraId="1EAC3813" w14:textId="77777777" w:rsidR="00B1262D" w:rsidRPr="00F95456" w:rsidRDefault="00B1262D" w:rsidP="00B1262D">
      <w:pPr>
        <w:ind w:left="568" w:hanging="284"/>
        <w:rPr>
          <w:rFonts w:eastAsia="SimSun"/>
        </w:rPr>
      </w:pPr>
      <w:r w:rsidRPr="00F95456">
        <w:rPr>
          <w:rFonts w:eastAsia="SimSun"/>
        </w:rPr>
        <w:t>-</w:t>
      </w:r>
      <w:r w:rsidRPr="00F95456">
        <w:rPr>
          <w:rFonts w:eastAsia="SimSun"/>
        </w:rPr>
        <w:tab/>
      </w:r>
      <w:r w:rsidRPr="00F95456">
        <w:rPr>
          <w:rFonts w:eastAsia="SimSun"/>
          <w:lang w:eastAsia="zh-CN"/>
        </w:rPr>
        <w:t>D</w:t>
      </w:r>
      <w:r w:rsidRPr="00F95456">
        <w:rPr>
          <w:rFonts w:eastAsia="SimSun" w:hint="eastAsia"/>
          <w:lang w:eastAsia="zh-CN"/>
        </w:rPr>
        <w:t>eactivated</w:t>
      </w:r>
      <w:r w:rsidRPr="00F95456">
        <w:rPr>
          <w:rFonts w:eastAsia="SimSun"/>
        </w:rPr>
        <w:t xml:space="preserve"> PSCell in NR-DC and EN-DC operation mode</w:t>
      </w:r>
      <w:r>
        <w:rPr>
          <w:rFonts w:eastAsia="SimSun"/>
        </w:rPr>
        <w:t>, when configured</w:t>
      </w:r>
      <w:r w:rsidRPr="00F95456">
        <w:rPr>
          <w:rFonts w:eastAsia="SimSun"/>
        </w:rPr>
        <w:t>.</w:t>
      </w:r>
    </w:p>
    <w:p w14:paraId="642FA1F0" w14:textId="7F9FC804" w:rsidR="00380C2E" w:rsidRPr="009C5807" w:rsidRDefault="00C24A9C" w:rsidP="00380C2E">
      <w:pPr>
        <w:rPr>
          <w:rFonts w:cs="v5.0.0"/>
        </w:rPr>
      </w:pPr>
      <w:r w:rsidRPr="009C5807">
        <w:rPr>
          <w:rFonts w:cs="v5.0.0"/>
        </w:rPr>
        <w:t xml:space="preserve">The UE shall monitor the downlink radio link quality based on the reference signal configured as RLM-RS resource(s) in order to detect the </w:t>
      </w:r>
      <w:r w:rsidRPr="009C5807">
        <w:t>downlink radio link quality of the PCell</w:t>
      </w:r>
      <w:r>
        <w:t>,</w:t>
      </w:r>
      <w:r w:rsidRPr="009C5807">
        <w:t xml:space="preserve"> PSCell</w:t>
      </w:r>
      <w:r>
        <w:t xml:space="preserve"> and deactivated PSCell </w:t>
      </w:r>
      <w:r w:rsidRPr="00C40678">
        <w:t xml:space="preserve">if configured with </w:t>
      </w:r>
      <w:r w:rsidRPr="00C40678">
        <w:rPr>
          <w:i/>
          <w:iCs/>
        </w:rPr>
        <w:t>bfd-and-RLM</w:t>
      </w:r>
      <w:r w:rsidRPr="00C40678">
        <w:t xml:space="preserve"> with value </w:t>
      </w:r>
      <w:r w:rsidRPr="00C40678">
        <w:rPr>
          <w:i/>
          <w:iCs/>
        </w:rPr>
        <w:t>true</w:t>
      </w:r>
      <w:r w:rsidRPr="009C5807">
        <w:rPr>
          <w:rFonts w:cs="v5.0.0"/>
        </w:rPr>
        <w:t xml:space="preserve"> as specified in </w:t>
      </w:r>
      <w:r w:rsidRPr="009C5807">
        <w:t>TS 38.213</w:t>
      </w:r>
      <w:r w:rsidRPr="009C5807">
        <w:rPr>
          <w:rFonts w:cs="v5.0.0"/>
        </w:rPr>
        <w:t> [3]. The configured RLM-RS resources can be all SSBs, or all CSI-RSs, or a mix of SSBs and CSI-RSs. UE is not required to perform RLM outside the active DL BWP.</w:t>
      </w:r>
    </w:p>
    <w:p w14:paraId="682BDF9E" w14:textId="77777777" w:rsidR="00474203" w:rsidRPr="00B1262D" w:rsidRDefault="00474203" w:rsidP="00474203">
      <w:r w:rsidRPr="009C5807">
        <w:rPr>
          <w:rFonts w:eastAsia="?? ??" w:cs="v5.0.0"/>
        </w:rPr>
        <w:t xml:space="preserve">On each RLM-RS resource, the UE shall estimate the downlink radio link quality and compare it to the thresholds </w:t>
      </w:r>
      <w:r w:rsidRPr="009C5807">
        <w:rPr>
          <w:rFonts w:cs="v5.0.0"/>
        </w:rPr>
        <w:t>Q</w:t>
      </w:r>
      <w:r w:rsidRPr="009C5807">
        <w:rPr>
          <w:rFonts w:cs="v5.0.0"/>
          <w:vertAlign w:val="subscript"/>
        </w:rPr>
        <w:t>out</w:t>
      </w:r>
      <w:r w:rsidRPr="009C5807">
        <w:rPr>
          <w:rFonts w:eastAsia="?? ??" w:cs="v5.0.0"/>
        </w:rPr>
        <w:t xml:space="preserve"> and </w:t>
      </w:r>
      <w:r w:rsidRPr="00B1262D">
        <w:rPr>
          <w:rFonts w:cs="v5.0.0"/>
        </w:rPr>
        <w:t>Q</w:t>
      </w:r>
      <w:r w:rsidRPr="00B1262D">
        <w:rPr>
          <w:rFonts w:cs="v5.0.0"/>
          <w:vertAlign w:val="subscript"/>
        </w:rPr>
        <w:t>in</w:t>
      </w:r>
      <w:r w:rsidRPr="00B1262D">
        <w:rPr>
          <w:rFonts w:eastAsia="?? ??" w:cs="v5.0.0"/>
        </w:rPr>
        <w:t xml:space="preserve"> for the purpose of monitoring </w:t>
      </w:r>
      <w:r w:rsidRPr="00B1262D">
        <w:t>downlink radio link quality of the cell</w:t>
      </w:r>
      <w:r w:rsidRPr="00B1262D">
        <w:rPr>
          <w:rFonts w:eastAsia="?? ??" w:cs="v5.0.0"/>
        </w:rPr>
        <w:t>.</w:t>
      </w:r>
    </w:p>
    <w:p w14:paraId="34B3F776" w14:textId="275C7482" w:rsidR="008D1301" w:rsidRPr="00B1262D" w:rsidRDefault="003D151D" w:rsidP="008D1301">
      <w:r>
        <w:t>When a CORESET that the UE uses for monitoring PDCCH includes two TCI states and the UE is provided</w:t>
      </w:r>
      <w:r>
        <w:rPr>
          <w:i/>
          <w:iCs/>
        </w:rPr>
        <w:t xml:space="preserve"> sfnSchemePdcch</w:t>
      </w:r>
      <w:r>
        <w:t xml:space="preserve"> set to 'sfnSchemeA' or 'sfnSchemeB'</w:t>
      </w:r>
      <w:r>
        <w:rPr>
          <w:rFonts w:eastAsia="?? ??" w:cs="v5.0.0"/>
        </w:rPr>
        <w:t xml:space="preserve">, the UE shall estimate </w:t>
      </w:r>
      <w:r>
        <w:rPr>
          <w:rFonts w:eastAsia="SimSun" w:cs="v5.0.0" w:hint="eastAsia"/>
          <w:lang w:val="en-US" w:eastAsia="zh-CN"/>
        </w:rPr>
        <w:t>a single</w:t>
      </w:r>
      <w:r>
        <w:rPr>
          <w:rFonts w:eastAsia="?? ??" w:cs="v5.0.0"/>
        </w:rPr>
        <w:t xml:space="preserve"> downlink radio link quality </w:t>
      </w:r>
      <w:r>
        <w:rPr>
          <w:rFonts w:eastAsia="SimSun" w:cs="v5.0.0" w:hint="eastAsia"/>
          <w:lang w:val="en-US" w:eastAsia="zh-CN"/>
        </w:rPr>
        <w:t xml:space="preserve">to derive single SNR </w:t>
      </w:r>
      <w:r>
        <w:rPr>
          <w:rFonts w:eastAsia="?? ??" w:cs="v5.0.0"/>
        </w:rPr>
        <w:t xml:space="preserve">and compare it to the single thresholds </w:t>
      </w:r>
      <w:r>
        <w:rPr>
          <w:rFonts w:cs="v5.0.0"/>
        </w:rPr>
        <w:t>Q</w:t>
      </w:r>
      <w:r>
        <w:rPr>
          <w:rFonts w:cs="v5.0.0"/>
          <w:vertAlign w:val="subscript"/>
        </w:rPr>
        <w:t>out</w:t>
      </w:r>
      <w:r>
        <w:rPr>
          <w:rFonts w:eastAsia="?? ??" w:cs="v5.0.0"/>
        </w:rPr>
        <w:t xml:space="preserve"> and </w:t>
      </w:r>
      <w:r>
        <w:rPr>
          <w:rFonts w:cs="v5.0.0"/>
        </w:rPr>
        <w:t>Q</w:t>
      </w:r>
      <w:r>
        <w:rPr>
          <w:rFonts w:cs="v5.0.0"/>
          <w:vertAlign w:val="subscript"/>
        </w:rPr>
        <w:t>in</w:t>
      </w:r>
      <w:r>
        <w:rPr>
          <w:rFonts w:eastAsia="?? ??" w:cs="v5.0.0"/>
        </w:rPr>
        <w:t xml:space="preserve"> for the purpose of monitoring </w:t>
      </w:r>
      <w:r>
        <w:t>downlink radio link quality of the cell(s)</w:t>
      </w:r>
      <w:r>
        <w:rPr>
          <w:rFonts w:eastAsia="?? ??" w:cs="v5.0.0"/>
        </w:rPr>
        <w:t>. How to compute the single</w:t>
      </w:r>
      <w:r>
        <w:rPr>
          <w:rFonts w:eastAsia="SimSun" w:cs="v5.0.0" w:hint="eastAsia"/>
          <w:lang w:val="en-US" w:eastAsia="zh-CN"/>
        </w:rPr>
        <w:t xml:space="preserve"> SNR</w:t>
      </w:r>
      <w:r>
        <w:rPr>
          <w:rFonts w:eastAsia="?? ??" w:cs="v5.0.0"/>
        </w:rPr>
        <w:t xml:space="preserve"> based on two active TCI states is up to UE implementation.</w:t>
      </w:r>
    </w:p>
    <w:p w14:paraId="762EA835" w14:textId="77777777" w:rsidR="00474203" w:rsidRPr="009C5807" w:rsidRDefault="00474203" w:rsidP="00474203">
      <w:pPr>
        <w:rPr>
          <w:rFonts w:eastAsia="?? ??" w:cs="v5.0.0"/>
        </w:rPr>
      </w:pPr>
      <w:r w:rsidRPr="009C5807">
        <w:rPr>
          <w:rFonts w:eastAsia="?? ??" w:cs="v5.0.0"/>
        </w:rPr>
        <w:t xml:space="preserve">The threshold </w:t>
      </w:r>
      <w:r w:rsidRPr="009C5807">
        <w:rPr>
          <w:rFonts w:cs="v5.0.0"/>
        </w:rPr>
        <w:t>Q</w:t>
      </w:r>
      <w:r w:rsidRPr="009C5807">
        <w:rPr>
          <w:rFonts w:cs="v5.0.0"/>
          <w:vertAlign w:val="subscript"/>
        </w:rPr>
        <w:t>out</w:t>
      </w:r>
      <w:r w:rsidRPr="009C5807">
        <w:rPr>
          <w:rFonts w:eastAsia="?? ??" w:cs="v5.0.0"/>
        </w:rPr>
        <w:t xml:space="preserve"> is defined as the level at which the downlink radio link cannot be reliably received and shall correspond to the out-of-sync block error rate (BLER</w:t>
      </w:r>
      <w:r w:rsidRPr="009C5807">
        <w:rPr>
          <w:rFonts w:eastAsia="?? ??" w:cs="v5.0.0"/>
          <w:vertAlign w:val="subscript"/>
        </w:rPr>
        <w:t>out</w:t>
      </w:r>
      <w:r w:rsidRPr="009C5807">
        <w:rPr>
          <w:rFonts w:eastAsia="?? ??" w:cs="v5.0.0"/>
        </w:rPr>
        <w:t xml:space="preserve">) as defined in Table 8.1.1-1. For SSB based radio link monitoring, </w:t>
      </w:r>
      <w:r w:rsidRPr="009C5807">
        <w:rPr>
          <w:rFonts w:cs="v5.0.0"/>
        </w:rPr>
        <w:t>Q</w:t>
      </w:r>
      <w:r w:rsidRPr="009C5807">
        <w:rPr>
          <w:rFonts w:cs="v5.0.0"/>
          <w:vertAlign w:val="subscript"/>
        </w:rPr>
        <w:t>out_SSB</w:t>
      </w:r>
      <w:r w:rsidRPr="009C5807">
        <w:rPr>
          <w:rFonts w:eastAsia="?? ??" w:cs="v5.0.0"/>
        </w:rPr>
        <w:t xml:space="preserve"> is derived based on the hypothetical PDCCH transmission parameters listed in Table 8.1.2.1-1. For CSI-RS based radio link monitoring, </w:t>
      </w:r>
      <w:r w:rsidRPr="009C5807">
        <w:rPr>
          <w:rFonts w:cs="v5.0.0"/>
        </w:rPr>
        <w:t>Q</w:t>
      </w:r>
      <w:r w:rsidRPr="009C5807">
        <w:rPr>
          <w:rFonts w:cs="v5.0.0"/>
          <w:vertAlign w:val="subscript"/>
        </w:rPr>
        <w:t>out_CSI-RS</w:t>
      </w:r>
      <w:r w:rsidRPr="009C5807">
        <w:rPr>
          <w:rFonts w:eastAsia="?? ??" w:cs="v5.0.0"/>
        </w:rPr>
        <w:t xml:space="preserve"> is derived based on the hypothetical PDCCH transmission parameters listed in Table 8.1.3.1-1.</w:t>
      </w:r>
    </w:p>
    <w:p w14:paraId="76F7E419" w14:textId="6DEDFD12" w:rsidR="00474203" w:rsidRPr="009C5807" w:rsidRDefault="00474203" w:rsidP="00474203">
      <w:pPr>
        <w:rPr>
          <w:rFonts w:eastAsia="?? ??" w:cs="v5.0.0"/>
        </w:rPr>
      </w:pPr>
      <w:r w:rsidRPr="009C5807">
        <w:rPr>
          <w:rFonts w:eastAsia="?? ??" w:cs="v5.0.0"/>
        </w:rPr>
        <w:t xml:space="preserve">The threshold </w:t>
      </w:r>
      <w:r w:rsidRPr="009C5807">
        <w:rPr>
          <w:rFonts w:cs="v5.0.0"/>
        </w:rPr>
        <w:t>Q</w:t>
      </w:r>
      <w:r w:rsidRPr="009C5807">
        <w:rPr>
          <w:rFonts w:cs="v5.0.0"/>
          <w:vertAlign w:val="subscript"/>
        </w:rPr>
        <w:t>in</w:t>
      </w:r>
      <w:r w:rsidRPr="009C5807">
        <w:rPr>
          <w:rFonts w:eastAsia="?? ??" w:cs="v5.0.0"/>
        </w:rPr>
        <w:t xml:space="preserve"> is defined as the level at which the downlink radio link quality can be received with significantly higher reliability than at </w:t>
      </w:r>
      <w:r w:rsidRPr="009C5807">
        <w:rPr>
          <w:rFonts w:cs="v5.0.0"/>
        </w:rPr>
        <w:t>Q</w:t>
      </w:r>
      <w:r w:rsidRPr="009C5807">
        <w:rPr>
          <w:rFonts w:cs="v5.0.0"/>
          <w:vertAlign w:val="subscript"/>
        </w:rPr>
        <w:t>out</w:t>
      </w:r>
      <w:r w:rsidRPr="009C5807">
        <w:rPr>
          <w:rFonts w:eastAsia="?? ??" w:cs="v5.0.0"/>
        </w:rPr>
        <w:t xml:space="preserve"> and shall correspond to the in-sync block error rate (BLER</w:t>
      </w:r>
      <w:r w:rsidRPr="009C5807">
        <w:rPr>
          <w:rFonts w:eastAsia="?? ??" w:cs="v5.0.0"/>
          <w:vertAlign w:val="subscript"/>
        </w:rPr>
        <w:t>in</w:t>
      </w:r>
      <w:r w:rsidRPr="009C5807">
        <w:rPr>
          <w:rFonts w:eastAsia="?? ??" w:cs="v5.0.0"/>
        </w:rPr>
        <w:t xml:space="preserve">) as defined in Table 8.1.1-1. For SSB based radio link monitoring, </w:t>
      </w:r>
      <w:bookmarkStart w:id="6" w:name="_Hlk13142784"/>
      <w:r w:rsidRPr="009C5807">
        <w:rPr>
          <w:rFonts w:cs="v5.0.0"/>
        </w:rPr>
        <w:t>Q</w:t>
      </w:r>
      <w:r w:rsidRPr="009C5807">
        <w:rPr>
          <w:rFonts w:cs="v5.0.0"/>
          <w:vertAlign w:val="subscript"/>
        </w:rPr>
        <w:t>in_SSB</w:t>
      </w:r>
      <w:r w:rsidRPr="009C5807">
        <w:rPr>
          <w:rFonts w:eastAsia="?? ??" w:cs="v5.0.0"/>
        </w:rPr>
        <w:t xml:space="preserve"> </w:t>
      </w:r>
      <w:bookmarkEnd w:id="6"/>
      <w:r w:rsidRPr="009C5807">
        <w:rPr>
          <w:rFonts w:eastAsia="?? ??" w:cs="v5.0.0"/>
        </w:rPr>
        <w:t xml:space="preserve">is derived based on the hypothetical PDCCH transmission parameters listed in Table 8.1.2.1-2. For CSI-RS based radio link monitoring, </w:t>
      </w:r>
      <w:r w:rsidRPr="009C5807">
        <w:rPr>
          <w:rFonts w:cs="v5.0.0"/>
        </w:rPr>
        <w:t>Q</w:t>
      </w:r>
      <w:r w:rsidRPr="009C5807">
        <w:rPr>
          <w:rFonts w:cs="v5.0.0"/>
          <w:vertAlign w:val="subscript"/>
        </w:rPr>
        <w:t>in_CSI-RS</w:t>
      </w:r>
      <w:r w:rsidRPr="009C5807">
        <w:rPr>
          <w:rFonts w:eastAsia="?? ??" w:cs="v5.0.0"/>
        </w:rPr>
        <w:t xml:space="preserve"> is derived based on the hypothetical PDCCH transmission parameters listed in Table 8.1.3.1-2.</w:t>
      </w:r>
    </w:p>
    <w:p w14:paraId="1EF69430" w14:textId="544627C1" w:rsidR="00474203" w:rsidRPr="009C5807" w:rsidRDefault="00474203" w:rsidP="00474203">
      <w:bookmarkStart w:id="7" w:name="_Hlk506716765"/>
      <w:r w:rsidRPr="009C5807">
        <w:rPr>
          <w:rFonts w:eastAsia="?? ??" w:cs="v5.0.0"/>
        </w:rPr>
        <w:t>The out-of-sync block error rate (BLER</w:t>
      </w:r>
      <w:r w:rsidRPr="009C5807">
        <w:rPr>
          <w:rFonts w:eastAsia="?? ??" w:cs="v5.0.0"/>
          <w:vertAlign w:val="subscript"/>
        </w:rPr>
        <w:t>out</w:t>
      </w:r>
      <w:r w:rsidRPr="009C5807">
        <w:rPr>
          <w:rFonts w:eastAsia="?? ??" w:cs="v5.0.0"/>
        </w:rPr>
        <w:t>) and in-sync block error rate (BLER</w:t>
      </w:r>
      <w:r w:rsidRPr="009C5807">
        <w:rPr>
          <w:rFonts w:eastAsia="?? ??" w:cs="v5.0.0"/>
          <w:vertAlign w:val="subscript"/>
        </w:rPr>
        <w:t>in</w:t>
      </w:r>
      <w:r w:rsidRPr="009C5807">
        <w:rPr>
          <w:rFonts w:eastAsia="?? ??" w:cs="v5.0.0"/>
        </w:rPr>
        <w:t xml:space="preserve">) are determined from the network configuration via parameter </w:t>
      </w:r>
      <w:r w:rsidRPr="009C5807">
        <w:rPr>
          <w:i/>
          <w:iCs/>
          <w:sz w:val="21"/>
          <w:szCs w:val="21"/>
        </w:rPr>
        <w:t>rlmInSyncOutOfSyncThreshold</w:t>
      </w:r>
      <w:r w:rsidRPr="009C5807">
        <w:rPr>
          <w:rFonts w:eastAsia="?? ??" w:cs="v5.0.0"/>
        </w:rPr>
        <w:t xml:space="preserve"> signalled by higher layers. When UE is not configured with </w:t>
      </w:r>
      <w:r w:rsidRPr="009C5807">
        <w:rPr>
          <w:i/>
          <w:iCs/>
          <w:sz w:val="21"/>
          <w:szCs w:val="21"/>
        </w:rPr>
        <w:t>rlmInSyncOutOfSyncThreshold</w:t>
      </w:r>
      <w:r w:rsidRPr="009C5807">
        <w:rPr>
          <w:rFonts w:eastAsia="?? ??" w:cs="v5.0.0"/>
        </w:rPr>
        <w:t xml:space="preserve"> from the network, UE determines out-of-sync and in-sync block error rates from Configuration #0 in Table 8.1.1-1 </w:t>
      </w:r>
      <w:r w:rsidR="00846EFA" w:rsidRPr="009C5807">
        <w:rPr>
          <w:rFonts w:eastAsia="?? ??" w:cs="v5.0.0"/>
        </w:rPr>
        <w:t xml:space="preserve">by </w:t>
      </w:r>
      <w:r w:rsidRPr="009C5807">
        <w:rPr>
          <w:rFonts w:eastAsia="?? ??" w:cs="v5.0.0"/>
        </w:rPr>
        <w:t>default. All requirements in clause 8.1 are applicable for BLER Configuration #0 in Table 8.1.1-1.</w:t>
      </w:r>
    </w:p>
    <w:p w14:paraId="749FA7B6" w14:textId="77777777" w:rsidR="00474203" w:rsidRPr="009C5807" w:rsidRDefault="00474203" w:rsidP="00781199">
      <w:pPr>
        <w:pStyle w:val="TH"/>
      </w:pPr>
      <w:r w:rsidRPr="009C5807">
        <w:t>Table 8.1.1-1: Out-of-sync and in-sync block error 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531"/>
        <w:gridCol w:w="1525"/>
      </w:tblGrid>
      <w:tr w:rsidR="00885F53" w:rsidRPr="009C5807" w14:paraId="0862B9C5" w14:textId="77777777" w:rsidTr="00867D3A">
        <w:trPr>
          <w:jc w:val="center"/>
        </w:trPr>
        <w:tc>
          <w:tcPr>
            <w:tcW w:w="3684" w:type="dxa"/>
            <w:shd w:val="clear" w:color="auto" w:fill="auto"/>
          </w:tcPr>
          <w:p w14:paraId="2BF1ECC0" w14:textId="77777777" w:rsidR="00474203" w:rsidRPr="009C5807" w:rsidRDefault="00474203" w:rsidP="00781199">
            <w:pPr>
              <w:pStyle w:val="TAH"/>
            </w:pPr>
            <w:r w:rsidRPr="009C5807">
              <w:t>Configuration</w:t>
            </w:r>
          </w:p>
        </w:tc>
        <w:tc>
          <w:tcPr>
            <w:tcW w:w="1531" w:type="dxa"/>
            <w:shd w:val="clear" w:color="auto" w:fill="auto"/>
          </w:tcPr>
          <w:p w14:paraId="7B14507F" w14:textId="77777777" w:rsidR="00474203" w:rsidRPr="009C5807" w:rsidRDefault="00474203" w:rsidP="00781199">
            <w:pPr>
              <w:pStyle w:val="TAH"/>
            </w:pPr>
            <w:r w:rsidRPr="009C5807">
              <w:rPr>
                <w:rFonts w:eastAsia="?? ??" w:cs="v5.0.0"/>
              </w:rPr>
              <w:t>BLER</w:t>
            </w:r>
            <w:r w:rsidRPr="009C5807">
              <w:rPr>
                <w:rFonts w:eastAsia="?? ??" w:cs="v5.0.0"/>
                <w:vertAlign w:val="subscript"/>
              </w:rPr>
              <w:t>out</w:t>
            </w:r>
          </w:p>
        </w:tc>
        <w:tc>
          <w:tcPr>
            <w:tcW w:w="1525" w:type="dxa"/>
            <w:shd w:val="clear" w:color="auto" w:fill="auto"/>
          </w:tcPr>
          <w:p w14:paraId="556114AB" w14:textId="77777777" w:rsidR="00474203" w:rsidRPr="009C5807" w:rsidRDefault="00474203" w:rsidP="00781199">
            <w:pPr>
              <w:pStyle w:val="TAH"/>
            </w:pPr>
            <w:r w:rsidRPr="009C5807">
              <w:rPr>
                <w:rFonts w:eastAsia="?? ??" w:cs="v5.0.0"/>
              </w:rPr>
              <w:t>BLER</w:t>
            </w:r>
            <w:r w:rsidRPr="009C5807">
              <w:rPr>
                <w:rFonts w:eastAsia="?? ??" w:cs="v5.0.0"/>
                <w:vertAlign w:val="subscript"/>
              </w:rPr>
              <w:t>in</w:t>
            </w:r>
          </w:p>
        </w:tc>
      </w:tr>
      <w:tr w:rsidR="00474203" w:rsidRPr="009C5807" w14:paraId="09F041E0" w14:textId="77777777" w:rsidTr="00867D3A">
        <w:trPr>
          <w:jc w:val="center"/>
        </w:trPr>
        <w:tc>
          <w:tcPr>
            <w:tcW w:w="3684" w:type="dxa"/>
            <w:shd w:val="clear" w:color="auto" w:fill="auto"/>
          </w:tcPr>
          <w:p w14:paraId="4E7D5F48" w14:textId="77777777" w:rsidR="00474203" w:rsidRPr="009C5807" w:rsidRDefault="00474203" w:rsidP="00781199">
            <w:pPr>
              <w:pStyle w:val="TAC"/>
            </w:pPr>
            <w:r w:rsidRPr="009C5807">
              <w:t>0</w:t>
            </w:r>
          </w:p>
        </w:tc>
        <w:tc>
          <w:tcPr>
            <w:tcW w:w="1531" w:type="dxa"/>
            <w:shd w:val="clear" w:color="auto" w:fill="auto"/>
          </w:tcPr>
          <w:p w14:paraId="3ABD2725" w14:textId="77777777" w:rsidR="00474203" w:rsidRPr="009C5807" w:rsidRDefault="00474203" w:rsidP="00781199">
            <w:pPr>
              <w:pStyle w:val="TAC"/>
            </w:pPr>
            <w:r w:rsidRPr="009C5807">
              <w:t>10%</w:t>
            </w:r>
          </w:p>
        </w:tc>
        <w:tc>
          <w:tcPr>
            <w:tcW w:w="1525" w:type="dxa"/>
            <w:shd w:val="clear" w:color="auto" w:fill="auto"/>
          </w:tcPr>
          <w:p w14:paraId="0593960E" w14:textId="77777777" w:rsidR="00474203" w:rsidRPr="009C5807" w:rsidRDefault="00474203" w:rsidP="00781199">
            <w:pPr>
              <w:pStyle w:val="TAC"/>
            </w:pPr>
            <w:r w:rsidRPr="009C5807">
              <w:t>2%</w:t>
            </w:r>
          </w:p>
        </w:tc>
      </w:tr>
    </w:tbl>
    <w:p w14:paraId="611BD6FC" w14:textId="77777777" w:rsidR="00474203" w:rsidRPr="009C5807" w:rsidRDefault="00474203" w:rsidP="00125AB5"/>
    <w:p w14:paraId="04136CA0" w14:textId="746D85F1" w:rsidR="00474203" w:rsidRPr="009C5807" w:rsidRDefault="00474203" w:rsidP="00125AB5">
      <w:r w:rsidRPr="009C5807">
        <w:t xml:space="preserve">UE shall be able to monitor up to </w:t>
      </w:r>
      <w:r w:rsidRPr="009C5807">
        <w:rPr>
          <w:lang w:eastAsia="zh-CN"/>
        </w:rPr>
        <w:t>N</w:t>
      </w:r>
      <w:r w:rsidRPr="009C5807">
        <w:rPr>
          <w:vertAlign w:val="subscript"/>
        </w:rPr>
        <w:t>RLM</w:t>
      </w:r>
      <w:r w:rsidRPr="009C5807">
        <w:t xml:space="preserve"> RLM-RS resources of the same or different types in each corresponding carrier frequency range, depending on a maximum number </w:t>
      </w:r>
      <w:r w:rsidRPr="009C5807">
        <w:rPr>
          <w:iCs/>
          <w:position w:val="-10"/>
        </w:rPr>
        <w:object w:dxaOrig="400" w:dyaOrig="300" w14:anchorId="0B8DA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1.5pt" o:ole="">
            <v:imagedata r:id="rId8" o:title=""/>
          </v:shape>
          <o:OLEObject Type="Embed" ProgID="Equation.3" ShapeID="_x0000_i1025" DrawAspect="Content" ObjectID="_1749665141" r:id="rId9"/>
        </w:object>
      </w:r>
      <w:r w:rsidRPr="009C5807">
        <w:rPr>
          <w:iCs/>
        </w:rPr>
        <w:t xml:space="preserve"> </w:t>
      </w:r>
      <w:r w:rsidRPr="009C5807">
        <w:t>of SS</w:t>
      </w:r>
      <w:r w:rsidRPr="009C5807">
        <w:rPr>
          <w:lang w:eastAsia="zh-CN"/>
        </w:rPr>
        <w:t>Bs</w:t>
      </w:r>
      <w:r w:rsidRPr="009C5807">
        <w:t xml:space="preserve"> per half frame</w:t>
      </w:r>
      <w:r w:rsidRPr="009C5807">
        <w:rPr>
          <w:lang w:eastAsia="zh-CN"/>
        </w:rPr>
        <w:t xml:space="preserve"> </w:t>
      </w:r>
      <w:r w:rsidRPr="009C5807">
        <w:t>according to TS 38.213</w:t>
      </w:r>
      <w:r w:rsidRPr="009C5807">
        <w:rPr>
          <w:lang w:eastAsia="zh-CN"/>
        </w:rPr>
        <w:t xml:space="preserve"> [3], </w:t>
      </w:r>
      <w:r w:rsidRPr="009C5807">
        <w:t xml:space="preserve">where </w:t>
      </w:r>
      <w:r w:rsidRPr="009C5807">
        <w:rPr>
          <w:lang w:eastAsia="zh-CN"/>
        </w:rPr>
        <w:t>N</w:t>
      </w:r>
      <w:r w:rsidRPr="009C5807">
        <w:rPr>
          <w:vertAlign w:val="subscript"/>
        </w:rPr>
        <w:t>RLM</w:t>
      </w:r>
      <w:r w:rsidRPr="009C5807">
        <w:t xml:space="preserve"> is specified in Table 8.1.1-2</w:t>
      </w:r>
      <w:r w:rsidR="00D10036" w:rsidRPr="00D10036">
        <w:rPr>
          <w:rFonts w:cs="v5.0.0"/>
        </w:rPr>
        <w:t xml:space="preserve"> </w:t>
      </w:r>
      <w:r w:rsidR="00D10036">
        <w:rPr>
          <w:rFonts w:cs="v5.0.0"/>
        </w:rPr>
        <w:t>according TS 38.213 [3]</w:t>
      </w:r>
      <w:r w:rsidRPr="009C5807">
        <w:t xml:space="preserve">, and meet the requirements as specified in </w:t>
      </w:r>
      <w:r w:rsidRPr="009C5807">
        <w:rPr>
          <w:lang w:val="en-US" w:eastAsia="ko-KR"/>
        </w:rPr>
        <w:t>clause</w:t>
      </w:r>
      <w:r w:rsidRPr="009C5807">
        <w:t xml:space="preserve"> 8.1. UE is not required to meet the requirements in </w:t>
      </w:r>
      <w:r w:rsidRPr="009C5807">
        <w:rPr>
          <w:lang w:val="en-US" w:eastAsia="ko-KR"/>
        </w:rPr>
        <w:t>clause</w:t>
      </w:r>
      <w:r w:rsidRPr="009C5807">
        <w:t xml:space="preserve"> 8.1 if RLM-RS is not configured and no TCI state for PDCCH is activated.</w:t>
      </w:r>
    </w:p>
    <w:p w14:paraId="783AD8E3" w14:textId="77777777" w:rsidR="00474203" w:rsidRPr="009C5807" w:rsidRDefault="00474203" w:rsidP="00781199">
      <w:pPr>
        <w:pStyle w:val="TH"/>
      </w:pPr>
      <w:r w:rsidRPr="009C5807">
        <w:lastRenderedPageBreak/>
        <w:t xml:space="preserve">Table 8.1.1-2: </w:t>
      </w:r>
      <w:bookmarkEnd w:id="7"/>
      <w:r w:rsidRPr="009C5807">
        <w:t xml:space="preserve">Maximum number of RLM-RS resources </w:t>
      </w:r>
      <w:r w:rsidRPr="009C5807">
        <w:rPr>
          <w:lang w:eastAsia="zh-CN"/>
        </w:rPr>
        <w:t>N</w:t>
      </w:r>
      <w:r w:rsidRPr="009C5807">
        <w:rPr>
          <w:vertAlign w:val="subscript"/>
        </w:rPr>
        <w:t>RLM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3185"/>
        <w:gridCol w:w="3451"/>
      </w:tblGrid>
      <w:tr w:rsidR="00885F53" w:rsidRPr="009C5807" w14:paraId="14D4CA2F" w14:textId="77777777" w:rsidTr="00867D3A">
        <w:trPr>
          <w:jc w:val="center"/>
        </w:trPr>
        <w:tc>
          <w:tcPr>
            <w:tcW w:w="3055" w:type="dxa"/>
            <w:shd w:val="clear" w:color="auto" w:fill="auto"/>
          </w:tcPr>
          <w:p w14:paraId="049F8776" w14:textId="6CAB40D8" w:rsidR="00474203" w:rsidRPr="009C5807" w:rsidRDefault="00474203" w:rsidP="00781199">
            <w:pPr>
              <w:pStyle w:val="TAH"/>
            </w:pPr>
            <w:r w:rsidRPr="009C5807">
              <w:t>Carrier frequency range of PCell/PSCell</w:t>
            </w:r>
            <w:r w:rsidRPr="009C5807" w:rsidDel="00E727E5">
              <w:t xml:space="preserve"> </w:t>
            </w:r>
          </w:p>
        </w:tc>
        <w:tc>
          <w:tcPr>
            <w:tcW w:w="3264" w:type="dxa"/>
          </w:tcPr>
          <w:p w14:paraId="771C6B3E" w14:textId="77777777" w:rsidR="00474203" w:rsidRPr="009C5807" w:rsidRDefault="00474203" w:rsidP="00781199">
            <w:pPr>
              <w:pStyle w:val="TAH"/>
            </w:pPr>
            <w:r w:rsidRPr="009C5807">
              <w:rPr>
                <w:iCs/>
                <w:position w:val="-10"/>
              </w:rPr>
              <w:object w:dxaOrig="400" w:dyaOrig="300" w14:anchorId="53F96834">
                <v:shape id="_x0000_i1026" type="#_x0000_t75" style="width:40pt;height:22.5pt" o:ole="">
                  <v:imagedata r:id="rId8" o:title=""/>
                </v:shape>
                <o:OLEObject Type="Embed" ProgID="Equation.3" ShapeID="_x0000_i1026" DrawAspect="Content" ObjectID="_1749665142" r:id="rId10"/>
              </w:object>
            </w:r>
          </w:p>
        </w:tc>
        <w:tc>
          <w:tcPr>
            <w:tcW w:w="3536" w:type="dxa"/>
            <w:shd w:val="clear" w:color="auto" w:fill="auto"/>
          </w:tcPr>
          <w:p w14:paraId="184B1E44" w14:textId="00E38B0B" w:rsidR="00474203" w:rsidRPr="009C5807" w:rsidRDefault="00474203" w:rsidP="00781199">
            <w:pPr>
              <w:pStyle w:val="TAH"/>
            </w:pPr>
            <w:r w:rsidRPr="009C5807">
              <w:t xml:space="preserve">Maximum number of RLM-RS resources, </w:t>
            </w:r>
            <w:r w:rsidRPr="009C5807">
              <w:rPr>
                <w:lang w:eastAsia="zh-CN"/>
              </w:rPr>
              <w:t>N</w:t>
            </w:r>
            <w:r w:rsidRPr="009C5807">
              <w:rPr>
                <w:vertAlign w:val="subscript"/>
              </w:rPr>
              <w:t>RLM</w:t>
            </w:r>
            <w:r w:rsidRPr="009C5807">
              <w:t xml:space="preserve"> </w:t>
            </w:r>
          </w:p>
        </w:tc>
      </w:tr>
      <w:tr w:rsidR="00885F53" w:rsidRPr="009C5807" w14:paraId="6C25E040" w14:textId="77777777" w:rsidTr="00867D3A">
        <w:trPr>
          <w:jc w:val="center"/>
        </w:trPr>
        <w:tc>
          <w:tcPr>
            <w:tcW w:w="3055" w:type="dxa"/>
            <w:shd w:val="clear" w:color="auto" w:fill="auto"/>
          </w:tcPr>
          <w:p w14:paraId="425D1862" w14:textId="3459E01E" w:rsidR="00474203" w:rsidRPr="009C5807" w:rsidRDefault="00474203" w:rsidP="00781199">
            <w:pPr>
              <w:pStyle w:val="TAC"/>
            </w:pPr>
            <w:r w:rsidRPr="009C5807">
              <w:t xml:space="preserve">FR1, </w:t>
            </w:r>
            <w:r w:rsidRPr="009C5807">
              <w:rPr>
                <w:rFonts w:hint="eastAsia"/>
              </w:rPr>
              <w:t>≤</w:t>
            </w:r>
            <w:r w:rsidRPr="009C5807">
              <w:t xml:space="preserve"> 3 GHz</w:t>
            </w:r>
            <w:r w:rsidRPr="009C5807">
              <w:rPr>
                <w:vertAlign w:val="superscript"/>
                <w:lang w:eastAsia="zh-CN"/>
              </w:rPr>
              <w:t>Note</w:t>
            </w:r>
            <w:r w:rsidRPr="009C5807">
              <w:t xml:space="preserve"> </w:t>
            </w:r>
          </w:p>
        </w:tc>
        <w:tc>
          <w:tcPr>
            <w:tcW w:w="3264" w:type="dxa"/>
            <w:vAlign w:val="center"/>
          </w:tcPr>
          <w:p w14:paraId="087D40FF" w14:textId="77777777" w:rsidR="00474203" w:rsidRPr="009C5807" w:rsidRDefault="00474203" w:rsidP="00781199">
            <w:pPr>
              <w:pStyle w:val="TAC"/>
            </w:pPr>
            <w:r w:rsidRPr="009C5807">
              <w:t>4</w:t>
            </w:r>
          </w:p>
        </w:tc>
        <w:tc>
          <w:tcPr>
            <w:tcW w:w="3536" w:type="dxa"/>
            <w:shd w:val="clear" w:color="auto" w:fill="auto"/>
          </w:tcPr>
          <w:p w14:paraId="48331E80" w14:textId="6AB95624" w:rsidR="00474203" w:rsidRPr="009C5807" w:rsidRDefault="00474203" w:rsidP="00781199">
            <w:pPr>
              <w:pStyle w:val="TAC"/>
              <w:rPr>
                <w:lang w:eastAsia="zh-CN"/>
              </w:rPr>
            </w:pPr>
            <w:r w:rsidRPr="009C5807">
              <w:t>2</w:t>
            </w:r>
          </w:p>
        </w:tc>
      </w:tr>
      <w:tr w:rsidR="00885F53" w:rsidRPr="009C5807" w14:paraId="4AFF8F23" w14:textId="77777777" w:rsidTr="00867D3A">
        <w:trPr>
          <w:jc w:val="center"/>
        </w:trPr>
        <w:tc>
          <w:tcPr>
            <w:tcW w:w="3055" w:type="dxa"/>
            <w:shd w:val="clear" w:color="auto" w:fill="auto"/>
          </w:tcPr>
          <w:p w14:paraId="0418E998" w14:textId="632A9797" w:rsidR="00474203" w:rsidRPr="009C5807" w:rsidRDefault="00474203" w:rsidP="00781199">
            <w:pPr>
              <w:pStyle w:val="TAC"/>
            </w:pPr>
            <w:r w:rsidRPr="009C5807">
              <w:t>FR1, &gt; 3 GHz</w:t>
            </w:r>
            <w:r w:rsidRPr="009C5807">
              <w:rPr>
                <w:vertAlign w:val="superscript"/>
                <w:lang w:eastAsia="zh-CN"/>
              </w:rPr>
              <w:t>Note</w:t>
            </w:r>
            <w:r w:rsidRPr="009C5807">
              <w:t xml:space="preserve"> </w:t>
            </w:r>
          </w:p>
        </w:tc>
        <w:tc>
          <w:tcPr>
            <w:tcW w:w="3264" w:type="dxa"/>
            <w:vAlign w:val="center"/>
          </w:tcPr>
          <w:p w14:paraId="4AC626E3" w14:textId="77777777" w:rsidR="00474203" w:rsidRPr="009C5807" w:rsidRDefault="00474203" w:rsidP="00781199">
            <w:pPr>
              <w:pStyle w:val="TAC"/>
            </w:pPr>
            <w:r w:rsidRPr="009C5807">
              <w:t>8</w:t>
            </w:r>
          </w:p>
        </w:tc>
        <w:tc>
          <w:tcPr>
            <w:tcW w:w="3536" w:type="dxa"/>
            <w:shd w:val="clear" w:color="auto" w:fill="auto"/>
          </w:tcPr>
          <w:p w14:paraId="2ECEB4EC" w14:textId="34AA6176" w:rsidR="00474203" w:rsidRPr="009C5807" w:rsidRDefault="00474203" w:rsidP="00781199">
            <w:pPr>
              <w:pStyle w:val="TAC"/>
            </w:pPr>
            <w:r w:rsidRPr="009C5807">
              <w:t>4</w:t>
            </w:r>
          </w:p>
        </w:tc>
      </w:tr>
      <w:tr w:rsidR="00885F53" w:rsidRPr="009C5807" w14:paraId="6A2ECF74" w14:textId="77777777" w:rsidTr="00867D3A">
        <w:trPr>
          <w:jc w:val="center"/>
        </w:trPr>
        <w:tc>
          <w:tcPr>
            <w:tcW w:w="3055" w:type="dxa"/>
            <w:shd w:val="clear" w:color="auto" w:fill="auto"/>
          </w:tcPr>
          <w:p w14:paraId="4922FD8B" w14:textId="0769CC74" w:rsidR="00474203" w:rsidRPr="009C5807" w:rsidRDefault="00474203" w:rsidP="00781199">
            <w:pPr>
              <w:pStyle w:val="TAC"/>
            </w:pPr>
            <w:r w:rsidRPr="009C5807">
              <w:t>FR2</w:t>
            </w:r>
          </w:p>
        </w:tc>
        <w:tc>
          <w:tcPr>
            <w:tcW w:w="3264" w:type="dxa"/>
            <w:vAlign w:val="center"/>
          </w:tcPr>
          <w:p w14:paraId="5E659071" w14:textId="77777777" w:rsidR="00474203" w:rsidRPr="009C5807" w:rsidRDefault="00474203" w:rsidP="00781199">
            <w:pPr>
              <w:pStyle w:val="TAC"/>
            </w:pPr>
            <w:r w:rsidRPr="009C5807">
              <w:t>64</w:t>
            </w:r>
          </w:p>
        </w:tc>
        <w:tc>
          <w:tcPr>
            <w:tcW w:w="3536" w:type="dxa"/>
            <w:shd w:val="clear" w:color="auto" w:fill="auto"/>
          </w:tcPr>
          <w:p w14:paraId="79631BCF" w14:textId="00D536CA" w:rsidR="00474203" w:rsidRPr="009C5807" w:rsidRDefault="00474203" w:rsidP="00781199">
            <w:pPr>
              <w:pStyle w:val="TAC"/>
            </w:pPr>
            <w:r w:rsidRPr="009C5807">
              <w:t>8</w:t>
            </w:r>
          </w:p>
        </w:tc>
      </w:tr>
      <w:tr w:rsidR="00474203" w:rsidRPr="009C5807" w14:paraId="551DEFD5" w14:textId="77777777" w:rsidTr="00867D3A">
        <w:trPr>
          <w:jc w:val="center"/>
        </w:trPr>
        <w:tc>
          <w:tcPr>
            <w:tcW w:w="9855" w:type="dxa"/>
            <w:gridSpan w:val="3"/>
          </w:tcPr>
          <w:p w14:paraId="20D98DB4" w14:textId="3A17ECF2" w:rsidR="00474203" w:rsidRPr="009C5807" w:rsidRDefault="00474203" w:rsidP="00781199">
            <w:pPr>
              <w:pStyle w:val="TAN"/>
              <w:rPr>
                <w:lang w:eastAsia="zh-CN"/>
              </w:rPr>
            </w:pPr>
            <w:r w:rsidRPr="009C5807">
              <w:rPr>
                <w:lang w:eastAsia="zh-CN"/>
              </w:rPr>
              <w:t>NOTE:</w:t>
            </w:r>
            <w:r w:rsidRPr="009C5807">
              <w:rPr>
                <w:sz w:val="24"/>
              </w:rPr>
              <w:tab/>
            </w:r>
            <w:r w:rsidRPr="009C5807">
              <w:rPr>
                <w:lang w:eastAsia="zh-CN"/>
              </w:rPr>
              <w:t xml:space="preserve">For unpaired spectrum operation with Case C - 30 kHz SCS, 3GHz is replaced by </w:t>
            </w:r>
            <w:r w:rsidR="00853D7A">
              <w:rPr>
                <w:lang w:eastAsia="zh-CN"/>
              </w:rPr>
              <w:t>1.88</w:t>
            </w:r>
            <w:r w:rsidR="00853D7A" w:rsidRPr="008C6DE4">
              <w:rPr>
                <w:lang w:eastAsia="zh-CN"/>
              </w:rPr>
              <w:t>GHz</w:t>
            </w:r>
            <w:r w:rsidRPr="009C5807">
              <w:rPr>
                <w:lang w:eastAsia="zh-CN"/>
              </w:rPr>
              <w:t>, as specified in clause 4.1 in TS 38.213 [3].</w:t>
            </w:r>
          </w:p>
        </w:tc>
      </w:tr>
    </w:tbl>
    <w:p w14:paraId="7886961E" w14:textId="426FEC4D" w:rsidR="00474203" w:rsidRDefault="00474203" w:rsidP="00474203"/>
    <w:p w14:paraId="62BC548D" w14:textId="73C8BF8A" w:rsidR="00B11767" w:rsidRPr="00663509" w:rsidRDefault="00B11767" w:rsidP="00B11767">
      <w:pPr>
        <w:pStyle w:val="Heading4"/>
        <w:rPr>
          <w:lang w:eastAsia="ko-KR"/>
        </w:rPr>
      </w:pPr>
      <w:r w:rsidRPr="00663509">
        <w:rPr>
          <w:lang w:eastAsia="ko-KR"/>
        </w:rPr>
        <w:t>8.1.1.</w:t>
      </w:r>
      <w:r w:rsidR="00C77898">
        <w:rPr>
          <w:lang w:eastAsia="ko-KR"/>
        </w:rPr>
        <w:t>1</w:t>
      </w:r>
      <w:r w:rsidRPr="00663509">
        <w:rPr>
          <w:lang w:eastAsia="ko-KR"/>
        </w:rPr>
        <w:tab/>
        <w:t>Introduction of Requirement on Radio Link Monitoring for UE Configured with Relaxed Measurement Criteria</w:t>
      </w:r>
    </w:p>
    <w:p w14:paraId="70E13C0B" w14:textId="77777777" w:rsidR="002C7225" w:rsidRPr="00012E99" w:rsidRDefault="002C7225" w:rsidP="002C7225">
      <w:pPr>
        <w:rPr>
          <w:noProof/>
        </w:rPr>
      </w:pPr>
      <w:r w:rsidRPr="00663509">
        <w:rPr>
          <w:noProof/>
        </w:rPr>
        <w:t xml:space="preserve">For the UE supports </w:t>
      </w:r>
      <w:r w:rsidRPr="009030DC">
        <w:rPr>
          <w:rFonts w:eastAsia="DengXian"/>
          <w:i/>
          <w:lang w:eastAsia="zh-CN"/>
        </w:rPr>
        <w:t>rlm-Re</w:t>
      </w:r>
      <w:r w:rsidRPr="00012E99">
        <w:rPr>
          <w:rFonts w:eastAsia="DengXian"/>
          <w:i/>
          <w:lang w:eastAsia="zh-CN"/>
        </w:rPr>
        <w:t>laxation-r17</w:t>
      </w:r>
      <w:r w:rsidRPr="00012E99">
        <w:rPr>
          <w:noProof/>
        </w:rPr>
        <w:t xml:space="preserve">and configured with </w:t>
      </w:r>
      <w:r w:rsidRPr="00012E99">
        <w:rPr>
          <w:lang w:val="en-US"/>
        </w:rPr>
        <w:t>explicit</w:t>
      </w:r>
      <w:r w:rsidRPr="00012E99">
        <w:rPr>
          <w:noProof/>
        </w:rPr>
        <w:t xml:space="preserve"> signaling </w:t>
      </w:r>
      <w:r w:rsidRPr="00012E99">
        <w:rPr>
          <w:rFonts w:eastAsia="DengXian"/>
          <w:i/>
          <w:lang w:eastAsia="zh-CN"/>
        </w:rPr>
        <w:t>goodServingCellEvaluationRLM</w:t>
      </w:r>
      <w:r w:rsidRPr="00012E99">
        <w:rPr>
          <w:noProof/>
        </w:rPr>
        <w:t>,</w:t>
      </w:r>
      <w:r w:rsidRPr="00012E99">
        <w:t xml:space="preserve"> </w:t>
      </w:r>
      <w:r w:rsidRPr="00012E99">
        <w:rPr>
          <w:noProof/>
        </w:rPr>
        <w:t>which is always configured to the UE when the network enables RLM relaxation for the UE as specified in TS 38.331</w:t>
      </w:r>
      <w:r>
        <w:rPr>
          <w:rFonts w:hint="eastAsia"/>
          <w:noProof/>
          <w:lang w:eastAsia="zh-TW"/>
        </w:rPr>
        <w:t xml:space="preserve"> </w:t>
      </w:r>
      <w:r w:rsidRPr="00012E99">
        <w:rPr>
          <w:noProof/>
          <w:lang w:eastAsia="zh-TW"/>
        </w:rPr>
        <w:t>[2],</w:t>
      </w:r>
      <w:r w:rsidRPr="00012E99">
        <w:rPr>
          <w:noProof/>
        </w:rPr>
        <w:t xml:space="preserve"> the relaxed requirements defined in clause 8.1.2.4 for SSB based radio link monitoring and the relaxed requirements defined in clause 8.1.3.4 for CSI-RS based radio link monitoring are allowed to apply to the relaxed RLM measurements on SpCell after fulfilling the following conditions: </w:t>
      </w:r>
    </w:p>
    <w:p w14:paraId="482C5759" w14:textId="3D542B53" w:rsidR="002C7225" w:rsidRPr="00012E99" w:rsidRDefault="002C7225" w:rsidP="002C7225">
      <w:pPr>
        <w:pStyle w:val="B10"/>
      </w:pPr>
      <w:r w:rsidRPr="00012E99">
        <w:t>-</w:t>
      </w:r>
      <w:r w:rsidRPr="00012E99">
        <w:tab/>
      </w:r>
      <w:r>
        <w:t>for the serving cells in</w:t>
      </w:r>
      <w:r w:rsidRPr="00012E99" w:rsidDel="00474AA3">
        <w:t xml:space="preserve"> </w:t>
      </w:r>
      <w:r w:rsidRPr="00012E99">
        <w:t xml:space="preserve">intra-band carrier aggregation configured with </w:t>
      </w:r>
      <w:r w:rsidRPr="00012E99">
        <w:rPr>
          <w:noProof/>
        </w:rPr>
        <w:t xml:space="preserve">SSB-based or </w:t>
      </w:r>
      <w:r w:rsidRPr="00012E99">
        <w:t xml:space="preserve">CSI-RS based RLM </w:t>
      </w:r>
      <w:r>
        <w:t>on SpCell together with</w:t>
      </w:r>
      <w:r w:rsidRPr="00012E99">
        <w:t xml:space="preserve"> CSI-RS based BFD on SCell, when</w:t>
      </w:r>
    </w:p>
    <w:p w14:paraId="681FD37C" w14:textId="09D1CDED" w:rsidR="002C7225" w:rsidRPr="00012E99" w:rsidRDefault="002C7225" w:rsidP="002C7225">
      <w:pPr>
        <w:pStyle w:val="B10"/>
        <w:ind w:leftChars="242" w:left="768"/>
        <w:rPr>
          <w:lang w:val="en-US"/>
        </w:rPr>
      </w:pPr>
      <w:r w:rsidRPr="00012E99">
        <w:rPr>
          <w:lang w:val="en-US"/>
        </w:rPr>
        <w:t>-</w:t>
      </w:r>
      <w:r w:rsidRPr="00012E99">
        <w:rPr>
          <w:lang w:val="en-US"/>
        </w:rPr>
        <w:tab/>
        <w:t xml:space="preserve">the good serving cell quality criterion defined in clause 5.7.13.2 </w:t>
      </w:r>
      <w:r w:rsidRPr="00012E99">
        <w:t>of TS 38.331 [2]</w:t>
      </w:r>
      <w:r w:rsidRPr="00012E99">
        <w:rPr>
          <w:lang w:val="en-US"/>
        </w:rPr>
        <w:t xml:space="preserve"> </w:t>
      </w:r>
      <w:r>
        <w:t>is fulfilled for the serving cell</w:t>
      </w:r>
      <w:r w:rsidRPr="00012E99">
        <w:rPr>
          <w:lang w:val="en-US"/>
        </w:rPr>
        <w:t xml:space="preserve"> </w:t>
      </w:r>
      <w:r w:rsidRPr="009B71E3">
        <w:rPr>
          <w:lang w:val="en-US"/>
        </w:rPr>
        <w:t xml:space="preserve">based on </w:t>
      </w:r>
      <w:r>
        <w:rPr>
          <w:lang w:val="en-US"/>
        </w:rPr>
        <w:t xml:space="preserve">the measurements that are configured for </w:t>
      </w:r>
      <w:r w:rsidRPr="00012E99">
        <w:rPr>
          <w:noProof/>
        </w:rPr>
        <w:t>SSB-based or</w:t>
      </w:r>
      <w:r w:rsidRPr="00012E99">
        <w:rPr>
          <w:lang w:val="en-US"/>
        </w:rPr>
        <w:t xml:space="preserve"> CSI-RS based RLM on SpCell </w:t>
      </w:r>
      <w:r>
        <w:t>together with</w:t>
      </w:r>
      <w:r w:rsidRPr="00012E99">
        <w:rPr>
          <w:lang w:val="en-US"/>
        </w:rPr>
        <w:t xml:space="preserve"> CSI-RS based BFD</w:t>
      </w:r>
      <w:r>
        <w:rPr>
          <w:lang w:val="en-US"/>
        </w:rPr>
        <w:t xml:space="preserve"> </w:t>
      </w:r>
      <w:r w:rsidRPr="009B71E3">
        <w:rPr>
          <w:lang w:val="en-US"/>
        </w:rPr>
        <w:t xml:space="preserve">on </w:t>
      </w:r>
      <w:r>
        <w:rPr>
          <w:lang w:val="en-US"/>
        </w:rPr>
        <w:t xml:space="preserve">Scell </w:t>
      </w:r>
      <w:r w:rsidRPr="009B71E3">
        <w:rPr>
          <w:lang w:val="en-US"/>
        </w:rPr>
        <w:t xml:space="preserve">in the intra-band </w:t>
      </w:r>
      <w:r w:rsidRPr="00012E99">
        <w:t>carrier aggregation</w:t>
      </w:r>
      <w:r>
        <w:rPr>
          <w:lang w:val="en-US"/>
        </w:rPr>
        <w:t xml:space="preserve"> </w:t>
      </w:r>
      <w:r w:rsidRPr="00012E99">
        <w:rPr>
          <w:lang w:val="en-US"/>
        </w:rPr>
        <w:t xml:space="preserve">if the </w:t>
      </w:r>
      <w:r w:rsidRPr="00012E99">
        <w:rPr>
          <w:i/>
        </w:rPr>
        <w:t>lowMobilityEvaluationConnected</w:t>
      </w:r>
      <w:r w:rsidRPr="00012E99">
        <w:rPr>
          <w:lang w:val="en-US"/>
        </w:rPr>
        <w:t xml:space="preserve"> is not configured</w:t>
      </w:r>
      <w:r w:rsidRPr="00012E99">
        <w:t>, or</w:t>
      </w:r>
    </w:p>
    <w:p w14:paraId="28013A4E" w14:textId="41EF3D17" w:rsidR="002C7225" w:rsidRPr="00012E99" w:rsidRDefault="002C7225" w:rsidP="002C7225">
      <w:pPr>
        <w:pStyle w:val="B10"/>
        <w:ind w:leftChars="242" w:left="768"/>
        <w:rPr>
          <w:lang w:val="en-US"/>
        </w:rPr>
      </w:pPr>
      <w:r w:rsidRPr="00012E99">
        <w:rPr>
          <w:lang w:val="en-US"/>
        </w:rPr>
        <w:t>-</w:t>
      </w:r>
      <w:r w:rsidRPr="00012E99">
        <w:rPr>
          <w:lang w:val="en-US"/>
        </w:rPr>
        <w:tab/>
        <w:t xml:space="preserve">the UE is also configured with </w:t>
      </w:r>
      <w:r w:rsidRPr="00012E99">
        <w:rPr>
          <w:i/>
        </w:rPr>
        <w:t>lowMobilityEvaluationConnected</w:t>
      </w:r>
      <w:r w:rsidRPr="00012E99">
        <w:rPr>
          <w:lang w:val="en-US"/>
        </w:rPr>
        <w:t xml:space="preserve"> and both low mobility criterion defined in clause </w:t>
      </w:r>
      <w:r w:rsidRPr="00012E99">
        <w:t>5.7.13.</w:t>
      </w:r>
      <w:r w:rsidRPr="00012E99">
        <w:rPr>
          <w:rFonts w:eastAsia="DengXian"/>
          <w:lang w:eastAsia="zh-CN"/>
        </w:rPr>
        <w:t>1</w:t>
      </w:r>
      <w:r w:rsidRPr="00012E99">
        <w:rPr>
          <w:lang w:val="en-US"/>
        </w:rPr>
        <w:t xml:space="preserve"> </w:t>
      </w:r>
      <w:r w:rsidRPr="00012E99">
        <w:t>of TS 38.331 [2</w:t>
      </w:r>
      <w:r w:rsidRPr="00012E99">
        <w:rPr>
          <w:rFonts w:hint="eastAsia"/>
          <w:lang w:eastAsia="zh-TW"/>
        </w:rPr>
        <w:t xml:space="preserve">] </w:t>
      </w:r>
      <w:r>
        <w:rPr>
          <w:lang w:eastAsia="zh-TW"/>
        </w:rPr>
        <w:t xml:space="preserve">is fulfilled </w:t>
      </w:r>
      <w:r w:rsidRPr="00012E99">
        <w:t xml:space="preserve">for a period of </w:t>
      </w:r>
      <w:r w:rsidRPr="00012E99">
        <w:rPr>
          <w:i/>
          <w:iCs/>
        </w:rPr>
        <w:t>T</w:t>
      </w:r>
      <w:r w:rsidRPr="00012E99">
        <w:rPr>
          <w:i/>
          <w:iCs/>
          <w:vertAlign w:val="subscript"/>
        </w:rPr>
        <w:t>SearchDeltaP</w:t>
      </w:r>
      <w:r w:rsidRPr="00012E99">
        <w:rPr>
          <w:rFonts w:eastAsia="DengXian"/>
          <w:i/>
          <w:iCs/>
          <w:vertAlign w:val="subscript"/>
          <w:lang w:eastAsia="zh-CN"/>
        </w:rPr>
        <w:t>-Connected</w:t>
      </w:r>
      <w:r w:rsidRPr="00012E99">
        <w:rPr>
          <w:lang w:val="en-US"/>
        </w:rPr>
        <w:t xml:space="preserve"> and good serving cell quality criterion defined in clause 5.7.13.2 </w:t>
      </w:r>
      <w:r w:rsidRPr="00012E99">
        <w:t xml:space="preserve">of TS 38.331 [2] </w:t>
      </w:r>
      <w:r>
        <w:t>is fulfilled for the serving cell</w:t>
      </w:r>
      <w:r w:rsidRPr="00012E99">
        <w:t xml:space="preserve"> </w:t>
      </w:r>
      <w:r w:rsidRPr="00883519">
        <w:rPr>
          <w:lang w:val="en-US"/>
        </w:rPr>
        <w:t xml:space="preserve">based on </w:t>
      </w:r>
      <w:r>
        <w:rPr>
          <w:lang w:val="en-US"/>
        </w:rPr>
        <w:t xml:space="preserve">the measurements that are configured for </w:t>
      </w:r>
      <w:r w:rsidRPr="00012E99">
        <w:rPr>
          <w:noProof/>
        </w:rPr>
        <w:t>SSB-based or</w:t>
      </w:r>
      <w:r w:rsidRPr="00012E99">
        <w:rPr>
          <w:lang w:val="en-US"/>
        </w:rPr>
        <w:t xml:space="preserve"> CSI-RS based RLM on SpCell </w:t>
      </w:r>
      <w:r>
        <w:t>together with</w:t>
      </w:r>
      <w:r w:rsidRPr="00012E99">
        <w:rPr>
          <w:lang w:val="en-US"/>
        </w:rPr>
        <w:t xml:space="preserve"> CSI-RS based BFD</w:t>
      </w:r>
      <w:r>
        <w:rPr>
          <w:lang w:val="en-US"/>
        </w:rPr>
        <w:t xml:space="preserve"> on Scell</w:t>
      </w:r>
      <w:r w:rsidRPr="00883519">
        <w:rPr>
          <w:lang w:val="en-US"/>
        </w:rPr>
        <w:t xml:space="preserve"> in the intra-band</w:t>
      </w:r>
      <w:r w:rsidRPr="00012E99">
        <w:rPr>
          <w:lang w:val="en-US"/>
        </w:rPr>
        <w:t xml:space="preserve"> </w:t>
      </w:r>
      <w:r w:rsidRPr="00012E99">
        <w:t>carrier aggregation</w:t>
      </w:r>
      <w:r w:rsidRPr="00012E99">
        <w:rPr>
          <w:lang w:val="en-US"/>
        </w:rPr>
        <w:t>.</w:t>
      </w:r>
    </w:p>
    <w:p w14:paraId="52267849" w14:textId="624B6B7B" w:rsidR="002C7225" w:rsidRPr="00012E99" w:rsidRDefault="002C7225" w:rsidP="002C7225">
      <w:pPr>
        <w:pStyle w:val="B10"/>
        <w:rPr>
          <w:noProof/>
        </w:rPr>
      </w:pPr>
      <w:r w:rsidRPr="00012E99">
        <w:rPr>
          <w:noProof/>
        </w:rPr>
        <w:t>-</w:t>
      </w:r>
      <w:r w:rsidRPr="00012E99">
        <w:rPr>
          <w:noProof/>
        </w:rPr>
        <w:tab/>
        <w:t xml:space="preserve">for </w:t>
      </w:r>
      <w:r>
        <w:rPr>
          <w:noProof/>
        </w:rPr>
        <w:t>other serving cells</w:t>
      </w:r>
      <w:r w:rsidRPr="00012E99">
        <w:rPr>
          <w:noProof/>
        </w:rPr>
        <w:t>, when</w:t>
      </w:r>
    </w:p>
    <w:p w14:paraId="28E159F8" w14:textId="2B616820" w:rsidR="002C7225" w:rsidRPr="00012E99" w:rsidRDefault="002C7225" w:rsidP="002C7225">
      <w:pPr>
        <w:pStyle w:val="B20"/>
        <w:rPr>
          <w:lang w:val="en-US"/>
        </w:rPr>
      </w:pPr>
      <w:r w:rsidRPr="00012E99">
        <w:rPr>
          <w:lang w:val="en-US"/>
        </w:rPr>
        <w:t>-</w:t>
      </w:r>
      <w:r w:rsidRPr="00012E99">
        <w:rPr>
          <w:lang w:val="en-US"/>
        </w:rPr>
        <w:tab/>
        <w:t xml:space="preserve">the good serving cell quality criterion defined in clause 5.7.13.2 </w:t>
      </w:r>
      <w:r w:rsidRPr="00012E99">
        <w:t>of TS 38.331 [2]</w:t>
      </w:r>
      <w:r w:rsidRPr="00012E99">
        <w:rPr>
          <w:lang w:val="en-US"/>
        </w:rPr>
        <w:t xml:space="preserve"> </w:t>
      </w:r>
      <w:r>
        <w:rPr>
          <w:lang w:val="en-US"/>
        </w:rPr>
        <w:t xml:space="preserve">is fulfilled </w:t>
      </w:r>
      <w:r w:rsidRPr="00012E99">
        <w:rPr>
          <w:lang w:val="en-US"/>
        </w:rPr>
        <w:t>for</w:t>
      </w:r>
      <w:r>
        <w:rPr>
          <w:lang w:val="en-US"/>
        </w:rPr>
        <w:t xml:space="preserve"> the SpCell</w:t>
      </w:r>
      <w:r w:rsidRPr="00012E99">
        <w:rPr>
          <w:lang w:val="en-US"/>
        </w:rPr>
        <w:t xml:space="preserve"> if the </w:t>
      </w:r>
      <w:r w:rsidRPr="00012E99">
        <w:rPr>
          <w:i/>
        </w:rPr>
        <w:t>lowMobilityEvaluationConnected</w:t>
      </w:r>
      <w:r w:rsidRPr="00012E99">
        <w:rPr>
          <w:lang w:val="en-US"/>
        </w:rPr>
        <w:t xml:space="preserve"> is not configured, or </w:t>
      </w:r>
    </w:p>
    <w:p w14:paraId="68454393" w14:textId="507C393A" w:rsidR="002C7225" w:rsidRPr="00232BA5" w:rsidRDefault="002C7225" w:rsidP="002C7225">
      <w:pPr>
        <w:pStyle w:val="B20"/>
      </w:pPr>
      <w:r w:rsidRPr="00012E99">
        <w:rPr>
          <w:lang w:val="en-US"/>
        </w:rPr>
        <w:t>-</w:t>
      </w:r>
      <w:r w:rsidRPr="00012E99">
        <w:rPr>
          <w:lang w:val="en-US"/>
        </w:rPr>
        <w:tab/>
        <w:t>the UE is</w:t>
      </w:r>
      <w:r>
        <w:rPr>
          <w:lang w:val="en-US"/>
        </w:rPr>
        <w:t xml:space="preserve"> also</w:t>
      </w:r>
      <w:r w:rsidRPr="00012E99">
        <w:rPr>
          <w:lang w:val="en-US"/>
        </w:rPr>
        <w:t xml:space="preserve"> configured with </w:t>
      </w:r>
      <w:r w:rsidRPr="00012E99">
        <w:rPr>
          <w:i/>
        </w:rPr>
        <w:t xml:space="preserve">lowMobilityEvaluationConnected </w:t>
      </w:r>
      <w:r w:rsidRPr="00012E99">
        <w:rPr>
          <w:lang w:val="en-US"/>
        </w:rPr>
        <w:t xml:space="preserve"> and both low mobility criterion defined in clause </w:t>
      </w:r>
      <w:r w:rsidRPr="00012E99">
        <w:t>5.7.13.</w:t>
      </w:r>
      <w:r w:rsidRPr="00012E99">
        <w:rPr>
          <w:rFonts w:eastAsia="DengXian"/>
          <w:lang w:eastAsia="zh-CN"/>
        </w:rPr>
        <w:t>1</w:t>
      </w:r>
      <w:r w:rsidRPr="00012E99">
        <w:rPr>
          <w:lang w:val="en-US"/>
        </w:rPr>
        <w:t xml:space="preserve"> </w:t>
      </w:r>
      <w:r w:rsidRPr="00012E99">
        <w:t>of TS 38.331 [2</w:t>
      </w:r>
      <w:r w:rsidRPr="00012E99">
        <w:rPr>
          <w:rFonts w:hint="eastAsia"/>
          <w:lang w:eastAsia="zh-TW"/>
        </w:rPr>
        <w:t xml:space="preserve">] </w:t>
      </w:r>
      <w:r>
        <w:rPr>
          <w:lang w:eastAsia="zh-TW"/>
        </w:rPr>
        <w:t>is fulfilled</w:t>
      </w:r>
      <w:r w:rsidRPr="00012E99">
        <w:t xml:space="preserve"> for a period of T</w:t>
      </w:r>
      <w:r w:rsidRPr="00012E99">
        <w:rPr>
          <w:vertAlign w:val="subscript"/>
        </w:rPr>
        <w:t>SearchDeltaP</w:t>
      </w:r>
      <w:r w:rsidRPr="00012E99">
        <w:rPr>
          <w:rFonts w:eastAsia="DengXian"/>
          <w:vertAlign w:val="subscript"/>
          <w:lang w:eastAsia="zh-CN"/>
        </w:rPr>
        <w:t>-Connected</w:t>
      </w:r>
      <w:r w:rsidRPr="00012E99">
        <w:rPr>
          <w:lang w:val="en-US"/>
        </w:rPr>
        <w:t xml:space="preserve"> and good serving cell quality criterion defined in clause 5.7.13.2 </w:t>
      </w:r>
      <w:r w:rsidRPr="00012E99">
        <w:t xml:space="preserve">of TS 38.331 [2] </w:t>
      </w:r>
      <w:r>
        <w:rPr>
          <w:lang w:val="en-US"/>
        </w:rPr>
        <w:t xml:space="preserve">is fulfilled </w:t>
      </w:r>
      <w:r w:rsidRPr="00012E99">
        <w:rPr>
          <w:lang w:val="en-US"/>
        </w:rPr>
        <w:t>for</w:t>
      </w:r>
      <w:r>
        <w:rPr>
          <w:lang w:val="en-US"/>
        </w:rPr>
        <w:t xml:space="preserve"> the SpCell</w:t>
      </w:r>
      <w:r w:rsidRPr="00012E99">
        <w:rPr>
          <w:lang w:val="en-US"/>
        </w:rPr>
        <w:t>.</w:t>
      </w:r>
    </w:p>
    <w:p w14:paraId="443E5F5B" w14:textId="77777777" w:rsidR="002C7225" w:rsidRPr="00663509" w:rsidRDefault="002C7225" w:rsidP="002C7225">
      <w:pPr>
        <w:rPr>
          <w:lang w:eastAsia="zh-CN"/>
        </w:rPr>
      </w:pPr>
      <w:r w:rsidRPr="00663509">
        <w:rPr>
          <w:noProof/>
        </w:rPr>
        <w:t xml:space="preserve">otherwise, UE shall </w:t>
      </w:r>
      <w:r w:rsidRPr="00663509">
        <w:t>apply the</w:t>
      </w:r>
      <w:r w:rsidRPr="00663509">
        <w:rPr>
          <w:lang w:eastAsia="zh-TW"/>
        </w:rPr>
        <w:t xml:space="preserve"> </w:t>
      </w:r>
      <w:r w:rsidRPr="00663509">
        <w:rPr>
          <w:noProof/>
        </w:rPr>
        <w:t xml:space="preserve">requirements defined in clause </w:t>
      </w:r>
      <w:r w:rsidRPr="00663509">
        <w:t xml:space="preserve">8.1.2.2 </w:t>
      </w:r>
      <w:r w:rsidRPr="00663509">
        <w:rPr>
          <w:noProof/>
        </w:rPr>
        <w:t xml:space="preserve">for SSB based radio link monitoring and the requirements defined in clause </w:t>
      </w:r>
      <w:r w:rsidRPr="00663509">
        <w:t xml:space="preserve">8.1.3.2 </w:t>
      </w:r>
      <w:r w:rsidRPr="00663509">
        <w:rPr>
          <w:noProof/>
        </w:rPr>
        <w:t>for CSI-RS based radio link monitoring.</w:t>
      </w:r>
      <w:r>
        <w:rPr>
          <w:noProof/>
        </w:rPr>
        <w:t xml:space="preserve"> </w:t>
      </w:r>
      <w:r w:rsidRPr="00232BA5">
        <w:rPr>
          <w:noProof/>
        </w:rPr>
        <w:t>Note that when multiple resources are configured on a serving cell for RLM or BFD evaluation, the good serving cell quality critierion is considered as fulfilled for the serving cell when any resource configured for the cell fulfills the good serving defined in clause 5.7.13.2 of TS 38.331 [2].</w:t>
      </w:r>
    </w:p>
    <w:p w14:paraId="1469D4E5" w14:textId="67BF2DE7" w:rsidR="0073298E" w:rsidRPr="00663509" w:rsidRDefault="0073298E" w:rsidP="0073298E">
      <w:pPr>
        <w:rPr>
          <w:lang w:val="en-US"/>
        </w:rPr>
      </w:pPr>
      <w:r w:rsidRPr="00663509">
        <w:rPr>
          <w:lang w:val="en-US"/>
        </w:rPr>
        <w:t xml:space="preserve">The UE is </w:t>
      </w:r>
      <w:r>
        <w:rPr>
          <w:lang w:val="en-US"/>
        </w:rPr>
        <w:t>no longer</w:t>
      </w:r>
      <w:r w:rsidRPr="00663509">
        <w:rPr>
          <w:lang w:val="en-US"/>
        </w:rPr>
        <w:t xml:space="preserve"> allowed to relax RLM measurements and apply the relaxed radio link monitoring provided that at least one of the following conditions is met: </w:t>
      </w:r>
    </w:p>
    <w:p w14:paraId="3B192314" w14:textId="77777777" w:rsidR="0073298E" w:rsidRPr="00012E99" w:rsidRDefault="0073298E" w:rsidP="0073298E">
      <w:pPr>
        <w:pStyle w:val="B10"/>
        <w:rPr>
          <w:lang w:val="en-US"/>
        </w:rPr>
      </w:pPr>
      <w:r>
        <w:rPr>
          <w:lang w:val="en-US"/>
        </w:rPr>
        <w:t>-</w:t>
      </w:r>
      <w:r>
        <w:rPr>
          <w:lang w:val="en-US"/>
        </w:rPr>
        <w:tab/>
      </w:r>
      <w:r w:rsidRPr="00663509">
        <w:rPr>
          <w:lang w:val="en-US"/>
        </w:rPr>
        <w:t>The UE sends out-of sync indications to the h</w:t>
      </w:r>
      <w:r w:rsidRPr="00012E99">
        <w:rPr>
          <w:lang w:val="en-US"/>
        </w:rPr>
        <w:t>igher layers,</w:t>
      </w:r>
    </w:p>
    <w:p w14:paraId="4E639C34" w14:textId="3722A915" w:rsidR="0073298E" w:rsidRPr="00012E99" w:rsidRDefault="0073298E" w:rsidP="0073298E">
      <w:pPr>
        <w:pStyle w:val="B10"/>
        <w:rPr>
          <w:lang w:val="en-US"/>
        </w:rPr>
      </w:pPr>
      <w:r w:rsidRPr="00012E99">
        <w:rPr>
          <w:lang w:val="en-US"/>
        </w:rPr>
        <w:t>-</w:t>
      </w:r>
      <w:r w:rsidRPr="00012E99">
        <w:rPr>
          <w:lang w:val="en-US"/>
        </w:rPr>
        <w:tab/>
        <w:t>The timer T310 is running.</w:t>
      </w:r>
    </w:p>
    <w:p w14:paraId="3869CCD5" w14:textId="77777777" w:rsidR="001773D3" w:rsidRPr="00012E99" w:rsidRDefault="001773D3" w:rsidP="001773D3">
      <w:pPr>
        <w:pStyle w:val="B10"/>
        <w:rPr>
          <w:lang w:val="en-US"/>
        </w:rPr>
      </w:pPr>
      <w:r w:rsidRPr="00012E99">
        <w:rPr>
          <w:lang w:val="en-US"/>
        </w:rPr>
        <w:t>-</w:t>
      </w:r>
      <w:r w:rsidRPr="00012E99">
        <w:rPr>
          <w:lang w:val="en-US"/>
        </w:rPr>
        <w:tab/>
        <w:t>No DRX is used</w:t>
      </w:r>
      <w:r>
        <w:rPr>
          <w:lang w:val="en-US"/>
        </w:rPr>
        <w:t xml:space="preserve"> </w:t>
      </w:r>
      <w:r>
        <w:rPr>
          <w:rFonts w:eastAsia="Yu Mincho"/>
          <w:lang w:val="en-US"/>
        </w:rPr>
        <w:t>or DRX cycle is longer than 80ms</w:t>
      </w:r>
    </w:p>
    <w:p w14:paraId="5AC92FEC" w14:textId="77777777" w:rsidR="00B11767" w:rsidRPr="009C5807" w:rsidRDefault="00B11767" w:rsidP="00474203"/>
    <w:p w14:paraId="6FF7D40D" w14:textId="7E422155" w:rsidR="00474203" w:rsidRDefault="00967CF8" w:rsidP="00967CF8">
      <w:pPr>
        <w:pStyle w:val="Heading3"/>
      </w:pPr>
      <w:r w:rsidRPr="009C5807">
        <w:t>8.1.2</w:t>
      </w:r>
      <w:r w:rsidR="00474203" w:rsidRPr="009C5807">
        <w:tab/>
        <w:t>Requirements for SSB based radio link monitoring</w:t>
      </w:r>
    </w:p>
    <w:p w14:paraId="4A05B0F1" w14:textId="7E32FFBC" w:rsidR="005E462D" w:rsidRPr="005E462D" w:rsidRDefault="005E462D" w:rsidP="005E462D"/>
    <w:p w14:paraId="118EEEC3" w14:textId="138BCADA" w:rsidR="00474203" w:rsidRPr="009C5807" w:rsidRDefault="00967CF8" w:rsidP="00967CF8">
      <w:pPr>
        <w:pStyle w:val="Heading4"/>
      </w:pPr>
      <w:r w:rsidRPr="009C5807">
        <w:lastRenderedPageBreak/>
        <w:t>8.1.2.1</w:t>
      </w:r>
      <w:r w:rsidR="00474203" w:rsidRPr="009C5807">
        <w:tab/>
        <w:t>Introduction</w:t>
      </w:r>
    </w:p>
    <w:p w14:paraId="49062B83" w14:textId="434FFBFC" w:rsidR="00380C2E" w:rsidRPr="009C5807" w:rsidRDefault="00380C2E" w:rsidP="00380C2E">
      <w:r w:rsidRPr="009C5807">
        <w:t>The requirements in this clause apply for each SSB based RLM-RS resource configured for PCell</w:t>
      </w:r>
      <w:r>
        <w:t>,</w:t>
      </w:r>
      <w:r w:rsidRPr="009C5807">
        <w:t xml:space="preserve"> PSCell</w:t>
      </w:r>
      <w:r>
        <w:t xml:space="preserve"> or </w:t>
      </w:r>
      <w:r>
        <w:rPr>
          <w:rFonts w:hint="eastAsia"/>
          <w:lang w:eastAsia="zh-CN"/>
        </w:rPr>
        <w:t>deactivated</w:t>
      </w:r>
      <w:r>
        <w:rPr>
          <w:lang w:eastAsia="zh-CN"/>
        </w:rPr>
        <w:t xml:space="preserve"> PSC</w:t>
      </w:r>
      <w:r>
        <w:rPr>
          <w:rFonts w:hint="eastAsia"/>
          <w:lang w:eastAsia="zh-CN"/>
        </w:rPr>
        <w:t>ell</w:t>
      </w:r>
      <w:r w:rsidRPr="009C5807">
        <w:t>, provided that the SSB configured for RLM is actually transmitted within UE active DL BWP during the entire evaluation period specified in clause 8.1.2.2.</w:t>
      </w:r>
    </w:p>
    <w:p w14:paraId="133F0F9E" w14:textId="77777777" w:rsidR="00474203" w:rsidRPr="009C5807" w:rsidRDefault="00474203" w:rsidP="00781199">
      <w:pPr>
        <w:pStyle w:val="TH"/>
      </w:pPr>
      <w:r w:rsidRPr="009C5807">
        <w:t>Table 8.1.2.1-1: PDCCH transmission parameters for out-of-sync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885F53" w:rsidRPr="009C5807" w14:paraId="57D9CC5A" w14:textId="77777777" w:rsidTr="00867D3A">
        <w:trPr>
          <w:jc w:val="center"/>
        </w:trPr>
        <w:tc>
          <w:tcPr>
            <w:tcW w:w="2649" w:type="dxa"/>
            <w:shd w:val="clear" w:color="auto" w:fill="auto"/>
            <w:vAlign w:val="center"/>
          </w:tcPr>
          <w:p w14:paraId="7546E3E8" w14:textId="77777777" w:rsidR="00474203" w:rsidRPr="009C5807" w:rsidRDefault="00474203" w:rsidP="00781199">
            <w:pPr>
              <w:pStyle w:val="TAH"/>
            </w:pPr>
            <w:r w:rsidRPr="009C5807">
              <w:t>Attribute</w:t>
            </w:r>
          </w:p>
        </w:tc>
        <w:tc>
          <w:tcPr>
            <w:tcW w:w="3586" w:type="dxa"/>
            <w:shd w:val="clear" w:color="auto" w:fill="auto"/>
            <w:vAlign w:val="center"/>
          </w:tcPr>
          <w:p w14:paraId="3BA22E5F" w14:textId="77777777" w:rsidR="00474203" w:rsidRPr="009C5807" w:rsidRDefault="00474203" w:rsidP="00781199">
            <w:pPr>
              <w:pStyle w:val="TAH"/>
              <w:rPr>
                <w:rFonts w:eastAsia="?? ??"/>
              </w:rPr>
            </w:pPr>
            <w:r w:rsidRPr="009C5807">
              <w:rPr>
                <w:rFonts w:eastAsia="?? ??"/>
              </w:rPr>
              <w:t>Value for BLER Configuration #0</w:t>
            </w:r>
          </w:p>
        </w:tc>
      </w:tr>
      <w:tr w:rsidR="00885F53" w:rsidRPr="009C5807" w14:paraId="5B42895B" w14:textId="77777777" w:rsidTr="00867D3A">
        <w:trPr>
          <w:trHeight w:val="201"/>
          <w:jc w:val="center"/>
        </w:trPr>
        <w:tc>
          <w:tcPr>
            <w:tcW w:w="2649" w:type="dxa"/>
            <w:shd w:val="clear" w:color="auto" w:fill="auto"/>
            <w:vAlign w:val="center"/>
          </w:tcPr>
          <w:p w14:paraId="59816A5E" w14:textId="77777777" w:rsidR="00474203" w:rsidRPr="009C5807" w:rsidRDefault="00474203" w:rsidP="00781199">
            <w:pPr>
              <w:pStyle w:val="TAL"/>
            </w:pPr>
            <w:r w:rsidRPr="009C5807">
              <w:t>DCI format</w:t>
            </w:r>
          </w:p>
        </w:tc>
        <w:tc>
          <w:tcPr>
            <w:tcW w:w="3586" w:type="dxa"/>
            <w:shd w:val="clear" w:color="auto" w:fill="auto"/>
            <w:vAlign w:val="center"/>
          </w:tcPr>
          <w:p w14:paraId="54DA7189" w14:textId="77777777" w:rsidR="00474203" w:rsidRPr="009C5807" w:rsidRDefault="00474203" w:rsidP="00781199">
            <w:pPr>
              <w:pStyle w:val="TAC"/>
            </w:pPr>
            <w:r w:rsidRPr="009C5807">
              <w:t>1-0</w:t>
            </w:r>
          </w:p>
        </w:tc>
      </w:tr>
      <w:tr w:rsidR="00885F53" w:rsidRPr="009C5807" w14:paraId="18E31D0A" w14:textId="77777777" w:rsidTr="00867D3A">
        <w:trPr>
          <w:jc w:val="center"/>
        </w:trPr>
        <w:tc>
          <w:tcPr>
            <w:tcW w:w="2649" w:type="dxa"/>
            <w:shd w:val="clear" w:color="auto" w:fill="auto"/>
            <w:vAlign w:val="center"/>
          </w:tcPr>
          <w:p w14:paraId="229C5A2D" w14:textId="77777777" w:rsidR="00474203" w:rsidRPr="009C5807" w:rsidRDefault="00474203" w:rsidP="00781199">
            <w:pPr>
              <w:pStyle w:val="TAL"/>
            </w:pPr>
            <w:r w:rsidRPr="009C5807">
              <w:t>Number of control OFDM symbols</w:t>
            </w:r>
          </w:p>
        </w:tc>
        <w:tc>
          <w:tcPr>
            <w:tcW w:w="3586" w:type="dxa"/>
            <w:shd w:val="clear" w:color="auto" w:fill="auto"/>
            <w:vAlign w:val="center"/>
          </w:tcPr>
          <w:p w14:paraId="633C3C53" w14:textId="77777777" w:rsidR="00474203" w:rsidRPr="009C5807" w:rsidRDefault="00474203" w:rsidP="00781199">
            <w:pPr>
              <w:pStyle w:val="TAC"/>
              <w:rPr>
                <w:lang w:val="de-DE"/>
              </w:rPr>
            </w:pPr>
            <w:r w:rsidRPr="009C5807">
              <w:t>2</w:t>
            </w:r>
          </w:p>
        </w:tc>
      </w:tr>
      <w:tr w:rsidR="00885F53" w:rsidRPr="009C5807" w14:paraId="7A2A8C9E" w14:textId="77777777" w:rsidTr="00867D3A">
        <w:trPr>
          <w:jc w:val="center"/>
        </w:trPr>
        <w:tc>
          <w:tcPr>
            <w:tcW w:w="2649" w:type="dxa"/>
            <w:shd w:val="clear" w:color="auto" w:fill="auto"/>
            <w:vAlign w:val="center"/>
          </w:tcPr>
          <w:p w14:paraId="5BDDB6CA" w14:textId="77777777" w:rsidR="00474203" w:rsidRPr="009C5807" w:rsidRDefault="00474203" w:rsidP="00781199">
            <w:pPr>
              <w:pStyle w:val="TAL"/>
            </w:pPr>
            <w:r w:rsidRPr="009C5807">
              <w:t>Aggregation level (CCE)</w:t>
            </w:r>
          </w:p>
        </w:tc>
        <w:tc>
          <w:tcPr>
            <w:tcW w:w="3586" w:type="dxa"/>
            <w:shd w:val="clear" w:color="auto" w:fill="auto"/>
            <w:vAlign w:val="center"/>
          </w:tcPr>
          <w:p w14:paraId="63BA3906" w14:textId="77777777" w:rsidR="00474203" w:rsidRPr="009C5807" w:rsidRDefault="00474203" w:rsidP="00781199">
            <w:pPr>
              <w:pStyle w:val="TAC"/>
            </w:pPr>
            <w:r w:rsidRPr="009C5807">
              <w:t>8</w:t>
            </w:r>
          </w:p>
        </w:tc>
      </w:tr>
      <w:tr w:rsidR="00885F53" w:rsidRPr="009C5807" w14:paraId="2275FC71" w14:textId="77777777" w:rsidTr="00867D3A">
        <w:trPr>
          <w:jc w:val="center"/>
        </w:trPr>
        <w:tc>
          <w:tcPr>
            <w:tcW w:w="2649" w:type="dxa"/>
            <w:shd w:val="clear" w:color="auto" w:fill="auto"/>
            <w:vAlign w:val="center"/>
          </w:tcPr>
          <w:p w14:paraId="4D6189C0" w14:textId="77777777" w:rsidR="00474203" w:rsidRPr="009C5807" w:rsidRDefault="00474203" w:rsidP="00781199">
            <w:pPr>
              <w:pStyle w:val="TAL"/>
            </w:pPr>
            <w:r w:rsidRPr="009C5807">
              <w:t>Ratio of hypothetical PDCCH RE energy to average SSS RE energy</w:t>
            </w:r>
          </w:p>
        </w:tc>
        <w:tc>
          <w:tcPr>
            <w:tcW w:w="3586" w:type="dxa"/>
            <w:shd w:val="clear" w:color="auto" w:fill="auto"/>
            <w:vAlign w:val="center"/>
          </w:tcPr>
          <w:p w14:paraId="31EE6A6F" w14:textId="77777777" w:rsidR="00474203" w:rsidRPr="009C5807" w:rsidRDefault="00474203" w:rsidP="00781199">
            <w:pPr>
              <w:pStyle w:val="TAC"/>
            </w:pPr>
            <w:r w:rsidRPr="009C5807">
              <w:t>4dB</w:t>
            </w:r>
          </w:p>
        </w:tc>
      </w:tr>
      <w:tr w:rsidR="00885F53" w:rsidRPr="009C5807" w14:paraId="59CECDC1" w14:textId="77777777" w:rsidTr="00867D3A">
        <w:trPr>
          <w:jc w:val="center"/>
        </w:trPr>
        <w:tc>
          <w:tcPr>
            <w:tcW w:w="2649" w:type="dxa"/>
            <w:shd w:val="clear" w:color="auto" w:fill="auto"/>
            <w:vAlign w:val="center"/>
          </w:tcPr>
          <w:p w14:paraId="236245E8" w14:textId="77777777" w:rsidR="00474203" w:rsidRPr="009C5807" w:rsidRDefault="00474203" w:rsidP="00781199">
            <w:pPr>
              <w:pStyle w:val="TAL"/>
            </w:pPr>
            <w:r w:rsidRPr="009C5807">
              <w:t>Ratio of hypothetical PDCCH DMRS energy to average SSS RE energy</w:t>
            </w:r>
          </w:p>
        </w:tc>
        <w:tc>
          <w:tcPr>
            <w:tcW w:w="3586" w:type="dxa"/>
            <w:shd w:val="clear" w:color="auto" w:fill="auto"/>
            <w:vAlign w:val="center"/>
          </w:tcPr>
          <w:p w14:paraId="0C209A5E" w14:textId="77777777" w:rsidR="00474203" w:rsidRPr="009C5807" w:rsidRDefault="00474203" w:rsidP="00781199">
            <w:pPr>
              <w:pStyle w:val="TAC"/>
            </w:pPr>
            <w:r w:rsidRPr="009C5807">
              <w:t>4dB</w:t>
            </w:r>
          </w:p>
        </w:tc>
      </w:tr>
      <w:tr w:rsidR="00885F53" w:rsidRPr="009C5807" w14:paraId="5CCFB6DE" w14:textId="77777777" w:rsidTr="00867D3A">
        <w:trPr>
          <w:jc w:val="center"/>
        </w:trPr>
        <w:tc>
          <w:tcPr>
            <w:tcW w:w="2649" w:type="dxa"/>
            <w:shd w:val="clear" w:color="auto" w:fill="auto"/>
            <w:vAlign w:val="center"/>
          </w:tcPr>
          <w:p w14:paraId="6DB85B7F" w14:textId="3F4CE658" w:rsidR="00474203" w:rsidRPr="009C5807" w:rsidRDefault="0072565C" w:rsidP="00781199">
            <w:pPr>
              <w:pStyle w:val="TAL"/>
            </w:pPr>
            <w:r w:rsidRPr="009C5807">
              <w:t>Bandwidth (PRBs)</w:t>
            </w:r>
          </w:p>
        </w:tc>
        <w:tc>
          <w:tcPr>
            <w:tcW w:w="3586" w:type="dxa"/>
            <w:shd w:val="clear" w:color="auto" w:fill="auto"/>
            <w:vAlign w:val="center"/>
          </w:tcPr>
          <w:p w14:paraId="549B170A" w14:textId="77777777" w:rsidR="00474203" w:rsidRPr="009C5807" w:rsidRDefault="00474203" w:rsidP="00781199">
            <w:pPr>
              <w:pStyle w:val="TAC"/>
            </w:pPr>
            <w:r w:rsidRPr="009C5807">
              <w:t>24</w:t>
            </w:r>
          </w:p>
        </w:tc>
      </w:tr>
      <w:tr w:rsidR="00885F53" w:rsidRPr="009C5807" w14:paraId="407F5074" w14:textId="77777777" w:rsidTr="00867D3A">
        <w:trPr>
          <w:jc w:val="center"/>
        </w:trPr>
        <w:tc>
          <w:tcPr>
            <w:tcW w:w="2649" w:type="dxa"/>
            <w:shd w:val="clear" w:color="auto" w:fill="auto"/>
            <w:vAlign w:val="center"/>
          </w:tcPr>
          <w:p w14:paraId="27A7537E" w14:textId="77777777" w:rsidR="00474203" w:rsidRPr="009C5807" w:rsidRDefault="00474203" w:rsidP="00781199">
            <w:pPr>
              <w:pStyle w:val="TAL"/>
            </w:pPr>
            <w:r w:rsidRPr="009C5807">
              <w:t>Sub-carrier spacing (kHz)</w:t>
            </w:r>
          </w:p>
        </w:tc>
        <w:tc>
          <w:tcPr>
            <w:tcW w:w="3586" w:type="dxa"/>
            <w:shd w:val="clear" w:color="auto" w:fill="auto"/>
            <w:vAlign w:val="center"/>
          </w:tcPr>
          <w:p w14:paraId="593AD161" w14:textId="77777777" w:rsidR="00474203" w:rsidRPr="009C5807" w:rsidRDefault="00474203" w:rsidP="00781199">
            <w:pPr>
              <w:pStyle w:val="TAC"/>
            </w:pPr>
            <w:r w:rsidRPr="009C5807">
              <w:t>SCS of the active DL BWP</w:t>
            </w:r>
          </w:p>
        </w:tc>
      </w:tr>
      <w:tr w:rsidR="00885F53" w:rsidRPr="009C5807" w14:paraId="1032FD28" w14:textId="77777777" w:rsidTr="00867D3A">
        <w:trPr>
          <w:jc w:val="center"/>
        </w:trPr>
        <w:tc>
          <w:tcPr>
            <w:tcW w:w="2649" w:type="dxa"/>
            <w:shd w:val="clear" w:color="auto" w:fill="auto"/>
            <w:vAlign w:val="center"/>
          </w:tcPr>
          <w:p w14:paraId="6F3E404A" w14:textId="77777777" w:rsidR="00474203" w:rsidRPr="009C5807" w:rsidRDefault="00474203" w:rsidP="00781199">
            <w:pPr>
              <w:pStyle w:val="TAL"/>
            </w:pPr>
            <w:r w:rsidRPr="009C5807">
              <w:t>DMRS precoder granularity</w:t>
            </w:r>
          </w:p>
        </w:tc>
        <w:tc>
          <w:tcPr>
            <w:tcW w:w="3586" w:type="dxa"/>
            <w:shd w:val="clear" w:color="auto" w:fill="auto"/>
            <w:vAlign w:val="center"/>
          </w:tcPr>
          <w:p w14:paraId="42354208" w14:textId="77777777" w:rsidR="00474203" w:rsidRPr="009C5807" w:rsidRDefault="00474203" w:rsidP="00781199">
            <w:pPr>
              <w:pStyle w:val="TAC"/>
            </w:pPr>
            <w:r w:rsidRPr="009C5807">
              <w:t>REG bundle size</w:t>
            </w:r>
          </w:p>
        </w:tc>
      </w:tr>
      <w:tr w:rsidR="00885F53" w:rsidRPr="009C5807" w14:paraId="61B67B60" w14:textId="77777777" w:rsidTr="00867D3A">
        <w:trPr>
          <w:jc w:val="center"/>
        </w:trPr>
        <w:tc>
          <w:tcPr>
            <w:tcW w:w="2649" w:type="dxa"/>
            <w:shd w:val="clear" w:color="auto" w:fill="auto"/>
            <w:vAlign w:val="center"/>
          </w:tcPr>
          <w:p w14:paraId="0F26AF9E" w14:textId="77777777" w:rsidR="00474203" w:rsidRPr="009C5807" w:rsidRDefault="00474203" w:rsidP="00781199">
            <w:pPr>
              <w:pStyle w:val="TAL"/>
            </w:pPr>
            <w:r w:rsidRPr="009C5807">
              <w:t>REG bundle size</w:t>
            </w:r>
          </w:p>
        </w:tc>
        <w:tc>
          <w:tcPr>
            <w:tcW w:w="3586" w:type="dxa"/>
            <w:shd w:val="clear" w:color="auto" w:fill="auto"/>
            <w:vAlign w:val="center"/>
          </w:tcPr>
          <w:p w14:paraId="5A2BE9D5" w14:textId="77777777" w:rsidR="00474203" w:rsidRPr="009C5807" w:rsidRDefault="00474203" w:rsidP="00781199">
            <w:pPr>
              <w:pStyle w:val="TAC"/>
            </w:pPr>
            <w:r w:rsidRPr="009C5807">
              <w:t>6</w:t>
            </w:r>
          </w:p>
        </w:tc>
      </w:tr>
      <w:tr w:rsidR="00885F53" w:rsidRPr="009C5807" w14:paraId="6124CD20" w14:textId="77777777" w:rsidTr="00867D3A">
        <w:trPr>
          <w:jc w:val="center"/>
        </w:trPr>
        <w:tc>
          <w:tcPr>
            <w:tcW w:w="2649" w:type="dxa"/>
            <w:shd w:val="clear" w:color="auto" w:fill="auto"/>
            <w:vAlign w:val="center"/>
          </w:tcPr>
          <w:p w14:paraId="30A7FA67" w14:textId="77777777" w:rsidR="00474203" w:rsidRPr="009C5807" w:rsidRDefault="00474203" w:rsidP="00781199">
            <w:pPr>
              <w:pStyle w:val="TAL"/>
            </w:pPr>
            <w:r w:rsidRPr="009C5807">
              <w:t>CP length</w:t>
            </w:r>
          </w:p>
        </w:tc>
        <w:tc>
          <w:tcPr>
            <w:tcW w:w="3586" w:type="dxa"/>
            <w:shd w:val="clear" w:color="auto" w:fill="auto"/>
            <w:vAlign w:val="center"/>
          </w:tcPr>
          <w:p w14:paraId="373E03CE" w14:textId="77777777" w:rsidR="00474203" w:rsidRPr="009C5807" w:rsidRDefault="00474203" w:rsidP="00781199">
            <w:pPr>
              <w:pStyle w:val="TAC"/>
            </w:pPr>
            <w:r w:rsidRPr="009C5807">
              <w:t>Normal</w:t>
            </w:r>
          </w:p>
        </w:tc>
      </w:tr>
      <w:tr w:rsidR="00474203" w:rsidRPr="009C5807" w14:paraId="5598CB16" w14:textId="77777777" w:rsidTr="00867D3A">
        <w:trPr>
          <w:jc w:val="center"/>
        </w:trPr>
        <w:tc>
          <w:tcPr>
            <w:tcW w:w="2649" w:type="dxa"/>
            <w:shd w:val="clear" w:color="auto" w:fill="auto"/>
            <w:vAlign w:val="center"/>
          </w:tcPr>
          <w:p w14:paraId="5BDE35EA" w14:textId="77777777" w:rsidR="00474203" w:rsidRPr="009C5807" w:rsidRDefault="00474203" w:rsidP="00781199">
            <w:pPr>
              <w:pStyle w:val="TAL"/>
            </w:pPr>
            <w:r w:rsidRPr="009C5807">
              <w:t>Mapping from REG to CCE</w:t>
            </w:r>
          </w:p>
        </w:tc>
        <w:tc>
          <w:tcPr>
            <w:tcW w:w="3586" w:type="dxa"/>
            <w:shd w:val="clear" w:color="auto" w:fill="auto"/>
            <w:vAlign w:val="center"/>
          </w:tcPr>
          <w:p w14:paraId="76C7446C" w14:textId="77777777" w:rsidR="00474203" w:rsidRPr="009C5807" w:rsidRDefault="00474203" w:rsidP="00781199">
            <w:pPr>
              <w:pStyle w:val="TAC"/>
            </w:pPr>
            <w:r w:rsidRPr="009C5807">
              <w:t>Distributed</w:t>
            </w:r>
          </w:p>
        </w:tc>
      </w:tr>
    </w:tbl>
    <w:p w14:paraId="61B3DB8A" w14:textId="77777777" w:rsidR="00474203" w:rsidRPr="009C5807" w:rsidRDefault="00474203" w:rsidP="00474203">
      <w:pPr>
        <w:rPr>
          <w:rFonts w:eastAsia="?? ??"/>
        </w:rPr>
      </w:pPr>
    </w:p>
    <w:p w14:paraId="4BFA2116" w14:textId="77777777" w:rsidR="00474203" w:rsidRPr="009C5807" w:rsidRDefault="00474203" w:rsidP="00781199">
      <w:pPr>
        <w:pStyle w:val="TH"/>
      </w:pPr>
      <w:r w:rsidRPr="009C5807">
        <w:t>Table 8.1.2.1-2: PDCCH transmission parameters for in-sync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885F53" w:rsidRPr="009C5807" w14:paraId="0C7B81D7" w14:textId="77777777" w:rsidTr="00867D3A">
        <w:trPr>
          <w:jc w:val="center"/>
        </w:trPr>
        <w:tc>
          <w:tcPr>
            <w:tcW w:w="2649" w:type="dxa"/>
            <w:shd w:val="clear" w:color="auto" w:fill="auto"/>
            <w:vAlign w:val="center"/>
          </w:tcPr>
          <w:p w14:paraId="55D42EAB" w14:textId="77777777" w:rsidR="00474203" w:rsidRPr="009C5807" w:rsidRDefault="00474203" w:rsidP="00781199">
            <w:pPr>
              <w:pStyle w:val="TAH"/>
            </w:pPr>
            <w:r w:rsidRPr="009C5807">
              <w:t>Attribute</w:t>
            </w:r>
          </w:p>
        </w:tc>
        <w:tc>
          <w:tcPr>
            <w:tcW w:w="3586" w:type="dxa"/>
            <w:shd w:val="clear" w:color="auto" w:fill="auto"/>
            <w:vAlign w:val="center"/>
          </w:tcPr>
          <w:p w14:paraId="480F429E" w14:textId="77777777" w:rsidR="00474203" w:rsidRPr="009C5807" w:rsidRDefault="00474203" w:rsidP="00781199">
            <w:pPr>
              <w:pStyle w:val="TAH"/>
              <w:rPr>
                <w:rFonts w:eastAsia="?? ??"/>
              </w:rPr>
            </w:pPr>
            <w:r w:rsidRPr="009C5807">
              <w:rPr>
                <w:rFonts w:eastAsia="?? ??"/>
              </w:rPr>
              <w:t>Value for BLER Configuration #0</w:t>
            </w:r>
          </w:p>
        </w:tc>
      </w:tr>
      <w:tr w:rsidR="00885F53" w:rsidRPr="009C5807" w14:paraId="0D37EB7E" w14:textId="77777777" w:rsidTr="00867D3A">
        <w:trPr>
          <w:trHeight w:val="201"/>
          <w:jc w:val="center"/>
        </w:trPr>
        <w:tc>
          <w:tcPr>
            <w:tcW w:w="2649" w:type="dxa"/>
            <w:shd w:val="clear" w:color="auto" w:fill="auto"/>
            <w:vAlign w:val="center"/>
          </w:tcPr>
          <w:p w14:paraId="7930D1CB" w14:textId="77777777" w:rsidR="00474203" w:rsidRPr="009C5807" w:rsidRDefault="00474203" w:rsidP="00781199">
            <w:pPr>
              <w:pStyle w:val="TAL"/>
            </w:pPr>
            <w:r w:rsidRPr="009C5807">
              <w:t>DCI payload size</w:t>
            </w:r>
          </w:p>
        </w:tc>
        <w:tc>
          <w:tcPr>
            <w:tcW w:w="3586" w:type="dxa"/>
            <w:shd w:val="clear" w:color="auto" w:fill="auto"/>
            <w:vAlign w:val="center"/>
          </w:tcPr>
          <w:p w14:paraId="60ED5DE4" w14:textId="77777777" w:rsidR="00474203" w:rsidRPr="009C5807" w:rsidRDefault="00474203" w:rsidP="00781199">
            <w:pPr>
              <w:pStyle w:val="TAC"/>
            </w:pPr>
            <w:r w:rsidRPr="009C5807">
              <w:t>1-0</w:t>
            </w:r>
          </w:p>
        </w:tc>
      </w:tr>
      <w:tr w:rsidR="00885F53" w:rsidRPr="009C5807" w14:paraId="598788A4" w14:textId="77777777" w:rsidTr="00867D3A">
        <w:trPr>
          <w:jc w:val="center"/>
        </w:trPr>
        <w:tc>
          <w:tcPr>
            <w:tcW w:w="2649" w:type="dxa"/>
            <w:shd w:val="clear" w:color="auto" w:fill="auto"/>
            <w:vAlign w:val="center"/>
          </w:tcPr>
          <w:p w14:paraId="3551F752" w14:textId="77777777" w:rsidR="00474203" w:rsidRPr="009C5807" w:rsidRDefault="00474203" w:rsidP="00781199">
            <w:pPr>
              <w:pStyle w:val="TAL"/>
            </w:pPr>
            <w:r w:rsidRPr="009C5807">
              <w:t>Number of control OFDM symbols</w:t>
            </w:r>
          </w:p>
        </w:tc>
        <w:tc>
          <w:tcPr>
            <w:tcW w:w="3586" w:type="dxa"/>
            <w:shd w:val="clear" w:color="auto" w:fill="auto"/>
            <w:vAlign w:val="center"/>
          </w:tcPr>
          <w:p w14:paraId="2489E79F" w14:textId="77777777" w:rsidR="00474203" w:rsidRPr="009C5807" w:rsidRDefault="00474203" w:rsidP="00781199">
            <w:pPr>
              <w:pStyle w:val="TAC"/>
              <w:rPr>
                <w:lang w:val="de-DE"/>
              </w:rPr>
            </w:pPr>
            <w:r w:rsidRPr="009C5807">
              <w:t>2</w:t>
            </w:r>
          </w:p>
        </w:tc>
      </w:tr>
      <w:tr w:rsidR="00885F53" w:rsidRPr="009C5807" w14:paraId="457ACB6B" w14:textId="77777777" w:rsidTr="00867D3A">
        <w:trPr>
          <w:jc w:val="center"/>
        </w:trPr>
        <w:tc>
          <w:tcPr>
            <w:tcW w:w="2649" w:type="dxa"/>
            <w:shd w:val="clear" w:color="auto" w:fill="auto"/>
            <w:vAlign w:val="center"/>
          </w:tcPr>
          <w:p w14:paraId="3F91D92A" w14:textId="77777777" w:rsidR="00474203" w:rsidRPr="009C5807" w:rsidRDefault="00474203" w:rsidP="00781199">
            <w:pPr>
              <w:pStyle w:val="TAL"/>
            </w:pPr>
            <w:r w:rsidRPr="009C5807">
              <w:t>Aggregation level (CCE)</w:t>
            </w:r>
          </w:p>
        </w:tc>
        <w:tc>
          <w:tcPr>
            <w:tcW w:w="3586" w:type="dxa"/>
            <w:shd w:val="clear" w:color="auto" w:fill="auto"/>
            <w:vAlign w:val="center"/>
          </w:tcPr>
          <w:p w14:paraId="5944F513" w14:textId="77777777" w:rsidR="00474203" w:rsidRPr="009C5807" w:rsidRDefault="00474203" w:rsidP="00781199">
            <w:pPr>
              <w:pStyle w:val="TAC"/>
            </w:pPr>
            <w:r w:rsidRPr="009C5807">
              <w:t>4</w:t>
            </w:r>
          </w:p>
        </w:tc>
      </w:tr>
      <w:tr w:rsidR="00885F53" w:rsidRPr="009C5807" w14:paraId="2DCC2E63" w14:textId="77777777" w:rsidTr="00867D3A">
        <w:trPr>
          <w:jc w:val="center"/>
        </w:trPr>
        <w:tc>
          <w:tcPr>
            <w:tcW w:w="2649" w:type="dxa"/>
            <w:shd w:val="clear" w:color="auto" w:fill="auto"/>
            <w:vAlign w:val="center"/>
          </w:tcPr>
          <w:p w14:paraId="12DAA8D5" w14:textId="77777777" w:rsidR="00474203" w:rsidRPr="009C5807" w:rsidRDefault="00474203" w:rsidP="00781199">
            <w:pPr>
              <w:pStyle w:val="TAL"/>
            </w:pPr>
            <w:r w:rsidRPr="009C5807">
              <w:t>Ratio of hypothetical PDCCH RE energy to average SSS RE energy</w:t>
            </w:r>
          </w:p>
        </w:tc>
        <w:tc>
          <w:tcPr>
            <w:tcW w:w="3586" w:type="dxa"/>
            <w:shd w:val="clear" w:color="auto" w:fill="auto"/>
            <w:vAlign w:val="center"/>
          </w:tcPr>
          <w:p w14:paraId="698BA880" w14:textId="77777777" w:rsidR="00474203" w:rsidRPr="009C5807" w:rsidRDefault="00474203" w:rsidP="00781199">
            <w:pPr>
              <w:pStyle w:val="TAC"/>
            </w:pPr>
            <w:r w:rsidRPr="009C5807">
              <w:t>0dB</w:t>
            </w:r>
          </w:p>
        </w:tc>
      </w:tr>
      <w:tr w:rsidR="00885F53" w:rsidRPr="009C5807" w14:paraId="5E2C269B" w14:textId="77777777" w:rsidTr="00867D3A">
        <w:trPr>
          <w:jc w:val="center"/>
        </w:trPr>
        <w:tc>
          <w:tcPr>
            <w:tcW w:w="2649" w:type="dxa"/>
            <w:shd w:val="clear" w:color="auto" w:fill="auto"/>
            <w:vAlign w:val="center"/>
          </w:tcPr>
          <w:p w14:paraId="0D1C576C" w14:textId="77777777" w:rsidR="00474203" w:rsidRPr="009C5807" w:rsidRDefault="00474203" w:rsidP="00781199">
            <w:pPr>
              <w:pStyle w:val="TAL"/>
            </w:pPr>
            <w:r w:rsidRPr="009C5807">
              <w:t>Ratio of hypothetical PDCCH DMRS energy to average SSS RE energy</w:t>
            </w:r>
          </w:p>
        </w:tc>
        <w:tc>
          <w:tcPr>
            <w:tcW w:w="3586" w:type="dxa"/>
            <w:shd w:val="clear" w:color="auto" w:fill="auto"/>
            <w:vAlign w:val="center"/>
          </w:tcPr>
          <w:p w14:paraId="13527A57" w14:textId="77777777" w:rsidR="00474203" w:rsidRPr="009C5807" w:rsidRDefault="00474203" w:rsidP="00781199">
            <w:pPr>
              <w:pStyle w:val="TAC"/>
            </w:pPr>
            <w:r w:rsidRPr="009C5807">
              <w:t>0dB</w:t>
            </w:r>
          </w:p>
        </w:tc>
      </w:tr>
      <w:tr w:rsidR="00885F53" w:rsidRPr="009C5807" w14:paraId="0EBB4EAF" w14:textId="77777777" w:rsidTr="00867D3A">
        <w:trPr>
          <w:jc w:val="center"/>
        </w:trPr>
        <w:tc>
          <w:tcPr>
            <w:tcW w:w="2649" w:type="dxa"/>
            <w:shd w:val="clear" w:color="auto" w:fill="auto"/>
            <w:vAlign w:val="center"/>
          </w:tcPr>
          <w:p w14:paraId="5ED201B1" w14:textId="2D58E2FA" w:rsidR="00474203" w:rsidRPr="009C5807" w:rsidRDefault="00474203" w:rsidP="00781199">
            <w:pPr>
              <w:pStyle w:val="TAL"/>
            </w:pPr>
            <w:r w:rsidRPr="009C5807">
              <w:t>Bandwidth (PRBs)</w:t>
            </w:r>
          </w:p>
        </w:tc>
        <w:tc>
          <w:tcPr>
            <w:tcW w:w="3586" w:type="dxa"/>
            <w:shd w:val="clear" w:color="auto" w:fill="auto"/>
            <w:vAlign w:val="center"/>
          </w:tcPr>
          <w:p w14:paraId="3997C708" w14:textId="77777777" w:rsidR="00474203" w:rsidRPr="009C5807" w:rsidRDefault="00474203" w:rsidP="00781199">
            <w:pPr>
              <w:pStyle w:val="TAC"/>
            </w:pPr>
            <w:r w:rsidRPr="009C5807">
              <w:t>24</w:t>
            </w:r>
          </w:p>
        </w:tc>
      </w:tr>
      <w:tr w:rsidR="00885F53" w:rsidRPr="009C5807" w14:paraId="33BE41CC" w14:textId="77777777" w:rsidTr="00867D3A">
        <w:trPr>
          <w:jc w:val="center"/>
        </w:trPr>
        <w:tc>
          <w:tcPr>
            <w:tcW w:w="2649" w:type="dxa"/>
            <w:shd w:val="clear" w:color="auto" w:fill="auto"/>
            <w:vAlign w:val="center"/>
          </w:tcPr>
          <w:p w14:paraId="42C63BB5" w14:textId="77777777" w:rsidR="00474203" w:rsidRPr="009C5807" w:rsidRDefault="00474203" w:rsidP="00781199">
            <w:pPr>
              <w:pStyle w:val="TAL"/>
            </w:pPr>
            <w:r w:rsidRPr="009C5807">
              <w:t>Sub-carrier spacing (kHz)</w:t>
            </w:r>
          </w:p>
        </w:tc>
        <w:tc>
          <w:tcPr>
            <w:tcW w:w="3586" w:type="dxa"/>
            <w:shd w:val="clear" w:color="auto" w:fill="auto"/>
            <w:vAlign w:val="center"/>
          </w:tcPr>
          <w:p w14:paraId="49ED6811" w14:textId="77777777" w:rsidR="00474203" w:rsidRPr="009C5807" w:rsidRDefault="00474203" w:rsidP="00781199">
            <w:pPr>
              <w:pStyle w:val="TAC"/>
            </w:pPr>
            <w:r w:rsidRPr="009C5807">
              <w:t>SCS of the active DL BWP</w:t>
            </w:r>
          </w:p>
        </w:tc>
      </w:tr>
      <w:tr w:rsidR="00885F53" w:rsidRPr="009C5807" w14:paraId="70D5F735" w14:textId="77777777" w:rsidTr="00867D3A">
        <w:trPr>
          <w:jc w:val="center"/>
        </w:trPr>
        <w:tc>
          <w:tcPr>
            <w:tcW w:w="2649" w:type="dxa"/>
            <w:shd w:val="clear" w:color="auto" w:fill="auto"/>
            <w:vAlign w:val="center"/>
          </w:tcPr>
          <w:p w14:paraId="24EEFEFC" w14:textId="77777777" w:rsidR="00474203" w:rsidRPr="009C5807" w:rsidRDefault="00474203" w:rsidP="00781199">
            <w:pPr>
              <w:pStyle w:val="TAL"/>
            </w:pPr>
            <w:r w:rsidRPr="009C5807">
              <w:t>DMRS precoder granularity</w:t>
            </w:r>
          </w:p>
        </w:tc>
        <w:tc>
          <w:tcPr>
            <w:tcW w:w="3586" w:type="dxa"/>
            <w:shd w:val="clear" w:color="auto" w:fill="auto"/>
            <w:vAlign w:val="center"/>
          </w:tcPr>
          <w:p w14:paraId="7FB8D525" w14:textId="77777777" w:rsidR="00474203" w:rsidRPr="009C5807" w:rsidRDefault="00474203" w:rsidP="00781199">
            <w:pPr>
              <w:pStyle w:val="TAC"/>
            </w:pPr>
            <w:r w:rsidRPr="009C5807">
              <w:t>REG bundle size</w:t>
            </w:r>
          </w:p>
        </w:tc>
      </w:tr>
      <w:tr w:rsidR="00885F53" w:rsidRPr="009C5807" w14:paraId="4445CF49" w14:textId="77777777" w:rsidTr="00867D3A">
        <w:trPr>
          <w:jc w:val="center"/>
        </w:trPr>
        <w:tc>
          <w:tcPr>
            <w:tcW w:w="2649" w:type="dxa"/>
            <w:shd w:val="clear" w:color="auto" w:fill="auto"/>
            <w:vAlign w:val="center"/>
          </w:tcPr>
          <w:p w14:paraId="5B799561" w14:textId="77777777" w:rsidR="00474203" w:rsidRPr="009C5807" w:rsidRDefault="00474203" w:rsidP="00781199">
            <w:pPr>
              <w:pStyle w:val="TAL"/>
            </w:pPr>
            <w:r w:rsidRPr="009C5807">
              <w:t>REG bundle size</w:t>
            </w:r>
          </w:p>
        </w:tc>
        <w:tc>
          <w:tcPr>
            <w:tcW w:w="3586" w:type="dxa"/>
            <w:shd w:val="clear" w:color="auto" w:fill="auto"/>
            <w:vAlign w:val="center"/>
          </w:tcPr>
          <w:p w14:paraId="62647E15" w14:textId="77777777" w:rsidR="00474203" w:rsidRPr="009C5807" w:rsidRDefault="00474203" w:rsidP="00781199">
            <w:pPr>
              <w:pStyle w:val="TAC"/>
            </w:pPr>
            <w:r w:rsidRPr="009C5807">
              <w:t>6</w:t>
            </w:r>
          </w:p>
        </w:tc>
      </w:tr>
      <w:tr w:rsidR="00885F53" w:rsidRPr="009C5807" w14:paraId="3FC4E182" w14:textId="77777777" w:rsidTr="00867D3A">
        <w:trPr>
          <w:jc w:val="center"/>
        </w:trPr>
        <w:tc>
          <w:tcPr>
            <w:tcW w:w="2649" w:type="dxa"/>
            <w:shd w:val="clear" w:color="auto" w:fill="auto"/>
            <w:vAlign w:val="center"/>
          </w:tcPr>
          <w:p w14:paraId="452DED53" w14:textId="77777777" w:rsidR="00474203" w:rsidRPr="009C5807" w:rsidRDefault="00474203" w:rsidP="00781199">
            <w:pPr>
              <w:pStyle w:val="TAL"/>
            </w:pPr>
            <w:r w:rsidRPr="009C5807">
              <w:t>CP length</w:t>
            </w:r>
          </w:p>
        </w:tc>
        <w:tc>
          <w:tcPr>
            <w:tcW w:w="3586" w:type="dxa"/>
            <w:shd w:val="clear" w:color="auto" w:fill="auto"/>
            <w:vAlign w:val="center"/>
          </w:tcPr>
          <w:p w14:paraId="0DF65FC6" w14:textId="77777777" w:rsidR="00474203" w:rsidRPr="009C5807" w:rsidRDefault="00474203" w:rsidP="00781199">
            <w:pPr>
              <w:pStyle w:val="TAC"/>
            </w:pPr>
            <w:r w:rsidRPr="009C5807">
              <w:t>Normal</w:t>
            </w:r>
          </w:p>
        </w:tc>
      </w:tr>
      <w:tr w:rsidR="00474203" w:rsidRPr="009C5807" w14:paraId="3A0B2546" w14:textId="77777777" w:rsidTr="00867D3A">
        <w:trPr>
          <w:jc w:val="center"/>
        </w:trPr>
        <w:tc>
          <w:tcPr>
            <w:tcW w:w="2649" w:type="dxa"/>
            <w:shd w:val="clear" w:color="auto" w:fill="auto"/>
            <w:vAlign w:val="center"/>
          </w:tcPr>
          <w:p w14:paraId="7F0C0300" w14:textId="77777777" w:rsidR="00474203" w:rsidRPr="009C5807" w:rsidRDefault="00474203" w:rsidP="00781199">
            <w:pPr>
              <w:pStyle w:val="TAL"/>
            </w:pPr>
            <w:r w:rsidRPr="009C5807">
              <w:t>Mapping from REG to CCE</w:t>
            </w:r>
          </w:p>
        </w:tc>
        <w:tc>
          <w:tcPr>
            <w:tcW w:w="3586" w:type="dxa"/>
            <w:shd w:val="clear" w:color="auto" w:fill="auto"/>
            <w:vAlign w:val="center"/>
          </w:tcPr>
          <w:p w14:paraId="0ADC21D8" w14:textId="77777777" w:rsidR="00474203" w:rsidRPr="009C5807" w:rsidRDefault="00474203" w:rsidP="00781199">
            <w:pPr>
              <w:pStyle w:val="TAC"/>
            </w:pPr>
            <w:r w:rsidRPr="009C5807">
              <w:t>Distributed</w:t>
            </w:r>
          </w:p>
        </w:tc>
      </w:tr>
    </w:tbl>
    <w:p w14:paraId="58A1C50C" w14:textId="77777777" w:rsidR="00474203" w:rsidRPr="009C5807" w:rsidRDefault="00474203" w:rsidP="00474203"/>
    <w:p w14:paraId="5111364C" w14:textId="51C41945" w:rsidR="00474203" w:rsidRPr="009C5807" w:rsidRDefault="00967CF8" w:rsidP="00967CF8">
      <w:pPr>
        <w:pStyle w:val="Heading4"/>
      </w:pPr>
      <w:r w:rsidRPr="009C5807">
        <w:t>8.1.2.2</w:t>
      </w:r>
      <w:r w:rsidR="00474203" w:rsidRPr="009C5807">
        <w:tab/>
        <w:t>Minimum requirement</w:t>
      </w:r>
    </w:p>
    <w:p w14:paraId="1C5CF2C1" w14:textId="77777777" w:rsidR="00474203" w:rsidRPr="009C5807" w:rsidRDefault="00474203" w:rsidP="00474203">
      <w:pPr>
        <w:rPr>
          <w:rFonts w:eastAsia="?? ??"/>
        </w:rPr>
      </w:pPr>
      <w:r w:rsidRPr="009C5807">
        <w:rPr>
          <w:rFonts w:eastAsia="?? ??"/>
        </w:rPr>
        <w:t xml:space="preserve">UE shall be able to evaluate whether the downlink radio link quality on the configured RLM-RS </w:t>
      </w:r>
      <w:r w:rsidRPr="009C5807">
        <w:rPr>
          <w:rFonts w:cs="Arial"/>
        </w:rPr>
        <w:t>resource</w:t>
      </w:r>
      <w:r w:rsidRPr="009C5807">
        <w:t xml:space="preserve"> estimated </w:t>
      </w:r>
      <w:r w:rsidRPr="009C5807">
        <w:rPr>
          <w:rFonts w:eastAsia="?? ??"/>
        </w:rPr>
        <w:t xml:space="preserve">over the last </w:t>
      </w:r>
      <w:r w:rsidRPr="009C5807">
        <w:t>T</w:t>
      </w:r>
      <w:r w:rsidRPr="009C5807">
        <w:rPr>
          <w:vertAlign w:val="subscript"/>
        </w:rPr>
        <w:t>Evaluate_out_SSB</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out_SSB</w:t>
      </w:r>
      <w:r w:rsidRPr="009C5807">
        <w:rPr>
          <w:rFonts w:eastAsia="?? ??"/>
        </w:rPr>
        <w:t xml:space="preserve"> within </w:t>
      </w:r>
      <w:r w:rsidRPr="009C5807">
        <w:t>T</w:t>
      </w:r>
      <w:r w:rsidRPr="009C5807">
        <w:rPr>
          <w:vertAlign w:val="subscript"/>
        </w:rPr>
        <w:t>Evaluate_out_SSB</w:t>
      </w:r>
      <w:r w:rsidRPr="009C5807">
        <w:rPr>
          <w:rFonts w:eastAsia="?? ??"/>
        </w:rPr>
        <w:t xml:space="preserve"> [ms] evaluation period.</w:t>
      </w:r>
    </w:p>
    <w:p w14:paraId="34D9943B" w14:textId="77777777" w:rsidR="00474203" w:rsidRPr="009C5807" w:rsidRDefault="00474203" w:rsidP="00474203">
      <w:pPr>
        <w:rPr>
          <w:rFonts w:eastAsia="?? ??"/>
        </w:rPr>
      </w:pPr>
      <w:r w:rsidRPr="009C5807">
        <w:rPr>
          <w:rFonts w:eastAsia="?? ??"/>
        </w:rPr>
        <w:t xml:space="preserve">UE shall be able to evaluate whether the downlink radio link quality on the configured RLM-RS </w:t>
      </w:r>
      <w:r w:rsidRPr="009C5807">
        <w:rPr>
          <w:rFonts w:cs="Arial"/>
        </w:rPr>
        <w:t>resource</w:t>
      </w:r>
      <w:r w:rsidRPr="009C5807">
        <w:t xml:space="preserve"> estimated </w:t>
      </w:r>
      <w:r w:rsidRPr="009C5807">
        <w:rPr>
          <w:rFonts w:eastAsia="?? ??"/>
        </w:rPr>
        <w:t xml:space="preserve">over the last </w:t>
      </w:r>
      <w:r w:rsidRPr="009C5807">
        <w:t>T</w:t>
      </w:r>
      <w:r w:rsidRPr="009C5807">
        <w:rPr>
          <w:vertAlign w:val="subscript"/>
        </w:rPr>
        <w:t>Evaluate_in_SSB</w:t>
      </w:r>
      <w:r w:rsidRPr="009C5807">
        <w:rPr>
          <w:rFonts w:eastAsia="?? ??"/>
        </w:rPr>
        <w:t xml:space="preserve"> [ms] period</w:t>
      </w:r>
      <w:r w:rsidRPr="009C5807">
        <w:t xml:space="preserve"> </w:t>
      </w:r>
      <w:r w:rsidRPr="009C5807">
        <w:rPr>
          <w:rFonts w:eastAsia="?? ??"/>
        </w:rPr>
        <w:t>becomes better than the threshold Q</w:t>
      </w:r>
      <w:r w:rsidRPr="009C5807">
        <w:rPr>
          <w:rFonts w:eastAsia="?? ??"/>
          <w:vertAlign w:val="subscript"/>
        </w:rPr>
        <w:t>in_SSB</w:t>
      </w:r>
      <w:r w:rsidRPr="009C5807">
        <w:rPr>
          <w:rFonts w:eastAsia="?? ??"/>
        </w:rPr>
        <w:t xml:space="preserve"> within </w:t>
      </w:r>
      <w:r w:rsidRPr="009C5807">
        <w:t>T</w:t>
      </w:r>
      <w:r w:rsidRPr="009C5807">
        <w:rPr>
          <w:vertAlign w:val="subscript"/>
        </w:rPr>
        <w:t>Evaluate_in_SSB</w:t>
      </w:r>
      <w:r w:rsidRPr="009C5807">
        <w:rPr>
          <w:rFonts w:eastAsia="?? ??"/>
        </w:rPr>
        <w:t xml:space="preserve"> [ms] evaluation period.</w:t>
      </w:r>
    </w:p>
    <w:p w14:paraId="1A18652A" w14:textId="77777777" w:rsidR="00474203" w:rsidRPr="009C5807" w:rsidRDefault="00474203" w:rsidP="00474203">
      <w:pPr>
        <w:rPr>
          <w:rFonts w:eastAsia="?? ??"/>
        </w:rPr>
      </w:pPr>
      <w:r w:rsidRPr="009C5807">
        <w:t>T</w:t>
      </w:r>
      <w:r w:rsidRPr="009C5807">
        <w:rPr>
          <w:vertAlign w:val="subscript"/>
        </w:rPr>
        <w:t>Evaluate_out_SSB</w:t>
      </w:r>
      <w:r w:rsidRPr="009C5807">
        <w:rPr>
          <w:rFonts w:eastAsia="?? ??"/>
        </w:rPr>
        <w:t xml:space="preserve"> and </w:t>
      </w:r>
      <w:r w:rsidRPr="009C5807">
        <w:t>T</w:t>
      </w:r>
      <w:r w:rsidRPr="009C5807">
        <w:rPr>
          <w:vertAlign w:val="subscript"/>
        </w:rPr>
        <w:t>Evaluate_in_SSB</w:t>
      </w:r>
      <w:r w:rsidRPr="009C5807">
        <w:rPr>
          <w:rFonts w:eastAsia="?? ??"/>
        </w:rPr>
        <w:t xml:space="preserve"> are defined in Table 8.1.2.2-1 for FR1.</w:t>
      </w:r>
    </w:p>
    <w:p w14:paraId="1A4462AD" w14:textId="7B9BA2C4" w:rsidR="000633B3" w:rsidRDefault="00F458EC" w:rsidP="000633B3">
      <w:pPr>
        <w:rPr>
          <w:rFonts w:eastAsia="?? ??"/>
        </w:rPr>
      </w:pPr>
      <w:bookmarkStart w:id="8" w:name="_Hlk513850659"/>
      <w:r>
        <w:t>T</w:t>
      </w:r>
      <w:r>
        <w:rPr>
          <w:vertAlign w:val="subscript"/>
        </w:rPr>
        <w:t>Evaluate_out_SSB</w:t>
      </w:r>
      <w:r>
        <w:rPr>
          <w:rFonts w:eastAsia="?? ??"/>
        </w:rPr>
        <w:t xml:space="preserve"> and </w:t>
      </w:r>
      <w:r>
        <w:t>T</w:t>
      </w:r>
      <w:r>
        <w:rPr>
          <w:vertAlign w:val="subscript"/>
        </w:rPr>
        <w:t>Evaluate_in_SSB</w:t>
      </w:r>
      <w:r>
        <w:rPr>
          <w:rFonts w:eastAsia="?? ??"/>
        </w:rPr>
        <w:t xml:space="preserve"> are defined in Table 8.1.2.2-2 for FR2 with scaling factor N=8 for FR2-1 and N=12 for FR2-2, for FR2 power classes other than power class 6 or for FR2 class 6 when </w:t>
      </w:r>
      <w:r w:rsidRPr="00AF5628">
        <w:rPr>
          <w:rFonts w:eastAsia="?? ??"/>
          <w:i/>
        </w:rPr>
        <w:t>highSpeedMeasFlagFR2-r17</w:t>
      </w:r>
      <w:r>
        <w:rPr>
          <w:rFonts w:eastAsia="?? ??"/>
        </w:rPr>
        <w:t xml:space="preserve"> is not configured</w:t>
      </w:r>
    </w:p>
    <w:p w14:paraId="4C8A4171" w14:textId="5F875A9D" w:rsidR="000633B3" w:rsidRDefault="000633B3" w:rsidP="000633B3">
      <w:pPr>
        <w:rPr>
          <w:rFonts w:eastAsia="?? ??"/>
        </w:rPr>
      </w:pPr>
      <w:r>
        <w:t>T</w:t>
      </w:r>
      <w:r>
        <w:rPr>
          <w:vertAlign w:val="subscript"/>
        </w:rPr>
        <w:t>Evaluate_out_SSB</w:t>
      </w:r>
      <w:r>
        <w:rPr>
          <w:rFonts w:eastAsia="?? ??"/>
        </w:rPr>
        <w:t xml:space="preserve"> and </w:t>
      </w:r>
      <w:r>
        <w:t>T</w:t>
      </w:r>
      <w:r>
        <w:rPr>
          <w:vertAlign w:val="subscript"/>
        </w:rPr>
        <w:t>Evaluate_in_SSB</w:t>
      </w:r>
      <w:r>
        <w:rPr>
          <w:rFonts w:eastAsia="?? ??"/>
        </w:rPr>
        <w:t xml:space="preserve"> are defined in Table 8.1.2.2-3 for </w:t>
      </w:r>
      <w:bookmarkStart w:id="9" w:name="OLE_LINK13"/>
      <w:bookmarkStart w:id="10" w:name="OLE_LINK12"/>
      <w:r>
        <w:rPr>
          <w:rFonts w:eastAsia="?? ??"/>
        </w:rPr>
        <w:t xml:space="preserve">FR2 power class 6 UE configured with </w:t>
      </w:r>
      <w:r>
        <w:rPr>
          <w:rFonts w:eastAsia="?? ??"/>
          <w:i/>
        </w:rPr>
        <w:t>highSpeedMeasFlagFR2-r17</w:t>
      </w:r>
      <w:r>
        <w:rPr>
          <w:rFonts w:eastAsia="?? ??"/>
        </w:rPr>
        <w:t>.</w:t>
      </w:r>
      <w:bookmarkEnd w:id="9"/>
      <w:bookmarkEnd w:id="10"/>
    </w:p>
    <w:p w14:paraId="6159C434" w14:textId="2CF8ABD8" w:rsidR="00707EE5" w:rsidRPr="009C5807" w:rsidRDefault="00707EE5" w:rsidP="00707EE5">
      <w:pPr>
        <w:rPr>
          <w:rFonts w:eastAsia="?? ??"/>
        </w:rPr>
      </w:pPr>
      <w:r w:rsidRPr="009C5807">
        <w:t>T</w:t>
      </w:r>
      <w:r w:rsidRPr="009C5807">
        <w:rPr>
          <w:vertAlign w:val="subscript"/>
        </w:rPr>
        <w:t>Evaluate_out_SSB</w:t>
      </w:r>
      <w:r w:rsidRPr="009C5807">
        <w:rPr>
          <w:rFonts w:eastAsia="?? ??"/>
        </w:rPr>
        <w:t xml:space="preserve"> and </w:t>
      </w:r>
      <w:r w:rsidRPr="009C5807">
        <w:t>T</w:t>
      </w:r>
      <w:r w:rsidRPr="009C5807">
        <w:rPr>
          <w:vertAlign w:val="subscript"/>
        </w:rPr>
        <w:t>Evaluate_in_SSB</w:t>
      </w:r>
      <w:r w:rsidRPr="009C5807">
        <w:rPr>
          <w:rFonts w:eastAsia="?? ??"/>
        </w:rPr>
        <w:t xml:space="preserve"> are defined in Table 8.1.2.2-</w:t>
      </w:r>
      <w:r w:rsidR="00E70812">
        <w:rPr>
          <w:rFonts w:eastAsia="?? ??"/>
        </w:rPr>
        <w:t>4</w:t>
      </w:r>
      <w:r w:rsidRPr="009C5807">
        <w:rPr>
          <w:rFonts w:eastAsia="?? ??"/>
        </w:rPr>
        <w:t xml:space="preserve"> for FR1</w:t>
      </w:r>
      <w:r>
        <w:rPr>
          <w:rFonts w:eastAsia="?? ??"/>
        </w:rPr>
        <w:t xml:space="preserve"> (deactivated PSCell)</w:t>
      </w:r>
      <w:r w:rsidRPr="009C5807">
        <w:rPr>
          <w:rFonts w:eastAsia="?? ??"/>
        </w:rPr>
        <w:t>.</w:t>
      </w:r>
    </w:p>
    <w:p w14:paraId="654A23E9" w14:textId="77777777" w:rsidR="00F458EC" w:rsidRPr="009C5807" w:rsidRDefault="00F458EC" w:rsidP="00F458EC">
      <w:pPr>
        <w:rPr>
          <w:rFonts w:eastAsia="?? ??"/>
        </w:rPr>
      </w:pPr>
      <w:r w:rsidRPr="009C5807">
        <w:t>T</w:t>
      </w:r>
      <w:r w:rsidRPr="009C5807">
        <w:rPr>
          <w:vertAlign w:val="subscript"/>
        </w:rPr>
        <w:t>Evaluate_out_SSB</w:t>
      </w:r>
      <w:r w:rsidRPr="009C5807">
        <w:rPr>
          <w:rFonts w:eastAsia="?? ??"/>
        </w:rPr>
        <w:t xml:space="preserve"> and </w:t>
      </w:r>
      <w:r w:rsidRPr="009C5807">
        <w:t>T</w:t>
      </w:r>
      <w:r w:rsidRPr="009C5807">
        <w:rPr>
          <w:vertAlign w:val="subscript"/>
        </w:rPr>
        <w:t>Evaluate_in_SSB</w:t>
      </w:r>
      <w:r w:rsidRPr="009C5807">
        <w:rPr>
          <w:rFonts w:eastAsia="?? ??"/>
        </w:rPr>
        <w:t xml:space="preserve"> are defined in Table 8.1.2.2-</w:t>
      </w:r>
      <w:r>
        <w:rPr>
          <w:rFonts w:eastAsia="?? ??"/>
        </w:rPr>
        <w:t>4</w:t>
      </w:r>
      <w:r w:rsidRPr="009C5807">
        <w:rPr>
          <w:rFonts w:eastAsia="?? ??"/>
        </w:rPr>
        <w:t xml:space="preserve"> for FR1</w:t>
      </w:r>
      <w:r>
        <w:rPr>
          <w:rFonts w:eastAsia="?? ??"/>
        </w:rPr>
        <w:t xml:space="preserve"> (deactivated PSCell)</w:t>
      </w:r>
      <w:r w:rsidRPr="009C5807">
        <w:rPr>
          <w:rFonts w:eastAsia="?? ??"/>
        </w:rPr>
        <w:t>.</w:t>
      </w:r>
    </w:p>
    <w:p w14:paraId="4BC8DA87" w14:textId="685095C8" w:rsidR="00707EE5" w:rsidRDefault="00F458EC" w:rsidP="00F458EC">
      <w:pPr>
        <w:rPr>
          <w:rFonts w:eastAsia="?? ??"/>
        </w:rPr>
      </w:pPr>
      <w:r w:rsidRPr="009C5807">
        <w:t>T</w:t>
      </w:r>
      <w:r w:rsidRPr="009C5807">
        <w:rPr>
          <w:vertAlign w:val="subscript"/>
        </w:rPr>
        <w:t>Evaluate_out_SSB</w:t>
      </w:r>
      <w:r w:rsidRPr="009C5807">
        <w:rPr>
          <w:rFonts w:eastAsia="?? ??"/>
        </w:rPr>
        <w:t xml:space="preserve"> and </w:t>
      </w:r>
      <w:r w:rsidRPr="009C5807">
        <w:t>T</w:t>
      </w:r>
      <w:r w:rsidRPr="009C5807">
        <w:rPr>
          <w:vertAlign w:val="subscript"/>
        </w:rPr>
        <w:t>Evaluate_in_SSB</w:t>
      </w:r>
      <w:r w:rsidRPr="009C5807">
        <w:rPr>
          <w:rFonts w:eastAsia="?? ??"/>
        </w:rPr>
        <w:t xml:space="preserve"> are defined in Table 8.1.2.2-</w:t>
      </w:r>
      <w:r>
        <w:rPr>
          <w:rFonts w:eastAsia="?? ??"/>
        </w:rPr>
        <w:t>5</w:t>
      </w:r>
      <w:r w:rsidRPr="009C5807">
        <w:rPr>
          <w:rFonts w:eastAsia="?? ??"/>
        </w:rPr>
        <w:t xml:space="preserve"> for FR2</w:t>
      </w:r>
      <w:r>
        <w:rPr>
          <w:rFonts w:eastAsia="?? ??"/>
        </w:rPr>
        <w:t xml:space="preserve"> (deactivated PSCell)</w:t>
      </w:r>
      <w:r w:rsidRPr="009C5807">
        <w:rPr>
          <w:rFonts w:eastAsia="?? ??"/>
        </w:rPr>
        <w:t xml:space="preserve"> with scaling factor N=8</w:t>
      </w:r>
      <w:r w:rsidRPr="004F60C5">
        <w:rPr>
          <w:rFonts w:eastAsia="?? ??"/>
        </w:rPr>
        <w:t xml:space="preserve"> </w:t>
      </w:r>
      <w:r>
        <w:rPr>
          <w:rFonts w:eastAsia="?? ??"/>
        </w:rPr>
        <w:t>for FR2-1 and N=12 for FR2-2</w:t>
      </w:r>
      <w:r w:rsidRPr="009C5807">
        <w:rPr>
          <w:rFonts w:eastAsia="?? ??"/>
        </w:rPr>
        <w:t>.</w:t>
      </w:r>
    </w:p>
    <w:p w14:paraId="2CDAC294" w14:textId="77777777" w:rsidR="002F5188" w:rsidRPr="00781A67" w:rsidRDefault="002F5188" w:rsidP="002F5188">
      <w:pPr>
        <w:rPr>
          <w:rFonts w:eastAsia="SimSun"/>
        </w:rPr>
      </w:pPr>
      <w:r w:rsidRPr="00781A67">
        <w:rPr>
          <w:rFonts w:eastAsia="SimSun"/>
        </w:rPr>
        <w:t>When concurrent gaps are configured,</w:t>
      </w:r>
    </w:p>
    <w:p w14:paraId="5F6770AB" w14:textId="77777777" w:rsidR="002F5188" w:rsidRPr="00781A67" w:rsidRDefault="002F5188" w:rsidP="00024194">
      <w:pPr>
        <w:pStyle w:val="B10"/>
        <w:rPr>
          <w:rFonts w:eastAsia="SimSun"/>
        </w:rPr>
      </w:pPr>
      <w:r w:rsidRPr="00781A67">
        <w:rPr>
          <w:rFonts w:eastAsia="SimSun"/>
        </w:rPr>
        <w:t>-</w:t>
      </w:r>
      <w:r w:rsidRPr="00781A67">
        <w:rPr>
          <w:rFonts w:eastAsia="SimSun"/>
        </w:rPr>
        <w:tab/>
        <w:t>P value for an RLM-RS resource to be measured is defined as</w:t>
      </w:r>
    </w:p>
    <w:p w14:paraId="1E5A4636" w14:textId="77777777" w:rsidR="002F5188" w:rsidRPr="00781A67" w:rsidRDefault="002F5188" w:rsidP="00024194">
      <w:pPr>
        <w:pStyle w:val="B20"/>
        <w:rPr>
          <w:rFonts w:eastAsia="SimSun"/>
        </w:rPr>
      </w:pPr>
      <w:r w:rsidRPr="00781A67">
        <w:rPr>
          <w:rFonts w:eastAsia="SimSun"/>
        </w:rPr>
        <w:t>-</w:t>
      </w:r>
      <w:r w:rsidRPr="00781A67">
        <w:rPr>
          <w:rFonts w:eastAsia="SimSun"/>
        </w:rPr>
        <w:tab/>
        <w:t>N</w:t>
      </w:r>
      <w:r w:rsidRPr="00781A67">
        <w:rPr>
          <w:rFonts w:eastAsia="SimSun"/>
          <w:vertAlign w:val="subscript"/>
        </w:rPr>
        <w:t>total</w:t>
      </w:r>
      <w:r w:rsidRPr="00781A67">
        <w:rPr>
          <w:rFonts w:eastAsia="SimSun"/>
        </w:rPr>
        <w:t xml:space="preserve"> / N</w:t>
      </w:r>
      <w:r w:rsidRPr="00781A67">
        <w:rPr>
          <w:rFonts w:eastAsia="SimSun"/>
          <w:vertAlign w:val="subscript"/>
        </w:rPr>
        <w:t>outside_MG</w:t>
      </w:r>
      <w:r w:rsidRPr="00781A67">
        <w:rPr>
          <w:rFonts w:eastAsia="SimSun"/>
        </w:rPr>
        <w:t xml:space="preserve"> in FR1</w:t>
      </w:r>
    </w:p>
    <w:p w14:paraId="08444349" w14:textId="77777777" w:rsidR="002F5188" w:rsidRPr="00781A67" w:rsidRDefault="002F5188" w:rsidP="00024194">
      <w:pPr>
        <w:pStyle w:val="B20"/>
        <w:rPr>
          <w:rFonts w:eastAsia="SimSun"/>
        </w:rPr>
      </w:pPr>
      <w:r w:rsidRPr="00781A67">
        <w:rPr>
          <w:rFonts w:eastAsia="SimSun"/>
        </w:rPr>
        <w:t>-</w:t>
      </w:r>
      <w:r w:rsidRPr="00781A67">
        <w:rPr>
          <w:rFonts w:eastAsia="SimSun"/>
        </w:rPr>
        <w:tab/>
        <w:t>P</w:t>
      </w:r>
      <w:r w:rsidRPr="00781A67">
        <w:rPr>
          <w:rFonts w:eastAsia="SimSun"/>
          <w:vertAlign w:val="subscript"/>
        </w:rPr>
        <w:t>sharing factor</w:t>
      </w:r>
      <w:r w:rsidRPr="00781A67">
        <w:rPr>
          <w:rFonts w:eastAsia="SimSun"/>
        </w:rPr>
        <w:t xml:space="preserve"> * N</w:t>
      </w:r>
      <w:r w:rsidRPr="00781A67">
        <w:rPr>
          <w:rFonts w:eastAsia="SimSun"/>
          <w:vertAlign w:val="subscript"/>
        </w:rPr>
        <w:t>total</w:t>
      </w:r>
      <w:r w:rsidRPr="00781A67">
        <w:rPr>
          <w:rFonts w:eastAsia="SimSun"/>
        </w:rPr>
        <w:t xml:space="preserve"> / N</w:t>
      </w:r>
      <w:r w:rsidRPr="00781A67">
        <w:rPr>
          <w:rFonts w:eastAsia="SimSun"/>
          <w:vertAlign w:val="subscript"/>
        </w:rPr>
        <w:t>outside_MG</w:t>
      </w:r>
      <w:r w:rsidRPr="00781A67">
        <w:rPr>
          <w:rFonts w:eastAsia="SimSun"/>
        </w:rPr>
        <w:t xml:space="preserve"> in FR2 with N</w:t>
      </w:r>
      <w:r w:rsidRPr="00781A67">
        <w:rPr>
          <w:rFonts w:eastAsia="SimSun"/>
          <w:vertAlign w:val="subscript"/>
        </w:rPr>
        <w:t>available</w:t>
      </w:r>
      <w:r w:rsidRPr="00781A67">
        <w:rPr>
          <w:rFonts w:eastAsia="SimSun"/>
        </w:rPr>
        <w:t xml:space="preserve"> = 0</w:t>
      </w:r>
    </w:p>
    <w:p w14:paraId="3DD60DCD" w14:textId="77777777" w:rsidR="002F5188" w:rsidRPr="00781A67" w:rsidRDefault="002F5188" w:rsidP="00024194">
      <w:pPr>
        <w:pStyle w:val="B20"/>
        <w:rPr>
          <w:rFonts w:eastAsia="SimSun"/>
        </w:rPr>
      </w:pPr>
      <w:r w:rsidRPr="00781A67">
        <w:rPr>
          <w:rFonts w:eastAsia="SimSun"/>
        </w:rPr>
        <w:t>-</w:t>
      </w:r>
      <w:r w:rsidRPr="00781A67">
        <w:rPr>
          <w:rFonts w:eastAsia="SimSun"/>
        </w:rPr>
        <w:tab/>
        <w:t>N</w:t>
      </w:r>
      <w:r w:rsidRPr="00781A67">
        <w:rPr>
          <w:rFonts w:eastAsia="SimSun"/>
          <w:vertAlign w:val="subscript"/>
        </w:rPr>
        <w:t>total</w:t>
      </w:r>
      <w:r w:rsidRPr="00781A67">
        <w:rPr>
          <w:rFonts w:eastAsia="SimSun"/>
        </w:rPr>
        <w:t xml:space="preserve"> / N</w:t>
      </w:r>
      <w:r w:rsidRPr="00781A67">
        <w:rPr>
          <w:rFonts w:eastAsia="SimSun"/>
          <w:vertAlign w:val="subscript"/>
        </w:rPr>
        <w:t>available</w:t>
      </w:r>
      <w:r w:rsidRPr="00781A67">
        <w:rPr>
          <w:rFonts w:eastAsia="SimSun"/>
        </w:rPr>
        <w:t xml:space="preserve"> in FR2 with Navailable &gt; 0</w:t>
      </w:r>
    </w:p>
    <w:p w14:paraId="57DC59D9" w14:textId="77777777" w:rsidR="002F5188" w:rsidRPr="00781A67" w:rsidRDefault="002F5188" w:rsidP="00024194">
      <w:pPr>
        <w:pStyle w:val="B10"/>
        <w:rPr>
          <w:rFonts w:eastAsia="SimSun"/>
          <w:lang w:eastAsia="zh-CN"/>
        </w:rPr>
      </w:pPr>
      <w:r w:rsidRPr="00781A67">
        <w:rPr>
          <w:rFonts w:eastAsia="SimSun"/>
        </w:rPr>
        <w:t>-</w:t>
      </w:r>
      <w:r w:rsidRPr="00781A67">
        <w:rPr>
          <w:rFonts w:eastAsia="SimSun"/>
        </w:rPr>
        <w:tab/>
      </w:r>
      <w:r w:rsidRPr="00781A67">
        <w:rPr>
          <w:rFonts w:eastAsia="SimSun"/>
          <w:lang w:eastAsia="zh-CN"/>
        </w:rPr>
        <w:t>For a window W of duration max(T</w:t>
      </w:r>
      <w:r w:rsidRPr="00781A67">
        <w:rPr>
          <w:rFonts w:eastAsia="SimSun"/>
          <w:vertAlign w:val="subscript"/>
          <w:lang w:eastAsia="zh-CN"/>
        </w:rPr>
        <w:t xml:space="preserve">L1,  </w:t>
      </w:r>
      <w:r w:rsidRPr="00781A67">
        <w:rPr>
          <w:rFonts w:eastAsia="SimSun"/>
          <w:lang w:eastAsia="zh-CN"/>
        </w:rPr>
        <w:t xml:space="preserve">MGRP_max), where MGRP max is the maximum MGRP across all configured per-UE measurement gaps and per-FR measurement gaps within the same FR as serving cell, and starting at the beginning of any </w:t>
      </w:r>
      <w:r w:rsidRPr="00781A67">
        <w:rPr>
          <w:rFonts w:eastAsia="SimSun"/>
        </w:rPr>
        <w:t>RLM-RS</w:t>
      </w:r>
      <w:r w:rsidRPr="00781A67">
        <w:rPr>
          <w:rFonts w:eastAsia="SimSun"/>
          <w:lang w:eastAsia="zh-CN"/>
        </w:rPr>
        <w:t xml:space="preserve"> resource occasion: </w:t>
      </w:r>
    </w:p>
    <w:p w14:paraId="3B6FB4A5" w14:textId="77777777" w:rsidR="002F5188" w:rsidRPr="00781A67" w:rsidRDefault="002F5188" w:rsidP="00024194">
      <w:pPr>
        <w:pStyle w:val="B20"/>
        <w:rPr>
          <w:rFonts w:eastAsia="SimSun"/>
        </w:rPr>
      </w:pPr>
      <w:r w:rsidRPr="00781A67">
        <w:rPr>
          <w:rFonts w:eastAsia="SimSun"/>
        </w:rPr>
        <w:t>-</w:t>
      </w:r>
      <w:r w:rsidRPr="00781A67">
        <w:rPr>
          <w:rFonts w:eastAsia="SimSun"/>
        </w:rPr>
        <w:tab/>
        <w:t>N</w:t>
      </w:r>
      <w:r w:rsidRPr="00781A67">
        <w:rPr>
          <w:rFonts w:eastAsia="SimSun"/>
          <w:vertAlign w:val="subscript"/>
        </w:rPr>
        <w:t>total</w:t>
      </w:r>
      <w:r w:rsidRPr="00781A67">
        <w:rPr>
          <w:rFonts w:eastAsia="SimSun"/>
        </w:rPr>
        <w:t xml:space="preserve"> is the total number of RLM-RS resource occasions within the window, including those overlapped with </w:t>
      </w:r>
      <w:r w:rsidRPr="00781A67">
        <w:rPr>
          <w:rFonts w:eastAsia="SimSun"/>
          <w:bCs/>
          <w:lang w:eastAsia="zh-CN"/>
        </w:rPr>
        <w:t>measurement gap</w:t>
      </w:r>
      <w:r w:rsidRPr="00781A67">
        <w:rPr>
          <w:rFonts w:eastAsia="SimSun"/>
        </w:rPr>
        <w:t xml:space="preserve"> occasions or SMTC occasions within the window, and</w:t>
      </w:r>
    </w:p>
    <w:p w14:paraId="4771FD7A" w14:textId="77777777" w:rsidR="002F5188" w:rsidRPr="00781A67" w:rsidRDefault="002F5188" w:rsidP="00024194">
      <w:pPr>
        <w:pStyle w:val="B20"/>
        <w:rPr>
          <w:rFonts w:eastAsia="SimSun"/>
        </w:rPr>
      </w:pPr>
      <w:r w:rsidRPr="00781A67">
        <w:rPr>
          <w:rFonts w:eastAsia="SimSun"/>
        </w:rPr>
        <w:t>-</w:t>
      </w:r>
      <w:r w:rsidRPr="00781A67">
        <w:rPr>
          <w:rFonts w:eastAsia="SimSun"/>
        </w:rPr>
        <w:tab/>
        <w:t>N</w:t>
      </w:r>
      <w:r w:rsidRPr="00781A67">
        <w:rPr>
          <w:rFonts w:eastAsia="SimSun"/>
          <w:vertAlign w:val="subscript"/>
        </w:rPr>
        <w:t>outside_MG</w:t>
      </w:r>
      <w:r w:rsidRPr="00781A67">
        <w:rPr>
          <w:rFonts w:eastAsia="SimSun"/>
        </w:rPr>
        <w:t xml:space="preserve"> is the number of RLM-RS resource occasions that are not overlapped with any </w:t>
      </w:r>
      <w:r w:rsidRPr="00781A67">
        <w:rPr>
          <w:rFonts w:eastAsia="SimSun"/>
          <w:bCs/>
          <w:lang w:eastAsia="zh-CN"/>
        </w:rPr>
        <w:t>measurement gap</w:t>
      </w:r>
      <w:r w:rsidRPr="00781A67">
        <w:rPr>
          <w:rFonts w:eastAsia="SimSun"/>
        </w:rPr>
        <w:t xml:space="preserve"> occasion within the window W</w:t>
      </w:r>
    </w:p>
    <w:p w14:paraId="7B15FB7F" w14:textId="77777777" w:rsidR="002F5188" w:rsidRPr="00781A67" w:rsidRDefault="002F5188" w:rsidP="00024194">
      <w:pPr>
        <w:pStyle w:val="B20"/>
        <w:rPr>
          <w:rFonts w:eastAsia="SimSun"/>
        </w:rPr>
      </w:pPr>
      <w:r w:rsidRPr="00781A67">
        <w:rPr>
          <w:rFonts w:eastAsia="SimSun"/>
        </w:rPr>
        <w:t>-</w:t>
      </w:r>
      <w:r w:rsidRPr="00781A67">
        <w:rPr>
          <w:rFonts w:eastAsia="SimSun"/>
        </w:rPr>
        <w:tab/>
        <w:t>N</w:t>
      </w:r>
      <w:r w:rsidRPr="00781A67">
        <w:rPr>
          <w:rFonts w:eastAsia="SimSun"/>
          <w:vertAlign w:val="subscript"/>
        </w:rPr>
        <w:t>available</w:t>
      </w:r>
      <w:r w:rsidRPr="00781A67">
        <w:rPr>
          <w:rFonts w:eastAsia="SimSun"/>
        </w:rPr>
        <w:t xml:space="preserve"> is the number of RLM-RS resource occasions that are not overlapped with any </w:t>
      </w:r>
      <w:r w:rsidRPr="00781A67">
        <w:rPr>
          <w:rFonts w:eastAsia="SimSun"/>
          <w:bCs/>
          <w:lang w:eastAsia="zh-CN"/>
        </w:rPr>
        <w:t>measurement gap</w:t>
      </w:r>
      <w:r w:rsidRPr="00781A67">
        <w:rPr>
          <w:rFonts w:eastAsia="SimSun"/>
        </w:rPr>
        <w:t xml:space="preserve"> occasion nor any SMTC occasion within the window W</w:t>
      </w:r>
    </w:p>
    <w:p w14:paraId="155E3099" w14:textId="77777777" w:rsidR="002F5188" w:rsidRPr="00781A67" w:rsidRDefault="002F5188" w:rsidP="00024194">
      <w:pPr>
        <w:pStyle w:val="B20"/>
        <w:rPr>
          <w:rFonts w:eastAsia="SimSun"/>
        </w:rPr>
      </w:pPr>
      <w:r w:rsidRPr="00781A67">
        <w:rPr>
          <w:rFonts w:eastAsia="SimSun"/>
          <w:bCs/>
          <w:lang w:eastAsia="zh-CN"/>
        </w:rPr>
        <w:t>-</w:t>
      </w:r>
      <w:r w:rsidRPr="00781A67">
        <w:rPr>
          <w:rFonts w:eastAsia="SimSun"/>
          <w:bCs/>
          <w:lang w:eastAsia="zh-CN"/>
        </w:rPr>
        <w:tab/>
        <w:t>T</w:t>
      </w:r>
      <w:r w:rsidRPr="00781A67">
        <w:rPr>
          <w:rFonts w:eastAsia="SimSun"/>
          <w:bCs/>
          <w:vertAlign w:val="subscript"/>
          <w:lang w:eastAsia="zh-CN"/>
        </w:rPr>
        <w:t xml:space="preserve">L1 </w:t>
      </w:r>
      <w:r w:rsidRPr="00781A67">
        <w:rPr>
          <w:rFonts w:eastAsia="SimSun"/>
          <w:bCs/>
          <w:lang w:eastAsia="zh-CN"/>
        </w:rPr>
        <w:t xml:space="preserve">is periodicity of the target </w:t>
      </w:r>
      <w:r w:rsidRPr="00781A67">
        <w:rPr>
          <w:rFonts w:eastAsia="SimSun"/>
        </w:rPr>
        <w:t>RLM-RS</w:t>
      </w:r>
      <w:r w:rsidRPr="00781A67">
        <w:rPr>
          <w:rFonts w:eastAsia="SimSun"/>
          <w:bCs/>
          <w:lang w:eastAsia="zh-CN"/>
        </w:rPr>
        <w:t>.</w:t>
      </w:r>
    </w:p>
    <w:p w14:paraId="597B21FE" w14:textId="664AD4BF" w:rsidR="002F5188" w:rsidRDefault="002F5188" w:rsidP="002F5188">
      <w:pPr>
        <w:rPr>
          <w:rFonts w:eastAsia="SimSun"/>
        </w:rPr>
      </w:pPr>
      <w:r>
        <w:rPr>
          <w:rFonts w:eastAsia="SimSun"/>
        </w:rPr>
        <w:t>Otherwise, f</w:t>
      </w:r>
      <w:r w:rsidRPr="003C773E">
        <w:rPr>
          <w:rFonts w:eastAsia="?? ??"/>
        </w:rPr>
        <w:t xml:space="preserve">or a UE not supporting </w:t>
      </w:r>
      <w:r w:rsidRPr="003A4D48">
        <w:rPr>
          <w:i/>
          <w:iCs/>
        </w:rPr>
        <w:t>concurrentMeasGap-r17</w:t>
      </w:r>
      <w:r w:rsidRPr="00476A1D" w:rsidDel="00512D4B">
        <w:t xml:space="preserve"> </w:t>
      </w:r>
      <w:r w:rsidRPr="003C773E">
        <w:rPr>
          <w:rFonts w:eastAsia="?? ??"/>
        </w:rPr>
        <w:t>or w</w:t>
      </w:r>
      <w:r w:rsidRPr="003C773E">
        <w:rPr>
          <w:rFonts w:eastAsia="SimSun"/>
        </w:rPr>
        <w:t xml:space="preserve">hen </w:t>
      </w:r>
      <w:r w:rsidRPr="003C773E">
        <w:rPr>
          <w:rFonts w:eastAsia="?? ??"/>
        </w:rPr>
        <w:t>concurrent gaps are not configured,</w:t>
      </w:r>
    </w:p>
    <w:p w14:paraId="568B1A60" w14:textId="19662B1D" w:rsidR="002F5188" w:rsidRPr="00781A67" w:rsidRDefault="002F5188" w:rsidP="002F5188">
      <w:pPr>
        <w:rPr>
          <w:rFonts w:eastAsia="SimSun"/>
        </w:rPr>
      </w:pPr>
      <w:r w:rsidRPr="00781A67">
        <w:rPr>
          <w:rFonts w:eastAsia="SimSun"/>
        </w:rPr>
        <w:t>For FR1,</w:t>
      </w:r>
    </w:p>
    <w:p w14:paraId="2F408293" w14:textId="075EAB96" w:rsidR="00916ADE" w:rsidRPr="00476A1D" w:rsidRDefault="00916ADE" w:rsidP="00A912D4">
      <w:pPr>
        <w:pStyle w:val="B10"/>
      </w:pPr>
      <w:r w:rsidRPr="00476A1D">
        <w:t>-</w:t>
      </w:r>
      <w:r w:rsidRPr="00476A1D">
        <w:tab/>
      </w:r>
      <w:bookmarkStart w:id="11" w:name="_Hlk16676113"/>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xRP</m:t>
                </m:r>
              </m:den>
            </m:f>
          </m:den>
        </m:f>
      </m:oMath>
      <w:bookmarkEnd w:id="11"/>
      <w:r w:rsidRPr="00115E3F">
        <w:t xml:space="preserve">, when in the monitored cell there are </w:t>
      </w:r>
      <w:r w:rsidR="0048525B">
        <w:t>GAPs</w:t>
      </w:r>
      <w:r w:rsidR="0048525B" w:rsidRPr="00476A1D">
        <w:t xml:space="preserve"> </w:t>
      </w:r>
      <w:r w:rsidRPr="00476A1D">
        <w:t xml:space="preserve">configured for intra-frequency, inter-frequency or inter-RAT measurements, and these </w:t>
      </w:r>
      <w:r w:rsidR="0048525B">
        <w:t>GAPs</w:t>
      </w:r>
      <w:r w:rsidRPr="00476A1D">
        <w:t xml:space="preserve"> are overlapping with some but not all occasions of the SSB; and</w:t>
      </w:r>
    </w:p>
    <w:p w14:paraId="58DE0DAE" w14:textId="71E73B83" w:rsidR="00916ADE" w:rsidRPr="00121C00" w:rsidRDefault="00916ADE" w:rsidP="00A912D4">
      <w:pPr>
        <w:pStyle w:val="B10"/>
      </w:pPr>
      <w:r w:rsidRPr="00121C00">
        <w:t>-</w:t>
      </w:r>
      <w:r w:rsidRPr="00121C00">
        <w:tab/>
        <w:t>P = 1 when in the monitored cell there are no</w:t>
      </w:r>
      <w:r w:rsidR="0048525B">
        <w:t xml:space="preserve"> GAPs</w:t>
      </w:r>
      <w:r w:rsidR="0048525B" w:rsidRPr="00476A1D">
        <w:t xml:space="preserve"> </w:t>
      </w:r>
      <w:r w:rsidRPr="00121C00">
        <w:t>overlapping with any occasion of the SSB.</w:t>
      </w:r>
    </w:p>
    <w:p w14:paraId="4F51E938" w14:textId="78A0668F" w:rsidR="002F5188" w:rsidRPr="00781A67" w:rsidRDefault="002F5188" w:rsidP="002F5188">
      <w:pPr>
        <w:rPr>
          <w:rFonts w:eastAsia="SimSun"/>
        </w:rPr>
      </w:pPr>
      <w:r w:rsidRPr="00781A67">
        <w:rPr>
          <w:rFonts w:eastAsia="SimSun"/>
        </w:rPr>
        <w:t>For FR2</w:t>
      </w:r>
    </w:p>
    <w:p w14:paraId="0052FBAF" w14:textId="3C8B8777" w:rsidR="002B1936" w:rsidRPr="00476A1D" w:rsidRDefault="002B1936" w:rsidP="00A912D4">
      <w:pPr>
        <w:pStyle w:val="B10"/>
      </w:pPr>
      <w:r w:rsidRPr="00476A1D">
        <w:t>-</w:t>
      </w:r>
      <w:r w:rsidRPr="00476A1D">
        <w:tab/>
      </w:r>
      <w:bookmarkStart w:id="12" w:name="_Hlk16676141"/>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bookmarkEnd w:id="12"/>
      <w:r w:rsidRPr="00115E3F">
        <w:t xml:space="preserve">, when RLM-RS resource is not overlapped with </w:t>
      </w:r>
      <w:r w:rsidR="0048525B">
        <w:t xml:space="preserve">GAP </w:t>
      </w:r>
      <w:r w:rsidRPr="00476A1D">
        <w:t xml:space="preserve"> and the RLM-RS resource is partially overlapped with SMTC occasion (T</w:t>
      </w:r>
      <w:r w:rsidRPr="00476A1D">
        <w:rPr>
          <w:vertAlign w:val="subscript"/>
        </w:rPr>
        <w:t>SSB</w:t>
      </w:r>
      <w:r w:rsidRPr="00476A1D">
        <w:t xml:space="preserve"> &lt; T</w:t>
      </w:r>
      <w:r w:rsidRPr="00476A1D">
        <w:rPr>
          <w:vertAlign w:val="subscript"/>
        </w:rPr>
        <w:t>SMTCperiod</w:t>
      </w:r>
      <w:r w:rsidRPr="00476A1D">
        <w:t>).</w:t>
      </w:r>
    </w:p>
    <w:p w14:paraId="0A8E1FE0" w14:textId="4FD8C276" w:rsidR="002B1936" w:rsidRPr="00115E3F" w:rsidRDefault="002B1936" w:rsidP="00A912D4">
      <w:pPr>
        <w:pStyle w:val="B10"/>
      </w:pPr>
      <w:r w:rsidRPr="00121C00">
        <w:t>-</w:t>
      </w:r>
      <w:r w:rsidRPr="00121C00">
        <w:tab/>
        <w:t>P is P</w:t>
      </w:r>
      <w:r w:rsidRPr="00121C00">
        <w:rPr>
          <w:vertAlign w:val="subscript"/>
        </w:rPr>
        <w:t>sharing factor</w:t>
      </w:r>
      <w:r w:rsidRPr="00121C00">
        <w:t xml:space="preserve">, when the RLM-RS resource is not overlapped with </w:t>
      </w:r>
      <w:r w:rsidR="0048525B">
        <w:t xml:space="preserve">GAP </w:t>
      </w:r>
      <w:r w:rsidRPr="00121C00">
        <w:t xml:space="preserve"> and RLM-RS resource is fully overlapped with SMTC period (T</w:t>
      </w:r>
      <w:r w:rsidRPr="00115E3F">
        <w:rPr>
          <w:vertAlign w:val="subscript"/>
        </w:rPr>
        <w:t>SSB</w:t>
      </w:r>
      <w:r w:rsidRPr="00115E3F">
        <w:t xml:space="preserve"> = T</w:t>
      </w:r>
      <w:r w:rsidRPr="00115E3F">
        <w:rPr>
          <w:vertAlign w:val="subscript"/>
        </w:rPr>
        <w:t>SMTCperiod</w:t>
      </w:r>
      <w:r w:rsidRPr="00115E3F">
        <w:t>).</w:t>
      </w:r>
    </w:p>
    <w:p w14:paraId="096989CE" w14:textId="49A907BA" w:rsidR="002B1936" w:rsidRPr="00121C00" w:rsidRDefault="002B1936" w:rsidP="00A912D4">
      <w:pPr>
        <w:pStyle w:val="B10"/>
      </w:pPr>
      <w:r w:rsidRPr="00115E3F">
        <w:t>-</w:t>
      </w:r>
      <w:r w:rsidRPr="00115E3F">
        <w:tab/>
      </w:r>
      <w:bookmarkStart w:id="13" w:name="_Hlk16676258"/>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xRP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bookmarkEnd w:id="13"/>
      <w:r w:rsidRPr="00115E3F">
        <w:t xml:space="preserve">, when the RLM-RS resource is partially overlapped with </w:t>
      </w:r>
      <w:r w:rsidR="0048525B">
        <w:t xml:space="preserve">GAP </w:t>
      </w:r>
      <w:r w:rsidRPr="00476A1D">
        <w:t xml:space="preserve"> and the RLM-RS resource is partially overlapped with SMTC occasion (T</w:t>
      </w:r>
      <w:r w:rsidRPr="00476A1D">
        <w:rPr>
          <w:vertAlign w:val="subscript"/>
        </w:rPr>
        <w:t>SSB</w:t>
      </w:r>
      <w:r w:rsidRPr="00476A1D">
        <w:t xml:space="preserve"> &lt; T</w:t>
      </w:r>
      <w:r w:rsidRPr="00476A1D">
        <w:rPr>
          <w:vertAlign w:val="subscript"/>
        </w:rPr>
        <w:t>SMTCperiod</w:t>
      </w:r>
      <w:r w:rsidRPr="00476A1D">
        <w:t xml:space="preserve">) and SMTC occasion is not overlapped with </w:t>
      </w:r>
      <w:r w:rsidRPr="00121C00">
        <w:t>[measurement gap] and</w:t>
      </w:r>
    </w:p>
    <w:p w14:paraId="30D852E2" w14:textId="4F1A81CB" w:rsidR="002B1936" w:rsidRPr="00115E3F" w:rsidRDefault="002B1936" w:rsidP="00A912D4">
      <w:pPr>
        <w:pStyle w:val="B20"/>
      </w:pPr>
      <w:r w:rsidRPr="00115E3F">
        <w:t>-</w:t>
      </w:r>
      <w:r w:rsidRPr="00115E3F">
        <w:tab/>
        <w:t>T</w:t>
      </w:r>
      <w:r w:rsidRPr="00115E3F">
        <w:rPr>
          <w:vertAlign w:val="subscript"/>
        </w:rPr>
        <w:t>SMTCperiod</w:t>
      </w:r>
      <w:r w:rsidRPr="00115E3F">
        <w:t xml:space="preserve"> </w:t>
      </w:r>
      <w:r w:rsidRPr="00115E3F">
        <w:rPr>
          <w:rFonts w:hint="eastAsia"/>
        </w:rPr>
        <w:t>≠</w:t>
      </w:r>
      <w:r w:rsidRPr="00115E3F">
        <w:t xml:space="preserve"> xRP or</w:t>
      </w:r>
    </w:p>
    <w:p w14:paraId="75F07561" w14:textId="46F23A56" w:rsidR="002B1936" w:rsidRPr="00115E3F" w:rsidRDefault="002B1936" w:rsidP="00A912D4">
      <w:pPr>
        <w:pStyle w:val="B20"/>
      </w:pPr>
      <w:r w:rsidRPr="00115E3F">
        <w:t>-</w:t>
      </w:r>
      <w:r w:rsidRPr="00115E3F">
        <w:tab/>
        <w:t>T</w:t>
      </w:r>
      <w:r w:rsidRPr="00115E3F">
        <w:rPr>
          <w:vertAlign w:val="subscript"/>
        </w:rPr>
        <w:t>SMTCperiod</w:t>
      </w:r>
      <w:r w:rsidRPr="00115E3F">
        <w:t xml:space="preserve"> = xRP and T</w:t>
      </w:r>
      <w:r w:rsidRPr="00115E3F">
        <w:rPr>
          <w:vertAlign w:val="subscript"/>
        </w:rPr>
        <w:t>SSB</w:t>
      </w:r>
      <w:r w:rsidRPr="00115E3F">
        <w:t xml:space="preserve"> &lt; 0.5*T</w:t>
      </w:r>
      <w:r w:rsidRPr="00115E3F">
        <w:rPr>
          <w:vertAlign w:val="subscript"/>
        </w:rPr>
        <w:t>SMTCperiod</w:t>
      </w:r>
    </w:p>
    <w:p w14:paraId="24D3F5EA" w14:textId="749A42C2" w:rsidR="002B1936" w:rsidRPr="00115E3F" w:rsidRDefault="002B1936" w:rsidP="00A912D4">
      <w:pPr>
        <w:pStyle w:val="B10"/>
      </w:pPr>
      <w:r w:rsidRPr="00115E3F">
        <w:t>-</w:t>
      </w:r>
      <w:r w:rsidRPr="00115E3F">
        <w:tab/>
      </w:r>
      <w:bookmarkStart w:id="14" w:name="_Hlk16676309"/>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xRP</m:t>
                </m:r>
              </m:den>
            </m:f>
          </m:den>
        </m:f>
      </m:oMath>
      <w:bookmarkEnd w:id="14"/>
      <w:r w:rsidRPr="00115E3F">
        <w:t xml:space="preserve">, when the RLM-RS is partially overlapped with </w:t>
      </w:r>
      <w:r w:rsidR="0048525B">
        <w:t xml:space="preserve">GAP </w:t>
      </w:r>
      <w:r w:rsidRPr="00476A1D">
        <w:t xml:space="preserve"> and the RLM-RS is partially overlapped with SMTC occasion (T</w:t>
      </w:r>
      <w:r w:rsidRPr="00121C00">
        <w:rPr>
          <w:vertAlign w:val="subscript"/>
        </w:rPr>
        <w:t>SSB</w:t>
      </w:r>
      <w:r w:rsidRPr="00121C00">
        <w:t xml:space="preserve"> &lt; T</w:t>
      </w:r>
      <w:r w:rsidRPr="00121C00">
        <w:rPr>
          <w:vertAlign w:val="subscript"/>
        </w:rPr>
        <w:t>SMTCperiod</w:t>
      </w:r>
      <w:r w:rsidRPr="00121C00">
        <w:t xml:space="preserve">) and SMTC occasion is not overlapped with </w:t>
      </w:r>
      <w:r w:rsidRPr="00115E3F">
        <w:t>[measurement gap] and T</w:t>
      </w:r>
      <w:r w:rsidRPr="00115E3F">
        <w:rPr>
          <w:vertAlign w:val="subscript"/>
        </w:rPr>
        <w:t>SMTCperiod</w:t>
      </w:r>
      <w:r w:rsidRPr="00115E3F">
        <w:t xml:space="preserve"> = xRP and T</w:t>
      </w:r>
      <w:r w:rsidRPr="00115E3F">
        <w:rPr>
          <w:vertAlign w:val="subscript"/>
        </w:rPr>
        <w:t>SSB</w:t>
      </w:r>
      <w:r w:rsidRPr="00115E3F">
        <w:t xml:space="preserve"> = 0.5 </w:t>
      </w:r>
      <w:r w:rsidRPr="00115E3F">
        <w:rPr>
          <w:lang w:eastAsia="ko-KR"/>
        </w:rPr>
        <w:t xml:space="preserve">× </w:t>
      </w:r>
      <w:r w:rsidRPr="00115E3F">
        <w:t>T</w:t>
      </w:r>
      <w:r w:rsidRPr="00115E3F">
        <w:rPr>
          <w:vertAlign w:val="subscript"/>
        </w:rPr>
        <w:t>SMTCperiod</w:t>
      </w:r>
    </w:p>
    <w:p w14:paraId="728DC63B" w14:textId="5D0004A9" w:rsidR="002B1936" w:rsidRPr="00115E3F" w:rsidRDefault="002B1936" w:rsidP="00A912D4">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115E3F">
        <w:t xml:space="preserve">, when the RLM-RS resource is partially overlapped with </w:t>
      </w:r>
      <w:r w:rsidR="0048525B">
        <w:t xml:space="preserve">GAP </w:t>
      </w:r>
      <w:r w:rsidRPr="00476A1D">
        <w:t xml:space="preserve"> and the RLM-RS resource is partially overlapped with SMTC occasion (T</w:t>
      </w:r>
      <w:r w:rsidRPr="00121C00">
        <w:rPr>
          <w:vertAlign w:val="subscript"/>
        </w:rPr>
        <w:t>SSB</w:t>
      </w:r>
      <w:r w:rsidRPr="00121C00">
        <w:t xml:space="preserve"> &lt; T</w:t>
      </w:r>
      <w:r w:rsidRPr="00121C00">
        <w:rPr>
          <w:vertAlign w:val="subscript"/>
        </w:rPr>
        <w:t>SMTCperiod</w:t>
      </w:r>
      <w:r w:rsidRPr="00121C00">
        <w:t xml:space="preserve">) and SMTC occasion is partially or fully overlapped with </w:t>
      </w:r>
      <w:r w:rsidRPr="00115E3F">
        <w:t>[measurement gap]</w:t>
      </w:r>
    </w:p>
    <w:p w14:paraId="43FAB66D" w14:textId="289EB531" w:rsidR="002B1936" w:rsidRPr="00115E3F" w:rsidRDefault="002B1936" w:rsidP="00A912D4">
      <w:pPr>
        <w:pStyle w:val="B10"/>
      </w:pPr>
      <w:r w:rsidRPr="00115E3F">
        <w:t>-</w:t>
      </w:r>
      <w:r w:rsidRPr="00115E3F">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xGP</m:t>
                </m:r>
              </m:den>
            </m:f>
          </m:den>
        </m:f>
      </m:oMath>
      <w:r w:rsidRPr="00115E3F">
        <w:t xml:space="preserve">, when the RLM-RS resource is partially overlapped with </w:t>
      </w:r>
      <w:r w:rsidR="0048525B">
        <w:t xml:space="preserve">GAP </w:t>
      </w:r>
      <w:r w:rsidRPr="00476A1D">
        <w:t xml:space="preserve"> and the RLM-RS resource is fully overlapped with SMTC occasio</w:t>
      </w:r>
      <w:r w:rsidRPr="00121C00">
        <w:t>n (T</w:t>
      </w:r>
      <w:r w:rsidRPr="00121C00">
        <w:rPr>
          <w:vertAlign w:val="subscript"/>
        </w:rPr>
        <w:t>SSB</w:t>
      </w:r>
      <w:r w:rsidRPr="00121C00">
        <w:t xml:space="preserve"> = T</w:t>
      </w:r>
      <w:r w:rsidRPr="00121C00">
        <w:rPr>
          <w:vertAlign w:val="subscript"/>
        </w:rPr>
        <w:t>SMTCperiod</w:t>
      </w:r>
      <w:r w:rsidRPr="00115E3F">
        <w:t xml:space="preserve">) and SMTC occasion is partially overlapped with </w:t>
      </w:r>
      <w:r w:rsidR="0048525B">
        <w:t xml:space="preserve">GAP </w:t>
      </w:r>
      <w:r w:rsidRPr="00115E3F">
        <w:t xml:space="preserve"> (T</w:t>
      </w:r>
      <w:r w:rsidRPr="00115E3F">
        <w:rPr>
          <w:vertAlign w:val="subscript"/>
        </w:rPr>
        <w:t>SMTCperiod</w:t>
      </w:r>
      <w:r w:rsidRPr="00115E3F">
        <w:t xml:space="preserve"> &lt; xRP)</w:t>
      </w:r>
    </w:p>
    <w:p w14:paraId="71F193D9" w14:textId="77777777" w:rsidR="009718F0" w:rsidRPr="009C5807" w:rsidRDefault="009718F0">
      <w:r w:rsidRPr="009C5807">
        <w:t xml:space="preserve">where, </w:t>
      </w:r>
    </w:p>
    <w:p w14:paraId="6F8F8FF3" w14:textId="6577C619" w:rsidR="00D20B81" w:rsidRPr="00115E3F" w:rsidRDefault="00F66EF1" w:rsidP="00D20B81">
      <w:pPr>
        <w:pStyle w:val="B10"/>
      </w:pPr>
      <w:r>
        <w:t>-</w:t>
      </w:r>
      <w:r w:rsidR="00D20B81" w:rsidRPr="00115E3F">
        <w:tab/>
        <w:t>P</w:t>
      </w:r>
      <w:r w:rsidR="00D20B81" w:rsidRPr="00115E3F">
        <w:rPr>
          <w:vertAlign w:val="subscript"/>
        </w:rPr>
        <w:t>sharing factor</w:t>
      </w:r>
      <w:r w:rsidR="00D20B81" w:rsidRPr="00115E3F">
        <w:t xml:space="preserve"> = 1</w:t>
      </w:r>
      <w:r w:rsidR="00D20B81" w:rsidRPr="00115E3F">
        <w:rPr>
          <w:lang w:eastAsia="zh-CN"/>
        </w:rPr>
        <w:t xml:space="preserve">, </w:t>
      </w:r>
      <w:r w:rsidR="00D20B81" w:rsidRPr="00115E3F">
        <w:t>if the RLM-RS resource outside gap is</w:t>
      </w:r>
    </w:p>
    <w:p w14:paraId="71925011" w14:textId="676B0877" w:rsidR="00D20B81" w:rsidRPr="00115E3F" w:rsidRDefault="00E70812" w:rsidP="00E70812">
      <w:pPr>
        <w:pStyle w:val="B20"/>
      </w:pPr>
      <w:r>
        <w:t>-</w:t>
      </w:r>
      <w:r>
        <w:tab/>
      </w:r>
      <w:r w:rsidR="00D20B81" w:rsidRPr="00115E3F">
        <w:t xml:space="preserve">not overlapped with the SSB symbols indicated by </w:t>
      </w:r>
      <w:r w:rsidR="00D20B81" w:rsidRPr="00115E3F">
        <w:rPr>
          <w:i/>
        </w:rPr>
        <w:t>SSB-ToMeasure</w:t>
      </w:r>
      <w:r w:rsidR="00D20B81" w:rsidRPr="00115E3F">
        <w:t xml:space="preserve"> and 1 data symbol before each consecutive SSB symbols indicated by </w:t>
      </w:r>
      <w:r w:rsidR="00D20B81" w:rsidRPr="00115E3F">
        <w:rPr>
          <w:i/>
        </w:rPr>
        <w:t>SSB-ToMeasure</w:t>
      </w:r>
      <w:r w:rsidR="00D20B81" w:rsidRPr="00115E3F">
        <w:t xml:space="preserve"> and 1 data symbol after each consecutive SSB symbols indicated by </w:t>
      </w:r>
      <w:r w:rsidR="00D20B81" w:rsidRPr="00115E3F">
        <w:rPr>
          <w:i/>
        </w:rPr>
        <w:t>SSB-ToMeasure</w:t>
      </w:r>
      <w:r w:rsidR="00D20B81" w:rsidRPr="00115E3F">
        <w:t xml:space="preserve">, given that </w:t>
      </w:r>
      <w:r w:rsidR="00D20B81" w:rsidRPr="00115E3F">
        <w:rPr>
          <w:i/>
        </w:rPr>
        <w:t>SSB-ToMeasure</w:t>
      </w:r>
      <w:r w:rsidR="00D20B81" w:rsidRPr="00115E3F">
        <w:t xml:space="preserve"> is configured, </w:t>
      </w:r>
      <w:r w:rsidR="00D20B81" w:rsidRPr="00115E3F">
        <w:rPr>
          <w:lang w:eastAsia="zh-CN"/>
        </w:rPr>
        <w:t xml:space="preserve">where the </w:t>
      </w:r>
      <w:r w:rsidR="00D20B81" w:rsidRPr="00115E3F">
        <w:rPr>
          <w:i/>
        </w:rPr>
        <w:t>SSB-ToMeasure</w:t>
      </w:r>
      <w:r w:rsidR="00D20B81" w:rsidRPr="00115E3F">
        <w:t xml:space="preserve"> is the union set of</w:t>
      </w:r>
      <w:r w:rsidR="00D20B81" w:rsidRPr="00115E3F">
        <w:rPr>
          <w:rStyle w:val="apple-converted-space"/>
        </w:rPr>
        <w:t xml:space="preserve"> </w:t>
      </w:r>
      <w:r w:rsidR="00D20B81" w:rsidRPr="00115E3F">
        <w:rPr>
          <w:i/>
          <w:iCs/>
        </w:rPr>
        <w:t>SSB-ToMeasure</w:t>
      </w:r>
      <w:r w:rsidR="00D20B81" w:rsidRPr="00115E3F">
        <w:t> from all the configured measurement objects merged on the same serving carrier, and,</w:t>
      </w:r>
    </w:p>
    <w:p w14:paraId="15168082" w14:textId="6327AA8B" w:rsidR="00D20B81" w:rsidRPr="00115E3F" w:rsidRDefault="00E70812" w:rsidP="00E70812">
      <w:pPr>
        <w:pStyle w:val="B20"/>
      </w:pPr>
      <w:r>
        <w:t>-</w:t>
      </w:r>
      <w:r>
        <w:tab/>
      </w:r>
      <w:r w:rsidR="00D20B81" w:rsidRPr="00115E3F">
        <w:t xml:space="preserve">not overlapped by the RSSI symbols indicated by </w:t>
      </w:r>
      <w:r w:rsidR="00D20B81" w:rsidRPr="00115E3F">
        <w:rPr>
          <w:i/>
        </w:rPr>
        <w:t>ss-RSSI-Measurement</w:t>
      </w:r>
      <w:r w:rsidR="00D20B81" w:rsidRPr="00115E3F">
        <w:t xml:space="preserve"> and 1 data symbol before each RSSI symbol indicated by </w:t>
      </w:r>
      <w:r w:rsidR="00D20B81" w:rsidRPr="00115E3F">
        <w:rPr>
          <w:i/>
        </w:rPr>
        <w:t>ss-RSSI-Measurement</w:t>
      </w:r>
      <w:r w:rsidR="00D20B81" w:rsidRPr="00115E3F">
        <w:t xml:space="preserve"> and 1 data symbol after each RSSI symbol indicated by </w:t>
      </w:r>
      <w:r w:rsidR="00D20B81" w:rsidRPr="00115E3F">
        <w:rPr>
          <w:i/>
        </w:rPr>
        <w:t>ss-RSSI-Measurement</w:t>
      </w:r>
      <w:r w:rsidR="00D20B81" w:rsidRPr="00115E3F">
        <w:t xml:space="preserve">, given that </w:t>
      </w:r>
      <w:r w:rsidR="00D20B81" w:rsidRPr="00115E3F">
        <w:rPr>
          <w:i/>
        </w:rPr>
        <w:t>ss-RSSI-Measurement</w:t>
      </w:r>
      <w:r w:rsidR="00D20B81" w:rsidRPr="00115E3F">
        <w:t xml:space="preserve"> is configured</w:t>
      </w:r>
      <w:r w:rsidR="00D20B81" w:rsidRPr="00115E3F">
        <w:rPr>
          <w:lang w:eastAsia="zh-CN"/>
        </w:rPr>
        <w:t>.</w:t>
      </w:r>
    </w:p>
    <w:p w14:paraId="1B4CB719" w14:textId="733A1216" w:rsidR="00D20B81" w:rsidRPr="00476A1D" w:rsidRDefault="00E70812" w:rsidP="00E70812">
      <w:pPr>
        <w:pStyle w:val="B10"/>
      </w:pPr>
      <w:r>
        <w:t>-</w:t>
      </w:r>
      <w:r>
        <w:tab/>
      </w:r>
      <w:r w:rsidR="00D20B81" w:rsidRPr="00476A1D">
        <w:t>P</w:t>
      </w:r>
      <w:r w:rsidR="00D20B81" w:rsidRPr="00476A1D">
        <w:rPr>
          <w:vertAlign w:val="subscript"/>
        </w:rPr>
        <w:t>sharing factor</w:t>
      </w:r>
      <w:r w:rsidR="00D20B81" w:rsidRPr="00476A1D">
        <w:t xml:space="preserve"> = 3, otherwise.</w:t>
      </w:r>
    </w:p>
    <w:p w14:paraId="63D512F4" w14:textId="15D4CD6E" w:rsidR="009718F0" w:rsidRPr="009C5807" w:rsidRDefault="00E70812" w:rsidP="009718F0">
      <w:pPr>
        <w:pStyle w:val="B10"/>
      </w:pPr>
      <w:r>
        <w:t>-</w:t>
      </w:r>
      <w:r w:rsidR="009718F0" w:rsidRPr="009C5807">
        <w:tab/>
        <w:t xml:space="preserve">If the high layer in TS 38.331 [2] signaling of </w:t>
      </w:r>
      <w:r w:rsidR="009718F0" w:rsidRPr="009C5807">
        <w:rPr>
          <w:i/>
        </w:rPr>
        <w:t>smtc2</w:t>
      </w:r>
      <w:r w:rsidR="009718F0" w:rsidRPr="009C5807">
        <w:rPr>
          <w:b/>
        </w:rPr>
        <w:t xml:space="preserve"> </w:t>
      </w:r>
      <w:r w:rsidR="009718F0" w:rsidRPr="009C5807">
        <w:t>is present, T</w:t>
      </w:r>
      <w:r w:rsidR="009718F0" w:rsidRPr="009C5807">
        <w:rPr>
          <w:vertAlign w:val="subscript"/>
        </w:rPr>
        <w:t xml:space="preserve">SMTCperiod </w:t>
      </w:r>
      <w:r w:rsidR="009718F0" w:rsidRPr="009C5807">
        <w:t xml:space="preserve">follows </w:t>
      </w:r>
      <w:r w:rsidR="009718F0" w:rsidRPr="009C5807">
        <w:rPr>
          <w:i/>
        </w:rPr>
        <w:t>smtc2</w:t>
      </w:r>
      <w:r w:rsidR="009718F0" w:rsidRPr="009C5807">
        <w:t>; Otherwise T</w:t>
      </w:r>
      <w:r w:rsidR="009718F0" w:rsidRPr="009C5807">
        <w:rPr>
          <w:vertAlign w:val="subscript"/>
        </w:rPr>
        <w:t>SMTCperiod</w:t>
      </w:r>
      <w:r w:rsidR="009718F0" w:rsidRPr="009C5807">
        <w:t xml:space="preserve"> follows </w:t>
      </w:r>
      <w:r w:rsidR="009718F0" w:rsidRPr="009C5807">
        <w:rPr>
          <w:i/>
        </w:rPr>
        <w:t xml:space="preserve">smtc1. </w:t>
      </w:r>
      <w:r w:rsidR="009718F0" w:rsidRPr="009C5807">
        <w:t>T</w:t>
      </w:r>
      <w:r w:rsidR="009718F0" w:rsidRPr="009C5807">
        <w:rPr>
          <w:vertAlign w:val="subscript"/>
        </w:rPr>
        <w:t>SMTCperiod</w:t>
      </w:r>
      <w:r w:rsidR="009718F0" w:rsidRPr="009C5807">
        <w:t xml:space="preserve"> is the shortest SMTC period among all CCs in the same FR2 band, provided the SMTC offset of all CCs in FR2 have the same offset.</w:t>
      </w:r>
    </w:p>
    <w:p w14:paraId="1DAD8FA4" w14:textId="77777777" w:rsidR="00022711" w:rsidRPr="00D3277A" w:rsidRDefault="00022711" w:rsidP="00022711">
      <w:pPr>
        <w:ind w:left="568" w:hanging="284"/>
      </w:pPr>
      <w:r w:rsidRPr="00D3277A">
        <w:t>-</w:t>
      </w:r>
      <w:r w:rsidRPr="00D3277A">
        <w:tab/>
        <w:t>When a measurement gap is configured</w:t>
      </w:r>
      <w:r>
        <w:rPr>
          <w:rFonts w:eastAsia="SimSun"/>
        </w:rPr>
        <w:t xml:space="preserve"> and the measurement gap is not NCSG</w:t>
      </w:r>
      <w:r w:rsidRPr="00D3277A">
        <w:t xml:space="preserve">, </w:t>
      </w:r>
    </w:p>
    <w:p w14:paraId="266C5ACD" w14:textId="77777777" w:rsidR="00022711" w:rsidRPr="00D3277A" w:rsidRDefault="00022711" w:rsidP="00022711">
      <w:pPr>
        <w:ind w:left="851" w:hanging="284"/>
      </w:pPr>
      <w:r w:rsidRPr="00D3277A">
        <w:t>-</w:t>
      </w:r>
      <w:r w:rsidRPr="00D3277A">
        <w:tab/>
        <w:t xml:space="preserve">an RLM-RS resource or an SMTC occasion is considered to be overlapped with the GAP  if it overlaps a measurement gap occasion, and </w:t>
      </w:r>
    </w:p>
    <w:p w14:paraId="25E4243F" w14:textId="77777777" w:rsidR="00022711" w:rsidRPr="00D3277A" w:rsidRDefault="00022711" w:rsidP="00022711">
      <w:pPr>
        <w:ind w:left="851" w:hanging="284"/>
      </w:pPr>
      <w:r w:rsidRPr="00D3277A">
        <w:rPr>
          <w:lang w:eastAsia="zh-TW"/>
        </w:rPr>
        <w:t>-</w:t>
      </w:r>
      <w:r w:rsidRPr="00D3277A">
        <w:rPr>
          <w:lang w:eastAsia="zh-TW"/>
        </w:rPr>
        <w:tab/>
        <w:t>xRP = MGRP</w:t>
      </w:r>
    </w:p>
    <w:p w14:paraId="3C4F3A16" w14:textId="610ED32F" w:rsidR="00022711" w:rsidRPr="00D3277A" w:rsidRDefault="00022711" w:rsidP="00022711">
      <w:pPr>
        <w:ind w:left="568" w:hanging="284"/>
      </w:pPr>
      <w:r w:rsidRPr="00D3277A">
        <w:t>-</w:t>
      </w:r>
      <w:r w:rsidRPr="00D3277A">
        <w:tab/>
      </w:r>
      <w:r>
        <w:rPr>
          <w:rFonts w:eastAsia="SimSun"/>
        </w:rPr>
        <w:t>Otherwise,w</w:t>
      </w:r>
      <w:r w:rsidRPr="00D3277A">
        <w:t xml:space="preserve">hen NCSG </w:t>
      </w:r>
      <w:r>
        <w:rPr>
          <w:rFonts w:eastAsia="SimSun"/>
        </w:rPr>
        <w:t xml:space="preserve">measurement gap </w:t>
      </w:r>
      <w:r w:rsidRPr="00D3277A">
        <w:t xml:space="preserve">is configured, </w:t>
      </w:r>
    </w:p>
    <w:p w14:paraId="324FD715" w14:textId="09FEA646" w:rsidR="00A763AE" w:rsidRPr="00115E3F" w:rsidRDefault="00E70812" w:rsidP="00E70812">
      <w:pPr>
        <w:pStyle w:val="B20"/>
      </w:pPr>
      <w:r>
        <w:t>-</w:t>
      </w:r>
      <w:r>
        <w:tab/>
      </w:r>
      <w:r w:rsidR="00A763AE" w:rsidRPr="00115E3F">
        <w:t xml:space="preserve">an RLM-RS resource or an SMTC occasion is considered to be overlapped with the </w:t>
      </w:r>
      <w:r w:rsidR="00DE38B4">
        <w:t xml:space="preserve">GAP </w:t>
      </w:r>
      <w:r w:rsidR="00A763AE" w:rsidRPr="00115E3F">
        <w:t xml:space="preserve"> if </w:t>
      </w:r>
    </w:p>
    <w:p w14:paraId="3BFB1C31" w14:textId="28B75365" w:rsidR="00A763AE" w:rsidRPr="00115E3F" w:rsidRDefault="00E70812" w:rsidP="00E70812">
      <w:pPr>
        <w:pStyle w:val="B30"/>
      </w:pPr>
      <w:r>
        <w:t>-</w:t>
      </w:r>
      <w:r>
        <w:tab/>
      </w:r>
      <w:r w:rsidR="00A763AE" w:rsidRPr="00115E3F">
        <w:t xml:space="preserve">it overlaps the VIL1 or VIL2 of NCSG, or </w:t>
      </w:r>
    </w:p>
    <w:p w14:paraId="2B755C4B" w14:textId="5586D122" w:rsidR="00A763AE" w:rsidRPr="00476A1D" w:rsidRDefault="00E70812" w:rsidP="00E70812">
      <w:pPr>
        <w:pStyle w:val="B30"/>
      </w:pPr>
      <w:r>
        <w:t>-</w:t>
      </w:r>
      <w:r>
        <w:tab/>
      </w:r>
      <w:r w:rsidR="00A763AE" w:rsidRPr="00115E3F">
        <w:t>it overlaps the ML of NCSG</w:t>
      </w:r>
      <w:r w:rsidR="00A763AE" w:rsidRPr="00476A1D">
        <w:t xml:space="preserve"> in FR2</w:t>
      </w:r>
      <w:r w:rsidR="00A763AE" w:rsidRPr="00115E3F">
        <w:t xml:space="preserve">, and there exists a target carrier to be measured within NCSG that is intra-frequency carrier or inter-frequency carrier in the same band as the serving cell, or inter-frequency carrier in different band as the serving cell and UE does not </w:t>
      </w:r>
      <w:r w:rsidR="00A763AE" w:rsidRPr="00476A1D">
        <w:t xml:space="preserve">support IBM between the target carrier and the serving cell, </w:t>
      </w:r>
    </w:p>
    <w:p w14:paraId="50627094" w14:textId="3B249006" w:rsidR="00A763AE" w:rsidRPr="00476A1D" w:rsidRDefault="00E70812" w:rsidP="00E70812">
      <w:pPr>
        <w:pStyle w:val="B20"/>
      </w:pPr>
      <w:r>
        <w:t>-</w:t>
      </w:r>
      <w:r>
        <w:tab/>
      </w:r>
      <w:r w:rsidR="00A763AE" w:rsidRPr="00115E3F">
        <w:t>and</w:t>
      </w:r>
    </w:p>
    <w:p w14:paraId="6B85B49B" w14:textId="53DCCC2A" w:rsidR="00A763AE" w:rsidRPr="00476A1D" w:rsidRDefault="00E70812" w:rsidP="00E70812">
      <w:pPr>
        <w:pStyle w:val="B30"/>
      </w:pPr>
      <w:r>
        <w:rPr>
          <w:lang w:eastAsia="zh-TW"/>
        </w:rPr>
        <w:t>-</w:t>
      </w:r>
      <w:r>
        <w:rPr>
          <w:lang w:eastAsia="zh-TW"/>
        </w:rPr>
        <w:tab/>
      </w:r>
      <w:r w:rsidR="00A763AE" w:rsidRPr="00476A1D">
        <w:rPr>
          <w:lang w:eastAsia="zh-TW"/>
        </w:rPr>
        <w:t>xRP = VIRP</w:t>
      </w:r>
    </w:p>
    <w:p w14:paraId="036E8C28" w14:textId="4BFE41A6" w:rsidR="00A763AE" w:rsidRPr="00115E3F" w:rsidRDefault="00347572" w:rsidP="00A763AE">
      <w:pPr>
        <w:pStyle w:val="B10"/>
      </w:pPr>
      <w:r>
        <w:t>-</w:t>
      </w:r>
      <w:r>
        <w:tab/>
      </w:r>
      <w:r w:rsidR="00A763AE" w:rsidRPr="00476A1D">
        <w:rPr>
          <w:rFonts w:hint="eastAsia"/>
        </w:rPr>
        <w:t>I</w:t>
      </w:r>
      <w:r w:rsidR="00A763AE" w:rsidRPr="00476A1D">
        <w:t xml:space="preserve">f the UE is configured with </w:t>
      </w:r>
      <w:r w:rsidR="00A763AE" w:rsidRPr="00625F7E">
        <w:t xml:space="preserve">Pre-MG, an RLM-RS resource or an SMTC </w:t>
      </w:r>
      <w:r w:rsidR="00A763AE" w:rsidRPr="00121C00">
        <w:t xml:space="preserve">occasion is only considered to be overlapped by the </w:t>
      </w:r>
      <w:r w:rsidR="00A763AE" w:rsidRPr="00115E3F">
        <w:t>Pre-MG if the Pre-MG is activated.</w:t>
      </w:r>
    </w:p>
    <w:p w14:paraId="43039919" w14:textId="544DA2E8" w:rsidR="00A763AE" w:rsidRPr="00476A1D" w:rsidRDefault="00347572" w:rsidP="00A763AE">
      <w:pPr>
        <w:pStyle w:val="B10"/>
      </w:pPr>
      <w:r>
        <w:t>-</w:t>
      </w:r>
      <w:r>
        <w:tab/>
      </w:r>
      <w:r w:rsidR="00A763AE" w:rsidRPr="00115E3F">
        <w:t>When concurrent gaps are configured, an RLM-RS or an SMTC occasion is not considered as overlapped by a gap occasion i</w:t>
      </w:r>
      <w:r w:rsidR="00A763AE" w:rsidRPr="00476A1D">
        <w:t>f</w:t>
      </w:r>
      <w:r w:rsidR="00A763AE" w:rsidRPr="00115E3F">
        <w:t xml:space="preserve"> the gap occasion is dropped according</w:t>
      </w:r>
      <w:r w:rsidR="00A763AE" w:rsidRPr="00476A1D">
        <w:t xml:space="preserve"> to</w:t>
      </w:r>
      <w:r w:rsidR="008F196A" w:rsidRPr="00476A1D">
        <w:t xml:space="preserve"> </w:t>
      </w:r>
      <w:r w:rsidR="008F196A" w:rsidRPr="00476A1D">
        <w:rPr>
          <w:lang w:val="en-US" w:eastAsia="zh-TW"/>
        </w:rPr>
        <w:t>9.1.</w:t>
      </w:r>
      <w:r w:rsidR="008F196A">
        <w:rPr>
          <w:lang w:val="en-US" w:eastAsia="zh-TW"/>
        </w:rPr>
        <w:t>8</w:t>
      </w:r>
      <w:r w:rsidR="008F196A" w:rsidRPr="00476A1D">
        <w:t>.</w:t>
      </w:r>
    </w:p>
    <w:p w14:paraId="16D2C91A" w14:textId="54B0FCE6" w:rsidR="00474203" w:rsidRPr="009C5807" w:rsidRDefault="00A763AE" w:rsidP="00474203">
      <w:r>
        <w:t>I</w:t>
      </w:r>
      <w:r w:rsidR="00474203" w:rsidRPr="009C5807">
        <w:t xml:space="preserve">f the high layer in TS 38.331 [2] signaling of </w:t>
      </w:r>
      <w:r w:rsidR="00474203" w:rsidRPr="009C5807">
        <w:rPr>
          <w:i/>
        </w:rPr>
        <w:t>smtc2</w:t>
      </w:r>
      <w:r w:rsidR="00474203" w:rsidRPr="009C5807">
        <w:rPr>
          <w:b/>
        </w:rPr>
        <w:t xml:space="preserve"> </w:t>
      </w:r>
      <w:r w:rsidR="00474203" w:rsidRPr="009C5807">
        <w:t>is present, T</w:t>
      </w:r>
      <w:r w:rsidR="00474203" w:rsidRPr="009C5807">
        <w:rPr>
          <w:vertAlign w:val="subscript"/>
        </w:rPr>
        <w:t xml:space="preserve">SMTCperiod </w:t>
      </w:r>
      <w:r w:rsidR="00474203" w:rsidRPr="009C5807">
        <w:t xml:space="preserve">follows </w:t>
      </w:r>
      <w:r w:rsidR="00474203" w:rsidRPr="009C5807">
        <w:rPr>
          <w:i/>
        </w:rPr>
        <w:t>smtc2</w:t>
      </w:r>
      <w:r w:rsidR="00474203" w:rsidRPr="009C5807">
        <w:t>; Otherwise T</w:t>
      </w:r>
      <w:r w:rsidR="00474203" w:rsidRPr="009C5807">
        <w:rPr>
          <w:vertAlign w:val="subscript"/>
        </w:rPr>
        <w:t>SMTCperiod</w:t>
      </w:r>
      <w:r w:rsidR="00474203" w:rsidRPr="009C5807">
        <w:t xml:space="preserve"> follows </w:t>
      </w:r>
      <w:r w:rsidR="00474203" w:rsidRPr="009C5807">
        <w:rPr>
          <w:i/>
        </w:rPr>
        <w:t>smtc1.</w:t>
      </w:r>
    </w:p>
    <w:p w14:paraId="39CAB23D" w14:textId="416F817D" w:rsidR="00A763AE" w:rsidRPr="00115E3F" w:rsidRDefault="00A763AE" w:rsidP="00A763AE">
      <w:pPr>
        <w:rPr>
          <w:rFonts w:eastAsia="?? ??"/>
        </w:rPr>
      </w:pPr>
      <w:r w:rsidRPr="00115E3F">
        <w:rPr>
          <w:rFonts w:eastAsia="?? ??"/>
        </w:rPr>
        <w:t xml:space="preserve">Longer evaluation period would be expected if the combination of RLM-RS resource, SMTC occasion and </w:t>
      </w:r>
      <w:r w:rsidR="00DE38B4">
        <w:t xml:space="preserve">GAP </w:t>
      </w:r>
      <w:r w:rsidRPr="00115E3F">
        <w:rPr>
          <w:rFonts w:eastAsia="?? ??"/>
        </w:rPr>
        <w:t xml:space="preserve"> configurations does not meet previous conditions</w:t>
      </w:r>
    </w:p>
    <w:p w14:paraId="6BF514F6" w14:textId="6B58679B" w:rsidR="00824925" w:rsidRPr="00A5585E" w:rsidRDefault="00824925" w:rsidP="00824925">
      <w:pPr>
        <w:rPr>
          <w:rFonts w:eastAsia="?? ??"/>
        </w:rPr>
      </w:pPr>
      <w:r w:rsidRPr="00A5585E">
        <w:rPr>
          <w:rFonts w:eastAsia="?? ??"/>
        </w:rPr>
        <w:t>For either an FR1 or FR2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65F237B4" w14:textId="77777777" w:rsidR="00824925" w:rsidRDefault="00824925" w:rsidP="00824925">
      <w:r>
        <w:t xml:space="preserve">For either an FR1 or FR2 serving cell, longer evaluation period would be expected during the period </w:t>
      </w:r>
      <w:r w:rsidRPr="00BE78B0">
        <w:t>T</w:t>
      </w:r>
      <w:r w:rsidRPr="00BE78B0">
        <w:rPr>
          <w:vertAlign w:val="subscript"/>
        </w:rPr>
        <w:t>identify_</w:t>
      </w:r>
      <w:r>
        <w:rPr>
          <w:vertAlign w:val="subscript"/>
        </w:rPr>
        <w:t>CGI,E-UTRAN</w:t>
      </w:r>
      <w:r>
        <w:t xml:space="preserve"> when the UE is requested to decode an LTE CGI.</w:t>
      </w:r>
    </w:p>
    <w:p w14:paraId="2F79B0CE" w14:textId="184FF0B3" w:rsidR="00474203" w:rsidRPr="009C5807" w:rsidRDefault="00474203" w:rsidP="00474203">
      <w:pPr>
        <w:rPr>
          <w:rFonts w:eastAsia="?? ??"/>
        </w:rPr>
      </w:pPr>
    </w:p>
    <w:bookmarkEnd w:id="8"/>
    <w:p w14:paraId="6A8097D0" w14:textId="77777777" w:rsidR="00474203" w:rsidRPr="009C5807" w:rsidRDefault="00474203" w:rsidP="004000F0">
      <w:pPr>
        <w:pStyle w:val="TH"/>
      </w:pPr>
      <w:r w:rsidRPr="009C5807">
        <w:t>Table 8.1.2.2-1: Evaluation period T</w:t>
      </w:r>
      <w:r w:rsidRPr="009C5807">
        <w:rPr>
          <w:vertAlign w:val="subscript"/>
        </w:rPr>
        <w:t>Evaluate_out_SSB</w:t>
      </w:r>
      <w:r w:rsidRPr="009C5807">
        <w:t xml:space="preserve"> and T</w:t>
      </w:r>
      <w:r w:rsidRPr="009C5807">
        <w:rPr>
          <w:vertAlign w:val="subscript"/>
        </w:rPr>
        <w:t>Evaluate_in_SSB</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885F53" w:rsidRPr="009C5807" w14:paraId="27FE54EA" w14:textId="77777777" w:rsidTr="00867D3A">
        <w:trPr>
          <w:jc w:val="center"/>
        </w:trPr>
        <w:tc>
          <w:tcPr>
            <w:tcW w:w="2035" w:type="dxa"/>
            <w:shd w:val="clear" w:color="auto" w:fill="auto"/>
          </w:tcPr>
          <w:p w14:paraId="624D039E" w14:textId="77777777" w:rsidR="00474203" w:rsidRPr="009C5807" w:rsidRDefault="00474203" w:rsidP="004000F0">
            <w:pPr>
              <w:pStyle w:val="TAH"/>
            </w:pPr>
            <w:bookmarkStart w:id="15" w:name="_Hlk513850563"/>
            <w:r w:rsidRPr="009C5807">
              <w:t>Configuration</w:t>
            </w:r>
          </w:p>
        </w:tc>
        <w:tc>
          <w:tcPr>
            <w:tcW w:w="3260" w:type="dxa"/>
            <w:shd w:val="clear" w:color="auto" w:fill="auto"/>
          </w:tcPr>
          <w:p w14:paraId="3F90A44F" w14:textId="77777777" w:rsidR="00474203" w:rsidRPr="009C5807" w:rsidRDefault="00474203" w:rsidP="004000F0">
            <w:pPr>
              <w:pStyle w:val="TAH"/>
            </w:pPr>
            <w:r w:rsidRPr="009C5807">
              <w:t>T</w:t>
            </w:r>
            <w:r w:rsidRPr="009C5807">
              <w:rPr>
                <w:vertAlign w:val="subscript"/>
              </w:rPr>
              <w:t>Evaluate_out_SSB</w:t>
            </w:r>
            <w:r w:rsidRPr="009C5807">
              <w:t xml:space="preserve"> (ms) </w:t>
            </w:r>
          </w:p>
        </w:tc>
        <w:tc>
          <w:tcPr>
            <w:tcW w:w="3309" w:type="dxa"/>
            <w:shd w:val="clear" w:color="auto" w:fill="auto"/>
          </w:tcPr>
          <w:p w14:paraId="2AFC315C" w14:textId="77777777" w:rsidR="00474203" w:rsidRPr="009C5807" w:rsidRDefault="00474203" w:rsidP="004000F0">
            <w:pPr>
              <w:pStyle w:val="TAH"/>
            </w:pPr>
            <w:r w:rsidRPr="009C5807">
              <w:t>T</w:t>
            </w:r>
            <w:r w:rsidRPr="009C5807">
              <w:rPr>
                <w:vertAlign w:val="subscript"/>
              </w:rPr>
              <w:t>Evaluate_in_SSB</w:t>
            </w:r>
            <w:r w:rsidRPr="009C5807">
              <w:t xml:space="preserve"> (ms) </w:t>
            </w:r>
          </w:p>
        </w:tc>
      </w:tr>
      <w:tr w:rsidR="00A86C54" w:rsidRPr="009C5807" w14:paraId="24C5D8CA" w14:textId="77777777" w:rsidTr="00867D3A">
        <w:trPr>
          <w:jc w:val="center"/>
        </w:trPr>
        <w:tc>
          <w:tcPr>
            <w:tcW w:w="2035" w:type="dxa"/>
            <w:shd w:val="clear" w:color="auto" w:fill="auto"/>
          </w:tcPr>
          <w:p w14:paraId="630C5B37" w14:textId="77777777" w:rsidR="00A86C54" w:rsidRPr="009C5807" w:rsidRDefault="00A86C54" w:rsidP="004000F0">
            <w:pPr>
              <w:pStyle w:val="TAC"/>
            </w:pPr>
            <w:r w:rsidRPr="009C5807">
              <w:t>no DRX</w:t>
            </w:r>
          </w:p>
        </w:tc>
        <w:tc>
          <w:tcPr>
            <w:tcW w:w="3260" w:type="dxa"/>
            <w:shd w:val="clear" w:color="auto" w:fill="auto"/>
          </w:tcPr>
          <w:p w14:paraId="6C142E63" w14:textId="0DC83B5D" w:rsidR="00A86C54" w:rsidRPr="009C5807" w:rsidRDefault="00A86C54" w:rsidP="004000F0">
            <w:pPr>
              <w:pStyle w:val="TAC"/>
            </w:pPr>
            <w:r w:rsidRPr="009C5807">
              <w:t xml:space="preserve">Max(200, Ceil(10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T</w:t>
            </w:r>
            <w:r w:rsidRPr="009C5807">
              <w:rPr>
                <w:vertAlign w:val="subscript"/>
              </w:rPr>
              <w:t>SSB</w:t>
            </w:r>
            <w:r w:rsidRPr="009C5807">
              <w:t>)</w:t>
            </w:r>
          </w:p>
        </w:tc>
        <w:tc>
          <w:tcPr>
            <w:tcW w:w="3309" w:type="dxa"/>
            <w:shd w:val="clear" w:color="auto" w:fill="auto"/>
          </w:tcPr>
          <w:p w14:paraId="5D446AE6" w14:textId="12DB0498" w:rsidR="00A86C54" w:rsidRPr="009C5807" w:rsidRDefault="00A86C54" w:rsidP="004000F0">
            <w:pPr>
              <w:pStyle w:val="TAC"/>
            </w:pPr>
            <w:r w:rsidRPr="009C5807">
              <w:t xml:space="preserve">Max(100, Ceil(5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T</w:t>
            </w:r>
            <w:r w:rsidRPr="009C5807">
              <w:rPr>
                <w:vertAlign w:val="subscript"/>
              </w:rPr>
              <w:t>SSB</w:t>
            </w:r>
            <w:r w:rsidRPr="009C5807">
              <w:t>)</w:t>
            </w:r>
          </w:p>
        </w:tc>
      </w:tr>
      <w:tr w:rsidR="00A86C54" w:rsidRPr="001356E3" w14:paraId="324019B9" w14:textId="77777777" w:rsidTr="00867D3A">
        <w:trPr>
          <w:jc w:val="center"/>
        </w:trPr>
        <w:tc>
          <w:tcPr>
            <w:tcW w:w="2035" w:type="dxa"/>
            <w:shd w:val="clear" w:color="auto" w:fill="auto"/>
          </w:tcPr>
          <w:p w14:paraId="551A920D" w14:textId="67CC5D7F" w:rsidR="00A86C54" w:rsidRPr="009C5807" w:rsidRDefault="00A86C54" w:rsidP="004000F0">
            <w:pPr>
              <w:pStyle w:val="TAC"/>
            </w:pPr>
            <w:r w:rsidRPr="009C5807">
              <w:t>DRX cycle</w:t>
            </w:r>
            <w:r w:rsidRPr="009C5807">
              <w:rPr>
                <w:rFonts w:hint="eastAsia"/>
              </w:rPr>
              <w:t>≤</w:t>
            </w:r>
            <w:r w:rsidRPr="009C5807">
              <w:t>320</w:t>
            </w:r>
            <w:r w:rsidRPr="009C5807">
              <w:rPr>
                <w:rFonts w:hint="eastAsia"/>
                <w:lang w:val="en-US" w:eastAsia="zh-CN"/>
              </w:rPr>
              <w:t>ms</w:t>
            </w:r>
          </w:p>
        </w:tc>
        <w:tc>
          <w:tcPr>
            <w:tcW w:w="3260" w:type="dxa"/>
            <w:shd w:val="clear" w:color="auto" w:fill="auto"/>
          </w:tcPr>
          <w:p w14:paraId="7761E04D" w14:textId="35F46124" w:rsidR="00A86C54" w:rsidRPr="007C55F6" w:rsidRDefault="00A86C54" w:rsidP="004000F0">
            <w:pPr>
              <w:pStyle w:val="TAC"/>
              <w:rPr>
                <w:lang w:val="fr-FR"/>
              </w:rPr>
            </w:pPr>
            <w:r w:rsidRPr="007C55F6">
              <w:rPr>
                <w:lang w:val="fr-FR"/>
              </w:rPr>
              <w:t xml:space="preserve">Max(200, Ceil(15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c>
          <w:tcPr>
            <w:tcW w:w="3309" w:type="dxa"/>
            <w:shd w:val="clear" w:color="auto" w:fill="auto"/>
          </w:tcPr>
          <w:p w14:paraId="00E6D32D" w14:textId="4B59D0E0" w:rsidR="00A86C54" w:rsidRPr="007C55F6" w:rsidRDefault="00A86C54" w:rsidP="004000F0">
            <w:pPr>
              <w:pStyle w:val="TAC"/>
              <w:rPr>
                <w:lang w:val="fr-FR"/>
              </w:rPr>
            </w:pPr>
            <w:r w:rsidRPr="007C55F6">
              <w:rPr>
                <w:lang w:val="fr-FR"/>
              </w:rPr>
              <w:t xml:space="preserve">Max(100, Ceil(7.5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r>
      <w:tr w:rsidR="00A86C54" w:rsidRPr="009C5807" w14:paraId="2B497E8B" w14:textId="77777777" w:rsidTr="00867D3A">
        <w:trPr>
          <w:jc w:val="center"/>
        </w:trPr>
        <w:tc>
          <w:tcPr>
            <w:tcW w:w="2035" w:type="dxa"/>
            <w:shd w:val="clear" w:color="auto" w:fill="auto"/>
          </w:tcPr>
          <w:p w14:paraId="6027A6C6" w14:textId="262BBB2A" w:rsidR="00A86C54" w:rsidRPr="009C5807" w:rsidRDefault="00A86C54" w:rsidP="004000F0">
            <w:pPr>
              <w:pStyle w:val="TAC"/>
            </w:pPr>
            <w:r w:rsidRPr="009C5807">
              <w:t>DRX cycle&gt;320</w:t>
            </w:r>
            <w:r w:rsidRPr="009C5807">
              <w:rPr>
                <w:rFonts w:hint="eastAsia"/>
                <w:lang w:val="en-US" w:eastAsia="zh-CN"/>
              </w:rPr>
              <w:t>ms</w:t>
            </w:r>
          </w:p>
        </w:tc>
        <w:tc>
          <w:tcPr>
            <w:tcW w:w="3260" w:type="dxa"/>
            <w:shd w:val="clear" w:color="auto" w:fill="auto"/>
          </w:tcPr>
          <w:p w14:paraId="6C35D3BB" w14:textId="04B4D801" w:rsidR="00A86C54" w:rsidRPr="009C5807" w:rsidRDefault="00A86C54" w:rsidP="004000F0">
            <w:pPr>
              <w:pStyle w:val="TAC"/>
            </w:pPr>
            <w:r w:rsidRPr="009C5807">
              <w:t xml:space="preserve">Ceil(10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T</w:t>
            </w:r>
            <w:r w:rsidRPr="009C5807">
              <w:rPr>
                <w:vertAlign w:val="subscript"/>
              </w:rPr>
              <w:t>DRX</w:t>
            </w:r>
          </w:p>
        </w:tc>
        <w:tc>
          <w:tcPr>
            <w:tcW w:w="3309" w:type="dxa"/>
            <w:shd w:val="clear" w:color="auto" w:fill="auto"/>
          </w:tcPr>
          <w:p w14:paraId="68088E57" w14:textId="34C2B3EF" w:rsidR="00A86C54" w:rsidRPr="009C5807" w:rsidRDefault="00A86C54" w:rsidP="004000F0">
            <w:pPr>
              <w:pStyle w:val="TAC"/>
            </w:pPr>
            <w:r w:rsidRPr="009C5807">
              <w:t xml:space="preserve">Ceil(5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T</w:t>
            </w:r>
            <w:r w:rsidRPr="009C5807">
              <w:rPr>
                <w:vertAlign w:val="subscript"/>
              </w:rPr>
              <w:t>DRX</w:t>
            </w:r>
          </w:p>
        </w:tc>
      </w:tr>
      <w:tr w:rsidR="00474203" w:rsidRPr="009C5807" w14:paraId="31F031F3" w14:textId="77777777" w:rsidTr="00867D3A">
        <w:trPr>
          <w:jc w:val="center"/>
        </w:trPr>
        <w:tc>
          <w:tcPr>
            <w:tcW w:w="8604" w:type="dxa"/>
            <w:gridSpan w:val="3"/>
            <w:shd w:val="clear" w:color="auto" w:fill="auto"/>
          </w:tcPr>
          <w:p w14:paraId="3D88534B" w14:textId="77777777" w:rsidR="00474203" w:rsidRPr="009C5807" w:rsidRDefault="00474203" w:rsidP="004000F0">
            <w:pPr>
              <w:pStyle w:val="TAN"/>
            </w:pPr>
            <w:r w:rsidRPr="009C5807">
              <w:t>N</w:t>
            </w:r>
            <w:r w:rsidRPr="009C5807">
              <w:rPr>
                <w:rFonts w:eastAsia="Malgun Gothic"/>
                <w:lang w:eastAsia="ko-KR"/>
              </w:rPr>
              <w:t>OTE</w:t>
            </w:r>
            <w:r w:rsidRPr="009C5807">
              <w:t>:</w:t>
            </w:r>
            <w:r w:rsidRPr="009C5807">
              <w:rPr>
                <w:sz w:val="28"/>
              </w:rPr>
              <w:tab/>
            </w:r>
            <w:r w:rsidRPr="009C5807">
              <w:t>T</w:t>
            </w:r>
            <w:r w:rsidRPr="009C5807">
              <w:rPr>
                <w:vertAlign w:val="subscript"/>
              </w:rPr>
              <w:t>SSB</w:t>
            </w:r>
            <w:r w:rsidRPr="009C5807">
              <w:t xml:space="preserve"> is the periodicity of the SSB configured for RLM. T</w:t>
            </w:r>
            <w:r w:rsidRPr="009C5807">
              <w:rPr>
                <w:vertAlign w:val="subscript"/>
              </w:rPr>
              <w:t>DRX</w:t>
            </w:r>
            <w:r w:rsidRPr="009C5807">
              <w:t xml:space="preserve"> is the DRX cycle length.</w:t>
            </w:r>
          </w:p>
        </w:tc>
      </w:tr>
      <w:bookmarkEnd w:id="15"/>
    </w:tbl>
    <w:p w14:paraId="66B8F89D" w14:textId="77777777" w:rsidR="00474203" w:rsidRPr="009C5807" w:rsidRDefault="00474203" w:rsidP="00474203">
      <w:pPr>
        <w:rPr>
          <w:rFonts w:eastAsia="?? ??"/>
        </w:rPr>
      </w:pPr>
    </w:p>
    <w:p w14:paraId="612687DC" w14:textId="77777777" w:rsidR="00474203" w:rsidRPr="009C5807" w:rsidRDefault="00474203" w:rsidP="00861D86">
      <w:pPr>
        <w:pStyle w:val="TH"/>
      </w:pPr>
      <w:r w:rsidRPr="009C5807">
        <w:t>Table 8.1.2.2-2: Evaluation period T</w:t>
      </w:r>
      <w:r w:rsidRPr="009C5807">
        <w:rPr>
          <w:vertAlign w:val="subscript"/>
        </w:rPr>
        <w:t>Evaluate_out_SSB</w:t>
      </w:r>
      <w:r w:rsidRPr="009C5807">
        <w:t xml:space="preserve"> and T</w:t>
      </w:r>
      <w:r w:rsidRPr="009C5807">
        <w:rPr>
          <w:vertAlign w:val="subscript"/>
        </w:rPr>
        <w:t>Evaluate_in_SSB</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885F53" w:rsidRPr="009C5807" w14:paraId="25075F60" w14:textId="77777777" w:rsidTr="00867D3A">
        <w:trPr>
          <w:jc w:val="center"/>
        </w:trPr>
        <w:tc>
          <w:tcPr>
            <w:tcW w:w="2035" w:type="dxa"/>
            <w:shd w:val="clear" w:color="auto" w:fill="auto"/>
          </w:tcPr>
          <w:p w14:paraId="1E36E12F" w14:textId="77777777" w:rsidR="00474203" w:rsidRPr="009C5807" w:rsidRDefault="00474203" w:rsidP="004000F0">
            <w:pPr>
              <w:pStyle w:val="TAH"/>
            </w:pPr>
            <w:bookmarkStart w:id="16" w:name="_Hlk513850590"/>
            <w:r w:rsidRPr="009C5807">
              <w:t>Configuration</w:t>
            </w:r>
          </w:p>
        </w:tc>
        <w:tc>
          <w:tcPr>
            <w:tcW w:w="3260" w:type="dxa"/>
            <w:shd w:val="clear" w:color="auto" w:fill="auto"/>
          </w:tcPr>
          <w:p w14:paraId="3A698EE2" w14:textId="77777777" w:rsidR="00474203" w:rsidRPr="009C5807" w:rsidRDefault="00474203" w:rsidP="004000F0">
            <w:pPr>
              <w:pStyle w:val="TAH"/>
            </w:pPr>
            <w:r w:rsidRPr="009C5807">
              <w:t>T</w:t>
            </w:r>
            <w:r w:rsidRPr="009C5807">
              <w:rPr>
                <w:vertAlign w:val="subscript"/>
              </w:rPr>
              <w:t>Evaluate_out_SSB</w:t>
            </w:r>
            <w:r w:rsidRPr="009C5807">
              <w:t xml:space="preserve"> (ms) </w:t>
            </w:r>
          </w:p>
        </w:tc>
        <w:tc>
          <w:tcPr>
            <w:tcW w:w="3309" w:type="dxa"/>
            <w:shd w:val="clear" w:color="auto" w:fill="auto"/>
          </w:tcPr>
          <w:p w14:paraId="7E9B4086" w14:textId="77777777" w:rsidR="00474203" w:rsidRPr="009C5807" w:rsidRDefault="00474203" w:rsidP="004000F0">
            <w:pPr>
              <w:pStyle w:val="TAH"/>
            </w:pPr>
            <w:r w:rsidRPr="009C5807">
              <w:t>T</w:t>
            </w:r>
            <w:r w:rsidRPr="009C5807">
              <w:rPr>
                <w:vertAlign w:val="subscript"/>
              </w:rPr>
              <w:t>Evaluate_in_SSB</w:t>
            </w:r>
            <w:r w:rsidRPr="009C5807">
              <w:t xml:space="preserve"> (ms) </w:t>
            </w:r>
          </w:p>
        </w:tc>
      </w:tr>
      <w:tr w:rsidR="009F70D1" w:rsidRPr="001356E3" w14:paraId="2EF9A112" w14:textId="77777777" w:rsidTr="00867D3A">
        <w:trPr>
          <w:jc w:val="center"/>
        </w:trPr>
        <w:tc>
          <w:tcPr>
            <w:tcW w:w="2035" w:type="dxa"/>
            <w:shd w:val="clear" w:color="auto" w:fill="auto"/>
          </w:tcPr>
          <w:p w14:paraId="26E2A1BF" w14:textId="77777777" w:rsidR="009F70D1" w:rsidRPr="009C5807" w:rsidRDefault="009F70D1" w:rsidP="004000F0">
            <w:pPr>
              <w:pStyle w:val="TAC"/>
            </w:pPr>
            <w:r w:rsidRPr="009C5807">
              <w:t>no DRX</w:t>
            </w:r>
          </w:p>
        </w:tc>
        <w:tc>
          <w:tcPr>
            <w:tcW w:w="3260" w:type="dxa"/>
            <w:shd w:val="clear" w:color="auto" w:fill="auto"/>
          </w:tcPr>
          <w:p w14:paraId="5F63D4E2" w14:textId="3BB62258" w:rsidR="009F70D1" w:rsidRPr="007C55F6" w:rsidRDefault="009F70D1" w:rsidP="004000F0">
            <w:pPr>
              <w:pStyle w:val="TAC"/>
              <w:rPr>
                <w:lang w:val="fr-FR"/>
              </w:rPr>
            </w:pPr>
            <w:r w:rsidRPr="007C55F6">
              <w:rPr>
                <w:lang w:val="fr-FR"/>
              </w:rPr>
              <w:t xml:space="preserve">Max(200, Ceil(10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T</w:t>
            </w:r>
            <w:r w:rsidRPr="007C55F6">
              <w:rPr>
                <w:vertAlign w:val="subscript"/>
                <w:lang w:val="fr-FR"/>
              </w:rPr>
              <w:t>SSB</w:t>
            </w:r>
            <w:r w:rsidRPr="007C55F6">
              <w:rPr>
                <w:lang w:val="fr-FR"/>
              </w:rPr>
              <w:t>)</w:t>
            </w:r>
          </w:p>
        </w:tc>
        <w:tc>
          <w:tcPr>
            <w:tcW w:w="3309" w:type="dxa"/>
            <w:shd w:val="clear" w:color="auto" w:fill="auto"/>
          </w:tcPr>
          <w:p w14:paraId="13EABA4C" w14:textId="6952833D" w:rsidR="009F70D1" w:rsidRPr="007C55F6" w:rsidRDefault="009F70D1" w:rsidP="004000F0">
            <w:pPr>
              <w:pStyle w:val="TAC"/>
              <w:rPr>
                <w:lang w:val="fr-FR"/>
              </w:rPr>
            </w:pPr>
            <w:r w:rsidRPr="007C55F6">
              <w:rPr>
                <w:lang w:val="fr-FR"/>
              </w:rPr>
              <w:t xml:space="preserve">Max(100, Ceil(5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T</w:t>
            </w:r>
            <w:r w:rsidRPr="007C55F6">
              <w:rPr>
                <w:vertAlign w:val="subscript"/>
                <w:lang w:val="fr-FR"/>
              </w:rPr>
              <w:t>SSB</w:t>
            </w:r>
            <w:r w:rsidRPr="007C55F6">
              <w:rPr>
                <w:lang w:val="fr-FR"/>
              </w:rPr>
              <w:t>)</w:t>
            </w:r>
          </w:p>
        </w:tc>
      </w:tr>
      <w:tr w:rsidR="009F70D1" w:rsidRPr="001356E3" w14:paraId="65B52F2D" w14:textId="77777777" w:rsidTr="00867D3A">
        <w:trPr>
          <w:jc w:val="center"/>
        </w:trPr>
        <w:tc>
          <w:tcPr>
            <w:tcW w:w="2035" w:type="dxa"/>
            <w:shd w:val="clear" w:color="auto" w:fill="auto"/>
          </w:tcPr>
          <w:p w14:paraId="39A4F081" w14:textId="76B7EE8E" w:rsidR="009F70D1" w:rsidRPr="009C5807" w:rsidRDefault="009F70D1" w:rsidP="004000F0">
            <w:pPr>
              <w:pStyle w:val="TAC"/>
            </w:pPr>
            <w:r w:rsidRPr="009C5807">
              <w:t>DRX cycle</w:t>
            </w:r>
            <w:r w:rsidRPr="009C5807">
              <w:rPr>
                <w:rFonts w:hint="eastAsia"/>
              </w:rPr>
              <w:t>≤</w:t>
            </w:r>
            <w:r w:rsidRPr="009C5807">
              <w:t>320</w:t>
            </w:r>
            <w:r w:rsidRPr="009C5807">
              <w:rPr>
                <w:rFonts w:hint="eastAsia"/>
                <w:lang w:val="en-US" w:eastAsia="zh-CN"/>
              </w:rPr>
              <w:t>ms</w:t>
            </w:r>
          </w:p>
        </w:tc>
        <w:tc>
          <w:tcPr>
            <w:tcW w:w="3260" w:type="dxa"/>
            <w:shd w:val="clear" w:color="auto" w:fill="auto"/>
          </w:tcPr>
          <w:p w14:paraId="07AB4ADA" w14:textId="53D2DA10" w:rsidR="009F70D1" w:rsidRPr="007C55F6" w:rsidRDefault="009F70D1" w:rsidP="004000F0">
            <w:pPr>
              <w:pStyle w:val="TAC"/>
              <w:rPr>
                <w:lang w:val="fr-FR"/>
              </w:rPr>
            </w:pPr>
            <w:r w:rsidRPr="007C55F6">
              <w:rPr>
                <w:lang w:val="fr-FR"/>
              </w:rPr>
              <w:t xml:space="preserve">Max(200, Ceil(15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c>
          <w:tcPr>
            <w:tcW w:w="3309" w:type="dxa"/>
            <w:shd w:val="clear" w:color="auto" w:fill="auto"/>
          </w:tcPr>
          <w:p w14:paraId="51633355" w14:textId="1D1E67CE" w:rsidR="009F70D1" w:rsidRPr="007C55F6" w:rsidRDefault="009F70D1" w:rsidP="004000F0">
            <w:pPr>
              <w:pStyle w:val="TAC"/>
              <w:rPr>
                <w:lang w:val="fr-FR"/>
              </w:rPr>
            </w:pPr>
            <w:r w:rsidRPr="007C55F6">
              <w:rPr>
                <w:lang w:val="fr-FR"/>
              </w:rPr>
              <w:t xml:space="preserve">Max(100, Ceil(7.5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r>
      <w:tr w:rsidR="009F70D1" w:rsidRPr="009C5807" w14:paraId="63905EA2" w14:textId="77777777" w:rsidTr="00867D3A">
        <w:trPr>
          <w:jc w:val="center"/>
        </w:trPr>
        <w:tc>
          <w:tcPr>
            <w:tcW w:w="2035" w:type="dxa"/>
            <w:shd w:val="clear" w:color="auto" w:fill="auto"/>
          </w:tcPr>
          <w:p w14:paraId="72DFAF61" w14:textId="0947B58D" w:rsidR="009F70D1" w:rsidRPr="009C5807" w:rsidRDefault="009F70D1" w:rsidP="004000F0">
            <w:pPr>
              <w:pStyle w:val="TAC"/>
            </w:pPr>
            <w:r w:rsidRPr="009C5807">
              <w:t>DRX cycle&gt;320</w:t>
            </w:r>
            <w:r w:rsidRPr="009C5807">
              <w:rPr>
                <w:rFonts w:hint="eastAsia"/>
                <w:lang w:val="en-US" w:eastAsia="zh-CN"/>
              </w:rPr>
              <w:t>ms</w:t>
            </w:r>
          </w:p>
        </w:tc>
        <w:tc>
          <w:tcPr>
            <w:tcW w:w="3260" w:type="dxa"/>
            <w:shd w:val="clear" w:color="auto" w:fill="auto"/>
          </w:tcPr>
          <w:p w14:paraId="0A581ADF" w14:textId="7F4D96B6" w:rsidR="009F70D1" w:rsidRPr="009C5807" w:rsidRDefault="009F70D1" w:rsidP="004000F0">
            <w:pPr>
              <w:pStyle w:val="TAC"/>
            </w:pPr>
            <w:r w:rsidRPr="009C5807">
              <w:t xml:space="preserve">Ceil(10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 xml:space="preserve">N) </w:t>
            </w:r>
            <w:r w:rsidRPr="009C5807">
              <w:rPr>
                <w:rFonts w:cs="Arial"/>
                <w:szCs w:val="18"/>
              </w:rPr>
              <w:sym w:font="Symbol" w:char="F0B4"/>
            </w:r>
            <w:r w:rsidRPr="009C5807">
              <w:rPr>
                <w:rFonts w:cs="Arial"/>
                <w:szCs w:val="18"/>
              </w:rPr>
              <w:t xml:space="preserve"> </w:t>
            </w:r>
            <w:r w:rsidRPr="009C5807">
              <w:t>T</w:t>
            </w:r>
            <w:r w:rsidRPr="009C5807">
              <w:rPr>
                <w:vertAlign w:val="subscript"/>
              </w:rPr>
              <w:t>DRX</w:t>
            </w:r>
          </w:p>
        </w:tc>
        <w:tc>
          <w:tcPr>
            <w:tcW w:w="3309" w:type="dxa"/>
            <w:shd w:val="clear" w:color="auto" w:fill="auto"/>
          </w:tcPr>
          <w:p w14:paraId="710B8F96" w14:textId="609C1428" w:rsidR="009F70D1" w:rsidRPr="009C5807" w:rsidRDefault="009F70D1" w:rsidP="004000F0">
            <w:pPr>
              <w:pStyle w:val="TAC"/>
            </w:pPr>
            <w:r w:rsidRPr="009C5807">
              <w:t xml:space="preserve">Ceil(5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 xml:space="preserve">N) </w:t>
            </w:r>
            <w:r w:rsidRPr="009C5807">
              <w:rPr>
                <w:rFonts w:cs="Arial"/>
                <w:szCs w:val="18"/>
              </w:rPr>
              <w:sym w:font="Symbol" w:char="F0B4"/>
            </w:r>
            <w:r w:rsidRPr="009C5807">
              <w:rPr>
                <w:rFonts w:cs="Arial"/>
                <w:szCs w:val="18"/>
              </w:rPr>
              <w:t xml:space="preserve"> </w:t>
            </w:r>
            <w:r w:rsidRPr="009C5807">
              <w:t>T</w:t>
            </w:r>
            <w:r w:rsidRPr="009C5807">
              <w:rPr>
                <w:vertAlign w:val="subscript"/>
              </w:rPr>
              <w:t>DRX</w:t>
            </w:r>
          </w:p>
        </w:tc>
      </w:tr>
      <w:tr w:rsidR="004000F0" w:rsidRPr="009C5807" w14:paraId="5FC1B359" w14:textId="77777777" w:rsidTr="00867D3A">
        <w:trPr>
          <w:jc w:val="center"/>
        </w:trPr>
        <w:tc>
          <w:tcPr>
            <w:tcW w:w="8604" w:type="dxa"/>
            <w:gridSpan w:val="3"/>
            <w:shd w:val="clear" w:color="auto" w:fill="auto"/>
          </w:tcPr>
          <w:p w14:paraId="348B517B" w14:textId="571B31C3" w:rsidR="004000F0" w:rsidRPr="009C5807" w:rsidRDefault="004000F0" w:rsidP="004000F0">
            <w:pPr>
              <w:pStyle w:val="TAN"/>
            </w:pPr>
            <w:r w:rsidRPr="009C5807">
              <w:t>N</w:t>
            </w:r>
            <w:r w:rsidRPr="009C5807">
              <w:rPr>
                <w:rFonts w:eastAsia="Malgun Gothic"/>
                <w:lang w:eastAsia="ko-KR"/>
              </w:rPr>
              <w:t>OTE</w:t>
            </w:r>
            <w:r w:rsidRPr="009C5807">
              <w:t>:</w:t>
            </w:r>
            <w:r w:rsidRPr="009C5807">
              <w:rPr>
                <w:sz w:val="28"/>
              </w:rPr>
              <w:tab/>
            </w:r>
            <w:r w:rsidRPr="009C5807">
              <w:t>T</w:t>
            </w:r>
            <w:r w:rsidRPr="009C5807">
              <w:rPr>
                <w:vertAlign w:val="subscript"/>
              </w:rPr>
              <w:t>SSB</w:t>
            </w:r>
            <w:r w:rsidRPr="009C5807">
              <w:t xml:space="preserve"> is the periodicity of the SSB configured for RLM. T</w:t>
            </w:r>
            <w:r w:rsidRPr="009C5807">
              <w:rPr>
                <w:vertAlign w:val="subscript"/>
              </w:rPr>
              <w:t>DRX</w:t>
            </w:r>
            <w:r w:rsidRPr="009C5807">
              <w:t xml:space="preserve"> is the DRX cycle length.</w:t>
            </w:r>
          </w:p>
        </w:tc>
      </w:tr>
      <w:bookmarkEnd w:id="16"/>
    </w:tbl>
    <w:p w14:paraId="41B86DBD" w14:textId="77777777" w:rsidR="00AF5B5F" w:rsidRDefault="00AF5B5F" w:rsidP="00AF5B5F"/>
    <w:p w14:paraId="5BF6DE43" w14:textId="148B748D" w:rsidR="008C198F" w:rsidRDefault="008C198F" w:rsidP="008C198F">
      <w:pPr>
        <w:pStyle w:val="TH"/>
      </w:pPr>
      <w:r>
        <w:t>Table 8.1.2.2-3: Evaluation period T</w:t>
      </w:r>
      <w:r>
        <w:rPr>
          <w:vertAlign w:val="subscript"/>
        </w:rPr>
        <w:t>Evaluate_out_SSB</w:t>
      </w:r>
      <w:r>
        <w:t xml:space="preserve"> and T</w:t>
      </w:r>
      <w:r>
        <w:rPr>
          <w:vertAlign w:val="subscript"/>
        </w:rPr>
        <w:t>Evaluate_in_SSB</w:t>
      </w:r>
      <w:r>
        <w:t xml:space="preserve"> </w:t>
      </w:r>
      <w:r>
        <w:rPr>
          <w:rFonts w:eastAsia="?? ??"/>
        </w:rPr>
        <w:t>for FR2 power class 6 UE</w:t>
      </w:r>
      <w:r>
        <w:t xml:space="preserve"> configured with </w:t>
      </w:r>
      <w:r>
        <w:rPr>
          <w:rFonts w:eastAsia="?? ??"/>
          <w:i/>
        </w:rPr>
        <w:t>highSpeedMeasFlagFR2-r17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AF5B5F" w14:paraId="780C5C78"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28097206" w14:textId="77777777" w:rsidR="00AF5B5F" w:rsidRDefault="00AF5B5F" w:rsidP="003305AC">
            <w:pPr>
              <w:pStyle w:val="TAH"/>
            </w:pPr>
            <w:r>
              <w:t>Configuration</w:t>
            </w:r>
          </w:p>
        </w:tc>
        <w:tc>
          <w:tcPr>
            <w:tcW w:w="3260" w:type="dxa"/>
            <w:tcBorders>
              <w:top w:val="single" w:sz="4" w:space="0" w:color="auto"/>
              <w:left w:val="single" w:sz="4" w:space="0" w:color="auto"/>
              <w:bottom w:val="single" w:sz="4" w:space="0" w:color="auto"/>
              <w:right w:val="single" w:sz="4" w:space="0" w:color="auto"/>
            </w:tcBorders>
            <w:hideMark/>
          </w:tcPr>
          <w:p w14:paraId="0D680E26" w14:textId="77777777" w:rsidR="00AF5B5F" w:rsidRDefault="00AF5B5F" w:rsidP="003305AC">
            <w:pPr>
              <w:pStyle w:val="TAH"/>
            </w:pPr>
            <w:r>
              <w:t>T</w:t>
            </w:r>
            <w:r>
              <w:rPr>
                <w:vertAlign w:val="subscript"/>
              </w:rPr>
              <w:t>Evaluate_out_SSB</w:t>
            </w:r>
            <w:r>
              <w:t xml:space="preserve"> (ms) </w:t>
            </w:r>
          </w:p>
        </w:tc>
        <w:tc>
          <w:tcPr>
            <w:tcW w:w="3309" w:type="dxa"/>
            <w:tcBorders>
              <w:top w:val="single" w:sz="4" w:space="0" w:color="auto"/>
              <w:left w:val="single" w:sz="4" w:space="0" w:color="auto"/>
              <w:bottom w:val="single" w:sz="4" w:space="0" w:color="auto"/>
              <w:right w:val="single" w:sz="4" w:space="0" w:color="auto"/>
            </w:tcBorders>
            <w:hideMark/>
          </w:tcPr>
          <w:p w14:paraId="6BF38398" w14:textId="77777777" w:rsidR="00AF5B5F" w:rsidRDefault="00AF5B5F" w:rsidP="003305AC">
            <w:pPr>
              <w:pStyle w:val="TAH"/>
            </w:pPr>
            <w:r>
              <w:t>T</w:t>
            </w:r>
            <w:r>
              <w:rPr>
                <w:vertAlign w:val="subscript"/>
              </w:rPr>
              <w:t>Evaluate_in_SSB</w:t>
            </w:r>
            <w:r>
              <w:t xml:space="preserve"> (ms) </w:t>
            </w:r>
          </w:p>
        </w:tc>
      </w:tr>
      <w:tr w:rsidR="00AF5B5F" w14:paraId="0527B360"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0D446A59" w14:textId="77777777" w:rsidR="00AF5B5F" w:rsidRDefault="00AF5B5F" w:rsidP="003305AC">
            <w:pPr>
              <w:pStyle w:val="TAC"/>
            </w:pPr>
            <w:r>
              <w:t>no DRX</w:t>
            </w:r>
          </w:p>
        </w:tc>
        <w:tc>
          <w:tcPr>
            <w:tcW w:w="3260" w:type="dxa"/>
            <w:tcBorders>
              <w:top w:val="single" w:sz="4" w:space="0" w:color="auto"/>
              <w:left w:val="single" w:sz="4" w:space="0" w:color="auto"/>
              <w:bottom w:val="single" w:sz="4" w:space="0" w:color="auto"/>
              <w:right w:val="single" w:sz="4" w:space="0" w:color="auto"/>
            </w:tcBorders>
            <w:hideMark/>
          </w:tcPr>
          <w:p w14:paraId="14B08A76" w14:textId="77777777" w:rsidR="00AF5B5F" w:rsidRDefault="00AF5B5F" w:rsidP="003305AC">
            <w:pPr>
              <w:pStyle w:val="TAC"/>
              <w:rPr>
                <w:lang w:val="fr-FR"/>
              </w:rPr>
            </w:pPr>
            <w:r>
              <w:rPr>
                <w:lang w:val="fr-FR"/>
              </w:rPr>
              <w:t xml:space="preserve">Max(200, Ceil(10 </w:t>
            </w:r>
            <w:r>
              <w:rPr>
                <w:rFonts w:cs="Arial"/>
                <w:szCs w:val="18"/>
              </w:rPr>
              <w:sym w:font="Symbol" w:char="F0B4"/>
            </w:r>
            <w:r>
              <w:rPr>
                <w:rFonts w:cs="Arial"/>
                <w:szCs w:val="18"/>
                <w:lang w:val="fr-FR"/>
              </w:rPr>
              <w:t xml:space="preserve"> </w:t>
            </w:r>
            <w:r>
              <w:rPr>
                <w:lang w:val="fr-FR"/>
              </w:rPr>
              <w:t xml:space="preserve">P </w:t>
            </w:r>
            <w:r>
              <w:rPr>
                <w:rFonts w:cs="Arial"/>
                <w:szCs w:val="18"/>
              </w:rPr>
              <w:sym w:font="Symbol" w:char="F0B4"/>
            </w:r>
            <w:r>
              <w:rPr>
                <w:rFonts w:cs="Arial"/>
                <w:szCs w:val="18"/>
                <w:lang w:val="fr-FR"/>
              </w:rPr>
              <w:t xml:space="preserve"> </w:t>
            </w:r>
            <w:r>
              <w:rPr>
                <w:lang w:val="fr-FR"/>
              </w:rPr>
              <w:t>N</w:t>
            </w:r>
            <w:r>
              <w:rPr>
                <w:vertAlign w:val="superscript"/>
              </w:rPr>
              <w:t xml:space="preserve"> Note</w:t>
            </w:r>
            <w:r>
              <w:rPr>
                <w:rFonts w:hint="eastAsia"/>
                <w:vertAlign w:val="superscript"/>
                <w:lang w:val="en-US" w:eastAsia="zh-CN"/>
              </w:rPr>
              <w:t>2</w:t>
            </w:r>
            <w:r>
              <w:rPr>
                <w:lang w:val="fr-FR"/>
              </w:rPr>
              <w:t xml:space="preserve">) </w:t>
            </w:r>
            <w:r>
              <w:rPr>
                <w:rFonts w:cs="Arial"/>
                <w:szCs w:val="18"/>
              </w:rPr>
              <w:sym w:font="Symbol" w:char="F0B4"/>
            </w:r>
            <w:r>
              <w:rPr>
                <w:rFonts w:cs="Arial"/>
                <w:szCs w:val="18"/>
                <w:lang w:val="fr-FR"/>
              </w:rPr>
              <w:t xml:space="preserve"> </w:t>
            </w:r>
            <w:r>
              <w:rPr>
                <w:lang w:val="fr-FR"/>
              </w:rPr>
              <w:t>T</w:t>
            </w:r>
            <w:r>
              <w:rPr>
                <w:vertAlign w:val="subscript"/>
                <w:lang w:val="fr-FR"/>
              </w:rPr>
              <w:t>SSB</w:t>
            </w:r>
            <w:r>
              <w:rPr>
                <w:lang w:val="fr-FR"/>
              </w:rPr>
              <w:t>)</w:t>
            </w:r>
          </w:p>
        </w:tc>
        <w:tc>
          <w:tcPr>
            <w:tcW w:w="3309" w:type="dxa"/>
            <w:tcBorders>
              <w:top w:val="single" w:sz="4" w:space="0" w:color="auto"/>
              <w:left w:val="single" w:sz="4" w:space="0" w:color="auto"/>
              <w:bottom w:val="single" w:sz="4" w:space="0" w:color="auto"/>
              <w:right w:val="single" w:sz="4" w:space="0" w:color="auto"/>
            </w:tcBorders>
            <w:hideMark/>
          </w:tcPr>
          <w:p w14:paraId="53BC9833" w14:textId="77777777" w:rsidR="00AF5B5F" w:rsidRDefault="00AF5B5F" w:rsidP="003305AC">
            <w:pPr>
              <w:pStyle w:val="TAC"/>
              <w:rPr>
                <w:lang w:val="fr-FR"/>
              </w:rPr>
            </w:pPr>
            <w:r>
              <w:rPr>
                <w:lang w:val="fr-FR"/>
              </w:rPr>
              <w:t xml:space="preserve">Max(100, Ceil(5 </w:t>
            </w:r>
            <w:r>
              <w:rPr>
                <w:rFonts w:cs="Arial"/>
                <w:szCs w:val="18"/>
              </w:rPr>
              <w:sym w:font="Symbol" w:char="F0B4"/>
            </w:r>
            <w:r>
              <w:rPr>
                <w:rFonts w:cs="Arial"/>
                <w:szCs w:val="18"/>
                <w:lang w:val="fr-FR"/>
              </w:rPr>
              <w:t xml:space="preserve"> </w:t>
            </w:r>
            <w:r>
              <w:rPr>
                <w:lang w:val="fr-FR"/>
              </w:rPr>
              <w:t xml:space="preserve">P </w:t>
            </w:r>
            <w:r>
              <w:rPr>
                <w:rFonts w:cs="Arial"/>
                <w:szCs w:val="18"/>
              </w:rPr>
              <w:sym w:font="Symbol" w:char="F0B4"/>
            </w:r>
            <w:r>
              <w:rPr>
                <w:rFonts w:cs="Arial"/>
                <w:szCs w:val="18"/>
                <w:lang w:val="fr-FR"/>
              </w:rPr>
              <w:t xml:space="preserve"> </w:t>
            </w:r>
            <w:r>
              <w:rPr>
                <w:lang w:val="fr-FR"/>
              </w:rPr>
              <w:t>N</w:t>
            </w:r>
            <w:r>
              <w:rPr>
                <w:vertAlign w:val="superscript"/>
              </w:rPr>
              <w:t xml:space="preserve"> Note</w:t>
            </w:r>
            <w:r>
              <w:rPr>
                <w:rFonts w:hint="eastAsia"/>
                <w:vertAlign w:val="superscript"/>
                <w:lang w:val="en-US" w:eastAsia="zh-CN"/>
              </w:rPr>
              <w:t>2</w:t>
            </w:r>
            <w:r>
              <w:rPr>
                <w:lang w:val="fr-FR"/>
              </w:rPr>
              <w:t xml:space="preserve">) </w:t>
            </w:r>
            <w:r>
              <w:rPr>
                <w:rFonts w:cs="Arial"/>
                <w:szCs w:val="18"/>
              </w:rPr>
              <w:sym w:font="Symbol" w:char="F0B4"/>
            </w:r>
            <w:r>
              <w:rPr>
                <w:rFonts w:cs="Arial"/>
                <w:szCs w:val="18"/>
                <w:lang w:val="fr-FR"/>
              </w:rPr>
              <w:t xml:space="preserve"> </w:t>
            </w:r>
            <w:r>
              <w:rPr>
                <w:lang w:val="fr-FR"/>
              </w:rPr>
              <w:t>T</w:t>
            </w:r>
            <w:r>
              <w:rPr>
                <w:vertAlign w:val="subscript"/>
                <w:lang w:val="fr-FR"/>
              </w:rPr>
              <w:t>SSB</w:t>
            </w:r>
            <w:r>
              <w:rPr>
                <w:lang w:val="fr-FR"/>
              </w:rPr>
              <w:t>)</w:t>
            </w:r>
          </w:p>
        </w:tc>
      </w:tr>
      <w:tr w:rsidR="00AF5B5F" w:rsidRPr="0038248D" w14:paraId="11BE5CAF"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5F190AFE" w14:textId="77777777" w:rsidR="00AF5B5F" w:rsidRDefault="00AF5B5F" w:rsidP="003305AC">
            <w:pPr>
              <w:pStyle w:val="TAC"/>
            </w:pPr>
            <w:r>
              <w:t>DRX cycle</w:t>
            </w:r>
            <w:r>
              <w:rPr>
                <w:rFonts w:hint="eastAsia"/>
              </w:rPr>
              <w:t>≤</w:t>
            </w:r>
            <w:r>
              <w:t>80</w:t>
            </w:r>
            <w:r>
              <w:rPr>
                <w:lang w:val="en-US" w:eastAsia="zh-CN"/>
              </w:rPr>
              <w:t>ms</w:t>
            </w:r>
          </w:p>
        </w:tc>
        <w:tc>
          <w:tcPr>
            <w:tcW w:w="3260" w:type="dxa"/>
            <w:tcBorders>
              <w:top w:val="single" w:sz="4" w:space="0" w:color="auto"/>
              <w:left w:val="single" w:sz="4" w:space="0" w:color="auto"/>
              <w:bottom w:val="single" w:sz="4" w:space="0" w:color="auto"/>
              <w:right w:val="single" w:sz="4" w:space="0" w:color="auto"/>
            </w:tcBorders>
            <w:hideMark/>
          </w:tcPr>
          <w:p w14:paraId="5EC7970D" w14:textId="77777777" w:rsidR="00AF5B5F" w:rsidRDefault="00AF5B5F" w:rsidP="003305AC">
            <w:pPr>
              <w:pStyle w:val="TAC"/>
              <w:rPr>
                <w:lang w:val="fr-FR"/>
              </w:rPr>
            </w:pPr>
            <w:r>
              <w:rPr>
                <w:lang w:val="fr-FR"/>
              </w:rPr>
              <w:t xml:space="preserve">Max(200, Ceil(15 </w:t>
            </w:r>
            <w:r>
              <w:rPr>
                <w:rFonts w:cs="Arial"/>
                <w:szCs w:val="18"/>
              </w:rPr>
              <w:sym w:font="Symbol" w:char="F0B4"/>
            </w:r>
            <w:r>
              <w:rPr>
                <w:rFonts w:cs="Arial"/>
                <w:szCs w:val="18"/>
                <w:lang w:val="fr-FR"/>
              </w:rPr>
              <w:t xml:space="preserve"> </w:t>
            </w:r>
            <w:r>
              <w:rPr>
                <w:lang w:val="fr-FR"/>
              </w:rPr>
              <w:t xml:space="preserve">P </w:t>
            </w:r>
            <w:r>
              <w:rPr>
                <w:rFonts w:cs="Arial"/>
                <w:szCs w:val="18"/>
              </w:rPr>
              <w:sym w:font="Symbol" w:char="F0B4"/>
            </w:r>
            <w:r>
              <w:rPr>
                <w:rFonts w:cs="Arial"/>
                <w:szCs w:val="18"/>
                <w:lang w:val="fr-FR"/>
              </w:rPr>
              <w:t xml:space="preserve"> </w:t>
            </w:r>
            <w:r>
              <w:rPr>
                <w:lang w:val="fr-FR"/>
              </w:rPr>
              <w:t>N</w:t>
            </w:r>
            <w:r>
              <w:rPr>
                <w:vertAlign w:val="superscript"/>
              </w:rPr>
              <w:t xml:space="preserve"> Note</w:t>
            </w:r>
            <w:r>
              <w:rPr>
                <w:rFonts w:hint="eastAsia"/>
                <w:vertAlign w:val="superscript"/>
                <w:lang w:val="en-US" w:eastAsia="zh-CN"/>
              </w:rPr>
              <w:t>2</w:t>
            </w:r>
            <w:r>
              <w:rPr>
                <w:lang w:val="fr-FR"/>
              </w:rPr>
              <w:t xml:space="preserve">) </w:t>
            </w:r>
            <w:r>
              <w:rPr>
                <w:rFonts w:cs="Arial"/>
                <w:szCs w:val="18"/>
              </w:rPr>
              <w:sym w:font="Symbol" w:char="F0B4"/>
            </w:r>
            <w:r>
              <w:rPr>
                <w:rFonts w:cs="Arial"/>
                <w:szCs w:val="18"/>
                <w:lang w:val="fr-FR"/>
              </w:rPr>
              <w:t xml:space="preserve"> </w:t>
            </w:r>
            <w:r>
              <w:rPr>
                <w:lang w:val="fr-FR"/>
              </w:rPr>
              <w:t>Max(T</w:t>
            </w:r>
            <w:r>
              <w:rPr>
                <w:vertAlign w:val="subscript"/>
                <w:lang w:val="fr-FR"/>
              </w:rPr>
              <w:t>DRX</w:t>
            </w:r>
            <w:r>
              <w:rPr>
                <w:lang w:val="fr-FR"/>
              </w:rPr>
              <w:t>,T</w:t>
            </w:r>
            <w:r>
              <w:rPr>
                <w:vertAlign w:val="subscript"/>
                <w:lang w:val="fr-FR"/>
              </w:rPr>
              <w:t>SSB</w:t>
            </w:r>
            <w:r>
              <w:rPr>
                <w:lang w:val="fr-FR"/>
              </w:rPr>
              <w:t>))</w:t>
            </w:r>
          </w:p>
        </w:tc>
        <w:tc>
          <w:tcPr>
            <w:tcW w:w="3309" w:type="dxa"/>
            <w:tcBorders>
              <w:top w:val="single" w:sz="4" w:space="0" w:color="auto"/>
              <w:left w:val="single" w:sz="4" w:space="0" w:color="auto"/>
              <w:bottom w:val="single" w:sz="4" w:space="0" w:color="auto"/>
              <w:right w:val="single" w:sz="4" w:space="0" w:color="auto"/>
            </w:tcBorders>
            <w:hideMark/>
          </w:tcPr>
          <w:p w14:paraId="29FAB354" w14:textId="77777777" w:rsidR="00AF5B5F" w:rsidRDefault="00AF5B5F" w:rsidP="003305AC">
            <w:pPr>
              <w:pStyle w:val="TAC"/>
              <w:rPr>
                <w:lang w:val="fr-FR"/>
              </w:rPr>
            </w:pPr>
            <w:r>
              <w:rPr>
                <w:lang w:val="fr-FR"/>
              </w:rPr>
              <w:t xml:space="preserve">Max(100, Ceil(7.5 </w:t>
            </w:r>
            <w:r>
              <w:rPr>
                <w:rFonts w:cs="Arial"/>
                <w:szCs w:val="18"/>
              </w:rPr>
              <w:sym w:font="Symbol" w:char="F0B4"/>
            </w:r>
            <w:r>
              <w:rPr>
                <w:rFonts w:cs="Arial"/>
                <w:szCs w:val="18"/>
                <w:lang w:val="fr-FR"/>
              </w:rPr>
              <w:t xml:space="preserve"> </w:t>
            </w:r>
            <w:r>
              <w:rPr>
                <w:lang w:val="fr-FR"/>
              </w:rPr>
              <w:t xml:space="preserve">P </w:t>
            </w:r>
            <w:r>
              <w:rPr>
                <w:rFonts w:cs="Arial"/>
                <w:szCs w:val="18"/>
              </w:rPr>
              <w:sym w:font="Symbol" w:char="F0B4"/>
            </w:r>
            <w:r>
              <w:rPr>
                <w:rFonts w:cs="Arial"/>
                <w:szCs w:val="18"/>
                <w:lang w:val="fr-FR"/>
              </w:rPr>
              <w:t xml:space="preserve"> </w:t>
            </w:r>
            <w:r>
              <w:rPr>
                <w:lang w:val="fr-FR"/>
              </w:rPr>
              <w:t>N</w:t>
            </w:r>
            <w:r>
              <w:rPr>
                <w:vertAlign w:val="superscript"/>
              </w:rPr>
              <w:t xml:space="preserve"> Note</w:t>
            </w:r>
            <w:r>
              <w:rPr>
                <w:rFonts w:hint="eastAsia"/>
                <w:vertAlign w:val="superscript"/>
                <w:lang w:val="en-US" w:eastAsia="zh-CN"/>
              </w:rPr>
              <w:t>2</w:t>
            </w:r>
            <w:r>
              <w:rPr>
                <w:lang w:val="fr-FR"/>
              </w:rPr>
              <w:t xml:space="preserve">) </w:t>
            </w:r>
            <w:r>
              <w:rPr>
                <w:rFonts w:cs="Arial"/>
                <w:szCs w:val="18"/>
              </w:rPr>
              <w:sym w:font="Symbol" w:char="F0B4"/>
            </w:r>
            <w:r>
              <w:rPr>
                <w:rFonts w:cs="Arial"/>
                <w:szCs w:val="18"/>
                <w:lang w:val="fr-FR"/>
              </w:rPr>
              <w:t xml:space="preserve"> </w:t>
            </w:r>
            <w:r>
              <w:rPr>
                <w:lang w:val="fr-FR"/>
              </w:rPr>
              <w:t>Max(T</w:t>
            </w:r>
            <w:r>
              <w:rPr>
                <w:vertAlign w:val="subscript"/>
                <w:lang w:val="fr-FR"/>
              </w:rPr>
              <w:t>DRX</w:t>
            </w:r>
            <w:r>
              <w:rPr>
                <w:lang w:val="fr-FR"/>
              </w:rPr>
              <w:t>,T</w:t>
            </w:r>
            <w:r>
              <w:rPr>
                <w:vertAlign w:val="subscript"/>
                <w:lang w:val="fr-FR"/>
              </w:rPr>
              <w:t>SSB</w:t>
            </w:r>
            <w:r>
              <w:rPr>
                <w:lang w:val="fr-FR"/>
              </w:rPr>
              <w:t>))</w:t>
            </w:r>
          </w:p>
        </w:tc>
      </w:tr>
      <w:tr w:rsidR="00AF5B5F" w14:paraId="0A062032" w14:textId="77777777" w:rsidTr="003305AC">
        <w:trPr>
          <w:jc w:val="center"/>
        </w:trPr>
        <w:tc>
          <w:tcPr>
            <w:tcW w:w="8604" w:type="dxa"/>
            <w:gridSpan w:val="3"/>
            <w:tcBorders>
              <w:top w:val="single" w:sz="4" w:space="0" w:color="auto"/>
              <w:left w:val="single" w:sz="4" w:space="0" w:color="auto"/>
              <w:bottom w:val="single" w:sz="4" w:space="0" w:color="auto"/>
              <w:right w:val="single" w:sz="4" w:space="0" w:color="auto"/>
            </w:tcBorders>
            <w:hideMark/>
          </w:tcPr>
          <w:p w14:paraId="1FCBC6FA" w14:textId="77777777" w:rsidR="008C198F" w:rsidRDefault="008C198F" w:rsidP="008C198F">
            <w:pPr>
              <w:pStyle w:val="TAN"/>
            </w:pPr>
            <w:r>
              <w:t>N</w:t>
            </w:r>
            <w:r>
              <w:rPr>
                <w:rFonts w:eastAsia="Malgun Gothic"/>
                <w:lang w:eastAsia="ko-KR"/>
              </w:rPr>
              <w:t>OTE 1</w:t>
            </w:r>
            <w:r>
              <w:t>:</w:t>
            </w:r>
            <w:r>
              <w:rPr>
                <w:sz w:val="28"/>
              </w:rPr>
              <w:tab/>
            </w:r>
            <w:r>
              <w:t>T</w:t>
            </w:r>
            <w:r>
              <w:rPr>
                <w:vertAlign w:val="subscript"/>
              </w:rPr>
              <w:t>SSB</w:t>
            </w:r>
            <w:r>
              <w:t xml:space="preserve"> is the periodicity of the SSB configured for RLM. T</w:t>
            </w:r>
            <w:r>
              <w:rPr>
                <w:vertAlign w:val="subscript"/>
              </w:rPr>
              <w:t>DRX</w:t>
            </w:r>
            <w:r>
              <w:t xml:space="preserve"> is the DRX cycle length.</w:t>
            </w:r>
          </w:p>
          <w:p w14:paraId="5C78313F" w14:textId="37FACC2B" w:rsidR="00AF5B5F" w:rsidRPr="00E62AAC" w:rsidRDefault="008C198F" w:rsidP="008C198F">
            <w:pPr>
              <w:pStyle w:val="TAN"/>
            </w:pPr>
            <w:r>
              <w:t xml:space="preserve">NOTE 2: </w:t>
            </w:r>
            <w:r>
              <w:rPr>
                <w:sz w:val="28"/>
              </w:rPr>
              <w:tab/>
            </w:r>
            <w:r>
              <w:rPr>
                <w:rFonts w:eastAsia="?? ??"/>
              </w:rPr>
              <w:t xml:space="preserve">scaling factor N=2 when </w:t>
            </w:r>
            <w:r w:rsidRPr="00AF5628">
              <w:rPr>
                <w:rFonts w:eastAsia="?? ??"/>
                <w:i/>
              </w:rPr>
              <w:t>highSpeedMeasFlagFR2-r17</w:t>
            </w:r>
            <w:r>
              <w:rPr>
                <w:rFonts w:eastAsia="?? ??"/>
              </w:rPr>
              <w:t xml:space="preserve"> is configured to set1 or scaling factor N=6 when </w:t>
            </w:r>
            <w:r w:rsidRPr="00AF5628">
              <w:rPr>
                <w:rFonts w:eastAsia="?? ??"/>
                <w:i/>
              </w:rPr>
              <w:t>highSpeedMeasFlagFR2-r17</w:t>
            </w:r>
            <w:r>
              <w:rPr>
                <w:rFonts w:eastAsia="?? ??"/>
              </w:rPr>
              <w:t xml:space="preserve"> is configured to set2.</w:t>
            </w:r>
          </w:p>
        </w:tc>
      </w:tr>
    </w:tbl>
    <w:p w14:paraId="3DF30B5F" w14:textId="77777777" w:rsidR="00707EE5" w:rsidRDefault="00707EE5" w:rsidP="00707EE5"/>
    <w:p w14:paraId="04C9E999" w14:textId="49A0EEB9" w:rsidR="00707EE5" w:rsidRDefault="00707EE5" w:rsidP="00707EE5">
      <w:pPr>
        <w:pStyle w:val="TH"/>
        <w:rPr>
          <w:lang w:eastAsia="zh-CN"/>
        </w:rPr>
      </w:pPr>
      <w:r w:rsidRPr="009C5807">
        <w:t>Table 8.1.2.2-</w:t>
      </w:r>
      <w:r>
        <w:t>4</w:t>
      </w:r>
      <w:r w:rsidRPr="009C5807">
        <w:t>: Evaluation period T</w:t>
      </w:r>
      <w:r w:rsidRPr="009C5807">
        <w:rPr>
          <w:vertAlign w:val="subscript"/>
        </w:rPr>
        <w:t>Evaluate_out_SSB</w:t>
      </w:r>
      <w:r w:rsidRPr="009C5807">
        <w:t xml:space="preserve"> and T</w:t>
      </w:r>
      <w:r w:rsidRPr="009C5807">
        <w:rPr>
          <w:vertAlign w:val="subscript"/>
        </w:rPr>
        <w:t>Evaluate_in_SSB</w:t>
      </w:r>
      <w:r w:rsidRPr="009C5807">
        <w:t xml:space="preserve"> for FR1</w:t>
      </w:r>
      <w:r>
        <w:rPr>
          <w:rFonts w:hint="eastAsia"/>
          <w:lang w:eastAsia="zh-CN"/>
        </w:rPr>
        <w:t>(deactivated</w:t>
      </w:r>
      <w:r>
        <w:rPr>
          <w:lang w:eastAsia="zh-CN"/>
        </w:rPr>
        <w:t xml:space="preserve"> PSC</w:t>
      </w:r>
      <w:r>
        <w:rPr>
          <w:rFonts w:hint="eastAsia"/>
          <w:lang w:eastAsia="zh-CN"/>
        </w:rPr>
        <w:t>ell</w:t>
      </w:r>
      <w:r>
        <w:rPr>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707EE5" w:rsidRPr="009C5807" w14:paraId="4C76A070" w14:textId="77777777" w:rsidTr="003305AC">
        <w:trPr>
          <w:jc w:val="center"/>
        </w:trPr>
        <w:tc>
          <w:tcPr>
            <w:tcW w:w="2035" w:type="dxa"/>
            <w:shd w:val="clear" w:color="auto" w:fill="auto"/>
          </w:tcPr>
          <w:p w14:paraId="511339B2" w14:textId="77777777" w:rsidR="00707EE5" w:rsidRPr="009C5807" w:rsidRDefault="00707EE5" w:rsidP="003305AC">
            <w:pPr>
              <w:pStyle w:val="TAH"/>
            </w:pPr>
            <w:r w:rsidRPr="009C5807">
              <w:t>Configuration</w:t>
            </w:r>
          </w:p>
        </w:tc>
        <w:tc>
          <w:tcPr>
            <w:tcW w:w="3260" w:type="dxa"/>
            <w:shd w:val="clear" w:color="auto" w:fill="auto"/>
          </w:tcPr>
          <w:p w14:paraId="69993475" w14:textId="77777777" w:rsidR="00707EE5" w:rsidRPr="009C5807" w:rsidRDefault="00707EE5" w:rsidP="003305AC">
            <w:pPr>
              <w:pStyle w:val="TAH"/>
            </w:pPr>
            <w:r w:rsidRPr="009C5807">
              <w:t>T</w:t>
            </w:r>
            <w:r w:rsidRPr="009C5807">
              <w:rPr>
                <w:vertAlign w:val="subscript"/>
              </w:rPr>
              <w:t>Evaluate_out_SSB</w:t>
            </w:r>
            <w:r w:rsidRPr="009C5807">
              <w:t xml:space="preserve"> (ms) </w:t>
            </w:r>
          </w:p>
        </w:tc>
        <w:tc>
          <w:tcPr>
            <w:tcW w:w="3309" w:type="dxa"/>
            <w:shd w:val="clear" w:color="auto" w:fill="auto"/>
          </w:tcPr>
          <w:p w14:paraId="357E61B1" w14:textId="77777777" w:rsidR="00707EE5" w:rsidRPr="009C5807" w:rsidRDefault="00707EE5" w:rsidP="003305AC">
            <w:pPr>
              <w:pStyle w:val="TAH"/>
            </w:pPr>
            <w:r w:rsidRPr="009C5807">
              <w:t>T</w:t>
            </w:r>
            <w:r w:rsidRPr="009C5807">
              <w:rPr>
                <w:vertAlign w:val="subscript"/>
              </w:rPr>
              <w:t>Evaluate_in_SSB</w:t>
            </w:r>
            <w:r w:rsidRPr="009C5807">
              <w:t xml:space="preserve"> (ms) </w:t>
            </w:r>
          </w:p>
        </w:tc>
      </w:tr>
      <w:tr w:rsidR="00707EE5" w:rsidRPr="009C5807" w14:paraId="008BF933" w14:textId="77777777" w:rsidTr="003305AC">
        <w:trPr>
          <w:jc w:val="center"/>
        </w:trPr>
        <w:tc>
          <w:tcPr>
            <w:tcW w:w="2035" w:type="dxa"/>
            <w:shd w:val="clear" w:color="auto" w:fill="auto"/>
          </w:tcPr>
          <w:p w14:paraId="7DF5BA0E" w14:textId="77777777" w:rsidR="00707EE5" w:rsidRPr="009C5807" w:rsidRDefault="00707EE5" w:rsidP="003305AC">
            <w:pPr>
              <w:pStyle w:val="TAC"/>
            </w:pPr>
            <w:r w:rsidRPr="009C5807">
              <w:t>no DRX</w:t>
            </w:r>
          </w:p>
        </w:tc>
        <w:tc>
          <w:tcPr>
            <w:tcW w:w="3260" w:type="dxa"/>
            <w:shd w:val="clear" w:color="auto" w:fill="auto"/>
          </w:tcPr>
          <w:p w14:paraId="56EFB554" w14:textId="77777777" w:rsidR="00707EE5" w:rsidRPr="009C5807" w:rsidRDefault="00707EE5" w:rsidP="003305AC">
            <w:pPr>
              <w:pStyle w:val="TAC"/>
            </w:pPr>
            <w:r w:rsidRPr="009C5807">
              <w:t xml:space="preserve">Ceil(10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measCycle</w:t>
            </w:r>
            <w:r>
              <w:t>P</w:t>
            </w:r>
            <w:r w:rsidRPr="009C5807">
              <w:t>SCel</w:t>
            </w:r>
            <w:r>
              <w:t>l</w:t>
            </w:r>
          </w:p>
        </w:tc>
        <w:tc>
          <w:tcPr>
            <w:tcW w:w="3309" w:type="dxa"/>
            <w:shd w:val="clear" w:color="auto" w:fill="auto"/>
          </w:tcPr>
          <w:p w14:paraId="450C364D" w14:textId="77777777" w:rsidR="00707EE5" w:rsidRPr="009C5807" w:rsidRDefault="00707EE5" w:rsidP="003305AC">
            <w:pPr>
              <w:pStyle w:val="TAC"/>
            </w:pPr>
            <w:r w:rsidRPr="009C5807">
              <w:t>Ceil(</w:t>
            </w:r>
            <w:r>
              <w:t>5</w:t>
            </w:r>
            <w:r w:rsidRPr="009C5807">
              <w:t xml:space="preserve">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measCycle</w:t>
            </w:r>
            <w:r>
              <w:t>P</w:t>
            </w:r>
            <w:r w:rsidRPr="009C5807">
              <w:t>SCel</w:t>
            </w:r>
            <w:r>
              <w:t>l</w:t>
            </w:r>
          </w:p>
        </w:tc>
      </w:tr>
      <w:tr w:rsidR="00DD56D5" w:rsidRPr="001356E3" w14:paraId="10D4F63B" w14:textId="77777777" w:rsidTr="003305AC">
        <w:trPr>
          <w:jc w:val="center"/>
        </w:trPr>
        <w:tc>
          <w:tcPr>
            <w:tcW w:w="2035" w:type="dxa"/>
            <w:shd w:val="clear" w:color="auto" w:fill="auto"/>
          </w:tcPr>
          <w:p w14:paraId="14E3C91C" w14:textId="7E04A41E" w:rsidR="00DD56D5" w:rsidRPr="009C5807" w:rsidRDefault="00DD56D5" w:rsidP="00DD56D5">
            <w:pPr>
              <w:pStyle w:val="TAC"/>
            </w:pPr>
            <w:r w:rsidRPr="009C5807">
              <w:t>DRX cycle</w:t>
            </w:r>
            <w:r w:rsidRPr="009C5807">
              <w:rPr>
                <w:rFonts w:hint="eastAsia"/>
              </w:rPr>
              <w:t>≤</w:t>
            </w:r>
            <w:r>
              <w:rPr>
                <w:rFonts w:hint="eastAsia"/>
                <w:lang w:eastAsia="zh-CN"/>
              </w:rPr>
              <w:t xml:space="preserve"> </w:t>
            </w:r>
            <w:r w:rsidRPr="009C5807">
              <w:t>320</w:t>
            </w:r>
            <w:r w:rsidRPr="009C5807">
              <w:rPr>
                <w:rFonts w:hint="eastAsia"/>
                <w:lang w:val="en-US" w:eastAsia="zh-CN"/>
              </w:rPr>
              <w:t>ms</w:t>
            </w:r>
          </w:p>
        </w:tc>
        <w:tc>
          <w:tcPr>
            <w:tcW w:w="3260" w:type="dxa"/>
            <w:shd w:val="clear" w:color="auto" w:fill="auto"/>
          </w:tcPr>
          <w:p w14:paraId="01A6F7C4" w14:textId="0AE4D4B7" w:rsidR="00DD56D5" w:rsidRPr="007C55F6" w:rsidRDefault="00DD56D5" w:rsidP="00DD56D5">
            <w:pPr>
              <w:pStyle w:val="TAC"/>
              <w:rPr>
                <w:lang w:val="fr-FR"/>
              </w:rPr>
            </w:pPr>
            <w:r w:rsidRPr="009C5807">
              <w:t>Ceil(1</w:t>
            </w:r>
            <w:r>
              <w:t>5</w:t>
            </w:r>
            <w:r w:rsidRPr="009C5807">
              <w:t xml:space="preserve">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Pr>
                <w:rFonts w:cs="Arial"/>
                <w:szCs w:val="18"/>
              </w:rPr>
              <w:t>Max(</w:t>
            </w:r>
            <w:r w:rsidRPr="009C5807">
              <w:t>T</w:t>
            </w:r>
            <w:r w:rsidRPr="009C5807">
              <w:rPr>
                <w:vertAlign w:val="subscript"/>
              </w:rPr>
              <w:t>DRX</w:t>
            </w:r>
            <w:r>
              <w:rPr>
                <w:rFonts w:cs="Arial"/>
                <w:szCs w:val="18"/>
              </w:rPr>
              <w:t xml:space="preserve">, </w:t>
            </w:r>
            <w:r w:rsidRPr="009C5807">
              <w:t>measCycle</w:t>
            </w:r>
            <w:r>
              <w:t>P</w:t>
            </w:r>
            <w:r w:rsidRPr="009C5807">
              <w:t>SCel</w:t>
            </w:r>
            <w:r>
              <w:t>l)</w:t>
            </w:r>
          </w:p>
        </w:tc>
        <w:tc>
          <w:tcPr>
            <w:tcW w:w="3309" w:type="dxa"/>
            <w:shd w:val="clear" w:color="auto" w:fill="auto"/>
          </w:tcPr>
          <w:p w14:paraId="7D7BC8D8" w14:textId="3A8326EC" w:rsidR="00DD56D5" w:rsidRPr="007C55F6" w:rsidRDefault="00DD56D5" w:rsidP="00DD56D5">
            <w:pPr>
              <w:pStyle w:val="TAC"/>
              <w:rPr>
                <w:lang w:val="fr-FR"/>
              </w:rPr>
            </w:pPr>
            <w:r w:rsidRPr="009C5807">
              <w:t>Ceil(</w:t>
            </w:r>
            <w:r>
              <w:t>7.5</w:t>
            </w:r>
            <w:r w:rsidRPr="009C5807">
              <w:t xml:space="preserve">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Pr>
                <w:rFonts w:cs="Arial"/>
                <w:szCs w:val="18"/>
              </w:rPr>
              <w:t>Max(</w:t>
            </w:r>
            <w:r w:rsidRPr="009C5807">
              <w:t>T</w:t>
            </w:r>
            <w:r w:rsidRPr="009C5807">
              <w:rPr>
                <w:vertAlign w:val="subscript"/>
              </w:rPr>
              <w:t>DRX</w:t>
            </w:r>
            <w:r>
              <w:rPr>
                <w:rFonts w:cs="Arial"/>
                <w:szCs w:val="18"/>
              </w:rPr>
              <w:t xml:space="preserve">, </w:t>
            </w:r>
            <w:r w:rsidRPr="009C5807">
              <w:t>measCycle</w:t>
            </w:r>
            <w:r>
              <w:t>P</w:t>
            </w:r>
            <w:r w:rsidRPr="009C5807">
              <w:t>SCel</w:t>
            </w:r>
            <w:r>
              <w:t>l)</w:t>
            </w:r>
          </w:p>
        </w:tc>
      </w:tr>
      <w:tr w:rsidR="008E789C" w:rsidRPr="009C5807" w14:paraId="6E13B2F3" w14:textId="77777777" w:rsidTr="003305AC">
        <w:trPr>
          <w:jc w:val="center"/>
        </w:trPr>
        <w:tc>
          <w:tcPr>
            <w:tcW w:w="2035" w:type="dxa"/>
            <w:shd w:val="clear" w:color="auto" w:fill="auto"/>
          </w:tcPr>
          <w:p w14:paraId="54F6DE1E" w14:textId="4329E7C3" w:rsidR="008E789C" w:rsidRPr="009C5807" w:rsidRDefault="008E789C" w:rsidP="008E789C">
            <w:pPr>
              <w:pStyle w:val="TAC"/>
            </w:pPr>
            <w:r w:rsidRPr="009C5807">
              <w:t>DRX cycle&gt;</w:t>
            </w:r>
            <w:r>
              <w:t xml:space="preserve"> </w:t>
            </w:r>
            <w:r w:rsidRPr="009C5807">
              <w:t>320</w:t>
            </w:r>
            <w:r w:rsidRPr="009C5807">
              <w:rPr>
                <w:rFonts w:hint="eastAsia"/>
                <w:lang w:val="en-US" w:eastAsia="zh-CN"/>
              </w:rPr>
              <w:t>ms</w:t>
            </w:r>
          </w:p>
        </w:tc>
        <w:tc>
          <w:tcPr>
            <w:tcW w:w="3260" w:type="dxa"/>
            <w:shd w:val="clear" w:color="auto" w:fill="auto"/>
          </w:tcPr>
          <w:p w14:paraId="1DB416F1" w14:textId="26A1C203" w:rsidR="008E789C" w:rsidRPr="009C5807" w:rsidRDefault="008E789C" w:rsidP="008E789C">
            <w:pPr>
              <w:pStyle w:val="TAC"/>
            </w:pPr>
            <w:r w:rsidRPr="009C5807">
              <w:t xml:space="preserve">Ceil(10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Pr>
                <w:rFonts w:cs="Arial"/>
                <w:szCs w:val="18"/>
              </w:rPr>
              <w:t>Max(</w:t>
            </w:r>
            <w:r w:rsidRPr="009C5807">
              <w:t>T</w:t>
            </w:r>
            <w:r w:rsidRPr="009C5807">
              <w:rPr>
                <w:vertAlign w:val="subscript"/>
              </w:rPr>
              <w:t>DRX</w:t>
            </w:r>
            <w:r>
              <w:rPr>
                <w:rFonts w:cs="Arial"/>
                <w:szCs w:val="18"/>
              </w:rPr>
              <w:t xml:space="preserve">, </w:t>
            </w:r>
            <w:r w:rsidRPr="009C5807">
              <w:t>measCycle</w:t>
            </w:r>
            <w:r>
              <w:t>P</w:t>
            </w:r>
            <w:r w:rsidRPr="009C5807">
              <w:t>SCel</w:t>
            </w:r>
            <w:r>
              <w:t>l)</w:t>
            </w:r>
          </w:p>
        </w:tc>
        <w:tc>
          <w:tcPr>
            <w:tcW w:w="3309" w:type="dxa"/>
            <w:shd w:val="clear" w:color="auto" w:fill="auto"/>
          </w:tcPr>
          <w:p w14:paraId="20E0E090" w14:textId="6685B5C5" w:rsidR="008E789C" w:rsidRPr="009C5807" w:rsidRDefault="008E789C" w:rsidP="008E789C">
            <w:pPr>
              <w:pStyle w:val="TAC"/>
            </w:pPr>
            <w:r w:rsidRPr="009C5807">
              <w:t>Ceil(</w:t>
            </w:r>
            <w:r>
              <w:t>5</w:t>
            </w:r>
            <w:r w:rsidRPr="009C5807">
              <w:t xml:space="preserve">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Pr>
                <w:rFonts w:cs="Arial"/>
                <w:szCs w:val="18"/>
              </w:rPr>
              <w:t>Max(</w:t>
            </w:r>
            <w:r w:rsidRPr="009C5807">
              <w:t>T</w:t>
            </w:r>
            <w:r w:rsidRPr="009C5807">
              <w:rPr>
                <w:vertAlign w:val="subscript"/>
              </w:rPr>
              <w:t>DRX</w:t>
            </w:r>
            <w:r>
              <w:rPr>
                <w:rFonts w:cs="Arial"/>
                <w:szCs w:val="18"/>
              </w:rPr>
              <w:t xml:space="preserve">, </w:t>
            </w:r>
            <w:r w:rsidRPr="009C5807">
              <w:t>measCycle</w:t>
            </w:r>
            <w:r>
              <w:t>P</w:t>
            </w:r>
            <w:r w:rsidRPr="009C5807">
              <w:t>SCel</w:t>
            </w:r>
            <w:r>
              <w:t>l)</w:t>
            </w:r>
          </w:p>
        </w:tc>
      </w:tr>
      <w:tr w:rsidR="00707EE5" w:rsidRPr="009C5807" w14:paraId="16D50E43" w14:textId="77777777" w:rsidTr="003305AC">
        <w:trPr>
          <w:jc w:val="center"/>
        </w:trPr>
        <w:tc>
          <w:tcPr>
            <w:tcW w:w="8604" w:type="dxa"/>
            <w:gridSpan w:val="3"/>
            <w:shd w:val="clear" w:color="auto" w:fill="auto"/>
          </w:tcPr>
          <w:p w14:paraId="04C50ECA" w14:textId="2B774D16" w:rsidR="00707EE5" w:rsidRPr="009C5807" w:rsidRDefault="005B1941" w:rsidP="003305AC">
            <w:pPr>
              <w:pStyle w:val="TAN"/>
            </w:pPr>
            <w:r w:rsidRPr="00F95456">
              <w:rPr>
                <w:rFonts w:eastAsia="SimSun"/>
              </w:rPr>
              <w:t>N</w:t>
            </w:r>
            <w:r w:rsidRPr="00F95456">
              <w:rPr>
                <w:rFonts w:eastAsia="Malgun Gothic"/>
                <w:lang w:eastAsia="ko-KR"/>
              </w:rPr>
              <w:t>OTE</w:t>
            </w:r>
            <w:r w:rsidRPr="00F95456">
              <w:rPr>
                <w:rFonts w:eastAsia="SimSun"/>
              </w:rPr>
              <w:t>:</w:t>
            </w:r>
            <w:r w:rsidRPr="00F95456">
              <w:rPr>
                <w:rFonts w:eastAsia="SimSun"/>
                <w:sz w:val="28"/>
              </w:rPr>
              <w:tab/>
            </w:r>
            <w:r w:rsidRPr="00F95456">
              <w:rPr>
                <w:rFonts w:eastAsia="SimSun"/>
              </w:rPr>
              <w:t>T</w:t>
            </w:r>
            <w:r w:rsidRPr="00F95456">
              <w:rPr>
                <w:rFonts w:eastAsia="SimSun"/>
                <w:vertAlign w:val="subscript"/>
              </w:rPr>
              <w:t>DRX</w:t>
            </w:r>
            <w:r w:rsidRPr="00F95456">
              <w:rPr>
                <w:rFonts w:eastAsia="SimSun"/>
              </w:rPr>
              <w:t xml:space="preserve"> is the DRX cycle length of SCG. measCyclePSCell is the measurement </w:t>
            </w:r>
            <w:r>
              <w:rPr>
                <w:rFonts w:eastAsia="SimSun"/>
              </w:rPr>
              <w:t>cycle length</w:t>
            </w:r>
            <w:r w:rsidRPr="00F95456">
              <w:rPr>
                <w:rFonts w:eastAsia="SimSun"/>
              </w:rPr>
              <w:t xml:space="preserve"> of </w:t>
            </w:r>
            <w:r>
              <w:rPr>
                <w:rFonts w:eastAsia="SimSun"/>
              </w:rPr>
              <w:t xml:space="preserve">the </w:t>
            </w:r>
            <w:r w:rsidRPr="00F95456">
              <w:rPr>
                <w:rFonts w:eastAsia="SimSun"/>
              </w:rPr>
              <w:t>deactivated PSCell.</w:t>
            </w:r>
          </w:p>
        </w:tc>
      </w:tr>
    </w:tbl>
    <w:p w14:paraId="54BB0AFE" w14:textId="77777777" w:rsidR="00763EC0" w:rsidRDefault="00763EC0" w:rsidP="00763EC0"/>
    <w:p w14:paraId="7F06547B" w14:textId="7BB11D39" w:rsidR="00707EE5" w:rsidRPr="009C5807" w:rsidRDefault="00707EE5" w:rsidP="00707EE5">
      <w:pPr>
        <w:pStyle w:val="TH"/>
      </w:pPr>
      <w:r w:rsidRPr="009C5807">
        <w:t>Table 8.1.2.2-</w:t>
      </w:r>
      <w:r>
        <w:t>5</w:t>
      </w:r>
      <w:r w:rsidRPr="009C5807">
        <w:t>: Evaluation period T</w:t>
      </w:r>
      <w:r w:rsidRPr="009C5807">
        <w:rPr>
          <w:vertAlign w:val="subscript"/>
        </w:rPr>
        <w:t>Evaluate_out_SSB</w:t>
      </w:r>
      <w:r w:rsidRPr="009C5807">
        <w:t xml:space="preserve"> and T</w:t>
      </w:r>
      <w:r w:rsidRPr="009C5807">
        <w:rPr>
          <w:vertAlign w:val="subscript"/>
        </w:rPr>
        <w:t>Evaluate_in_SSB</w:t>
      </w:r>
      <w:r w:rsidRPr="009C5807">
        <w:t xml:space="preserve"> for FR2</w:t>
      </w:r>
      <w:r>
        <w:rPr>
          <w:rFonts w:hint="eastAsia"/>
          <w:lang w:eastAsia="zh-CN"/>
        </w:rPr>
        <w:t>(deactivated</w:t>
      </w:r>
      <w:r>
        <w:rPr>
          <w:lang w:eastAsia="zh-CN"/>
        </w:rPr>
        <w:t xml:space="preserve"> PSC</w:t>
      </w:r>
      <w:r>
        <w:rPr>
          <w:rFonts w:hint="eastAsia"/>
          <w:lang w:eastAsia="zh-CN"/>
        </w:rPr>
        <w:t>ell</w:t>
      </w:r>
      <w:r>
        <w:rPr>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707EE5" w:rsidRPr="009C5807" w14:paraId="325A3A7F" w14:textId="77777777" w:rsidTr="003305AC">
        <w:trPr>
          <w:jc w:val="center"/>
        </w:trPr>
        <w:tc>
          <w:tcPr>
            <w:tcW w:w="2035" w:type="dxa"/>
            <w:shd w:val="clear" w:color="auto" w:fill="auto"/>
          </w:tcPr>
          <w:p w14:paraId="30E3E447" w14:textId="77777777" w:rsidR="00707EE5" w:rsidRPr="009C5807" w:rsidRDefault="00707EE5" w:rsidP="003305AC">
            <w:pPr>
              <w:pStyle w:val="TAH"/>
            </w:pPr>
            <w:r w:rsidRPr="009C5807">
              <w:t>Configuration</w:t>
            </w:r>
          </w:p>
        </w:tc>
        <w:tc>
          <w:tcPr>
            <w:tcW w:w="3260" w:type="dxa"/>
            <w:shd w:val="clear" w:color="auto" w:fill="auto"/>
          </w:tcPr>
          <w:p w14:paraId="31B9395B" w14:textId="77777777" w:rsidR="00707EE5" w:rsidRPr="009C5807" w:rsidRDefault="00707EE5" w:rsidP="003305AC">
            <w:pPr>
              <w:pStyle w:val="TAH"/>
            </w:pPr>
            <w:r w:rsidRPr="009C5807">
              <w:t>T</w:t>
            </w:r>
            <w:r w:rsidRPr="009C5807">
              <w:rPr>
                <w:vertAlign w:val="subscript"/>
              </w:rPr>
              <w:t>Evaluate_out_SSB</w:t>
            </w:r>
            <w:r w:rsidRPr="009C5807">
              <w:t xml:space="preserve"> (ms) </w:t>
            </w:r>
          </w:p>
        </w:tc>
        <w:tc>
          <w:tcPr>
            <w:tcW w:w="3309" w:type="dxa"/>
            <w:shd w:val="clear" w:color="auto" w:fill="auto"/>
          </w:tcPr>
          <w:p w14:paraId="29DA2F6D" w14:textId="77777777" w:rsidR="00707EE5" w:rsidRPr="009C5807" w:rsidRDefault="00707EE5" w:rsidP="003305AC">
            <w:pPr>
              <w:pStyle w:val="TAH"/>
            </w:pPr>
            <w:r w:rsidRPr="009C5807">
              <w:t>T</w:t>
            </w:r>
            <w:r w:rsidRPr="009C5807">
              <w:rPr>
                <w:vertAlign w:val="subscript"/>
              </w:rPr>
              <w:t>Evaluate_in_SSB</w:t>
            </w:r>
            <w:r w:rsidRPr="009C5807">
              <w:t xml:space="preserve"> (ms) </w:t>
            </w:r>
          </w:p>
        </w:tc>
      </w:tr>
      <w:tr w:rsidR="00707EE5" w:rsidRPr="001356E3" w14:paraId="54266F05" w14:textId="77777777" w:rsidTr="003305AC">
        <w:trPr>
          <w:jc w:val="center"/>
        </w:trPr>
        <w:tc>
          <w:tcPr>
            <w:tcW w:w="2035" w:type="dxa"/>
            <w:shd w:val="clear" w:color="auto" w:fill="auto"/>
          </w:tcPr>
          <w:p w14:paraId="4A82E211" w14:textId="77777777" w:rsidR="00707EE5" w:rsidRPr="009C5807" w:rsidRDefault="00707EE5" w:rsidP="003305AC">
            <w:pPr>
              <w:pStyle w:val="TAC"/>
            </w:pPr>
            <w:r w:rsidRPr="009C5807">
              <w:t>no DRX</w:t>
            </w:r>
          </w:p>
        </w:tc>
        <w:tc>
          <w:tcPr>
            <w:tcW w:w="3260" w:type="dxa"/>
            <w:shd w:val="clear" w:color="auto" w:fill="auto"/>
          </w:tcPr>
          <w:p w14:paraId="1A278E67" w14:textId="77777777" w:rsidR="00707EE5" w:rsidRPr="007C55F6" w:rsidRDefault="00707EE5" w:rsidP="003305AC">
            <w:pPr>
              <w:pStyle w:val="TAC"/>
              <w:rPr>
                <w:lang w:val="fr-FR"/>
              </w:rPr>
            </w:pPr>
            <w:r w:rsidRPr="009C5807">
              <w:t xml:space="preserve">Ceil(10 </w:t>
            </w:r>
            <w:r w:rsidRPr="009C5807">
              <w:rPr>
                <w:rFonts w:cs="Arial"/>
                <w:szCs w:val="18"/>
              </w:rPr>
              <w:sym w:font="Symbol" w:char="F0B4"/>
            </w:r>
            <w:r w:rsidRPr="009C5807">
              <w:rPr>
                <w:rFonts w:cs="Arial"/>
                <w:szCs w:val="18"/>
              </w:rPr>
              <w:t xml:space="preserve"> </w:t>
            </w:r>
            <w:r w:rsidRPr="009C5807">
              <w:t>P</w:t>
            </w:r>
            <w:r w:rsidRPr="009C5807">
              <w:rPr>
                <w:rFonts w:cs="Arial"/>
                <w:szCs w:val="18"/>
              </w:rPr>
              <w:sym w:font="Symbol" w:char="F0B4"/>
            </w:r>
            <w:r w:rsidRPr="007C55F6">
              <w:rPr>
                <w:rFonts w:cs="Arial"/>
                <w:szCs w:val="18"/>
                <w:lang w:val="fr-FR"/>
              </w:rPr>
              <w:t xml:space="preserve"> </w:t>
            </w:r>
            <w:r w:rsidRPr="007C55F6">
              <w:rPr>
                <w:lang w:val="fr-FR"/>
              </w:rPr>
              <w:t>N</w:t>
            </w:r>
            <w:r w:rsidRPr="009C5807">
              <w:t xml:space="preserve">) </w:t>
            </w:r>
            <w:r w:rsidRPr="009C5807">
              <w:rPr>
                <w:rFonts w:cs="Arial"/>
                <w:szCs w:val="18"/>
              </w:rPr>
              <w:sym w:font="Symbol" w:char="F0B4"/>
            </w:r>
            <w:r w:rsidRPr="009C5807">
              <w:rPr>
                <w:rFonts w:cs="Arial"/>
                <w:szCs w:val="18"/>
              </w:rPr>
              <w:t xml:space="preserve"> </w:t>
            </w:r>
            <w:r w:rsidRPr="009C5807">
              <w:t>measCycle</w:t>
            </w:r>
            <w:r>
              <w:t>P</w:t>
            </w:r>
            <w:r w:rsidRPr="009C5807">
              <w:t>SCel</w:t>
            </w:r>
            <w:r>
              <w:t>l</w:t>
            </w:r>
          </w:p>
        </w:tc>
        <w:tc>
          <w:tcPr>
            <w:tcW w:w="3309" w:type="dxa"/>
            <w:shd w:val="clear" w:color="auto" w:fill="auto"/>
          </w:tcPr>
          <w:p w14:paraId="7A8ED24B" w14:textId="77777777" w:rsidR="00707EE5" w:rsidRPr="007C55F6" w:rsidRDefault="00707EE5" w:rsidP="003305AC">
            <w:pPr>
              <w:pStyle w:val="TAC"/>
              <w:rPr>
                <w:lang w:val="fr-FR"/>
              </w:rPr>
            </w:pPr>
            <w:r w:rsidRPr="009C5807">
              <w:t>Ceil(</w:t>
            </w:r>
            <w:r>
              <w:t>5</w:t>
            </w:r>
            <w:r w:rsidRPr="009C5807">
              <w:t xml:space="preserve"> </w:t>
            </w:r>
            <w:r w:rsidRPr="009C5807">
              <w:rPr>
                <w:rFonts w:cs="Arial"/>
                <w:szCs w:val="18"/>
              </w:rPr>
              <w:sym w:font="Symbol" w:char="F0B4"/>
            </w:r>
            <w:r w:rsidRPr="009C5807">
              <w:rPr>
                <w:rFonts w:cs="Arial"/>
                <w:szCs w:val="18"/>
              </w:rPr>
              <w:t xml:space="preserve"> </w:t>
            </w:r>
            <w:r w:rsidRPr="009C5807">
              <w:t>P</w:t>
            </w:r>
            <w:r w:rsidRPr="009C5807">
              <w:rPr>
                <w:rFonts w:cs="Arial"/>
                <w:szCs w:val="18"/>
              </w:rPr>
              <w:sym w:font="Symbol" w:char="F0B4"/>
            </w:r>
            <w:r w:rsidRPr="007C55F6">
              <w:rPr>
                <w:rFonts w:cs="Arial"/>
                <w:szCs w:val="18"/>
                <w:lang w:val="fr-FR"/>
              </w:rPr>
              <w:t xml:space="preserve"> </w:t>
            </w:r>
            <w:r w:rsidRPr="007C55F6">
              <w:rPr>
                <w:lang w:val="fr-FR"/>
              </w:rPr>
              <w:t>N</w:t>
            </w:r>
            <w:r w:rsidRPr="009C5807">
              <w:t xml:space="preserve">) </w:t>
            </w:r>
            <w:r w:rsidRPr="009C5807">
              <w:rPr>
                <w:rFonts w:cs="Arial"/>
                <w:szCs w:val="18"/>
              </w:rPr>
              <w:sym w:font="Symbol" w:char="F0B4"/>
            </w:r>
            <w:r w:rsidRPr="009C5807">
              <w:rPr>
                <w:rFonts w:cs="Arial"/>
                <w:szCs w:val="18"/>
              </w:rPr>
              <w:t xml:space="preserve"> </w:t>
            </w:r>
            <w:r w:rsidRPr="009C5807">
              <w:t>measCycle</w:t>
            </w:r>
            <w:r>
              <w:t>P</w:t>
            </w:r>
            <w:r w:rsidRPr="009C5807">
              <w:t>SCel</w:t>
            </w:r>
            <w:r>
              <w:t>l</w:t>
            </w:r>
          </w:p>
        </w:tc>
      </w:tr>
      <w:tr w:rsidR="00DD56D5" w:rsidRPr="001356E3" w14:paraId="56A2367E" w14:textId="77777777" w:rsidTr="003305AC">
        <w:trPr>
          <w:jc w:val="center"/>
        </w:trPr>
        <w:tc>
          <w:tcPr>
            <w:tcW w:w="2035" w:type="dxa"/>
            <w:shd w:val="clear" w:color="auto" w:fill="auto"/>
          </w:tcPr>
          <w:p w14:paraId="617E02AF" w14:textId="3D3C25FF" w:rsidR="00DD56D5" w:rsidRPr="009C5807" w:rsidRDefault="00DD56D5" w:rsidP="00DD56D5">
            <w:pPr>
              <w:pStyle w:val="TAC"/>
            </w:pPr>
            <w:r w:rsidRPr="009C5807">
              <w:t>DRX cycle</w:t>
            </w:r>
            <w:r w:rsidRPr="009C5807">
              <w:rPr>
                <w:rFonts w:hint="eastAsia"/>
              </w:rPr>
              <w:t>≤</w:t>
            </w:r>
            <w:r>
              <w:rPr>
                <w:lang w:eastAsia="zh-CN"/>
              </w:rPr>
              <w:t xml:space="preserve"> </w:t>
            </w:r>
            <w:r w:rsidRPr="009C5807">
              <w:t>320</w:t>
            </w:r>
            <w:r>
              <w:t xml:space="preserve"> </w:t>
            </w:r>
            <w:r w:rsidRPr="009C5807">
              <w:rPr>
                <w:rFonts w:hint="eastAsia"/>
                <w:lang w:val="en-US" w:eastAsia="zh-CN"/>
              </w:rPr>
              <w:t>ms</w:t>
            </w:r>
          </w:p>
        </w:tc>
        <w:tc>
          <w:tcPr>
            <w:tcW w:w="3260" w:type="dxa"/>
            <w:shd w:val="clear" w:color="auto" w:fill="auto"/>
          </w:tcPr>
          <w:p w14:paraId="3A39D4AF" w14:textId="44F89324" w:rsidR="00DD56D5" w:rsidRPr="007C55F6" w:rsidRDefault="00DD56D5" w:rsidP="00DD56D5">
            <w:pPr>
              <w:pStyle w:val="TAC"/>
              <w:rPr>
                <w:lang w:val="fr-FR"/>
              </w:rPr>
            </w:pPr>
            <w:r w:rsidRPr="009C5807">
              <w:t>Ceil(1</w:t>
            </w:r>
            <w:r>
              <w:t>5</w:t>
            </w:r>
            <w:r w:rsidRPr="009C5807">
              <w:t xml:space="preserve"> </w:t>
            </w:r>
            <w:r w:rsidRPr="009C5807">
              <w:rPr>
                <w:rFonts w:cs="Arial"/>
                <w:szCs w:val="18"/>
              </w:rPr>
              <w:sym w:font="Symbol" w:char="F0B4"/>
            </w:r>
            <w:r w:rsidRPr="009C5807">
              <w:rPr>
                <w:rFonts w:cs="Arial"/>
                <w:szCs w:val="18"/>
              </w:rPr>
              <w:t xml:space="preserve"> </w:t>
            </w:r>
            <w:r w:rsidRPr="009C5807">
              <w:t>P</w:t>
            </w:r>
            <w:r w:rsidRPr="009C5807">
              <w:rPr>
                <w:rFonts w:cs="Arial"/>
                <w:szCs w:val="18"/>
              </w:rPr>
              <w:sym w:font="Symbol" w:char="F0B4"/>
            </w:r>
            <w:r w:rsidRPr="007C55F6">
              <w:rPr>
                <w:rFonts w:cs="Arial"/>
                <w:szCs w:val="18"/>
                <w:lang w:val="fr-FR"/>
              </w:rPr>
              <w:t xml:space="preserve"> </w:t>
            </w:r>
            <w:r w:rsidRPr="007C55F6">
              <w:rPr>
                <w:lang w:val="fr-FR"/>
              </w:rPr>
              <w:t>N</w:t>
            </w:r>
            <w:r w:rsidRPr="009C5807">
              <w:t xml:space="preserve">) </w:t>
            </w:r>
            <w:r w:rsidRPr="009C5807">
              <w:rPr>
                <w:rFonts w:cs="Arial"/>
                <w:szCs w:val="18"/>
              </w:rPr>
              <w:sym w:font="Symbol" w:char="F0B4"/>
            </w:r>
            <w:r w:rsidRPr="009C5807">
              <w:rPr>
                <w:rFonts w:cs="Arial"/>
                <w:szCs w:val="18"/>
              </w:rPr>
              <w:t xml:space="preserve"> </w:t>
            </w:r>
            <w:r>
              <w:rPr>
                <w:rFonts w:cs="Arial"/>
                <w:szCs w:val="18"/>
              </w:rPr>
              <w:t>Max(</w:t>
            </w:r>
            <w:r w:rsidRPr="009C5807">
              <w:t>T</w:t>
            </w:r>
            <w:r w:rsidRPr="009C5807">
              <w:rPr>
                <w:vertAlign w:val="subscript"/>
              </w:rPr>
              <w:t>DRX</w:t>
            </w:r>
            <w:r>
              <w:rPr>
                <w:rFonts w:cs="Arial"/>
                <w:szCs w:val="18"/>
              </w:rPr>
              <w:t xml:space="preserve">, </w:t>
            </w:r>
            <w:r w:rsidRPr="009C5807">
              <w:t>measCycle</w:t>
            </w:r>
            <w:r>
              <w:t>P</w:t>
            </w:r>
            <w:r w:rsidRPr="009C5807">
              <w:t>SCel</w:t>
            </w:r>
            <w:r>
              <w:t>l)</w:t>
            </w:r>
          </w:p>
        </w:tc>
        <w:tc>
          <w:tcPr>
            <w:tcW w:w="3309" w:type="dxa"/>
            <w:shd w:val="clear" w:color="auto" w:fill="auto"/>
          </w:tcPr>
          <w:p w14:paraId="57A100A2" w14:textId="6C67D295" w:rsidR="00DD56D5" w:rsidRPr="007C55F6" w:rsidRDefault="00DD56D5" w:rsidP="00DD56D5">
            <w:pPr>
              <w:pStyle w:val="TAC"/>
              <w:rPr>
                <w:lang w:val="fr-FR"/>
              </w:rPr>
            </w:pPr>
            <w:r w:rsidRPr="009C5807">
              <w:t>Ceil(</w:t>
            </w:r>
            <w:r>
              <w:t>7.5</w:t>
            </w:r>
            <w:r w:rsidRPr="009C5807">
              <w:t xml:space="preserve"> </w:t>
            </w:r>
            <w:r w:rsidRPr="009C5807">
              <w:rPr>
                <w:rFonts w:cs="Arial"/>
                <w:szCs w:val="18"/>
              </w:rPr>
              <w:sym w:font="Symbol" w:char="F0B4"/>
            </w:r>
            <w:r w:rsidRPr="009C5807">
              <w:rPr>
                <w:rFonts w:cs="Arial"/>
                <w:szCs w:val="18"/>
              </w:rPr>
              <w:t xml:space="preserve"> </w:t>
            </w:r>
            <w:r w:rsidRPr="009C5807">
              <w:t>P</w:t>
            </w:r>
            <w:r w:rsidRPr="009C5807">
              <w:rPr>
                <w:rFonts w:cs="Arial"/>
                <w:szCs w:val="18"/>
              </w:rPr>
              <w:sym w:font="Symbol" w:char="F0B4"/>
            </w:r>
            <w:r w:rsidRPr="007C55F6">
              <w:rPr>
                <w:rFonts w:cs="Arial"/>
                <w:szCs w:val="18"/>
                <w:lang w:val="fr-FR"/>
              </w:rPr>
              <w:t xml:space="preserve"> </w:t>
            </w:r>
            <w:r w:rsidRPr="007C55F6">
              <w:rPr>
                <w:lang w:val="fr-FR"/>
              </w:rPr>
              <w:t>N</w:t>
            </w:r>
            <w:r w:rsidRPr="009C5807">
              <w:t xml:space="preserve">) </w:t>
            </w:r>
            <w:r w:rsidRPr="009C5807">
              <w:rPr>
                <w:rFonts w:cs="Arial"/>
                <w:szCs w:val="18"/>
              </w:rPr>
              <w:sym w:font="Symbol" w:char="F0B4"/>
            </w:r>
            <w:r w:rsidRPr="009C5807">
              <w:rPr>
                <w:rFonts w:cs="Arial"/>
                <w:szCs w:val="18"/>
              </w:rPr>
              <w:t xml:space="preserve"> </w:t>
            </w:r>
            <w:r>
              <w:rPr>
                <w:rFonts w:cs="Arial"/>
                <w:szCs w:val="18"/>
              </w:rPr>
              <w:t>Max(</w:t>
            </w:r>
            <w:r w:rsidRPr="009C5807">
              <w:t>T</w:t>
            </w:r>
            <w:r w:rsidRPr="009C5807">
              <w:rPr>
                <w:vertAlign w:val="subscript"/>
              </w:rPr>
              <w:t>DRX</w:t>
            </w:r>
            <w:r>
              <w:rPr>
                <w:rFonts w:cs="Arial"/>
                <w:szCs w:val="18"/>
              </w:rPr>
              <w:t xml:space="preserve">, </w:t>
            </w:r>
            <w:r w:rsidRPr="009C5807">
              <w:t>measCycle</w:t>
            </w:r>
            <w:r>
              <w:t>P</w:t>
            </w:r>
            <w:r w:rsidRPr="009C5807">
              <w:t>SCel</w:t>
            </w:r>
            <w:r>
              <w:t>l)</w:t>
            </w:r>
          </w:p>
        </w:tc>
      </w:tr>
      <w:tr w:rsidR="008E789C" w:rsidRPr="009C5807" w14:paraId="254D0695" w14:textId="77777777" w:rsidTr="003305AC">
        <w:trPr>
          <w:jc w:val="center"/>
        </w:trPr>
        <w:tc>
          <w:tcPr>
            <w:tcW w:w="2035" w:type="dxa"/>
            <w:shd w:val="clear" w:color="auto" w:fill="auto"/>
          </w:tcPr>
          <w:p w14:paraId="28117257" w14:textId="24573C5F" w:rsidR="008E789C" w:rsidRPr="009C5807" w:rsidRDefault="008E789C" w:rsidP="008E789C">
            <w:pPr>
              <w:pStyle w:val="TAC"/>
            </w:pPr>
            <w:r w:rsidRPr="009C5807">
              <w:t>DRX cycle&gt;</w:t>
            </w:r>
            <w:r>
              <w:t xml:space="preserve"> </w:t>
            </w:r>
            <w:r w:rsidRPr="009C5807">
              <w:t>320</w:t>
            </w:r>
            <w:r>
              <w:t xml:space="preserve"> </w:t>
            </w:r>
            <w:r w:rsidRPr="009C5807">
              <w:rPr>
                <w:rFonts w:hint="eastAsia"/>
                <w:lang w:val="en-US" w:eastAsia="zh-CN"/>
              </w:rPr>
              <w:t>ms</w:t>
            </w:r>
          </w:p>
        </w:tc>
        <w:tc>
          <w:tcPr>
            <w:tcW w:w="3260" w:type="dxa"/>
            <w:shd w:val="clear" w:color="auto" w:fill="auto"/>
          </w:tcPr>
          <w:p w14:paraId="405C4308" w14:textId="600A7E39" w:rsidR="008E789C" w:rsidRPr="009C5807" w:rsidRDefault="008E789C" w:rsidP="008E789C">
            <w:pPr>
              <w:pStyle w:val="TAC"/>
            </w:pPr>
            <w:r w:rsidRPr="009C5807">
              <w:t xml:space="preserve">Ceil(10 </w:t>
            </w:r>
            <w:r w:rsidRPr="009C5807">
              <w:rPr>
                <w:rFonts w:cs="Arial"/>
                <w:szCs w:val="18"/>
              </w:rPr>
              <w:sym w:font="Symbol" w:char="F0B4"/>
            </w:r>
            <w:r w:rsidRPr="009C5807">
              <w:rPr>
                <w:rFonts w:cs="Arial"/>
                <w:szCs w:val="18"/>
              </w:rPr>
              <w:t xml:space="preserve"> </w:t>
            </w:r>
            <w:r w:rsidRPr="009C5807">
              <w:t>P</w:t>
            </w:r>
            <w:r w:rsidRPr="009C5807">
              <w:rPr>
                <w:rFonts w:cs="Arial"/>
                <w:szCs w:val="18"/>
              </w:rPr>
              <w:sym w:font="Symbol" w:char="F0B4"/>
            </w:r>
            <w:r w:rsidRPr="007C55F6">
              <w:rPr>
                <w:rFonts w:cs="Arial"/>
                <w:szCs w:val="18"/>
                <w:lang w:val="fr-FR"/>
              </w:rPr>
              <w:t xml:space="preserve"> </w:t>
            </w:r>
            <w:r w:rsidRPr="007C55F6">
              <w:rPr>
                <w:lang w:val="fr-FR"/>
              </w:rPr>
              <w:t>N</w:t>
            </w:r>
            <w:r w:rsidRPr="009C5807">
              <w:t xml:space="preserve">) </w:t>
            </w:r>
            <w:r w:rsidRPr="009C5807">
              <w:rPr>
                <w:rFonts w:cs="Arial"/>
                <w:szCs w:val="18"/>
              </w:rPr>
              <w:sym w:font="Symbol" w:char="F0B4"/>
            </w:r>
            <w:r w:rsidRPr="009C5807">
              <w:rPr>
                <w:rFonts w:cs="Arial"/>
                <w:szCs w:val="18"/>
              </w:rPr>
              <w:t xml:space="preserve"> </w:t>
            </w:r>
            <w:r>
              <w:rPr>
                <w:rFonts w:cs="Arial"/>
                <w:szCs w:val="18"/>
              </w:rPr>
              <w:t>Max(</w:t>
            </w:r>
            <w:r w:rsidRPr="009C5807">
              <w:t>T</w:t>
            </w:r>
            <w:r w:rsidRPr="009C5807">
              <w:rPr>
                <w:vertAlign w:val="subscript"/>
              </w:rPr>
              <w:t>DRX</w:t>
            </w:r>
            <w:r>
              <w:rPr>
                <w:rFonts w:cs="Arial"/>
                <w:szCs w:val="18"/>
              </w:rPr>
              <w:t xml:space="preserve">, </w:t>
            </w:r>
            <w:r w:rsidRPr="009C5807">
              <w:t>measCycle</w:t>
            </w:r>
            <w:r>
              <w:t>P</w:t>
            </w:r>
            <w:r w:rsidRPr="009C5807">
              <w:t>SCel</w:t>
            </w:r>
            <w:r>
              <w:t>l)</w:t>
            </w:r>
          </w:p>
        </w:tc>
        <w:tc>
          <w:tcPr>
            <w:tcW w:w="3309" w:type="dxa"/>
            <w:shd w:val="clear" w:color="auto" w:fill="auto"/>
          </w:tcPr>
          <w:p w14:paraId="2E845210" w14:textId="4ADC2DAF" w:rsidR="008E789C" w:rsidRPr="009C5807" w:rsidRDefault="008E789C" w:rsidP="008E789C">
            <w:pPr>
              <w:pStyle w:val="TAC"/>
            </w:pPr>
            <w:r w:rsidRPr="009C5807">
              <w:t>Ceil(</w:t>
            </w:r>
            <w:r>
              <w:t>5</w:t>
            </w:r>
            <w:r w:rsidRPr="009C5807">
              <w:t xml:space="preserve"> </w:t>
            </w:r>
            <w:r w:rsidRPr="009C5807">
              <w:rPr>
                <w:rFonts w:cs="Arial"/>
                <w:szCs w:val="18"/>
              </w:rPr>
              <w:sym w:font="Symbol" w:char="F0B4"/>
            </w:r>
            <w:r w:rsidRPr="009C5807">
              <w:rPr>
                <w:rFonts w:cs="Arial"/>
                <w:szCs w:val="18"/>
              </w:rPr>
              <w:t xml:space="preserve"> </w:t>
            </w:r>
            <w:r w:rsidRPr="009C5807">
              <w:t>P</w:t>
            </w:r>
            <w:r w:rsidRPr="009C5807">
              <w:rPr>
                <w:rFonts w:cs="Arial"/>
                <w:szCs w:val="18"/>
              </w:rPr>
              <w:sym w:font="Symbol" w:char="F0B4"/>
            </w:r>
            <w:r w:rsidRPr="007C55F6">
              <w:rPr>
                <w:rFonts w:cs="Arial"/>
                <w:szCs w:val="18"/>
                <w:lang w:val="fr-FR"/>
              </w:rPr>
              <w:t xml:space="preserve"> </w:t>
            </w:r>
            <w:r w:rsidRPr="007C55F6">
              <w:rPr>
                <w:lang w:val="fr-FR"/>
              </w:rPr>
              <w:t>N</w:t>
            </w:r>
            <w:r w:rsidRPr="009C5807">
              <w:t xml:space="preserve">) </w:t>
            </w:r>
            <w:r w:rsidRPr="009C5807">
              <w:rPr>
                <w:rFonts w:cs="Arial"/>
                <w:szCs w:val="18"/>
              </w:rPr>
              <w:sym w:font="Symbol" w:char="F0B4"/>
            </w:r>
            <w:r w:rsidRPr="009C5807">
              <w:rPr>
                <w:rFonts w:cs="Arial"/>
                <w:szCs w:val="18"/>
              </w:rPr>
              <w:t xml:space="preserve"> </w:t>
            </w:r>
            <w:r>
              <w:rPr>
                <w:rFonts w:cs="Arial"/>
                <w:szCs w:val="18"/>
              </w:rPr>
              <w:t>Max(</w:t>
            </w:r>
            <w:r w:rsidRPr="009C5807">
              <w:t>T</w:t>
            </w:r>
            <w:r w:rsidRPr="009C5807">
              <w:rPr>
                <w:vertAlign w:val="subscript"/>
              </w:rPr>
              <w:t>DRX</w:t>
            </w:r>
            <w:r>
              <w:rPr>
                <w:rFonts w:cs="Arial"/>
                <w:szCs w:val="18"/>
              </w:rPr>
              <w:t xml:space="preserve">, </w:t>
            </w:r>
            <w:r w:rsidRPr="009C5807">
              <w:t>measCycle</w:t>
            </w:r>
            <w:r>
              <w:t>P</w:t>
            </w:r>
            <w:r w:rsidRPr="009C5807">
              <w:t>SCel</w:t>
            </w:r>
            <w:r>
              <w:t>l)</w:t>
            </w:r>
          </w:p>
        </w:tc>
      </w:tr>
      <w:tr w:rsidR="00707EE5" w:rsidRPr="009C5807" w14:paraId="4CC3767A" w14:textId="77777777" w:rsidTr="003305AC">
        <w:trPr>
          <w:jc w:val="center"/>
        </w:trPr>
        <w:tc>
          <w:tcPr>
            <w:tcW w:w="8604" w:type="dxa"/>
            <w:gridSpan w:val="3"/>
            <w:shd w:val="clear" w:color="auto" w:fill="auto"/>
          </w:tcPr>
          <w:p w14:paraId="170242A5" w14:textId="1AD51910" w:rsidR="00707EE5" w:rsidRPr="009C5807" w:rsidRDefault="005B1941" w:rsidP="003305AC">
            <w:pPr>
              <w:pStyle w:val="TAN"/>
              <w:jc w:val="both"/>
            </w:pPr>
            <w:r w:rsidRPr="00F95456">
              <w:rPr>
                <w:rFonts w:eastAsia="SimSun"/>
              </w:rPr>
              <w:t>N</w:t>
            </w:r>
            <w:r w:rsidRPr="00F95456">
              <w:rPr>
                <w:rFonts w:eastAsia="Malgun Gothic"/>
                <w:lang w:eastAsia="ko-KR"/>
              </w:rPr>
              <w:t>OTE</w:t>
            </w:r>
            <w:r w:rsidRPr="00F95456">
              <w:rPr>
                <w:rFonts w:eastAsia="SimSun"/>
              </w:rPr>
              <w:t>:</w:t>
            </w:r>
            <w:r w:rsidRPr="00F95456">
              <w:rPr>
                <w:rFonts w:eastAsia="SimSun"/>
                <w:sz w:val="28"/>
              </w:rPr>
              <w:tab/>
            </w:r>
            <w:r w:rsidRPr="00F95456">
              <w:rPr>
                <w:rFonts w:eastAsia="SimSun"/>
              </w:rPr>
              <w:t>T</w:t>
            </w:r>
            <w:r w:rsidRPr="00F95456">
              <w:rPr>
                <w:rFonts w:eastAsia="SimSun"/>
                <w:vertAlign w:val="subscript"/>
              </w:rPr>
              <w:t>DRX</w:t>
            </w:r>
            <w:r w:rsidRPr="00F95456">
              <w:rPr>
                <w:rFonts w:eastAsia="SimSun"/>
              </w:rPr>
              <w:t xml:space="preserve"> is the DRX cycle length of SCG. measCyclePSCell is the measurement </w:t>
            </w:r>
            <w:r>
              <w:rPr>
                <w:rFonts w:eastAsia="SimSun"/>
              </w:rPr>
              <w:t>cycle length</w:t>
            </w:r>
            <w:r w:rsidRPr="00F95456">
              <w:rPr>
                <w:rFonts w:eastAsia="SimSun"/>
              </w:rPr>
              <w:t xml:space="preserve"> of </w:t>
            </w:r>
            <w:r>
              <w:rPr>
                <w:rFonts w:eastAsia="SimSun"/>
              </w:rPr>
              <w:t xml:space="preserve">the </w:t>
            </w:r>
            <w:r w:rsidRPr="00F95456">
              <w:rPr>
                <w:rFonts w:eastAsia="SimSun"/>
              </w:rPr>
              <w:t>deactivated PSCell.</w:t>
            </w:r>
          </w:p>
        </w:tc>
      </w:tr>
    </w:tbl>
    <w:p w14:paraId="01A50B8D" w14:textId="77777777" w:rsidR="00707EE5" w:rsidRPr="00317B9E" w:rsidRDefault="00707EE5" w:rsidP="00707EE5"/>
    <w:p w14:paraId="16F00242" w14:textId="113978A9" w:rsidR="00474203" w:rsidRPr="009C5807" w:rsidRDefault="00967CF8" w:rsidP="00967CF8">
      <w:pPr>
        <w:pStyle w:val="Heading4"/>
      </w:pPr>
      <w:r w:rsidRPr="009C5807">
        <w:rPr>
          <w:rFonts w:eastAsia="?? ??"/>
        </w:rPr>
        <w:t>8.1.2.3</w:t>
      </w:r>
      <w:r w:rsidR="00474203" w:rsidRPr="009C5807">
        <w:rPr>
          <w:rFonts w:eastAsia="?? ??"/>
        </w:rPr>
        <w:tab/>
      </w:r>
      <w:r w:rsidR="00474203" w:rsidRPr="009C5807">
        <w:t>Measurement restrictions for SSB based RLM</w:t>
      </w:r>
    </w:p>
    <w:p w14:paraId="070ED9E4" w14:textId="529C19CE" w:rsidR="00236C5A" w:rsidRPr="009C5807" w:rsidRDefault="00236C5A" w:rsidP="00236C5A">
      <w:pPr>
        <w:rPr>
          <w:lang w:eastAsia="zh-CN"/>
        </w:rPr>
      </w:pPr>
      <w:r w:rsidRPr="009C5807">
        <w:rPr>
          <w:lang w:eastAsia="zh-CN"/>
        </w:rPr>
        <w:t>The UE is required to be capable of measuring SSB for RLM without measurement gaps. T</w:t>
      </w:r>
      <w:r w:rsidRPr="009C5807">
        <w:t xml:space="preserve">he UE is required to </w:t>
      </w:r>
      <w:bookmarkStart w:id="17" w:name="_Hlk52267480"/>
      <w:r w:rsidRPr="009C5807">
        <w:t xml:space="preserve">perform the SSB measurements with measurement restrictions as described in the following </w:t>
      </w:r>
      <w:r>
        <w:t>scenarios</w:t>
      </w:r>
      <w:r w:rsidRPr="009C5807">
        <w:t>.</w:t>
      </w:r>
    </w:p>
    <w:bookmarkEnd w:id="17"/>
    <w:p w14:paraId="010A0566" w14:textId="76864813" w:rsidR="00474203" w:rsidRPr="009C5807" w:rsidRDefault="00474203" w:rsidP="00474203">
      <w:r w:rsidRPr="009C5807">
        <w:t xml:space="preserve">For FR1, when the SSB for RLM is in the same OFDM symbol as CSI-RS for RLM, BFD, CBD or L1-RSRP measurement, </w:t>
      </w:r>
    </w:p>
    <w:p w14:paraId="787DD5C5" w14:textId="77777777" w:rsidR="00474203" w:rsidRPr="009C5807" w:rsidRDefault="00474203" w:rsidP="00474203">
      <w:r w:rsidRPr="009C5807">
        <w:t>-</w:t>
      </w:r>
      <w:r w:rsidRPr="009C5807">
        <w:tab/>
        <w:t>If SSB and CSI-RS have same SCS, UE shall be able to measure the SSB for RLM without any restriction;</w:t>
      </w:r>
    </w:p>
    <w:p w14:paraId="0E7EDDDB" w14:textId="77777777" w:rsidR="00474203" w:rsidRPr="009C5807" w:rsidRDefault="00474203" w:rsidP="00474203">
      <w:r w:rsidRPr="009C5807">
        <w:t>-</w:t>
      </w:r>
      <w:r w:rsidRPr="009C5807">
        <w:tab/>
        <w:t>If SSB and CSI-RS have different SCS,</w:t>
      </w:r>
    </w:p>
    <w:p w14:paraId="3411E02B" w14:textId="77777777" w:rsidR="00474203" w:rsidRPr="009C5807" w:rsidRDefault="00474203" w:rsidP="00474203">
      <w:pPr>
        <w:pStyle w:val="B10"/>
      </w:pPr>
      <w:r w:rsidRPr="009C5807">
        <w:t>-</w:t>
      </w:r>
      <w:r w:rsidRPr="009C5807">
        <w:tab/>
        <w:t xml:space="preserve">If UE supports </w:t>
      </w:r>
      <w:r w:rsidRPr="009C5807">
        <w:rPr>
          <w:i/>
        </w:rPr>
        <w:t>simultaneousRxDataSSB-DiffNumerology</w:t>
      </w:r>
      <w:r w:rsidRPr="009C5807">
        <w:t>, UE shall be able to measure the SSB for RLM without any restriction;</w:t>
      </w:r>
    </w:p>
    <w:p w14:paraId="77909001" w14:textId="1B80FB38" w:rsidR="00707EE5" w:rsidRPr="009C5807" w:rsidRDefault="00707EE5" w:rsidP="00707EE5">
      <w:pPr>
        <w:pStyle w:val="B10"/>
      </w:pPr>
      <w:r w:rsidRPr="009C5807">
        <w:t>-</w:t>
      </w:r>
      <w:r w:rsidRPr="009C5807">
        <w:tab/>
        <w:t xml:space="preserve">If UE does not support </w:t>
      </w:r>
      <w:r w:rsidRPr="009C5807">
        <w:rPr>
          <w:i/>
        </w:rPr>
        <w:t>simultaneousRxDataSSB-DiffNumerology</w:t>
      </w:r>
      <w:r w:rsidRPr="009C5807">
        <w:t xml:space="preserve">, UE is required to measure one of but not both SSB for RLM and CSI-RS. Longer measurement period for SSB based RLM is expected, and </w:t>
      </w:r>
      <w:r w:rsidRPr="009C5807">
        <w:rPr>
          <w:lang w:val="en-US"/>
        </w:rPr>
        <w:t>no requirements are defined</w:t>
      </w:r>
    </w:p>
    <w:p w14:paraId="7FF168B3" w14:textId="1CD9BDF0" w:rsidR="00707EE5" w:rsidRDefault="00707EE5" w:rsidP="00707EE5">
      <w:r w:rsidRPr="009C5807">
        <w:t xml:space="preserve">For FR2, when the SSB for RLM </w:t>
      </w:r>
      <w:r w:rsidRPr="009C5807">
        <w:rPr>
          <w:rFonts w:eastAsia="Malgun Gothic"/>
          <w:lang w:eastAsia="ja-JP"/>
        </w:rPr>
        <w:t xml:space="preserve">measurement on one CC </w:t>
      </w:r>
      <w:r w:rsidRPr="009C5807">
        <w:t xml:space="preserve">is in the same OFDM symbol as CSI-RS for RLM, BFD, CBD or L1-RSRP measurement </w:t>
      </w:r>
      <w:r w:rsidRPr="009C5807">
        <w:rPr>
          <w:rFonts w:eastAsia="Malgun Gothic"/>
          <w:lang w:eastAsia="ja-JP"/>
        </w:rPr>
        <w:t>on the same CC or different CCs in the same band</w:t>
      </w:r>
      <w:r w:rsidRPr="009C5807">
        <w:t xml:space="preserve">, UE is required to measure one of but not both SSB for RLM and CSI-RS. Longer measurement period for SSB based RLM is expected, and </w:t>
      </w:r>
      <w:r w:rsidRPr="009C5807">
        <w:rPr>
          <w:lang w:val="en-US"/>
        </w:rPr>
        <w:t>no requirements are defined</w:t>
      </w:r>
      <w:r w:rsidRPr="009C5807">
        <w:t>.</w:t>
      </w:r>
    </w:p>
    <w:p w14:paraId="685859A8" w14:textId="20746816" w:rsidR="009237D8" w:rsidRDefault="009237D8" w:rsidP="00707EE5">
      <w:r w:rsidRPr="00C54B40">
        <w:t xml:space="preserve">For FR2, when the SSB for RLM </w:t>
      </w:r>
      <w:r w:rsidRPr="00C54B40">
        <w:rPr>
          <w:rFonts w:eastAsia="Malgun Gothic"/>
          <w:lang w:eastAsia="ja-JP"/>
        </w:rPr>
        <w:t xml:space="preserve">measurement on one CC </w:t>
      </w:r>
      <w:r w:rsidRPr="00C54B40">
        <w:t xml:space="preserve">is in the same </w:t>
      </w:r>
      <w:r>
        <w:t xml:space="preserve">or </w:t>
      </w:r>
      <w:r w:rsidRPr="00474C68">
        <w:t xml:space="preserve">adjacent </w:t>
      </w:r>
      <w:r w:rsidRPr="00C54B40">
        <w:t>OFDM symbol as</w:t>
      </w:r>
      <w:r>
        <w:t xml:space="preserve"> SSB from cell with additional</w:t>
      </w:r>
      <w:r w:rsidRPr="00696EB9">
        <w:rPr>
          <w:lang w:eastAsia="zh-CN"/>
        </w:rPr>
        <w:t xml:space="preserve"> PCI</w:t>
      </w:r>
      <w:r>
        <w:rPr>
          <w:lang w:eastAsia="zh-CN"/>
        </w:rPr>
        <w:t xml:space="preserve"> </w:t>
      </w:r>
      <w:r w:rsidRPr="00C54B40">
        <w:t xml:space="preserve">for BFD, CBD or L1-RSRP measurement </w:t>
      </w:r>
      <w:r w:rsidRPr="00C54B40">
        <w:rPr>
          <w:rFonts w:eastAsia="Malgun Gothic"/>
          <w:lang w:eastAsia="ja-JP"/>
        </w:rPr>
        <w:t>on the same CC or different CCs in the same band</w:t>
      </w:r>
      <w:r w:rsidRPr="00C54B40">
        <w:t>, UE is required to measure one of but not both SSB</w:t>
      </w:r>
      <w:r>
        <w:t>s</w:t>
      </w:r>
      <w:r w:rsidRPr="00C54B40">
        <w:t xml:space="preserve">. Longer measurement period for SSB based RLM is expected, and </w:t>
      </w:r>
      <w:r w:rsidRPr="00C54B40">
        <w:rPr>
          <w:lang w:val="en-US"/>
        </w:rPr>
        <w:t>no requirements are defined</w:t>
      </w:r>
      <w:r w:rsidRPr="00C54B40">
        <w:t>.</w:t>
      </w:r>
    </w:p>
    <w:p w14:paraId="0AD519FF" w14:textId="28D2FCF5" w:rsidR="00733216" w:rsidRDefault="00236C5A" w:rsidP="00236C5A">
      <w:r>
        <w:t>For FR2, t</w:t>
      </w:r>
      <w:r w:rsidRPr="00052771">
        <w:t xml:space="preserve">here is no measurement restriction allowed when </w:t>
      </w:r>
      <w:r>
        <w:t xml:space="preserve">the </w:t>
      </w:r>
      <w:r w:rsidRPr="00052771">
        <w:t xml:space="preserve">network configures mixed numerology between SSB </w:t>
      </w:r>
      <w:r w:rsidRPr="009C5807">
        <w:t xml:space="preserve">for RLM </w:t>
      </w:r>
      <w:r w:rsidRPr="009C5807">
        <w:rPr>
          <w:rFonts w:eastAsia="Malgun Gothic"/>
          <w:lang w:eastAsia="ja-JP"/>
        </w:rPr>
        <w:t>measurement</w:t>
      </w:r>
      <w:r w:rsidRPr="00052771">
        <w:t xml:space="preserve"> on one FR2 band and CSI-RS </w:t>
      </w:r>
      <w:r w:rsidRPr="009C5807">
        <w:t>for RLM, BFD, CBD, L1-RSRP or L1-SINR measurement</w:t>
      </w:r>
      <w:r w:rsidRPr="00052771">
        <w:t xml:space="preserve"> on the other FR2 band</w:t>
      </w:r>
      <w:r>
        <w:t>, provided that</w:t>
      </w:r>
      <w:r w:rsidRPr="00052771">
        <w:t xml:space="preserve"> UE is </w:t>
      </w:r>
      <w:r>
        <w:t>capable of</w:t>
      </w:r>
      <w:r w:rsidRPr="00052771">
        <w:t xml:space="preserve"> </w:t>
      </w:r>
      <w:r>
        <w:t>independent beam management on this FR2 band pair.</w:t>
      </w:r>
    </w:p>
    <w:p w14:paraId="413F1DE4" w14:textId="77777777" w:rsidR="00707EE5" w:rsidRDefault="00707EE5" w:rsidP="00236C5A"/>
    <w:p w14:paraId="13A52122" w14:textId="77777777" w:rsidR="00B11767" w:rsidRPr="00663509" w:rsidRDefault="00B11767" w:rsidP="00B11767">
      <w:pPr>
        <w:pStyle w:val="Heading4"/>
      </w:pPr>
      <w:r w:rsidRPr="00663509">
        <w:t>8.1.2.</w:t>
      </w:r>
      <w:r>
        <w:t>4</w:t>
      </w:r>
      <w:r w:rsidRPr="00663509">
        <w:tab/>
        <w:t>Minimum requirement of SSB based radio link monitoring</w:t>
      </w:r>
      <w:r w:rsidRPr="00663509">
        <w:rPr>
          <w:noProof/>
        </w:rPr>
        <w:t xml:space="preserve"> for UE fulfilling relaxed measurement criteria</w:t>
      </w:r>
    </w:p>
    <w:p w14:paraId="38CDE256" w14:textId="7C2F4D01" w:rsidR="00071242" w:rsidRDefault="00071242" w:rsidP="00071242">
      <w:pPr>
        <w:rPr>
          <w:rFonts w:eastAsia="?? ??"/>
        </w:rPr>
      </w:pPr>
      <w:r>
        <w:rPr>
          <w:lang w:val="en-US" w:eastAsia="zh-CN"/>
        </w:rPr>
        <w:t xml:space="preserve">This clause contains minimum requirements </w:t>
      </w:r>
      <w:r>
        <w:rPr>
          <w:lang w:eastAsia="zh-CN"/>
        </w:rPr>
        <w:t>for relaxed radio link monitoring based on SSB.</w:t>
      </w:r>
    </w:p>
    <w:p w14:paraId="0864CEBA" w14:textId="77777777" w:rsidR="00B11767" w:rsidRPr="00663509" w:rsidRDefault="00B11767" w:rsidP="00B11767">
      <w:pPr>
        <w:rPr>
          <w:rFonts w:eastAsia="?? ??"/>
        </w:rPr>
      </w:pPr>
      <w:r w:rsidRPr="00663509">
        <w:rPr>
          <w:rFonts w:eastAsia="?? ??"/>
        </w:rPr>
        <w:t xml:space="preserve">UE shall be able to evaluate whether the downlink radio link quality on the configured RLM-RS </w:t>
      </w:r>
      <w:r w:rsidRPr="00663509">
        <w:rPr>
          <w:rFonts w:cs="Arial"/>
        </w:rPr>
        <w:t>resource</w:t>
      </w:r>
      <w:r w:rsidRPr="00663509">
        <w:t xml:space="preserve"> estimated </w:t>
      </w:r>
      <w:r w:rsidRPr="00663509">
        <w:rPr>
          <w:rFonts w:eastAsia="?? ??"/>
        </w:rPr>
        <w:t xml:space="preserve">over the last </w:t>
      </w:r>
      <w:r w:rsidRPr="00663509">
        <w:t>T</w:t>
      </w:r>
      <w:r w:rsidRPr="00663509">
        <w:rPr>
          <w:vertAlign w:val="subscript"/>
        </w:rPr>
        <w:t>Evaluate_out_SSB_Relax</w:t>
      </w:r>
      <w:r w:rsidRPr="00663509">
        <w:rPr>
          <w:rFonts w:eastAsia="?? ??"/>
        </w:rPr>
        <w:t xml:space="preserve"> [ms] period</w:t>
      </w:r>
      <w:r w:rsidRPr="00663509">
        <w:t xml:space="preserve"> </w:t>
      </w:r>
      <w:r w:rsidRPr="00663509">
        <w:rPr>
          <w:rFonts w:eastAsia="?? ??"/>
        </w:rPr>
        <w:t>becomes worse than the threshold Q</w:t>
      </w:r>
      <w:r w:rsidRPr="00663509">
        <w:rPr>
          <w:rFonts w:eastAsia="?? ??"/>
          <w:vertAlign w:val="subscript"/>
        </w:rPr>
        <w:t>out_SSB</w:t>
      </w:r>
      <w:r w:rsidRPr="00663509">
        <w:rPr>
          <w:rFonts w:eastAsia="?? ??"/>
        </w:rPr>
        <w:t xml:space="preserve"> within </w:t>
      </w:r>
      <w:r w:rsidRPr="00663509">
        <w:t>T</w:t>
      </w:r>
      <w:r w:rsidRPr="00663509">
        <w:rPr>
          <w:vertAlign w:val="subscript"/>
        </w:rPr>
        <w:t>Evaluate_out_SSB_Relax</w:t>
      </w:r>
      <w:r w:rsidRPr="00663509">
        <w:rPr>
          <w:rFonts w:eastAsia="?? ??"/>
        </w:rPr>
        <w:t xml:space="preserve"> [ms] evaluation period.</w:t>
      </w:r>
    </w:p>
    <w:p w14:paraId="1E5B74E3" w14:textId="77777777" w:rsidR="00B11767" w:rsidRPr="00663509" w:rsidRDefault="00B11767" w:rsidP="00B11767">
      <w:pPr>
        <w:rPr>
          <w:rFonts w:eastAsia="?? ??"/>
        </w:rPr>
      </w:pPr>
      <w:r w:rsidRPr="00663509">
        <w:t>T</w:t>
      </w:r>
      <w:r w:rsidRPr="00663509">
        <w:rPr>
          <w:vertAlign w:val="subscript"/>
        </w:rPr>
        <w:t>Evaluate_out_SSB_Relax</w:t>
      </w:r>
      <w:r w:rsidRPr="00663509">
        <w:rPr>
          <w:rFonts w:eastAsia="?? ??"/>
        </w:rPr>
        <w:t xml:space="preserve"> is defined in Table 8.1.2.</w:t>
      </w:r>
      <w:r>
        <w:rPr>
          <w:rFonts w:eastAsia="?? ??"/>
        </w:rPr>
        <w:t>4</w:t>
      </w:r>
      <w:r w:rsidRPr="00663509">
        <w:rPr>
          <w:rFonts w:eastAsia="?? ??"/>
        </w:rPr>
        <w:t>-1 for FR1.</w:t>
      </w:r>
    </w:p>
    <w:p w14:paraId="359FEE99" w14:textId="77777777" w:rsidR="00B11767" w:rsidRPr="00663509" w:rsidRDefault="00B11767" w:rsidP="00B11767">
      <w:pPr>
        <w:rPr>
          <w:rFonts w:eastAsia="?? ??"/>
        </w:rPr>
      </w:pPr>
      <w:r w:rsidRPr="00663509">
        <w:t>T</w:t>
      </w:r>
      <w:r w:rsidRPr="00663509">
        <w:rPr>
          <w:vertAlign w:val="subscript"/>
        </w:rPr>
        <w:t>Evaluate_out_SSB_Relax</w:t>
      </w:r>
      <w:r w:rsidRPr="00663509">
        <w:rPr>
          <w:rFonts w:eastAsia="?? ??"/>
        </w:rPr>
        <w:t xml:space="preserve"> is defined in Table 8.1.2.</w:t>
      </w:r>
      <w:r>
        <w:rPr>
          <w:rFonts w:eastAsia="?? ??"/>
        </w:rPr>
        <w:t>4</w:t>
      </w:r>
      <w:r w:rsidRPr="00663509">
        <w:rPr>
          <w:rFonts w:eastAsia="?? ??"/>
        </w:rPr>
        <w:t>-2 for FR2 with scaling factor N=8.</w:t>
      </w:r>
    </w:p>
    <w:p w14:paraId="53913E05" w14:textId="77777777" w:rsidR="00B11767" w:rsidRPr="00663509" w:rsidRDefault="00B11767" w:rsidP="00B11767">
      <w:r w:rsidRPr="00663509">
        <w:t>The value of P is defined in clause 8.1.2.2.</w:t>
      </w:r>
    </w:p>
    <w:p w14:paraId="060528E0" w14:textId="77777777" w:rsidR="00B11767" w:rsidRPr="00663509" w:rsidRDefault="00B11767" w:rsidP="00B11767">
      <w:pPr>
        <w:rPr>
          <w:rFonts w:eastAsia="?? ??"/>
        </w:rPr>
      </w:pPr>
      <w:r w:rsidRPr="00663509">
        <w:t>Longer evaluation period would be expected if the combination of RLM-RS resource, SMTC occasion and measurement gap configurations does not meet previous conditions.</w:t>
      </w:r>
      <w:r w:rsidRPr="00663509">
        <w:rPr>
          <w:rFonts w:eastAsia="?? ??"/>
        </w:rPr>
        <w:t xml:space="preserve"> </w:t>
      </w:r>
    </w:p>
    <w:p w14:paraId="0EFDD1CD" w14:textId="77777777" w:rsidR="00B11767" w:rsidRPr="00663509" w:rsidRDefault="00B11767" w:rsidP="00B11767">
      <w:pPr>
        <w:rPr>
          <w:rFonts w:eastAsia="?? ??"/>
        </w:rPr>
      </w:pPr>
      <w:r w:rsidRPr="00663509">
        <w:rPr>
          <w:rFonts w:eastAsia="?? ??"/>
        </w:rPr>
        <w:t>For either an FR1 or FR2 serving cell, longer evaluation period would be expected during the period T</w:t>
      </w:r>
      <w:r w:rsidRPr="00663509">
        <w:rPr>
          <w:rFonts w:eastAsia="?? ??"/>
          <w:vertAlign w:val="subscript"/>
        </w:rPr>
        <w:t>identify_CGI</w:t>
      </w:r>
      <w:r w:rsidRPr="00663509">
        <w:rPr>
          <w:rFonts w:eastAsia="?? ??"/>
        </w:rPr>
        <w:t xml:space="preserve"> when the UE is requested to decode an NR CGI.</w:t>
      </w:r>
    </w:p>
    <w:p w14:paraId="3A665055" w14:textId="77777777" w:rsidR="00B11767" w:rsidRPr="00663509" w:rsidRDefault="00B11767" w:rsidP="00B11767">
      <w:r w:rsidRPr="00663509">
        <w:t>For either an FR1 or FR2 serving cell, longer evaluation period would be expected during the period T</w:t>
      </w:r>
      <w:r w:rsidRPr="00663509">
        <w:rPr>
          <w:vertAlign w:val="subscript"/>
        </w:rPr>
        <w:t>identify_CGI,E-UTRAN</w:t>
      </w:r>
      <w:r w:rsidRPr="00663509">
        <w:t xml:space="preserve"> when the UE is requested to decode an LTE CGI.</w:t>
      </w:r>
    </w:p>
    <w:p w14:paraId="0224A2D3" w14:textId="77777777" w:rsidR="00B11767" w:rsidRPr="00663509" w:rsidRDefault="00B11767" w:rsidP="00B11767">
      <w:pPr>
        <w:rPr>
          <w:rFonts w:eastAsia="?? ??"/>
        </w:rPr>
      </w:pPr>
    </w:p>
    <w:p w14:paraId="5287393D" w14:textId="77777777" w:rsidR="00B11767" w:rsidRPr="00663509" w:rsidRDefault="00B11767" w:rsidP="009A113D">
      <w:pPr>
        <w:pStyle w:val="TH"/>
      </w:pPr>
      <w:r w:rsidRPr="00663509">
        <w:t>Table 8.1.2.</w:t>
      </w:r>
      <w:r>
        <w:t>4</w:t>
      </w:r>
      <w:r w:rsidRPr="00663509">
        <w:t>-1: Evaluation period T</w:t>
      </w:r>
      <w:r w:rsidRPr="00663509">
        <w:rPr>
          <w:vertAlign w:val="subscript"/>
        </w:rPr>
        <w:t>Evaluate_out_SSB_Relax</w:t>
      </w:r>
      <w:r w:rsidRPr="00663509">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260"/>
      </w:tblGrid>
      <w:tr w:rsidR="00B11767" w:rsidRPr="00663509" w14:paraId="3D1B2C07" w14:textId="77777777" w:rsidTr="003305AC">
        <w:trPr>
          <w:jc w:val="center"/>
        </w:trPr>
        <w:tc>
          <w:tcPr>
            <w:tcW w:w="2760" w:type="dxa"/>
            <w:shd w:val="clear" w:color="auto" w:fill="auto"/>
          </w:tcPr>
          <w:p w14:paraId="28ABC908" w14:textId="77777777" w:rsidR="00B11767" w:rsidRPr="00663509" w:rsidRDefault="00B11767" w:rsidP="009A113D">
            <w:pPr>
              <w:pStyle w:val="TAH"/>
            </w:pPr>
            <w:r w:rsidRPr="00663509">
              <w:t>Configuration</w:t>
            </w:r>
          </w:p>
        </w:tc>
        <w:tc>
          <w:tcPr>
            <w:tcW w:w="3260" w:type="dxa"/>
            <w:shd w:val="clear" w:color="auto" w:fill="auto"/>
          </w:tcPr>
          <w:p w14:paraId="614C09A7" w14:textId="77777777" w:rsidR="00B11767" w:rsidRPr="00663509" w:rsidRDefault="00B11767" w:rsidP="009A113D">
            <w:pPr>
              <w:pStyle w:val="TAH"/>
            </w:pPr>
            <w:r w:rsidRPr="00663509">
              <w:t>T</w:t>
            </w:r>
            <w:r w:rsidRPr="00663509">
              <w:rPr>
                <w:vertAlign w:val="subscript"/>
              </w:rPr>
              <w:t>Evaluate_out_SSB_Relax</w:t>
            </w:r>
            <w:r w:rsidRPr="00663509">
              <w:t xml:space="preserve"> (ms) </w:t>
            </w:r>
          </w:p>
        </w:tc>
      </w:tr>
      <w:tr w:rsidR="00B11767" w:rsidRPr="00663509" w14:paraId="5E17C8C7" w14:textId="77777777" w:rsidTr="003305AC">
        <w:trPr>
          <w:jc w:val="center"/>
        </w:trPr>
        <w:tc>
          <w:tcPr>
            <w:tcW w:w="2760" w:type="dxa"/>
            <w:shd w:val="clear" w:color="auto" w:fill="auto"/>
          </w:tcPr>
          <w:p w14:paraId="5674D2A5" w14:textId="77777777" w:rsidR="00B11767" w:rsidRPr="00663509" w:rsidRDefault="00B11767" w:rsidP="009A113D">
            <w:pPr>
              <w:pStyle w:val="TAC"/>
            </w:pPr>
            <w:r w:rsidRPr="00663509">
              <w:rPr>
                <w:lang w:val="fr-FR"/>
              </w:rPr>
              <w:t>Max(T</w:t>
            </w:r>
            <w:r w:rsidRPr="00663509">
              <w:rPr>
                <w:vertAlign w:val="subscript"/>
                <w:lang w:val="fr-FR"/>
              </w:rPr>
              <w:t>DRX</w:t>
            </w:r>
            <w:r w:rsidRPr="00663509">
              <w:rPr>
                <w:lang w:val="fr-FR"/>
              </w:rPr>
              <w:t>,T</w:t>
            </w:r>
            <w:r w:rsidRPr="00663509">
              <w:rPr>
                <w:vertAlign w:val="subscript"/>
                <w:lang w:val="fr-FR"/>
              </w:rPr>
              <w:t>SSB</w:t>
            </w:r>
            <w:r w:rsidRPr="00663509">
              <w:rPr>
                <w:lang w:val="fr-FR"/>
              </w:rPr>
              <w:t xml:space="preserve">) </w:t>
            </w:r>
            <w:r w:rsidRPr="00663509">
              <w:rPr>
                <w:rFonts w:hint="eastAsia"/>
              </w:rPr>
              <w:t>≤</w:t>
            </w:r>
            <w:r w:rsidRPr="00663509">
              <w:t>80</w:t>
            </w:r>
            <w:r w:rsidRPr="00663509">
              <w:rPr>
                <w:lang w:val="en-US" w:eastAsia="zh-CN"/>
              </w:rPr>
              <w:t>ms</w:t>
            </w:r>
          </w:p>
        </w:tc>
        <w:tc>
          <w:tcPr>
            <w:tcW w:w="3260" w:type="dxa"/>
            <w:shd w:val="clear" w:color="auto" w:fill="auto"/>
          </w:tcPr>
          <w:p w14:paraId="5AC1F66E" w14:textId="3DAA2988" w:rsidR="00B11767" w:rsidRPr="00663509" w:rsidRDefault="00071242" w:rsidP="009A113D">
            <w:pPr>
              <w:pStyle w:val="TAC"/>
              <w:rPr>
                <w:lang w:val="fr-FR"/>
              </w:rPr>
            </w:pPr>
            <w:r>
              <w:rPr>
                <w:lang w:val="fr-FR"/>
              </w:rPr>
              <w:t>Max(200</w:t>
            </w:r>
            <w:r>
              <w:rPr>
                <w:rFonts w:cs="Arial"/>
                <w:szCs w:val="18"/>
              </w:rPr>
              <w:sym w:font="Symbol" w:char="F0B4"/>
            </w:r>
            <w:r>
              <w:rPr>
                <w:rFonts w:cs="Arial"/>
                <w:szCs w:val="18"/>
              </w:rPr>
              <w:t xml:space="preserve"> K3</w:t>
            </w:r>
            <w:r>
              <w:rPr>
                <w:rFonts w:cs="Arial"/>
                <w:szCs w:val="18"/>
                <w:vertAlign w:val="superscript"/>
              </w:rPr>
              <w:t xml:space="preserve"> NOTE3</w:t>
            </w:r>
            <w:r>
              <w:rPr>
                <w:lang w:val="fr-FR"/>
              </w:rPr>
              <w:t xml:space="preserve">, Ceil(15 </w:t>
            </w:r>
            <w:r>
              <w:rPr>
                <w:rFonts w:cs="Arial"/>
                <w:szCs w:val="18"/>
              </w:rPr>
              <w:sym w:font="Symbol" w:char="F0B4"/>
            </w:r>
            <w:r>
              <w:rPr>
                <w:rFonts w:cs="Arial"/>
                <w:szCs w:val="18"/>
              </w:rPr>
              <w:t xml:space="preserve"> K1</w:t>
            </w:r>
            <w:r>
              <w:rPr>
                <w:rFonts w:cs="Arial"/>
                <w:szCs w:val="18"/>
                <w:vertAlign w:val="superscript"/>
              </w:rPr>
              <w:t>NOTE2</w:t>
            </w:r>
            <w:r>
              <w:rPr>
                <w:lang w:val="fr-FR"/>
              </w:rPr>
              <w:t xml:space="preserve"> </w:t>
            </w:r>
            <w:r>
              <w:rPr>
                <w:rFonts w:cs="Arial"/>
                <w:szCs w:val="18"/>
              </w:rPr>
              <w:sym w:font="Symbol" w:char="F0B4"/>
            </w:r>
            <w:r>
              <w:rPr>
                <w:rFonts w:cs="Arial"/>
                <w:szCs w:val="18"/>
                <w:lang w:val="fr-FR"/>
              </w:rPr>
              <w:t xml:space="preserve"> </w:t>
            </w:r>
            <w:r>
              <w:rPr>
                <w:lang w:val="fr-FR"/>
              </w:rPr>
              <w:t xml:space="preserve">P) </w:t>
            </w:r>
            <w:r>
              <w:rPr>
                <w:rFonts w:cs="Arial"/>
                <w:szCs w:val="18"/>
              </w:rPr>
              <w:sym w:font="Symbol" w:char="F0B4"/>
            </w:r>
            <w:r>
              <w:rPr>
                <w:rFonts w:cs="Arial"/>
                <w:szCs w:val="18"/>
                <w:lang w:val="fr-FR"/>
              </w:rPr>
              <w:t xml:space="preserve"> </w:t>
            </w:r>
            <w:r>
              <w:rPr>
                <w:lang w:val="fr-FR"/>
              </w:rPr>
              <w:t>Max(T</w:t>
            </w:r>
            <w:r>
              <w:rPr>
                <w:vertAlign w:val="subscript"/>
                <w:lang w:val="fr-FR"/>
              </w:rPr>
              <w:t>DRX</w:t>
            </w:r>
            <w:r>
              <w:rPr>
                <w:lang w:val="fr-FR"/>
              </w:rPr>
              <w:t>,T</w:t>
            </w:r>
            <w:r>
              <w:rPr>
                <w:vertAlign w:val="subscript"/>
                <w:lang w:val="fr-FR"/>
              </w:rPr>
              <w:t>SSB</w:t>
            </w:r>
            <w:r>
              <w:rPr>
                <w:lang w:val="fr-FR"/>
              </w:rPr>
              <w:t>))</w:t>
            </w:r>
          </w:p>
        </w:tc>
      </w:tr>
      <w:tr w:rsidR="00B11767" w:rsidRPr="00663509" w14:paraId="1A8A9F62" w14:textId="77777777" w:rsidTr="003305AC">
        <w:trPr>
          <w:jc w:val="center"/>
        </w:trPr>
        <w:tc>
          <w:tcPr>
            <w:tcW w:w="2760" w:type="dxa"/>
            <w:shd w:val="clear" w:color="auto" w:fill="auto"/>
          </w:tcPr>
          <w:p w14:paraId="517E6CEF" w14:textId="77777777" w:rsidR="00B11767" w:rsidRPr="00663509" w:rsidRDefault="00B11767" w:rsidP="009A113D">
            <w:pPr>
              <w:pStyle w:val="TAC"/>
            </w:pPr>
            <w:r w:rsidRPr="00663509">
              <w:rPr>
                <w:lang w:val="fr-FR"/>
              </w:rPr>
              <w:t>80ms &lt; Max(T</w:t>
            </w:r>
            <w:r w:rsidRPr="00663509">
              <w:rPr>
                <w:vertAlign w:val="subscript"/>
                <w:lang w:val="fr-FR"/>
              </w:rPr>
              <w:t>DRX</w:t>
            </w:r>
            <w:r w:rsidRPr="00663509">
              <w:rPr>
                <w:lang w:val="fr-FR"/>
              </w:rPr>
              <w:t>,T</w:t>
            </w:r>
            <w:r w:rsidRPr="00663509">
              <w:rPr>
                <w:vertAlign w:val="subscript"/>
                <w:lang w:val="fr-FR"/>
              </w:rPr>
              <w:t>SSB</w:t>
            </w:r>
            <w:r w:rsidRPr="00663509">
              <w:rPr>
                <w:lang w:val="fr-FR"/>
              </w:rPr>
              <w:t xml:space="preserve">) </w:t>
            </w:r>
            <w:r w:rsidRPr="00663509">
              <w:rPr>
                <w:rFonts w:hint="eastAsia"/>
              </w:rPr>
              <w:t>≤</w:t>
            </w:r>
            <w:r w:rsidRPr="00663509">
              <w:t>160</w:t>
            </w:r>
            <w:r w:rsidRPr="00663509">
              <w:rPr>
                <w:lang w:val="en-US" w:eastAsia="zh-CN"/>
              </w:rPr>
              <w:t>ms</w:t>
            </w:r>
          </w:p>
        </w:tc>
        <w:tc>
          <w:tcPr>
            <w:tcW w:w="3260" w:type="dxa"/>
            <w:shd w:val="clear" w:color="auto" w:fill="auto"/>
          </w:tcPr>
          <w:p w14:paraId="7A25E337" w14:textId="77777777" w:rsidR="00B11767" w:rsidRPr="00663509" w:rsidRDefault="00B11767" w:rsidP="009A113D">
            <w:pPr>
              <w:pStyle w:val="TAC"/>
            </w:pPr>
            <w:r w:rsidRPr="00663509">
              <w:t xml:space="preserve">Ceil(15 </w:t>
            </w:r>
            <w:r w:rsidRPr="00663509">
              <w:rPr>
                <w:rFonts w:cs="Arial"/>
                <w:szCs w:val="18"/>
              </w:rPr>
              <w:sym w:font="Symbol" w:char="F0B4"/>
            </w:r>
            <w:r w:rsidRPr="00663509">
              <w:rPr>
                <w:rFonts w:cs="Arial"/>
                <w:szCs w:val="18"/>
              </w:rPr>
              <w:t xml:space="preserve"> </w:t>
            </w:r>
            <w:r w:rsidRPr="00663509">
              <w:t xml:space="preserve">P) </w:t>
            </w:r>
            <w:r w:rsidRPr="00663509">
              <w:rPr>
                <w:rFonts w:cs="Arial"/>
                <w:szCs w:val="18"/>
              </w:rPr>
              <w:sym w:font="Symbol" w:char="F0B4"/>
            </w:r>
            <w:r w:rsidRPr="00663509">
              <w:rPr>
                <w:rFonts w:cs="Arial"/>
                <w:szCs w:val="18"/>
              </w:rPr>
              <w:t xml:space="preserve"> </w:t>
            </w:r>
            <w:r w:rsidRPr="00663509">
              <w:rPr>
                <w:lang w:val="fr-FR"/>
              </w:rPr>
              <w:t>Max(T</w:t>
            </w:r>
            <w:r w:rsidRPr="00663509">
              <w:rPr>
                <w:vertAlign w:val="subscript"/>
                <w:lang w:val="fr-FR"/>
              </w:rPr>
              <w:t>DRX</w:t>
            </w:r>
            <w:r w:rsidRPr="00663509">
              <w:rPr>
                <w:lang w:val="fr-FR"/>
              </w:rPr>
              <w:t>,T</w:t>
            </w:r>
            <w:r w:rsidRPr="00663509">
              <w:rPr>
                <w:vertAlign w:val="subscript"/>
                <w:lang w:val="fr-FR"/>
              </w:rPr>
              <w:t>SSB</w:t>
            </w:r>
            <w:r w:rsidRPr="00663509">
              <w:rPr>
                <w:lang w:val="fr-FR"/>
              </w:rPr>
              <w:t>)</w:t>
            </w:r>
          </w:p>
        </w:tc>
      </w:tr>
      <w:tr w:rsidR="00B11767" w:rsidRPr="00663509" w14:paraId="370352B1" w14:textId="77777777" w:rsidTr="003305AC">
        <w:trPr>
          <w:jc w:val="center"/>
        </w:trPr>
        <w:tc>
          <w:tcPr>
            <w:tcW w:w="6020" w:type="dxa"/>
            <w:gridSpan w:val="2"/>
            <w:shd w:val="clear" w:color="auto" w:fill="auto"/>
          </w:tcPr>
          <w:p w14:paraId="53112361" w14:textId="77777777" w:rsidR="00B11767" w:rsidRPr="00663509" w:rsidRDefault="00B11767" w:rsidP="009A113D">
            <w:pPr>
              <w:pStyle w:val="TAN"/>
            </w:pPr>
            <w:r w:rsidRPr="00663509">
              <w:t>N</w:t>
            </w:r>
            <w:r w:rsidRPr="00663509">
              <w:rPr>
                <w:rFonts w:eastAsia="Malgun Gothic"/>
                <w:lang w:eastAsia="ko-KR"/>
              </w:rPr>
              <w:t>OTE 1</w:t>
            </w:r>
            <w:r w:rsidRPr="00663509">
              <w:t>:</w:t>
            </w:r>
            <w:r w:rsidRPr="00663509">
              <w:rPr>
                <w:sz w:val="28"/>
              </w:rPr>
              <w:tab/>
            </w:r>
            <w:r w:rsidRPr="00663509">
              <w:t>T</w:t>
            </w:r>
            <w:r w:rsidRPr="00663509">
              <w:rPr>
                <w:vertAlign w:val="subscript"/>
              </w:rPr>
              <w:t>SSB</w:t>
            </w:r>
            <w:r w:rsidRPr="00663509">
              <w:t xml:space="preserve"> is the periodicity of the SSB configured for RLM. T</w:t>
            </w:r>
            <w:r w:rsidRPr="00663509">
              <w:rPr>
                <w:vertAlign w:val="subscript"/>
              </w:rPr>
              <w:t>DRX</w:t>
            </w:r>
            <w:r w:rsidRPr="00663509">
              <w:t xml:space="preserve"> is the DRX cycle length and no longer than 80ms.</w:t>
            </w:r>
          </w:p>
          <w:p w14:paraId="53872398" w14:textId="77777777" w:rsidR="00B11767" w:rsidRPr="00663509" w:rsidRDefault="00B11767" w:rsidP="009A113D">
            <w:pPr>
              <w:pStyle w:val="TAN"/>
            </w:pPr>
            <w:r w:rsidRPr="00663509">
              <w:t>N</w:t>
            </w:r>
            <w:r w:rsidRPr="00663509">
              <w:rPr>
                <w:rFonts w:eastAsia="Malgun Gothic"/>
                <w:lang w:eastAsia="ko-KR"/>
              </w:rPr>
              <w:t>OTE 2</w:t>
            </w:r>
            <w:r w:rsidRPr="00663509">
              <w:t>:</w:t>
            </w:r>
            <w:r w:rsidRPr="00663509">
              <w:rPr>
                <w:sz w:val="28"/>
              </w:rPr>
              <w:t xml:space="preserve"> </w:t>
            </w:r>
            <w:r w:rsidRPr="00663509">
              <w:rPr>
                <w:sz w:val="28"/>
              </w:rPr>
              <w:tab/>
            </w:r>
            <w:r w:rsidRPr="00663509">
              <w:t>K1 = 4 for</w:t>
            </w:r>
            <w:r w:rsidRPr="00663509">
              <w:rPr>
                <w:lang w:val="fr-FR"/>
              </w:rPr>
              <w:t xml:space="preserve"> Max(T</w:t>
            </w:r>
            <w:r w:rsidRPr="00663509">
              <w:rPr>
                <w:vertAlign w:val="subscript"/>
                <w:lang w:val="fr-FR"/>
              </w:rPr>
              <w:t>DRX</w:t>
            </w:r>
            <w:r w:rsidRPr="00663509">
              <w:rPr>
                <w:lang w:val="fr-FR"/>
              </w:rPr>
              <w:t>,T</w:t>
            </w:r>
            <w:r w:rsidRPr="00663509">
              <w:rPr>
                <w:vertAlign w:val="subscript"/>
                <w:lang w:val="fr-FR"/>
              </w:rPr>
              <w:t>SSB</w:t>
            </w:r>
            <w:r w:rsidRPr="00663509">
              <w:rPr>
                <w:lang w:val="fr-FR"/>
              </w:rPr>
              <w:t xml:space="preserve">) </w:t>
            </w:r>
            <w:r w:rsidRPr="00663509">
              <w:rPr>
                <w:rFonts w:hint="eastAsia"/>
              </w:rPr>
              <w:t>≤</w:t>
            </w:r>
            <w:r w:rsidRPr="00663509">
              <w:t>40</w:t>
            </w:r>
            <w:r w:rsidRPr="00663509">
              <w:rPr>
                <w:lang w:val="en-US" w:eastAsia="zh-CN"/>
              </w:rPr>
              <w:t>ms</w:t>
            </w:r>
            <w:r w:rsidRPr="00663509">
              <w:t xml:space="preserve"> and K1 = 2 for </w:t>
            </w:r>
            <w:r w:rsidRPr="00663509">
              <w:rPr>
                <w:lang w:val="fr-FR"/>
              </w:rPr>
              <w:t>40ms&lt;Max(T</w:t>
            </w:r>
            <w:r w:rsidRPr="00663509">
              <w:rPr>
                <w:vertAlign w:val="subscript"/>
                <w:lang w:val="fr-FR"/>
              </w:rPr>
              <w:t>DRX</w:t>
            </w:r>
            <w:r w:rsidRPr="00663509">
              <w:rPr>
                <w:lang w:val="fr-FR"/>
              </w:rPr>
              <w:t>,T</w:t>
            </w:r>
            <w:r w:rsidRPr="00663509">
              <w:rPr>
                <w:vertAlign w:val="subscript"/>
                <w:lang w:val="fr-FR"/>
              </w:rPr>
              <w:t>SSB</w:t>
            </w:r>
            <w:r w:rsidRPr="00663509">
              <w:rPr>
                <w:lang w:val="fr-FR"/>
              </w:rPr>
              <w:t xml:space="preserve">) </w:t>
            </w:r>
            <w:r w:rsidRPr="00663509">
              <w:rPr>
                <w:rFonts w:hint="eastAsia"/>
              </w:rPr>
              <w:t>≤</w:t>
            </w:r>
            <w:r w:rsidRPr="00663509">
              <w:t>80</w:t>
            </w:r>
            <w:r w:rsidRPr="00663509">
              <w:rPr>
                <w:lang w:val="en-US" w:eastAsia="zh-CN"/>
              </w:rPr>
              <w:t>ms</w:t>
            </w:r>
            <w:r w:rsidRPr="00663509">
              <w:t>.</w:t>
            </w:r>
          </w:p>
          <w:p w14:paraId="026D5284" w14:textId="77777777" w:rsidR="00B11767" w:rsidRPr="00663509" w:rsidRDefault="00B11767" w:rsidP="009A113D">
            <w:pPr>
              <w:pStyle w:val="TAN"/>
            </w:pPr>
            <w:r w:rsidRPr="00663509">
              <w:t>N</w:t>
            </w:r>
            <w:r w:rsidRPr="00663509">
              <w:rPr>
                <w:rFonts w:eastAsia="Malgun Gothic"/>
                <w:lang w:eastAsia="ko-KR"/>
              </w:rPr>
              <w:t>OTE 3</w:t>
            </w:r>
            <w:r w:rsidRPr="00663509">
              <w:t>:</w:t>
            </w:r>
            <w:r w:rsidRPr="00663509">
              <w:rPr>
                <w:sz w:val="28"/>
              </w:rPr>
              <w:t xml:space="preserve"> </w:t>
            </w:r>
            <w:r w:rsidRPr="00663509">
              <w:rPr>
                <w:sz w:val="28"/>
              </w:rPr>
              <w:tab/>
            </w:r>
            <w:r w:rsidRPr="00663509">
              <w:t xml:space="preserve">K3 = K1, if K1 </w:t>
            </w:r>
            <w:r w:rsidRPr="00663509">
              <w:rPr>
                <w:rFonts w:hint="eastAsia"/>
              </w:rPr>
              <w:t>≤</w:t>
            </w:r>
            <w:r w:rsidRPr="00663509">
              <w:t xml:space="preserve"> 2; otherwise K3 = 1.</w:t>
            </w:r>
          </w:p>
        </w:tc>
      </w:tr>
    </w:tbl>
    <w:p w14:paraId="158827BF" w14:textId="77777777" w:rsidR="00B11767" w:rsidRPr="00663509" w:rsidRDefault="00B11767" w:rsidP="00B11767">
      <w:pPr>
        <w:rPr>
          <w:rFonts w:eastAsia="?? ??"/>
        </w:rPr>
      </w:pPr>
    </w:p>
    <w:p w14:paraId="236993E5" w14:textId="77777777" w:rsidR="00B11767" w:rsidRPr="00663509" w:rsidRDefault="00B11767" w:rsidP="009A113D">
      <w:pPr>
        <w:pStyle w:val="TH"/>
      </w:pPr>
      <w:r w:rsidRPr="00663509">
        <w:t>Table 8.1.2.</w:t>
      </w:r>
      <w:r>
        <w:t>4</w:t>
      </w:r>
      <w:r w:rsidRPr="00663509">
        <w:t>-2: Evaluation period T</w:t>
      </w:r>
      <w:r w:rsidRPr="00663509">
        <w:rPr>
          <w:vertAlign w:val="subscript"/>
        </w:rPr>
        <w:t>Evaluate_out_SSB_Relax</w:t>
      </w:r>
      <w:r w:rsidRPr="00663509">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260"/>
      </w:tblGrid>
      <w:tr w:rsidR="00B11767" w:rsidRPr="00663509" w14:paraId="545C7487" w14:textId="77777777" w:rsidTr="003305AC">
        <w:trPr>
          <w:jc w:val="center"/>
        </w:trPr>
        <w:tc>
          <w:tcPr>
            <w:tcW w:w="2760" w:type="dxa"/>
            <w:shd w:val="clear" w:color="auto" w:fill="auto"/>
          </w:tcPr>
          <w:p w14:paraId="245B72F0" w14:textId="77777777" w:rsidR="00B11767" w:rsidRPr="00663509" w:rsidRDefault="00B11767" w:rsidP="009A113D">
            <w:pPr>
              <w:pStyle w:val="TAH"/>
            </w:pPr>
            <w:r w:rsidRPr="00663509">
              <w:t>Configuration</w:t>
            </w:r>
          </w:p>
        </w:tc>
        <w:tc>
          <w:tcPr>
            <w:tcW w:w="3260" w:type="dxa"/>
            <w:shd w:val="clear" w:color="auto" w:fill="auto"/>
          </w:tcPr>
          <w:p w14:paraId="6355243F" w14:textId="77777777" w:rsidR="00B11767" w:rsidRPr="00663509" w:rsidRDefault="00B11767" w:rsidP="009A113D">
            <w:pPr>
              <w:pStyle w:val="TAH"/>
            </w:pPr>
            <w:r w:rsidRPr="00663509">
              <w:t>T</w:t>
            </w:r>
            <w:r w:rsidRPr="00663509">
              <w:rPr>
                <w:vertAlign w:val="subscript"/>
              </w:rPr>
              <w:t>Evaluate_out_SSB_Relax</w:t>
            </w:r>
            <w:r w:rsidRPr="00663509">
              <w:t xml:space="preserve"> (ms) </w:t>
            </w:r>
          </w:p>
        </w:tc>
      </w:tr>
      <w:tr w:rsidR="00B11767" w:rsidRPr="00663509" w14:paraId="3109903D" w14:textId="77777777" w:rsidTr="003305AC">
        <w:trPr>
          <w:jc w:val="center"/>
        </w:trPr>
        <w:tc>
          <w:tcPr>
            <w:tcW w:w="2760" w:type="dxa"/>
            <w:shd w:val="clear" w:color="auto" w:fill="auto"/>
          </w:tcPr>
          <w:p w14:paraId="79EF519B" w14:textId="77777777" w:rsidR="00B11767" w:rsidRPr="00663509" w:rsidRDefault="00B11767" w:rsidP="009A113D">
            <w:pPr>
              <w:pStyle w:val="TAC"/>
            </w:pPr>
            <w:r w:rsidRPr="00663509">
              <w:rPr>
                <w:lang w:val="fr-FR"/>
              </w:rPr>
              <w:t>Max(T</w:t>
            </w:r>
            <w:r w:rsidRPr="00663509">
              <w:rPr>
                <w:vertAlign w:val="subscript"/>
                <w:lang w:val="fr-FR"/>
              </w:rPr>
              <w:t>DRX</w:t>
            </w:r>
            <w:r w:rsidRPr="00663509">
              <w:rPr>
                <w:lang w:val="fr-FR"/>
              </w:rPr>
              <w:t>,T</w:t>
            </w:r>
            <w:r w:rsidRPr="00663509">
              <w:rPr>
                <w:vertAlign w:val="subscript"/>
                <w:lang w:val="fr-FR"/>
              </w:rPr>
              <w:t>SSB</w:t>
            </w:r>
            <w:r w:rsidRPr="00663509">
              <w:rPr>
                <w:lang w:val="fr-FR"/>
              </w:rPr>
              <w:t xml:space="preserve">) </w:t>
            </w:r>
            <w:r w:rsidRPr="00663509">
              <w:rPr>
                <w:rFonts w:hint="eastAsia"/>
              </w:rPr>
              <w:t>≤</w:t>
            </w:r>
            <w:r w:rsidRPr="00663509">
              <w:t>80</w:t>
            </w:r>
            <w:r w:rsidRPr="00663509">
              <w:rPr>
                <w:lang w:val="en-US" w:eastAsia="zh-CN"/>
              </w:rPr>
              <w:t>ms</w:t>
            </w:r>
          </w:p>
        </w:tc>
        <w:tc>
          <w:tcPr>
            <w:tcW w:w="3260" w:type="dxa"/>
            <w:shd w:val="clear" w:color="auto" w:fill="auto"/>
          </w:tcPr>
          <w:p w14:paraId="6D1A9D18" w14:textId="44081E26" w:rsidR="00B11767" w:rsidRPr="00663509" w:rsidRDefault="00071242" w:rsidP="009A113D">
            <w:pPr>
              <w:pStyle w:val="TAC"/>
              <w:rPr>
                <w:lang w:val="fr-FR"/>
              </w:rPr>
            </w:pPr>
            <w:r>
              <w:rPr>
                <w:lang w:val="fr-FR"/>
              </w:rPr>
              <w:t>Max(200</w:t>
            </w:r>
            <w:r>
              <w:rPr>
                <w:rFonts w:cs="Arial"/>
                <w:szCs w:val="18"/>
              </w:rPr>
              <w:sym w:font="Symbol" w:char="F0B4"/>
            </w:r>
            <w:r>
              <w:rPr>
                <w:rFonts w:cs="Arial"/>
                <w:szCs w:val="18"/>
              </w:rPr>
              <w:t xml:space="preserve"> K4</w:t>
            </w:r>
            <w:r>
              <w:rPr>
                <w:rFonts w:cs="Arial"/>
                <w:szCs w:val="18"/>
                <w:vertAlign w:val="superscript"/>
              </w:rPr>
              <w:t xml:space="preserve"> NOTE3</w:t>
            </w:r>
            <w:r>
              <w:rPr>
                <w:lang w:val="fr-FR"/>
              </w:rPr>
              <w:t xml:space="preserve">, Ceil(15 </w:t>
            </w:r>
            <w:r>
              <w:rPr>
                <w:rFonts w:cs="Arial"/>
                <w:szCs w:val="18"/>
              </w:rPr>
              <w:sym w:font="Symbol" w:char="F0B4"/>
            </w:r>
            <w:r>
              <w:rPr>
                <w:rFonts w:cs="Arial"/>
                <w:szCs w:val="18"/>
              </w:rPr>
              <w:t xml:space="preserve"> K2</w:t>
            </w:r>
            <w:r>
              <w:rPr>
                <w:rFonts w:cs="Arial"/>
                <w:szCs w:val="18"/>
                <w:vertAlign w:val="superscript"/>
              </w:rPr>
              <w:t xml:space="preserve"> NOTE2</w:t>
            </w:r>
            <w:r>
              <w:rPr>
                <w:lang w:val="fr-FR"/>
              </w:rPr>
              <w:t xml:space="preserve"> </w:t>
            </w:r>
            <w:r>
              <w:rPr>
                <w:rFonts w:cs="Arial"/>
                <w:szCs w:val="18"/>
              </w:rPr>
              <w:sym w:font="Symbol" w:char="F0B4"/>
            </w:r>
            <w:r>
              <w:rPr>
                <w:rFonts w:cs="Arial"/>
                <w:szCs w:val="18"/>
                <w:lang w:val="fr-FR"/>
              </w:rPr>
              <w:t xml:space="preserve"> </w:t>
            </w:r>
            <w:r>
              <w:rPr>
                <w:lang w:val="fr-FR"/>
              </w:rPr>
              <w:t xml:space="preserve">P </w:t>
            </w:r>
            <w:r>
              <w:rPr>
                <w:rFonts w:cs="Arial"/>
                <w:szCs w:val="18"/>
              </w:rPr>
              <w:sym w:font="Symbol" w:char="F0B4"/>
            </w:r>
            <w:r>
              <w:rPr>
                <w:rFonts w:cs="Arial"/>
                <w:szCs w:val="18"/>
                <w:lang w:val="fr-FR"/>
              </w:rPr>
              <w:t xml:space="preserve"> </w:t>
            </w:r>
            <w:r>
              <w:rPr>
                <w:lang w:val="fr-FR"/>
              </w:rPr>
              <w:t xml:space="preserve">N) </w:t>
            </w:r>
            <w:r>
              <w:rPr>
                <w:rFonts w:cs="Arial"/>
                <w:szCs w:val="18"/>
              </w:rPr>
              <w:sym w:font="Symbol" w:char="F0B4"/>
            </w:r>
            <w:r>
              <w:rPr>
                <w:rFonts w:cs="Arial"/>
                <w:szCs w:val="18"/>
                <w:lang w:val="fr-FR"/>
              </w:rPr>
              <w:t xml:space="preserve"> </w:t>
            </w:r>
            <w:r>
              <w:rPr>
                <w:lang w:val="fr-FR"/>
              </w:rPr>
              <w:t>Max(T</w:t>
            </w:r>
            <w:r>
              <w:rPr>
                <w:vertAlign w:val="subscript"/>
                <w:lang w:val="fr-FR"/>
              </w:rPr>
              <w:t>DRX</w:t>
            </w:r>
            <w:r>
              <w:rPr>
                <w:lang w:val="fr-FR"/>
              </w:rPr>
              <w:t>,T</w:t>
            </w:r>
            <w:r>
              <w:rPr>
                <w:vertAlign w:val="subscript"/>
                <w:lang w:val="fr-FR"/>
              </w:rPr>
              <w:t>SSB</w:t>
            </w:r>
            <w:r>
              <w:rPr>
                <w:lang w:val="fr-FR"/>
              </w:rPr>
              <w:t>))</w:t>
            </w:r>
          </w:p>
        </w:tc>
      </w:tr>
      <w:tr w:rsidR="00B11767" w:rsidRPr="00663509" w14:paraId="3B4E3F3F" w14:textId="77777777" w:rsidTr="003305AC">
        <w:trPr>
          <w:jc w:val="center"/>
        </w:trPr>
        <w:tc>
          <w:tcPr>
            <w:tcW w:w="2760" w:type="dxa"/>
            <w:shd w:val="clear" w:color="auto" w:fill="auto"/>
          </w:tcPr>
          <w:p w14:paraId="56EF4B00" w14:textId="77777777" w:rsidR="00B11767" w:rsidRPr="00663509" w:rsidRDefault="00B11767" w:rsidP="009A113D">
            <w:pPr>
              <w:pStyle w:val="TAC"/>
            </w:pPr>
            <w:r w:rsidRPr="00663509">
              <w:rPr>
                <w:lang w:val="fr-FR"/>
              </w:rPr>
              <w:t>80ms &lt; Max(T</w:t>
            </w:r>
            <w:r w:rsidRPr="00663509">
              <w:rPr>
                <w:vertAlign w:val="subscript"/>
                <w:lang w:val="fr-FR"/>
              </w:rPr>
              <w:t>DRX</w:t>
            </w:r>
            <w:r w:rsidRPr="00663509">
              <w:rPr>
                <w:lang w:val="fr-FR"/>
              </w:rPr>
              <w:t>,T</w:t>
            </w:r>
            <w:r w:rsidRPr="00663509">
              <w:rPr>
                <w:vertAlign w:val="subscript"/>
                <w:lang w:val="fr-FR"/>
              </w:rPr>
              <w:t>SSB</w:t>
            </w:r>
            <w:r w:rsidRPr="00663509">
              <w:rPr>
                <w:lang w:val="fr-FR"/>
              </w:rPr>
              <w:t xml:space="preserve">) </w:t>
            </w:r>
            <w:r w:rsidRPr="00663509">
              <w:rPr>
                <w:rFonts w:hint="eastAsia"/>
              </w:rPr>
              <w:t>≤</w:t>
            </w:r>
            <w:r w:rsidRPr="00663509">
              <w:t>160</w:t>
            </w:r>
            <w:r w:rsidRPr="00663509">
              <w:rPr>
                <w:lang w:val="en-US" w:eastAsia="zh-CN"/>
              </w:rPr>
              <w:t>ms</w:t>
            </w:r>
          </w:p>
        </w:tc>
        <w:tc>
          <w:tcPr>
            <w:tcW w:w="3260" w:type="dxa"/>
            <w:shd w:val="clear" w:color="auto" w:fill="auto"/>
          </w:tcPr>
          <w:p w14:paraId="351D2CD9" w14:textId="77777777" w:rsidR="00B11767" w:rsidRPr="00663509" w:rsidRDefault="00B11767" w:rsidP="009A113D">
            <w:pPr>
              <w:pStyle w:val="TAC"/>
            </w:pPr>
            <w:r w:rsidRPr="00663509">
              <w:t xml:space="preserve">Ceil(15 </w:t>
            </w:r>
            <w:r w:rsidRPr="00663509">
              <w:rPr>
                <w:rFonts w:cs="Arial"/>
                <w:szCs w:val="18"/>
              </w:rPr>
              <w:sym w:font="Symbol" w:char="F0B4"/>
            </w:r>
            <w:r w:rsidRPr="00663509">
              <w:rPr>
                <w:rFonts w:cs="Arial"/>
                <w:szCs w:val="18"/>
              </w:rPr>
              <w:t xml:space="preserve"> </w:t>
            </w:r>
            <w:r w:rsidRPr="00663509">
              <w:t xml:space="preserve">P </w:t>
            </w:r>
            <w:r w:rsidRPr="00663509">
              <w:rPr>
                <w:rFonts w:cs="Arial"/>
                <w:szCs w:val="18"/>
              </w:rPr>
              <w:sym w:font="Symbol" w:char="F0B4"/>
            </w:r>
            <w:r w:rsidRPr="00663509">
              <w:rPr>
                <w:rFonts w:cs="Arial"/>
                <w:szCs w:val="18"/>
              </w:rPr>
              <w:t xml:space="preserve"> </w:t>
            </w:r>
            <w:r w:rsidRPr="00663509">
              <w:t xml:space="preserve">N) </w:t>
            </w:r>
            <w:r w:rsidRPr="00663509">
              <w:rPr>
                <w:rFonts w:cs="Arial"/>
                <w:szCs w:val="18"/>
              </w:rPr>
              <w:sym w:font="Symbol" w:char="F0B4"/>
            </w:r>
            <w:r w:rsidRPr="00663509">
              <w:rPr>
                <w:rFonts w:cs="Arial"/>
                <w:szCs w:val="18"/>
              </w:rPr>
              <w:t xml:space="preserve"> </w:t>
            </w:r>
            <w:r w:rsidRPr="00663509">
              <w:rPr>
                <w:lang w:val="fr-FR"/>
              </w:rPr>
              <w:t>Max(T</w:t>
            </w:r>
            <w:r w:rsidRPr="00663509">
              <w:rPr>
                <w:vertAlign w:val="subscript"/>
                <w:lang w:val="fr-FR"/>
              </w:rPr>
              <w:t>DRX</w:t>
            </w:r>
            <w:r w:rsidRPr="00663509">
              <w:rPr>
                <w:lang w:val="fr-FR"/>
              </w:rPr>
              <w:t>,T</w:t>
            </w:r>
            <w:r w:rsidRPr="00663509">
              <w:rPr>
                <w:vertAlign w:val="subscript"/>
                <w:lang w:val="fr-FR"/>
              </w:rPr>
              <w:t>SSB</w:t>
            </w:r>
            <w:r w:rsidRPr="00663509">
              <w:rPr>
                <w:lang w:val="fr-FR"/>
              </w:rPr>
              <w:t>)</w:t>
            </w:r>
          </w:p>
        </w:tc>
      </w:tr>
      <w:tr w:rsidR="00B11767" w:rsidRPr="00663509" w14:paraId="6353A011" w14:textId="77777777" w:rsidTr="003305AC">
        <w:trPr>
          <w:jc w:val="center"/>
        </w:trPr>
        <w:tc>
          <w:tcPr>
            <w:tcW w:w="6020" w:type="dxa"/>
            <w:gridSpan w:val="2"/>
            <w:shd w:val="clear" w:color="auto" w:fill="auto"/>
          </w:tcPr>
          <w:p w14:paraId="43DD397D" w14:textId="77777777" w:rsidR="00B11767" w:rsidRPr="00663509" w:rsidRDefault="00B11767" w:rsidP="009A113D">
            <w:pPr>
              <w:pStyle w:val="TAN"/>
            </w:pPr>
            <w:r w:rsidRPr="00663509">
              <w:t>N</w:t>
            </w:r>
            <w:r w:rsidRPr="00663509">
              <w:rPr>
                <w:rFonts w:eastAsia="Malgun Gothic"/>
                <w:lang w:eastAsia="ko-KR"/>
              </w:rPr>
              <w:t>OTE 1</w:t>
            </w:r>
            <w:r w:rsidRPr="00663509">
              <w:t>:</w:t>
            </w:r>
            <w:r w:rsidRPr="00663509">
              <w:rPr>
                <w:sz w:val="28"/>
              </w:rPr>
              <w:tab/>
            </w:r>
            <w:r w:rsidRPr="00663509">
              <w:t>T</w:t>
            </w:r>
            <w:r w:rsidRPr="00663509">
              <w:rPr>
                <w:vertAlign w:val="subscript"/>
              </w:rPr>
              <w:t>SSB</w:t>
            </w:r>
            <w:r w:rsidRPr="00663509">
              <w:t xml:space="preserve"> is the periodicity of the SSB configured for RLM. T</w:t>
            </w:r>
            <w:r w:rsidRPr="00663509">
              <w:rPr>
                <w:vertAlign w:val="subscript"/>
              </w:rPr>
              <w:t>DRX</w:t>
            </w:r>
            <w:r w:rsidRPr="00663509">
              <w:t xml:space="preserve"> is the DRX cycle length and no longer than 80ms.</w:t>
            </w:r>
          </w:p>
          <w:p w14:paraId="18F355F1" w14:textId="77777777" w:rsidR="00B11767" w:rsidRPr="00663509" w:rsidRDefault="00B11767" w:rsidP="009A113D">
            <w:pPr>
              <w:pStyle w:val="TAN"/>
            </w:pPr>
            <w:r w:rsidRPr="00663509">
              <w:t>N</w:t>
            </w:r>
            <w:r w:rsidRPr="00663509">
              <w:rPr>
                <w:rFonts w:eastAsia="Malgun Gothic"/>
                <w:lang w:eastAsia="ko-KR"/>
              </w:rPr>
              <w:t>OTE 2</w:t>
            </w:r>
            <w:r w:rsidRPr="00663509">
              <w:t>:</w:t>
            </w:r>
            <w:r w:rsidRPr="00663509">
              <w:rPr>
                <w:sz w:val="28"/>
              </w:rPr>
              <w:tab/>
            </w:r>
            <w:r w:rsidRPr="00663509">
              <w:t>K2 = 2.</w:t>
            </w:r>
          </w:p>
          <w:p w14:paraId="4A34B6BF" w14:textId="77777777" w:rsidR="00B11767" w:rsidRPr="00663509" w:rsidRDefault="00B11767" w:rsidP="009A113D">
            <w:pPr>
              <w:pStyle w:val="TAN"/>
            </w:pPr>
            <w:r w:rsidRPr="00663509">
              <w:t>N</w:t>
            </w:r>
            <w:r w:rsidRPr="00663509">
              <w:rPr>
                <w:rFonts w:eastAsia="Malgun Gothic"/>
                <w:lang w:eastAsia="ko-KR"/>
              </w:rPr>
              <w:t>OTE 3</w:t>
            </w:r>
            <w:r w:rsidRPr="00663509">
              <w:t>:</w:t>
            </w:r>
            <w:r w:rsidRPr="00663509">
              <w:rPr>
                <w:sz w:val="28"/>
              </w:rPr>
              <w:tab/>
            </w:r>
            <w:r w:rsidRPr="00663509">
              <w:t xml:space="preserve">K4 = K2, if K2 </w:t>
            </w:r>
            <w:r w:rsidRPr="00663509">
              <w:rPr>
                <w:rFonts w:hint="eastAsia"/>
              </w:rPr>
              <w:t>≤</w:t>
            </w:r>
            <w:r w:rsidRPr="00663509">
              <w:t xml:space="preserve"> 2; otherwise K4 = 1.</w:t>
            </w:r>
          </w:p>
        </w:tc>
      </w:tr>
    </w:tbl>
    <w:p w14:paraId="09EA200B" w14:textId="77777777" w:rsidR="00B11767" w:rsidRPr="009C5807" w:rsidRDefault="00B11767" w:rsidP="00236C5A"/>
    <w:p w14:paraId="1F0C1AD9" w14:textId="577ECE85" w:rsidR="00474203" w:rsidRPr="009C5807" w:rsidRDefault="00967CF8" w:rsidP="00967CF8">
      <w:pPr>
        <w:pStyle w:val="Heading3"/>
      </w:pPr>
      <w:r w:rsidRPr="009C5807">
        <w:t>8.1.3</w:t>
      </w:r>
      <w:r w:rsidR="00474203" w:rsidRPr="009C5807">
        <w:tab/>
        <w:t>Requirements for CSI-RS based radio link monitoring</w:t>
      </w:r>
    </w:p>
    <w:p w14:paraId="2E6EBA58" w14:textId="2B9A67F0" w:rsidR="00474203" w:rsidRPr="009C5807" w:rsidRDefault="00967CF8" w:rsidP="00967CF8">
      <w:pPr>
        <w:pStyle w:val="Heading4"/>
      </w:pPr>
      <w:r w:rsidRPr="009C5807">
        <w:t>8.1.3.1</w:t>
      </w:r>
      <w:r w:rsidR="00474203" w:rsidRPr="009C5807">
        <w:tab/>
        <w:t>Introduction</w:t>
      </w:r>
    </w:p>
    <w:p w14:paraId="16864EC1" w14:textId="3E3250DC" w:rsidR="00A81137" w:rsidRPr="009C5807" w:rsidRDefault="00A81137" w:rsidP="00A81137">
      <w:r w:rsidRPr="009C5807">
        <w:t>The requirements in this clause apply for each CSI-RS based RLM-RS resource configured for PCell</w:t>
      </w:r>
      <w:r>
        <w:t>,</w:t>
      </w:r>
      <w:r w:rsidRPr="009C5807">
        <w:t xml:space="preserve"> PSCell</w:t>
      </w:r>
      <w:r>
        <w:t xml:space="preserve"> or </w:t>
      </w:r>
      <w:r>
        <w:rPr>
          <w:rFonts w:hint="eastAsia"/>
          <w:lang w:eastAsia="zh-CN"/>
        </w:rPr>
        <w:t>deactivated</w:t>
      </w:r>
      <w:r>
        <w:t xml:space="preserve"> PSC</w:t>
      </w:r>
      <w:r>
        <w:rPr>
          <w:rFonts w:hint="eastAsia"/>
          <w:lang w:eastAsia="zh-CN"/>
        </w:rPr>
        <w:t>ell</w:t>
      </w:r>
      <w:r w:rsidRPr="009C5807">
        <w:t>, provided that the CSI-RS configured for RLM is actually transmitted within UE active DL BWP during the entire evaluation period specified in clause 8.1.3.2. UE is not expected to perform radio link monitoring measurements on the CSI-RS configured as RLM-RS if the CSI-RS is not in the active TCI state of any CORESET configured in the UE active BWP.</w:t>
      </w:r>
    </w:p>
    <w:p w14:paraId="4AFB58A7" w14:textId="77777777" w:rsidR="00474203" w:rsidRPr="009C5807" w:rsidRDefault="00474203" w:rsidP="004000F0">
      <w:pPr>
        <w:pStyle w:val="TH"/>
      </w:pPr>
      <w:r w:rsidRPr="009C5807">
        <w:t>Table 8.1.3.1-1: PDCCH transmission parameters for out-of-sync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885F53" w:rsidRPr="009C5807" w14:paraId="25A3EA35" w14:textId="77777777" w:rsidTr="00867D3A">
        <w:trPr>
          <w:jc w:val="center"/>
        </w:trPr>
        <w:tc>
          <w:tcPr>
            <w:tcW w:w="2649" w:type="dxa"/>
            <w:shd w:val="clear" w:color="auto" w:fill="auto"/>
            <w:vAlign w:val="center"/>
          </w:tcPr>
          <w:p w14:paraId="2784D0CB" w14:textId="77777777" w:rsidR="00474203" w:rsidRPr="009C5807" w:rsidRDefault="00474203" w:rsidP="00781199">
            <w:pPr>
              <w:pStyle w:val="TAH"/>
            </w:pPr>
            <w:r w:rsidRPr="009C5807">
              <w:t>Attribute</w:t>
            </w:r>
          </w:p>
        </w:tc>
        <w:tc>
          <w:tcPr>
            <w:tcW w:w="3586" w:type="dxa"/>
            <w:shd w:val="clear" w:color="auto" w:fill="auto"/>
            <w:vAlign w:val="center"/>
          </w:tcPr>
          <w:p w14:paraId="2D4AB238" w14:textId="77777777" w:rsidR="00474203" w:rsidRPr="009C5807" w:rsidRDefault="00474203" w:rsidP="00781199">
            <w:pPr>
              <w:pStyle w:val="TAH"/>
              <w:rPr>
                <w:rFonts w:eastAsia="?? ??"/>
              </w:rPr>
            </w:pPr>
            <w:r w:rsidRPr="009C5807">
              <w:rPr>
                <w:rFonts w:eastAsia="?? ??"/>
              </w:rPr>
              <w:t>Value for BLER Configuration #0</w:t>
            </w:r>
          </w:p>
        </w:tc>
      </w:tr>
      <w:tr w:rsidR="00885F53" w:rsidRPr="009C5807" w14:paraId="0B8EF1FF" w14:textId="77777777" w:rsidTr="00867D3A">
        <w:trPr>
          <w:trHeight w:val="201"/>
          <w:jc w:val="center"/>
        </w:trPr>
        <w:tc>
          <w:tcPr>
            <w:tcW w:w="2649" w:type="dxa"/>
            <w:shd w:val="clear" w:color="auto" w:fill="auto"/>
            <w:vAlign w:val="center"/>
          </w:tcPr>
          <w:p w14:paraId="1C5CC142" w14:textId="77777777" w:rsidR="00474203" w:rsidRPr="009C5807" w:rsidRDefault="00474203" w:rsidP="004000F0">
            <w:pPr>
              <w:pStyle w:val="TAL"/>
            </w:pPr>
            <w:r w:rsidRPr="009C5807">
              <w:t>DCI format</w:t>
            </w:r>
          </w:p>
        </w:tc>
        <w:tc>
          <w:tcPr>
            <w:tcW w:w="3586" w:type="dxa"/>
            <w:shd w:val="clear" w:color="auto" w:fill="auto"/>
            <w:vAlign w:val="center"/>
          </w:tcPr>
          <w:p w14:paraId="2D6EB7D3" w14:textId="77777777" w:rsidR="00474203" w:rsidRPr="009C5807" w:rsidRDefault="00474203" w:rsidP="004000F0">
            <w:pPr>
              <w:pStyle w:val="TAC"/>
            </w:pPr>
            <w:r w:rsidRPr="009C5807">
              <w:t>1-0</w:t>
            </w:r>
          </w:p>
        </w:tc>
      </w:tr>
      <w:tr w:rsidR="00885F53" w:rsidRPr="009C5807" w14:paraId="15162902" w14:textId="77777777" w:rsidTr="00867D3A">
        <w:trPr>
          <w:jc w:val="center"/>
        </w:trPr>
        <w:tc>
          <w:tcPr>
            <w:tcW w:w="2649" w:type="dxa"/>
            <w:shd w:val="clear" w:color="auto" w:fill="auto"/>
            <w:vAlign w:val="center"/>
          </w:tcPr>
          <w:p w14:paraId="05E67D09" w14:textId="77777777" w:rsidR="00474203" w:rsidRPr="009C5807" w:rsidRDefault="00474203" w:rsidP="004000F0">
            <w:pPr>
              <w:pStyle w:val="TAL"/>
            </w:pPr>
            <w:r w:rsidRPr="009C5807">
              <w:t>Number of control OFDM symbols</w:t>
            </w:r>
          </w:p>
        </w:tc>
        <w:tc>
          <w:tcPr>
            <w:tcW w:w="3586" w:type="dxa"/>
            <w:shd w:val="clear" w:color="auto" w:fill="auto"/>
            <w:vAlign w:val="center"/>
          </w:tcPr>
          <w:p w14:paraId="76577AFD" w14:textId="77777777" w:rsidR="00474203" w:rsidRPr="009C5807" w:rsidRDefault="00474203" w:rsidP="004000F0">
            <w:pPr>
              <w:pStyle w:val="TAC"/>
              <w:rPr>
                <w:lang w:val="de-DE"/>
              </w:rPr>
            </w:pPr>
            <w:r w:rsidRPr="009C5807">
              <w:t>2</w:t>
            </w:r>
          </w:p>
        </w:tc>
      </w:tr>
      <w:tr w:rsidR="00885F53" w:rsidRPr="009C5807" w14:paraId="3D762C76" w14:textId="77777777" w:rsidTr="00867D3A">
        <w:trPr>
          <w:jc w:val="center"/>
        </w:trPr>
        <w:tc>
          <w:tcPr>
            <w:tcW w:w="2649" w:type="dxa"/>
            <w:shd w:val="clear" w:color="auto" w:fill="auto"/>
            <w:vAlign w:val="center"/>
          </w:tcPr>
          <w:p w14:paraId="0E2FF730" w14:textId="77777777" w:rsidR="00474203" w:rsidRPr="009C5807" w:rsidRDefault="00474203" w:rsidP="004000F0">
            <w:pPr>
              <w:pStyle w:val="TAL"/>
            </w:pPr>
            <w:r w:rsidRPr="009C5807">
              <w:t>Aggregation level (CCE)</w:t>
            </w:r>
          </w:p>
        </w:tc>
        <w:tc>
          <w:tcPr>
            <w:tcW w:w="3586" w:type="dxa"/>
            <w:shd w:val="clear" w:color="auto" w:fill="auto"/>
            <w:vAlign w:val="center"/>
          </w:tcPr>
          <w:p w14:paraId="612AAE86" w14:textId="77777777" w:rsidR="00474203" w:rsidRPr="009C5807" w:rsidRDefault="00474203" w:rsidP="004000F0">
            <w:pPr>
              <w:pStyle w:val="TAC"/>
            </w:pPr>
            <w:r w:rsidRPr="009C5807">
              <w:t>8</w:t>
            </w:r>
          </w:p>
        </w:tc>
      </w:tr>
      <w:tr w:rsidR="00885F53" w:rsidRPr="009C5807" w14:paraId="093C0FC5" w14:textId="77777777" w:rsidTr="00867D3A">
        <w:trPr>
          <w:jc w:val="center"/>
        </w:trPr>
        <w:tc>
          <w:tcPr>
            <w:tcW w:w="2649" w:type="dxa"/>
            <w:shd w:val="clear" w:color="auto" w:fill="auto"/>
            <w:vAlign w:val="center"/>
          </w:tcPr>
          <w:p w14:paraId="79948647" w14:textId="77777777" w:rsidR="00474203" w:rsidRPr="009C5807" w:rsidRDefault="00474203" w:rsidP="004000F0">
            <w:pPr>
              <w:pStyle w:val="TAL"/>
            </w:pPr>
            <w:r w:rsidRPr="009C5807">
              <w:t>Ratio of hypothetical PDCCH RE energy to average CSI-RS RE energy</w:t>
            </w:r>
          </w:p>
        </w:tc>
        <w:tc>
          <w:tcPr>
            <w:tcW w:w="3586" w:type="dxa"/>
            <w:shd w:val="clear" w:color="auto" w:fill="auto"/>
            <w:vAlign w:val="center"/>
          </w:tcPr>
          <w:p w14:paraId="51F042B6" w14:textId="77777777" w:rsidR="00474203" w:rsidRPr="009C5807" w:rsidRDefault="00474203" w:rsidP="004000F0">
            <w:pPr>
              <w:pStyle w:val="TAC"/>
            </w:pPr>
            <w:r w:rsidRPr="009C5807">
              <w:t>4dB</w:t>
            </w:r>
          </w:p>
        </w:tc>
      </w:tr>
      <w:tr w:rsidR="00885F53" w:rsidRPr="009C5807" w14:paraId="190589D0" w14:textId="77777777" w:rsidTr="00867D3A">
        <w:trPr>
          <w:jc w:val="center"/>
        </w:trPr>
        <w:tc>
          <w:tcPr>
            <w:tcW w:w="2649" w:type="dxa"/>
            <w:shd w:val="clear" w:color="auto" w:fill="auto"/>
            <w:vAlign w:val="center"/>
          </w:tcPr>
          <w:p w14:paraId="6035AF43" w14:textId="77777777" w:rsidR="00474203" w:rsidRPr="009C5807" w:rsidRDefault="00474203" w:rsidP="004000F0">
            <w:pPr>
              <w:pStyle w:val="TAL"/>
            </w:pPr>
            <w:r w:rsidRPr="009C5807">
              <w:t>Ratio of hypothetical PDCCH DMRS energy to average CSI-RS RE energy</w:t>
            </w:r>
          </w:p>
        </w:tc>
        <w:tc>
          <w:tcPr>
            <w:tcW w:w="3586" w:type="dxa"/>
            <w:shd w:val="clear" w:color="auto" w:fill="auto"/>
            <w:vAlign w:val="center"/>
          </w:tcPr>
          <w:p w14:paraId="06918E1C" w14:textId="77777777" w:rsidR="00474203" w:rsidRPr="009C5807" w:rsidRDefault="00474203" w:rsidP="004000F0">
            <w:pPr>
              <w:pStyle w:val="TAC"/>
            </w:pPr>
            <w:r w:rsidRPr="009C5807">
              <w:t>4dB</w:t>
            </w:r>
          </w:p>
        </w:tc>
      </w:tr>
      <w:tr w:rsidR="00885F53" w:rsidRPr="009C5807" w14:paraId="3D0B8C2A" w14:textId="77777777" w:rsidTr="00867D3A">
        <w:trPr>
          <w:jc w:val="center"/>
        </w:trPr>
        <w:tc>
          <w:tcPr>
            <w:tcW w:w="2649" w:type="dxa"/>
            <w:shd w:val="clear" w:color="auto" w:fill="auto"/>
            <w:vAlign w:val="center"/>
          </w:tcPr>
          <w:p w14:paraId="0484A88A" w14:textId="37EA2433" w:rsidR="00474203" w:rsidRPr="009C5807" w:rsidRDefault="00474203" w:rsidP="004000F0">
            <w:pPr>
              <w:pStyle w:val="TAL"/>
            </w:pPr>
            <w:r w:rsidRPr="009C5807">
              <w:t>Bandwidth (PRBs)</w:t>
            </w:r>
          </w:p>
        </w:tc>
        <w:tc>
          <w:tcPr>
            <w:tcW w:w="3586" w:type="dxa"/>
            <w:shd w:val="clear" w:color="auto" w:fill="auto"/>
            <w:vAlign w:val="center"/>
          </w:tcPr>
          <w:p w14:paraId="70425D8B" w14:textId="77777777" w:rsidR="00474203" w:rsidRPr="009C5807" w:rsidRDefault="00474203" w:rsidP="004000F0">
            <w:pPr>
              <w:pStyle w:val="TAC"/>
            </w:pPr>
            <w:r w:rsidRPr="009C5807">
              <w:t>48</w:t>
            </w:r>
          </w:p>
        </w:tc>
      </w:tr>
      <w:tr w:rsidR="00885F53" w:rsidRPr="009C5807" w14:paraId="63A9428A" w14:textId="77777777" w:rsidTr="00867D3A">
        <w:trPr>
          <w:jc w:val="center"/>
        </w:trPr>
        <w:tc>
          <w:tcPr>
            <w:tcW w:w="2649" w:type="dxa"/>
            <w:shd w:val="clear" w:color="auto" w:fill="auto"/>
            <w:vAlign w:val="center"/>
          </w:tcPr>
          <w:p w14:paraId="7F0D0C08" w14:textId="77777777" w:rsidR="00474203" w:rsidRPr="009C5807" w:rsidRDefault="00474203" w:rsidP="004000F0">
            <w:pPr>
              <w:pStyle w:val="TAL"/>
            </w:pPr>
            <w:r w:rsidRPr="009C5807">
              <w:t>Sub-carrier spacing (kHz)</w:t>
            </w:r>
          </w:p>
        </w:tc>
        <w:tc>
          <w:tcPr>
            <w:tcW w:w="3586" w:type="dxa"/>
            <w:shd w:val="clear" w:color="auto" w:fill="auto"/>
            <w:vAlign w:val="center"/>
          </w:tcPr>
          <w:p w14:paraId="32939AE0" w14:textId="77777777" w:rsidR="00474203" w:rsidRPr="009C5807" w:rsidRDefault="00474203" w:rsidP="004000F0">
            <w:pPr>
              <w:pStyle w:val="TAC"/>
            </w:pPr>
            <w:r w:rsidRPr="009C5807">
              <w:t>SCS of the active DL BWP</w:t>
            </w:r>
          </w:p>
        </w:tc>
      </w:tr>
      <w:tr w:rsidR="00885F53" w:rsidRPr="009C5807" w14:paraId="6B847D90" w14:textId="77777777" w:rsidTr="00867D3A">
        <w:trPr>
          <w:jc w:val="center"/>
        </w:trPr>
        <w:tc>
          <w:tcPr>
            <w:tcW w:w="2649" w:type="dxa"/>
            <w:shd w:val="clear" w:color="auto" w:fill="auto"/>
            <w:vAlign w:val="center"/>
          </w:tcPr>
          <w:p w14:paraId="6F6A86B1" w14:textId="77777777" w:rsidR="00474203" w:rsidRPr="009C5807" w:rsidRDefault="00474203" w:rsidP="004000F0">
            <w:pPr>
              <w:pStyle w:val="TAL"/>
            </w:pPr>
            <w:r w:rsidRPr="009C5807">
              <w:t>DMRS precoder granularity</w:t>
            </w:r>
          </w:p>
        </w:tc>
        <w:tc>
          <w:tcPr>
            <w:tcW w:w="3586" w:type="dxa"/>
            <w:shd w:val="clear" w:color="auto" w:fill="auto"/>
            <w:vAlign w:val="center"/>
          </w:tcPr>
          <w:p w14:paraId="64BE16FB" w14:textId="77777777" w:rsidR="00474203" w:rsidRPr="009C5807" w:rsidRDefault="00474203" w:rsidP="004000F0">
            <w:pPr>
              <w:pStyle w:val="TAC"/>
            </w:pPr>
            <w:r w:rsidRPr="009C5807">
              <w:t>REG bundle size</w:t>
            </w:r>
          </w:p>
        </w:tc>
      </w:tr>
      <w:tr w:rsidR="00885F53" w:rsidRPr="009C5807" w14:paraId="1F1DEBD6" w14:textId="77777777" w:rsidTr="00867D3A">
        <w:trPr>
          <w:jc w:val="center"/>
        </w:trPr>
        <w:tc>
          <w:tcPr>
            <w:tcW w:w="2649" w:type="dxa"/>
            <w:shd w:val="clear" w:color="auto" w:fill="auto"/>
            <w:vAlign w:val="center"/>
          </w:tcPr>
          <w:p w14:paraId="54D1EA1C" w14:textId="77777777" w:rsidR="00474203" w:rsidRPr="009C5807" w:rsidRDefault="00474203" w:rsidP="004000F0">
            <w:pPr>
              <w:pStyle w:val="TAL"/>
            </w:pPr>
            <w:r w:rsidRPr="009C5807">
              <w:t>REG bundle size</w:t>
            </w:r>
          </w:p>
        </w:tc>
        <w:tc>
          <w:tcPr>
            <w:tcW w:w="3586" w:type="dxa"/>
            <w:shd w:val="clear" w:color="auto" w:fill="auto"/>
            <w:vAlign w:val="center"/>
          </w:tcPr>
          <w:p w14:paraId="140F0420" w14:textId="77777777" w:rsidR="00474203" w:rsidRPr="009C5807" w:rsidRDefault="00474203" w:rsidP="004000F0">
            <w:pPr>
              <w:pStyle w:val="TAC"/>
            </w:pPr>
            <w:r w:rsidRPr="009C5807">
              <w:t>6</w:t>
            </w:r>
          </w:p>
        </w:tc>
      </w:tr>
      <w:tr w:rsidR="00885F53" w:rsidRPr="009C5807" w14:paraId="71E5A234" w14:textId="77777777" w:rsidTr="00867D3A">
        <w:trPr>
          <w:jc w:val="center"/>
        </w:trPr>
        <w:tc>
          <w:tcPr>
            <w:tcW w:w="2649" w:type="dxa"/>
            <w:shd w:val="clear" w:color="auto" w:fill="auto"/>
            <w:vAlign w:val="center"/>
          </w:tcPr>
          <w:p w14:paraId="7A8A7EE4" w14:textId="77777777" w:rsidR="00474203" w:rsidRPr="009C5807" w:rsidRDefault="00474203" w:rsidP="004000F0">
            <w:pPr>
              <w:pStyle w:val="TAL"/>
            </w:pPr>
            <w:r w:rsidRPr="009C5807">
              <w:t>CP length</w:t>
            </w:r>
          </w:p>
        </w:tc>
        <w:tc>
          <w:tcPr>
            <w:tcW w:w="3586" w:type="dxa"/>
            <w:shd w:val="clear" w:color="auto" w:fill="auto"/>
            <w:vAlign w:val="center"/>
          </w:tcPr>
          <w:p w14:paraId="2E32E771" w14:textId="77777777" w:rsidR="00474203" w:rsidRPr="009C5807" w:rsidRDefault="00474203" w:rsidP="004000F0">
            <w:pPr>
              <w:pStyle w:val="TAC"/>
            </w:pPr>
            <w:r w:rsidRPr="009C5807">
              <w:t>Normal</w:t>
            </w:r>
          </w:p>
        </w:tc>
      </w:tr>
      <w:tr w:rsidR="00474203" w:rsidRPr="009C5807" w14:paraId="6ECBAEF0" w14:textId="77777777" w:rsidTr="00867D3A">
        <w:trPr>
          <w:jc w:val="center"/>
        </w:trPr>
        <w:tc>
          <w:tcPr>
            <w:tcW w:w="2649" w:type="dxa"/>
            <w:shd w:val="clear" w:color="auto" w:fill="auto"/>
            <w:vAlign w:val="center"/>
          </w:tcPr>
          <w:p w14:paraId="118CA206" w14:textId="77777777" w:rsidR="00474203" w:rsidRPr="009C5807" w:rsidRDefault="00474203" w:rsidP="004000F0">
            <w:pPr>
              <w:pStyle w:val="TAL"/>
            </w:pPr>
            <w:r w:rsidRPr="009C5807">
              <w:t>Mapping from REG to CCE</w:t>
            </w:r>
          </w:p>
        </w:tc>
        <w:tc>
          <w:tcPr>
            <w:tcW w:w="3586" w:type="dxa"/>
            <w:shd w:val="clear" w:color="auto" w:fill="auto"/>
            <w:vAlign w:val="center"/>
          </w:tcPr>
          <w:p w14:paraId="5B3080D7" w14:textId="77777777" w:rsidR="00474203" w:rsidRPr="009C5807" w:rsidRDefault="00474203" w:rsidP="004000F0">
            <w:pPr>
              <w:pStyle w:val="TAC"/>
            </w:pPr>
            <w:r w:rsidRPr="009C5807">
              <w:t>Distributed</w:t>
            </w:r>
          </w:p>
        </w:tc>
      </w:tr>
    </w:tbl>
    <w:p w14:paraId="1703308A" w14:textId="77777777" w:rsidR="00474203" w:rsidRPr="009C5807" w:rsidRDefault="00474203" w:rsidP="00474203"/>
    <w:p w14:paraId="7069E1A4" w14:textId="77777777" w:rsidR="00474203" w:rsidRPr="009C5807" w:rsidRDefault="00474203" w:rsidP="004000F0">
      <w:pPr>
        <w:pStyle w:val="TH"/>
      </w:pPr>
      <w:r w:rsidRPr="009C5807">
        <w:t>Table 8.1.3.1-2: PDCCH transmission parameters for in-sync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885F53" w:rsidRPr="009C5807" w14:paraId="095F3F0B" w14:textId="77777777" w:rsidTr="00867D3A">
        <w:trPr>
          <w:jc w:val="center"/>
        </w:trPr>
        <w:tc>
          <w:tcPr>
            <w:tcW w:w="2649" w:type="dxa"/>
            <w:shd w:val="clear" w:color="auto" w:fill="auto"/>
            <w:vAlign w:val="center"/>
          </w:tcPr>
          <w:p w14:paraId="290243AB" w14:textId="77777777" w:rsidR="00474203" w:rsidRPr="009C5807" w:rsidRDefault="00474203" w:rsidP="004000F0">
            <w:pPr>
              <w:pStyle w:val="TAH"/>
            </w:pPr>
            <w:r w:rsidRPr="009C5807">
              <w:t>Attribute</w:t>
            </w:r>
          </w:p>
        </w:tc>
        <w:tc>
          <w:tcPr>
            <w:tcW w:w="3586" w:type="dxa"/>
            <w:shd w:val="clear" w:color="auto" w:fill="auto"/>
            <w:vAlign w:val="center"/>
          </w:tcPr>
          <w:p w14:paraId="56EAD0F6" w14:textId="77777777" w:rsidR="00474203" w:rsidRPr="009C5807" w:rsidRDefault="00474203" w:rsidP="004000F0">
            <w:pPr>
              <w:pStyle w:val="TAH"/>
              <w:rPr>
                <w:rFonts w:eastAsia="?? ??"/>
              </w:rPr>
            </w:pPr>
            <w:r w:rsidRPr="009C5807">
              <w:rPr>
                <w:rFonts w:eastAsia="?? ??"/>
              </w:rPr>
              <w:t>Value for BLER Configuration #0</w:t>
            </w:r>
          </w:p>
        </w:tc>
      </w:tr>
      <w:tr w:rsidR="00885F53" w:rsidRPr="009C5807" w14:paraId="39DBE189" w14:textId="77777777" w:rsidTr="00867D3A">
        <w:trPr>
          <w:trHeight w:val="201"/>
          <w:jc w:val="center"/>
        </w:trPr>
        <w:tc>
          <w:tcPr>
            <w:tcW w:w="2649" w:type="dxa"/>
            <w:shd w:val="clear" w:color="auto" w:fill="auto"/>
            <w:vAlign w:val="center"/>
          </w:tcPr>
          <w:p w14:paraId="26023C06" w14:textId="77777777" w:rsidR="00474203" w:rsidRPr="009C5807" w:rsidRDefault="00474203" w:rsidP="004000F0">
            <w:pPr>
              <w:pStyle w:val="TAL"/>
            </w:pPr>
            <w:r w:rsidRPr="009C5807">
              <w:t>DCI payload size</w:t>
            </w:r>
          </w:p>
        </w:tc>
        <w:tc>
          <w:tcPr>
            <w:tcW w:w="3586" w:type="dxa"/>
            <w:shd w:val="clear" w:color="auto" w:fill="auto"/>
            <w:vAlign w:val="center"/>
          </w:tcPr>
          <w:p w14:paraId="3EC58068" w14:textId="77777777" w:rsidR="00474203" w:rsidRPr="009C5807" w:rsidRDefault="00474203" w:rsidP="004000F0">
            <w:pPr>
              <w:pStyle w:val="TAC"/>
            </w:pPr>
            <w:r w:rsidRPr="009C5807">
              <w:t>1-0</w:t>
            </w:r>
          </w:p>
        </w:tc>
      </w:tr>
      <w:tr w:rsidR="00885F53" w:rsidRPr="009C5807" w14:paraId="52AF3B96" w14:textId="77777777" w:rsidTr="00867D3A">
        <w:trPr>
          <w:jc w:val="center"/>
        </w:trPr>
        <w:tc>
          <w:tcPr>
            <w:tcW w:w="2649" w:type="dxa"/>
            <w:shd w:val="clear" w:color="auto" w:fill="auto"/>
            <w:vAlign w:val="center"/>
          </w:tcPr>
          <w:p w14:paraId="436810BF" w14:textId="77777777" w:rsidR="00474203" w:rsidRPr="009C5807" w:rsidRDefault="00474203" w:rsidP="004000F0">
            <w:pPr>
              <w:pStyle w:val="TAL"/>
            </w:pPr>
            <w:r w:rsidRPr="009C5807">
              <w:t>Number of control OFDM symbols</w:t>
            </w:r>
          </w:p>
        </w:tc>
        <w:tc>
          <w:tcPr>
            <w:tcW w:w="3586" w:type="dxa"/>
            <w:shd w:val="clear" w:color="auto" w:fill="auto"/>
            <w:vAlign w:val="center"/>
          </w:tcPr>
          <w:p w14:paraId="0A575046" w14:textId="77777777" w:rsidR="00474203" w:rsidRPr="009C5807" w:rsidRDefault="00474203" w:rsidP="004000F0">
            <w:pPr>
              <w:pStyle w:val="TAC"/>
              <w:rPr>
                <w:lang w:val="de-DE"/>
              </w:rPr>
            </w:pPr>
            <w:r w:rsidRPr="009C5807">
              <w:t>2</w:t>
            </w:r>
          </w:p>
        </w:tc>
      </w:tr>
      <w:tr w:rsidR="00885F53" w:rsidRPr="009C5807" w14:paraId="535C81BC" w14:textId="77777777" w:rsidTr="00867D3A">
        <w:trPr>
          <w:jc w:val="center"/>
        </w:trPr>
        <w:tc>
          <w:tcPr>
            <w:tcW w:w="2649" w:type="dxa"/>
            <w:shd w:val="clear" w:color="auto" w:fill="auto"/>
            <w:vAlign w:val="center"/>
          </w:tcPr>
          <w:p w14:paraId="278DBF23" w14:textId="77777777" w:rsidR="00474203" w:rsidRPr="009C5807" w:rsidRDefault="00474203" w:rsidP="004000F0">
            <w:pPr>
              <w:pStyle w:val="TAL"/>
            </w:pPr>
            <w:r w:rsidRPr="009C5807">
              <w:t>Aggregation level (CCE)</w:t>
            </w:r>
          </w:p>
        </w:tc>
        <w:tc>
          <w:tcPr>
            <w:tcW w:w="3586" w:type="dxa"/>
            <w:shd w:val="clear" w:color="auto" w:fill="auto"/>
            <w:vAlign w:val="center"/>
          </w:tcPr>
          <w:p w14:paraId="03EA6CCC" w14:textId="77777777" w:rsidR="00474203" w:rsidRPr="009C5807" w:rsidRDefault="00474203" w:rsidP="004000F0">
            <w:pPr>
              <w:pStyle w:val="TAC"/>
            </w:pPr>
            <w:r w:rsidRPr="009C5807">
              <w:t>4</w:t>
            </w:r>
          </w:p>
        </w:tc>
      </w:tr>
      <w:tr w:rsidR="00885F53" w:rsidRPr="009C5807" w14:paraId="197393F0" w14:textId="77777777" w:rsidTr="00867D3A">
        <w:trPr>
          <w:jc w:val="center"/>
        </w:trPr>
        <w:tc>
          <w:tcPr>
            <w:tcW w:w="2649" w:type="dxa"/>
            <w:shd w:val="clear" w:color="auto" w:fill="auto"/>
            <w:vAlign w:val="center"/>
          </w:tcPr>
          <w:p w14:paraId="1EE9E8E8" w14:textId="77777777" w:rsidR="00474203" w:rsidRPr="009C5807" w:rsidRDefault="00474203" w:rsidP="004000F0">
            <w:pPr>
              <w:pStyle w:val="TAL"/>
            </w:pPr>
            <w:r w:rsidRPr="009C5807">
              <w:t>Ratio of hypothetical PDCCH RE energy to average CSI-RS RE energy</w:t>
            </w:r>
          </w:p>
        </w:tc>
        <w:tc>
          <w:tcPr>
            <w:tcW w:w="3586" w:type="dxa"/>
            <w:shd w:val="clear" w:color="auto" w:fill="auto"/>
            <w:vAlign w:val="center"/>
          </w:tcPr>
          <w:p w14:paraId="0E98DD6F" w14:textId="77777777" w:rsidR="00474203" w:rsidRPr="009C5807" w:rsidRDefault="00474203" w:rsidP="004000F0">
            <w:pPr>
              <w:pStyle w:val="TAC"/>
            </w:pPr>
            <w:r w:rsidRPr="009C5807">
              <w:t>0dB</w:t>
            </w:r>
          </w:p>
        </w:tc>
      </w:tr>
      <w:tr w:rsidR="00885F53" w:rsidRPr="009C5807" w14:paraId="4A3D1034" w14:textId="77777777" w:rsidTr="00867D3A">
        <w:trPr>
          <w:jc w:val="center"/>
        </w:trPr>
        <w:tc>
          <w:tcPr>
            <w:tcW w:w="2649" w:type="dxa"/>
            <w:shd w:val="clear" w:color="auto" w:fill="auto"/>
            <w:vAlign w:val="center"/>
          </w:tcPr>
          <w:p w14:paraId="01FF22E7" w14:textId="77777777" w:rsidR="00474203" w:rsidRPr="009C5807" w:rsidRDefault="00474203" w:rsidP="004000F0">
            <w:pPr>
              <w:pStyle w:val="TAL"/>
            </w:pPr>
            <w:r w:rsidRPr="009C5807">
              <w:t>Ratio of hypothetical PDCCH DMRS energy to average CSI-RS RE energy</w:t>
            </w:r>
          </w:p>
        </w:tc>
        <w:tc>
          <w:tcPr>
            <w:tcW w:w="3586" w:type="dxa"/>
            <w:shd w:val="clear" w:color="auto" w:fill="auto"/>
            <w:vAlign w:val="center"/>
          </w:tcPr>
          <w:p w14:paraId="33EA9AB0" w14:textId="1DB9BE98" w:rsidR="00474203" w:rsidRPr="009C5807" w:rsidRDefault="007C2E86" w:rsidP="004000F0">
            <w:pPr>
              <w:pStyle w:val="TAC"/>
            </w:pPr>
            <w:r w:rsidRPr="009C5807">
              <w:t>0dB</w:t>
            </w:r>
          </w:p>
        </w:tc>
      </w:tr>
      <w:tr w:rsidR="00885F53" w:rsidRPr="009C5807" w14:paraId="7D55404D" w14:textId="77777777" w:rsidTr="00867D3A">
        <w:trPr>
          <w:jc w:val="center"/>
        </w:trPr>
        <w:tc>
          <w:tcPr>
            <w:tcW w:w="2649" w:type="dxa"/>
            <w:shd w:val="clear" w:color="auto" w:fill="auto"/>
            <w:vAlign w:val="center"/>
          </w:tcPr>
          <w:p w14:paraId="23A38990" w14:textId="2C7B82DC" w:rsidR="00474203" w:rsidRPr="009C5807" w:rsidRDefault="00474203" w:rsidP="004000F0">
            <w:pPr>
              <w:pStyle w:val="TAL"/>
            </w:pPr>
            <w:r w:rsidRPr="009C5807">
              <w:t>Bandwidth (PRBs)</w:t>
            </w:r>
          </w:p>
        </w:tc>
        <w:tc>
          <w:tcPr>
            <w:tcW w:w="3586" w:type="dxa"/>
            <w:shd w:val="clear" w:color="auto" w:fill="auto"/>
            <w:vAlign w:val="center"/>
          </w:tcPr>
          <w:p w14:paraId="53E117A7" w14:textId="77777777" w:rsidR="00474203" w:rsidRPr="009C5807" w:rsidRDefault="00474203" w:rsidP="004000F0">
            <w:pPr>
              <w:pStyle w:val="TAC"/>
            </w:pPr>
            <w:r w:rsidRPr="009C5807">
              <w:t>48</w:t>
            </w:r>
          </w:p>
        </w:tc>
      </w:tr>
      <w:tr w:rsidR="00885F53" w:rsidRPr="009C5807" w14:paraId="5694C1DB" w14:textId="77777777" w:rsidTr="00867D3A">
        <w:trPr>
          <w:jc w:val="center"/>
        </w:trPr>
        <w:tc>
          <w:tcPr>
            <w:tcW w:w="2649" w:type="dxa"/>
            <w:shd w:val="clear" w:color="auto" w:fill="auto"/>
            <w:vAlign w:val="center"/>
          </w:tcPr>
          <w:p w14:paraId="4A90B39F" w14:textId="77777777" w:rsidR="00474203" w:rsidRPr="009C5807" w:rsidRDefault="00474203" w:rsidP="004000F0">
            <w:pPr>
              <w:pStyle w:val="TAL"/>
            </w:pPr>
            <w:r w:rsidRPr="009C5807">
              <w:t>Sub-carrier spacing (kHz)</w:t>
            </w:r>
          </w:p>
        </w:tc>
        <w:tc>
          <w:tcPr>
            <w:tcW w:w="3586" w:type="dxa"/>
            <w:shd w:val="clear" w:color="auto" w:fill="auto"/>
            <w:vAlign w:val="center"/>
          </w:tcPr>
          <w:p w14:paraId="2C47B919" w14:textId="77777777" w:rsidR="00474203" w:rsidRPr="009C5807" w:rsidRDefault="00474203" w:rsidP="004000F0">
            <w:pPr>
              <w:pStyle w:val="TAC"/>
            </w:pPr>
            <w:r w:rsidRPr="009C5807">
              <w:t>SCS of the active DL BWP</w:t>
            </w:r>
          </w:p>
        </w:tc>
      </w:tr>
      <w:tr w:rsidR="00885F53" w:rsidRPr="009C5807" w14:paraId="7E7B3090" w14:textId="77777777" w:rsidTr="00867D3A">
        <w:trPr>
          <w:jc w:val="center"/>
        </w:trPr>
        <w:tc>
          <w:tcPr>
            <w:tcW w:w="2649" w:type="dxa"/>
            <w:shd w:val="clear" w:color="auto" w:fill="auto"/>
            <w:vAlign w:val="center"/>
          </w:tcPr>
          <w:p w14:paraId="23DDDD3B" w14:textId="77777777" w:rsidR="00474203" w:rsidRPr="009C5807" w:rsidRDefault="00474203" w:rsidP="004000F0">
            <w:pPr>
              <w:pStyle w:val="TAL"/>
            </w:pPr>
            <w:r w:rsidRPr="009C5807">
              <w:t>DMRS precoder granularity</w:t>
            </w:r>
          </w:p>
        </w:tc>
        <w:tc>
          <w:tcPr>
            <w:tcW w:w="3586" w:type="dxa"/>
            <w:shd w:val="clear" w:color="auto" w:fill="auto"/>
            <w:vAlign w:val="center"/>
          </w:tcPr>
          <w:p w14:paraId="117CDEC7" w14:textId="77777777" w:rsidR="00474203" w:rsidRPr="009C5807" w:rsidRDefault="00474203" w:rsidP="004000F0">
            <w:pPr>
              <w:pStyle w:val="TAC"/>
            </w:pPr>
            <w:r w:rsidRPr="009C5807">
              <w:t>REG bundle size</w:t>
            </w:r>
          </w:p>
        </w:tc>
      </w:tr>
      <w:tr w:rsidR="00885F53" w:rsidRPr="009C5807" w14:paraId="2B3FCB2B" w14:textId="77777777" w:rsidTr="00867D3A">
        <w:trPr>
          <w:jc w:val="center"/>
        </w:trPr>
        <w:tc>
          <w:tcPr>
            <w:tcW w:w="2649" w:type="dxa"/>
            <w:shd w:val="clear" w:color="auto" w:fill="auto"/>
            <w:vAlign w:val="center"/>
          </w:tcPr>
          <w:p w14:paraId="5702EDF6" w14:textId="77777777" w:rsidR="00474203" w:rsidRPr="009C5807" w:rsidRDefault="00474203" w:rsidP="004000F0">
            <w:pPr>
              <w:pStyle w:val="TAL"/>
            </w:pPr>
            <w:r w:rsidRPr="009C5807">
              <w:t>REG bundle size</w:t>
            </w:r>
          </w:p>
        </w:tc>
        <w:tc>
          <w:tcPr>
            <w:tcW w:w="3586" w:type="dxa"/>
            <w:shd w:val="clear" w:color="auto" w:fill="auto"/>
            <w:vAlign w:val="center"/>
          </w:tcPr>
          <w:p w14:paraId="266FD4B4" w14:textId="77777777" w:rsidR="00474203" w:rsidRPr="009C5807" w:rsidRDefault="00474203" w:rsidP="004000F0">
            <w:pPr>
              <w:pStyle w:val="TAC"/>
            </w:pPr>
            <w:r w:rsidRPr="009C5807">
              <w:t>6</w:t>
            </w:r>
          </w:p>
        </w:tc>
      </w:tr>
      <w:tr w:rsidR="00885F53" w:rsidRPr="009C5807" w14:paraId="2535171C" w14:textId="77777777" w:rsidTr="00867D3A">
        <w:trPr>
          <w:jc w:val="center"/>
        </w:trPr>
        <w:tc>
          <w:tcPr>
            <w:tcW w:w="2649" w:type="dxa"/>
            <w:shd w:val="clear" w:color="auto" w:fill="auto"/>
            <w:vAlign w:val="center"/>
          </w:tcPr>
          <w:p w14:paraId="4961F8ED" w14:textId="77777777" w:rsidR="00474203" w:rsidRPr="009C5807" w:rsidRDefault="00474203" w:rsidP="004000F0">
            <w:pPr>
              <w:pStyle w:val="TAL"/>
            </w:pPr>
            <w:r w:rsidRPr="009C5807">
              <w:t>CP length</w:t>
            </w:r>
          </w:p>
        </w:tc>
        <w:tc>
          <w:tcPr>
            <w:tcW w:w="3586" w:type="dxa"/>
            <w:shd w:val="clear" w:color="auto" w:fill="auto"/>
            <w:vAlign w:val="center"/>
          </w:tcPr>
          <w:p w14:paraId="4E9780CD" w14:textId="77777777" w:rsidR="00474203" w:rsidRPr="009C5807" w:rsidRDefault="00474203" w:rsidP="004000F0">
            <w:pPr>
              <w:pStyle w:val="TAC"/>
            </w:pPr>
            <w:r w:rsidRPr="009C5807">
              <w:t>Normal</w:t>
            </w:r>
          </w:p>
        </w:tc>
      </w:tr>
      <w:tr w:rsidR="00474203" w:rsidRPr="009C5807" w14:paraId="31892424" w14:textId="77777777" w:rsidTr="00867D3A">
        <w:trPr>
          <w:jc w:val="center"/>
        </w:trPr>
        <w:tc>
          <w:tcPr>
            <w:tcW w:w="2649" w:type="dxa"/>
            <w:shd w:val="clear" w:color="auto" w:fill="auto"/>
            <w:vAlign w:val="center"/>
          </w:tcPr>
          <w:p w14:paraId="00C45076" w14:textId="77777777" w:rsidR="00474203" w:rsidRPr="009C5807" w:rsidRDefault="00474203" w:rsidP="004000F0">
            <w:pPr>
              <w:pStyle w:val="TAL"/>
            </w:pPr>
            <w:r w:rsidRPr="009C5807">
              <w:t>Mapping from REG to CCE</w:t>
            </w:r>
          </w:p>
        </w:tc>
        <w:tc>
          <w:tcPr>
            <w:tcW w:w="3586" w:type="dxa"/>
            <w:shd w:val="clear" w:color="auto" w:fill="auto"/>
            <w:vAlign w:val="center"/>
          </w:tcPr>
          <w:p w14:paraId="064F76B1" w14:textId="77777777" w:rsidR="00474203" w:rsidRPr="009C5807" w:rsidRDefault="00474203" w:rsidP="004000F0">
            <w:pPr>
              <w:pStyle w:val="TAC"/>
            </w:pPr>
            <w:r w:rsidRPr="009C5807">
              <w:t>Distributed</w:t>
            </w:r>
          </w:p>
        </w:tc>
      </w:tr>
    </w:tbl>
    <w:p w14:paraId="753C551F" w14:textId="77777777" w:rsidR="00474203" w:rsidRPr="009C5807" w:rsidRDefault="00474203" w:rsidP="00474203"/>
    <w:p w14:paraId="269A7139" w14:textId="4B9702FA" w:rsidR="00474203" w:rsidRPr="009C5807" w:rsidRDefault="00967CF8" w:rsidP="00967CF8">
      <w:pPr>
        <w:pStyle w:val="Heading4"/>
      </w:pPr>
      <w:r w:rsidRPr="009C5807">
        <w:t>8.1.3.2</w:t>
      </w:r>
      <w:r w:rsidR="00474203" w:rsidRPr="009C5807">
        <w:tab/>
        <w:t>Minimum requirement</w:t>
      </w:r>
    </w:p>
    <w:p w14:paraId="7B367857" w14:textId="538AC6E1" w:rsidR="004000F0" w:rsidRPr="009C5807" w:rsidRDefault="004000F0" w:rsidP="004000F0">
      <w:pPr>
        <w:rPr>
          <w:rFonts w:eastAsia="?? ??"/>
        </w:rPr>
      </w:pPr>
      <w:r w:rsidRPr="009C5807">
        <w:rPr>
          <w:rFonts w:eastAsia="?? ??"/>
        </w:rPr>
        <w:t xml:space="preserve">UE shall be able to evaluate whether the downlink radio link quality on the configured RLM-RS </w:t>
      </w:r>
      <w:r w:rsidRPr="009C5807">
        <w:rPr>
          <w:rFonts w:cs="Arial"/>
        </w:rPr>
        <w:t>resource</w:t>
      </w:r>
      <w:r w:rsidRPr="009C5807">
        <w:t xml:space="preserve"> estimated </w:t>
      </w:r>
      <w:r w:rsidRPr="009C5807">
        <w:rPr>
          <w:rFonts w:eastAsia="?? ??"/>
        </w:rPr>
        <w:t xml:space="preserve">over the last </w:t>
      </w:r>
      <w:r w:rsidRPr="009C5807">
        <w:t>T</w:t>
      </w:r>
      <w:r w:rsidRPr="009C5807">
        <w:rPr>
          <w:vertAlign w:val="subscript"/>
        </w:rPr>
        <w:t>Evaluate_out_CSI-RS</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out_CSI-RS</w:t>
      </w:r>
      <w:r w:rsidRPr="009C5807">
        <w:rPr>
          <w:rFonts w:eastAsia="?? ??"/>
        </w:rPr>
        <w:t xml:space="preserve"> within </w:t>
      </w:r>
      <w:r w:rsidRPr="009C5807">
        <w:t>T</w:t>
      </w:r>
      <w:r w:rsidRPr="009C5807">
        <w:rPr>
          <w:vertAlign w:val="subscript"/>
        </w:rPr>
        <w:t>Evaluate_out_CSI-RS</w:t>
      </w:r>
      <w:r w:rsidRPr="009C5807">
        <w:rPr>
          <w:rFonts w:eastAsia="?? ??"/>
        </w:rPr>
        <w:t xml:space="preserve"> ms evaluation period.</w:t>
      </w:r>
    </w:p>
    <w:p w14:paraId="73B390CC" w14:textId="32D9601D" w:rsidR="004000F0" w:rsidRPr="009C5807" w:rsidRDefault="004000F0" w:rsidP="004000F0">
      <w:pPr>
        <w:rPr>
          <w:rFonts w:eastAsia="?? ??"/>
        </w:rPr>
      </w:pPr>
      <w:r w:rsidRPr="009C5807">
        <w:rPr>
          <w:rFonts w:eastAsia="?? ??"/>
        </w:rPr>
        <w:t xml:space="preserve">UE shall be able to evaluate whether the downlink radio link quality on the configured RLM-RS </w:t>
      </w:r>
      <w:r w:rsidRPr="009C5807">
        <w:rPr>
          <w:rFonts w:cs="Arial"/>
        </w:rPr>
        <w:t>resource</w:t>
      </w:r>
      <w:r w:rsidRPr="009C5807">
        <w:t xml:space="preserve"> estimated </w:t>
      </w:r>
      <w:r w:rsidRPr="009C5807">
        <w:rPr>
          <w:rFonts w:eastAsia="?? ??"/>
        </w:rPr>
        <w:t xml:space="preserve">over the last </w:t>
      </w:r>
      <w:r w:rsidRPr="009C5807">
        <w:t>T</w:t>
      </w:r>
      <w:r w:rsidRPr="009C5807">
        <w:rPr>
          <w:vertAlign w:val="subscript"/>
        </w:rPr>
        <w:t>Evaluate_in_CSI-RS</w:t>
      </w:r>
      <w:r w:rsidRPr="009C5807">
        <w:rPr>
          <w:rFonts w:eastAsia="?? ??"/>
        </w:rPr>
        <w:t xml:space="preserve"> ms period</w:t>
      </w:r>
      <w:r w:rsidRPr="009C5807">
        <w:t xml:space="preserve"> </w:t>
      </w:r>
      <w:r w:rsidRPr="009C5807">
        <w:rPr>
          <w:rFonts w:eastAsia="?? ??"/>
        </w:rPr>
        <w:t>becomes better than the threshold Q</w:t>
      </w:r>
      <w:r w:rsidRPr="009C5807">
        <w:rPr>
          <w:rFonts w:eastAsia="?? ??"/>
          <w:vertAlign w:val="subscript"/>
        </w:rPr>
        <w:t>in_CSI-RS</w:t>
      </w:r>
      <w:r w:rsidRPr="009C5807">
        <w:rPr>
          <w:rFonts w:eastAsia="?? ??"/>
        </w:rPr>
        <w:t xml:space="preserve"> within </w:t>
      </w:r>
      <w:r w:rsidRPr="009C5807">
        <w:t>T</w:t>
      </w:r>
      <w:r w:rsidRPr="009C5807">
        <w:rPr>
          <w:vertAlign w:val="subscript"/>
        </w:rPr>
        <w:t>Evaluate_in_CSI-RS</w:t>
      </w:r>
      <w:r w:rsidRPr="009C5807">
        <w:rPr>
          <w:rFonts w:eastAsia="?? ??"/>
        </w:rPr>
        <w:t xml:space="preserve"> ms evaluation period.</w:t>
      </w:r>
    </w:p>
    <w:p w14:paraId="08743764" w14:textId="77777777" w:rsidR="00474203" w:rsidRPr="009C5807" w:rsidRDefault="00474203" w:rsidP="00474203">
      <w:pPr>
        <w:pStyle w:val="B10"/>
      </w:pPr>
      <w:r w:rsidRPr="009C5807">
        <w:t>-</w:t>
      </w:r>
      <w:r w:rsidRPr="009C5807">
        <w:tab/>
        <w:t>T</w:t>
      </w:r>
      <w:r w:rsidRPr="009C5807">
        <w:rPr>
          <w:vertAlign w:val="subscript"/>
        </w:rPr>
        <w:t>Evaluate_out_CSI-RS</w:t>
      </w:r>
      <w:r w:rsidRPr="009C5807">
        <w:t xml:space="preserve"> and T</w:t>
      </w:r>
      <w:r w:rsidRPr="009C5807">
        <w:rPr>
          <w:vertAlign w:val="subscript"/>
        </w:rPr>
        <w:t>Evaluate_in_CSI-RS</w:t>
      </w:r>
      <w:r w:rsidRPr="009C5807">
        <w:t xml:space="preserve"> are defined in Table 8.1.3.2-1 for FR1.</w:t>
      </w:r>
    </w:p>
    <w:p w14:paraId="6D7D9DD7" w14:textId="77777777" w:rsidR="00474203" w:rsidRPr="009C5807" w:rsidRDefault="00474203" w:rsidP="00474203">
      <w:pPr>
        <w:pStyle w:val="B10"/>
      </w:pPr>
      <w:r w:rsidRPr="009C5807">
        <w:t>-</w:t>
      </w:r>
      <w:r w:rsidRPr="009C5807">
        <w:tab/>
        <w:t>T</w:t>
      </w:r>
      <w:r w:rsidRPr="009C5807">
        <w:rPr>
          <w:vertAlign w:val="subscript"/>
        </w:rPr>
        <w:t>Evaluate_out_CSI-RS</w:t>
      </w:r>
      <w:r w:rsidRPr="009C5807">
        <w:t xml:space="preserve"> and T</w:t>
      </w:r>
      <w:r w:rsidRPr="009C5807">
        <w:rPr>
          <w:vertAlign w:val="subscript"/>
        </w:rPr>
        <w:t>Evaluate_in_CSI-RS</w:t>
      </w:r>
      <w:r w:rsidRPr="009C5807">
        <w:t xml:space="preserve"> are defined in Table 8.1.3.2-2 for FR2 with scaling factor N=1. </w:t>
      </w:r>
    </w:p>
    <w:p w14:paraId="0665B17C" w14:textId="77777777" w:rsidR="00707EE5" w:rsidRPr="009C5807" w:rsidRDefault="00707EE5" w:rsidP="00707EE5">
      <w:pPr>
        <w:pStyle w:val="B10"/>
      </w:pPr>
      <w:r w:rsidRPr="009C5807">
        <w:t>-</w:t>
      </w:r>
      <w:r w:rsidRPr="009C5807">
        <w:tab/>
        <w:t>T</w:t>
      </w:r>
      <w:r w:rsidRPr="009C5807">
        <w:rPr>
          <w:vertAlign w:val="subscript"/>
        </w:rPr>
        <w:t>Evaluate_out_CSI-RS</w:t>
      </w:r>
      <w:r w:rsidRPr="009C5807">
        <w:t xml:space="preserve"> and T</w:t>
      </w:r>
      <w:r w:rsidRPr="009C5807">
        <w:rPr>
          <w:vertAlign w:val="subscript"/>
        </w:rPr>
        <w:t>Evaluate_in_CSI-RS</w:t>
      </w:r>
      <w:r w:rsidRPr="009C5807">
        <w:t xml:space="preserve"> are defined in Table 8.1.3.2-</w:t>
      </w:r>
      <w:r>
        <w:t>3</w:t>
      </w:r>
      <w:r w:rsidRPr="009C5807">
        <w:t xml:space="preserve"> for FR1</w:t>
      </w:r>
      <w:r>
        <w:rPr>
          <w:rFonts w:eastAsia="?? ??"/>
        </w:rPr>
        <w:t xml:space="preserve"> (deactivated PSCell)</w:t>
      </w:r>
      <w:r w:rsidRPr="009C5807">
        <w:t>.</w:t>
      </w:r>
    </w:p>
    <w:p w14:paraId="06568F3C" w14:textId="77777777" w:rsidR="00707EE5" w:rsidRPr="00165F48" w:rsidRDefault="00707EE5" w:rsidP="00707EE5">
      <w:pPr>
        <w:pStyle w:val="B10"/>
      </w:pPr>
      <w:r w:rsidRPr="009C5807">
        <w:t>-</w:t>
      </w:r>
      <w:r w:rsidRPr="009C5807">
        <w:tab/>
        <w:t>T</w:t>
      </w:r>
      <w:r w:rsidRPr="009C5807">
        <w:rPr>
          <w:vertAlign w:val="subscript"/>
        </w:rPr>
        <w:t>Evaluate_out_CSI-RS</w:t>
      </w:r>
      <w:r w:rsidRPr="009C5807">
        <w:t xml:space="preserve"> and T</w:t>
      </w:r>
      <w:r w:rsidRPr="009C5807">
        <w:rPr>
          <w:vertAlign w:val="subscript"/>
        </w:rPr>
        <w:t>Evaluate_in_CSI-RS</w:t>
      </w:r>
      <w:r w:rsidRPr="009C5807">
        <w:t xml:space="preserve"> are defined in Table 8.1.3.2-</w:t>
      </w:r>
      <w:r>
        <w:t>4</w:t>
      </w:r>
      <w:r w:rsidRPr="009C5807">
        <w:t xml:space="preserve"> for FR2</w:t>
      </w:r>
      <w:r>
        <w:rPr>
          <w:rFonts w:eastAsia="?? ??"/>
        </w:rPr>
        <w:t xml:space="preserve"> (deactivated PSCell) </w:t>
      </w:r>
      <w:r w:rsidRPr="009C5807">
        <w:t xml:space="preserve">with scaling factor N=1. </w:t>
      </w:r>
    </w:p>
    <w:p w14:paraId="071D28E3" w14:textId="331FF6B5" w:rsidR="00474203" w:rsidRDefault="00474203" w:rsidP="00885F53">
      <w:pPr>
        <w:rPr>
          <w:rFonts w:eastAsia="PMingLiU"/>
          <w:lang w:eastAsia="zh-TW"/>
        </w:rPr>
      </w:pPr>
      <w:r w:rsidRPr="009C5807">
        <w:t>The requirements of T</w:t>
      </w:r>
      <w:r w:rsidRPr="009C5807">
        <w:rPr>
          <w:vertAlign w:val="subscript"/>
        </w:rPr>
        <w:t>Evaluate_out_CSI-RS</w:t>
      </w:r>
      <w:r w:rsidRPr="009C5807">
        <w:t xml:space="preserve"> and T</w:t>
      </w:r>
      <w:r w:rsidRPr="009C5807">
        <w:rPr>
          <w:vertAlign w:val="subscript"/>
        </w:rPr>
        <w:t>Evaluate_in_CSI-RS</w:t>
      </w:r>
      <w:r w:rsidRPr="009C5807">
        <w:t xml:space="preserve"> apply provided that the CSI-RS for RLM is not in a resource set configured with repetition ON. </w:t>
      </w:r>
      <w:r w:rsidRPr="009C5807">
        <w:rPr>
          <w:rFonts w:eastAsia="PMingLiU"/>
          <w:lang w:eastAsia="zh-TW"/>
        </w:rPr>
        <w:t>The requirements do not apply when the CSI-RS resource in the active TCI state of CORESET is the same CSI-RS resource for RLM and the TCI state information of the CSI-RS resource is not given, wherein the TCI state information means QCL Type-D to SSB for L1-RSRP or CSI-RS with repetition ON.</w:t>
      </w:r>
    </w:p>
    <w:p w14:paraId="33F01BCD" w14:textId="77777777" w:rsidR="00CE7C08" w:rsidRPr="00773B29" w:rsidRDefault="00CE7C08" w:rsidP="00CE7C08">
      <w:pPr>
        <w:rPr>
          <w:rFonts w:eastAsia="?? ??"/>
        </w:rPr>
      </w:pPr>
      <w:r w:rsidRPr="00773B29">
        <w:rPr>
          <w:rFonts w:eastAsia="?? ??"/>
        </w:rPr>
        <w:t>When concurrent gaps are configured,</w:t>
      </w:r>
    </w:p>
    <w:p w14:paraId="1D675015" w14:textId="77777777" w:rsidR="00CE7C08" w:rsidRPr="00773B29" w:rsidRDefault="00CE7C08" w:rsidP="00024194">
      <w:pPr>
        <w:pStyle w:val="B10"/>
        <w:rPr>
          <w:rFonts w:eastAsia="SimSun"/>
        </w:rPr>
      </w:pPr>
      <w:r w:rsidRPr="00773B29">
        <w:rPr>
          <w:rFonts w:eastAsia="SimSun"/>
        </w:rPr>
        <w:t>-</w:t>
      </w:r>
      <w:r w:rsidRPr="00773B29">
        <w:rPr>
          <w:rFonts w:eastAsia="SimSun"/>
        </w:rPr>
        <w:tab/>
        <w:t>P value for an RLM-RS resource to be measured is defined as</w:t>
      </w:r>
    </w:p>
    <w:p w14:paraId="1F77E97B" w14:textId="77777777" w:rsidR="00CE7C08" w:rsidRPr="00773B29" w:rsidRDefault="00CE7C08" w:rsidP="00024194">
      <w:pPr>
        <w:pStyle w:val="B20"/>
        <w:rPr>
          <w:rFonts w:eastAsia="SimSun"/>
        </w:rPr>
      </w:pPr>
      <w:r w:rsidRPr="00773B29">
        <w:rPr>
          <w:rFonts w:eastAsia="SimSun"/>
        </w:rPr>
        <w:t>-</w:t>
      </w:r>
      <w:r w:rsidRPr="00773B29">
        <w:rPr>
          <w:rFonts w:eastAsia="SimSun"/>
        </w:rPr>
        <w:tab/>
        <w:t>N</w:t>
      </w:r>
      <w:r w:rsidRPr="00773B29">
        <w:rPr>
          <w:rFonts w:eastAsia="SimSun"/>
          <w:vertAlign w:val="subscript"/>
        </w:rPr>
        <w:t>total</w:t>
      </w:r>
      <w:r w:rsidRPr="00773B29">
        <w:rPr>
          <w:rFonts w:eastAsia="SimSun"/>
        </w:rPr>
        <w:t xml:space="preserve"> / N</w:t>
      </w:r>
      <w:r w:rsidRPr="00773B29">
        <w:rPr>
          <w:rFonts w:eastAsia="SimSun"/>
          <w:vertAlign w:val="subscript"/>
        </w:rPr>
        <w:t>outside_MG</w:t>
      </w:r>
      <w:r w:rsidRPr="00773B29">
        <w:rPr>
          <w:rFonts w:eastAsia="SimSun"/>
        </w:rPr>
        <w:t xml:space="preserve"> in FR1</w:t>
      </w:r>
    </w:p>
    <w:p w14:paraId="5644E1D5" w14:textId="77777777" w:rsidR="00CE7C08" w:rsidRPr="00773B29" w:rsidRDefault="00CE7C08" w:rsidP="00024194">
      <w:pPr>
        <w:pStyle w:val="B20"/>
        <w:rPr>
          <w:rFonts w:eastAsia="SimSun"/>
        </w:rPr>
      </w:pPr>
      <w:r w:rsidRPr="00773B29">
        <w:rPr>
          <w:rFonts w:eastAsia="SimSun"/>
        </w:rPr>
        <w:t>-</w:t>
      </w:r>
      <w:r w:rsidRPr="00773B29">
        <w:rPr>
          <w:rFonts w:eastAsia="SimSun"/>
        </w:rPr>
        <w:tab/>
        <w:t>P</w:t>
      </w:r>
      <w:r w:rsidRPr="00773B29">
        <w:rPr>
          <w:rFonts w:eastAsia="SimSun"/>
          <w:vertAlign w:val="subscript"/>
        </w:rPr>
        <w:t>sharing factor</w:t>
      </w:r>
      <w:r w:rsidRPr="00773B29">
        <w:rPr>
          <w:rFonts w:eastAsia="SimSun"/>
        </w:rPr>
        <w:t xml:space="preserve"> * N</w:t>
      </w:r>
      <w:r w:rsidRPr="00773B29">
        <w:rPr>
          <w:rFonts w:eastAsia="SimSun"/>
          <w:vertAlign w:val="subscript"/>
        </w:rPr>
        <w:t>total</w:t>
      </w:r>
      <w:r w:rsidRPr="00773B29">
        <w:rPr>
          <w:rFonts w:eastAsia="SimSun"/>
        </w:rPr>
        <w:t xml:space="preserve"> / N</w:t>
      </w:r>
      <w:r w:rsidRPr="00773B29">
        <w:rPr>
          <w:rFonts w:eastAsia="SimSun"/>
          <w:vertAlign w:val="subscript"/>
        </w:rPr>
        <w:t>outside_MG</w:t>
      </w:r>
      <w:r w:rsidRPr="00773B29">
        <w:rPr>
          <w:rFonts w:eastAsia="SimSun"/>
        </w:rPr>
        <w:t xml:space="preserve"> in FR2 with N</w:t>
      </w:r>
      <w:r w:rsidRPr="00773B29">
        <w:rPr>
          <w:rFonts w:eastAsia="SimSun"/>
          <w:vertAlign w:val="subscript"/>
        </w:rPr>
        <w:t>available</w:t>
      </w:r>
      <w:r w:rsidRPr="00773B29">
        <w:rPr>
          <w:rFonts w:eastAsia="SimSun"/>
        </w:rPr>
        <w:t xml:space="preserve"> = 0</w:t>
      </w:r>
    </w:p>
    <w:p w14:paraId="2B989387" w14:textId="77777777" w:rsidR="00CE7C08" w:rsidRPr="00773B29" w:rsidRDefault="00CE7C08" w:rsidP="00024194">
      <w:pPr>
        <w:pStyle w:val="B20"/>
        <w:rPr>
          <w:rFonts w:eastAsia="SimSun"/>
        </w:rPr>
      </w:pPr>
      <w:r w:rsidRPr="00773B29">
        <w:rPr>
          <w:rFonts w:eastAsia="SimSun"/>
        </w:rPr>
        <w:t>-</w:t>
      </w:r>
      <w:r w:rsidRPr="00773B29">
        <w:rPr>
          <w:rFonts w:eastAsia="SimSun"/>
        </w:rPr>
        <w:tab/>
        <w:t>N</w:t>
      </w:r>
      <w:r w:rsidRPr="00773B29">
        <w:rPr>
          <w:rFonts w:eastAsia="SimSun"/>
          <w:vertAlign w:val="subscript"/>
        </w:rPr>
        <w:t>total</w:t>
      </w:r>
      <w:r w:rsidRPr="00773B29">
        <w:rPr>
          <w:rFonts w:eastAsia="SimSun"/>
        </w:rPr>
        <w:t xml:space="preserve"> / N</w:t>
      </w:r>
      <w:r w:rsidRPr="00773B29">
        <w:rPr>
          <w:rFonts w:eastAsia="SimSun"/>
          <w:vertAlign w:val="subscript"/>
        </w:rPr>
        <w:t>available</w:t>
      </w:r>
      <w:r w:rsidRPr="00773B29">
        <w:rPr>
          <w:rFonts w:eastAsia="SimSun"/>
        </w:rPr>
        <w:t xml:space="preserve"> in FR2 with Navailable &gt; 0</w:t>
      </w:r>
    </w:p>
    <w:p w14:paraId="17607225" w14:textId="77777777" w:rsidR="00CE7C08" w:rsidRPr="00773B29" w:rsidRDefault="00CE7C08" w:rsidP="00024194">
      <w:pPr>
        <w:pStyle w:val="B10"/>
        <w:rPr>
          <w:rFonts w:eastAsia="SimSun"/>
          <w:lang w:eastAsia="zh-CN"/>
        </w:rPr>
      </w:pPr>
      <w:r w:rsidRPr="00773B29">
        <w:rPr>
          <w:rFonts w:eastAsia="SimSun"/>
        </w:rPr>
        <w:t>-</w:t>
      </w:r>
      <w:r w:rsidRPr="00773B29">
        <w:rPr>
          <w:rFonts w:eastAsia="SimSun"/>
        </w:rPr>
        <w:tab/>
      </w:r>
      <w:r w:rsidRPr="00773B29">
        <w:rPr>
          <w:rFonts w:eastAsia="SimSun"/>
          <w:lang w:eastAsia="zh-CN"/>
        </w:rPr>
        <w:t>For a window W of duration max(T</w:t>
      </w:r>
      <w:r w:rsidRPr="00773B29">
        <w:rPr>
          <w:rFonts w:eastAsia="SimSun"/>
          <w:vertAlign w:val="subscript"/>
          <w:lang w:eastAsia="zh-CN"/>
        </w:rPr>
        <w:t xml:space="preserve">L1,  </w:t>
      </w:r>
      <w:r w:rsidRPr="00773B29">
        <w:rPr>
          <w:rFonts w:eastAsia="SimSun"/>
          <w:lang w:eastAsia="zh-CN"/>
        </w:rPr>
        <w:t xml:space="preserve">MGRP_max), where MGRP max is the maximum MGRP across all configured per-UE measurement gaps and per-FR measurement gaps within the same FR as serving cell, and starting at the beginning of any </w:t>
      </w:r>
      <w:r w:rsidRPr="00773B29">
        <w:rPr>
          <w:rFonts w:eastAsia="SimSun"/>
        </w:rPr>
        <w:t>RLM-RS</w:t>
      </w:r>
      <w:r w:rsidRPr="00773B29">
        <w:rPr>
          <w:rFonts w:eastAsia="SimSun"/>
          <w:lang w:eastAsia="zh-CN"/>
        </w:rPr>
        <w:t xml:space="preserve"> resource occasion: </w:t>
      </w:r>
    </w:p>
    <w:p w14:paraId="6A07AF95" w14:textId="77777777" w:rsidR="00CE7C08" w:rsidRPr="00773B29" w:rsidRDefault="00CE7C08" w:rsidP="00024194">
      <w:pPr>
        <w:pStyle w:val="B20"/>
        <w:rPr>
          <w:rFonts w:eastAsia="SimSun"/>
        </w:rPr>
      </w:pPr>
      <w:r w:rsidRPr="00773B29">
        <w:rPr>
          <w:rFonts w:eastAsia="SimSun"/>
        </w:rPr>
        <w:t>-</w:t>
      </w:r>
      <w:r w:rsidRPr="00773B29">
        <w:rPr>
          <w:rFonts w:eastAsia="SimSun"/>
        </w:rPr>
        <w:tab/>
        <w:t>N</w:t>
      </w:r>
      <w:r w:rsidRPr="00773B29">
        <w:rPr>
          <w:rFonts w:eastAsia="SimSun"/>
          <w:vertAlign w:val="subscript"/>
        </w:rPr>
        <w:t>total</w:t>
      </w:r>
      <w:r w:rsidRPr="00773B29">
        <w:rPr>
          <w:rFonts w:eastAsia="SimSun"/>
        </w:rPr>
        <w:t xml:space="preserve"> is the total number of RLM-RS resource occasions within the window, including those overlapped with </w:t>
      </w:r>
      <w:r w:rsidRPr="00773B29">
        <w:rPr>
          <w:rFonts w:eastAsia="SimSun"/>
          <w:bCs/>
          <w:lang w:eastAsia="zh-CN"/>
        </w:rPr>
        <w:t>measurement gap</w:t>
      </w:r>
      <w:r w:rsidRPr="00773B29">
        <w:rPr>
          <w:rFonts w:eastAsia="SimSun"/>
        </w:rPr>
        <w:t xml:space="preserve"> occasions or SMTC occasions within the window, and</w:t>
      </w:r>
    </w:p>
    <w:p w14:paraId="43E7E588" w14:textId="77777777" w:rsidR="00CE7C08" w:rsidRPr="00773B29" w:rsidRDefault="00CE7C08" w:rsidP="00024194">
      <w:pPr>
        <w:pStyle w:val="B20"/>
        <w:rPr>
          <w:rFonts w:eastAsia="SimSun"/>
        </w:rPr>
      </w:pPr>
      <w:r w:rsidRPr="00773B29">
        <w:rPr>
          <w:rFonts w:eastAsia="SimSun"/>
        </w:rPr>
        <w:t>-</w:t>
      </w:r>
      <w:r w:rsidRPr="00773B29">
        <w:rPr>
          <w:rFonts w:eastAsia="SimSun"/>
        </w:rPr>
        <w:tab/>
        <w:t>N</w:t>
      </w:r>
      <w:r w:rsidRPr="00773B29">
        <w:rPr>
          <w:rFonts w:eastAsia="SimSun"/>
          <w:vertAlign w:val="subscript"/>
        </w:rPr>
        <w:t>outside_MG</w:t>
      </w:r>
      <w:r w:rsidRPr="00773B29">
        <w:rPr>
          <w:rFonts w:eastAsia="SimSun"/>
        </w:rPr>
        <w:t xml:space="preserve"> is the number of RLM-RS resource occasions that are not overlapped with any </w:t>
      </w:r>
      <w:r w:rsidRPr="00773B29">
        <w:rPr>
          <w:rFonts w:eastAsia="SimSun"/>
          <w:bCs/>
          <w:lang w:eastAsia="zh-CN"/>
        </w:rPr>
        <w:t>measurement gap</w:t>
      </w:r>
      <w:r w:rsidRPr="00773B29">
        <w:rPr>
          <w:rFonts w:eastAsia="SimSun"/>
        </w:rPr>
        <w:t xml:space="preserve"> occasion within the window W</w:t>
      </w:r>
    </w:p>
    <w:p w14:paraId="325D7CA8" w14:textId="77777777" w:rsidR="00CE7C08" w:rsidRPr="00773B29" w:rsidRDefault="00CE7C08" w:rsidP="00024194">
      <w:pPr>
        <w:pStyle w:val="B20"/>
        <w:rPr>
          <w:rFonts w:eastAsia="SimSun"/>
        </w:rPr>
      </w:pPr>
      <w:r w:rsidRPr="00773B29">
        <w:rPr>
          <w:rFonts w:eastAsia="SimSun"/>
        </w:rPr>
        <w:t>-</w:t>
      </w:r>
      <w:r w:rsidRPr="00773B29">
        <w:rPr>
          <w:rFonts w:eastAsia="SimSun"/>
        </w:rPr>
        <w:tab/>
        <w:t>N</w:t>
      </w:r>
      <w:r w:rsidRPr="00773B29">
        <w:rPr>
          <w:rFonts w:eastAsia="SimSun"/>
          <w:vertAlign w:val="subscript"/>
        </w:rPr>
        <w:t>available</w:t>
      </w:r>
      <w:r w:rsidRPr="00773B29">
        <w:rPr>
          <w:rFonts w:eastAsia="SimSun"/>
        </w:rPr>
        <w:t xml:space="preserve"> is the number of RLM-RS resource occasions that are not overlapped with any </w:t>
      </w:r>
      <w:r w:rsidRPr="00773B29">
        <w:rPr>
          <w:rFonts w:eastAsia="SimSun"/>
          <w:bCs/>
          <w:lang w:eastAsia="zh-CN"/>
        </w:rPr>
        <w:t>measurement gap</w:t>
      </w:r>
      <w:r w:rsidRPr="00773B29">
        <w:rPr>
          <w:rFonts w:eastAsia="SimSun"/>
        </w:rPr>
        <w:t xml:space="preserve"> occasion nor any SMTC occasion within the window W</w:t>
      </w:r>
    </w:p>
    <w:p w14:paraId="6C484C93" w14:textId="3B7FA1AC" w:rsidR="00976B71" w:rsidRPr="00CE7C08" w:rsidRDefault="00CE7C08" w:rsidP="00885F53">
      <w:pPr>
        <w:rPr>
          <w:rFonts w:eastAsia="?? ??"/>
        </w:rPr>
      </w:pPr>
      <w:r w:rsidRPr="00773B29">
        <w:rPr>
          <w:rFonts w:eastAsia="SimSun"/>
          <w:bCs/>
          <w:lang w:eastAsia="zh-CN"/>
        </w:rPr>
        <w:t>-</w:t>
      </w:r>
      <w:r w:rsidRPr="00773B29">
        <w:rPr>
          <w:rFonts w:eastAsia="SimSun"/>
          <w:bCs/>
          <w:lang w:eastAsia="zh-CN"/>
        </w:rPr>
        <w:tab/>
        <w:t>T</w:t>
      </w:r>
      <w:r w:rsidRPr="00773B29">
        <w:rPr>
          <w:rFonts w:eastAsia="SimSun"/>
          <w:bCs/>
          <w:vertAlign w:val="subscript"/>
          <w:lang w:eastAsia="zh-CN"/>
        </w:rPr>
        <w:t xml:space="preserve">L1 </w:t>
      </w:r>
      <w:r w:rsidRPr="00773B29">
        <w:rPr>
          <w:rFonts w:eastAsia="SimSun"/>
          <w:bCs/>
          <w:lang w:eastAsia="zh-CN"/>
        </w:rPr>
        <w:t xml:space="preserve">is periodicity of the target </w:t>
      </w:r>
      <w:r w:rsidRPr="00773B29">
        <w:rPr>
          <w:rFonts w:eastAsia="SimSun"/>
        </w:rPr>
        <w:t>RLM-RS</w:t>
      </w:r>
      <w:r w:rsidRPr="00773B29">
        <w:rPr>
          <w:rFonts w:eastAsia="SimSun"/>
          <w:bCs/>
          <w:lang w:eastAsia="zh-CN"/>
        </w:rPr>
        <w:t>.</w:t>
      </w:r>
      <w:r>
        <w:rPr>
          <w:rFonts w:eastAsia="?? ??"/>
        </w:rPr>
        <w:t xml:space="preserve">Otherwise, </w:t>
      </w:r>
      <w:r>
        <w:rPr>
          <w:rFonts w:eastAsia="SimSun"/>
        </w:rPr>
        <w:t>f</w:t>
      </w:r>
      <w:r w:rsidRPr="003C773E">
        <w:rPr>
          <w:rFonts w:eastAsia="?? ??"/>
        </w:rPr>
        <w:t xml:space="preserve">or a UE not supporting </w:t>
      </w:r>
      <w:r w:rsidR="00505276" w:rsidRPr="003A4D48">
        <w:rPr>
          <w:i/>
          <w:iCs/>
        </w:rPr>
        <w:t>concurrentMeasGap-r17</w:t>
      </w:r>
      <w:r w:rsidR="00505276">
        <w:rPr>
          <w:i/>
          <w:iCs/>
        </w:rPr>
        <w:t xml:space="preserve"> </w:t>
      </w:r>
      <w:r w:rsidRPr="003C773E">
        <w:rPr>
          <w:rFonts w:eastAsia="?? ??"/>
        </w:rPr>
        <w:t>or w</w:t>
      </w:r>
      <w:r w:rsidRPr="003C773E">
        <w:rPr>
          <w:rFonts w:eastAsia="SimSun"/>
        </w:rPr>
        <w:t xml:space="preserve">hen </w:t>
      </w:r>
      <w:r w:rsidRPr="003C773E">
        <w:rPr>
          <w:rFonts w:eastAsia="?? ??"/>
        </w:rPr>
        <w:t>concurrent gaps are not configured,</w:t>
      </w:r>
    </w:p>
    <w:p w14:paraId="510612B7" w14:textId="3C28C080" w:rsidR="00D34543" w:rsidRPr="00773B29" w:rsidRDefault="00D34543" w:rsidP="00D34543">
      <w:pPr>
        <w:rPr>
          <w:rFonts w:eastAsia="?? ??"/>
        </w:rPr>
      </w:pPr>
      <w:r w:rsidRPr="00773B29">
        <w:rPr>
          <w:rFonts w:eastAsia="?? ??"/>
        </w:rPr>
        <w:t>For FR1,</w:t>
      </w:r>
    </w:p>
    <w:p w14:paraId="5C4D2E6A" w14:textId="0E84C6FB" w:rsidR="00474203" w:rsidRPr="009C5807" w:rsidRDefault="00474203" w:rsidP="00C67BE8">
      <w:pPr>
        <w:pStyle w:val="B10"/>
      </w:pPr>
      <w:r w:rsidRPr="009C5807">
        <w:t>-</w:t>
      </w:r>
      <w:r w:rsidRPr="009C5807">
        <w:tab/>
      </w:r>
      <w:bookmarkStart w:id="18" w:name="_Hlk16676673"/>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xRP</m:t>
                </m:r>
              </m:den>
            </m:f>
          </m:den>
        </m:f>
      </m:oMath>
      <w:bookmarkEnd w:id="18"/>
      <w:r w:rsidRPr="009C5807">
        <w:t>, when in the monitored cell there are</w:t>
      </w:r>
      <w:r w:rsidR="00232D1D">
        <w:t xml:space="preserve"> </w:t>
      </w:r>
      <w:r w:rsidR="00232D1D">
        <w:rPr>
          <w:rFonts w:hint="eastAsia"/>
          <w:lang w:eastAsia="zh-TW"/>
        </w:rPr>
        <w:t>GAP</w:t>
      </w:r>
      <w:r w:rsidR="00232D1D">
        <w:t xml:space="preserve">s </w:t>
      </w:r>
      <w:r w:rsidRPr="009C5807">
        <w:t xml:space="preserve">configured for intra-frequency, inter-frequency or inter-RAT measurements, and these </w:t>
      </w:r>
      <w:r w:rsidR="00232D1D">
        <w:rPr>
          <w:rFonts w:hint="eastAsia"/>
          <w:lang w:eastAsia="zh-TW"/>
        </w:rPr>
        <w:t>GAP</w:t>
      </w:r>
      <w:r w:rsidR="00232D1D">
        <w:t>s</w:t>
      </w:r>
      <w:r w:rsidR="00976B71" w:rsidRPr="00476A1D">
        <w:t>]</w:t>
      </w:r>
      <w:r w:rsidRPr="009C5807">
        <w:t xml:space="preserve"> are overlapping with some but not all occasions of the CSI-RS; and</w:t>
      </w:r>
    </w:p>
    <w:p w14:paraId="17FA81EF" w14:textId="18FFFEFC" w:rsidR="00474203" w:rsidRPr="009C5807" w:rsidRDefault="00474203" w:rsidP="00C67BE8">
      <w:pPr>
        <w:pStyle w:val="B10"/>
      </w:pPr>
      <w:r w:rsidRPr="009C5807">
        <w:t>-</w:t>
      </w:r>
      <w:r w:rsidRPr="009C5807">
        <w:tab/>
        <w:t xml:space="preserve">P=1 when in the monitored cell there are no </w:t>
      </w:r>
      <w:r w:rsidR="00232D1D">
        <w:rPr>
          <w:rFonts w:hint="eastAsia"/>
          <w:lang w:eastAsia="zh-TW"/>
        </w:rPr>
        <w:t>GAP</w:t>
      </w:r>
      <w:r w:rsidR="00232D1D">
        <w:t xml:space="preserve">s </w:t>
      </w:r>
      <w:r w:rsidRPr="009C5807">
        <w:t>overlapping with any occasion of the CSI-RS.</w:t>
      </w:r>
    </w:p>
    <w:p w14:paraId="61F806E3" w14:textId="2FE5D168" w:rsidR="00D34543" w:rsidRPr="00773B29" w:rsidRDefault="00D34543" w:rsidP="00D34543">
      <w:pPr>
        <w:rPr>
          <w:rFonts w:eastAsia="?? ??"/>
        </w:rPr>
      </w:pPr>
      <w:r w:rsidRPr="00773B29">
        <w:rPr>
          <w:rFonts w:eastAsia="?? ??"/>
        </w:rPr>
        <w:t>For FR2,</w:t>
      </w:r>
    </w:p>
    <w:p w14:paraId="36811303" w14:textId="2BA6C349" w:rsidR="00474203" w:rsidRPr="009C5807" w:rsidRDefault="00474203" w:rsidP="00C67BE8">
      <w:pPr>
        <w:pStyle w:val="B10"/>
      </w:pPr>
      <w:r w:rsidRPr="009C5807">
        <w:t>-</w:t>
      </w:r>
      <w:r w:rsidRPr="009C5807">
        <w:tab/>
        <w:t xml:space="preserve">P=1, when the RLM-RS </w:t>
      </w:r>
      <w:r w:rsidR="00D14CC4" w:rsidRPr="009C5807">
        <w:t xml:space="preserve">resource </w:t>
      </w:r>
      <w:r w:rsidRPr="009C5807">
        <w:t>is not overlapped with measurement gap and also not overlapped with SMTC occasion.</w:t>
      </w:r>
    </w:p>
    <w:p w14:paraId="10C32985" w14:textId="5E0DE6D8" w:rsidR="00474203" w:rsidRPr="009C5807" w:rsidRDefault="00474203" w:rsidP="00C67BE8">
      <w:pPr>
        <w:pStyle w:val="B10"/>
      </w:pPr>
      <w:r w:rsidRPr="009C5807">
        <w:t>-</w:t>
      </w:r>
      <w:r w:rsidRPr="009C5807">
        <w:tab/>
      </w:r>
      <w:bookmarkStart w:id="19" w:name="_Hlk16676715"/>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xRP</m:t>
                </m:r>
              </m:den>
            </m:f>
          </m:den>
        </m:f>
      </m:oMath>
      <w:bookmarkEnd w:id="19"/>
      <w:r w:rsidRPr="009C5807">
        <w:t xml:space="preserve">, when the RLM-RS </w:t>
      </w:r>
      <w:r w:rsidR="00D14CC4" w:rsidRPr="009C5807">
        <w:t xml:space="preserve">resource </w:t>
      </w:r>
      <w:r w:rsidRPr="009C5807">
        <w:t>is partially overlapped with</w:t>
      </w:r>
      <w:r w:rsidR="00232D1D">
        <w:t xml:space="preserve"> GAP </w:t>
      </w:r>
      <w:r w:rsidRPr="009C5807">
        <w:t xml:space="preserve">and the RLM-RS </w:t>
      </w:r>
      <w:r w:rsidR="00D14CC4" w:rsidRPr="009C5807">
        <w:t xml:space="preserve">resource </w:t>
      </w:r>
      <w:r w:rsidRPr="009C5807">
        <w:t>is not overlapped with SMTC occasion (T</w:t>
      </w:r>
      <w:r w:rsidRPr="009C5807">
        <w:rPr>
          <w:vertAlign w:val="subscript"/>
        </w:rPr>
        <w:t>CSI-RS</w:t>
      </w:r>
      <w:r w:rsidRPr="009C5807">
        <w:t xml:space="preserve"> &lt; </w:t>
      </w:r>
      <w:r w:rsidR="00976B71" w:rsidRPr="00115E3F">
        <w:t>xRP</w:t>
      </w:r>
      <w:r w:rsidRPr="009C5807">
        <w:t>)</w:t>
      </w:r>
    </w:p>
    <w:p w14:paraId="2A1C837F" w14:textId="6895DEF6" w:rsidR="00474203" w:rsidRPr="009C5807" w:rsidRDefault="00474203" w:rsidP="00C67BE8">
      <w:pPr>
        <w:pStyle w:val="B10"/>
      </w:pPr>
      <w:r w:rsidRPr="009C5807">
        <w:t>-</w:t>
      </w:r>
      <w:r w:rsidRPr="009C5807">
        <w:tab/>
      </w:r>
      <w:bookmarkStart w:id="20" w:name="_Hlk16676753"/>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bookmarkEnd w:id="20"/>
      <w:r w:rsidRPr="009C5807">
        <w:t xml:space="preserve">, when the RLM-RS </w:t>
      </w:r>
      <w:r w:rsidR="00D14CC4" w:rsidRPr="009C5807">
        <w:t xml:space="preserve">resource </w:t>
      </w:r>
      <w:r w:rsidRPr="009C5807">
        <w:t xml:space="preserve">is not overlapped with </w:t>
      </w:r>
      <w:r w:rsidR="00232D1D">
        <w:t xml:space="preserve">GAP </w:t>
      </w:r>
      <w:r w:rsidRPr="009C5807">
        <w:t xml:space="preserve">and the RLM-RS </w:t>
      </w:r>
      <w:r w:rsidR="00D14CC4" w:rsidRPr="009C5807">
        <w:t xml:space="preserve">resource </w:t>
      </w:r>
      <w:r w:rsidRPr="009C5807">
        <w:t>is partially overlapped with SMTC occasion (T</w:t>
      </w:r>
      <w:r w:rsidRPr="009C5807">
        <w:rPr>
          <w:vertAlign w:val="subscript"/>
        </w:rPr>
        <w:t>CSI-RS</w:t>
      </w:r>
      <w:r w:rsidRPr="009C5807">
        <w:t xml:space="preserve"> &lt; T</w:t>
      </w:r>
      <w:r w:rsidRPr="009C5807">
        <w:rPr>
          <w:vertAlign w:val="subscript"/>
        </w:rPr>
        <w:t>SMTCperiod</w:t>
      </w:r>
      <w:r w:rsidRPr="009C5807">
        <w:t>).</w:t>
      </w:r>
    </w:p>
    <w:p w14:paraId="13D11EAA" w14:textId="450187D8" w:rsidR="00F71CD8" w:rsidRDefault="00F71CD8" w:rsidP="00734785">
      <w:pPr>
        <w:pStyle w:val="B10"/>
      </w:pPr>
      <w:r>
        <w:t>-</w:t>
      </w:r>
      <w:r>
        <w:tab/>
        <w:t>P = P</w:t>
      </w:r>
      <w:r w:rsidRPr="0040793C">
        <w:rPr>
          <w:vertAlign w:val="subscript"/>
        </w:rPr>
        <w:t>sharing</w:t>
      </w:r>
      <w:r>
        <w:rPr>
          <w:vertAlign w:val="subscript"/>
        </w:rPr>
        <w:t xml:space="preserve"> </w:t>
      </w:r>
      <w:r w:rsidRPr="0040793C">
        <w:rPr>
          <w:vertAlign w:val="subscript"/>
        </w:rPr>
        <w:t>factor</w:t>
      </w:r>
      <w:r>
        <w:t xml:space="preserve">, when the RLM-RS resource is not overlapped with </w:t>
      </w:r>
      <w:r w:rsidR="00232D1D">
        <w:t xml:space="preserve">GAP </w:t>
      </w:r>
      <w:r>
        <w:t>and RLM-RS resource is fully overlapped with SMTC occasion (</w:t>
      </w:r>
      <w:r>
        <w:rPr>
          <w:rFonts w:eastAsia="?? ??"/>
        </w:rPr>
        <w:t>T</w:t>
      </w:r>
      <w:r>
        <w:rPr>
          <w:rFonts w:eastAsia="?? ??"/>
          <w:vertAlign w:val="subscript"/>
        </w:rPr>
        <w:t>CSI-RS</w:t>
      </w:r>
      <w:r>
        <w:t xml:space="preserve"> = T</w:t>
      </w:r>
      <w:r>
        <w:rPr>
          <w:vertAlign w:val="subscript"/>
        </w:rPr>
        <w:t>SMTCperiod</w:t>
      </w:r>
      <w:r>
        <w:t>).</w:t>
      </w:r>
    </w:p>
    <w:p w14:paraId="0A190E13" w14:textId="406915F8" w:rsidR="00474203" w:rsidRPr="009C5807" w:rsidRDefault="00474203" w:rsidP="00C67BE8">
      <w:pPr>
        <w:pStyle w:val="B10"/>
      </w:pPr>
      <w:r w:rsidRPr="009C5807">
        <w:t>-</w:t>
      </w:r>
      <w:r w:rsidRPr="009C5807">
        <w:tab/>
      </w:r>
      <w:bookmarkStart w:id="21" w:name="_Hlk16676835"/>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xRP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bookmarkEnd w:id="21"/>
      <w:r w:rsidRPr="009C5807">
        <w:t xml:space="preserve">, when the RLM-RS </w:t>
      </w:r>
      <w:r w:rsidR="00D14CC4" w:rsidRPr="009C5807">
        <w:t xml:space="preserve">resource </w:t>
      </w:r>
      <w:r w:rsidRPr="009C5807">
        <w:t xml:space="preserve">is partially overlapped with </w:t>
      </w:r>
      <w:r w:rsidR="00B13F1A">
        <w:t xml:space="preserve">GAP </w:t>
      </w:r>
      <w:r w:rsidRPr="009C5807">
        <w:t xml:space="preserve">and the RLM-RS </w:t>
      </w:r>
      <w:r w:rsidR="00D14CC4" w:rsidRPr="009C5807">
        <w:t xml:space="preserve">resource </w:t>
      </w:r>
      <w:r w:rsidRPr="009C5807">
        <w:t>is partially overlapped with SMTC occasion (T</w:t>
      </w:r>
      <w:r w:rsidRPr="009C5807">
        <w:rPr>
          <w:vertAlign w:val="subscript"/>
        </w:rPr>
        <w:t xml:space="preserve">CSI-RS </w:t>
      </w:r>
      <w:r w:rsidRPr="009C5807">
        <w:t>&lt; T</w:t>
      </w:r>
      <w:r w:rsidRPr="009C5807">
        <w:rPr>
          <w:vertAlign w:val="subscript"/>
        </w:rPr>
        <w:t>SMTCperiod</w:t>
      </w:r>
      <w:r w:rsidRPr="009C5807">
        <w:t xml:space="preserve">) and SMTC occasion is not overlapped with </w:t>
      </w:r>
      <w:r w:rsidR="00232D1D">
        <w:t xml:space="preserve">GAP </w:t>
      </w:r>
      <w:r w:rsidRPr="009C5807">
        <w:t>and</w:t>
      </w:r>
    </w:p>
    <w:p w14:paraId="2729F3A6" w14:textId="271726BC" w:rsidR="00976B71" w:rsidRPr="00115E3F" w:rsidRDefault="00976B71" w:rsidP="00976B71">
      <w:pPr>
        <w:pStyle w:val="B20"/>
      </w:pPr>
      <w:r w:rsidRPr="00115E3F">
        <w:t>-</w:t>
      </w:r>
      <w:r w:rsidRPr="00115E3F">
        <w:tab/>
        <w:t>T</w:t>
      </w:r>
      <w:r w:rsidRPr="00115E3F">
        <w:rPr>
          <w:vertAlign w:val="subscript"/>
        </w:rPr>
        <w:t>SMTCperiod</w:t>
      </w:r>
      <w:r w:rsidRPr="00115E3F">
        <w:t xml:space="preserve"> </w:t>
      </w:r>
      <w:r w:rsidRPr="00115E3F">
        <w:rPr>
          <w:rFonts w:hint="eastAsia"/>
        </w:rPr>
        <w:t>≠</w:t>
      </w:r>
      <w:r w:rsidRPr="00115E3F">
        <w:t xml:space="preserve"> xRP or</w:t>
      </w:r>
    </w:p>
    <w:p w14:paraId="0F74E7F9" w14:textId="3E35C41A" w:rsidR="00976B71" w:rsidRPr="00115E3F" w:rsidRDefault="00976B71" w:rsidP="00976B71">
      <w:pPr>
        <w:pStyle w:val="B20"/>
      </w:pPr>
      <w:r w:rsidRPr="00115E3F">
        <w:t>-</w:t>
      </w:r>
      <w:r w:rsidRPr="00115E3F">
        <w:tab/>
        <w:t>T</w:t>
      </w:r>
      <w:r w:rsidRPr="00115E3F">
        <w:rPr>
          <w:vertAlign w:val="subscript"/>
        </w:rPr>
        <w:t>SMTCperiod</w:t>
      </w:r>
      <w:r w:rsidRPr="00115E3F">
        <w:t xml:space="preserve"> = xRP and </w:t>
      </w:r>
      <w:r w:rsidRPr="00115E3F">
        <w:rPr>
          <w:rFonts w:eastAsia="?? ??"/>
        </w:rPr>
        <w:t>T</w:t>
      </w:r>
      <w:r w:rsidRPr="00115E3F">
        <w:rPr>
          <w:rFonts w:eastAsia="?? ??"/>
          <w:vertAlign w:val="subscript"/>
        </w:rPr>
        <w:t>CSI-RS</w:t>
      </w:r>
      <w:r w:rsidRPr="00115E3F">
        <w:t xml:space="preserve"> &lt; 0.5 </w:t>
      </w:r>
      <w:r w:rsidRPr="00115E3F">
        <w:rPr>
          <w:lang w:eastAsia="ko-KR"/>
        </w:rPr>
        <w:t xml:space="preserve">× </w:t>
      </w:r>
      <w:r w:rsidRPr="00115E3F">
        <w:t>T</w:t>
      </w:r>
      <w:r w:rsidRPr="00115E3F">
        <w:rPr>
          <w:vertAlign w:val="subscript"/>
        </w:rPr>
        <w:t>SMTCperiod</w:t>
      </w:r>
    </w:p>
    <w:p w14:paraId="04285322" w14:textId="39B3A34D" w:rsidR="00474203" w:rsidRPr="009C5807" w:rsidRDefault="00F71CD8" w:rsidP="00C67BE8">
      <w:pPr>
        <w:pStyle w:val="B10"/>
      </w:pPr>
      <w:r>
        <w:t>-</w:t>
      </w:r>
      <w:r>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xRP</m:t>
                </m:r>
              </m:den>
            </m:f>
          </m:den>
        </m:f>
      </m:oMath>
      <w:r>
        <w:t xml:space="preserve">, </w:t>
      </w:r>
      <w:r w:rsidR="00474203" w:rsidRPr="009C5807">
        <w:t xml:space="preserve">when the RLM-RS </w:t>
      </w:r>
      <w:r w:rsidR="009249D5" w:rsidRPr="009C5807">
        <w:t xml:space="preserve">resource </w:t>
      </w:r>
      <w:r w:rsidR="00474203" w:rsidRPr="009C5807">
        <w:t xml:space="preserve">is partially overlapped with measurement gap and the RLM-RS </w:t>
      </w:r>
      <w:r w:rsidR="009249D5" w:rsidRPr="009C5807">
        <w:t xml:space="preserve">resource </w:t>
      </w:r>
      <w:r w:rsidR="00474203" w:rsidRPr="009C5807">
        <w:t>is partially overlapped with SMTC occasion (</w:t>
      </w:r>
      <w:r w:rsidR="00474203" w:rsidRPr="009C5807">
        <w:rPr>
          <w:rFonts w:eastAsia="?? ??"/>
        </w:rPr>
        <w:t>T</w:t>
      </w:r>
      <w:r w:rsidR="00474203" w:rsidRPr="009C5807">
        <w:rPr>
          <w:rFonts w:eastAsia="?? ??"/>
          <w:vertAlign w:val="subscript"/>
        </w:rPr>
        <w:t>CSI-RS</w:t>
      </w:r>
      <w:r w:rsidR="00474203" w:rsidRPr="009C5807">
        <w:t xml:space="preserve"> &lt; T</w:t>
      </w:r>
      <w:r w:rsidR="00474203" w:rsidRPr="009C5807">
        <w:rPr>
          <w:vertAlign w:val="subscript"/>
        </w:rPr>
        <w:t>SMTCperiod</w:t>
      </w:r>
      <w:r w:rsidR="00474203" w:rsidRPr="009C5807">
        <w:t xml:space="preserve">) and SMTC occasion is not overlapped with </w:t>
      </w:r>
      <w:r w:rsidR="00232D1D">
        <w:t>GAP</w:t>
      </w:r>
      <w:r w:rsidR="00474203" w:rsidRPr="009C5807">
        <w:t xml:space="preserve"> and T</w:t>
      </w:r>
      <w:r w:rsidR="00474203" w:rsidRPr="009C5807">
        <w:rPr>
          <w:vertAlign w:val="subscript"/>
        </w:rPr>
        <w:t>SMTCperiod</w:t>
      </w:r>
      <w:r w:rsidR="00474203" w:rsidRPr="009C5807">
        <w:t xml:space="preserve"> = </w:t>
      </w:r>
      <w:r w:rsidR="00494152" w:rsidRPr="00115E3F">
        <w:t>xRP</w:t>
      </w:r>
      <w:r w:rsidR="00474203" w:rsidRPr="009C5807">
        <w:t xml:space="preserve"> and </w:t>
      </w:r>
      <w:r w:rsidR="00474203" w:rsidRPr="009C5807">
        <w:rPr>
          <w:rFonts w:eastAsia="?? ??"/>
        </w:rPr>
        <w:t>T</w:t>
      </w:r>
      <w:r w:rsidR="00474203" w:rsidRPr="009C5807">
        <w:rPr>
          <w:rFonts w:eastAsia="?? ??"/>
          <w:vertAlign w:val="subscript"/>
        </w:rPr>
        <w:t>CSI-RS</w:t>
      </w:r>
      <w:r w:rsidR="00474203" w:rsidRPr="009C5807">
        <w:t xml:space="preserve"> = </w:t>
      </w:r>
      <w:r w:rsidR="007661C9" w:rsidRPr="009C5807">
        <w:t xml:space="preserve">0.5 </w:t>
      </w:r>
      <w:r w:rsidR="007661C9" w:rsidRPr="009C5807">
        <w:rPr>
          <w:lang w:eastAsia="ko-KR"/>
        </w:rPr>
        <w:t xml:space="preserve">× </w:t>
      </w:r>
      <w:r w:rsidR="007661C9" w:rsidRPr="009C5807">
        <w:t>T</w:t>
      </w:r>
      <w:r w:rsidR="007661C9" w:rsidRPr="009C5807">
        <w:rPr>
          <w:vertAlign w:val="subscript"/>
        </w:rPr>
        <w:t>SMTCperiod</w:t>
      </w:r>
    </w:p>
    <w:p w14:paraId="1A09FB26" w14:textId="35C64A88" w:rsidR="00474203" w:rsidRPr="009C5807" w:rsidRDefault="00B66703" w:rsidP="00C67BE8">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w:t>
      </w:r>
      <w:r w:rsidR="00474203" w:rsidRPr="009C5807">
        <w:t xml:space="preserve"> the RLM-RS </w:t>
      </w:r>
      <w:r w:rsidR="00A67446" w:rsidRPr="009C5807">
        <w:t xml:space="preserve">resource </w:t>
      </w:r>
      <w:r w:rsidR="00474203" w:rsidRPr="009C5807">
        <w:t xml:space="preserve">is partially overlapped with </w:t>
      </w:r>
      <w:r w:rsidR="00232D1D">
        <w:t>GAP</w:t>
      </w:r>
      <w:r w:rsidR="00474203" w:rsidRPr="009C5807">
        <w:t xml:space="preserve"> and the RLM-RS</w:t>
      </w:r>
      <w:r w:rsidR="00A67446" w:rsidRPr="009C5807">
        <w:t xml:space="preserve"> resource</w:t>
      </w:r>
      <w:r w:rsidR="00474203" w:rsidRPr="009C5807">
        <w:t xml:space="preserve"> is partially overlapped with SMTC occasion (</w:t>
      </w:r>
      <w:r w:rsidR="00474203" w:rsidRPr="009C5807">
        <w:rPr>
          <w:rFonts w:eastAsia="?? ??"/>
        </w:rPr>
        <w:t>T</w:t>
      </w:r>
      <w:r w:rsidR="00474203" w:rsidRPr="009C5807">
        <w:rPr>
          <w:rFonts w:eastAsia="?? ??"/>
          <w:vertAlign w:val="subscript"/>
        </w:rPr>
        <w:t>CSI-RS</w:t>
      </w:r>
      <w:r w:rsidR="00474203" w:rsidRPr="009C5807">
        <w:t xml:space="preserve"> &lt; T</w:t>
      </w:r>
      <w:r w:rsidR="00474203" w:rsidRPr="009C5807">
        <w:rPr>
          <w:vertAlign w:val="subscript"/>
        </w:rPr>
        <w:t>SMTCperiod</w:t>
      </w:r>
      <w:r w:rsidR="00474203" w:rsidRPr="009C5807">
        <w:t xml:space="preserve">) and SMTC occasion is partially or fully overlapped with </w:t>
      </w:r>
      <w:r w:rsidR="00232D1D">
        <w:t>GAP</w:t>
      </w:r>
    </w:p>
    <w:p w14:paraId="0BF49256" w14:textId="660C8B4E" w:rsidR="00474203" w:rsidRDefault="00F71CD8" w:rsidP="00C67BE8">
      <w:pPr>
        <w:pStyle w:val="B10"/>
      </w:pPr>
      <w:r>
        <w:t>-</w:t>
      </w:r>
      <w:r>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xRP</m:t>
                </m:r>
              </m:den>
            </m:f>
          </m:den>
        </m:f>
      </m:oMath>
      <w:r>
        <w:t>,</w:t>
      </w:r>
      <w:r w:rsidR="00474203" w:rsidRPr="009C5807">
        <w:t xml:space="preserve"> when the RLM-RS </w:t>
      </w:r>
      <w:r w:rsidR="00A67446" w:rsidRPr="009C5807">
        <w:t xml:space="preserve">resource </w:t>
      </w:r>
      <w:r w:rsidR="00474203" w:rsidRPr="009C5807">
        <w:t xml:space="preserve">is partially overlapped with measurement gap and the RLM-RS </w:t>
      </w:r>
      <w:r w:rsidR="00A67446" w:rsidRPr="009C5807">
        <w:t xml:space="preserve">resource </w:t>
      </w:r>
      <w:r w:rsidR="00474203" w:rsidRPr="009C5807">
        <w:t>is fully overlapped with SMTC occasion (</w:t>
      </w:r>
      <w:r w:rsidR="00474203" w:rsidRPr="009C5807">
        <w:rPr>
          <w:rFonts w:eastAsia="?? ??"/>
        </w:rPr>
        <w:t>T</w:t>
      </w:r>
      <w:r w:rsidR="00474203" w:rsidRPr="009C5807">
        <w:rPr>
          <w:rFonts w:eastAsia="?? ??"/>
          <w:vertAlign w:val="subscript"/>
        </w:rPr>
        <w:t>CSI-RS</w:t>
      </w:r>
      <w:r w:rsidR="00474203" w:rsidRPr="009C5807">
        <w:t xml:space="preserve"> = T</w:t>
      </w:r>
      <w:r w:rsidR="00474203" w:rsidRPr="009C5807">
        <w:rPr>
          <w:vertAlign w:val="subscript"/>
        </w:rPr>
        <w:t>SMTCperiod</w:t>
      </w:r>
      <w:r w:rsidR="00474203" w:rsidRPr="009C5807">
        <w:t>) and SMTC occasion is partially overlapped with measurement gap (T</w:t>
      </w:r>
      <w:r w:rsidR="00474203" w:rsidRPr="009C5807">
        <w:rPr>
          <w:vertAlign w:val="subscript"/>
        </w:rPr>
        <w:t>SMTCperiod</w:t>
      </w:r>
      <w:r w:rsidR="00474203" w:rsidRPr="009C5807">
        <w:t xml:space="preserve"> &lt; </w:t>
      </w:r>
      <w:r w:rsidR="00494152" w:rsidRPr="00115E3F">
        <w:t>xRP</w:t>
      </w:r>
      <w:r w:rsidR="00474203" w:rsidRPr="009C5807">
        <w:t>)</w:t>
      </w:r>
    </w:p>
    <w:p w14:paraId="7AF6ECCD" w14:textId="77777777" w:rsidR="00A4128F" w:rsidRPr="00476A1D" w:rsidRDefault="00A4128F" w:rsidP="00A4128F">
      <w:r w:rsidRPr="00476A1D">
        <w:t xml:space="preserve">where, </w:t>
      </w:r>
    </w:p>
    <w:p w14:paraId="6DE77439" w14:textId="35BE5213" w:rsidR="00A4128F" w:rsidRPr="00476A1D" w:rsidRDefault="00977387" w:rsidP="00A4128F">
      <w:pPr>
        <w:pStyle w:val="B10"/>
      </w:pPr>
      <w:r>
        <w:t>-</w:t>
      </w:r>
      <w:r w:rsidR="00A4128F" w:rsidRPr="00476A1D">
        <w:tab/>
        <w:t>P</w:t>
      </w:r>
      <w:r w:rsidR="00A4128F" w:rsidRPr="00476A1D">
        <w:rPr>
          <w:vertAlign w:val="subscript"/>
        </w:rPr>
        <w:t>sharing factor</w:t>
      </w:r>
      <w:r w:rsidR="00A4128F" w:rsidRPr="00476A1D">
        <w:t xml:space="preserve"> = 1</w:t>
      </w:r>
      <w:r w:rsidR="00A4128F" w:rsidRPr="00476A1D">
        <w:rPr>
          <w:rFonts w:hint="eastAsia"/>
          <w:lang w:eastAsia="zh-CN"/>
        </w:rPr>
        <w:t>,</w:t>
      </w:r>
      <w:r w:rsidR="00A4128F" w:rsidRPr="00476A1D">
        <w:rPr>
          <w:lang w:eastAsia="zh-CN"/>
        </w:rPr>
        <w:t xml:space="preserve"> </w:t>
      </w:r>
      <w:r w:rsidR="00A4128F" w:rsidRPr="00476A1D">
        <w:t>if the RLM-RS resource outside gap is</w:t>
      </w:r>
    </w:p>
    <w:p w14:paraId="6362A35E" w14:textId="77777777" w:rsidR="00A4128F" w:rsidRPr="00476A1D" w:rsidRDefault="00A4128F" w:rsidP="00A4128F">
      <w:pPr>
        <w:pStyle w:val="B20"/>
      </w:pPr>
      <w:r>
        <w:t>-</w:t>
      </w:r>
      <w:r>
        <w:tab/>
      </w:r>
      <w:r w:rsidRPr="00476A1D">
        <w:t xml:space="preserve">not overlapped with the SSB symbols indicated by </w:t>
      </w:r>
      <w:r w:rsidRPr="00476A1D">
        <w:rPr>
          <w:i/>
        </w:rPr>
        <w:t>SSB-ToMeasure</w:t>
      </w:r>
      <w:r w:rsidRPr="00476A1D">
        <w:t xml:space="preserve"> and 1 data symbol before each consecutive SSB symbols indicated by </w:t>
      </w:r>
      <w:r w:rsidRPr="00476A1D">
        <w:rPr>
          <w:i/>
        </w:rPr>
        <w:t>SSB-ToMeasure</w:t>
      </w:r>
      <w:r w:rsidRPr="00476A1D">
        <w:t xml:space="preserve"> and 1 data symbol after each consecutive SSB symbols indicated by </w:t>
      </w:r>
      <w:r w:rsidRPr="00476A1D">
        <w:rPr>
          <w:i/>
        </w:rPr>
        <w:t>SSB-ToMeasure</w:t>
      </w:r>
      <w:r w:rsidRPr="00476A1D">
        <w:t xml:space="preserve">, given that </w:t>
      </w:r>
      <w:r w:rsidRPr="00476A1D">
        <w:rPr>
          <w:i/>
        </w:rPr>
        <w:t>SSB-ToMeasure</w:t>
      </w:r>
      <w:r w:rsidRPr="00476A1D">
        <w:t xml:space="preserve"> is configured, </w:t>
      </w:r>
      <w:r w:rsidRPr="00476A1D">
        <w:rPr>
          <w:rFonts w:hint="eastAsia"/>
          <w:lang w:eastAsia="zh-CN"/>
        </w:rPr>
        <w:t>where</w:t>
      </w:r>
      <w:r w:rsidRPr="00476A1D">
        <w:rPr>
          <w:lang w:eastAsia="zh-CN"/>
        </w:rPr>
        <w:t xml:space="preserve"> </w:t>
      </w:r>
      <w:r w:rsidRPr="00476A1D">
        <w:rPr>
          <w:rFonts w:hint="eastAsia"/>
          <w:lang w:eastAsia="zh-CN"/>
        </w:rPr>
        <w:t xml:space="preserve">the </w:t>
      </w:r>
      <w:r w:rsidRPr="00476A1D">
        <w:rPr>
          <w:i/>
        </w:rPr>
        <w:t>SSB-ToMeasure</w:t>
      </w:r>
      <w:r w:rsidRPr="00476A1D">
        <w:t xml:space="preserve"> is the union set of</w:t>
      </w:r>
      <w:r w:rsidRPr="00476A1D">
        <w:rPr>
          <w:rStyle w:val="apple-converted-space"/>
        </w:rPr>
        <w:t xml:space="preserve"> </w:t>
      </w:r>
      <w:r w:rsidRPr="00476A1D">
        <w:rPr>
          <w:i/>
          <w:iCs/>
        </w:rPr>
        <w:t>SSB-ToMeasure</w:t>
      </w:r>
      <w:r w:rsidRPr="00476A1D">
        <w:t> from all the configured measurement objects merged on the same serving carrier, and,</w:t>
      </w:r>
    </w:p>
    <w:p w14:paraId="5A22464E" w14:textId="77777777" w:rsidR="00A4128F" w:rsidRPr="00476A1D" w:rsidRDefault="00A4128F" w:rsidP="00A4128F">
      <w:pPr>
        <w:pStyle w:val="B20"/>
      </w:pPr>
      <w:r>
        <w:t>-</w:t>
      </w:r>
      <w:r>
        <w:tab/>
      </w:r>
      <w:r w:rsidRPr="00476A1D">
        <w:t xml:space="preserve">not overlapped by the RSSI symbols indicated by </w:t>
      </w:r>
      <w:r w:rsidRPr="00476A1D">
        <w:rPr>
          <w:i/>
        </w:rPr>
        <w:t>ss-RSSI-Measurement</w:t>
      </w:r>
      <w:r w:rsidRPr="00476A1D">
        <w:t xml:space="preserve"> and 1 data symbol before each RSSI symbol indicated by </w:t>
      </w:r>
      <w:r w:rsidRPr="00476A1D">
        <w:rPr>
          <w:i/>
        </w:rPr>
        <w:t>ss-RSSI-Measurement</w:t>
      </w:r>
      <w:r w:rsidRPr="00476A1D">
        <w:t xml:space="preserve"> and 1 data symbol after each RSSI symbol indicated by </w:t>
      </w:r>
      <w:r w:rsidRPr="00476A1D">
        <w:rPr>
          <w:i/>
        </w:rPr>
        <w:t>ss-RSSI-Measurement</w:t>
      </w:r>
      <w:r w:rsidRPr="00476A1D">
        <w:t xml:space="preserve">, given that </w:t>
      </w:r>
      <w:r w:rsidRPr="00476A1D">
        <w:rPr>
          <w:i/>
        </w:rPr>
        <w:t>ss-RSSI-Measurement</w:t>
      </w:r>
      <w:r w:rsidRPr="00476A1D">
        <w:t xml:space="preserve"> is configured</w:t>
      </w:r>
      <w:r w:rsidRPr="00476A1D">
        <w:rPr>
          <w:rFonts w:hint="eastAsia"/>
          <w:lang w:eastAsia="zh-CN"/>
        </w:rPr>
        <w:t>.</w:t>
      </w:r>
    </w:p>
    <w:p w14:paraId="6FF01385" w14:textId="08F83963" w:rsidR="00A4128F" w:rsidRPr="00115E3F" w:rsidRDefault="00977387" w:rsidP="00A4128F">
      <w:pPr>
        <w:pStyle w:val="B10"/>
      </w:pPr>
      <w:r>
        <w:t>-</w:t>
      </w:r>
      <w:r w:rsidR="00A4128F" w:rsidRPr="00115E3F">
        <w:tab/>
      </w:r>
      <w:r w:rsidR="00A4128F" w:rsidRPr="00476A1D">
        <w:t>P</w:t>
      </w:r>
      <w:r w:rsidR="00A4128F" w:rsidRPr="00476A1D">
        <w:rPr>
          <w:vertAlign w:val="subscript"/>
        </w:rPr>
        <w:t>sharing factor</w:t>
      </w:r>
      <w:r w:rsidR="00A4128F" w:rsidRPr="00476A1D">
        <w:t xml:space="preserve"> = 3, otherwise.</w:t>
      </w:r>
    </w:p>
    <w:p w14:paraId="6829D8D0" w14:textId="43382720" w:rsidR="00A4128F" w:rsidRPr="00115E3F" w:rsidRDefault="00977387" w:rsidP="00977387">
      <w:pPr>
        <w:pStyle w:val="B10"/>
      </w:pPr>
      <w:r>
        <w:t>-</w:t>
      </w:r>
      <w:r>
        <w:tab/>
      </w:r>
      <w:r w:rsidR="00A4128F" w:rsidRPr="00115E3F">
        <w:t xml:space="preserve">If the high layer in TS 38.331 [2] signaling of </w:t>
      </w:r>
      <w:r w:rsidR="00A4128F" w:rsidRPr="00476A1D">
        <w:rPr>
          <w:i/>
        </w:rPr>
        <w:t>smtc2</w:t>
      </w:r>
      <w:r w:rsidR="00A4128F" w:rsidRPr="00476A1D">
        <w:rPr>
          <w:b/>
        </w:rPr>
        <w:t xml:space="preserve"> </w:t>
      </w:r>
      <w:r w:rsidR="00A4128F" w:rsidRPr="00476A1D">
        <w:t>is present, T</w:t>
      </w:r>
      <w:r w:rsidR="00A4128F" w:rsidRPr="00476A1D">
        <w:rPr>
          <w:vertAlign w:val="subscript"/>
        </w:rPr>
        <w:t xml:space="preserve">SMTCperiod </w:t>
      </w:r>
      <w:r w:rsidR="00A4128F" w:rsidRPr="00476A1D">
        <w:t xml:space="preserve">follows </w:t>
      </w:r>
      <w:r w:rsidR="00A4128F" w:rsidRPr="00476A1D">
        <w:rPr>
          <w:i/>
        </w:rPr>
        <w:t>smtc2</w:t>
      </w:r>
      <w:r w:rsidR="00A4128F" w:rsidRPr="00476A1D">
        <w:t>; Otherwise T</w:t>
      </w:r>
      <w:r w:rsidR="00A4128F" w:rsidRPr="00476A1D">
        <w:rPr>
          <w:vertAlign w:val="subscript"/>
        </w:rPr>
        <w:t>SMTCperiod</w:t>
      </w:r>
      <w:r w:rsidR="00A4128F" w:rsidRPr="00476A1D">
        <w:t xml:space="preserve"> follows </w:t>
      </w:r>
      <w:r w:rsidR="00A4128F" w:rsidRPr="00121C00">
        <w:rPr>
          <w:i/>
        </w:rPr>
        <w:t xml:space="preserve">smtc1. </w:t>
      </w:r>
      <w:r w:rsidR="00A4128F" w:rsidRPr="00121C00">
        <w:t>T</w:t>
      </w:r>
      <w:r w:rsidR="00A4128F" w:rsidRPr="00121C00">
        <w:rPr>
          <w:vertAlign w:val="subscript"/>
        </w:rPr>
        <w:t>SMTCperiod</w:t>
      </w:r>
      <w:r w:rsidR="00A4128F" w:rsidRPr="00115E3F">
        <w:t xml:space="preserve"> is the shortest SMTC period among all CCs in the same FR2 band, provided the SMTC offset of all CCs in FR2 have the same offset.</w:t>
      </w:r>
    </w:p>
    <w:p w14:paraId="2FE6EDA9" w14:textId="77777777" w:rsidR="003C15D8" w:rsidRPr="00D3277A" w:rsidRDefault="003C15D8" w:rsidP="003C15D8">
      <w:pPr>
        <w:ind w:left="568" w:hanging="284"/>
      </w:pPr>
      <w:r w:rsidRPr="00D3277A">
        <w:t>-</w:t>
      </w:r>
      <w:r w:rsidRPr="00D3277A">
        <w:tab/>
        <w:t>When a measurement gap is configured</w:t>
      </w:r>
      <w:r>
        <w:rPr>
          <w:rFonts w:eastAsia="SimSun"/>
        </w:rPr>
        <w:t xml:space="preserve"> and the measurement gap is not NCSG</w:t>
      </w:r>
      <w:r w:rsidRPr="00D3277A">
        <w:t xml:space="preserve">, </w:t>
      </w:r>
    </w:p>
    <w:p w14:paraId="49382A0F" w14:textId="77777777" w:rsidR="003C15D8" w:rsidRPr="00D3277A" w:rsidRDefault="003C15D8" w:rsidP="003C15D8">
      <w:pPr>
        <w:ind w:left="851" w:hanging="284"/>
      </w:pPr>
      <w:r w:rsidRPr="00D3277A">
        <w:t>-</w:t>
      </w:r>
      <w:r w:rsidRPr="00D3277A">
        <w:tab/>
        <w:t xml:space="preserve">an RLM-RS resource or an SMTC occasion is considered to be overlapped with the GAP if it overlaps a measurement gap occasion, and </w:t>
      </w:r>
    </w:p>
    <w:p w14:paraId="0AB26E19" w14:textId="77777777" w:rsidR="003C15D8" w:rsidRPr="00D3277A" w:rsidRDefault="003C15D8" w:rsidP="003C15D8">
      <w:pPr>
        <w:ind w:left="851" w:hanging="284"/>
      </w:pPr>
      <w:r w:rsidRPr="00D3277A">
        <w:rPr>
          <w:lang w:eastAsia="zh-TW"/>
        </w:rPr>
        <w:t>-</w:t>
      </w:r>
      <w:r w:rsidRPr="00D3277A">
        <w:rPr>
          <w:lang w:eastAsia="zh-TW"/>
        </w:rPr>
        <w:tab/>
        <w:t>xRP = MGRP</w:t>
      </w:r>
    </w:p>
    <w:p w14:paraId="117577B9" w14:textId="41B3BD43" w:rsidR="00A4128F" w:rsidRPr="00115E3F" w:rsidRDefault="003C15D8" w:rsidP="003C15D8">
      <w:pPr>
        <w:pStyle w:val="B10"/>
      </w:pPr>
      <w:r w:rsidRPr="00D3277A">
        <w:t>-</w:t>
      </w:r>
      <w:r w:rsidRPr="00D3277A">
        <w:tab/>
      </w:r>
      <w:r>
        <w:rPr>
          <w:rFonts w:eastAsia="SimSun"/>
        </w:rPr>
        <w:t>Otherwise, w</w:t>
      </w:r>
      <w:r w:rsidRPr="00D3277A">
        <w:t xml:space="preserve">hen NCSG </w:t>
      </w:r>
      <w:r>
        <w:rPr>
          <w:rFonts w:eastAsia="SimSun"/>
        </w:rPr>
        <w:t xml:space="preserve">measurement gap </w:t>
      </w:r>
      <w:r w:rsidRPr="00D3277A">
        <w:t>is configured,</w:t>
      </w:r>
    </w:p>
    <w:p w14:paraId="627EA462" w14:textId="4E0C1FF7" w:rsidR="00A4128F" w:rsidRPr="00115E3F" w:rsidRDefault="00A4128F" w:rsidP="007F519D">
      <w:pPr>
        <w:pStyle w:val="B20"/>
      </w:pPr>
      <w:r>
        <w:t>-</w:t>
      </w:r>
      <w:r>
        <w:tab/>
      </w:r>
      <w:r w:rsidRPr="00115E3F">
        <w:t xml:space="preserve">an RLM-RS resource or an SMTC occasion is considered to be overlapped with the </w:t>
      </w:r>
      <w:r w:rsidR="007A457E">
        <w:t xml:space="preserve">GAP </w:t>
      </w:r>
      <w:r w:rsidRPr="00115E3F">
        <w:t xml:space="preserve">if </w:t>
      </w:r>
    </w:p>
    <w:p w14:paraId="2F753BF0" w14:textId="77777777" w:rsidR="00A4128F" w:rsidRPr="00476A1D" w:rsidRDefault="00A4128F" w:rsidP="007F519D">
      <w:pPr>
        <w:pStyle w:val="B30"/>
      </w:pPr>
      <w:r>
        <w:t>-</w:t>
      </w:r>
      <w:r>
        <w:tab/>
      </w:r>
      <w:r w:rsidRPr="00476A1D">
        <w:t xml:space="preserve">it overlaps the VIL1 or VIL2 of NCSG, or </w:t>
      </w:r>
    </w:p>
    <w:p w14:paraId="3F893516" w14:textId="77777777" w:rsidR="00A4128F" w:rsidRPr="00476A1D" w:rsidRDefault="00A4128F" w:rsidP="007F519D">
      <w:pPr>
        <w:pStyle w:val="B30"/>
      </w:pPr>
      <w:r>
        <w:t>-</w:t>
      </w:r>
      <w:r>
        <w:tab/>
      </w:r>
      <w:r w:rsidRPr="00476A1D">
        <w:t xml:space="preserve">it overlaps the ML of NCSG in FR2, and there exists a target carrier to be measured within NCSG that is intra-frequency carrier or inter-frequency carrier in the same band as the serving cell, or inter-frequency carrier in different band as the serving cell and UE does not support IBM between the target carrier and the serving cell, </w:t>
      </w:r>
    </w:p>
    <w:p w14:paraId="0DC6711A" w14:textId="4E88A271" w:rsidR="00A4128F" w:rsidRPr="00476A1D" w:rsidRDefault="007F519D" w:rsidP="007F519D">
      <w:pPr>
        <w:pStyle w:val="B20"/>
      </w:pPr>
      <w:r>
        <w:t>-</w:t>
      </w:r>
      <w:r>
        <w:tab/>
      </w:r>
      <w:r w:rsidR="00A4128F" w:rsidRPr="00476A1D">
        <w:t>and</w:t>
      </w:r>
    </w:p>
    <w:p w14:paraId="10ED9956" w14:textId="77777777" w:rsidR="00A4128F" w:rsidRPr="00476A1D" w:rsidRDefault="00A4128F" w:rsidP="007F519D">
      <w:pPr>
        <w:pStyle w:val="B30"/>
        <w:rPr>
          <w:i/>
        </w:rPr>
      </w:pPr>
      <w:r>
        <w:t>-</w:t>
      </w:r>
      <w:r>
        <w:tab/>
      </w:r>
      <w:r w:rsidRPr="00115E3F">
        <w:t>xRP = VIRP</w:t>
      </w:r>
    </w:p>
    <w:p w14:paraId="06203623" w14:textId="77777777" w:rsidR="00A4128F" w:rsidRPr="00115E3F" w:rsidRDefault="00A4128F" w:rsidP="00A4128F">
      <w:r w:rsidRPr="00121C00">
        <w:rPr>
          <w:rFonts w:hint="eastAsia"/>
        </w:rPr>
        <w:t>I</w:t>
      </w:r>
      <w:r w:rsidRPr="00121C00">
        <w:t>f the UE is configured with Pre-</w:t>
      </w:r>
      <w:r w:rsidRPr="00115E3F">
        <w:t>MG, an RLM-RS resource or an SMTC occasion is only considered to be overlapped by the Pre-MG if the Pre-MG is activated.</w:t>
      </w:r>
    </w:p>
    <w:p w14:paraId="45FFF5F3" w14:textId="3C240A20" w:rsidR="00C84F93" w:rsidRDefault="00A4128F" w:rsidP="00A4128F">
      <w:pPr>
        <w:pStyle w:val="B10"/>
        <w:rPr>
          <w:i/>
        </w:rPr>
      </w:pPr>
      <w:r w:rsidRPr="00115E3F">
        <w:tab/>
      </w:r>
      <w:r w:rsidRPr="00476A1D">
        <w:t>When concurrent gaps are configured, an RLM-RS or an SMTC occasion is not considered to be overlapped by a gap occasion if the gap occasion is dropped according to</w:t>
      </w:r>
      <w:r w:rsidR="007F519D" w:rsidRPr="00476A1D">
        <w:t xml:space="preserve"> </w:t>
      </w:r>
      <w:r w:rsidR="007F519D" w:rsidRPr="00476A1D">
        <w:rPr>
          <w:lang w:val="en-US" w:eastAsia="zh-TW"/>
        </w:rPr>
        <w:t>9.1.</w:t>
      </w:r>
      <w:r w:rsidR="007F519D">
        <w:rPr>
          <w:lang w:val="en-US" w:eastAsia="zh-TW"/>
        </w:rPr>
        <w:t>8</w:t>
      </w:r>
      <w:r w:rsidR="007F519D" w:rsidRPr="00476A1D">
        <w:t>.</w:t>
      </w:r>
    </w:p>
    <w:p w14:paraId="409EA331" w14:textId="77777777" w:rsidR="00474203" w:rsidRPr="009C5807" w:rsidRDefault="00474203" w:rsidP="00474203">
      <w:pPr>
        <w:rPr>
          <w:i/>
        </w:rPr>
      </w:pPr>
      <w:r w:rsidRPr="009C5807">
        <w:t xml:space="preserve">If the high layer in TS 38.331 [2] signaling of </w:t>
      </w:r>
      <w:r w:rsidRPr="009C5807">
        <w:rPr>
          <w:i/>
        </w:rPr>
        <w:t>smtc2</w:t>
      </w:r>
      <w:r w:rsidRPr="009C5807">
        <w:rPr>
          <w:b/>
        </w:rPr>
        <w:t xml:space="preserve"> </w:t>
      </w:r>
      <w:r w:rsidRPr="009C5807">
        <w:t>is present, T</w:t>
      </w:r>
      <w:r w:rsidRPr="009C5807">
        <w:rPr>
          <w:vertAlign w:val="subscript"/>
        </w:rPr>
        <w:t xml:space="preserve">SMTCperiod </w:t>
      </w:r>
      <w:r w:rsidRPr="009C5807">
        <w:t xml:space="preserve">follows </w:t>
      </w:r>
      <w:r w:rsidRPr="009C5807">
        <w:rPr>
          <w:i/>
        </w:rPr>
        <w:t>smtc2</w:t>
      </w:r>
      <w:r w:rsidRPr="009C5807">
        <w:t>; Otherwise T</w:t>
      </w:r>
      <w:r w:rsidRPr="009C5807">
        <w:rPr>
          <w:vertAlign w:val="subscript"/>
        </w:rPr>
        <w:t>SMTCperiod</w:t>
      </w:r>
      <w:r w:rsidRPr="009C5807">
        <w:t xml:space="preserve"> follows </w:t>
      </w:r>
      <w:r w:rsidRPr="009C5807">
        <w:rPr>
          <w:i/>
        </w:rPr>
        <w:t>smtc1.</w:t>
      </w:r>
    </w:p>
    <w:p w14:paraId="20E76040" w14:textId="77777777" w:rsidR="00474203" w:rsidRPr="009C5807" w:rsidRDefault="00474203" w:rsidP="004000F0">
      <w:pPr>
        <w:pStyle w:val="NO"/>
      </w:pPr>
      <w:bookmarkStart w:id="22" w:name="_Hlk521596941"/>
      <w:r w:rsidRPr="009C5807">
        <w:t>Note:</w:t>
      </w:r>
      <w:r w:rsidRPr="009C5807">
        <w:tab/>
        <w:t>The overlap between CSI-RS for RLM and SMTC means that CSI-RS based RLM is within the SMTC window duration</w:t>
      </w:r>
      <w:bookmarkEnd w:id="22"/>
      <w:r w:rsidRPr="009C5807">
        <w:t>.</w:t>
      </w:r>
    </w:p>
    <w:p w14:paraId="67643BBB" w14:textId="59ECC3CE" w:rsidR="00474203" w:rsidRDefault="00474203" w:rsidP="00824925">
      <w:r w:rsidRPr="009C5807">
        <w:t>Longer evaluation period would be expected if the combination of RLM-RS</w:t>
      </w:r>
      <w:r w:rsidR="00C451A8" w:rsidRPr="009C5807">
        <w:t xml:space="preserve"> resource</w:t>
      </w:r>
      <w:r w:rsidRPr="009C5807">
        <w:t xml:space="preserve">, SMTC occasion and </w:t>
      </w:r>
      <w:r w:rsidR="007A457E">
        <w:t>GAP</w:t>
      </w:r>
      <w:r w:rsidR="00494152" w:rsidRPr="00115E3F">
        <w:t xml:space="preserve"> </w:t>
      </w:r>
      <w:r w:rsidRPr="009C5807">
        <w:t>configurations does not meet previous conditions.</w:t>
      </w:r>
    </w:p>
    <w:p w14:paraId="55F15EF5" w14:textId="77777777" w:rsidR="00824925" w:rsidRPr="00A5585E" w:rsidRDefault="00824925" w:rsidP="00824925">
      <w:pPr>
        <w:rPr>
          <w:rFonts w:eastAsia="?? ??"/>
        </w:rPr>
      </w:pPr>
      <w:r w:rsidRPr="00A5585E">
        <w:rPr>
          <w:rFonts w:eastAsia="?? ??"/>
        </w:rPr>
        <w:t>For either an FR1 or FR2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541F75A7" w14:textId="1767A8B1" w:rsidR="00824925" w:rsidRPr="00824925" w:rsidRDefault="00824925" w:rsidP="00824925">
      <w:r>
        <w:t xml:space="preserve">For either an FR1 or FR2 serving cell, longer evaluation period would be expected during the period </w:t>
      </w:r>
      <w:r w:rsidRPr="00BE78B0">
        <w:t>T</w:t>
      </w:r>
      <w:r w:rsidRPr="00BE78B0">
        <w:rPr>
          <w:vertAlign w:val="subscript"/>
        </w:rPr>
        <w:t>identify_</w:t>
      </w:r>
      <w:r>
        <w:rPr>
          <w:vertAlign w:val="subscript"/>
        </w:rPr>
        <w:t>CGI,E-UTRAN</w:t>
      </w:r>
      <w:r>
        <w:t xml:space="preserve"> when the UE is requested to decode an LTE CGI.</w:t>
      </w:r>
    </w:p>
    <w:p w14:paraId="28E04B7A" w14:textId="44F7D808" w:rsidR="00667150" w:rsidRPr="009C5807" w:rsidRDefault="00667150" w:rsidP="00667150">
      <w:pPr>
        <w:rPr>
          <w:rFonts w:eastAsia="?? ??"/>
        </w:rPr>
      </w:pPr>
      <w:r w:rsidRPr="009C5807">
        <w:rPr>
          <w:rFonts w:eastAsia="?? ??"/>
        </w:rPr>
        <w:t xml:space="preserve">The values of </w:t>
      </w:r>
      <w:r w:rsidRPr="009C5807">
        <w:rPr>
          <w:lang w:eastAsia="zh-CN"/>
        </w:rPr>
        <w:t>M</w:t>
      </w:r>
      <w:r w:rsidRPr="009C5807">
        <w:rPr>
          <w:vertAlign w:val="subscript"/>
          <w:lang w:eastAsia="zh-CN"/>
        </w:rPr>
        <w:t>out</w:t>
      </w:r>
      <w:r w:rsidRPr="009C5807">
        <w:rPr>
          <w:rFonts w:eastAsia="?? ??"/>
        </w:rPr>
        <w:t xml:space="preserve"> and </w:t>
      </w:r>
      <w:r w:rsidRPr="009C5807">
        <w:rPr>
          <w:lang w:eastAsia="zh-CN"/>
        </w:rPr>
        <w:t>M</w:t>
      </w:r>
      <w:r w:rsidRPr="009C5807">
        <w:rPr>
          <w:vertAlign w:val="subscript"/>
          <w:lang w:eastAsia="zh-CN"/>
        </w:rPr>
        <w:t>in</w:t>
      </w:r>
      <w:r w:rsidRPr="009C5807">
        <w:rPr>
          <w:rFonts w:eastAsia="?? ??"/>
        </w:rPr>
        <w:t xml:space="preserve"> used in Table 8.1.3.2-1</w:t>
      </w:r>
      <w:r>
        <w:rPr>
          <w:rFonts w:eastAsia="?? ??"/>
        </w:rPr>
        <w:t>,</w:t>
      </w:r>
      <w:r w:rsidRPr="009C5807">
        <w:rPr>
          <w:rFonts w:eastAsia="?? ??"/>
        </w:rPr>
        <w:t xml:space="preserve"> Table 8.1.3.2-2</w:t>
      </w:r>
      <w:r>
        <w:rPr>
          <w:rFonts w:eastAsia="?? ??"/>
        </w:rPr>
        <w:t xml:space="preserve">, </w:t>
      </w:r>
      <w:r w:rsidRPr="009C5807">
        <w:rPr>
          <w:rFonts w:eastAsia="?? ??"/>
        </w:rPr>
        <w:t>Table 8.1.3.2-</w:t>
      </w:r>
      <w:r>
        <w:rPr>
          <w:rFonts w:eastAsia="?? ??"/>
        </w:rPr>
        <w:t xml:space="preserve">3 and </w:t>
      </w:r>
      <w:r w:rsidRPr="009C5807">
        <w:rPr>
          <w:rFonts w:eastAsia="?? ??"/>
        </w:rPr>
        <w:t>Table 8.1.3.2-</w:t>
      </w:r>
      <w:r>
        <w:rPr>
          <w:rFonts w:eastAsia="?? ??"/>
        </w:rPr>
        <w:t>4</w:t>
      </w:r>
      <w:r w:rsidRPr="009C5807">
        <w:rPr>
          <w:rFonts w:eastAsia="?? ??"/>
        </w:rPr>
        <w:t xml:space="preserve"> are defined as:</w:t>
      </w:r>
    </w:p>
    <w:p w14:paraId="423B5018" w14:textId="77777777" w:rsidR="00474203" w:rsidRPr="009C5807" w:rsidRDefault="00474203" w:rsidP="004C21A0">
      <w:pPr>
        <w:pStyle w:val="B10"/>
        <w:rPr>
          <w:lang w:eastAsia="zh-CN"/>
        </w:rPr>
      </w:pPr>
      <w:r w:rsidRPr="009C5807">
        <w:t>-</w:t>
      </w:r>
      <w:r w:rsidRPr="009C5807">
        <w:tab/>
      </w:r>
      <w:r w:rsidRPr="009C5807">
        <w:rPr>
          <w:lang w:eastAsia="zh-CN"/>
        </w:rPr>
        <w:t>M</w:t>
      </w:r>
      <w:r w:rsidRPr="009C5807">
        <w:rPr>
          <w:vertAlign w:val="subscript"/>
          <w:lang w:eastAsia="zh-CN"/>
        </w:rPr>
        <w:t>out</w:t>
      </w:r>
      <w:r w:rsidRPr="009C5807">
        <w:rPr>
          <w:lang w:eastAsia="zh-CN"/>
        </w:rPr>
        <w:t xml:space="preserve"> = 20 and M</w:t>
      </w:r>
      <w:r w:rsidRPr="009C5807">
        <w:rPr>
          <w:vertAlign w:val="subscript"/>
          <w:lang w:eastAsia="zh-CN"/>
        </w:rPr>
        <w:t>in</w:t>
      </w:r>
      <w:r w:rsidRPr="009C5807">
        <w:rPr>
          <w:lang w:eastAsia="zh-CN"/>
        </w:rPr>
        <w:t xml:space="preserve"> = 10, if the </w:t>
      </w:r>
      <w:r w:rsidRPr="009C5807">
        <w:rPr>
          <w:rFonts w:eastAsia="?? ??"/>
        </w:rPr>
        <w:t xml:space="preserve">CSI-RS </w:t>
      </w:r>
      <w:r w:rsidRPr="009C5807">
        <w:rPr>
          <w:rFonts w:cs="Arial"/>
        </w:rPr>
        <w:t>resource</w:t>
      </w:r>
      <w:r w:rsidRPr="009C5807">
        <w:rPr>
          <w:lang w:eastAsia="zh-CN"/>
        </w:rPr>
        <w:t xml:space="preserve"> configured for RLM is transmitted with higher layer CSI-RS parameter </w:t>
      </w:r>
      <w:r w:rsidRPr="009C5807">
        <w:rPr>
          <w:i/>
          <w:lang w:eastAsia="zh-CN"/>
        </w:rPr>
        <w:t>density</w:t>
      </w:r>
      <w:r w:rsidRPr="009C5807">
        <w:rPr>
          <w:lang w:eastAsia="zh-CN"/>
        </w:rPr>
        <w:t xml:space="preserve"> [6, </w:t>
      </w:r>
      <w:r w:rsidRPr="009C5807">
        <w:rPr>
          <w:lang w:val="en-US" w:eastAsia="ko-KR"/>
        </w:rPr>
        <w:t>clause</w:t>
      </w:r>
      <w:r w:rsidRPr="009C5807">
        <w:rPr>
          <w:lang w:eastAsia="zh-CN"/>
        </w:rPr>
        <w:t xml:space="preserve"> 7.4.1] set to 3 and over the bandwidth </w:t>
      </w:r>
      <w:r w:rsidRPr="009C5807">
        <w:rPr>
          <w:rFonts w:ascii="SimSun" w:hAnsi="SimSun" w:hint="eastAsia"/>
          <w:lang w:eastAsia="zh-CN"/>
        </w:rPr>
        <w:t>≥</w:t>
      </w:r>
      <w:r w:rsidRPr="009C5807">
        <w:rPr>
          <w:rFonts w:ascii="SimSun" w:hAnsi="SimSun"/>
          <w:lang w:eastAsia="zh-CN"/>
        </w:rPr>
        <w:t xml:space="preserve"> </w:t>
      </w:r>
      <w:r w:rsidRPr="009C5807">
        <w:rPr>
          <w:lang w:eastAsia="zh-CN"/>
        </w:rPr>
        <w:t>24 PRBs.</w:t>
      </w:r>
    </w:p>
    <w:p w14:paraId="787C7F42" w14:textId="77777777" w:rsidR="00474203" w:rsidRPr="009C5807" w:rsidRDefault="00474203" w:rsidP="004000F0">
      <w:pPr>
        <w:pStyle w:val="TH"/>
      </w:pPr>
      <w:r w:rsidRPr="009C5807">
        <w:t>Table 8.1.3.2-1: Evaluation period T</w:t>
      </w:r>
      <w:r w:rsidRPr="009C5807">
        <w:rPr>
          <w:vertAlign w:val="subscript"/>
        </w:rPr>
        <w:t>Evaluate_out_CSI-RS</w:t>
      </w:r>
      <w:r w:rsidRPr="009C5807">
        <w:t xml:space="preserve"> and T</w:t>
      </w:r>
      <w:r w:rsidRPr="009C5807">
        <w:rPr>
          <w:vertAlign w:val="subscript"/>
        </w:rPr>
        <w:t>Evaluate_in_CSI-RS</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3260"/>
        <w:gridCol w:w="3649"/>
      </w:tblGrid>
      <w:tr w:rsidR="00885F53" w:rsidRPr="009C5807" w14:paraId="50CA3DFD" w14:textId="77777777" w:rsidTr="00867D3A">
        <w:trPr>
          <w:jc w:val="center"/>
        </w:trPr>
        <w:tc>
          <w:tcPr>
            <w:tcW w:w="2375" w:type="dxa"/>
            <w:shd w:val="clear" w:color="auto" w:fill="auto"/>
          </w:tcPr>
          <w:p w14:paraId="5B2AFF4F" w14:textId="77777777" w:rsidR="00474203" w:rsidRPr="009C5807" w:rsidRDefault="00474203" w:rsidP="004000F0">
            <w:pPr>
              <w:pStyle w:val="TAH"/>
            </w:pPr>
            <w:r w:rsidRPr="009C5807">
              <w:t>Configuration</w:t>
            </w:r>
          </w:p>
        </w:tc>
        <w:tc>
          <w:tcPr>
            <w:tcW w:w="3260" w:type="dxa"/>
            <w:shd w:val="clear" w:color="auto" w:fill="auto"/>
          </w:tcPr>
          <w:p w14:paraId="1B916F1D" w14:textId="77777777" w:rsidR="00474203" w:rsidRPr="009C5807" w:rsidRDefault="00474203" w:rsidP="004000F0">
            <w:pPr>
              <w:pStyle w:val="TAH"/>
            </w:pPr>
            <w:r w:rsidRPr="009C5807">
              <w:t>T</w:t>
            </w:r>
            <w:r w:rsidRPr="009C5807">
              <w:rPr>
                <w:vertAlign w:val="subscript"/>
              </w:rPr>
              <w:t>Evaluate_out_CSI-RS</w:t>
            </w:r>
            <w:r w:rsidRPr="009C5807">
              <w:t xml:space="preserve"> (ms) </w:t>
            </w:r>
          </w:p>
        </w:tc>
        <w:tc>
          <w:tcPr>
            <w:tcW w:w="3649" w:type="dxa"/>
            <w:shd w:val="clear" w:color="auto" w:fill="auto"/>
          </w:tcPr>
          <w:p w14:paraId="35607737" w14:textId="77777777" w:rsidR="00474203" w:rsidRPr="009C5807" w:rsidRDefault="00474203" w:rsidP="004000F0">
            <w:pPr>
              <w:pStyle w:val="TAH"/>
            </w:pPr>
            <w:r w:rsidRPr="009C5807">
              <w:t>T</w:t>
            </w:r>
            <w:r w:rsidRPr="009C5807">
              <w:rPr>
                <w:vertAlign w:val="subscript"/>
              </w:rPr>
              <w:t>Evaluate_in_CSI-RS</w:t>
            </w:r>
            <w:r w:rsidRPr="009C5807">
              <w:t xml:space="preserve"> (ms) </w:t>
            </w:r>
          </w:p>
        </w:tc>
      </w:tr>
      <w:tr w:rsidR="00885F53" w:rsidRPr="001356E3" w14:paraId="3D6D696F" w14:textId="77777777" w:rsidTr="00867D3A">
        <w:trPr>
          <w:jc w:val="center"/>
        </w:trPr>
        <w:tc>
          <w:tcPr>
            <w:tcW w:w="2375" w:type="dxa"/>
            <w:shd w:val="clear" w:color="auto" w:fill="auto"/>
          </w:tcPr>
          <w:p w14:paraId="79B8F7E9" w14:textId="77777777" w:rsidR="00474203" w:rsidRPr="009C5807" w:rsidRDefault="00474203" w:rsidP="004000F0">
            <w:pPr>
              <w:pStyle w:val="TAC"/>
            </w:pPr>
            <w:r w:rsidRPr="009C5807">
              <w:t>no DRX</w:t>
            </w:r>
          </w:p>
        </w:tc>
        <w:tc>
          <w:tcPr>
            <w:tcW w:w="3260" w:type="dxa"/>
            <w:shd w:val="clear" w:color="auto" w:fill="auto"/>
          </w:tcPr>
          <w:p w14:paraId="480BA027" w14:textId="44A3B809" w:rsidR="00474203" w:rsidRPr="007C55F6" w:rsidRDefault="00474203" w:rsidP="004000F0">
            <w:pPr>
              <w:pStyle w:val="TAC"/>
              <w:rPr>
                <w:lang w:val="fr-FR"/>
              </w:rPr>
            </w:pPr>
            <w:r w:rsidRPr="007C55F6">
              <w:rPr>
                <w:rFonts w:cs="v4.2.0"/>
                <w:lang w:val="fr-FR"/>
              </w:rPr>
              <w:t>Max(200, Ceil(M</w:t>
            </w:r>
            <w:r w:rsidRPr="007C55F6">
              <w:rPr>
                <w:rFonts w:cs="v4.2.0"/>
                <w:vertAlign w:val="subscript"/>
                <w:lang w:val="fr-FR"/>
              </w:rPr>
              <w:t>out</w:t>
            </w:r>
            <w:r w:rsidRPr="007C55F6">
              <w:rPr>
                <w:rFonts w:cs="Arial"/>
                <w:lang w:val="fr-FR"/>
              </w:rPr>
              <w:t>×P</w:t>
            </w:r>
            <w:r w:rsidRPr="007C55F6">
              <w:rPr>
                <w:rFonts w:cs="v4.2.0"/>
                <w:lang w:val="fr-FR"/>
              </w:rPr>
              <w:t>)</w:t>
            </w:r>
            <w:r w:rsidRPr="007C55F6">
              <w:rPr>
                <w:rFonts w:cs="Arial"/>
                <w:lang w:val="fr-FR"/>
              </w:rPr>
              <w:t>×</w:t>
            </w:r>
            <w:r w:rsidRPr="007C55F6">
              <w:rPr>
                <w:rFonts w:cs="v4.2.0"/>
                <w:lang w:val="fr-FR"/>
              </w:rPr>
              <w:t>T</w:t>
            </w:r>
            <w:r w:rsidRPr="007C55F6">
              <w:rPr>
                <w:rFonts w:cs="v4.2.0"/>
                <w:vertAlign w:val="subscript"/>
                <w:lang w:val="fr-FR"/>
              </w:rPr>
              <w:t>CSI-RS</w:t>
            </w:r>
            <w:r w:rsidRPr="007C55F6">
              <w:rPr>
                <w:rFonts w:cs="v4.2.0"/>
                <w:lang w:val="fr-FR"/>
              </w:rPr>
              <w:t>)</w:t>
            </w:r>
          </w:p>
        </w:tc>
        <w:tc>
          <w:tcPr>
            <w:tcW w:w="3649" w:type="dxa"/>
            <w:shd w:val="clear" w:color="auto" w:fill="auto"/>
          </w:tcPr>
          <w:p w14:paraId="010BD169" w14:textId="13FB9C32" w:rsidR="00474203" w:rsidRPr="009C5807" w:rsidRDefault="00474203" w:rsidP="004000F0">
            <w:pPr>
              <w:pStyle w:val="TAC"/>
              <w:rPr>
                <w:lang w:val="sv-SE"/>
              </w:rPr>
            </w:pPr>
            <w:r w:rsidRPr="009C5807">
              <w:rPr>
                <w:lang w:val="sv-SE"/>
              </w:rPr>
              <w:t xml:space="preserve">Max(100, </w:t>
            </w:r>
            <w:r w:rsidRPr="009C5807">
              <w:rPr>
                <w:rFonts w:cs="v4.2.0"/>
                <w:lang w:val="sv-SE"/>
              </w:rPr>
              <w:t>Ceil(M</w:t>
            </w:r>
            <w:r w:rsidRPr="009C5807">
              <w:rPr>
                <w:rFonts w:cs="v4.2.0"/>
                <w:vertAlign w:val="subscript"/>
                <w:lang w:val="sv-SE"/>
              </w:rPr>
              <w:t>in</w:t>
            </w:r>
            <w:r w:rsidRPr="009C5807">
              <w:rPr>
                <w:rFonts w:cs="Arial"/>
                <w:lang w:val="sv-SE"/>
              </w:rPr>
              <w:t>×P</w:t>
            </w:r>
            <w:r w:rsidRPr="009C5807">
              <w:rPr>
                <w:rFonts w:cs="v4.2.0"/>
                <w:lang w:val="sv-SE"/>
              </w:rPr>
              <w:t>)</w:t>
            </w:r>
            <w:r w:rsidRPr="009C5807">
              <w:rPr>
                <w:rFonts w:cs="Arial"/>
                <w:lang w:val="sv-SE"/>
              </w:rPr>
              <w:t xml:space="preserve"> ×</w:t>
            </w:r>
            <w:r w:rsidRPr="009C5807">
              <w:rPr>
                <w:rFonts w:cs="v4.2.0"/>
                <w:lang w:val="sv-SE"/>
              </w:rPr>
              <w:t xml:space="preserve"> T</w:t>
            </w:r>
            <w:r w:rsidRPr="009C5807">
              <w:rPr>
                <w:rFonts w:cs="v4.2.0"/>
                <w:vertAlign w:val="subscript"/>
                <w:lang w:val="sv-SE"/>
              </w:rPr>
              <w:t>CSI-RS</w:t>
            </w:r>
            <w:r w:rsidRPr="009C5807">
              <w:rPr>
                <w:lang w:val="sv-SE"/>
              </w:rPr>
              <w:t>)</w:t>
            </w:r>
          </w:p>
        </w:tc>
      </w:tr>
      <w:tr w:rsidR="00885F53" w:rsidRPr="008A10AB" w14:paraId="67C60AE0" w14:textId="77777777" w:rsidTr="00867D3A">
        <w:trPr>
          <w:jc w:val="center"/>
        </w:trPr>
        <w:tc>
          <w:tcPr>
            <w:tcW w:w="2375" w:type="dxa"/>
            <w:shd w:val="clear" w:color="auto" w:fill="auto"/>
          </w:tcPr>
          <w:p w14:paraId="29729B52" w14:textId="77777777" w:rsidR="00474203" w:rsidRPr="009C5807" w:rsidRDefault="00474203" w:rsidP="004000F0">
            <w:pPr>
              <w:pStyle w:val="TAC"/>
            </w:pPr>
            <w:r w:rsidRPr="009C5807">
              <w:t xml:space="preserve">DRX </w:t>
            </w:r>
            <w:r w:rsidRPr="009C5807">
              <w:rPr>
                <w:rFonts w:cs="Arial" w:hint="eastAsia"/>
              </w:rPr>
              <w:t>≤</w:t>
            </w:r>
            <w:r w:rsidRPr="009C5807">
              <w:rPr>
                <w:rFonts w:cs="Arial"/>
              </w:rPr>
              <w:t xml:space="preserve"> </w:t>
            </w:r>
            <w:r w:rsidRPr="009C5807">
              <w:t>320ms</w:t>
            </w:r>
          </w:p>
        </w:tc>
        <w:tc>
          <w:tcPr>
            <w:tcW w:w="3260" w:type="dxa"/>
            <w:shd w:val="clear" w:color="auto" w:fill="auto"/>
          </w:tcPr>
          <w:p w14:paraId="2CBD6F7C" w14:textId="4288C03C" w:rsidR="00474203" w:rsidRPr="007C55F6" w:rsidRDefault="00474203" w:rsidP="004000F0">
            <w:pPr>
              <w:pStyle w:val="TAC"/>
              <w:rPr>
                <w:lang w:val="fr-FR"/>
              </w:rPr>
            </w:pPr>
            <w:r w:rsidRPr="007C55F6">
              <w:rPr>
                <w:rFonts w:cs="v4.2.0"/>
                <w:lang w:val="fr-FR"/>
              </w:rPr>
              <w:t>Max(200, Ceil(1.5</w:t>
            </w:r>
            <w:r w:rsidRPr="007C55F6">
              <w:rPr>
                <w:rFonts w:cs="Arial"/>
                <w:lang w:val="fr-FR"/>
              </w:rPr>
              <w:t>×</w:t>
            </w:r>
            <w:r w:rsidRPr="007C55F6">
              <w:rPr>
                <w:rFonts w:cs="v4.2.0"/>
                <w:lang w:val="fr-FR"/>
              </w:rPr>
              <w:t>M</w:t>
            </w:r>
            <w:r w:rsidRPr="007C55F6">
              <w:rPr>
                <w:rFonts w:cs="v4.2.0"/>
                <w:vertAlign w:val="subscript"/>
                <w:lang w:val="fr-FR"/>
              </w:rPr>
              <w:t>out</w:t>
            </w:r>
            <w:r w:rsidRPr="007C55F6">
              <w:rPr>
                <w:rFonts w:cs="Arial"/>
                <w:lang w:val="fr-FR"/>
              </w:rPr>
              <w:t>×P</w:t>
            </w:r>
            <w:r w:rsidRPr="007C55F6">
              <w:rPr>
                <w:rFonts w:cs="v4.2.0"/>
                <w:lang w:val="fr-FR"/>
              </w:rPr>
              <w:t>)</w:t>
            </w:r>
            <w:r w:rsidRPr="007C55F6">
              <w:rPr>
                <w:rFonts w:cs="Arial"/>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 T</w:t>
            </w:r>
            <w:r w:rsidRPr="007C55F6">
              <w:rPr>
                <w:rFonts w:cs="v4.2.0"/>
                <w:vertAlign w:val="subscript"/>
                <w:lang w:val="fr-FR"/>
              </w:rPr>
              <w:t>CSI-RS</w:t>
            </w:r>
            <w:r w:rsidRPr="007C55F6">
              <w:rPr>
                <w:rFonts w:cs="v4.2.0"/>
                <w:lang w:val="fr-FR"/>
              </w:rPr>
              <w:t>))</w:t>
            </w:r>
          </w:p>
        </w:tc>
        <w:tc>
          <w:tcPr>
            <w:tcW w:w="3649" w:type="dxa"/>
            <w:shd w:val="clear" w:color="auto" w:fill="auto"/>
          </w:tcPr>
          <w:p w14:paraId="7A6AA197" w14:textId="4C1655C6" w:rsidR="00474203" w:rsidRPr="007C55F6" w:rsidRDefault="00474203" w:rsidP="004000F0">
            <w:pPr>
              <w:pStyle w:val="TAC"/>
              <w:rPr>
                <w:lang w:val="fr-FR"/>
              </w:rPr>
            </w:pPr>
            <w:r w:rsidRPr="007C55F6">
              <w:rPr>
                <w:rFonts w:cs="v4.2.0"/>
                <w:lang w:val="fr-FR"/>
              </w:rPr>
              <w:t>Max(100, Ceil(1.5</w:t>
            </w:r>
            <w:r w:rsidRPr="007C55F6">
              <w:rPr>
                <w:rFonts w:cs="Arial"/>
                <w:lang w:val="fr-FR"/>
              </w:rPr>
              <w:t>×</w:t>
            </w:r>
            <w:r w:rsidRPr="007C55F6">
              <w:rPr>
                <w:rFonts w:cs="v4.2.0"/>
                <w:lang w:val="fr-FR"/>
              </w:rPr>
              <w:t>M</w:t>
            </w:r>
            <w:r w:rsidRPr="007C55F6">
              <w:rPr>
                <w:rFonts w:cs="v4.2.0"/>
                <w:vertAlign w:val="subscript"/>
                <w:lang w:val="fr-FR"/>
              </w:rPr>
              <w:t>in</w:t>
            </w:r>
            <w:r w:rsidRPr="007C55F6">
              <w:rPr>
                <w:rFonts w:cs="Arial"/>
                <w:lang w:val="fr-FR"/>
              </w:rPr>
              <w:t>×P</w:t>
            </w:r>
            <w:r w:rsidRPr="007C55F6">
              <w:rPr>
                <w:rFonts w:cs="v4.2.0"/>
                <w:lang w:val="fr-FR"/>
              </w:rPr>
              <w:t>)</w:t>
            </w:r>
            <w:r w:rsidRPr="007C55F6">
              <w:rPr>
                <w:rFonts w:cs="Arial"/>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 T</w:t>
            </w:r>
            <w:r w:rsidRPr="007C55F6">
              <w:rPr>
                <w:rFonts w:cs="v4.2.0"/>
                <w:vertAlign w:val="subscript"/>
                <w:lang w:val="fr-FR"/>
              </w:rPr>
              <w:t>CSI-RS</w:t>
            </w:r>
            <w:r w:rsidRPr="007C55F6">
              <w:rPr>
                <w:rFonts w:cs="v4.2.0"/>
                <w:lang w:val="fr-FR"/>
              </w:rPr>
              <w:t>))</w:t>
            </w:r>
          </w:p>
        </w:tc>
      </w:tr>
      <w:tr w:rsidR="00885F53" w:rsidRPr="009C5807" w14:paraId="22FFD3B0" w14:textId="77777777" w:rsidTr="00867D3A">
        <w:trPr>
          <w:jc w:val="center"/>
        </w:trPr>
        <w:tc>
          <w:tcPr>
            <w:tcW w:w="2375" w:type="dxa"/>
            <w:shd w:val="clear" w:color="auto" w:fill="auto"/>
          </w:tcPr>
          <w:p w14:paraId="339C184E" w14:textId="77777777" w:rsidR="00474203" w:rsidRPr="009C5807" w:rsidRDefault="00474203" w:rsidP="004000F0">
            <w:pPr>
              <w:pStyle w:val="TAC"/>
            </w:pPr>
            <w:r w:rsidRPr="009C5807">
              <w:t xml:space="preserve">DRX </w:t>
            </w:r>
            <w:r w:rsidRPr="009C5807">
              <w:rPr>
                <w:rFonts w:cs="Arial"/>
              </w:rPr>
              <w:t xml:space="preserve">&gt; </w:t>
            </w:r>
            <w:r w:rsidRPr="009C5807">
              <w:t>320ms</w:t>
            </w:r>
          </w:p>
        </w:tc>
        <w:tc>
          <w:tcPr>
            <w:tcW w:w="3260" w:type="dxa"/>
            <w:shd w:val="clear" w:color="auto" w:fill="auto"/>
          </w:tcPr>
          <w:p w14:paraId="065D3584" w14:textId="0FE570AA" w:rsidR="00474203" w:rsidRPr="009C5807" w:rsidRDefault="00474203" w:rsidP="004000F0">
            <w:pPr>
              <w:pStyle w:val="TAC"/>
            </w:pPr>
            <w:r w:rsidRPr="009C5807">
              <w:rPr>
                <w:rFonts w:cs="v4.2.0"/>
              </w:rPr>
              <w:t>Ceil(M</w:t>
            </w:r>
            <w:r w:rsidRPr="009C5807">
              <w:rPr>
                <w:rFonts w:cs="v4.2.0"/>
                <w:vertAlign w:val="subscript"/>
              </w:rPr>
              <w:t>out</w:t>
            </w:r>
            <w:r w:rsidRPr="009C5807">
              <w:rPr>
                <w:rFonts w:cs="Arial"/>
              </w:rPr>
              <w:t>×P</w:t>
            </w:r>
            <w:r w:rsidRPr="009C5807">
              <w:rPr>
                <w:rFonts w:cs="v4.2.0"/>
              </w:rPr>
              <w:t xml:space="preserve">) </w:t>
            </w:r>
            <w:r w:rsidRPr="009C5807">
              <w:rPr>
                <w:rFonts w:cs="Arial"/>
              </w:rPr>
              <w:t xml:space="preserve">× </w:t>
            </w:r>
            <w:r w:rsidRPr="009C5807">
              <w:rPr>
                <w:rFonts w:cs="v4.2.0"/>
              </w:rPr>
              <w:t>T</w:t>
            </w:r>
            <w:r w:rsidRPr="009C5807">
              <w:rPr>
                <w:rFonts w:cs="v4.2.0"/>
                <w:vertAlign w:val="subscript"/>
              </w:rPr>
              <w:t>DRX</w:t>
            </w:r>
          </w:p>
        </w:tc>
        <w:tc>
          <w:tcPr>
            <w:tcW w:w="3649" w:type="dxa"/>
            <w:shd w:val="clear" w:color="auto" w:fill="auto"/>
          </w:tcPr>
          <w:p w14:paraId="40DABFE0" w14:textId="701FD42A" w:rsidR="00474203" w:rsidRPr="009C5807" w:rsidRDefault="00474203" w:rsidP="004000F0">
            <w:pPr>
              <w:pStyle w:val="TAC"/>
            </w:pPr>
            <w:r w:rsidRPr="009C5807">
              <w:rPr>
                <w:rFonts w:cs="v4.2.0"/>
              </w:rPr>
              <w:t>Ceil(M</w:t>
            </w:r>
            <w:r w:rsidRPr="009C5807">
              <w:rPr>
                <w:rFonts w:cs="v4.2.0"/>
                <w:vertAlign w:val="subscript"/>
              </w:rPr>
              <w:t>in</w:t>
            </w:r>
            <w:r w:rsidRPr="009C5807">
              <w:rPr>
                <w:rFonts w:cs="Arial"/>
              </w:rPr>
              <w:t>×P</w:t>
            </w:r>
            <w:r w:rsidRPr="009C5807">
              <w:rPr>
                <w:rFonts w:cs="v4.2.0"/>
              </w:rPr>
              <w:t xml:space="preserve">) </w:t>
            </w:r>
            <w:r w:rsidRPr="009C5807">
              <w:rPr>
                <w:rFonts w:cs="Arial"/>
              </w:rPr>
              <w:t xml:space="preserve">× </w:t>
            </w:r>
            <w:r w:rsidRPr="009C5807">
              <w:rPr>
                <w:rFonts w:cs="v4.2.0"/>
              </w:rPr>
              <w:t>T</w:t>
            </w:r>
            <w:r w:rsidRPr="009C5807">
              <w:rPr>
                <w:rFonts w:cs="v4.2.0"/>
                <w:vertAlign w:val="subscript"/>
              </w:rPr>
              <w:t>DRX</w:t>
            </w:r>
          </w:p>
        </w:tc>
      </w:tr>
      <w:tr w:rsidR="00474203" w:rsidRPr="009C5807" w14:paraId="0C094314" w14:textId="77777777" w:rsidTr="00867D3A">
        <w:trPr>
          <w:jc w:val="center"/>
        </w:trPr>
        <w:tc>
          <w:tcPr>
            <w:tcW w:w="9284" w:type="dxa"/>
            <w:gridSpan w:val="3"/>
            <w:shd w:val="clear" w:color="auto" w:fill="auto"/>
          </w:tcPr>
          <w:p w14:paraId="4B68BC36" w14:textId="77777777" w:rsidR="00474203" w:rsidRPr="009C5807" w:rsidRDefault="00474203" w:rsidP="004000F0">
            <w:pPr>
              <w:pStyle w:val="TAN"/>
            </w:pPr>
            <w:r w:rsidRPr="009C5807">
              <w:t>N</w:t>
            </w:r>
            <w:r w:rsidRPr="009C5807">
              <w:rPr>
                <w:lang w:eastAsia="ko-KR"/>
              </w:rPr>
              <w:t>OTE</w:t>
            </w:r>
            <w:r w:rsidRPr="009C5807">
              <w:t>:</w:t>
            </w:r>
            <w:r w:rsidRPr="009C5807">
              <w:rPr>
                <w:sz w:val="28"/>
              </w:rPr>
              <w:tab/>
            </w:r>
            <w:r w:rsidRPr="009C5807">
              <w:rPr>
                <w:rFonts w:cs="v4.2.0"/>
              </w:rPr>
              <w:t>T</w:t>
            </w:r>
            <w:r w:rsidRPr="009C5807">
              <w:rPr>
                <w:rFonts w:cs="v4.2.0"/>
                <w:vertAlign w:val="subscript"/>
              </w:rPr>
              <w:t>CSI-RS</w:t>
            </w:r>
            <w:r w:rsidRPr="009C5807">
              <w:t xml:space="preserve"> is the periodicity of the CSI-RS resource configured for RLM. The requirements in this table apply for </w:t>
            </w:r>
            <w:r w:rsidRPr="009C5807">
              <w:rPr>
                <w:rFonts w:cs="v4.2.0"/>
              </w:rPr>
              <w:t>T</w:t>
            </w:r>
            <w:r w:rsidRPr="009C5807">
              <w:rPr>
                <w:rFonts w:cs="v4.2.0"/>
                <w:vertAlign w:val="subscript"/>
              </w:rPr>
              <w:t>CSI-RS</w:t>
            </w:r>
            <w:r w:rsidRPr="009C5807">
              <w:t xml:space="preserve"> equal to 5 ms, 10ms, 20 ms or 40 ms.</w:t>
            </w:r>
            <w:r w:rsidRPr="009C5807">
              <w:rPr>
                <w:rFonts w:cs="v4.2.0"/>
              </w:rPr>
              <w:t xml:space="preserve"> T</w:t>
            </w:r>
            <w:r w:rsidRPr="009C5807">
              <w:rPr>
                <w:rFonts w:cs="v4.2.0"/>
                <w:vertAlign w:val="subscript"/>
              </w:rPr>
              <w:t>DRX</w:t>
            </w:r>
            <w:r w:rsidRPr="009C5807">
              <w:t xml:space="preserve"> is the DRX cycle length.</w:t>
            </w:r>
          </w:p>
        </w:tc>
      </w:tr>
    </w:tbl>
    <w:p w14:paraId="5A5F197A" w14:textId="77777777" w:rsidR="00474203" w:rsidRPr="009C5807" w:rsidRDefault="00474203" w:rsidP="00474203">
      <w:pPr>
        <w:rPr>
          <w:rFonts w:eastAsia="?? ??"/>
        </w:rPr>
      </w:pPr>
    </w:p>
    <w:p w14:paraId="0D61348A" w14:textId="77777777" w:rsidR="00474203" w:rsidRPr="009C5807" w:rsidRDefault="00474203" w:rsidP="004000F0">
      <w:pPr>
        <w:pStyle w:val="TH"/>
      </w:pPr>
      <w:r w:rsidRPr="009C5807">
        <w:t>Table 8.1.3.2-2: Evaluation period T</w:t>
      </w:r>
      <w:r w:rsidRPr="009C5807">
        <w:rPr>
          <w:vertAlign w:val="subscript"/>
        </w:rPr>
        <w:t>Evaluate_out_CSI-RS</w:t>
      </w:r>
      <w:r w:rsidRPr="009C5807">
        <w:t xml:space="preserve"> and T</w:t>
      </w:r>
      <w:r w:rsidRPr="009C5807">
        <w:rPr>
          <w:vertAlign w:val="subscript"/>
        </w:rPr>
        <w:t>Evaluate_in_CSI-RS</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8"/>
        <w:gridCol w:w="3060"/>
        <w:gridCol w:w="2961"/>
      </w:tblGrid>
      <w:tr w:rsidR="00885F53" w:rsidRPr="009C5807" w14:paraId="13866455" w14:textId="77777777" w:rsidTr="00707EE5">
        <w:trPr>
          <w:jc w:val="center"/>
        </w:trPr>
        <w:tc>
          <w:tcPr>
            <w:tcW w:w="3608" w:type="dxa"/>
            <w:shd w:val="clear" w:color="auto" w:fill="auto"/>
          </w:tcPr>
          <w:p w14:paraId="65295617" w14:textId="77777777" w:rsidR="00474203" w:rsidRPr="009C5807" w:rsidRDefault="00474203" w:rsidP="004000F0">
            <w:pPr>
              <w:pStyle w:val="TAH"/>
            </w:pPr>
            <w:r w:rsidRPr="009C5807">
              <w:t>Configuration</w:t>
            </w:r>
          </w:p>
        </w:tc>
        <w:tc>
          <w:tcPr>
            <w:tcW w:w="3060" w:type="dxa"/>
            <w:shd w:val="clear" w:color="auto" w:fill="auto"/>
          </w:tcPr>
          <w:p w14:paraId="7DD8A6E3" w14:textId="77777777" w:rsidR="00474203" w:rsidRPr="009C5807" w:rsidRDefault="00474203" w:rsidP="004000F0">
            <w:pPr>
              <w:pStyle w:val="TAH"/>
            </w:pPr>
            <w:r w:rsidRPr="009C5807">
              <w:t>T</w:t>
            </w:r>
            <w:r w:rsidRPr="009C5807">
              <w:rPr>
                <w:vertAlign w:val="subscript"/>
              </w:rPr>
              <w:t>Evaluate_out_CSI-RS</w:t>
            </w:r>
            <w:r w:rsidRPr="009C5807">
              <w:t xml:space="preserve"> (ms) </w:t>
            </w:r>
          </w:p>
        </w:tc>
        <w:tc>
          <w:tcPr>
            <w:tcW w:w="2961" w:type="dxa"/>
            <w:shd w:val="clear" w:color="auto" w:fill="auto"/>
          </w:tcPr>
          <w:p w14:paraId="7B87604D" w14:textId="77777777" w:rsidR="00474203" w:rsidRPr="009C5807" w:rsidRDefault="00474203" w:rsidP="004000F0">
            <w:pPr>
              <w:pStyle w:val="TAH"/>
            </w:pPr>
            <w:r w:rsidRPr="009C5807">
              <w:t>T</w:t>
            </w:r>
            <w:r w:rsidRPr="009C5807">
              <w:rPr>
                <w:vertAlign w:val="subscript"/>
              </w:rPr>
              <w:t>Evaluate_in_CSI-RS</w:t>
            </w:r>
            <w:r w:rsidRPr="009C5807">
              <w:t xml:space="preserve"> (ms) </w:t>
            </w:r>
          </w:p>
        </w:tc>
      </w:tr>
      <w:tr w:rsidR="00885F53" w:rsidRPr="008A10AB" w14:paraId="3833C9DC" w14:textId="77777777" w:rsidTr="00707EE5">
        <w:trPr>
          <w:jc w:val="center"/>
        </w:trPr>
        <w:tc>
          <w:tcPr>
            <w:tcW w:w="3608" w:type="dxa"/>
            <w:shd w:val="clear" w:color="auto" w:fill="auto"/>
          </w:tcPr>
          <w:p w14:paraId="25C3DC2F" w14:textId="77777777" w:rsidR="00474203" w:rsidRPr="009C5807" w:rsidRDefault="00474203" w:rsidP="004000F0">
            <w:pPr>
              <w:pStyle w:val="TAC"/>
            </w:pPr>
            <w:r w:rsidRPr="009C5807">
              <w:t>no DRX</w:t>
            </w:r>
          </w:p>
        </w:tc>
        <w:tc>
          <w:tcPr>
            <w:tcW w:w="3060" w:type="dxa"/>
            <w:shd w:val="clear" w:color="auto" w:fill="auto"/>
          </w:tcPr>
          <w:p w14:paraId="65E2BF9A" w14:textId="01AA804B" w:rsidR="00474203" w:rsidRPr="007C55F6" w:rsidRDefault="00474203" w:rsidP="004000F0">
            <w:pPr>
              <w:pStyle w:val="TAC"/>
              <w:rPr>
                <w:lang w:val="fr-FR"/>
              </w:rPr>
            </w:pPr>
            <w:r w:rsidRPr="007C55F6">
              <w:rPr>
                <w:rFonts w:cs="v4.2.0"/>
                <w:lang w:val="fr-FR"/>
              </w:rPr>
              <w:t>Max(200, Ceil(M</w:t>
            </w:r>
            <w:r w:rsidRPr="007C55F6">
              <w:rPr>
                <w:rFonts w:cs="v4.2.0"/>
                <w:vertAlign w:val="subscript"/>
                <w:lang w:val="fr-FR"/>
              </w:rPr>
              <w:t>out</w:t>
            </w:r>
            <w:r w:rsidRPr="007C55F6">
              <w:rPr>
                <w:rFonts w:cs="Arial"/>
                <w:lang w:val="fr-FR"/>
              </w:rPr>
              <w:t>×P×N</w:t>
            </w:r>
            <w:r w:rsidRPr="007C55F6">
              <w:rPr>
                <w:rFonts w:cs="v4.2.0"/>
                <w:lang w:val="fr-FR"/>
              </w:rPr>
              <w:t>)</w:t>
            </w:r>
            <w:r w:rsidRPr="007C55F6">
              <w:rPr>
                <w:rFonts w:cs="Arial"/>
                <w:lang w:val="fr-FR"/>
              </w:rPr>
              <w:t>×</w:t>
            </w:r>
            <w:r w:rsidRPr="007C55F6">
              <w:rPr>
                <w:rFonts w:cs="v4.2.0"/>
                <w:lang w:val="fr-FR"/>
              </w:rPr>
              <w:t>T</w:t>
            </w:r>
            <w:r w:rsidRPr="007C55F6">
              <w:rPr>
                <w:rFonts w:cs="v4.2.0"/>
                <w:vertAlign w:val="subscript"/>
                <w:lang w:val="fr-FR"/>
              </w:rPr>
              <w:t>CSI-RS</w:t>
            </w:r>
            <w:r w:rsidRPr="007C55F6">
              <w:rPr>
                <w:rFonts w:cs="v4.2.0"/>
                <w:lang w:val="fr-FR"/>
              </w:rPr>
              <w:t>)</w:t>
            </w:r>
          </w:p>
        </w:tc>
        <w:tc>
          <w:tcPr>
            <w:tcW w:w="2961" w:type="dxa"/>
            <w:shd w:val="clear" w:color="auto" w:fill="auto"/>
          </w:tcPr>
          <w:p w14:paraId="46DD708E" w14:textId="2E1BAEEE" w:rsidR="00474203" w:rsidRPr="009C5807" w:rsidRDefault="00474203" w:rsidP="004000F0">
            <w:pPr>
              <w:pStyle w:val="TAC"/>
              <w:rPr>
                <w:lang w:val="sv-SE"/>
              </w:rPr>
            </w:pPr>
            <w:r w:rsidRPr="009C5807">
              <w:rPr>
                <w:lang w:val="sv-SE"/>
              </w:rPr>
              <w:t xml:space="preserve">Max(100, </w:t>
            </w:r>
            <w:r w:rsidRPr="009C5807">
              <w:rPr>
                <w:rFonts w:cs="v4.2.0"/>
                <w:lang w:val="sv-SE"/>
              </w:rPr>
              <w:t>Ceil(M</w:t>
            </w:r>
            <w:r w:rsidRPr="009C5807">
              <w:rPr>
                <w:rFonts w:cs="v4.2.0"/>
                <w:vertAlign w:val="subscript"/>
                <w:lang w:val="sv-SE"/>
              </w:rPr>
              <w:t>in</w:t>
            </w:r>
            <w:r w:rsidRPr="009C5807">
              <w:rPr>
                <w:rFonts w:cs="Arial"/>
                <w:lang w:val="sv-SE"/>
              </w:rPr>
              <w:t>×P×N</w:t>
            </w:r>
            <w:r w:rsidRPr="009C5807">
              <w:rPr>
                <w:rFonts w:cs="v4.2.0"/>
                <w:lang w:val="sv-SE"/>
              </w:rPr>
              <w:t>)</w:t>
            </w:r>
            <w:r w:rsidRPr="009C5807">
              <w:rPr>
                <w:rFonts w:cs="Arial"/>
                <w:lang w:val="sv-SE"/>
              </w:rPr>
              <w:t xml:space="preserve"> ×</w:t>
            </w:r>
            <w:r w:rsidRPr="009C5807">
              <w:rPr>
                <w:rFonts w:cs="v4.2.0"/>
                <w:lang w:val="sv-SE"/>
              </w:rPr>
              <w:t xml:space="preserve"> T</w:t>
            </w:r>
            <w:r w:rsidRPr="009C5807">
              <w:rPr>
                <w:rFonts w:cs="v4.2.0"/>
                <w:vertAlign w:val="subscript"/>
                <w:lang w:val="sv-SE"/>
              </w:rPr>
              <w:t>CSI-RS</w:t>
            </w:r>
            <w:r w:rsidRPr="009C5807">
              <w:rPr>
                <w:lang w:val="sv-SE"/>
              </w:rPr>
              <w:t>)</w:t>
            </w:r>
          </w:p>
        </w:tc>
      </w:tr>
      <w:tr w:rsidR="00885F53" w:rsidRPr="008A10AB" w14:paraId="5A902B6B" w14:textId="77777777" w:rsidTr="00707EE5">
        <w:trPr>
          <w:jc w:val="center"/>
        </w:trPr>
        <w:tc>
          <w:tcPr>
            <w:tcW w:w="3608" w:type="dxa"/>
            <w:shd w:val="clear" w:color="auto" w:fill="auto"/>
          </w:tcPr>
          <w:p w14:paraId="35D3C155" w14:textId="77777777" w:rsidR="00474203" w:rsidRPr="009C5807" w:rsidRDefault="00474203" w:rsidP="004000F0">
            <w:pPr>
              <w:pStyle w:val="TAC"/>
            </w:pPr>
            <w:r w:rsidRPr="009C5807">
              <w:t xml:space="preserve">DRX </w:t>
            </w:r>
            <w:r w:rsidRPr="009C5807">
              <w:rPr>
                <w:rFonts w:cs="Arial" w:hint="eastAsia"/>
              </w:rPr>
              <w:t>≤</w:t>
            </w:r>
            <w:r w:rsidRPr="009C5807">
              <w:rPr>
                <w:rFonts w:cs="Arial"/>
              </w:rPr>
              <w:t xml:space="preserve"> </w:t>
            </w:r>
            <w:r w:rsidRPr="009C5807">
              <w:t>320ms</w:t>
            </w:r>
          </w:p>
        </w:tc>
        <w:tc>
          <w:tcPr>
            <w:tcW w:w="3060" w:type="dxa"/>
            <w:shd w:val="clear" w:color="auto" w:fill="auto"/>
          </w:tcPr>
          <w:p w14:paraId="17ACAD80" w14:textId="1A78E9D6" w:rsidR="00474203" w:rsidRPr="007C55F6" w:rsidRDefault="00474203" w:rsidP="004000F0">
            <w:pPr>
              <w:pStyle w:val="TAC"/>
              <w:rPr>
                <w:lang w:val="fr-FR"/>
              </w:rPr>
            </w:pPr>
            <w:r w:rsidRPr="007C55F6">
              <w:rPr>
                <w:rFonts w:cs="v4.2.0"/>
                <w:lang w:val="fr-FR"/>
              </w:rPr>
              <w:t>Max(200, Ceil(1.5</w:t>
            </w:r>
            <w:r w:rsidRPr="007C55F6">
              <w:rPr>
                <w:rFonts w:cs="Arial"/>
                <w:lang w:val="fr-FR"/>
              </w:rPr>
              <w:t>×</w:t>
            </w:r>
            <w:r w:rsidRPr="007C55F6">
              <w:rPr>
                <w:rFonts w:cs="v4.2.0"/>
                <w:lang w:val="fr-FR"/>
              </w:rPr>
              <w:t>M</w:t>
            </w:r>
            <w:r w:rsidRPr="007C55F6">
              <w:rPr>
                <w:rFonts w:cs="v4.2.0"/>
                <w:vertAlign w:val="subscript"/>
                <w:lang w:val="fr-FR"/>
              </w:rPr>
              <w:t>out</w:t>
            </w:r>
            <w:r w:rsidRPr="007C55F6">
              <w:rPr>
                <w:rFonts w:cs="Arial"/>
                <w:lang w:val="fr-FR"/>
              </w:rPr>
              <w:t>×P×N</w:t>
            </w:r>
            <w:r w:rsidRPr="007C55F6">
              <w:rPr>
                <w:rFonts w:cs="v4.2.0"/>
                <w:lang w:val="fr-FR"/>
              </w:rPr>
              <w:t>)</w:t>
            </w:r>
            <w:r w:rsidRPr="007C55F6">
              <w:rPr>
                <w:rFonts w:cs="Arial"/>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 T</w:t>
            </w:r>
            <w:r w:rsidRPr="007C55F6">
              <w:rPr>
                <w:rFonts w:cs="v4.2.0"/>
                <w:vertAlign w:val="subscript"/>
                <w:lang w:val="fr-FR"/>
              </w:rPr>
              <w:t>CSI-RS</w:t>
            </w:r>
            <w:r w:rsidRPr="007C55F6">
              <w:rPr>
                <w:rFonts w:cs="v4.2.0"/>
                <w:lang w:val="fr-FR"/>
              </w:rPr>
              <w:t>))</w:t>
            </w:r>
          </w:p>
        </w:tc>
        <w:tc>
          <w:tcPr>
            <w:tcW w:w="2961" w:type="dxa"/>
            <w:shd w:val="clear" w:color="auto" w:fill="auto"/>
          </w:tcPr>
          <w:p w14:paraId="5688D640" w14:textId="72A4E896" w:rsidR="00474203" w:rsidRPr="007C55F6" w:rsidRDefault="006933FB" w:rsidP="004000F0">
            <w:pPr>
              <w:pStyle w:val="TAC"/>
              <w:rPr>
                <w:lang w:val="fr-FR"/>
              </w:rPr>
            </w:pPr>
            <w:r w:rsidRPr="007C55F6">
              <w:rPr>
                <w:rFonts w:cs="v4.2.0"/>
                <w:lang w:val="fr-FR"/>
              </w:rPr>
              <w:t>Max(100, Ceil(1.5</w:t>
            </w:r>
            <w:r w:rsidRPr="007C55F6">
              <w:rPr>
                <w:rFonts w:cs="Arial"/>
                <w:lang w:val="fr-FR"/>
              </w:rPr>
              <w:t>×</w:t>
            </w:r>
            <w:r w:rsidRPr="007C55F6">
              <w:rPr>
                <w:rFonts w:cs="v4.2.0"/>
                <w:lang w:val="fr-FR"/>
              </w:rPr>
              <w:t>M</w:t>
            </w:r>
            <w:r w:rsidRPr="007C55F6">
              <w:rPr>
                <w:rFonts w:cs="v4.2.0"/>
                <w:vertAlign w:val="subscript"/>
                <w:lang w:val="fr-FR"/>
              </w:rPr>
              <w:t>in</w:t>
            </w:r>
            <w:r w:rsidRPr="007C55F6">
              <w:rPr>
                <w:rFonts w:cs="Arial"/>
                <w:lang w:val="fr-FR"/>
              </w:rPr>
              <w:t>×P×N</w:t>
            </w:r>
            <w:r w:rsidRPr="007C55F6">
              <w:rPr>
                <w:rFonts w:cs="v4.2.0"/>
                <w:lang w:val="fr-FR"/>
              </w:rPr>
              <w:t>)</w:t>
            </w:r>
            <w:r w:rsidRPr="007C55F6">
              <w:rPr>
                <w:rFonts w:cs="Arial"/>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 T</w:t>
            </w:r>
            <w:r w:rsidRPr="007C55F6">
              <w:rPr>
                <w:rFonts w:cs="v4.2.0"/>
                <w:vertAlign w:val="subscript"/>
                <w:lang w:val="fr-FR"/>
              </w:rPr>
              <w:t>CSI-RS</w:t>
            </w:r>
            <w:r w:rsidRPr="007C55F6">
              <w:rPr>
                <w:rFonts w:cs="v4.2.0"/>
                <w:lang w:val="fr-FR"/>
              </w:rPr>
              <w:t>))</w:t>
            </w:r>
          </w:p>
        </w:tc>
      </w:tr>
      <w:tr w:rsidR="00885F53" w:rsidRPr="008A10AB" w14:paraId="6493C864" w14:textId="77777777" w:rsidTr="00707EE5">
        <w:trPr>
          <w:jc w:val="center"/>
        </w:trPr>
        <w:tc>
          <w:tcPr>
            <w:tcW w:w="3608" w:type="dxa"/>
            <w:shd w:val="clear" w:color="auto" w:fill="auto"/>
          </w:tcPr>
          <w:p w14:paraId="67DE7D5D" w14:textId="77777777" w:rsidR="00474203" w:rsidRPr="009C5807" w:rsidRDefault="00474203" w:rsidP="004000F0">
            <w:pPr>
              <w:pStyle w:val="TAC"/>
            </w:pPr>
            <w:r w:rsidRPr="009C5807">
              <w:t xml:space="preserve">DRX </w:t>
            </w:r>
            <w:r w:rsidRPr="009C5807">
              <w:rPr>
                <w:rFonts w:cs="Arial"/>
              </w:rPr>
              <w:t xml:space="preserve">&gt; </w:t>
            </w:r>
            <w:r w:rsidRPr="009C5807">
              <w:t>320ms</w:t>
            </w:r>
          </w:p>
        </w:tc>
        <w:tc>
          <w:tcPr>
            <w:tcW w:w="3060" w:type="dxa"/>
            <w:shd w:val="clear" w:color="auto" w:fill="auto"/>
          </w:tcPr>
          <w:p w14:paraId="5D7C3C4A" w14:textId="0C0580EE" w:rsidR="00474203" w:rsidRPr="007C55F6" w:rsidRDefault="00474203" w:rsidP="004000F0">
            <w:pPr>
              <w:pStyle w:val="TAC"/>
              <w:rPr>
                <w:lang w:val="fr-FR"/>
              </w:rPr>
            </w:pPr>
            <w:r w:rsidRPr="007C55F6">
              <w:rPr>
                <w:rFonts w:cs="v4.2.0"/>
                <w:lang w:val="fr-FR"/>
              </w:rPr>
              <w:t>Ceil(M</w:t>
            </w:r>
            <w:r w:rsidRPr="007C55F6">
              <w:rPr>
                <w:rFonts w:cs="v4.2.0"/>
                <w:vertAlign w:val="subscript"/>
                <w:lang w:val="fr-FR"/>
              </w:rPr>
              <w:t>out</w:t>
            </w:r>
            <w:r w:rsidRPr="007C55F6">
              <w:rPr>
                <w:rFonts w:cs="Arial"/>
                <w:lang w:val="fr-FR"/>
              </w:rPr>
              <w:t>×P×N</w:t>
            </w:r>
            <w:r w:rsidRPr="007C55F6">
              <w:rPr>
                <w:rFonts w:cs="v4.2.0"/>
                <w:lang w:val="fr-FR"/>
              </w:rPr>
              <w:t xml:space="preserve">) </w:t>
            </w:r>
            <w:r w:rsidRPr="007C55F6">
              <w:rPr>
                <w:rFonts w:cs="Arial"/>
                <w:lang w:val="fr-FR"/>
              </w:rPr>
              <w:t xml:space="preserve">× </w:t>
            </w:r>
            <w:r w:rsidRPr="007C55F6">
              <w:rPr>
                <w:rFonts w:cs="v4.2.0"/>
                <w:lang w:val="fr-FR"/>
              </w:rPr>
              <w:t>T</w:t>
            </w:r>
            <w:r w:rsidRPr="007C55F6">
              <w:rPr>
                <w:rFonts w:cs="v4.2.0"/>
                <w:vertAlign w:val="subscript"/>
                <w:lang w:val="fr-FR"/>
              </w:rPr>
              <w:t>DRX</w:t>
            </w:r>
          </w:p>
        </w:tc>
        <w:tc>
          <w:tcPr>
            <w:tcW w:w="2961" w:type="dxa"/>
            <w:shd w:val="clear" w:color="auto" w:fill="auto"/>
          </w:tcPr>
          <w:p w14:paraId="0221C51E" w14:textId="4A2FCF7A" w:rsidR="00474203" w:rsidRPr="009C5807" w:rsidRDefault="00474203" w:rsidP="004000F0">
            <w:pPr>
              <w:pStyle w:val="TAC"/>
              <w:rPr>
                <w:lang w:val="sv-SE"/>
              </w:rPr>
            </w:pPr>
            <w:r w:rsidRPr="009C5807">
              <w:rPr>
                <w:rFonts w:cs="v4.2.0"/>
                <w:lang w:val="sv-SE"/>
              </w:rPr>
              <w:t>Ceil(M</w:t>
            </w:r>
            <w:r w:rsidRPr="009C5807">
              <w:rPr>
                <w:rFonts w:cs="v4.2.0"/>
                <w:vertAlign w:val="subscript"/>
                <w:lang w:val="sv-SE"/>
              </w:rPr>
              <w:t>in</w:t>
            </w:r>
            <w:r w:rsidRPr="009C5807">
              <w:rPr>
                <w:rFonts w:cs="Arial"/>
                <w:lang w:val="sv-SE"/>
              </w:rPr>
              <w:t>×P×N</w:t>
            </w:r>
            <w:r w:rsidRPr="009C5807">
              <w:rPr>
                <w:rFonts w:cs="v4.2.0"/>
                <w:lang w:val="sv-SE"/>
              </w:rPr>
              <w:t xml:space="preserve">) </w:t>
            </w:r>
            <w:r w:rsidRPr="009C5807">
              <w:rPr>
                <w:rFonts w:cs="Arial"/>
                <w:lang w:val="sv-SE"/>
              </w:rPr>
              <w:t xml:space="preserve">× </w:t>
            </w:r>
            <w:r w:rsidRPr="009C5807">
              <w:rPr>
                <w:rFonts w:cs="v4.2.0"/>
                <w:lang w:val="sv-SE"/>
              </w:rPr>
              <w:t>T</w:t>
            </w:r>
            <w:r w:rsidRPr="009C5807">
              <w:rPr>
                <w:rFonts w:cs="v4.2.0"/>
                <w:vertAlign w:val="subscript"/>
                <w:lang w:val="sv-SE"/>
              </w:rPr>
              <w:t>DRX</w:t>
            </w:r>
          </w:p>
        </w:tc>
      </w:tr>
      <w:tr w:rsidR="00474203" w:rsidRPr="009C5807" w14:paraId="6624A0ED" w14:textId="77777777" w:rsidTr="00707EE5">
        <w:trPr>
          <w:jc w:val="center"/>
        </w:trPr>
        <w:tc>
          <w:tcPr>
            <w:tcW w:w="9629" w:type="dxa"/>
            <w:gridSpan w:val="3"/>
            <w:shd w:val="clear" w:color="auto" w:fill="auto"/>
          </w:tcPr>
          <w:p w14:paraId="147BA2E3" w14:textId="77777777" w:rsidR="00474203" w:rsidRPr="009C5807" w:rsidRDefault="00474203" w:rsidP="004000F0">
            <w:pPr>
              <w:pStyle w:val="TAN"/>
            </w:pPr>
            <w:r w:rsidRPr="009C5807">
              <w:t>N</w:t>
            </w:r>
            <w:r w:rsidRPr="009C5807">
              <w:rPr>
                <w:rFonts w:eastAsia="Malgun Gothic"/>
                <w:lang w:eastAsia="ko-KR"/>
              </w:rPr>
              <w:t>OTE</w:t>
            </w:r>
            <w:r w:rsidRPr="009C5807">
              <w:t>:</w:t>
            </w:r>
            <w:r w:rsidRPr="009C5807">
              <w:rPr>
                <w:sz w:val="28"/>
              </w:rPr>
              <w:tab/>
            </w:r>
            <w:r w:rsidRPr="009C5807">
              <w:t>T</w:t>
            </w:r>
            <w:r w:rsidRPr="009C5807">
              <w:rPr>
                <w:vertAlign w:val="subscript"/>
              </w:rPr>
              <w:t>CSI-RS</w:t>
            </w:r>
            <w:r w:rsidRPr="009C5807">
              <w:t xml:space="preserve"> is the periodicity of the CSI-RS resource configured for RLM. The requirements in this table apply for </w:t>
            </w:r>
            <w:r w:rsidRPr="009C5807">
              <w:rPr>
                <w:rFonts w:cs="v4.2.0"/>
              </w:rPr>
              <w:t>T</w:t>
            </w:r>
            <w:r w:rsidRPr="009C5807">
              <w:rPr>
                <w:rFonts w:cs="v4.2.0"/>
                <w:vertAlign w:val="subscript"/>
              </w:rPr>
              <w:t>CSI-RS</w:t>
            </w:r>
            <w:r w:rsidRPr="009C5807">
              <w:t xml:space="preserve"> equal to 5 ms, 10 ms, 20 ms or 40 ms. T</w:t>
            </w:r>
            <w:r w:rsidRPr="009C5807">
              <w:rPr>
                <w:vertAlign w:val="subscript"/>
              </w:rPr>
              <w:t>DRX</w:t>
            </w:r>
            <w:r w:rsidRPr="009C5807">
              <w:t xml:space="preserve"> is the DRX cycle length.</w:t>
            </w:r>
          </w:p>
        </w:tc>
      </w:tr>
    </w:tbl>
    <w:p w14:paraId="2C0EEA36" w14:textId="77777777" w:rsidR="00707EE5" w:rsidRDefault="00707EE5" w:rsidP="00707EE5"/>
    <w:p w14:paraId="533BE8E4" w14:textId="77777777" w:rsidR="00707EE5" w:rsidRPr="009C5807" w:rsidRDefault="00707EE5" w:rsidP="00707EE5">
      <w:pPr>
        <w:pStyle w:val="TH"/>
      </w:pPr>
      <w:r w:rsidRPr="009C5807">
        <w:t>Table 8.1.3.2-</w:t>
      </w:r>
      <w:r>
        <w:t>3</w:t>
      </w:r>
      <w:r w:rsidRPr="009C5807">
        <w:t>: Evaluation period T</w:t>
      </w:r>
      <w:r w:rsidRPr="009C5807">
        <w:rPr>
          <w:vertAlign w:val="subscript"/>
        </w:rPr>
        <w:t>Evaluate_out_CSI-RS</w:t>
      </w:r>
      <w:r w:rsidRPr="009C5807">
        <w:t xml:space="preserve"> and T</w:t>
      </w:r>
      <w:r w:rsidRPr="009C5807">
        <w:rPr>
          <w:vertAlign w:val="subscript"/>
        </w:rPr>
        <w:t>Evaluate_in_CSI-RS</w:t>
      </w:r>
      <w:r w:rsidRPr="009C5807">
        <w:t xml:space="preserve"> for FR1</w:t>
      </w:r>
      <w:r>
        <w:t xml:space="preserve"> (</w:t>
      </w:r>
      <w:r>
        <w:rPr>
          <w:rFonts w:hint="eastAsia"/>
          <w:lang w:eastAsia="zh-CN"/>
        </w:rPr>
        <w:t>deactivated</w:t>
      </w:r>
      <w:r>
        <w:t xml:space="preserve"> PSC</w:t>
      </w:r>
      <w:r>
        <w:rPr>
          <w:rFonts w:hint="eastAsia"/>
          <w:lang w:eastAsia="zh-CN"/>
        </w:rPr>
        <w:t>ell</w:t>
      </w:r>
      <w: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3260"/>
        <w:gridCol w:w="3710"/>
      </w:tblGrid>
      <w:tr w:rsidR="00707EE5" w:rsidRPr="009C5807" w14:paraId="2DC38531" w14:textId="77777777" w:rsidTr="003305AC">
        <w:trPr>
          <w:jc w:val="center"/>
        </w:trPr>
        <w:tc>
          <w:tcPr>
            <w:tcW w:w="2664" w:type="dxa"/>
            <w:shd w:val="clear" w:color="auto" w:fill="auto"/>
          </w:tcPr>
          <w:p w14:paraId="3C625369" w14:textId="77777777" w:rsidR="00707EE5" w:rsidRPr="009C5807" w:rsidRDefault="00707EE5" w:rsidP="003305AC">
            <w:pPr>
              <w:pStyle w:val="TAH"/>
            </w:pPr>
            <w:r w:rsidRPr="009C5807">
              <w:t>Configuration</w:t>
            </w:r>
          </w:p>
        </w:tc>
        <w:tc>
          <w:tcPr>
            <w:tcW w:w="3260" w:type="dxa"/>
            <w:shd w:val="clear" w:color="auto" w:fill="auto"/>
          </w:tcPr>
          <w:p w14:paraId="2326C228" w14:textId="77777777" w:rsidR="00707EE5" w:rsidRPr="009C5807" w:rsidRDefault="00707EE5" w:rsidP="003305AC">
            <w:pPr>
              <w:pStyle w:val="TAH"/>
            </w:pPr>
            <w:r w:rsidRPr="009C5807">
              <w:t>T</w:t>
            </w:r>
            <w:r w:rsidRPr="009C5807">
              <w:rPr>
                <w:vertAlign w:val="subscript"/>
              </w:rPr>
              <w:t>Evaluate_out_CSI-RS</w:t>
            </w:r>
            <w:r w:rsidRPr="009C5807">
              <w:t xml:space="preserve"> (ms) </w:t>
            </w:r>
          </w:p>
        </w:tc>
        <w:tc>
          <w:tcPr>
            <w:tcW w:w="3710" w:type="dxa"/>
            <w:shd w:val="clear" w:color="auto" w:fill="auto"/>
          </w:tcPr>
          <w:p w14:paraId="20F3384C" w14:textId="77777777" w:rsidR="00707EE5" w:rsidRPr="009C5807" w:rsidRDefault="00707EE5" w:rsidP="003305AC">
            <w:pPr>
              <w:pStyle w:val="TAH"/>
            </w:pPr>
            <w:r w:rsidRPr="009C5807">
              <w:t>T</w:t>
            </w:r>
            <w:r w:rsidRPr="009C5807">
              <w:rPr>
                <w:vertAlign w:val="subscript"/>
              </w:rPr>
              <w:t>Evaluate_in_CSI-RS</w:t>
            </w:r>
            <w:r w:rsidRPr="009C5807">
              <w:t xml:space="preserve"> (ms) </w:t>
            </w:r>
          </w:p>
        </w:tc>
      </w:tr>
      <w:tr w:rsidR="001D4E88" w:rsidRPr="001356E3" w14:paraId="3FAC0796" w14:textId="77777777" w:rsidTr="003305AC">
        <w:trPr>
          <w:jc w:val="center"/>
        </w:trPr>
        <w:tc>
          <w:tcPr>
            <w:tcW w:w="2664" w:type="dxa"/>
            <w:shd w:val="clear" w:color="auto" w:fill="auto"/>
          </w:tcPr>
          <w:p w14:paraId="40D96A83" w14:textId="77777777" w:rsidR="001D4E88" w:rsidRPr="009C5807" w:rsidRDefault="001D4E88" w:rsidP="001D4E88">
            <w:pPr>
              <w:pStyle w:val="TAC"/>
            </w:pPr>
            <w:r w:rsidRPr="009C5807">
              <w:t>no DRX</w:t>
            </w:r>
          </w:p>
        </w:tc>
        <w:tc>
          <w:tcPr>
            <w:tcW w:w="3260" w:type="dxa"/>
            <w:shd w:val="clear" w:color="auto" w:fill="auto"/>
          </w:tcPr>
          <w:p w14:paraId="6FD808E4" w14:textId="55F6ED98" w:rsidR="001D4E88" w:rsidRPr="007C55F6" w:rsidRDefault="001D4E88" w:rsidP="001D4E88">
            <w:pPr>
              <w:pStyle w:val="TAC"/>
              <w:rPr>
                <w:lang w:val="fr-FR"/>
              </w:rPr>
            </w:pPr>
            <w:r w:rsidRPr="009C5807">
              <w:rPr>
                <w:rFonts w:cs="v4.2.0"/>
              </w:rPr>
              <w:t>Ceil(M</w:t>
            </w:r>
            <w:r w:rsidRPr="009C5807">
              <w:rPr>
                <w:rFonts w:cs="v4.2.0"/>
                <w:vertAlign w:val="subscript"/>
              </w:rPr>
              <w:t>out</w:t>
            </w:r>
            <w:r w:rsidRPr="009C5807">
              <w:rPr>
                <w:rFonts w:cs="Arial"/>
              </w:rPr>
              <w:t>×P</w:t>
            </w:r>
            <w:r w:rsidRPr="009C5807">
              <w:rPr>
                <w:rFonts w:cs="v4.2.0"/>
              </w:rPr>
              <w:t xml:space="preserve">) </w:t>
            </w:r>
            <w:r w:rsidRPr="009C5807">
              <w:rPr>
                <w:rFonts w:cs="Arial"/>
              </w:rPr>
              <w:t xml:space="preserve">× </w:t>
            </w:r>
            <w:r w:rsidRPr="009C5807">
              <w:t>measCycle</w:t>
            </w:r>
            <w:r>
              <w:t>P</w:t>
            </w:r>
            <w:r w:rsidRPr="009C5807">
              <w:t>SCel</w:t>
            </w:r>
            <w:r>
              <w:t>l</w:t>
            </w:r>
          </w:p>
        </w:tc>
        <w:tc>
          <w:tcPr>
            <w:tcW w:w="3710" w:type="dxa"/>
            <w:shd w:val="clear" w:color="auto" w:fill="auto"/>
          </w:tcPr>
          <w:p w14:paraId="4DDA02D8" w14:textId="069F82F3" w:rsidR="001D4E88" w:rsidRPr="009C5807" w:rsidRDefault="001D4E88" w:rsidP="001D4E88">
            <w:pPr>
              <w:pStyle w:val="TAC"/>
              <w:rPr>
                <w:lang w:val="sv-SE"/>
              </w:rPr>
            </w:pPr>
            <w:r w:rsidRPr="009C5807">
              <w:rPr>
                <w:rFonts w:cs="v4.2.0"/>
              </w:rPr>
              <w:t>Ceil(M</w:t>
            </w:r>
            <w:r w:rsidRPr="009C5807">
              <w:rPr>
                <w:rFonts w:cs="v4.2.0"/>
                <w:vertAlign w:val="subscript"/>
              </w:rPr>
              <w:t>in</w:t>
            </w:r>
            <w:r w:rsidRPr="009C5807">
              <w:rPr>
                <w:rFonts w:cs="Arial"/>
              </w:rPr>
              <w:t>×P</w:t>
            </w:r>
            <w:r w:rsidRPr="009C5807">
              <w:rPr>
                <w:rFonts w:cs="v4.2.0"/>
              </w:rPr>
              <w:t xml:space="preserve">) </w:t>
            </w:r>
            <w:r w:rsidRPr="009C5807">
              <w:rPr>
                <w:rFonts w:cs="Arial"/>
              </w:rPr>
              <w:t>×</w:t>
            </w:r>
            <w:r>
              <w:rPr>
                <w:rFonts w:cs="Arial"/>
              </w:rPr>
              <w:t xml:space="preserve"> </w:t>
            </w:r>
            <w:r w:rsidRPr="009C5807">
              <w:t>measCycle</w:t>
            </w:r>
            <w:r>
              <w:t>P</w:t>
            </w:r>
            <w:r w:rsidRPr="009C5807">
              <w:t>SCel</w:t>
            </w:r>
            <w:r>
              <w:t>l</w:t>
            </w:r>
          </w:p>
        </w:tc>
      </w:tr>
      <w:tr w:rsidR="00DD56D5" w:rsidRPr="008A10AB" w14:paraId="7E01D6FC" w14:textId="77777777" w:rsidTr="003305AC">
        <w:trPr>
          <w:jc w:val="center"/>
        </w:trPr>
        <w:tc>
          <w:tcPr>
            <w:tcW w:w="2664" w:type="dxa"/>
            <w:shd w:val="clear" w:color="auto" w:fill="auto"/>
          </w:tcPr>
          <w:p w14:paraId="45ABEDA4" w14:textId="232CF7A9" w:rsidR="00DD56D5" w:rsidRPr="009C5807" w:rsidRDefault="00DD56D5" w:rsidP="00DD56D5">
            <w:pPr>
              <w:pStyle w:val="TAC"/>
            </w:pPr>
            <w:r w:rsidRPr="009C5807">
              <w:t xml:space="preserve">DRX </w:t>
            </w:r>
            <w:r w:rsidRPr="009C5807">
              <w:rPr>
                <w:rFonts w:cs="Arial" w:hint="eastAsia"/>
              </w:rPr>
              <w:t>≤</w:t>
            </w:r>
            <w:r w:rsidRPr="009C5807">
              <w:rPr>
                <w:rFonts w:cs="Arial"/>
              </w:rPr>
              <w:t xml:space="preserve"> </w:t>
            </w:r>
            <w:r w:rsidRPr="009C5807">
              <w:t>320ms</w:t>
            </w:r>
          </w:p>
        </w:tc>
        <w:tc>
          <w:tcPr>
            <w:tcW w:w="3260" w:type="dxa"/>
            <w:shd w:val="clear" w:color="auto" w:fill="auto"/>
          </w:tcPr>
          <w:p w14:paraId="6FC898D9" w14:textId="61EE8338" w:rsidR="00DD56D5" w:rsidRPr="007C55F6" w:rsidRDefault="00DD56D5" w:rsidP="00DD56D5">
            <w:pPr>
              <w:pStyle w:val="TAC"/>
              <w:rPr>
                <w:lang w:val="fr-FR"/>
              </w:rPr>
            </w:pPr>
            <w:r w:rsidRPr="009C5807">
              <w:rPr>
                <w:rFonts w:cs="v4.2.0"/>
              </w:rPr>
              <w:t>Ceil(</w:t>
            </w:r>
            <w:r>
              <w:rPr>
                <w:rFonts w:cs="Arial"/>
              </w:rPr>
              <w:t>1.5</w:t>
            </w:r>
            <w:r w:rsidRPr="009C5807">
              <w:rPr>
                <w:rFonts w:cs="v4.2.0"/>
              </w:rPr>
              <w:t xml:space="preserve"> </w:t>
            </w:r>
            <w:r w:rsidRPr="009C5807">
              <w:rPr>
                <w:rFonts w:cs="Arial"/>
              </w:rPr>
              <w:t>×</w:t>
            </w:r>
            <w:r w:rsidRPr="009C5807">
              <w:rPr>
                <w:rFonts w:cs="v4.2.0"/>
              </w:rPr>
              <w:t>M</w:t>
            </w:r>
            <w:r w:rsidRPr="009C5807">
              <w:rPr>
                <w:rFonts w:cs="v4.2.0"/>
                <w:vertAlign w:val="subscript"/>
              </w:rPr>
              <w:t>out</w:t>
            </w:r>
            <w:r w:rsidRPr="009C5807">
              <w:rPr>
                <w:rFonts w:cs="Arial"/>
              </w:rPr>
              <w:t>×P</w:t>
            </w:r>
            <w:r w:rsidRPr="009C5807">
              <w:rPr>
                <w:rFonts w:cs="v4.2.0"/>
              </w:rPr>
              <w:t xml:space="preserve">) </w:t>
            </w:r>
            <w:r w:rsidRPr="009C5807">
              <w:rPr>
                <w:rFonts w:cs="Arial"/>
              </w:rPr>
              <w:t xml:space="preserve">× </w:t>
            </w:r>
            <w:r>
              <w:rPr>
                <w:rFonts w:cs="Arial"/>
              </w:rPr>
              <w:t>Max(</w:t>
            </w:r>
            <w:r w:rsidRPr="009C5807">
              <w:rPr>
                <w:rFonts w:cs="v4.2.0"/>
              </w:rPr>
              <w:t>T</w:t>
            </w:r>
            <w:r w:rsidRPr="009C5807">
              <w:rPr>
                <w:rFonts w:cs="v4.2.0"/>
                <w:vertAlign w:val="subscript"/>
              </w:rPr>
              <w:t>DRX</w:t>
            </w:r>
            <w:r>
              <w:rPr>
                <w:rFonts w:cs="v4.2.0"/>
              </w:rPr>
              <w:t xml:space="preserve">, </w:t>
            </w:r>
            <w:r w:rsidRPr="009C5807">
              <w:t>measCycle</w:t>
            </w:r>
            <w:r>
              <w:t>P</w:t>
            </w:r>
            <w:r w:rsidRPr="009C5807">
              <w:t>SCel</w:t>
            </w:r>
            <w:r>
              <w:t>l)</w:t>
            </w:r>
          </w:p>
        </w:tc>
        <w:tc>
          <w:tcPr>
            <w:tcW w:w="3710" w:type="dxa"/>
            <w:shd w:val="clear" w:color="auto" w:fill="auto"/>
          </w:tcPr>
          <w:p w14:paraId="7D9CA8BA" w14:textId="60F1FC80" w:rsidR="00DD56D5" w:rsidRPr="007C55F6" w:rsidRDefault="00DD56D5" w:rsidP="00DD56D5">
            <w:pPr>
              <w:pStyle w:val="TAC"/>
              <w:rPr>
                <w:lang w:val="fr-FR"/>
              </w:rPr>
            </w:pPr>
            <w:r w:rsidRPr="009C5807">
              <w:rPr>
                <w:rFonts w:cs="v4.2.0"/>
              </w:rPr>
              <w:t>Ceil(</w:t>
            </w:r>
            <w:r>
              <w:rPr>
                <w:rFonts w:cs="Arial"/>
              </w:rPr>
              <w:t>1.5</w:t>
            </w:r>
            <w:r w:rsidRPr="009C5807">
              <w:rPr>
                <w:rFonts w:cs="v4.2.0"/>
              </w:rPr>
              <w:t xml:space="preserve"> </w:t>
            </w:r>
            <w:r w:rsidRPr="009C5807">
              <w:rPr>
                <w:rFonts w:cs="Arial"/>
              </w:rPr>
              <w:t>×</w:t>
            </w:r>
            <w:r w:rsidRPr="009C5807">
              <w:rPr>
                <w:rFonts w:cs="v4.2.0"/>
              </w:rPr>
              <w:t>M</w:t>
            </w:r>
            <w:r w:rsidRPr="009C5807">
              <w:rPr>
                <w:rFonts w:cs="v4.2.0"/>
                <w:vertAlign w:val="subscript"/>
              </w:rPr>
              <w:t>in</w:t>
            </w:r>
            <w:r w:rsidRPr="009C5807">
              <w:rPr>
                <w:rFonts w:cs="Arial"/>
              </w:rPr>
              <w:t>×P</w:t>
            </w:r>
            <w:r w:rsidRPr="009C5807">
              <w:rPr>
                <w:rFonts w:cs="v4.2.0"/>
              </w:rPr>
              <w:t xml:space="preserve">) </w:t>
            </w:r>
            <w:r w:rsidRPr="009C5807">
              <w:rPr>
                <w:rFonts w:cs="Arial"/>
              </w:rPr>
              <w:t>×</w:t>
            </w:r>
            <w:r>
              <w:rPr>
                <w:rFonts w:cs="Arial"/>
              </w:rPr>
              <w:t xml:space="preserve"> Max(</w:t>
            </w:r>
            <w:r w:rsidRPr="009C5807">
              <w:rPr>
                <w:rFonts w:cs="v4.2.0"/>
              </w:rPr>
              <w:t>T</w:t>
            </w:r>
            <w:r w:rsidRPr="009C5807">
              <w:rPr>
                <w:rFonts w:cs="v4.2.0"/>
                <w:vertAlign w:val="subscript"/>
              </w:rPr>
              <w:t>DRX</w:t>
            </w:r>
            <w:r>
              <w:rPr>
                <w:rFonts w:cs="v4.2.0"/>
              </w:rPr>
              <w:t xml:space="preserve">, </w:t>
            </w:r>
            <w:r w:rsidRPr="009C5807">
              <w:t>measCycle</w:t>
            </w:r>
            <w:r>
              <w:t>P</w:t>
            </w:r>
            <w:r w:rsidRPr="009C5807">
              <w:t>SCel</w:t>
            </w:r>
            <w:r>
              <w:t>l)</w:t>
            </w:r>
          </w:p>
        </w:tc>
      </w:tr>
      <w:tr w:rsidR="008E789C" w:rsidRPr="009C5807" w14:paraId="54B978EF" w14:textId="77777777" w:rsidTr="003305AC">
        <w:trPr>
          <w:jc w:val="center"/>
        </w:trPr>
        <w:tc>
          <w:tcPr>
            <w:tcW w:w="2664" w:type="dxa"/>
            <w:shd w:val="clear" w:color="auto" w:fill="auto"/>
          </w:tcPr>
          <w:p w14:paraId="27A185A6" w14:textId="3B81E086" w:rsidR="008E789C" w:rsidRPr="009C5807" w:rsidRDefault="008E789C" w:rsidP="008E789C">
            <w:pPr>
              <w:pStyle w:val="TAC"/>
            </w:pPr>
            <w:r w:rsidRPr="009C5807">
              <w:t xml:space="preserve">DRX </w:t>
            </w:r>
            <w:r w:rsidRPr="009C5807">
              <w:rPr>
                <w:rFonts w:cs="Arial"/>
              </w:rPr>
              <w:t xml:space="preserve">&gt; </w:t>
            </w:r>
            <w:r w:rsidRPr="009C5807">
              <w:t>320ms</w:t>
            </w:r>
          </w:p>
        </w:tc>
        <w:tc>
          <w:tcPr>
            <w:tcW w:w="3260" w:type="dxa"/>
            <w:shd w:val="clear" w:color="auto" w:fill="auto"/>
          </w:tcPr>
          <w:p w14:paraId="7A90EDC5" w14:textId="40A771ED" w:rsidR="008E789C" w:rsidRPr="00777DCA" w:rsidRDefault="008E789C" w:rsidP="008E789C">
            <w:pPr>
              <w:pStyle w:val="TAC"/>
            </w:pPr>
            <w:r w:rsidRPr="009C5807">
              <w:rPr>
                <w:rFonts w:cs="v4.2.0"/>
              </w:rPr>
              <w:t>Ceil(M</w:t>
            </w:r>
            <w:r w:rsidRPr="009C5807">
              <w:rPr>
                <w:rFonts w:cs="v4.2.0"/>
                <w:vertAlign w:val="subscript"/>
              </w:rPr>
              <w:t>out</w:t>
            </w:r>
            <w:r w:rsidRPr="009C5807">
              <w:rPr>
                <w:rFonts w:cs="Arial"/>
              </w:rPr>
              <w:t>×P</w:t>
            </w:r>
            <w:r w:rsidRPr="009C5807">
              <w:rPr>
                <w:rFonts w:cs="v4.2.0"/>
              </w:rPr>
              <w:t xml:space="preserve">) </w:t>
            </w:r>
            <w:r w:rsidRPr="009C5807">
              <w:rPr>
                <w:rFonts w:cs="Arial"/>
              </w:rPr>
              <w:t xml:space="preserve">× </w:t>
            </w:r>
            <w:r>
              <w:rPr>
                <w:rFonts w:cs="Arial"/>
              </w:rPr>
              <w:t>Max(</w:t>
            </w:r>
            <w:r w:rsidRPr="009C5807">
              <w:rPr>
                <w:rFonts w:cs="v4.2.0"/>
              </w:rPr>
              <w:t>T</w:t>
            </w:r>
            <w:r w:rsidRPr="009C5807">
              <w:rPr>
                <w:rFonts w:cs="v4.2.0"/>
                <w:vertAlign w:val="subscript"/>
              </w:rPr>
              <w:t>DRX</w:t>
            </w:r>
            <w:r>
              <w:rPr>
                <w:rFonts w:cs="v4.2.0"/>
              </w:rPr>
              <w:t xml:space="preserve">, </w:t>
            </w:r>
            <w:r w:rsidRPr="009C5807">
              <w:t>measCycle</w:t>
            </w:r>
            <w:r>
              <w:t>P</w:t>
            </w:r>
            <w:r w:rsidRPr="009C5807">
              <w:t>SCel</w:t>
            </w:r>
            <w:r>
              <w:t>l)</w:t>
            </w:r>
          </w:p>
        </w:tc>
        <w:tc>
          <w:tcPr>
            <w:tcW w:w="3710" w:type="dxa"/>
            <w:shd w:val="clear" w:color="auto" w:fill="auto"/>
          </w:tcPr>
          <w:p w14:paraId="24FE8ED0" w14:textId="59A3744D" w:rsidR="008E789C" w:rsidRPr="009C5807" w:rsidRDefault="008E789C" w:rsidP="008E789C">
            <w:pPr>
              <w:pStyle w:val="TAC"/>
            </w:pPr>
            <w:r w:rsidRPr="009C5807">
              <w:rPr>
                <w:rFonts w:cs="v4.2.0"/>
              </w:rPr>
              <w:t>Ceil(M</w:t>
            </w:r>
            <w:r w:rsidRPr="009C5807">
              <w:rPr>
                <w:rFonts w:cs="v4.2.0"/>
                <w:vertAlign w:val="subscript"/>
              </w:rPr>
              <w:t>in</w:t>
            </w:r>
            <w:r w:rsidRPr="009C5807">
              <w:rPr>
                <w:rFonts w:cs="Arial"/>
              </w:rPr>
              <w:t>×P</w:t>
            </w:r>
            <w:r w:rsidRPr="009C5807">
              <w:rPr>
                <w:rFonts w:cs="v4.2.0"/>
              </w:rPr>
              <w:t xml:space="preserve">) </w:t>
            </w:r>
            <w:r w:rsidRPr="009C5807">
              <w:rPr>
                <w:rFonts w:cs="Arial"/>
              </w:rPr>
              <w:t>×</w:t>
            </w:r>
            <w:r>
              <w:rPr>
                <w:rFonts w:cs="Arial"/>
              </w:rPr>
              <w:t xml:space="preserve"> Max(</w:t>
            </w:r>
            <w:r w:rsidRPr="009C5807">
              <w:rPr>
                <w:rFonts w:cs="v4.2.0"/>
              </w:rPr>
              <w:t>T</w:t>
            </w:r>
            <w:r w:rsidRPr="009C5807">
              <w:rPr>
                <w:rFonts w:cs="v4.2.0"/>
                <w:vertAlign w:val="subscript"/>
              </w:rPr>
              <w:t>DRX</w:t>
            </w:r>
            <w:r>
              <w:rPr>
                <w:rFonts w:cs="v4.2.0"/>
              </w:rPr>
              <w:t xml:space="preserve">, </w:t>
            </w:r>
            <w:r w:rsidRPr="009C5807">
              <w:t>measCycle</w:t>
            </w:r>
            <w:r>
              <w:t>P</w:t>
            </w:r>
            <w:r w:rsidRPr="009C5807">
              <w:t>SCel</w:t>
            </w:r>
            <w:r>
              <w:t>l)</w:t>
            </w:r>
          </w:p>
        </w:tc>
      </w:tr>
      <w:tr w:rsidR="00707EE5" w:rsidRPr="009C5807" w14:paraId="319D560B" w14:textId="77777777" w:rsidTr="003305AC">
        <w:trPr>
          <w:jc w:val="center"/>
        </w:trPr>
        <w:tc>
          <w:tcPr>
            <w:tcW w:w="9634" w:type="dxa"/>
            <w:gridSpan w:val="3"/>
            <w:shd w:val="clear" w:color="auto" w:fill="auto"/>
          </w:tcPr>
          <w:p w14:paraId="6A614B94" w14:textId="306F5DAC" w:rsidR="00707EE5" w:rsidRPr="009C5807" w:rsidRDefault="005B1941" w:rsidP="003305AC">
            <w:pPr>
              <w:pStyle w:val="TAN"/>
            </w:pPr>
            <w:r w:rsidRPr="00F95456">
              <w:rPr>
                <w:rFonts w:eastAsia="SimSun"/>
              </w:rPr>
              <w:t>N</w:t>
            </w:r>
            <w:r w:rsidRPr="00F95456">
              <w:rPr>
                <w:rFonts w:eastAsia="SimSun"/>
                <w:lang w:eastAsia="ko-KR"/>
              </w:rPr>
              <w:t>OTE</w:t>
            </w:r>
            <w:r w:rsidRPr="00F95456">
              <w:rPr>
                <w:rFonts w:eastAsia="SimSun"/>
              </w:rPr>
              <w:t>:</w:t>
            </w:r>
            <w:r w:rsidRPr="00F95456">
              <w:rPr>
                <w:rFonts w:eastAsia="SimSun"/>
                <w:sz w:val="28"/>
              </w:rPr>
              <w:tab/>
            </w:r>
            <w:r w:rsidRPr="00F95456">
              <w:rPr>
                <w:rFonts w:eastAsia="SimSun" w:cs="v4.2.0"/>
              </w:rPr>
              <w:t>T</w:t>
            </w:r>
            <w:r w:rsidRPr="00F95456">
              <w:rPr>
                <w:rFonts w:eastAsia="SimSun" w:cs="v4.2.0"/>
                <w:vertAlign w:val="subscript"/>
              </w:rPr>
              <w:t>DRX</w:t>
            </w:r>
            <w:r w:rsidRPr="00F95456">
              <w:rPr>
                <w:rFonts w:eastAsia="SimSun"/>
              </w:rPr>
              <w:t xml:space="preserve"> is the DRX cycle length of SCG. measCyclePSCell is the measurement </w:t>
            </w:r>
            <w:r>
              <w:rPr>
                <w:rFonts w:eastAsia="SimSun"/>
              </w:rPr>
              <w:t>cycle length</w:t>
            </w:r>
            <w:r w:rsidRPr="00F95456">
              <w:rPr>
                <w:rFonts w:eastAsia="SimSun"/>
              </w:rPr>
              <w:t xml:space="preserve"> of </w:t>
            </w:r>
            <w:r>
              <w:rPr>
                <w:rFonts w:eastAsia="SimSun"/>
              </w:rPr>
              <w:t xml:space="preserve">the  </w:t>
            </w:r>
            <w:r w:rsidRPr="00F95456">
              <w:rPr>
                <w:rFonts w:eastAsia="SimSun"/>
              </w:rPr>
              <w:t>deactivated PSCell.</w:t>
            </w:r>
          </w:p>
        </w:tc>
      </w:tr>
    </w:tbl>
    <w:p w14:paraId="7BFA9F56" w14:textId="77777777" w:rsidR="00707EE5" w:rsidRPr="009C5807" w:rsidRDefault="00707EE5" w:rsidP="00707EE5">
      <w:pPr>
        <w:rPr>
          <w:rFonts w:eastAsia="?? ??"/>
        </w:rPr>
      </w:pPr>
    </w:p>
    <w:p w14:paraId="58BFA10C" w14:textId="77777777" w:rsidR="00707EE5" w:rsidRPr="009C5807" w:rsidRDefault="00707EE5" w:rsidP="00707EE5">
      <w:pPr>
        <w:pStyle w:val="TH"/>
      </w:pPr>
      <w:r w:rsidRPr="009C5807">
        <w:t>Table 8.1.3.2-</w:t>
      </w:r>
      <w:r>
        <w:t>4</w:t>
      </w:r>
      <w:r w:rsidRPr="009C5807">
        <w:t>: Evaluation period T</w:t>
      </w:r>
      <w:r w:rsidRPr="009C5807">
        <w:rPr>
          <w:vertAlign w:val="subscript"/>
        </w:rPr>
        <w:t>Evaluate_out_CSI-RS</w:t>
      </w:r>
      <w:r w:rsidRPr="009C5807">
        <w:t xml:space="preserve"> and T</w:t>
      </w:r>
      <w:r w:rsidRPr="009C5807">
        <w:rPr>
          <w:vertAlign w:val="subscript"/>
        </w:rPr>
        <w:t>Evaluate_in_CSI-RS</w:t>
      </w:r>
      <w:r w:rsidRPr="009C5807">
        <w:t xml:space="preserve"> for FR2</w:t>
      </w:r>
      <w:r>
        <w:t xml:space="preserve"> (</w:t>
      </w:r>
      <w:r>
        <w:rPr>
          <w:rFonts w:hint="eastAsia"/>
          <w:lang w:eastAsia="zh-CN"/>
        </w:rPr>
        <w:t>deactivated</w:t>
      </w:r>
      <w:r>
        <w:t xml:space="preserve"> PSC</w:t>
      </w:r>
      <w:r>
        <w:rPr>
          <w:rFonts w:hint="eastAsia"/>
          <w:lang w:eastAsia="zh-CN"/>
        </w:rPr>
        <w:t>ell</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057"/>
        <w:gridCol w:w="2960"/>
      </w:tblGrid>
      <w:tr w:rsidR="00707EE5" w:rsidRPr="009C5807" w14:paraId="0E12CD68" w14:textId="77777777" w:rsidTr="003305AC">
        <w:trPr>
          <w:jc w:val="center"/>
        </w:trPr>
        <w:tc>
          <w:tcPr>
            <w:tcW w:w="3612" w:type="dxa"/>
            <w:shd w:val="clear" w:color="auto" w:fill="auto"/>
          </w:tcPr>
          <w:p w14:paraId="4A923E79" w14:textId="77777777" w:rsidR="00707EE5" w:rsidRPr="009C5807" w:rsidRDefault="00707EE5" w:rsidP="003305AC">
            <w:pPr>
              <w:pStyle w:val="TAH"/>
            </w:pPr>
            <w:r w:rsidRPr="009C5807">
              <w:t>Configuration</w:t>
            </w:r>
          </w:p>
        </w:tc>
        <w:tc>
          <w:tcPr>
            <w:tcW w:w="3057" w:type="dxa"/>
            <w:shd w:val="clear" w:color="auto" w:fill="auto"/>
          </w:tcPr>
          <w:p w14:paraId="67737E1F" w14:textId="77777777" w:rsidR="00707EE5" w:rsidRPr="009C5807" w:rsidRDefault="00707EE5" w:rsidP="003305AC">
            <w:pPr>
              <w:pStyle w:val="TAH"/>
            </w:pPr>
            <w:r w:rsidRPr="009C5807">
              <w:t>T</w:t>
            </w:r>
            <w:r w:rsidRPr="009C5807">
              <w:rPr>
                <w:vertAlign w:val="subscript"/>
              </w:rPr>
              <w:t>Evaluate_out_CSI-RS</w:t>
            </w:r>
            <w:r w:rsidRPr="009C5807">
              <w:t xml:space="preserve"> (ms) </w:t>
            </w:r>
          </w:p>
        </w:tc>
        <w:tc>
          <w:tcPr>
            <w:tcW w:w="2960" w:type="dxa"/>
            <w:shd w:val="clear" w:color="auto" w:fill="auto"/>
          </w:tcPr>
          <w:p w14:paraId="54BA671E" w14:textId="77777777" w:rsidR="00707EE5" w:rsidRPr="009C5807" w:rsidRDefault="00707EE5" w:rsidP="003305AC">
            <w:pPr>
              <w:pStyle w:val="TAH"/>
            </w:pPr>
            <w:r w:rsidRPr="009C5807">
              <w:t>T</w:t>
            </w:r>
            <w:r w:rsidRPr="009C5807">
              <w:rPr>
                <w:vertAlign w:val="subscript"/>
              </w:rPr>
              <w:t>Evaluate_in_CSI-RS</w:t>
            </w:r>
            <w:r w:rsidRPr="009C5807">
              <w:t xml:space="preserve"> (ms) </w:t>
            </w:r>
          </w:p>
        </w:tc>
      </w:tr>
      <w:tr w:rsidR="001D4E88" w:rsidRPr="008A10AB" w14:paraId="0F93C499" w14:textId="77777777" w:rsidTr="003305AC">
        <w:trPr>
          <w:jc w:val="center"/>
        </w:trPr>
        <w:tc>
          <w:tcPr>
            <w:tcW w:w="3612" w:type="dxa"/>
            <w:shd w:val="clear" w:color="auto" w:fill="auto"/>
          </w:tcPr>
          <w:p w14:paraId="025ECAA7" w14:textId="77777777" w:rsidR="001D4E88" w:rsidRPr="009C5807" w:rsidRDefault="001D4E88" w:rsidP="001D4E88">
            <w:pPr>
              <w:pStyle w:val="TAC"/>
            </w:pPr>
            <w:r w:rsidRPr="009C5807">
              <w:t>no DRX</w:t>
            </w:r>
          </w:p>
        </w:tc>
        <w:tc>
          <w:tcPr>
            <w:tcW w:w="3057" w:type="dxa"/>
            <w:shd w:val="clear" w:color="auto" w:fill="auto"/>
          </w:tcPr>
          <w:p w14:paraId="0991212B" w14:textId="769E9449" w:rsidR="001D4E88" w:rsidRPr="007C55F6" w:rsidRDefault="001D4E88" w:rsidP="001D4E88">
            <w:pPr>
              <w:pStyle w:val="TAC"/>
              <w:rPr>
                <w:lang w:val="fr-FR"/>
              </w:rPr>
            </w:pPr>
            <w:r w:rsidRPr="007C55F6">
              <w:rPr>
                <w:rFonts w:cs="v4.2.0"/>
                <w:lang w:val="fr-FR"/>
              </w:rPr>
              <w:t>Ceil(M</w:t>
            </w:r>
            <w:r w:rsidRPr="007C55F6">
              <w:rPr>
                <w:rFonts w:cs="v4.2.0"/>
                <w:vertAlign w:val="subscript"/>
                <w:lang w:val="fr-FR"/>
              </w:rPr>
              <w:t>out</w:t>
            </w:r>
            <w:r w:rsidRPr="007C55F6">
              <w:rPr>
                <w:rFonts w:cs="Arial"/>
                <w:lang w:val="fr-FR"/>
              </w:rPr>
              <w:t>×P×N</w:t>
            </w:r>
            <w:r w:rsidRPr="007C55F6">
              <w:rPr>
                <w:rFonts w:cs="v4.2.0"/>
                <w:lang w:val="fr-FR"/>
              </w:rPr>
              <w:t xml:space="preserve">) </w:t>
            </w:r>
            <w:r w:rsidRPr="007C55F6">
              <w:rPr>
                <w:rFonts w:cs="Arial"/>
                <w:lang w:val="fr-FR"/>
              </w:rPr>
              <w:t xml:space="preserve">× </w:t>
            </w:r>
            <w:r w:rsidRPr="009C5807">
              <w:t>measCycle</w:t>
            </w:r>
            <w:r>
              <w:t>P</w:t>
            </w:r>
            <w:r w:rsidRPr="009C5807">
              <w:t>SCel</w:t>
            </w:r>
            <w:r>
              <w:t>l</w:t>
            </w:r>
          </w:p>
        </w:tc>
        <w:tc>
          <w:tcPr>
            <w:tcW w:w="2960" w:type="dxa"/>
            <w:shd w:val="clear" w:color="auto" w:fill="auto"/>
          </w:tcPr>
          <w:p w14:paraId="1FB22074" w14:textId="1EF81B0E" w:rsidR="001D4E88" w:rsidRPr="009C5807" w:rsidRDefault="001D4E88" w:rsidP="001D4E88">
            <w:pPr>
              <w:pStyle w:val="TAC"/>
              <w:rPr>
                <w:lang w:val="sv-SE"/>
              </w:rPr>
            </w:pPr>
            <w:r w:rsidRPr="009C5807">
              <w:rPr>
                <w:rFonts w:cs="v4.2.0"/>
                <w:lang w:val="sv-SE"/>
              </w:rPr>
              <w:t>Ceil(M</w:t>
            </w:r>
            <w:r w:rsidRPr="009C5807">
              <w:rPr>
                <w:rFonts w:cs="v4.2.0"/>
                <w:vertAlign w:val="subscript"/>
                <w:lang w:val="sv-SE"/>
              </w:rPr>
              <w:t>in</w:t>
            </w:r>
            <w:r w:rsidRPr="009C5807">
              <w:rPr>
                <w:rFonts w:cs="Arial"/>
                <w:lang w:val="sv-SE"/>
              </w:rPr>
              <w:t>×P×N</w:t>
            </w:r>
            <w:r w:rsidRPr="009C5807">
              <w:rPr>
                <w:rFonts w:cs="v4.2.0"/>
                <w:lang w:val="sv-SE"/>
              </w:rPr>
              <w:t xml:space="preserve">) </w:t>
            </w:r>
            <w:r w:rsidRPr="009C5807">
              <w:rPr>
                <w:rFonts w:cs="Arial"/>
                <w:lang w:val="sv-SE"/>
              </w:rPr>
              <w:t xml:space="preserve">× </w:t>
            </w:r>
            <w:r w:rsidRPr="009C5807">
              <w:t>measCycle</w:t>
            </w:r>
            <w:r>
              <w:t>P</w:t>
            </w:r>
            <w:r w:rsidRPr="009C5807">
              <w:t>SCel</w:t>
            </w:r>
            <w:r>
              <w:t>l</w:t>
            </w:r>
          </w:p>
        </w:tc>
      </w:tr>
      <w:tr w:rsidR="00DD56D5" w:rsidRPr="008A10AB" w14:paraId="35FBD7A2" w14:textId="77777777" w:rsidTr="003305AC">
        <w:trPr>
          <w:jc w:val="center"/>
        </w:trPr>
        <w:tc>
          <w:tcPr>
            <w:tcW w:w="3612" w:type="dxa"/>
            <w:shd w:val="clear" w:color="auto" w:fill="auto"/>
          </w:tcPr>
          <w:p w14:paraId="32E9CA3B" w14:textId="11EFB695" w:rsidR="00DD56D5" w:rsidRPr="009C5807" w:rsidRDefault="00DD56D5" w:rsidP="00DD56D5">
            <w:pPr>
              <w:pStyle w:val="TAC"/>
            </w:pPr>
            <w:r w:rsidRPr="009C5807">
              <w:t xml:space="preserve">DRX </w:t>
            </w:r>
            <w:r w:rsidRPr="009C5807">
              <w:rPr>
                <w:rFonts w:cs="Arial" w:hint="eastAsia"/>
              </w:rPr>
              <w:t>≤</w:t>
            </w:r>
            <w:r w:rsidRPr="009C5807">
              <w:rPr>
                <w:rFonts w:cs="Arial"/>
              </w:rPr>
              <w:t xml:space="preserve"> </w:t>
            </w:r>
            <w:r w:rsidRPr="009C5807">
              <w:t>320ms</w:t>
            </w:r>
          </w:p>
        </w:tc>
        <w:tc>
          <w:tcPr>
            <w:tcW w:w="3057" w:type="dxa"/>
            <w:shd w:val="clear" w:color="auto" w:fill="auto"/>
          </w:tcPr>
          <w:p w14:paraId="4E0014CF" w14:textId="557B20BC" w:rsidR="00DD56D5" w:rsidRPr="007C55F6" w:rsidRDefault="00DD56D5" w:rsidP="00DD56D5">
            <w:pPr>
              <w:pStyle w:val="TAC"/>
              <w:rPr>
                <w:lang w:val="fr-FR"/>
              </w:rPr>
            </w:pPr>
            <w:r w:rsidRPr="007C55F6">
              <w:rPr>
                <w:rFonts w:cs="v4.2.0"/>
                <w:lang w:val="fr-FR"/>
              </w:rPr>
              <w:t>Ceil(</w:t>
            </w:r>
            <w:r>
              <w:rPr>
                <w:rFonts w:cs="Arial"/>
              </w:rPr>
              <w:t>1.5</w:t>
            </w:r>
            <w:r w:rsidRPr="009C5807">
              <w:rPr>
                <w:rFonts w:cs="v4.2.0"/>
              </w:rPr>
              <w:t xml:space="preserve"> </w:t>
            </w:r>
            <w:r w:rsidRPr="009C5807">
              <w:rPr>
                <w:rFonts w:cs="Arial"/>
              </w:rPr>
              <w:t xml:space="preserve">× </w:t>
            </w:r>
            <w:r w:rsidRPr="007C55F6">
              <w:rPr>
                <w:rFonts w:cs="v4.2.0"/>
                <w:lang w:val="fr-FR"/>
              </w:rPr>
              <w:t>M</w:t>
            </w:r>
            <w:r w:rsidRPr="007C55F6">
              <w:rPr>
                <w:rFonts w:cs="v4.2.0"/>
                <w:vertAlign w:val="subscript"/>
                <w:lang w:val="fr-FR"/>
              </w:rPr>
              <w:t>out</w:t>
            </w:r>
            <w:r w:rsidRPr="007C55F6">
              <w:rPr>
                <w:rFonts w:cs="Arial"/>
                <w:lang w:val="fr-FR"/>
              </w:rPr>
              <w:t>×P×N</w:t>
            </w:r>
            <w:r w:rsidRPr="007C55F6">
              <w:rPr>
                <w:rFonts w:cs="v4.2.0"/>
                <w:lang w:val="fr-FR"/>
              </w:rPr>
              <w:t xml:space="preserve">) </w:t>
            </w:r>
            <w:r w:rsidRPr="007C55F6">
              <w:rPr>
                <w:rFonts w:cs="Arial"/>
                <w:lang w:val="fr-FR"/>
              </w:rPr>
              <w:t xml:space="preserve">× </w:t>
            </w:r>
            <w:r>
              <w:rPr>
                <w:rFonts w:cs="Arial"/>
                <w:lang w:val="fr-FR"/>
              </w:rPr>
              <w:t>Max(</w:t>
            </w:r>
            <w:r w:rsidRPr="007C55F6">
              <w:rPr>
                <w:rFonts w:cs="v4.2.0"/>
                <w:lang w:val="fr-FR"/>
              </w:rPr>
              <w:t>T</w:t>
            </w:r>
            <w:r w:rsidRPr="007C55F6">
              <w:rPr>
                <w:rFonts w:cs="v4.2.0"/>
                <w:vertAlign w:val="subscript"/>
                <w:lang w:val="fr-FR"/>
              </w:rPr>
              <w:t>DRX</w:t>
            </w:r>
            <w:r>
              <w:rPr>
                <w:rFonts w:cs="v4.2.0"/>
                <w:lang w:val="fr-FR"/>
              </w:rPr>
              <w:t xml:space="preserve">, </w:t>
            </w:r>
            <w:r w:rsidRPr="009C5807">
              <w:t>measCycle</w:t>
            </w:r>
            <w:r>
              <w:t>P</w:t>
            </w:r>
            <w:r w:rsidRPr="009C5807">
              <w:t>SCel</w:t>
            </w:r>
            <w:r>
              <w:t>l)</w:t>
            </w:r>
          </w:p>
        </w:tc>
        <w:tc>
          <w:tcPr>
            <w:tcW w:w="2960" w:type="dxa"/>
            <w:shd w:val="clear" w:color="auto" w:fill="auto"/>
          </w:tcPr>
          <w:p w14:paraId="742B2373" w14:textId="0D811F55" w:rsidR="00DD56D5" w:rsidRPr="007C55F6" w:rsidRDefault="00DD56D5" w:rsidP="00DD56D5">
            <w:pPr>
              <w:pStyle w:val="TAC"/>
              <w:rPr>
                <w:lang w:val="fr-FR"/>
              </w:rPr>
            </w:pPr>
            <w:r w:rsidRPr="009C5807">
              <w:rPr>
                <w:rFonts w:cs="v4.2.0"/>
                <w:lang w:val="sv-SE"/>
              </w:rPr>
              <w:t>Ceil(</w:t>
            </w:r>
            <w:r>
              <w:rPr>
                <w:rFonts w:cs="Arial"/>
              </w:rPr>
              <w:t>1.5</w:t>
            </w:r>
            <w:r w:rsidRPr="009C5807">
              <w:rPr>
                <w:rFonts w:cs="v4.2.0"/>
              </w:rPr>
              <w:t xml:space="preserve"> </w:t>
            </w:r>
            <w:r w:rsidRPr="009C5807">
              <w:rPr>
                <w:rFonts w:cs="Arial"/>
              </w:rPr>
              <w:t xml:space="preserve">× </w:t>
            </w:r>
            <w:r w:rsidRPr="009C5807">
              <w:rPr>
                <w:rFonts w:cs="v4.2.0"/>
                <w:lang w:val="sv-SE"/>
              </w:rPr>
              <w:t>M</w:t>
            </w:r>
            <w:r w:rsidRPr="009C5807">
              <w:rPr>
                <w:rFonts w:cs="v4.2.0"/>
                <w:vertAlign w:val="subscript"/>
                <w:lang w:val="sv-SE"/>
              </w:rPr>
              <w:t>in</w:t>
            </w:r>
            <w:r w:rsidRPr="009C5807">
              <w:rPr>
                <w:rFonts w:cs="Arial"/>
                <w:lang w:val="sv-SE"/>
              </w:rPr>
              <w:t>×P×N</w:t>
            </w:r>
            <w:r w:rsidRPr="009C5807">
              <w:rPr>
                <w:rFonts w:cs="v4.2.0"/>
                <w:lang w:val="sv-SE"/>
              </w:rPr>
              <w:t xml:space="preserve">) </w:t>
            </w:r>
            <w:r w:rsidRPr="009C5807">
              <w:rPr>
                <w:rFonts w:cs="Arial"/>
                <w:lang w:val="sv-SE"/>
              </w:rPr>
              <w:t xml:space="preserve">× </w:t>
            </w:r>
            <w:r>
              <w:rPr>
                <w:rFonts w:cs="Arial"/>
                <w:lang w:val="sv-SE"/>
              </w:rPr>
              <w:t>Max(</w:t>
            </w:r>
            <w:r w:rsidRPr="009C5807">
              <w:rPr>
                <w:rFonts w:cs="v4.2.0"/>
                <w:lang w:val="sv-SE"/>
              </w:rPr>
              <w:t>T</w:t>
            </w:r>
            <w:r w:rsidRPr="009C5807">
              <w:rPr>
                <w:rFonts w:cs="v4.2.0"/>
                <w:vertAlign w:val="subscript"/>
                <w:lang w:val="sv-SE"/>
              </w:rPr>
              <w:t>DRX</w:t>
            </w:r>
            <w:r>
              <w:rPr>
                <w:rFonts w:cs="v4.2.0"/>
                <w:lang w:val="sv-SE"/>
              </w:rPr>
              <w:t xml:space="preserve">, </w:t>
            </w:r>
            <w:r w:rsidRPr="009C5807">
              <w:t>measCycle</w:t>
            </w:r>
            <w:r>
              <w:t>P</w:t>
            </w:r>
            <w:r w:rsidRPr="009C5807">
              <w:t>SCel</w:t>
            </w:r>
            <w:r>
              <w:t>l)</w:t>
            </w:r>
          </w:p>
        </w:tc>
      </w:tr>
      <w:tr w:rsidR="008E789C" w:rsidRPr="008A10AB" w14:paraId="09EE3957" w14:textId="77777777" w:rsidTr="003305AC">
        <w:trPr>
          <w:jc w:val="center"/>
        </w:trPr>
        <w:tc>
          <w:tcPr>
            <w:tcW w:w="3612" w:type="dxa"/>
            <w:shd w:val="clear" w:color="auto" w:fill="auto"/>
          </w:tcPr>
          <w:p w14:paraId="198C2836" w14:textId="02D1C49B" w:rsidR="008E789C" w:rsidRPr="009C5807" w:rsidRDefault="008E789C" w:rsidP="008E789C">
            <w:pPr>
              <w:pStyle w:val="TAC"/>
            </w:pPr>
            <w:r w:rsidRPr="009C5807">
              <w:t xml:space="preserve">DRX </w:t>
            </w:r>
            <w:r w:rsidRPr="009C5807">
              <w:rPr>
                <w:rFonts w:cs="Arial"/>
              </w:rPr>
              <w:t xml:space="preserve">&gt; </w:t>
            </w:r>
            <w:r w:rsidRPr="009C5807">
              <w:t>320ms</w:t>
            </w:r>
          </w:p>
        </w:tc>
        <w:tc>
          <w:tcPr>
            <w:tcW w:w="3057" w:type="dxa"/>
            <w:shd w:val="clear" w:color="auto" w:fill="auto"/>
          </w:tcPr>
          <w:p w14:paraId="30EF6899" w14:textId="27101EFF" w:rsidR="008E789C" w:rsidRPr="006042F9" w:rsidRDefault="008E789C" w:rsidP="008E789C">
            <w:pPr>
              <w:pStyle w:val="TAC"/>
              <w:rPr>
                <w:lang w:val="fr-FR"/>
              </w:rPr>
            </w:pPr>
            <w:r w:rsidRPr="007C55F6">
              <w:rPr>
                <w:rFonts w:cs="v4.2.0"/>
                <w:lang w:val="fr-FR"/>
              </w:rPr>
              <w:t>Ceil(M</w:t>
            </w:r>
            <w:r w:rsidRPr="007C55F6">
              <w:rPr>
                <w:rFonts w:cs="v4.2.0"/>
                <w:vertAlign w:val="subscript"/>
                <w:lang w:val="fr-FR"/>
              </w:rPr>
              <w:t>out</w:t>
            </w:r>
            <w:r w:rsidRPr="007C55F6">
              <w:rPr>
                <w:rFonts w:cs="Arial"/>
                <w:lang w:val="fr-FR"/>
              </w:rPr>
              <w:t>×P×N</w:t>
            </w:r>
            <w:r w:rsidRPr="007C55F6">
              <w:rPr>
                <w:rFonts w:cs="v4.2.0"/>
                <w:lang w:val="fr-FR"/>
              </w:rPr>
              <w:t xml:space="preserve">) </w:t>
            </w:r>
            <w:r w:rsidRPr="007C55F6">
              <w:rPr>
                <w:rFonts w:cs="Arial"/>
                <w:lang w:val="fr-FR"/>
              </w:rPr>
              <w:t xml:space="preserve">× </w:t>
            </w:r>
            <w:r>
              <w:rPr>
                <w:rFonts w:cs="Arial"/>
                <w:lang w:val="fr-FR"/>
              </w:rPr>
              <w:t>Max(</w:t>
            </w:r>
            <w:r w:rsidRPr="007C55F6">
              <w:rPr>
                <w:rFonts w:cs="v4.2.0"/>
                <w:lang w:val="fr-FR"/>
              </w:rPr>
              <w:t>T</w:t>
            </w:r>
            <w:r w:rsidRPr="007C55F6">
              <w:rPr>
                <w:rFonts w:cs="v4.2.0"/>
                <w:vertAlign w:val="subscript"/>
                <w:lang w:val="fr-FR"/>
              </w:rPr>
              <w:t>DRX</w:t>
            </w:r>
            <w:r>
              <w:rPr>
                <w:rFonts w:cs="v4.2.0"/>
                <w:lang w:val="fr-FR"/>
              </w:rPr>
              <w:t xml:space="preserve">, </w:t>
            </w:r>
            <w:r w:rsidRPr="009C5807">
              <w:t>measCycle</w:t>
            </w:r>
            <w:r>
              <w:t>P</w:t>
            </w:r>
            <w:r w:rsidRPr="009C5807">
              <w:t>SCel</w:t>
            </w:r>
            <w:r>
              <w:t>l)</w:t>
            </w:r>
          </w:p>
        </w:tc>
        <w:tc>
          <w:tcPr>
            <w:tcW w:w="2960" w:type="dxa"/>
            <w:shd w:val="clear" w:color="auto" w:fill="auto"/>
          </w:tcPr>
          <w:p w14:paraId="6B8C8C46" w14:textId="03D103E5" w:rsidR="008E789C" w:rsidRPr="00335623" w:rsidRDefault="008E789C" w:rsidP="008E789C">
            <w:pPr>
              <w:pStyle w:val="TAC"/>
              <w:rPr>
                <w:lang w:val="sv-SE"/>
              </w:rPr>
            </w:pPr>
            <w:r w:rsidRPr="009C5807">
              <w:rPr>
                <w:rFonts w:cs="v4.2.0"/>
                <w:lang w:val="sv-SE"/>
              </w:rPr>
              <w:t>Ceil(M</w:t>
            </w:r>
            <w:r w:rsidRPr="009C5807">
              <w:rPr>
                <w:rFonts w:cs="v4.2.0"/>
                <w:vertAlign w:val="subscript"/>
                <w:lang w:val="sv-SE"/>
              </w:rPr>
              <w:t>in</w:t>
            </w:r>
            <w:r w:rsidRPr="009C5807">
              <w:rPr>
                <w:rFonts w:cs="Arial"/>
                <w:lang w:val="sv-SE"/>
              </w:rPr>
              <w:t>×P×N</w:t>
            </w:r>
            <w:r w:rsidRPr="009C5807">
              <w:rPr>
                <w:rFonts w:cs="v4.2.0"/>
                <w:lang w:val="sv-SE"/>
              </w:rPr>
              <w:t xml:space="preserve">) </w:t>
            </w:r>
            <w:r w:rsidRPr="009C5807">
              <w:rPr>
                <w:rFonts w:cs="Arial"/>
                <w:lang w:val="sv-SE"/>
              </w:rPr>
              <w:t xml:space="preserve">× </w:t>
            </w:r>
            <w:r>
              <w:rPr>
                <w:rFonts w:cs="Arial"/>
                <w:lang w:val="sv-SE"/>
              </w:rPr>
              <w:t>Max(</w:t>
            </w:r>
            <w:r w:rsidRPr="009C5807">
              <w:rPr>
                <w:rFonts w:cs="v4.2.0"/>
                <w:lang w:val="sv-SE"/>
              </w:rPr>
              <w:t>T</w:t>
            </w:r>
            <w:r w:rsidRPr="009C5807">
              <w:rPr>
                <w:rFonts w:cs="v4.2.0"/>
                <w:vertAlign w:val="subscript"/>
                <w:lang w:val="sv-SE"/>
              </w:rPr>
              <w:t>DRX</w:t>
            </w:r>
            <w:r>
              <w:rPr>
                <w:rFonts w:cs="v4.2.0"/>
                <w:lang w:val="sv-SE"/>
              </w:rPr>
              <w:t xml:space="preserve">, </w:t>
            </w:r>
            <w:r w:rsidRPr="009C5807">
              <w:t>measCycle</w:t>
            </w:r>
            <w:r>
              <w:t>P</w:t>
            </w:r>
            <w:r w:rsidRPr="009C5807">
              <w:t>SCel</w:t>
            </w:r>
            <w:r>
              <w:t>l)</w:t>
            </w:r>
          </w:p>
        </w:tc>
      </w:tr>
      <w:tr w:rsidR="00707EE5" w:rsidRPr="009C5807" w14:paraId="7B774031" w14:textId="77777777" w:rsidTr="003305AC">
        <w:trPr>
          <w:jc w:val="center"/>
        </w:trPr>
        <w:tc>
          <w:tcPr>
            <w:tcW w:w="9629" w:type="dxa"/>
            <w:gridSpan w:val="3"/>
            <w:shd w:val="clear" w:color="auto" w:fill="auto"/>
          </w:tcPr>
          <w:p w14:paraId="131A8544" w14:textId="2F32B797" w:rsidR="00707EE5" w:rsidRPr="009C5807" w:rsidRDefault="005B1941" w:rsidP="003305AC">
            <w:pPr>
              <w:pStyle w:val="TAN"/>
            </w:pPr>
            <w:r w:rsidRPr="00F95456">
              <w:rPr>
                <w:rFonts w:eastAsia="SimSun"/>
              </w:rPr>
              <w:t>N</w:t>
            </w:r>
            <w:r w:rsidRPr="00F95456">
              <w:rPr>
                <w:rFonts w:eastAsia="SimSun"/>
                <w:lang w:eastAsia="ko-KR"/>
              </w:rPr>
              <w:t>OTE</w:t>
            </w:r>
            <w:r w:rsidRPr="00F95456">
              <w:rPr>
                <w:rFonts w:eastAsia="SimSun"/>
              </w:rPr>
              <w:t>:</w:t>
            </w:r>
            <w:r w:rsidRPr="00F95456">
              <w:rPr>
                <w:rFonts w:eastAsia="SimSun"/>
                <w:sz w:val="28"/>
              </w:rPr>
              <w:tab/>
            </w:r>
            <w:r w:rsidRPr="00F95456">
              <w:rPr>
                <w:rFonts w:eastAsia="SimSun" w:cs="v4.2.0"/>
              </w:rPr>
              <w:t>T</w:t>
            </w:r>
            <w:r w:rsidRPr="00F95456">
              <w:rPr>
                <w:rFonts w:eastAsia="SimSun" w:cs="v4.2.0"/>
                <w:vertAlign w:val="subscript"/>
              </w:rPr>
              <w:t>DRX</w:t>
            </w:r>
            <w:r w:rsidRPr="00F95456">
              <w:rPr>
                <w:rFonts w:eastAsia="SimSun"/>
              </w:rPr>
              <w:t xml:space="preserve"> is the DRX cycle length of SCG. measCyclePSCell is the measurement </w:t>
            </w:r>
            <w:r>
              <w:rPr>
                <w:rFonts w:eastAsia="SimSun"/>
              </w:rPr>
              <w:t xml:space="preserve">cycle length </w:t>
            </w:r>
            <w:r w:rsidRPr="00F95456">
              <w:rPr>
                <w:rFonts w:eastAsia="SimSun"/>
              </w:rPr>
              <w:t xml:space="preserve">of </w:t>
            </w:r>
            <w:r>
              <w:rPr>
                <w:rFonts w:eastAsia="SimSun"/>
              </w:rPr>
              <w:t xml:space="preserve">the </w:t>
            </w:r>
            <w:r w:rsidRPr="00F95456">
              <w:rPr>
                <w:rFonts w:eastAsia="SimSun"/>
              </w:rPr>
              <w:t>deactivated PSCell.</w:t>
            </w:r>
          </w:p>
        </w:tc>
      </w:tr>
    </w:tbl>
    <w:p w14:paraId="28E68460" w14:textId="77777777" w:rsidR="00707EE5" w:rsidRDefault="00707EE5" w:rsidP="00707EE5">
      <w:pPr>
        <w:rPr>
          <w:noProof/>
          <w:highlight w:val="yellow"/>
          <w:lang w:eastAsia="zh-CN"/>
        </w:rPr>
      </w:pPr>
    </w:p>
    <w:p w14:paraId="471BCA3B" w14:textId="5DCA92B3" w:rsidR="00474203" w:rsidRPr="009C5807" w:rsidRDefault="00967CF8" w:rsidP="00967CF8">
      <w:pPr>
        <w:pStyle w:val="Heading4"/>
      </w:pPr>
      <w:r w:rsidRPr="009C5807">
        <w:rPr>
          <w:rFonts w:eastAsia="?? ??"/>
        </w:rPr>
        <w:t>8.1.3.3</w:t>
      </w:r>
      <w:r w:rsidR="00474203" w:rsidRPr="009C5807">
        <w:rPr>
          <w:rFonts w:eastAsia="?? ??"/>
        </w:rPr>
        <w:tab/>
      </w:r>
      <w:r w:rsidR="00474203" w:rsidRPr="009C5807">
        <w:t>Measurement restrictions for CSI-RS based RLM</w:t>
      </w:r>
    </w:p>
    <w:p w14:paraId="5E657212" w14:textId="3064073F" w:rsidR="009237D8" w:rsidRDefault="009237D8" w:rsidP="00474203">
      <w:pPr>
        <w:rPr>
          <w:lang w:eastAsia="zh-CN"/>
        </w:rPr>
      </w:pPr>
      <w:r>
        <w:rPr>
          <w:lang w:eastAsia="zh-CN"/>
        </w:rPr>
        <w:t xml:space="preserve">The SSB </w:t>
      </w:r>
      <w:r w:rsidRPr="00580688">
        <w:t>mentioned in this clause</w:t>
      </w:r>
      <w:r>
        <w:rPr>
          <w:lang w:eastAsia="zh-CN"/>
        </w:rPr>
        <w:t xml:space="preserve"> can be associated with either </w:t>
      </w:r>
      <w:r w:rsidRPr="00C50F6F">
        <w:rPr>
          <w:lang w:eastAsia="zh-CN"/>
        </w:rPr>
        <w:t xml:space="preserve">the </w:t>
      </w:r>
      <w:r>
        <w:t>serving cell</w:t>
      </w:r>
      <w:r>
        <w:rPr>
          <w:lang w:eastAsia="zh-CN"/>
        </w:rPr>
        <w:t xml:space="preserve"> PCI or a PCI different from serving cell PCI.</w:t>
      </w:r>
    </w:p>
    <w:p w14:paraId="102A05DD" w14:textId="7C54DB13" w:rsidR="00474203" w:rsidRPr="009C5807" w:rsidRDefault="00474203" w:rsidP="00474203">
      <w:r w:rsidRPr="009C5807">
        <w:rPr>
          <w:lang w:eastAsia="zh-CN"/>
        </w:rPr>
        <w:t>The UE is required to be capable of measuring CSI-RS for RLM without measurement gaps. T</w:t>
      </w:r>
      <w:r w:rsidRPr="009C5807">
        <w:t>he UE is required to perform the CSI-RS measurements with measurement restrictions as described in the following clauses.</w:t>
      </w:r>
    </w:p>
    <w:p w14:paraId="372FAD40" w14:textId="5EC79A27" w:rsidR="00474203" w:rsidRPr="009C5807" w:rsidRDefault="00474203" w:rsidP="00474203">
      <w:r w:rsidRPr="009C5807">
        <w:t>For both FR1 and FR2, when the CSI-RS for RLM is in the same OFDM symbol as SSB for RLM, BFD, CBD or L1-RSRP measurement, UE is not required to receive CSI-RS for RLM in the PRBs that overlap with an SSB.</w:t>
      </w:r>
    </w:p>
    <w:p w14:paraId="3B165268" w14:textId="11DDD6E0" w:rsidR="00474203" w:rsidRPr="009C5807" w:rsidRDefault="00474203" w:rsidP="00474203">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RLM, t</w:t>
      </w:r>
      <w:r w:rsidRPr="009C5807">
        <w:t>he UE shall be able to perform CSI-RS measurement without restrictions.</w:t>
      </w:r>
    </w:p>
    <w:p w14:paraId="626437AC" w14:textId="37DF0B1C" w:rsidR="00474203" w:rsidRPr="009C5807" w:rsidRDefault="00474203" w:rsidP="00474203">
      <w:r w:rsidRPr="009C5807">
        <w:rPr>
          <w:lang w:eastAsia="zh-CN"/>
        </w:rPr>
        <w:t xml:space="preserve">For FR1, when the SSB </w:t>
      </w:r>
      <w:r w:rsidRPr="009C5807">
        <w:t>for RLM, BFD, CBD or L1-RSRP measurement</w:t>
      </w:r>
      <w:r w:rsidRPr="009C5807">
        <w:rPr>
          <w:lang w:eastAsia="zh-CN"/>
        </w:rPr>
        <w:t xml:space="preserve"> is within the active BWP and has different SCS than CSI-RS for RLM, t</w:t>
      </w:r>
      <w:r w:rsidRPr="009C5807">
        <w:rPr>
          <w:lang w:val="en-US" w:eastAsia="zh-CN"/>
        </w:rPr>
        <w:t xml:space="preserve">he UE shall be able to perform CSI-RS </w:t>
      </w:r>
      <w:r w:rsidRPr="009C5807">
        <w:t>measurement with restrictions according to its capabilities:</w:t>
      </w:r>
    </w:p>
    <w:p w14:paraId="39B89DCC" w14:textId="77777777" w:rsidR="00474203" w:rsidRPr="009C5807" w:rsidRDefault="00474203" w:rsidP="00474203">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for RLM </w:t>
      </w:r>
      <w:r w:rsidRPr="009C5807">
        <w:t>measurement without restrictions.</w:t>
      </w:r>
    </w:p>
    <w:p w14:paraId="7A8A6C8E" w14:textId="77777777" w:rsidR="00474203" w:rsidRPr="009C5807" w:rsidRDefault="00474203" w:rsidP="00474203">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RLM and SSB. Longer measurement period for CSI-RS based RLM is expected, and </w:t>
      </w:r>
      <w:r w:rsidRPr="009C5807">
        <w:rPr>
          <w:lang w:val="en-US"/>
        </w:rPr>
        <w:t>no requirements are defined.</w:t>
      </w:r>
    </w:p>
    <w:p w14:paraId="2B736E6F" w14:textId="4D8B477F" w:rsidR="00474203" w:rsidRPr="009C5807" w:rsidRDefault="00474203" w:rsidP="00474203">
      <w:r w:rsidRPr="009C5807">
        <w:t>For FR1, when the CSI-RS for RLM is in the same OFDM symbol as another CSI-RS for RLM, BFD, CBD or L1-RSRP measurement, UE shall be able to measure the CSI-RS for RLM without any restriction.</w:t>
      </w:r>
    </w:p>
    <w:p w14:paraId="43BC3D4E" w14:textId="77777777" w:rsidR="00733216" w:rsidRPr="009C5807" w:rsidRDefault="00733216" w:rsidP="00733216">
      <w:r w:rsidRPr="009C5807">
        <w:t xml:space="preserve">For FR2, when the CSI-RS for RLM </w:t>
      </w:r>
      <w:r w:rsidRPr="009C5807">
        <w:rPr>
          <w:rFonts w:eastAsia="Malgun Gothic"/>
          <w:lang w:eastAsia="ja-JP"/>
        </w:rPr>
        <w:t xml:space="preserve">measurement on one CC </w:t>
      </w:r>
      <w:r w:rsidRPr="009C5807">
        <w:t xml:space="preserve">is in the same OFDM symbol as SSB for RLM, BFD, or L1-RSRP measurement </w:t>
      </w:r>
      <w:r w:rsidRPr="009C5807">
        <w:rPr>
          <w:rFonts w:eastAsia="Malgun Gothic"/>
          <w:lang w:eastAsia="ja-JP"/>
        </w:rPr>
        <w:t>on the same CC or different CCs in the same band</w:t>
      </w:r>
      <w:r w:rsidRPr="009C5807">
        <w:t xml:space="preserve">, or in the same symbol as SSB for CBD measurement </w:t>
      </w:r>
      <w:r w:rsidRPr="009C5807">
        <w:rPr>
          <w:rFonts w:eastAsia="Malgun Gothic"/>
          <w:lang w:eastAsia="ja-JP"/>
        </w:rPr>
        <w:t>on the same CC or different CCs in the same band</w:t>
      </w:r>
      <w:r w:rsidRPr="009C5807">
        <w:t xml:space="preserve"> when beam failure is detected, UE is required to measure one of but not both CSI-RS for RLM and SSB. Longer measurement period for CSI-RS based RLM is expected, and no requirements are defined.</w:t>
      </w:r>
    </w:p>
    <w:p w14:paraId="2788B008" w14:textId="77777777" w:rsidR="00733216" w:rsidRPr="009C5807" w:rsidRDefault="00733216" w:rsidP="00733216">
      <w:r w:rsidRPr="009C5807">
        <w:t xml:space="preserve">For FR2, when the CSI-RS for RLM </w:t>
      </w:r>
      <w:r w:rsidRPr="009C5807">
        <w:rPr>
          <w:rFonts w:eastAsia="Malgun Gothic"/>
          <w:lang w:eastAsia="ja-JP"/>
        </w:rPr>
        <w:t>measurement on one CC</w:t>
      </w:r>
      <w:r w:rsidRPr="009C5807">
        <w:t xml:space="preserve"> is in the same OFDM symbol as another CSI-RS for RLM, BFD, CBD or L1-RSRP measurement </w:t>
      </w:r>
      <w:r w:rsidRPr="009C5807">
        <w:rPr>
          <w:rFonts w:eastAsia="Malgun Gothic"/>
          <w:lang w:eastAsia="ja-JP"/>
        </w:rPr>
        <w:t>on the same CC or different CCs in the same band</w:t>
      </w:r>
      <w:r w:rsidRPr="009C5807">
        <w:t>,</w:t>
      </w:r>
    </w:p>
    <w:p w14:paraId="367A288A" w14:textId="77777777" w:rsidR="00474203" w:rsidRPr="009C5807" w:rsidRDefault="00474203" w:rsidP="00474203">
      <w:pPr>
        <w:pStyle w:val="B10"/>
      </w:pPr>
      <w:r w:rsidRPr="009C5807">
        <w:t>-</w:t>
      </w:r>
      <w:r w:rsidRPr="009C5807">
        <w:tab/>
        <w:t>In the following cases, UE is required to measure one of but not both CSI-RS for RLM and the other CSI-RS. Longer measurement period for CSI-RS based RLM is expected, and no requirements are defined.</w:t>
      </w:r>
    </w:p>
    <w:p w14:paraId="077208DC" w14:textId="77777777" w:rsidR="00474203" w:rsidRPr="009C5807" w:rsidRDefault="00474203" w:rsidP="00474203">
      <w:pPr>
        <w:pStyle w:val="B20"/>
        <w:rPr>
          <w:rFonts w:eastAsiaTheme="minorEastAsia"/>
        </w:rPr>
      </w:pPr>
      <w:r w:rsidRPr="009C5807">
        <w:t>-</w:t>
      </w:r>
      <w:r w:rsidRPr="009C5807">
        <w:tab/>
        <w:t xml:space="preserve">The CSI-RS for RLM or the other CSI-RS in a resource set configured with repetition ON, or </w:t>
      </w:r>
    </w:p>
    <w:p w14:paraId="3CCA816A" w14:textId="77777777" w:rsidR="00474203" w:rsidRPr="009C5807" w:rsidRDefault="00474203" w:rsidP="00474203">
      <w:pPr>
        <w:pStyle w:val="B20"/>
      </w:pPr>
      <w:r w:rsidRPr="009C5807">
        <w:t>-</w:t>
      </w:r>
      <w:r w:rsidRPr="009C5807">
        <w:tab/>
        <w:t>The other CSI-RS is configured in q1 and beam failure is detected, or</w:t>
      </w:r>
    </w:p>
    <w:p w14:paraId="3FD3A0C4" w14:textId="77777777" w:rsidR="00474203" w:rsidRPr="009C5807" w:rsidRDefault="00474203" w:rsidP="00474203">
      <w:pPr>
        <w:pStyle w:val="B20"/>
      </w:pPr>
      <w:r w:rsidRPr="009C5807">
        <w:t>-</w:t>
      </w:r>
      <w:r w:rsidRPr="009C5807">
        <w:tab/>
        <w:t>The two CSI-RS-es are not QCL-ed w.r.t. QCL-TypeD, or the QCL information is not known to UE,</w:t>
      </w:r>
    </w:p>
    <w:p w14:paraId="34CB5034" w14:textId="4A981FA2" w:rsidR="00474203" w:rsidRDefault="00474203" w:rsidP="00474203">
      <w:pPr>
        <w:pStyle w:val="B10"/>
      </w:pPr>
      <w:r w:rsidRPr="009C5807">
        <w:t>-</w:t>
      </w:r>
      <w:r w:rsidRPr="009C5807">
        <w:tab/>
        <w:t>Otherwise, UE shall be able to measure the CSI-RS for RLM without any restriction.</w:t>
      </w:r>
    </w:p>
    <w:p w14:paraId="7AB1BABD" w14:textId="77777777" w:rsidR="00B11767" w:rsidRPr="00663509" w:rsidRDefault="00B11767" w:rsidP="00B11767">
      <w:pPr>
        <w:pStyle w:val="Heading4"/>
        <w:jc w:val="both"/>
      </w:pPr>
      <w:r w:rsidRPr="00663509">
        <w:t>8.1.3.</w:t>
      </w:r>
      <w:r>
        <w:t>4</w:t>
      </w:r>
      <w:r w:rsidRPr="00663509">
        <w:tab/>
        <w:t>Minimum requirement of CSI-RS based radio link monitoring</w:t>
      </w:r>
      <w:r w:rsidRPr="00663509">
        <w:rPr>
          <w:noProof/>
        </w:rPr>
        <w:t xml:space="preserve"> for UE fulfilling relaxed measurement criteria</w:t>
      </w:r>
    </w:p>
    <w:p w14:paraId="0F55DBCD" w14:textId="77777777" w:rsidR="00B11767" w:rsidRPr="00663509" w:rsidRDefault="00B11767" w:rsidP="00B11767">
      <w:pPr>
        <w:jc w:val="both"/>
      </w:pPr>
      <w:r w:rsidRPr="00663509">
        <w:rPr>
          <w:lang w:eastAsia="zh-CN"/>
        </w:rPr>
        <w:t xml:space="preserve">This clause contains minimum requirements for </w:t>
      </w:r>
      <w:r w:rsidRPr="00663509">
        <w:t>relaxed radio link monitoring based on CSI-RS.</w:t>
      </w:r>
    </w:p>
    <w:p w14:paraId="6BDDF3C1" w14:textId="77777777" w:rsidR="00B11767" w:rsidRPr="00663509" w:rsidRDefault="00B11767" w:rsidP="00B11767">
      <w:pPr>
        <w:jc w:val="both"/>
        <w:rPr>
          <w:rFonts w:eastAsia="?? ??"/>
        </w:rPr>
      </w:pPr>
      <w:r w:rsidRPr="00663509">
        <w:rPr>
          <w:rFonts w:eastAsia="?? ??"/>
        </w:rPr>
        <w:t xml:space="preserve">UE shall be able to evaluate whether the downlink radio link quality on the configured RLM-RS </w:t>
      </w:r>
      <w:r w:rsidRPr="00663509">
        <w:rPr>
          <w:rFonts w:cs="Arial"/>
        </w:rPr>
        <w:t>resource</w:t>
      </w:r>
      <w:r w:rsidRPr="00663509">
        <w:t xml:space="preserve"> estimated </w:t>
      </w:r>
      <w:r w:rsidRPr="00663509">
        <w:rPr>
          <w:rFonts w:eastAsia="?? ??"/>
        </w:rPr>
        <w:t xml:space="preserve">over the last </w:t>
      </w:r>
      <w:r w:rsidRPr="00663509">
        <w:t>T</w:t>
      </w:r>
      <w:r w:rsidRPr="00663509">
        <w:rPr>
          <w:vertAlign w:val="subscript"/>
        </w:rPr>
        <w:t>Evaluate_out_CSI-RS_Relax</w:t>
      </w:r>
      <w:r w:rsidRPr="00663509">
        <w:rPr>
          <w:rFonts w:eastAsia="?? ??"/>
        </w:rPr>
        <w:t xml:space="preserve"> [ms] period</w:t>
      </w:r>
      <w:r w:rsidRPr="00663509">
        <w:t xml:space="preserve"> </w:t>
      </w:r>
      <w:r w:rsidRPr="00663509">
        <w:rPr>
          <w:rFonts w:eastAsia="?? ??"/>
        </w:rPr>
        <w:t>becomes worse than the threshold Q</w:t>
      </w:r>
      <w:r w:rsidRPr="00663509">
        <w:rPr>
          <w:rFonts w:eastAsia="?? ??"/>
          <w:vertAlign w:val="subscript"/>
        </w:rPr>
        <w:t>out_CSI-RS</w:t>
      </w:r>
      <w:r w:rsidRPr="00663509">
        <w:rPr>
          <w:rFonts w:eastAsia="?? ??"/>
        </w:rPr>
        <w:t xml:space="preserve"> within </w:t>
      </w:r>
      <w:r w:rsidRPr="00663509">
        <w:t>T</w:t>
      </w:r>
      <w:r w:rsidRPr="00663509">
        <w:rPr>
          <w:vertAlign w:val="subscript"/>
        </w:rPr>
        <w:t>Evaluate_out_CSI-RS_Relax</w:t>
      </w:r>
      <w:r w:rsidRPr="00663509">
        <w:rPr>
          <w:rFonts w:eastAsia="?? ??"/>
        </w:rPr>
        <w:t xml:space="preserve"> [ms] evaluation period.</w:t>
      </w:r>
    </w:p>
    <w:p w14:paraId="3CDD1A5D" w14:textId="77777777" w:rsidR="00B11767" w:rsidRPr="00663509" w:rsidRDefault="00B11767" w:rsidP="00B11767">
      <w:pPr>
        <w:jc w:val="both"/>
        <w:rPr>
          <w:rFonts w:eastAsia="?? ??"/>
        </w:rPr>
      </w:pPr>
      <w:r w:rsidRPr="00663509">
        <w:t>T</w:t>
      </w:r>
      <w:r w:rsidRPr="00663509">
        <w:rPr>
          <w:vertAlign w:val="subscript"/>
        </w:rPr>
        <w:t>Evaluate_out_CSI-RS_Relax</w:t>
      </w:r>
      <w:r w:rsidRPr="00663509">
        <w:rPr>
          <w:rFonts w:eastAsia="?? ??"/>
        </w:rPr>
        <w:t xml:space="preserve"> is defined in Table 8.1.3.</w:t>
      </w:r>
      <w:r>
        <w:rPr>
          <w:rFonts w:eastAsia="?? ??"/>
        </w:rPr>
        <w:t>4</w:t>
      </w:r>
      <w:r w:rsidRPr="00663509">
        <w:rPr>
          <w:rFonts w:eastAsia="?? ??"/>
        </w:rPr>
        <w:t>-1 for FR1.</w:t>
      </w:r>
    </w:p>
    <w:p w14:paraId="09494751" w14:textId="77777777" w:rsidR="00B11767" w:rsidRPr="00663509" w:rsidRDefault="00B11767" w:rsidP="00B11767">
      <w:pPr>
        <w:jc w:val="both"/>
        <w:rPr>
          <w:rFonts w:eastAsia="?? ??"/>
        </w:rPr>
      </w:pPr>
      <w:r w:rsidRPr="00663509">
        <w:t>T</w:t>
      </w:r>
      <w:r w:rsidRPr="00663509">
        <w:rPr>
          <w:vertAlign w:val="subscript"/>
        </w:rPr>
        <w:t>Evaluate_out_CSI-RS_Relax</w:t>
      </w:r>
      <w:r w:rsidRPr="00663509">
        <w:rPr>
          <w:rFonts w:eastAsia="?? ??"/>
        </w:rPr>
        <w:t xml:space="preserve"> is defined in Table 8.1.3.</w:t>
      </w:r>
      <w:r>
        <w:rPr>
          <w:rFonts w:eastAsia="?? ??"/>
        </w:rPr>
        <w:t>4</w:t>
      </w:r>
      <w:r w:rsidRPr="00663509">
        <w:rPr>
          <w:rFonts w:eastAsia="?? ??"/>
        </w:rPr>
        <w:t>-2 for FR2 with scaling factor N=1.</w:t>
      </w:r>
    </w:p>
    <w:p w14:paraId="5B41A69F" w14:textId="77777777" w:rsidR="00B11767" w:rsidRPr="00663509" w:rsidRDefault="00B11767" w:rsidP="00B11767">
      <w:pPr>
        <w:jc w:val="both"/>
      </w:pPr>
      <w:r w:rsidRPr="00663509">
        <w:t>The value of P is defined in clause 8.1.3.2.</w:t>
      </w:r>
    </w:p>
    <w:p w14:paraId="00A20472" w14:textId="77777777" w:rsidR="00B11767" w:rsidRPr="00663509" w:rsidRDefault="00B11767" w:rsidP="00B11767">
      <w:pPr>
        <w:jc w:val="both"/>
        <w:rPr>
          <w:rFonts w:eastAsia="?? ??"/>
        </w:rPr>
      </w:pPr>
      <w:r w:rsidRPr="00663509">
        <w:t>Longer evaluation period would be expected if the combination of RLM-RS resource, SMTC occasion and measurement gap configurations does not meet previous conditions.</w:t>
      </w:r>
      <w:r w:rsidRPr="00663509">
        <w:rPr>
          <w:rFonts w:eastAsia="?? ??"/>
        </w:rPr>
        <w:t xml:space="preserve"> </w:t>
      </w:r>
    </w:p>
    <w:p w14:paraId="6291455B" w14:textId="77777777" w:rsidR="00B11767" w:rsidRPr="00663509" w:rsidRDefault="00B11767" w:rsidP="00B11767">
      <w:pPr>
        <w:jc w:val="both"/>
        <w:rPr>
          <w:rFonts w:eastAsia="?? ??"/>
        </w:rPr>
      </w:pPr>
      <w:r w:rsidRPr="00663509">
        <w:rPr>
          <w:rFonts w:eastAsia="?? ??"/>
        </w:rPr>
        <w:t>For either an FR1 or FR2 serving cell, longer evaluation period would be expected during the period T</w:t>
      </w:r>
      <w:r w:rsidRPr="00663509">
        <w:rPr>
          <w:rFonts w:eastAsia="?? ??"/>
          <w:vertAlign w:val="subscript"/>
        </w:rPr>
        <w:t>identify_CGI</w:t>
      </w:r>
      <w:r w:rsidRPr="00663509">
        <w:rPr>
          <w:rFonts w:eastAsia="?? ??"/>
        </w:rPr>
        <w:t xml:space="preserve"> when the UE is requested to decode an NR CGI.</w:t>
      </w:r>
    </w:p>
    <w:p w14:paraId="7A1E99E2" w14:textId="77777777" w:rsidR="00B11767" w:rsidRPr="00663509" w:rsidRDefault="00B11767" w:rsidP="00B11767">
      <w:pPr>
        <w:jc w:val="both"/>
      </w:pPr>
      <w:r w:rsidRPr="00663509">
        <w:t>For either an FR1 or FR2 serving cell, longer evaluation period would be expected during the period T</w:t>
      </w:r>
      <w:r w:rsidRPr="00663509">
        <w:rPr>
          <w:vertAlign w:val="subscript"/>
        </w:rPr>
        <w:t>identify_CGI,E-UTRAN</w:t>
      </w:r>
      <w:r w:rsidRPr="00663509">
        <w:t xml:space="preserve"> when the UE is requested to decode an LTE CGI.</w:t>
      </w:r>
    </w:p>
    <w:p w14:paraId="03027901" w14:textId="77777777" w:rsidR="00B11767" w:rsidRPr="00663509" w:rsidRDefault="00B11767" w:rsidP="00B11767">
      <w:pPr>
        <w:rPr>
          <w:rFonts w:eastAsia="?? ??"/>
        </w:rPr>
      </w:pPr>
      <w:r w:rsidRPr="00663509">
        <w:rPr>
          <w:rFonts w:eastAsia="?? ??"/>
        </w:rPr>
        <w:t xml:space="preserve">The values of </w:t>
      </w:r>
      <w:r w:rsidRPr="00663509">
        <w:rPr>
          <w:lang w:eastAsia="zh-CN"/>
        </w:rPr>
        <w:t>M</w:t>
      </w:r>
      <w:r w:rsidRPr="00663509">
        <w:rPr>
          <w:vertAlign w:val="subscript"/>
          <w:lang w:eastAsia="zh-CN"/>
        </w:rPr>
        <w:t>out</w:t>
      </w:r>
      <w:r w:rsidRPr="00663509">
        <w:rPr>
          <w:rFonts w:eastAsia="?? ??"/>
        </w:rPr>
        <w:t xml:space="preserve"> used in Table 8.1.3.</w:t>
      </w:r>
      <w:r>
        <w:rPr>
          <w:rFonts w:eastAsia="?? ??"/>
        </w:rPr>
        <w:t>4</w:t>
      </w:r>
      <w:r w:rsidRPr="00663509">
        <w:rPr>
          <w:rFonts w:eastAsia="?? ??"/>
        </w:rPr>
        <w:t>-1 and Table 8.1.3.</w:t>
      </w:r>
      <w:r>
        <w:rPr>
          <w:rFonts w:eastAsia="?? ??"/>
        </w:rPr>
        <w:t>4</w:t>
      </w:r>
      <w:r w:rsidRPr="00663509">
        <w:rPr>
          <w:rFonts w:eastAsia="?? ??"/>
        </w:rPr>
        <w:t>-2 are defined as:</w:t>
      </w:r>
    </w:p>
    <w:p w14:paraId="10E8BF42" w14:textId="77777777" w:rsidR="00B11767" w:rsidRPr="00663509" w:rsidRDefault="00B11767" w:rsidP="004C21A0">
      <w:pPr>
        <w:pStyle w:val="B10"/>
        <w:rPr>
          <w:lang w:eastAsia="zh-CN"/>
        </w:rPr>
      </w:pPr>
      <w:r w:rsidRPr="00663509">
        <w:t>-</w:t>
      </w:r>
      <w:r w:rsidRPr="00663509">
        <w:tab/>
      </w:r>
      <w:r w:rsidRPr="00663509">
        <w:rPr>
          <w:lang w:eastAsia="zh-CN"/>
        </w:rPr>
        <w:t>M</w:t>
      </w:r>
      <w:r w:rsidRPr="00663509">
        <w:rPr>
          <w:vertAlign w:val="subscript"/>
          <w:lang w:eastAsia="zh-CN"/>
        </w:rPr>
        <w:t>out</w:t>
      </w:r>
      <w:r w:rsidRPr="00663509">
        <w:rPr>
          <w:lang w:eastAsia="zh-CN"/>
        </w:rPr>
        <w:t xml:space="preserve"> = 20, if the </w:t>
      </w:r>
      <w:r w:rsidRPr="00663509">
        <w:rPr>
          <w:rFonts w:eastAsia="?? ??"/>
        </w:rPr>
        <w:t xml:space="preserve">CSI-RS </w:t>
      </w:r>
      <w:r w:rsidRPr="00663509">
        <w:rPr>
          <w:rFonts w:cs="Arial"/>
        </w:rPr>
        <w:t>resource</w:t>
      </w:r>
      <w:r w:rsidRPr="00663509">
        <w:rPr>
          <w:lang w:eastAsia="zh-CN"/>
        </w:rPr>
        <w:t xml:space="preserve"> configured for RLM is transmitted with higher layer CSI-RS parameter </w:t>
      </w:r>
      <w:r w:rsidRPr="00663509">
        <w:rPr>
          <w:i/>
          <w:lang w:eastAsia="zh-CN"/>
        </w:rPr>
        <w:t>density</w:t>
      </w:r>
      <w:r w:rsidRPr="00663509">
        <w:rPr>
          <w:lang w:eastAsia="zh-CN"/>
        </w:rPr>
        <w:t xml:space="preserve"> [6, </w:t>
      </w:r>
      <w:r w:rsidRPr="00663509">
        <w:rPr>
          <w:lang w:val="en-US" w:eastAsia="ko-KR"/>
        </w:rPr>
        <w:t>clause</w:t>
      </w:r>
      <w:r w:rsidRPr="00663509">
        <w:rPr>
          <w:lang w:eastAsia="zh-CN"/>
        </w:rPr>
        <w:t xml:space="preserve"> 7.4.1] set to 3 and over the bandwidth </w:t>
      </w:r>
      <w:r w:rsidRPr="00663509">
        <w:rPr>
          <w:rFonts w:ascii="SimSun" w:hAnsi="SimSun" w:hint="eastAsia"/>
          <w:lang w:eastAsia="zh-CN"/>
        </w:rPr>
        <w:t>≥</w:t>
      </w:r>
      <w:r w:rsidRPr="00663509">
        <w:rPr>
          <w:rFonts w:ascii="SimSun" w:hAnsi="SimSun"/>
          <w:lang w:eastAsia="zh-CN"/>
        </w:rPr>
        <w:t xml:space="preserve"> </w:t>
      </w:r>
      <w:r w:rsidRPr="00663509">
        <w:rPr>
          <w:lang w:eastAsia="zh-CN"/>
        </w:rPr>
        <w:t>24 PRBs.</w:t>
      </w:r>
    </w:p>
    <w:p w14:paraId="4BFDFAAE" w14:textId="77777777" w:rsidR="00B11767" w:rsidRPr="00663509" w:rsidRDefault="00B11767" w:rsidP="00B11767">
      <w:pPr>
        <w:pStyle w:val="TH"/>
      </w:pPr>
      <w:r w:rsidRPr="00663509">
        <w:t>Table 8.1.3.</w:t>
      </w:r>
      <w:r>
        <w:t>4</w:t>
      </w:r>
      <w:r w:rsidRPr="00663509">
        <w:t>-1: Evaluation period T</w:t>
      </w:r>
      <w:r w:rsidRPr="00663509">
        <w:rPr>
          <w:vertAlign w:val="subscript"/>
        </w:rPr>
        <w:t>Evaluate_out_CSI-RS</w:t>
      </w:r>
      <w:r w:rsidRPr="00663509">
        <w:rPr>
          <w:b w:val="0"/>
          <w:vertAlign w:val="subscript"/>
        </w:rPr>
        <w:t>_Relax</w:t>
      </w:r>
      <w:r w:rsidRPr="00663509">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820"/>
      </w:tblGrid>
      <w:tr w:rsidR="00B11767" w:rsidRPr="00663509" w14:paraId="63BFACE8" w14:textId="77777777" w:rsidTr="003305AC">
        <w:trPr>
          <w:jc w:val="center"/>
        </w:trPr>
        <w:tc>
          <w:tcPr>
            <w:tcW w:w="3397" w:type="dxa"/>
            <w:shd w:val="clear" w:color="auto" w:fill="auto"/>
          </w:tcPr>
          <w:p w14:paraId="6986BC6D" w14:textId="77777777" w:rsidR="00B11767" w:rsidRPr="00663509" w:rsidRDefault="00B11767" w:rsidP="003305AC">
            <w:pPr>
              <w:pStyle w:val="TAH"/>
              <w:jc w:val="both"/>
            </w:pPr>
            <w:r w:rsidRPr="00663509">
              <w:t>Configuration</w:t>
            </w:r>
          </w:p>
        </w:tc>
        <w:tc>
          <w:tcPr>
            <w:tcW w:w="4820" w:type="dxa"/>
            <w:shd w:val="clear" w:color="auto" w:fill="auto"/>
          </w:tcPr>
          <w:p w14:paraId="70F78BEB" w14:textId="77777777" w:rsidR="00B11767" w:rsidRPr="00663509" w:rsidRDefault="00B11767" w:rsidP="003305AC">
            <w:pPr>
              <w:pStyle w:val="TAH"/>
              <w:jc w:val="both"/>
            </w:pPr>
            <w:r w:rsidRPr="00663509">
              <w:t>T</w:t>
            </w:r>
            <w:r w:rsidRPr="00663509">
              <w:rPr>
                <w:vertAlign w:val="subscript"/>
              </w:rPr>
              <w:t>Evaluate_out_CSI-RS_Relax</w:t>
            </w:r>
            <w:r w:rsidRPr="00663509">
              <w:t xml:space="preserve"> (ms) </w:t>
            </w:r>
          </w:p>
        </w:tc>
      </w:tr>
      <w:tr w:rsidR="00B11767" w:rsidRPr="00663509" w14:paraId="21D00E19" w14:textId="77777777" w:rsidTr="003305AC">
        <w:trPr>
          <w:jc w:val="center"/>
        </w:trPr>
        <w:tc>
          <w:tcPr>
            <w:tcW w:w="3397" w:type="dxa"/>
            <w:shd w:val="clear" w:color="auto" w:fill="auto"/>
          </w:tcPr>
          <w:p w14:paraId="4B5927E8" w14:textId="77777777" w:rsidR="00B11767" w:rsidRPr="00663509" w:rsidRDefault="00B11767" w:rsidP="003305AC">
            <w:pPr>
              <w:pStyle w:val="TAC"/>
              <w:jc w:val="both"/>
            </w:pPr>
            <w:r w:rsidRPr="00663509">
              <w:rPr>
                <w:bCs/>
              </w:rPr>
              <w:t>Max(T</w:t>
            </w:r>
            <w:r w:rsidRPr="00663509">
              <w:rPr>
                <w:bCs/>
                <w:vertAlign w:val="subscript"/>
              </w:rPr>
              <w:t>DRX</w:t>
            </w:r>
            <w:r w:rsidRPr="00663509">
              <w:rPr>
                <w:bCs/>
              </w:rPr>
              <w:t>, T</w:t>
            </w:r>
            <w:r w:rsidRPr="00663509">
              <w:rPr>
                <w:bCs/>
                <w:vertAlign w:val="subscript"/>
              </w:rPr>
              <w:t>CSI-RS</w:t>
            </w:r>
            <w:r w:rsidRPr="00663509">
              <w:rPr>
                <w:bCs/>
              </w:rPr>
              <w:t>)</w:t>
            </w:r>
            <w:r w:rsidRPr="00663509">
              <w:t xml:space="preserve"> </w:t>
            </w:r>
            <w:r w:rsidRPr="00663509">
              <w:rPr>
                <w:rFonts w:hint="eastAsia"/>
              </w:rPr>
              <w:t>≤</w:t>
            </w:r>
            <w:r w:rsidRPr="00663509">
              <w:t xml:space="preserve"> 80 ms</w:t>
            </w:r>
          </w:p>
        </w:tc>
        <w:tc>
          <w:tcPr>
            <w:tcW w:w="4820" w:type="dxa"/>
            <w:shd w:val="clear" w:color="auto" w:fill="auto"/>
          </w:tcPr>
          <w:p w14:paraId="365CD123" w14:textId="77777777" w:rsidR="00B11767" w:rsidRPr="00663509" w:rsidRDefault="00B11767" w:rsidP="003305AC">
            <w:pPr>
              <w:pStyle w:val="TAC"/>
              <w:jc w:val="both"/>
              <w:rPr>
                <w:lang w:val="fr-FR"/>
              </w:rPr>
            </w:pPr>
            <w:r w:rsidRPr="00663509">
              <w:rPr>
                <w:rFonts w:cs="v4.2.0"/>
                <w:lang w:val="fr-FR"/>
              </w:rPr>
              <w:t xml:space="preserve">Max(200 </w:t>
            </w:r>
            <w:r w:rsidRPr="00663509">
              <w:rPr>
                <w:rFonts w:cs="Arial"/>
                <w:szCs w:val="18"/>
              </w:rPr>
              <w:sym w:font="Symbol" w:char="F0B4"/>
            </w:r>
            <w:r w:rsidRPr="00663509">
              <w:rPr>
                <w:rFonts w:cs="Arial"/>
                <w:szCs w:val="18"/>
              </w:rPr>
              <w:t xml:space="preserve"> </w:t>
            </w:r>
            <w:r w:rsidRPr="00663509">
              <w:rPr>
                <w:rFonts w:cs="Arial"/>
                <w:lang w:val="fr-FR"/>
              </w:rPr>
              <w:t>K3</w:t>
            </w:r>
            <w:r w:rsidRPr="00663509">
              <w:rPr>
                <w:rFonts w:cs="Arial"/>
                <w:szCs w:val="18"/>
                <w:vertAlign w:val="superscript"/>
              </w:rPr>
              <w:t xml:space="preserve"> NOTE3</w:t>
            </w:r>
            <w:r w:rsidRPr="00663509">
              <w:rPr>
                <w:rFonts w:cs="v4.2.0"/>
                <w:lang w:val="fr-FR"/>
              </w:rPr>
              <w:t>, Ceil(1</w:t>
            </w:r>
            <w:r w:rsidRPr="00663509">
              <w:rPr>
                <w:rFonts w:cs="v4.2.0"/>
                <w:lang w:val="fr-FR" w:eastAsia="zh-CN"/>
              </w:rPr>
              <w:t>.</w:t>
            </w:r>
            <w:r w:rsidRPr="00663509">
              <w:rPr>
                <w:rFonts w:cs="v4.2.0"/>
                <w:lang w:val="fr-FR"/>
              </w:rPr>
              <w:t xml:space="preserve">5 </w:t>
            </w:r>
            <w:r w:rsidRPr="00663509">
              <w:rPr>
                <w:rFonts w:cs="Arial"/>
                <w:szCs w:val="18"/>
              </w:rPr>
              <w:sym w:font="Symbol" w:char="F0B4"/>
            </w:r>
            <w:r w:rsidRPr="00663509">
              <w:rPr>
                <w:rFonts w:cs="Arial"/>
                <w:szCs w:val="18"/>
              </w:rPr>
              <w:t xml:space="preserve"> </w:t>
            </w:r>
            <w:r w:rsidRPr="00663509">
              <w:rPr>
                <w:lang w:eastAsia="zh-CN"/>
              </w:rPr>
              <w:t>M</w:t>
            </w:r>
            <w:r w:rsidRPr="00663509">
              <w:rPr>
                <w:vertAlign w:val="subscript"/>
                <w:lang w:eastAsia="zh-CN"/>
              </w:rPr>
              <w:t>out</w:t>
            </w:r>
            <w:r w:rsidRPr="00663509">
              <w:rPr>
                <w:rFonts w:cs="Arial"/>
                <w:szCs w:val="18"/>
              </w:rPr>
              <w:t xml:space="preserve"> </w:t>
            </w:r>
            <w:r w:rsidRPr="00663509">
              <w:rPr>
                <w:rFonts w:cs="Arial"/>
                <w:szCs w:val="18"/>
              </w:rPr>
              <w:sym w:font="Symbol" w:char="F0B4"/>
            </w:r>
            <w:r w:rsidRPr="00663509">
              <w:rPr>
                <w:rFonts w:cs="Arial"/>
                <w:szCs w:val="18"/>
              </w:rPr>
              <w:t xml:space="preserve"> </w:t>
            </w:r>
            <w:r w:rsidRPr="00663509">
              <w:rPr>
                <w:rFonts w:cs="Arial"/>
                <w:lang w:val="fr-FR"/>
              </w:rPr>
              <w:t>P</w:t>
            </w:r>
            <w:r w:rsidRPr="00663509">
              <w:rPr>
                <w:rFonts w:cs="v4.2.0"/>
                <w:lang w:val="fr-FR"/>
              </w:rPr>
              <w:t xml:space="preserve"> </w:t>
            </w:r>
            <w:r w:rsidRPr="00663509">
              <w:rPr>
                <w:rFonts w:cs="Arial"/>
                <w:szCs w:val="18"/>
              </w:rPr>
              <w:sym w:font="Symbol" w:char="F0B4"/>
            </w:r>
            <w:r w:rsidRPr="00663509">
              <w:rPr>
                <w:rFonts w:cs="Arial"/>
                <w:szCs w:val="18"/>
              </w:rPr>
              <w:t xml:space="preserve"> </w:t>
            </w:r>
            <w:r w:rsidRPr="00663509">
              <w:rPr>
                <w:rFonts w:cs="Arial"/>
                <w:lang w:val="fr-FR"/>
              </w:rPr>
              <w:t>K1</w:t>
            </w:r>
            <w:r w:rsidRPr="00663509">
              <w:rPr>
                <w:rFonts w:cs="Arial"/>
                <w:szCs w:val="18"/>
                <w:vertAlign w:val="superscript"/>
              </w:rPr>
              <w:t xml:space="preserve"> NOTE2</w:t>
            </w:r>
            <w:r w:rsidRPr="00663509">
              <w:rPr>
                <w:rFonts w:cs="v4.2.0"/>
                <w:lang w:val="fr-FR"/>
              </w:rPr>
              <w:t xml:space="preserve">) </w:t>
            </w:r>
            <w:r w:rsidRPr="00663509">
              <w:rPr>
                <w:rFonts w:cs="Arial"/>
                <w:szCs w:val="18"/>
              </w:rPr>
              <w:sym w:font="Symbol" w:char="F0B4"/>
            </w:r>
            <w:r w:rsidRPr="00663509">
              <w:rPr>
                <w:rFonts w:cs="Arial"/>
                <w:szCs w:val="18"/>
              </w:rPr>
              <w:t xml:space="preserve"> </w:t>
            </w:r>
            <w:r w:rsidRPr="00663509">
              <w:rPr>
                <w:rFonts w:cs="v4.2.0"/>
                <w:lang w:val="fr-FR"/>
              </w:rPr>
              <w:t>Max(T</w:t>
            </w:r>
            <w:r w:rsidRPr="00663509">
              <w:rPr>
                <w:rFonts w:cs="v4.2.0"/>
                <w:vertAlign w:val="subscript"/>
                <w:lang w:val="fr-FR"/>
              </w:rPr>
              <w:t>DRX</w:t>
            </w:r>
            <w:r w:rsidRPr="00663509">
              <w:rPr>
                <w:rFonts w:cs="v4.2.0"/>
                <w:lang w:val="fr-FR"/>
              </w:rPr>
              <w:t>, T</w:t>
            </w:r>
            <w:r w:rsidRPr="00663509">
              <w:rPr>
                <w:rFonts w:cs="v4.2.0"/>
                <w:vertAlign w:val="subscript"/>
                <w:lang w:val="fr-FR"/>
              </w:rPr>
              <w:t>CSI-RS</w:t>
            </w:r>
            <w:r w:rsidRPr="00663509">
              <w:rPr>
                <w:rFonts w:cs="v4.2.0"/>
                <w:lang w:val="fr-FR"/>
              </w:rPr>
              <w:t>)</w:t>
            </w:r>
            <w:r w:rsidRPr="00663509">
              <w:rPr>
                <w:rFonts w:cs="Arial"/>
                <w:szCs w:val="18"/>
                <w:vertAlign w:val="superscript"/>
              </w:rPr>
              <w:t xml:space="preserve"> NOTE1</w:t>
            </w:r>
            <w:r w:rsidRPr="00663509">
              <w:rPr>
                <w:rFonts w:cs="v4.2.0"/>
                <w:lang w:val="fr-FR"/>
              </w:rPr>
              <w:t>)</w:t>
            </w:r>
          </w:p>
        </w:tc>
      </w:tr>
      <w:tr w:rsidR="00B11767" w:rsidRPr="00663509" w14:paraId="29C4E1D8" w14:textId="77777777" w:rsidTr="003305AC">
        <w:trPr>
          <w:jc w:val="center"/>
        </w:trPr>
        <w:tc>
          <w:tcPr>
            <w:tcW w:w="8217" w:type="dxa"/>
            <w:gridSpan w:val="2"/>
            <w:shd w:val="clear" w:color="auto" w:fill="auto"/>
          </w:tcPr>
          <w:p w14:paraId="45A19EAE" w14:textId="77777777" w:rsidR="00071242" w:rsidRDefault="00071242" w:rsidP="00071242">
            <w:pPr>
              <w:pStyle w:val="TAN"/>
            </w:pPr>
            <w:r>
              <w:t>N</w:t>
            </w:r>
            <w:r>
              <w:rPr>
                <w:lang w:eastAsia="ko-KR"/>
              </w:rPr>
              <w:t>OTE1</w:t>
            </w:r>
            <w:r>
              <w:t>:</w:t>
            </w:r>
            <w:r>
              <w:rPr>
                <w:sz w:val="28"/>
              </w:rPr>
              <w:tab/>
            </w:r>
            <w:r>
              <w:rPr>
                <w:rFonts w:cs="v4.2.0"/>
              </w:rPr>
              <w:t>T</w:t>
            </w:r>
            <w:r>
              <w:rPr>
                <w:rFonts w:cs="v4.2.0"/>
                <w:vertAlign w:val="subscript"/>
              </w:rPr>
              <w:t>CSI-RS</w:t>
            </w:r>
            <w:r>
              <w:t xml:space="preserve"> is the periodicity of the CSI-RS resource configured for RLM. The requirements in this table apply for </w:t>
            </w:r>
            <w:r>
              <w:rPr>
                <w:rFonts w:cs="v4.2.0"/>
              </w:rPr>
              <w:t>T</w:t>
            </w:r>
            <w:r>
              <w:rPr>
                <w:rFonts w:cs="v4.2.0"/>
                <w:vertAlign w:val="subscript"/>
              </w:rPr>
              <w:t>CSI-RS</w:t>
            </w:r>
            <w:r>
              <w:t xml:space="preserve"> equal to 5 ms, 10ms, 20 ms or 40 ms.</w:t>
            </w:r>
            <w:r>
              <w:rPr>
                <w:rFonts w:cs="v4.2.0"/>
              </w:rPr>
              <w:t xml:space="preserve"> T</w:t>
            </w:r>
            <w:r>
              <w:rPr>
                <w:rFonts w:cs="v4.2.0"/>
                <w:vertAlign w:val="subscript"/>
              </w:rPr>
              <w:t>DRX</w:t>
            </w:r>
            <w:r>
              <w:t xml:space="preserve"> is the DRX cycle length and no longer than 80ms.</w:t>
            </w:r>
          </w:p>
          <w:p w14:paraId="64514A82" w14:textId="62BB1183" w:rsidR="00071242" w:rsidRDefault="00071242" w:rsidP="00071242">
            <w:pPr>
              <w:pStyle w:val="TAN"/>
              <w:rPr>
                <w:lang w:eastAsia="zh-CN"/>
              </w:rPr>
            </w:pPr>
            <w:r>
              <w:rPr>
                <w:lang w:eastAsia="zh-CN"/>
              </w:rPr>
              <w:t>NOTE2:</w:t>
            </w:r>
            <w:r>
              <w:rPr>
                <w:sz w:val="28"/>
              </w:rPr>
              <w:tab/>
            </w:r>
            <w:r>
              <w:rPr>
                <w:lang w:eastAsia="zh-CN"/>
              </w:rPr>
              <w:t xml:space="preserve">K1 = 2 for </w:t>
            </w:r>
            <w:r>
              <w:t>40 ms &lt;</w:t>
            </w:r>
            <w:r>
              <w:rPr>
                <w:bCs/>
              </w:rPr>
              <w:t xml:space="preserve"> MAX(T</w:t>
            </w:r>
            <w:r>
              <w:rPr>
                <w:bCs/>
                <w:vertAlign w:val="subscript"/>
              </w:rPr>
              <w:t>DRX</w:t>
            </w:r>
            <w:r>
              <w:rPr>
                <w:bCs/>
              </w:rPr>
              <w:t>, T</w:t>
            </w:r>
            <w:r>
              <w:rPr>
                <w:bCs/>
                <w:vertAlign w:val="subscript"/>
              </w:rPr>
              <w:t>CSI-RS</w:t>
            </w:r>
            <w:r>
              <w:rPr>
                <w:bCs/>
              </w:rPr>
              <w:t>)</w:t>
            </w:r>
            <w:r>
              <w:t xml:space="preserve"> </w:t>
            </w:r>
            <w:r>
              <w:rPr>
                <w:rFonts w:hint="eastAsia"/>
              </w:rPr>
              <w:t>≤</w:t>
            </w:r>
            <w:r>
              <w:t xml:space="preserve"> 80 ms, K1 = 4 for </w:t>
            </w:r>
            <w:r>
              <w:rPr>
                <w:bCs/>
              </w:rPr>
              <w:t>MAX(T</w:t>
            </w:r>
            <w:r>
              <w:rPr>
                <w:bCs/>
                <w:vertAlign w:val="subscript"/>
              </w:rPr>
              <w:t>DRX</w:t>
            </w:r>
            <w:r>
              <w:rPr>
                <w:bCs/>
              </w:rPr>
              <w:t>, T</w:t>
            </w:r>
            <w:r>
              <w:rPr>
                <w:bCs/>
                <w:vertAlign w:val="subscript"/>
              </w:rPr>
              <w:t>CSI-RS</w:t>
            </w:r>
            <w:r>
              <w:rPr>
                <w:bCs/>
              </w:rPr>
              <w:t>)</w:t>
            </w:r>
            <w:r>
              <w:t xml:space="preserve"> </w:t>
            </w:r>
            <w:r>
              <w:rPr>
                <w:rFonts w:hint="eastAsia"/>
              </w:rPr>
              <w:t>≤</w:t>
            </w:r>
            <w:r>
              <w:t xml:space="preserve"> 40 ms</w:t>
            </w:r>
          </w:p>
          <w:p w14:paraId="3799FE7D" w14:textId="1DA43A24" w:rsidR="00B11767" w:rsidRPr="00663509" w:rsidRDefault="00071242" w:rsidP="00071242">
            <w:pPr>
              <w:pStyle w:val="TAN"/>
              <w:rPr>
                <w:lang w:eastAsia="zh-CN"/>
              </w:rPr>
            </w:pPr>
            <w:r>
              <w:rPr>
                <w:lang w:eastAsia="zh-CN"/>
              </w:rPr>
              <w:t>NOTE3:</w:t>
            </w:r>
            <w:r>
              <w:rPr>
                <w:sz w:val="28"/>
              </w:rPr>
              <w:tab/>
            </w:r>
            <w:r>
              <w:rPr>
                <w:lang w:eastAsia="zh-CN"/>
              </w:rPr>
              <w:t xml:space="preserve">K3 = K1, if K1 </w:t>
            </w:r>
            <w:r>
              <w:rPr>
                <w:rFonts w:hint="eastAsia"/>
              </w:rPr>
              <w:t>≤</w:t>
            </w:r>
            <w:r>
              <w:rPr>
                <w:lang w:eastAsia="zh-CN"/>
              </w:rPr>
              <w:t xml:space="preserve"> 2; K3 = 1 otherwise.</w:t>
            </w:r>
          </w:p>
        </w:tc>
      </w:tr>
    </w:tbl>
    <w:p w14:paraId="0118EC8C" w14:textId="77777777" w:rsidR="00B11767" w:rsidRPr="00663509" w:rsidRDefault="00B11767" w:rsidP="00B11767">
      <w:pPr>
        <w:jc w:val="both"/>
        <w:rPr>
          <w:rFonts w:eastAsia="?? ??"/>
        </w:rPr>
      </w:pPr>
    </w:p>
    <w:p w14:paraId="34375881" w14:textId="77777777" w:rsidR="00B11767" w:rsidRPr="00663509" w:rsidRDefault="00B11767" w:rsidP="00B11767">
      <w:pPr>
        <w:pStyle w:val="TH"/>
      </w:pPr>
      <w:r w:rsidRPr="00663509">
        <w:t>Table 8.1.3.</w:t>
      </w:r>
      <w:r>
        <w:t>4</w:t>
      </w:r>
      <w:r w:rsidRPr="00663509">
        <w:t>-2: Evaluation period T</w:t>
      </w:r>
      <w:r w:rsidRPr="00663509">
        <w:rPr>
          <w:vertAlign w:val="subscript"/>
        </w:rPr>
        <w:t>Evaluate_out_CSI-RS</w:t>
      </w:r>
      <w:r w:rsidRPr="00663509">
        <w:rPr>
          <w:b w:val="0"/>
          <w:vertAlign w:val="subscript"/>
        </w:rPr>
        <w:t>_Relax</w:t>
      </w:r>
      <w:r w:rsidRPr="00663509">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841"/>
      </w:tblGrid>
      <w:tr w:rsidR="00B11767" w:rsidRPr="00663509" w14:paraId="43FE2B35" w14:textId="77777777" w:rsidTr="003305AC">
        <w:trPr>
          <w:jc w:val="center"/>
        </w:trPr>
        <w:tc>
          <w:tcPr>
            <w:tcW w:w="3397" w:type="dxa"/>
            <w:shd w:val="clear" w:color="auto" w:fill="auto"/>
          </w:tcPr>
          <w:p w14:paraId="4A4B15B2" w14:textId="77777777" w:rsidR="00B11767" w:rsidRPr="00663509" w:rsidRDefault="00B11767" w:rsidP="003305AC">
            <w:pPr>
              <w:pStyle w:val="TAH"/>
              <w:jc w:val="both"/>
            </w:pPr>
            <w:r w:rsidRPr="00663509">
              <w:t>Configuration</w:t>
            </w:r>
          </w:p>
        </w:tc>
        <w:tc>
          <w:tcPr>
            <w:tcW w:w="4841" w:type="dxa"/>
            <w:shd w:val="clear" w:color="auto" w:fill="auto"/>
          </w:tcPr>
          <w:p w14:paraId="3D8C21EC" w14:textId="77777777" w:rsidR="00B11767" w:rsidRPr="00663509" w:rsidRDefault="00B11767" w:rsidP="003305AC">
            <w:pPr>
              <w:pStyle w:val="TAH"/>
              <w:jc w:val="both"/>
            </w:pPr>
            <w:r w:rsidRPr="00663509">
              <w:t>T</w:t>
            </w:r>
            <w:r w:rsidRPr="00663509">
              <w:rPr>
                <w:vertAlign w:val="subscript"/>
              </w:rPr>
              <w:t>Evaluate_out_CSI-RS_Relax</w:t>
            </w:r>
            <w:r w:rsidRPr="00663509">
              <w:t xml:space="preserve"> (ms) </w:t>
            </w:r>
          </w:p>
        </w:tc>
      </w:tr>
      <w:tr w:rsidR="00B11767" w:rsidRPr="00663509" w14:paraId="601CF120" w14:textId="77777777" w:rsidTr="003305AC">
        <w:trPr>
          <w:jc w:val="center"/>
        </w:trPr>
        <w:tc>
          <w:tcPr>
            <w:tcW w:w="3397" w:type="dxa"/>
            <w:shd w:val="clear" w:color="auto" w:fill="auto"/>
          </w:tcPr>
          <w:p w14:paraId="08CC6D3E" w14:textId="77777777" w:rsidR="00B11767" w:rsidRPr="00663509" w:rsidRDefault="00B11767" w:rsidP="003305AC">
            <w:pPr>
              <w:pStyle w:val="TAC"/>
              <w:jc w:val="both"/>
            </w:pPr>
            <w:r w:rsidRPr="00663509">
              <w:rPr>
                <w:bCs/>
              </w:rPr>
              <w:t>Max(T</w:t>
            </w:r>
            <w:r w:rsidRPr="00663509">
              <w:rPr>
                <w:bCs/>
                <w:vertAlign w:val="subscript"/>
              </w:rPr>
              <w:t>DRX</w:t>
            </w:r>
            <w:r w:rsidRPr="00663509">
              <w:rPr>
                <w:bCs/>
              </w:rPr>
              <w:t>, T</w:t>
            </w:r>
            <w:r w:rsidRPr="00663509">
              <w:rPr>
                <w:bCs/>
                <w:vertAlign w:val="subscript"/>
              </w:rPr>
              <w:t>CSI-RS</w:t>
            </w:r>
            <w:r w:rsidRPr="00663509">
              <w:rPr>
                <w:bCs/>
              </w:rPr>
              <w:t>)</w:t>
            </w:r>
            <w:r w:rsidRPr="00663509">
              <w:t xml:space="preserve"> </w:t>
            </w:r>
            <w:r w:rsidRPr="00663509">
              <w:rPr>
                <w:rFonts w:hint="eastAsia"/>
              </w:rPr>
              <w:t>≤</w:t>
            </w:r>
            <w:r w:rsidRPr="00663509">
              <w:t xml:space="preserve"> 80 ms</w:t>
            </w:r>
          </w:p>
        </w:tc>
        <w:tc>
          <w:tcPr>
            <w:tcW w:w="4841" w:type="dxa"/>
            <w:shd w:val="clear" w:color="auto" w:fill="auto"/>
          </w:tcPr>
          <w:p w14:paraId="2587A6F6" w14:textId="77777777" w:rsidR="00B11767" w:rsidRPr="00663509" w:rsidRDefault="00B11767" w:rsidP="003305AC">
            <w:pPr>
              <w:pStyle w:val="TAC"/>
              <w:jc w:val="both"/>
              <w:rPr>
                <w:lang w:val="fr-FR"/>
              </w:rPr>
            </w:pPr>
            <w:r w:rsidRPr="00663509">
              <w:rPr>
                <w:rFonts w:cs="v4.2.0"/>
                <w:lang w:val="fr-FR"/>
              </w:rPr>
              <w:t xml:space="preserve">Max(200 </w:t>
            </w:r>
            <w:r w:rsidRPr="00663509">
              <w:rPr>
                <w:rFonts w:cs="Arial"/>
                <w:szCs w:val="18"/>
              </w:rPr>
              <w:sym w:font="Symbol" w:char="F0B4"/>
            </w:r>
            <w:r w:rsidRPr="00663509">
              <w:rPr>
                <w:rFonts w:cs="Arial"/>
                <w:szCs w:val="18"/>
              </w:rPr>
              <w:t xml:space="preserve"> </w:t>
            </w:r>
            <w:r w:rsidRPr="00663509">
              <w:rPr>
                <w:rFonts w:cs="Arial"/>
                <w:lang w:val="fr-FR"/>
              </w:rPr>
              <w:t>K4</w:t>
            </w:r>
            <w:r w:rsidRPr="00663509">
              <w:rPr>
                <w:rFonts w:cs="Arial"/>
                <w:szCs w:val="18"/>
                <w:vertAlign w:val="superscript"/>
              </w:rPr>
              <w:t xml:space="preserve"> NOTE3</w:t>
            </w:r>
            <w:r w:rsidRPr="00663509">
              <w:rPr>
                <w:rFonts w:cs="v4.2.0"/>
                <w:lang w:val="fr-FR"/>
              </w:rPr>
              <w:t xml:space="preserve">, Ceil(1.5 </w:t>
            </w:r>
            <w:r w:rsidRPr="00663509">
              <w:rPr>
                <w:rFonts w:cs="Arial"/>
                <w:szCs w:val="18"/>
              </w:rPr>
              <w:sym w:font="Symbol" w:char="F0B4"/>
            </w:r>
            <w:r w:rsidRPr="00663509">
              <w:rPr>
                <w:rFonts w:cs="Arial"/>
                <w:szCs w:val="18"/>
              </w:rPr>
              <w:t xml:space="preserve"> </w:t>
            </w:r>
            <w:r w:rsidRPr="00663509">
              <w:rPr>
                <w:lang w:eastAsia="zh-CN"/>
              </w:rPr>
              <w:t>M</w:t>
            </w:r>
            <w:r w:rsidRPr="00663509">
              <w:rPr>
                <w:vertAlign w:val="subscript"/>
                <w:lang w:eastAsia="zh-CN"/>
              </w:rPr>
              <w:t>out</w:t>
            </w:r>
            <w:r w:rsidRPr="00663509">
              <w:rPr>
                <w:rFonts w:cs="Arial"/>
                <w:szCs w:val="18"/>
              </w:rPr>
              <w:t xml:space="preserve"> </w:t>
            </w:r>
            <w:r w:rsidRPr="00663509">
              <w:rPr>
                <w:rFonts w:cs="Arial"/>
                <w:szCs w:val="18"/>
              </w:rPr>
              <w:sym w:font="Symbol" w:char="F0B4"/>
            </w:r>
            <w:r w:rsidRPr="00663509">
              <w:rPr>
                <w:rFonts w:cs="Arial"/>
                <w:szCs w:val="18"/>
              </w:rPr>
              <w:t xml:space="preserve"> </w:t>
            </w:r>
            <w:r w:rsidRPr="00663509">
              <w:rPr>
                <w:rFonts w:cs="Arial"/>
                <w:lang w:val="fr-FR"/>
              </w:rPr>
              <w:t>P</w:t>
            </w:r>
            <w:r w:rsidRPr="00663509">
              <w:rPr>
                <w:rFonts w:cs="v4.2.0"/>
                <w:lang w:val="fr-FR"/>
              </w:rPr>
              <w:t xml:space="preserve"> </w:t>
            </w:r>
            <w:r w:rsidRPr="00663509">
              <w:rPr>
                <w:rFonts w:cs="Arial"/>
                <w:szCs w:val="18"/>
              </w:rPr>
              <w:sym w:font="Symbol" w:char="F0B4"/>
            </w:r>
            <w:r w:rsidRPr="00663509">
              <w:rPr>
                <w:rFonts w:cs="Arial"/>
                <w:szCs w:val="18"/>
              </w:rPr>
              <w:t xml:space="preserve"> </w:t>
            </w:r>
            <w:r w:rsidRPr="00663509">
              <w:rPr>
                <w:rFonts w:cs="Arial"/>
                <w:lang w:val="fr-FR"/>
              </w:rPr>
              <w:t>N</w:t>
            </w:r>
            <w:r w:rsidRPr="00663509">
              <w:rPr>
                <w:rFonts w:cs="v4.2.0"/>
                <w:lang w:val="fr-FR"/>
              </w:rPr>
              <w:t xml:space="preserve"> </w:t>
            </w:r>
            <w:r w:rsidRPr="00663509">
              <w:rPr>
                <w:rFonts w:cs="Arial"/>
                <w:szCs w:val="18"/>
              </w:rPr>
              <w:sym w:font="Symbol" w:char="F0B4"/>
            </w:r>
            <w:r w:rsidRPr="00663509">
              <w:rPr>
                <w:rFonts w:cs="Arial"/>
                <w:szCs w:val="18"/>
              </w:rPr>
              <w:t xml:space="preserve"> </w:t>
            </w:r>
            <w:r w:rsidRPr="00663509">
              <w:rPr>
                <w:rFonts w:cs="Arial"/>
                <w:lang w:val="fr-FR"/>
              </w:rPr>
              <w:t>K2</w:t>
            </w:r>
            <w:r w:rsidRPr="00663509">
              <w:rPr>
                <w:rFonts w:cs="Arial"/>
                <w:szCs w:val="18"/>
                <w:vertAlign w:val="superscript"/>
              </w:rPr>
              <w:t xml:space="preserve"> NOTE2</w:t>
            </w:r>
            <w:r w:rsidRPr="00663509">
              <w:rPr>
                <w:rFonts w:cs="v4.2.0"/>
                <w:lang w:val="fr-FR"/>
              </w:rPr>
              <w:t xml:space="preserve">) </w:t>
            </w:r>
            <w:r w:rsidRPr="00663509">
              <w:rPr>
                <w:rFonts w:cs="Arial"/>
                <w:szCs w:val="18"/>
              </w:rPr>
              <w:sym w:font="Symbol" w:char="F0B4"/>
            </w:r>
            <w:r w:rsidRPr="00663509">
              <w:rPr>
                <w:rFonts w:cs="Arial"/>
                <w:szCs w:val="18"/>
              </w:rPr>
              <w:t xml:space="preserve"> </w:t>
            </w:r>
            <w:r w:rsidRPr="00663509">
              <w:rPr>
                <w:rFonts w:cs="v4.2.0"/>
                <w:lang w:val="fr-FR"/>
              </w:rPr>
              <w:t>Max(T</w:t>
            </w:r>
            <w:r w:rsidRPr="00663509">
              <w:rPr>
                <w:rFonts w:cs="v4.2.0"/>
                <w:vertAlign w:val="subscript"/>
                <w:lang w:val="fr-FR"/>
              </w:rPr>
              <w:t>DRX</w:t>
            </w:r>
            <w:r w:rsidRPr="00663509">
              <w:rPr>
                <w:rFonts w:cs="v4.2.0"/>
                <w:lang w:val="fr-FR"/>
              </w:rPr>
              <w:t>, T</w:t>
            </w:r>
            <w:r w:rsidRPr="00663509">
              <w:rPr>
                <w:rFonts w:cs="v4.2.0"/>
                <w:vertAlign w:val="subscript"/>
                <w:lang w:val="fr-FR"/>
              </w:rPr>
              <w:t>CSI-RS</w:t>
            </w:r>
            <w:r w:rsidRPr="00663509">
              <w:rPr>
                <w:rFonts w:cs="v4.2.0"/>
                <w:lang w:val="fr-FR"/>
              </w:rPr>
              <w:t>)</w:t>
            </w:r>
            <w:r w:rsidRPr="00663509">
              <w:rPr>
                <w:rFonts w:cs="Arial"/>
                <w:szCs w:val="18"/>
                <w:vertAlign w:val="superscript"/>
              </w:rPr>
              <w:t xml:space="preserve"> NOTE1</w:t>
            </w:r>
            <w:r w:rsidRPr="00663509">
              <w:rPr>
                <w:rFonts w:cs="v4.2.0"/>
                <w:lang w:val="fr-FR"/>
              </w:rPr>
              <w:t>)</w:t>
            </w:r>
          </w:p>
        </w:tc>
      </w:tr>
      <w:tr w:rsidR="00B11767" w:rsidRPr="00663509" w14:paraId="0DDC6B14" w14:textId="77777777" w:rsidTr="003305AC">
        <w:trPr>
          <w:jc w:val="center"/>
        </w:trPr>
        <w:tc>
          <w:tcPr>
            <w:tcW w:w="8238" w:type="dxa"/>
            <w:gridSpan w:val="2"/>
            <w:shd w:val="clear" w:color="auto" w:fill="auto"/>
          </w:tcPr>
          <w:p w14:paraId="515B3696" w14:textId="77777777" w:rsidR="00B11767" w:rsidRPr="00663509" w:rsidRDefault="00B11767" w:rsidP="00691E57">
            <w:pPr>
              <w:pStyle w:val="TAN"/>
            </w:pPr>
            <w:r w:rsidRPr="00663509">
              <w:t>N</w:t>
            </w:r>
            <w:r w:rsidRPr="00663509">
              <w:rPr>
                <w:rFonts w:eastAsia="Malgun Gothic"/>
                <w:lang w:eastAsia="ko-KR"/>
              </w:rPr>
              <w:t>OTE1</w:t>
            </w:r>
            <w:r w:rsidRPr="00663509">
              <w:t>:</w:t>
            </w:r>
            <w:r w:rsidRPr="00663509">
              <w:rPr>
                <w:sz w:val="28"/>
              </w:rPr>
              <w:tab/>
            </w:r>
            <w:r w:rsidRPr="00663509">
              <w:t>T</w:t>
            </w:r>
            <w:r w:rsidRPr="00663509">
              <w:rPr>
                <w:vertAlign w:val="subscript"/>
              </w:rPr>
              <w:t>CSI-RS</w:t>
            </w:r>
            <w:r w:rsidRPr="00663509">
              <w:t xml:space="preserve"> is the periodicity of the CSI-RS resource configured for RLM. The requirements in this table apply for </w:t>
            </w:r>
            <w:r w:rsidRPr="00663509">
              <w:rPr>
                <w:rFonts w:cs="v4.2.0"/>
              </w:rPr>
              <w:t>T</w:t>
            </w:r>
            <w:r w:rsidRPr="00663509">
              <w:rPr>
                <w:rFonts w:cs="v4.2.0"/>
                <w:vertAlign w:val="subscript"/>
              </w:rPr>
              <w:t>CSI-RS</w:t>
            </w:r>
            <w:r w:rsidRPr="00663509">
              <w:t xml:space="preserve"> equal to 5 ms, 10 ms, 20 ms or 40 ms. T</w:t>
            </w:r>
            <w:r w:rsidRPr="00663509">
              <w:rPr>
                <w:vertAlign w:val="subscript"/>
              </w:rPr>
              <w:t>DRX</w:t>
            </w:r>
            <w:r w:rsidRPr="00663509">
              <w:t xml:space="preserve"> is the DRX cycle length and no longer than 80ms.</w:t>
            </w:r>
          </w:p>
          <w:p w14:paraId="3349E9CA" w14:textId="0527A477" w:rsidR="00B11767" w:rsidRPr="00663509" w:rsidRDefault="00B11767" w:rsidP="00691E57">
            <w:pPr>
              <w:pStyle w:val="TAN"/>
              <w:rPr>
                <w:lang w:eastAsia="zh-CN"/>
              </w:rPr>
            </w:pPr>
            <w:r w:rsidRPr="00663509">
              <w:rPr>
                <w:lang w:eastAsia="zh-CN"/>
              </w:rPr>
              <w:t>NOTE2:</w:t>
            </w:r>
            <w:r w:rsidR="00691E57" w:rsidRPr="00663509">
              <w:rPr>
                <w:sz w:val="28"/>
              </w:rPr>
              <w:tab/>
            </w:r>
            <w:r w:rsidRPr="00663509">
              <w:rPr>
                <w:lang w:eastAsia="zh-CN"/>
              </w:rPr>
              <w:t>K2 = 2.</w:t>
            </w:r>
          </w:p>
          <w:p w14:paraId="359AC74B" w14:textId="07B08AA8" w:rsidR="00B11767" w:rsidRPr="00663509" w:rsidRDefault="00B11767" w:rsidP="00691E57">
            <w:pPr>
              <w:pStyle w:val="TAN"/>
              <w:rPr>
                <w:lang w:val="fr-FR"/>
              </w:rPr>
            </w:pPr>
            <w:r w:rsidRPr="00663509">
              <w:rPr>
                <w:lang w:eastAsia="zh-CN"/>
              </w:rPr>
              <w:t>NOTE3:</w:t>
            </w:r>
            <w:r w:rsidR="00691E57" w:rsidRPr="00663509">
              <w:rPr>
                <w:sz w:val="28"/>
              </w:rPr>
              <w:tab/>
            </w:r>
            <w:r w:rsidRPr="00663509">
              <w:rPr>
                <w:lang w:eastAsia="zh-CN"/>
              </w:rPr>
              <w:t xml:space="preserve">K4 = K2, if K2 </w:t>
            </w:r>
            <w:r w:rsidRPr="00663509">
              <w:rPr>
                <w:rFonts w:hint="eastAsia"/>
              </w:rPr>
              <w:t>≤</w:t>
            </w:r>
            <w:r w:rsidRPr="00663509">
              <w:rPr>
                <w:lang w:eastAsia="zh-CN"/>
              </w:rPr>
              <w:t xml:space="preserve"> 2; K4 = 1 otherwise.</w:t>
            </w:r>
          </w:p>
        </w:tc>
      </w:tr>
    </w:tbl>
    <w:p w14:paraId="49025CDF" w14:textId="77777777" w:rsidR="00B11767" w:rsidRPr="009C5807" w:rsidRDefault="00B11767" w:rsidP="00B11767"/>
    <w:p w14:paraId="76D09BED" w14:textId="20BA8634" w:rsidR="00474203" w:rsidRPr="009C5807" w:rsidRDefault="00967CF8" w:rsidP="00967CF8">
      <w:pPr>
        <w:pStyle w:val="Heading3"/>
      </w:pPr>
      <w:r w:rsidRPr="009C5807">
        <w:t>8.1.4</w:t>
      </w:r>
      <w:r w:rsidR="00474203" w:rsidRPr="009C5807">
        <w:tab/>
        <w:t>Minimum requirement at transitions</w:t>
      </w:r>
    </w:p>
    <w:p w14:paraId="3BFAC66A" w14:textId="77777777" w:rsidR="00474203" w:rsidRPr="009C5807" w:rsidRDefault="00474203" w:rsidP="00474203">
      <w:r w:rsidRPr="009C5807">
        <w:t>When the UE transitions between DRX and no DRX or when DRX cycle periodicity changes, for each RLM-RS resource, for a duration of time equal to the evaluation period corresponding to the second mode after the transition occurs, the UE shall use an evaluation period that is no less than the minimum of evaluation period corresponding to the first mode and the second mode. Subsequent to this duration, the UE shall use an evaluation period corresponding to the second mode for each RLM-RS resource. This requirement shall be applied to both out-of-sync evaluation and in-sync evaluation</w:t>
      </w:r>
      <w:r w:rsidRPr="009C5807">
        <w:rPr>
          <w:lang w:eastAsia="zh-CN"/>
        </w:rPr>
        <w:t xml:space="preserve"> of the </w:t>
      </w:r>
      <w:r w:rsidRPr="009C5807">
        <w:t>monitored cell.</w:t>
      </w:r>
    </w:p>
    <w:p w14:paraId="1E9A98F7" w14:textId="77777777" w:rsidR="00474203" w:rsidRPr="009C5807" w:rsidRDefault="00474203" w:rsidP="00474203">
      <w:r w:rsidRPr="009C5807">
        <w:t>When the UE transitions from a first configuration of RLM resources to a second configuration of RLM resources that is different from the first configuration, for each RLM resource present in the second configuration, for a duration of time equal to the evaluation period corresponding to the second configuration after the transition occurs, the UE shall use an evaluation period that is no less than the minimum of evaluation periods corresponding to the first configuration and the second configuration. Subsequent to this duration, the UE shall use an evaluation period corresponding to the second configuration for each RLM resource present in the second configuration. This requirement shall be applied to both out-of-sync evaluation and in-sync evaluation of the monitored cell.</w:t>
      </w:r>
    </w:p>
    <w:p w14:paraId="2BEB0802" w14:textId="77777777" w:rsidR="00474203" w:rsidRPr="009C5807" w:rsidRDefault="00474203" w:rsidP="00474203">
      <w:r w:rsidRPr="009C5807">
        <w:t>When the UE transitions from a first configuration of active TCI state of the CORESET to a second configuration of active TCI state of the CORESET, for each CSI-RS for RLM present in the second configuration, the UE shall use an evaluation period corresponding to the second configuration from the time of transition. This requirement shall be applied to both out-of-sync evaluation and in-sync evaluation of the monitored cell.</w:t>
      </w:r>
    </w:p>
    <w:p w14:paraId="729F0B1E" w14:textId="2E37CE94" w:rsidR="00474203" w:rsidRPr="009C5807" w:rsidRDefault="00967CF8" w:rsidP="00967CF8">
      <w:pPr>
        <w:pStyle w:val="Heading3"/>
      </w:pPr>
      <w:r w:rsidRPr="009C5807">
        <w:t>8.1.5</w:t>
      </w:r>
      <w:r w:rsidR="00474203" w:rsidRPr="009C5807">
        <w:tab/>
        <w:t>Minimum requirement for UE turning off the transmitter</w:t>
      </w:r>
    </w:p>
    <w:p w14:paraId="5A7A684C" w14:textId="77777777" w:rsidR="00474203" w:rsidRPr="009C5807" w:rsidRDefault="00474203" w:rsidP="00474203">
      <w:r w:rsidRPr="009C5807">
        <w:rPr>
          <w:rFonts w:eastAsia="?? ??"/>
        </w:rPr>
        <w:t xml:space="preserve">The transmitter power </w:t>
      </w:r>
      <w:r w:rsidRPr="009C5807">
        <w:rPr>
          <w:lang w:eastAsia="zh-CN"/>
        </w:rPr>
        <w:t xml:space="preserve">of the UE </w:t>
      </w:r>
      <w:r w:rsidRPr="009C5807">
        <w:rPr>
          <w:rFonts w:eastAsia="?? ??"/>
        </w:rPr>
        <w:t xml:space="preserve">in the monitored cell shall be turned off within 40ms after expiry of T310 timer </w:t>
      </w:r>
      <w:r w:rsidRPr="009C5807">
        <w:t>as specified in TS 38.331</w:t>
      </w:r>
      <w:r w:rsidRPr="009C5807">
        <w:rPr>
          <w:rFonts w:eastAsia="?? ??"/>
        </w:rPr>
        <w:t xml:space="preserve"> [2]</w:t>
      </w:r>
      <w:r w:rsidRPr="009C5807">
        <w:t>.</w:t>
      </w:r>
    </w:p>
    <w:p w14:paraId="250002C1" w14:textId="15DCB9A2" w:rsidR="00474203" w:rsidRPr="009C5807" w:rsidRDefault="00967CF8" w:rsidP="00967CF8">
      <w:pPr>
        <w:pStyle w:val="Heading3"/>
      </w:pPr>
      <w:r w:rsidRPr="009C5807">
        <w:t>8.1.6</w:t>
      </w:r>
      <w:r w:rsidR="00474203" w:rsidRPr="009C5807">
        <w:tab/>
        <w:t>Minimum requirement for L1 indication</w:t>
      </w:r>
    </w:p>
    <w:p w14:paraId="0C76631C" w14:textId="66747151" w:rsidR="00474203" w:rsidRPr="009C5807" w:rsidRDefault="00474203" w:rsidP="00474203">
      <w:pPr>
        <w:rPr>
          <w:rFonts w:cs="v4.2.0"/>
        </w:rPr>
      </w:pPr>
      <w:r w:rsidRPr="009C5807">
        <w:rPr>
          <w:rFonts w:cs="v4.2.0"/>
        </w:rPr>
        <w:t>When the downlink radio link quality on all the configured RLM-RS resources is worse than Q</w:t>
      </w:r>
      <w:r w:rsidRPr="009C5807">
        <w:rPr>
          <w:rFonts w:cs="v4.2.0"/>
          <w:vertAlign w:val="subscript"/>
        </w:rPr>
        <w:t>out</w:t>
      </w:r>
      <w:r w:rsidRPr="009C5807">
        <w:rPr>
          <w:rFonts w:cs="v4.2.0"/>
        </w:rPr>
        <w:t xml:space="preserve">, layer 1 of the UE shall send an out-of-sync indication for the cell to the higher layers. A layer 3 filter shall be applied to the out-of-sync indications as specified in </w:t>
      </w:r>
      <w:r w:rsidRPr="009C5807">
        <w:t>TS 38.331 </w:t>
      </w:r>
      <w:r w:rsidRPr="009C5807">
        <w:rPr>
          <w:rFonts w:cs="v4.2.0"/>
        </w:rPr>
        <w:t>[2].</w:t>
      </w:r>
    </w:p>
    <w:p w14:paraId="34C4D71B" w14:textId="632206E3" w:rsidR="00474203" w:rsidRPr="009C5807" w:rsidRDefault="00474203" w:rsidP="00474203">
      <w:pPr>
        <w:rPr>
          <w:rFonts w:eastAsia="?? ??"/>
        </w:rPr>
      </w:pPr>
      <w:r w:rsidRPr="009C5807">
        <w:rPr>
          <w:rFonts w:cs="v4.2.0"/>
        </w:rPr>
        <w:t>When the downlink radio link quality on at least one of the configured RLM-RS resources is better than Q</w:t>
      </w:r>
      <w:r w:rsidRPr="009C5807">
        <w:rPr>
          <w:rFonts w:cs="v4.2.0"/>
          <w:vertAlign w:val="subscript"/>
        </w:rPr>
        <w:t>in</w:t>
      </w:r>
      <w:r w:rsidRPr="009C5807">
        <w:rPr>
          <w:rFonts w:cs="v4.2.0"/>
        </w:rPr>
        <w:t xml:space="preserve">, layer 1 of the UE shall send an in-sync indication for the cell to the higher layers. A layer 3 filter shall be applied to the in-sync indications as specified in </w:t>
      </w:r>
      <w:r w:rsidRPr="009C5807">
        <w:t>TS 38.331 </w:t>
      </w:r>
      <w:r w:rsidRPr="009C5807">
        <w:rPr>
          <w:rFonts w:cs="v4.2.0"/>
        </w:rPr>
        <w:t>[2].</w:t>
      </w:r>
    </w:p>
    <w:p w14:paraId="7E7CE78B" w14:textId="2B6F1F56" w:rsidR="00474203" w:rsidRPr="009C5807" w:rsidRDefault="00474203" w:rsidP="00474203">
      <w:pPr>
        <w:rPr>
          <w:rFonts w:cs="v4.2.0"/>
        </w:rPr>
      </w:pPr>
      <w:r w:rsidRPr="009C5807">
        <w:rPr>
          <w:rFonts w:cs="v4.2.0"/>
        </w:rPr>
        <w:t xml:space="preserve">The out-of-sync and in-sync evaluations for the configured RLM-RS resources shall be performed as specified in clause 5 in </w:t>
      </w:r>
      <w:r w:rsidRPr="009C5807">
        <w:t>TS 38.213 </w:t>
      </w:r>
      <w:r w:rsidRPr="009C5807">
        <w:rPr>
          <w:rFonts w:cs="v4.2.0"/>
        </w:rPr>
        <w:t>[3]. Two successive indications from layer 1 shall be separated by at least T</w:t>
      </w:r>
      <w:r w:rsidRPr="009C5807">
        <w:rPr>
          <w:rFonts w:cs="v4.2.0"/>
          <w:vertAlign w:val="subscript"/>
        </w:rPr>
        <w:t>Indication_interval</w:t>
      </w:r>
      <w:r w:rsidRPr="009C5807">
        <w:rPr>
          <w:rFonts w:cs="v4.2.0"/>
        </w:rPr>
        <w:t>.</w:t>
      </w:r>
    </w:p>
    <w:p w14:paraId="18CBBD4E" w14:textId="545842AB" w:rsidR="00474203" w:rsidRPr="009C5807" w:rsidRDefault="00DD56D5" w:rsidP="00474203">
      <w:pPr>
        <w:rPr>
          <w:rFonts w:cs="v4.2.0"/>
        </w:rPr>
      </w:pPr>
      <w:r w:rsidRPr="009C5807">
        <w:rPr>
          <w:rFonts w:cs="v4.2.0"/>
        </w:rPr>
        <w:t>When DRX is not used T</w:t>
      </w:r>
      <w:r w:rsidRPr="009C5807">
        <w:rPr>
          <w:rFonts w:cs="v4.2.0"/>
          <w:vertAlign w:val="subscript"/>
        </w:rPr>
        <w:t>Indication_interval</w:t>
      </w:r>
      <w:r w:rsidRPr="009C5807">
        <w:rPr>
          <w:rFonts w:cs="v4.2.0"/>
        </w:rPr>
        <w:t xml:space="preserve"> is max(10ms, T</w:t>
      </w:r>
      <w:r w:rsidRPr="009C5807">
        <w:rPr>
          <w:rFonts w:cs="v4.2.0"/>
          <w:vertAlign w:val="subscript"/>
        </w:rPr>
        <w:t>RLM-RS,M</w:t>
      </w:r>
      <w:r w:rsidRPr="009C5807">
        <w:rPr>
          <w:rFonts w:cs="v4.2.0"/>
        </w:rPr>
        <w:t>), where T</w:t>
      </w:r>
      <w:r w:rsidRPr="009C5807">
        <w:rPr>
          <w:rFonts w:cs="v4.2.0"/>
          <w:vertAlign w:val="subscript"/>
        </w:rPr>
        <w:t>RLM</w:t>
      </w:r>
      <w:r>
        <w:rPr>
          <w:rFonts w:cs="v4.2.0"/>
          <w:vertAlign w:val="subscript"/>
        </w:rPr>
        <w:t>-RS</w:t>
      </w:r>
      <w:r w:rsidRPr="009C5807">
        <w:rPr>
          <w:rFonts w:cs="v4.2.0"/>
          <w:vertAlign w:val="subscript"/>
        </w:rPr>
        <w:t>,M</w:t>
      </w:r>
      <w:r w:rsidRPr="009C5807">
        <w:rPr>
          <w:rFonts w:cs="v4.2.0"/>
        </w:rPr>
        <w:t xml:space="preserve"> is the shortest periodicity of all configured RLM-RS resources for the monitored cell, which corresponds to T</w:t>
      </w:r>
      <w:r w:rsidRPr="009C5807">
        <w:rPr>
          <w:rFonts w:cs="v4.2.0"/>
          <w:vertAlign w:val="subscript"/>
        </w:rPr>
        <w:t>SSB</w:t>
      </w:r>
      <w:r w:rsidRPr="009C5807">
        <w:rPr>
          <w:rFonts w:cs="v4.2.0"/>
        </w:rPr>
        <w:t xml:space="preserve"> specified in clause 8.1.2 if the RLM-RS resource is SSB, or T</w:t>
      </w:r>
      <w:r w:rsidRPr="009C5807">
        <w:rPr>
          <w:rFonts w:cs="v4.2.0"/>
          <w:vertAlign w:val="subscript"/>
        </w:rPr>
        <w:t>CSI-RS</w:t>
      </w:r>
      <w:r w:rsidRPr="009C5807">
        <w:rPr>
          <w:rFonts w:cs="v4.2.0"/>
        </w:rPr>
        <w:t xml:space="preserve"> specified in clause 8.1.3 if the RLM-RS resource is CSI-RS.</w:t>
      </w:r>
    </w:p>
    <w:p w14:paraId="3EDE9826" w14:textId="77777777" w:rsidR="00DD56D5" w:rsidRDefault="00DD56D5" w:rsidP="00DD56D5">
      <w:pPr>
        <w:rPr>
          <w:rFonts w:cs="v4.2.0"/>
        </w:rPr>
      </w:pPr>
      <w:r w:rsidRPr="009C5807">
        <w:rPr>
          <w:rFonts w:cs="v4.2.0"/>
        </w:rPr>
        <w:t>In case DRX is used, T</w:t>
      </w:r>
      <w:r w:rsidRPr="009C5807">
        <w:rPr>
          <w:rFonts w:cs="v4.2.0"/>
          <w:vertAlign w:val="subscript"/>
        </w:rPr>
        <w:t>Indication_interval</w:t>
      </w:r>
      <w:r w:rsidRPr="009C5807">
        <w:rPr>
          <w:rFonts w:cs="v4.2.0"/>
        </w:rPr>
        <w:t xml:space="preserve"> is Max(10ms, 1.5 </w:t>
      </w:r>
      <w:r w:rsidRPr="009C5807">
        <w:rPr>
          <w:lang w:eastAsia="ko-KR"/>
        </w:rPr>
        <w:t xml:space="preserve">× </w:t>
      </w:r>
      <w:r w:rsidRPr="009C5807">
        <w:rPr>
          <w:rFonts w:cs="v4.2.0"/>
        </w:rPr>
        <w:t xml:space="preserve">DRX_cycle_length, 1.5 </w:t>
      </w:r>
      <w:r w:rsidRPr="009C5807">
        <w:rPr>
          <w:lang w:eastAsia="ko-KR"/>
        </w:rPr>
        <w:t xml:space="preserve">× </w:t>
      </w:r>
      <w:r w:rsidRPr="009C5807">
        <w:rPr>
          <w:rFonts w:cs="v4.2.0"/>
        </w:rPr>
        <w:t>T</w:t>
      </w:r>
      <w:r w:rsidRPr="009C5807">
        <w:rPr>
          <w:rFonts w:cs="v4.2.0"/>
          <w:vertAlign w:val="subscript"/>
        </w:rPr>
        <w:t>RLM-RS,M</w:t>
      </w:r>
      <w:r w:rsidRPr="009C5807">
        <w:rPr>
          <w:rFonts w:cs="v4.2.0"/>
        </w:rPr>
        <w:t>)) if DRX cycle_length is less than or equal to 320ms, and T</w:t>
      </w:r>
      <w:r w:rsidRPr="009C5807">
        <w:rPr>
          <w:rFonts w:cs="v4.2.0"/>
          <w:vertAlign w:val="subscript"/>
        </w:rPr>
        <w:t>Indication_interval</w:t>
      </w:r>
      <w:r w:rsidRPr="009C5807">
        <w:rPr>
          <w:rFonts w:cs="v4.2.0"/>
        </w:rPr>
        <w:t xml:space="preserve"> is DRX_cycle_length if DRX cycle_length is greater than 320ms. Upon start of T310 timer as specified in </w:t>
      </w:r>
      <w:r w:rsidRPr="009C5807">
        <w:t>TS 38.331 </w:t>
      </w:r>
      <w:r w:rsidRPr="009C5807">
        <w:rPr>
          <w:rFonts w:cs="v4.2.0"/>
        </w:rPr>
        <w:t>[2], the UE shall monitor the configured RLM-RS resources for recovery using the evaluation period and layer 1 indication interval corresponding to the no DRX mode until the expiry or stop of T310 timer.</w:t>
      </w:r>
    </w:p>
    <w:p w14:paraId="5B2A0BE9" w14:textId="7C7FB5DB" w:rsidR="00474203" w:rsidRPr="009C5807" w:rsidRDefault="00DD56D5" w:rsidP="00DD56D5">
      <w:pPr>
        <w:rPr>
          <w:rFonts w:eastAsia="MS Mincho"/>
        </w:rPr>
      </w:pPr>
      <w:r>
        <w:rPr>
          <w:lang w:eastAsia="zh-CN"/>
        </w:rPr>
        <w:t>For deactivated PSCell, w</w:t>
      </w:r>
      <w:r w:rsidRPr="005150E4">
        <w:rPr>
          <w:lang w:eastAsia="zh-CN"/>
        </w:rPr>
        <w:t>hen DRX is not used T</w:t>
      </w:r>
      <w:r w:rsidRPr="00C254AC">
        <w:rPr>
          <w:vertAlign w:val="subscript"/>
          <w:lang w:eastAsia="zh-CN"/>
        </w:rPr>
        <w:t>Indication_interval</w:t>
      </w:r>
      <w:r w:rsidRPr="005150E4">
        <w:rPr>
          <w:lang w:eastAsia="zh-CN"/>
        </w:rPr>
        <w:t xml:space="preserve"> is </w:t>
      </w:r>
      <w:r>
        <w:rPr>
          <w:lang w:eastAsia="zh-CN"/>
        </w:rPr>
        <w:t>M</w:t>
      </w:r>
      <w:r w:rsidRPr="005150E4">
        <w:rPr>
          <w:lang w:eastAsia="zh-CN"/>
        </w:rPr>
        <w:t>ax</w:t>
      </w:r>
      <w:r>
        <w:rPr>
          <w:lang w:eastAsia="zh-CN"/>
        </w:rPr>
        <w:t xml:space="preserve"> </w:t>
      </w:r>
      <w:r w:rsidRPr="005150E4">
        <w:rPr>
          <w:lang w:eastAsia="zh-CN"/>
        </w:rPr>
        <w:t xml:space="preserve">(10ms, </w:t>
      </w:r>
      <w:r w:rsidRPr="000D63BC">
        <w:rPr>
          <w:rFonts w:cs="v4.2.0"/>
          <w:i/>
        </w:rPr>
        <w:t>measCyclePSCell</w:t>
      </w:r>
      <w:r w:rsidRPr="005150E4">
        <w:rPr>
          <w:lang w:eastAsia="zh-CN"/>
        </w:rPr>
        <w:t>)</w:t>
      </w:r>
      <w:r>
        <w:rPr>
          <w:lang w:eastAsia="zh-CN"/>
        </w:rPr>
        <w:t xml:space="preserve">. </w:t>
      </w:r>
      <w:r w:rsidRPr="009C5807">
        <w:rPr>
          <w:rFonts w:cs="v4.2.0"/>
        </w:rPr>
        <w:t>In case DRX is used, T</w:t>
      </w:r>
      <w:r w:rsidRPr="009C5807">
        <w:rPr>
          <w:rFonts w:cs="v4.2.0"/>
          <w:vertAlign w:val="subscript"/>
        </w:rPr>
        <w:t>Indication_interval</w:t>
      </w:r>
      <w:r w:rsidRPr="009C5807">
        <w:rPr>
          <w:rFonts w:cs="v4.2.0"/>
        </w:rPr>
        <w:t xml:space="preserve"> is Max(10ms, 1.5 </w:t>
      </w:r>
      <w:r w:rsidRPr="009C5807">
        <w:rPr>
          <w:lang w:eastAsia="ko-KR"/>
        </w:rPr>
        <w:t xml:space="preserve">× </w:t>
      </w:r>
      <w:r w:rsidRPr="009C5807">
        <w:rPr>
          <w:rFonts w:cs="v4.2.0"/>
        </w:rPr>
        <w:t xml:space="preserve">DRX_cycle_length, 1.5 </w:t>
      </w:r>
      <w:r w:rsidRPr="009C5807">
        <w:rPr>
          <w:lang w:eastAsia="ko-KR"/>
        </w:rPr>
        <w:t xml:space="preserve">× </w:t>
      </w:r>
      <w:r w:rsidRPr="000D63BC">
        <w:rPr>
          <w:rFonts w:cs="v4.2.0"/>
          <w:i/>
        </w:rPr>
        <w:t>measCyclePSCell</w:t>
      </w:r>
      <w:r w:rsidRPr="009C5807">
        <w:rPr>
          <w:rFonts w:cs="v4.2.0"/>
        </w:rPr>
        <w:t>)) if DRX cycle_length is less than or equal to 320ms, and T</w:t>
      </w:r>
      <w:r w:rsidRPr="009C5807">
        <w:rPr>
          <w:rFonts w:cs="v4.2.0"/>
          <w:vertAlign w:val="subscript"/>
        </w:rPr>
        <w:t>Indication_interval</w:t>
      </w:r>
      <w:r w:rsidRPr="009C5807">
        <w:rPr>
          <w:rFonts w:cs="v4.2.0"/>
        </w:rPr>
        <w:t xml:space="preserve"> is </w:t>
      </w:r>
      <w:r>
        <w:rPr>
          <w:rFonts w:cs="v4.2.0"/>
        </w:rPr>
        <w:t>Max (</w:t>
      </w:r>
      <w:r w:rsidRPr="009C5807">
        <w:rPr>
          <w:rFonts w:cs="v4.2.0"/>
        </w:rPr>
        <w:t>DRX_cycle_length</w:t>
      </w:r>
      <w:r>
        <w:rPr>
          <w:rFonts w:cs="v4.2.0"/>
        </w:rPr>
        <w:t>,</w:t>
      </w:r>
      <w:r w:rsidRPr="009E2823">
        <w:rPr>
          <w:rFonts w:cs="v4.2.0"/>
          <w:i/>
        </w:rPr>
        <w:t xml:space="preserve"> measCyclePSCell</w:t>
      </w:r>
      <w:r>
        <w:rPr>
          <w:rFonts w:cs="v4.2.0"/>
        </w:rPr>
        <w:t>)</w:t>
      </w:r>
      <w:r w:rsidRPr="009C5807">
        <w:rPr>
          <w:rFonts w:cs="v4.2.0"/>
        </w:rPr>
        <w:t xml:space="preserve"> if DRX cycle_length is greater than 320ms.</w:t>
      </w:r>
    </w:p>
    <w:p w14:paraId="7717DAC9" w14:textId="752CF1F3" w:rsidR="00474203" w:rsidRPr="009C5807" w:rsidRDefault="00967CF8" w:rsidP="00967CF8">
      <w:pPr>
        <w:pStyle w:val="Heading3"/>
      </w:pPr>
      <w:r w:rsidRPr="009C5807">
        <w:t>8.1.7</w:t>
      </w:r>
      <w:r w:rsidR="00474203" w:rsidRPr="009C5807">
        <w:tab/>
        <w:t>Scheduling availability of UE during radio link monitoring</w:t>
      </w:r>
    </w:p>
    <w:p w14:paraId="6931357F" w14:textId="06278AA1" w:rsidR="00474203" w:rsidRPr="009C5807" w:rsidRDefault="00474203" w:rsidP="00474203">
      <w:pPr>
        <w:rPr>
          <w:lang w:eastAsia="zh-CN"/>
        </w:rPr>
      </w:pPr>
      <w:r w:rsidRPr="009C5807">
        <w:rPr>
          <w:lang w:eastAsia="zh-CN"/>
        </w:rPr>
        <w:t xml:space="preserve">When the </w:t>
      </w:r>
      <w:r w:rsidRPr="009C5807">
        <w:rPr>
          <w:rFonts w:eastAsia="MS Mincho"/>
          <w:lang w:eastAsia="ja-JP"/>
        </w:rPr>
        <w:t>reference</w:t>
      </w:r>
      <w:r w:rsidRPr="009C5807">
        <w:rPr>
          <w:lang w:eastAsia="zh-CN"/>
        </w:rPr>
        <w:t xml:space="preserve"> signal </w:t>
      </w:r>
      <w:r w:rsidRPr="009C5807">
        <w:rPr>
          <w:rFonts w:eastAsia="MS Mincho"/>
          <w:lang w:eastAsia="ja-JP"/>
        </w:rPr>
        <w:t xml:space="preserve">to be measured for RLM </w:t>
      </w:r>
      <w:r w:rsidRPr="009C5807">
        <w:rPr>
          <w:lang w:eastAsia="zh-CN"/>
        </w:rPr>
        <w:t xml:space="preserve">has </w:t>
      </w:r>
      <w:r w:rsidRPr="009C5807">
        <w:t>different subcarrier spacing than PDSCH/PDCCH</w:t>
      </w:r>
      <w:r w:rsidR="00F735FA" w:rsidRPr="009C5807">
        <w:t xml:space="preserve"> or is on frequency range 2</w:t>
      </w:r>
      <w:r w:rsidRPr="009C5807">
        <w:t>, there are restrictions on the scheduling availability as described in the following clauses.</w:t>
      </w:r>
    </w:p>
    <w:p w14:paraId="1FDE394F" w14:textId="668FA257" w:rsidR="00474203" w:rsidRPr="009C5807" w:rsidRDefault="00967CF8" w:rsidP="00967CF8">
      <w:pPr>
        <w:pStyle w:val="Heading4"/>
      </w:pPr>
      <w:r w:rsidRPr="009C5807">
        <w:t>8.1.7.1</w:t>
      </w:r>
      <w:r w:rsidR="00474203" w:rsidRPr="009C5807">
        <w:tab/>
        <w:t>Scheduling availability of UE performing radio link monitoring with a same subcarrier spacing as PDSCH/PDCCH on FR1</w:t>
      </w:r>
    </w:p>
    <w:p w14:paraId="2B493BF4" w14:textId="77777777" w:rsidR="00474203" w:rsidRPr="009C5807" w:rsidRDefault="00474203" w:rsidP="00474203">
      <w:r w:rsidRPr="009C5807">
        <w:t xml:space="preserve">There are no scheduling restrictions due to </w:t>
      </w:r>
      <w:r w:rsidRPr="009C5807">
        <w:rPr>
          <w:rFonts w:eastAsia="MS Mincho"/>
          <w:lang w:eastAsia="ja-JP"/>
        </w:rPr>
        <w:t>radio link monitoring</w:t>
      </w:r>
      <w:r w:rsidRPr="009C5807">
        <w:t xml:space="preserve"> performed with a same subcarrier spacing as PDSCH/PDCCH on FR1.</w:t>
      </w:r>
    </w:p>
    <w:p w14:paraId="338DD895" w14:textId="030A3DE6" w:rsidR="00474203" w:rsidRPr="009C5807" w:rsidRDefault="00967CF8" w:rsidP="00967CF8">
      <w:pPr>
        <w:pStyle w:val="Heading4"/>
      </w:pPr>
      <w:r w:rsidRPr="009C5807">
        <w:t>8.1.7.2</w:t>
      </w:r>
      <w:r w:rsidR="00474203" w:rsidRPr="009C5807">
        <w:tab/>
        <w:t>Scheduling availability of UE performing radio link monitoring with a different subcarrier spacing than PDSCH/PDCCH on FR1</w:t>
      </w:r>
    </w:p>
    <w:p w14:paraId="63BA96E8" w14:textId="77777777" w:rsidR="00474203" w:rsidRPr="009C5807" w:rsidRDefault="00474203" w:rsidP="00474203">
      <w:pPr>
        <w:rPr>
          <w:rFonts w:eastAsia="MS Mincho"/>
          <w:lang w:eastAsia="ja-JP"/>
        </w:rPr>
      </w:pPr>
      <w:r w:rsidRPr="009C5807">
        <w:t>For UEs which support</w:t>
      </w:r>
      <w:r w:rsidRPr="009C5807">
        <w:rPr>
          <w:i/>
        </w:rPr>
        <w:t xml:space="preserve"> simultaneousRxDataSSB-DiffNumerology</w:t>
      </w:r>
      <w:r w:rsidRPr="009C5807">
        <w:rPr>
          <w:rFonts w:eastAsia="MS Mincho"/>
          <w:i/>
          <w:lang w:eastAsia="ja-JP"/>
        </w:rPr>
        <w:t xml:space="preserve"> </w:t>
      </w:r>
      <w:r w:rsidRPr="009C5807">
        <w:t xml:space="preserve">[14] there are no restrictions on scheduling availability due to </w:t>
      </w:r>
      <w:r w:rsidRPr="009C5807">
        <w:rPr>
          <w:rFonts w:eastAsia="MS Mincho"/>
          <w:lang w:eastAsia="ja-JP"/>
        </w:rPr>
        <w:t>radio link monitoring based on SSB as RLM-RS</w:t>
      </w:r>
      <w:r w:rsidRPr="009C5807">
        <w:t xml:space="preserve">. For UEs which do not support </w:t>
      </w:r>
      <w:r w:rsidRPr="009C5807">
        <w:rPr>
          <w:i/>
        </w:rPr>
        <w:t>simultaneousRxDataSSB-DiffNumerology</w:t>
      </w:r>
      <w:r w:rsidRPr="009C5807" w:rsidDel="00850D03">
        <w:rPr>
          <w:i/>
        </w:rPr>
        <w:t xml:space="preserve"> </w:t>
      </w:r>
      <w:r w:rsidRPr="009C5807">
        <w:t xml:space="preserve">[14] the following restrictions apply due to </w:t>
      </w:r>
      <w:r w:rsidRPr="009C5807">
        <w:rPr>
          <w:rFonts w:eastAsia="MS Mincho"/>
          <w:lang w:eastAsia="ja-JP"/>
        </w:rPr>
        <w:t>radio link monitoring based on SSB as RLM -RS.</w:t>
      </w:r>
    </w:p>
    <w:p w14:paraId="083C26C4" w14:textId="7B18B5C3" w:rsidR="00474203" w:rsidRPr="009C5807" w:rsidRDefault="00474203" w:rsidP="00474203">
      <w:pPr>
        <w:ind w:left="568" w:hanging="284"/>
      </w:pPr>
      <w:r w:rsidRPr="009C5807">
        <w:t>-</w:t>
      </w:r>
      <w:r w:rsidRPr="009C5807">
        <w:tab/>
        <w:t xml:space="preserve">The UE is not expected to transmit PUCCH, PUSCH or </w:t>
      </w:r>
      <w:r w:rsidRPr="009C5807">
        <w:rPr>
          <w:lang w:eastAsia="zh-CN"/>
        </w:rPr>
        <w:t>SRS</w:t>
      </w:r>
      <w:r w:rsidRPr="009C5807">
        <w:t xml:space="preserve"> or receive PDCCH, PDSCH or </w:t>
      </w:r>
      <w:r w:rsidRPr="009C5807">
        <w:rPr>
          <w:lang w:eastAsia="zh-CN"/>
        </w:rPr>
        <w:t>CSI-RS for tracking or CSI-RS for CQI</w:t>
      </w:r>
      <w:r w:rsidRPr="009C5807">
        <w:t xml:space="preserve"> on SSB symbols to be measured for radio link monitoring.</w:t>
      </w:r>
    </w:p>
    <w:p w14:paraId="06A7D093" w14:textId="77777777" w:rsidR="00474203" w:rsidRPr="009C5807" w:rsidRDefault="00474203" w:rsidP="00474203">
      <w:pPr>
        <w:rPr>
          <w:lang w:eastAsia="zh-CN"/>
        </w:rPr>
      </w:pPr>
      <w:r w:rsidRPr="009C5807">
        <w:rPr>
          <w:lang w:eastAsia="zh-CN"/>
        </w:rPr>
        <w:t xml:space="preserve">When intra-band carrier aggregation in FR1 is performed, the scheduling restrictions on FR1 serving PCell or PSCell applies to </w:t>
      </w:r>
      <w:r w:rsidRPr="009C5807">
        <w:rPr>
          <w:lang w:val="en-US"/>
        </w:rPr>
        <w:t>all serving cells</w:t>
      </w:r>
      <w:r w:rsidRPr="009C5807">
        <w:rPr>
          <w:lang w:eastAsia="zh-CN"/>
        </w:rPr>
        <w:t xml:space="preserve"> in the same band </w:t>
      </w:r>
      <w:r w:rsidRPr="009C5807">
        <w:rPr>
          <w:lang w:val="en-US"/>
        </w:rPr>
        <w:t>on the symbols</w:t>
      </w:r>
      <w:r w:rsidRPr="009C5807">
        <w:t xml:space="preserve"> that fully or partially overlap with the restricted symbols</w:t>
      </w:r>
      <w:r w:rsidRPr="009C5807">
        <w:rPr>
          <w:lang w:eastAsia="zh-CN"/>
        </w:rPr>
        <w:t>. When inter-band carrier aggregation within FR1 is performed, there are no scheduling restrictions on FR1 serving cell(s) in the bands due to radio link monitoring performed on FR1 serving PCell or PSCell in different bands.</w:t>
      </w:r>
    </w:p>
    <w:p w14:paraId="6EF940AF" w14:textId="46164635" w:rsidR="00474203" w:rsidRPr="009C5807" w:rsidRDefault="00967CF8" w:rsidP="00967CF8">
      <w:pPr>
        <w:pStyle w:val="Heading4"/>
      </w:pPr>
      <w:r w:rsidRPr="009C5807">
        <w:t>8.1.7.3</w:t>
      </w:r>
      <w:r w:rsidR="00474203" w:rsidRPr="009C5807">
        <w:tab/>
        <w:t>Scheduling availability of UE performing radio link monitoring on FR2</w:t>
      </w:r>
    </w:p>
    <w:p w14:paraId="6B337CFF" w14:textId="77777777" w:rsidR="00474203" w:rsidRPr="009C5807" w:rsidRDefault="00474203" w:rsidP="00474203">
      <w:pPr>
        <w:rPr>
          <w:lang w:eastAsia="zh-CN"/>
        </w:rPr>
      </w:pPr>
      <w:r w:rsidRPr="009C5807">
        <w:rPr>
          <w:lang w:eastAsia="zh-CN"/>
        </w:rPr>
        <w:t>The following scheduling restriction applies due to radio link monitoring on an FR2 serving PCell and/or PSCell.</w:t>
      </w:r>
    </w:p>
    <w:p w14:paraId="314F338E" w14:textId="7E01F6AB" w:rsidR="00474203" w:rsidRPr="009C5807" w:rsidRDefault="00474203" w:rsidP="00DC1C64">
      <w:pPr>
        <w:pStyle w:val="B10"/>
        <w:rPr>
          <w:lang w:eastAsia="zh-CN"/>
        </w:rPr>
      </w:pPr>
      <w:r w:rsidRPr="009C5807">
        <w:rPr>
          <w:lang w:eastAsia="zh-CN"/>
        </w:rPr>
        <w:t>-</w:t>
      </w:r>
      <w:r w:rsidRPr="009C5807">
        <w:rPr>
          <w:lang w:eastAsia="zh-CN"/>
        </w:rPr>
        <w:tab/>
        <w:t xml:space="preserve">If the RLM-RS is CSI-RS which is type-D QCLed with active TCI state for PDCCH or PDSCH, and the CSI-RS is </w:t>
      </w:r>
      <w:r w:rsidRPr="009C5807">
        <w:rPr>
          <w:lang w:val="en-US" w:eastAsia="zh-CN"/>
        </w:rPr>
        <w:t>not in a CSI-RS resource set with repetition ON,</w:t>
      </w:r>
    </w:p>
    <w:p w14:paraId="46799E3C" w14:textId="77777777" w:rsidR="00474203" w:rsidRPr="009C5807" w:rsidRDefault="00474203" w:rsidP="00DC1C64">
      <w:pPr>
        <w:pStyle w:val="B20"/>
        <w:rPr>
          <w:lang w:eastAsia="zh-CN"/>
        </w:rPr>
      </w:pPr>
      <w:r w:rsidRPr="009C5807">
        <w:rPr>
          <w:lang w:eastAsia="zh-CN"/>
        </w:rPr>
        <w:t>-</w:t>
      </w:r>
      <w:r w:rsidRPr="009C5807">
        <w:rPr>
          <w:lang w:eastAsia="zh-CN"/>
        </w:rPr>
        <w:tab/>
      </w:r>
      <w:r w:rsidRPr="009C5807">
        <w:rPr>
          <w:lang w:eastAsia="ja-JP"/>
        </w:rPr>
        <w:t>There are no scheduling restrictions due to radio link monitoring based on the CSI-RS.</w:t>
      </w:r>
    </w:p>
    <w:p w14:paraId="42B840DC" w14:textId="77777777" w:rsidR="00474203" w:rsidRPr="009C5807" w:rsidRDefault="00474203" w:rsidP="00DC1C64">
      <w:pPr>
        <w:pStyle w:val="B10"/>
        <w:rPr>
          <w:lang w:eastAsia="zh-CN"/>
        </w:rPr>
      </w:pPr>
      <w:r w:rsidRPr="009C5807">
        <w:rPr>
          <w:lang w:eastAsia="zh-CN"/>
        </w:rPr>
        <w:t>-</w:t>
      </w:r>
      <w:r w:rsidRPr="009C5807">
        <w:rPr>
          <w:lang w:eastAsia="zh-CN"/>
        </w:rPr>
        <w:tab/>
        <w:t>Otherwise</w:t>
      </w:r>
    </w:p>
    <w:p w14:paraId="70C5165F" w14:textId="3D9BBE9C" w:rsidR="00DC1C64" w:rsidRPr="00415158" w:rsidRDefault="00DC1C64" w:rsidP="00DC1C64">
      <w:pPr>
        <w:pStyle w:val="B20"/>
        <w:rPr>
          <w:rFonts w:eastAsiaTheme="minorEastAsia"/>
        </w:rPr>
      </w:pPr>
      <w:r w:rsidRPr="00415158">
        <w:rPr>
          <w:rFonts w:eastAsiaTheme="minorEastAsia"/>
        </w:rPr>
        <w:t>-</w:t>
      </w:r>
      <w:r w:rsidRPr="00415158">
        <w:rPr>
          <w:rFonts w:eastAsiaTheme="minorEastAsia"/>
        </w:rPr>
        <w:tab/>
        <w:t xml:space="preserve">For FR2-1 or the RLM-RS is not using </w:t>
      </w:r>
      <w:r w:rsidRPr="00415158">
        <w:rPr>
          <w:rFonts w:eastAsiaTheme="minorEastAsia"/>
          <w:lang w:val="en-US"/>
        </w:rPr>
        <w:t>480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or 960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on FR2-2</w:t>
      </w:r>
      <w:r w:rsidRPr="00415158">
        <w:rPr>
          <w:rFonts w:eastAsiaTheme="minorEastAsia"/>
        </w:rPr>
        <w:t xml:space="preserve">, the UE is not expected to transmit PUCCH, PUSCH or </w:t>
      </w:r>
      <w:r w:rsidRPr="00415158">
        <w:rPr>
          <w:rFonts w:eastAsiaTheme="minorEastAsia"/>
          <w:lang w:eastAsia="zh-CN"/>
        </w:rPr>
        <w:t>SRS</w:t>
      </w:r>
      <w:r w:rsidRPr="00415158">
        <w:rPr>
          <w:rFonts w:eastAsiaTheme="minorEastAsia"/>
        </w:rPr>
        <w:t xml:space="preserve"> or receive PDCCH, PDSCH or </w:t>
      </w:r>
      <w:r w:rsidRPr="00415158">
        <w:rPr>
          <w:rFonts w:eastAsiaTheme="minorEastAsia"/>
          <w:lang w:eastAsia="zh-CN"/>
        </w:rPr>
        <w:t>CSI-RS for tracking or CSI-RS for CQI</w:t>
      </w:r>
      <w:r w:rsidRPr="00415158">
        <w:rPr>
          <w:rFonts w:eastAsiaTheme="minorEastAsia"/>
        </w:rPr>
        <w:t xml:space="preserve"> on RLM-RS symbols to be measured for radio link monitoring.</w:t>
      </w:r>
    </w:p>
    <w:p w14:paraId="53F831CC" w14:textId="77777777" w:rsidR="00DC1C64" w:rsidRPr="00415158" w:rsidRDefault="00DC1C64" w:rsidP="00DC1C64">
      <w:pPr>
        <w:pStyle w:val="B20"/>
        <w:rPr>
          <w:rFonts w:eastAsia="Malgun Gothic"/>
          <w:lang w:eastAsia="ja-JP"/>
        </w:rPr>
      </w:pPr>
      <w:r w:rsidRPr="00415158">
        <w:rPr>
          <w:rFonts w:eastAsiaTheme="minorEastAsia"/>
        </w:rPr>
        <w:t>-</w:t>
      </w:r>
      <w:r w:rsidRPr="00415158">
        <w:rPr>
          <w:rFonts w:eastAsiaTheme="minorEastAsia"/>
        </w:rPr>
        <w:tab/>
        <w:t xml:space="preserve">For FR2-2 and the RLM-RS is using </w:t>
      </w:r>
      <w:r w:rsidRPr="00415158">
        <w:rPr>
          <w:rFonts w:eastAsiaTheme="minorEastAsia"/>
          <w:lang w:val="en-US"/>
        </w:rPr>
        <w:t>480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or 960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w:t>
      </w:r>
      <w:r w:rsidRPr="00415158">
        <w:rPr>
          <w:rFonts w:eastAsiaTheme="minorEastAsia"/>
        </w:rPr>
        <w:t xml:space="preserve">, the UE is not expected to transmit PUCCH, PUSCH or </w:t>
      </w:r>
      <w:r w:rsidRPr="00415158">
        <w:rPr>
          <w:rFonts w:eastAsiaTheme="minorEastAsia"/>
          <w:lang w:eastAsia="zh-CN"/>
        </w:rPr>
        <w:t>SRS</w:t>
      </w:r>
      <w:r w:rsidRPr="00415158">
        <w:rPr>
          <w:rFonts w:eastAsiaTheme="minorEastAsia"/>
        </w:rPr>
        <w:t xml:space="preserve"> or receive PDCCH, PDSCH or </w:t>
      </w:r>
      <w:r w:rsidRPr="00415158">
        <w:rPr>
          <w:rFonts w:eastAsiaTheme="minorEastAsia"/>
          <w:lang w:eastAsia="zh-CN"/>
        </w:rPr>
        <w:t>CSI-RS for tracking or CSI-RS for CQI</w:t>
      </w:r>
      <w:r w:rsidRPr="00415158">
        <w:rPr>
          <w:rFonts w:eastAsiaTheme="minorEastAsia"/>
        </w:rPr>
        <w:t xml:space="preserve"> on RLM-RS symbols to be measured for radio link monitoring, </w:t>
      </w:r>
      <w:r w:rsidRPr="00415158">
        <w:rPr>
          <w:rFonts w:eastAsiaTheme="minorEastAsia"/>
          <w:lang w:val="en-US"/>
        </w:rPr>
        <w:t xml:space="preserve">and on one data symbol before each </w:t>
      </w:r>
      <w:r w:rsidRPr="00415158">
        <w:rPr>
          <w:rFonts w:eastAsiaTheme="minorEastAsia"/>
        </w:rPr>
        <w:t xml:space="preserve">RLM-RS </w:t>
      </w:r>
      <w:r w:rsidRPr="00415158">
        <w:rPr>
          <w:rFonts w:eastAsiaTheme="minorEastAsia"/>
          <w:lang w:val="en-US"/>
        </w:rPr>
        <w:t xml:space="preserve">symbol to be measured and one data symbol after each </w:t>
      </w:r>
      <w:r w:rsidRPr="00415158">
        <w:rPr>
          <w:rFonts w:eastAsiaTheme="minorEastAsia"/>
        </w:rPr>
        <w:t xml:space="preserve">RLM-RS </w:t>
      </w:r>
      <w:r w:rsidRPr="00415158">
        <w:rPr>
          <w:rFonts w:eastAsiaTheme="minorEastAsia"/>
          <w:lang w:val="en-US"/>
        </w:rPr>
        <w:t>symbol to be measured</w:t>
      </w:r>
      <w:r w:rsidRPr="00415158">
        <w:rPr>
          <w:rFonts w:eastAsiaTheme="minorEastAsia"/>
        </w:rPr>
        <w:t>.</w:t>
      </w:r>
    </w:p>
    <w:p w14:paraId="0BCD7DFF" w14:textId="6759D0E0" w:rsidR="00F2124C" w:rsidRDefault="00474203" w:rsidP="00F2124C">
      <w:pPr>
        <w:rPr>
          <w:lang w:eastAsia="zh-CN"/>
        </w:rPr>
      </w:pPr>
      <w:r w:rsidRPr="009C5807">
        <w:rPr>
          <w:rFonts w:eastAsia="Malgun Gothic"/>
          <w:lang w:eastAsia="ja-JP"/>
        </w:rPr>
        <w:t xml:space="preserve">When intra-band carrier aggregation in FR2 is performed, the scheduling restrictions on FR2 serving PCell or PSCell </w:t>
      </w:r>
      <w:r w:rsidRPr="009C5807">
        <w:rPr>
          <w:lang w:val="en-US"/>
        </w:rPr>
        <w:t>applies to all serving cells</w:t>
      </w:r>
      <w:r w:rsidRPr="009C5807">
        <w:rPr>
          <w:lang w:eastAsia="zh-CN"/>
        </w:rPr>
        <w:t xml:space="preserve"> </w:t>
      </w:r>
      <w:r w:rsidRPr="009C5807">
        <w:rPr>
          <w:rFonts w:eastAsia="Malgun Gothic"/>
          <w:lang w:eastAsia="ja-JP"/>
        </w:rPr>
        <w:t xml:space="preserve">in the same band </w:t>
      </w:r>
      <w:r w:rsidRPr="009C5807">
        <w:rPr>
          <w:lang w:val="en-US"/>
        </w:rPr>
        <w:t>on the symbols</w:t>
      </w:r>
      <w:r w:rsidRPr="009C5807">
        <w:t xml:space="preserve"> that fully or partially overlap with restricted symbols</w:t>
      </w:r>
      <w:r w:rsidRPr="009C5807">
        <w:rPr>
          <w:rFonts w:eastAsia="Malgun Gothic"/>
          <w:lang w:eastAsia="ja-JP"/>
        </w:rPr>
        <w:t>.</w:t>
      </w:r>
    </w:p>
    <w:p w14:paraId="62ED7E5A" w14:textId="77777777" w:rsidR="006010E3" w:rsidRDefault="0063092D" w:rsidP="006010E3">
      <w:pPr>
        <w:rPr>
          <w:lang w:eastAsia="zh-CN"/>
        </w:rPr>
      </w:pPr>
      <w:bookmarkStart w:id="23" w:name="_Hlk52204158"/>
      <w:bookmarkStart w:id="24" w:name="_Hlk18507324"/>
      <w:r w:rsidRPr="00843E85">
        <w:rPr>
          <w:lang w:eastAsia="zh-CN"/>
        </w:rPr>
        <w:t>When inter-band carrier aggregation in FR2 is performed, there are no scheduling restrictions on FR2 serving cell(s) in the bands</w:t>
      </w:r>
      <w:r w:rsidR="006010E3">
        <w:rPr>
          <w:lang w:eastAsia="zh-CN"/>
        </w:rPr>
        <w:t xml:space="preserve"> </w:t>
      </w:r>
      <w:r w:rsidR="006010E3" w:rsidRPr="005F0FF4">
        <w:rPr>
          <w:lang w:eastAsia="zh-CN"/>
        </w:rPr>
        <w:t>for the following cases, provided that UE is capable of independent beam management on this FR2 band pair:</w:t>
      </w:r>
    </w:p>
    <w:p w14:paraId="1CC2B56A" w14:textId="351B6E61" w:rsidR="009C6D70" w:rsidRDefault="006010E3" w:rsidP="007C55F6">
      <w:pPr>
        <w:pStyle w:val="B10"/>
        <w:rPr>
          <w:lang w:val="en-US" w:eastAsia="zh-CN"/>
        </w:rPr>
      </w:pPr>
      <w:r w:rsidRPr="009C5807">
        <w:rPr>
          <w:rFonts w:eastAsia="Yu Mincho" w:hint="eastAsia"/>
          <w:lang w:eastAsia="ja-JP"/>
        </w:rPr>
        <w:t>-</w:t>
      </w:r>
      <w:r w:rsidRPr="009C5807">
        <w:rPr>
          <w:rFonts w:eastAsia="Yu Mincho"/>
          <w:lang w:eastAsia="ja-JP"/>
        </w:rPr>
        <w:tab/>
      </w:r>
      <w:r w:rsidR="00B31898">
        <w:rPr>
          <w:lang w:eastAsia="zh-CN"/>
        </w:rPr>
        <w:t>when performing</w:t>
      </w:r>
      <w:r w:rsidR="0063092D" w:rsidRPr="00843E85">
        <w:rPr>
          <w:lang w:eastAsia="zh-CN"/>
        </w:rPr>
        <w:t xml:space="preserve"> radio link monitoring performed on FR2 serving PCell or PSCell in different bands</w:t>
      </w:r>
      <w:r w:rsidR="0063092D">
        <w:rPr>
          <w:lang w:eastAsia="zh-CN"/>
        </w:rPr>
        <w:t xml:space="preserve">, </w:t>
      </w:r>
    </w:p>
    <w:p w14:paraId="29C045B2" w14:textId="05FE5677" w:rsidR="0063092D" w:rsidRPr="00843E85" w:rsidRDefault="009C6D70" w:rsidP="007C55F6">
      <w:pPr>
        <w:pStyle w:val="B10"/>
        <w:rPr>
          <w:rFonts w:eastAsia="Malgun Gothic"/>
          <w:lang w:eastAsia="ja-JP"/>
        </w:rPr>
      </w:pPr>
      <w:r>
        <w:rPr>
          <w:lang w:eastAsia="zh-CN"/>
        </w:rPr>
        <w:t>-</w:t>
      </w:r>
      <w:r w:rsidR="004D7CC6">
        <w:rPr>
          <w:lang w:eastAsia="zh-CN"/>
        </w:rPr>
        <w:tab/>
      </w:r>
      <w:r>
        <w:rPr>
          <w:lang w:eastAsia="zh-CN"/>
        </w:rPr>
        <w:t xml:space="preserve">the UE is </w:t>
      </w:r>
      <w:r w:rsidRPr="00AC245E">
        <w:rPr>
          <w:lang w:eastAsia="zh-CN"/>
        </w:rPr>
        <w:t>configure</w:t>
      </w:r>
      <w:r>
        <w:rPr>
          <w:lang w:eastAsia="zh-CN"/>
        </w:rPr>
        <w:t>d</w:t>
      </w:r>
      <w:r w:rsidRPr="00AC245E">
        <w:rPr>
          <w:lang w:eastAsia="zh-CN"/>
        </w:rPr>
        <w:t xml:space="preserve"> </w:t>
      </w:r>
      <w:r>
        <w:rPr>
          <w:lang w:eastAsia="zh-CN"/>
        </w:rPr>
        <w:t>with same or different</w:t>
      </w:r>
      <w:r w:rsidRPr="00AC245E">
        <w:rPr>
          <w:lang w:eastAsia="zh-CN"/>
        </w:rPr>
        <w:t xml:space="preserve"> numerology between SSB on one FR2 band and data on the other FR2 band</w:t>
      </w:r>
      <w:r>
        <w:rPr>
          <w:lang w:eastAsia="zh-CN"/>
        </w:rPr>
        <w:t>.</w:t>
      </w:r>
    </w:p>
    <w:bookmarkEnd w:id="23"/>
    <w:p w14:paraId="13184081" w14:textId="77777777" w:rsidR="00474203" w:rsidRPr="009C5807" w:rsidRDefault="00474203" w:rsidP="00474203">
      <w:pPr>
        <w:rPr>
          <w:rFonts w:eastAsia="MS Mincho"/>
          <w:lang w:eastAsia="ja-JP"/>
        </w:rPr>
      </w:pPr>
      <w:r w:rsidRPr="009C5807">
        <w:rPr>
          <w:rFonts w:eastAsia="MS Mincho"/>
          <w:lang w:eastAsia="ja-JP"/>
        </w:rPr>
        <w:t>For</w:t>
      </w:r>
      <w:r w:rsidRPr="009C5807">
        <w:rPr>
          <w:rFonts w:eastAsiaTheme="minorEastAsia" w:hint="eastAsia"/>
          <w:lang w:eastAsia="zh-CN"/>
        </w:rPr>
        <w:t xml:space="preserve"> FR2, </w:t>
      </w:r>
      <w:r w:rsidRPr="009C5807">
        <w:rPr>
          <w:rFonts w:eastAsia="MS Mincho"/>
          <w:lang w:eastAsia="ja-JP"/>
        </w:rPr>
        <w:t>if following conditions are met,</w:t>
      </w:r>
    </w:p>
    <w:p w14:paraId="740527F8" w14:textId="6B11138E" w:rsidR="00B71074" w:rsidRPr="009C5807" w:rsidRDefault="002844BE" w:rsidP="0059755E">
      <w:pPr>
        <w:pStyle w:val="B10"/>
        <w:rPr>
          <w:lang w:eastAsia="ja-JP"/>
        </w:rPr>
      </w:pPr>
      <w:r w:rsidRPr="009C5807">
        <w:rPr>
          <w:rFonts w:eastAsia="Yu Mincho" w:hint="eastAsia"/>
          <w:lang w:eastAsia="ja-JP"/>
        </w:rPr>
        <w:t>-</w:t>
      </w:r>
      <w:r w:rsidRPr="009C5807">
        <w:rPr>
          <w:rFonts w:eastAsia="Yu Mincho"/>
          <w:lang w:eastAsia="ja-JP"/>
        </w:rPr>
        <w:tab/>
      </w:r>
      <w:r w:rsidR="00B71074" w:rsidRPr="009C5807">
        <w:rPr>
          <w:lang w:eastAsia="ja-JP"/>
        </w:rPr>
        <w:t>UE has been notified about system information update through paging,</w:t>
      </w:r>
    </w:p>
    <w:p w14:paraId="04DB4471" w14:textId="7DE090F7" w:rsidR="00B71074" w:rsidRPr="009C5807" w:rsidRDefault="002844BE" w:rsidP="0059755E">
      <w:pPr>
        <w:pStyle w:val="B10"/>
        <w:rPr>
          <w:lang w:eastAsia="ja-JP"/>
        </w:rPr>
      </w:pPr>
      <w:r w:rsidRPr="009C5807">
        <w:rPr>
          <w:rFonts w:eastAsia="Yu Mincho" w:hint="eastAsia"/>
          <w:lang w:eastAsia="ja-JP"/>
        </w:rPr>
        <w:t>-</w:t>
      </w:r>
      <w:r w:rsidRPr="009C5807">
        <w:rPr>
          <w:rFonts w:eastAsia="Yu Mincho"/>
          <w:lang w:eastAsia="ja-JP"/>
        </w:rPr>
        <w:tab/>
      </w:r>
      <w:r w:rsidR="00B71074" w:rsidRPr="009C5807">
        <w:rPr>
          <w:lang w:eastAsia="ja-JP"/>
        </w:rPr>
        <w:t>The gap between UE’s reception of PDCCH that UE monitors in the Type2-PDCCH CSS set and that notifies system information update, and the PDCCH that UE monitors in the Type0-PDCCH CSS set, is greater than 2 slots,</w:t>
      </w:r>
    </w:p>
    <w:p w14:paraId="66572DB2" w14:textId="77777777" w:rsidR="00474203" w:rsidRPr="009C5807" w:rsidRDefault="00474203" w:rsidP="00474203">
      <w:pPr>
        <w:rPr>
          <w:rFonts w:eastAsia="MS Mincho"/>
          <w:lang w:eastAsia="ja-JP"/>
        </w:rPr>
      </w:pPr>
      <w:r w:rsidRPr="009C5807">
        <w:rPr>
          <w:rFonts w:eastAsia="MS Mincho"/>
          <w:lang w:eastAsia="ja-JP"/>
        </w:rPr>
        <w:t xml:space="preserve">For the SSB for RLM and CORESET for RMSI scheduling multiplexing patterns 3, UE is expected to receive the PDCCH that UE monitors in the Type0-PDCCH CSS set, and the corresponding PDSCH, on SSB symbols to be measured for RLM; and </w:t>
      </w:r>
    </w:p>
    <w:p w14:paraId="3980E4AD" w14:textId="77777777" w:rsidR="00474203" w:rsidRPr="009C5807" w:rsidRDefault="00474203" w:rsidP="00474203">
      <w:pPr>
        <w:rPr>
          <w:rFonts w:eastAsia="MS Mincho"/>
          <w:lang w:eastAsia="ja-JP"/>
        </w:rPr>
      </w:pPr>
      <w:r w:rsidRPr="009C5807">
        <w:rPr>
          <w:rFonts w:eastAsia="MS Mincho"/>
          <w:lang w:eastAsia="ja-JP"/>
        </w:rPr>
        <w:t>For the SSB for RLM and CORESET for RMSI scheduling multiplexing patterns 2, UE is expected to receive PDSCH that corresponds to the PDCCH that UE monitors in the Type0-PDCCH CSS set, on SSB symbols to be measured for RLM.</w:t>
      </w:r>
    </w:p>
    <w:bookmarkEnd w:id="24"/>
    <w:p w14:paraId="20D1809D" w14:textId="5D91FF85" w:rsidR="00474203" w:rsidRPr="009C5807" w:rsidRDefault="00967CF8" w:rsidP="00967CF8">
      <w:pPr>
        <w:pStyle w:val="Heading4"/>
        <w:rPr>
          <w:lang w:eastAsia="zh-CN"/>
        </w:rPr>
      </w:pPr>
      <w:r w:rsidRPr="009C5807">
        <w:t>8.1.7.4</w:t>
      </w:r>
      <w:r w:rsidR="00474203" w:rsidRPr="009C5807">
        <w:tab/>
        <w:t>Scheduling availability of UE performing radio link monitoring on FR1 or FR2 in case of FR1-FR2 inter-band CA</w:t>
      </w:r>
      <w:r w:rsidR="00474203" w:rsidRPr="009C5807">
        <w:rPr>
          <w:lang w:eastAsia="zh-CN"/>
        </w:rPr>
        <w:t xml:space="preserve"> and NR-DC</w:t>
      </w:r>
    </w:p>
    <w:bookmarkEnd w:id="3"/>
    <w:p w14:paraId="3A359BC1" w14:textId="77777777" w:rsidR="004000F0" w:rsidRPr="009C5807" w:rsidRDefault="004000F0" w:rsidP="004000F0">
      <w:pPr>
        <w:rPr>
          <w:lang w:eastAsia="zh-CN"/>
        </w:rPr>
      </w:pPr>
      <w:r w:rsidRPr="009C5807">
        <w:rPr>
          <w:lang w:eastAsia="zh-CN"/>
        </w:rPr>
        <w:t>There are no scheduling restrictions on FR1 serving cell(s) due to radio link monitoring performed on FR2 serving PCell and/or PSCell.</w:t>
      </w:r>
    </w:p>
    <w:p w14:paraId="35A51F25" w14:textId="77777777" w:rsidR="004000F0" w:rsidRPr="009C5807" w:rsidRDefault="004000F0" w:rsidP="004000F0">
      <w:pPr>
        <w:rPr>
          <w:lang w:eastAsia="zh-CN"/>
        </w:rPr>
      </w:pPr>
      <w:r w:rsidRPr="009C5807">
        <w:rPr>
          <w:lang w:eastAsia="zh-CN"/>
        </w:rPr>
        <w:t>There are no scheduling restrictions on FR2 serving cell(s) due to radio link monitoring performed on FR1 serving PCell and/or PSCell.</w:t>
      </w:r>
    </w:p>
    <w:p w14:paraId="1268EC2D" w14:textId="77777777" w:rsidR="00331D64" w:rsidRDefault="00331D64" w:rsidP="00331D64">
      <w:pPr>
        <w:pStyle w:val="Heading2"/>
      </w:pPr>
      <w:r>
        <w:t>8.1A</w:t>
      </w:r>
      <w:r>
        <w:tab/>
        <w:t>Radio Link Monitoring with CCA on Target Frequency</w:t>
      </w:r>
    </w:p>
    <w:p w14:paraId="5E392821" w14:textId="77777777" w:rsidR="00331D64" w:rsidRDefault="00331D64" w:rsidP="00331D64">
      <w:pPr>
        <w:pStyle w:val="Heading3"/>
      </w:pPr>
      <w:r>
        <w:t>8.1A.1</w:t>
      </w:r>
      <w:r>
        <w:tab/>
        <w:t>Introduction</w:t>
      </w:r>
    </w:p>
    <w:p w14:paraId="51C55327" w14:textId="77777777" w:rsidR="00331D64" w:rsidRPr="006F1375" w:rsidRDefault="00331D64" w:rsidP="00331D64">
      <w:r w:rsidRPr="00685926">
        <w:t>The requirements in clause 8.1A apply fo</w:t>
      </w:r>
      <w:r w:rsidRPr="006F1375">
        <w:t>r radio link monitoring on a carrier frequency with CCA for cells:</w:t>
      </w:r>
    </w:p>
    <w:p w14:paraId="1A13DEDB" w14:textId="77777777" w:rsidR="00331D64" w:rsidRPr="006F1375" w:rsidRDefault="00331D64" w:rsidP="00331D64">
      <w:pPr>
        <w:pStyle w:val="B10"/>
        <w:rPr>
          <w:lang w:val="sv-SE"/>
        </w:rPr>
      </w:pPr>
      <w:r w:rsidRPr="006F1375">
        <w:rPr>
          <w:lang w:val="sv-SE"/>
        </w:rPr>
        <w:t>-</w:t>
      </w:r>
      <w:r w:rsidRPr="006F1375">
        <w:rPr>
          <w:lang w:val="sv-SE"/>
        </w:rPr>
        <w:tab/>
        <w:t>PCell in SA NR operation mode,</w:t>
      </w:r>
    </w:p>
    <w:p w14:paraId="2A4A1BC5" w14:textId="77777777" w:rsidR="00DC1C64" w:rsidRPr="00415158" w:rsidRDefault="00DC1C64" w:rsidP="00DC1C64">
      <w:pPr>
        <w:pStyle w:val="B10"/>
        <w:rPr>
          <w:rFonts w:eastAsiaTheme="minorEastAsia"/>
          <w:lang w:val="sv-SE"/>
        </w:rPr>
      </w:pPr>
      <w:r w:rsidRPr="00415158">
        <w:rPr>
          <w:rFonts w:eastAsiaTheme="minorEastAsia"/>
          <w:lang w:val="sv-SE"/>
        </w:rPr>
        <w:t>-</w:t>
      </w:r>
      <w:r w:rsidRPr="00415158">
        <w:rPr>
          <w:rFonts w:eastAsiaTheme="minorEastAsia"/>
          <w:lang w:val="sv-SE"/>
        </w:rPr>
        <w:tab/>
        <w:t>PSCell in EN-DC operation mode.</w:t>
      </w:r>
    </w:p>
    <w:p w14:paraId="78180F15" w14:textId="77777777" w:rsidR="00DC1C64" w:rsidRPr="00415158" w:rsidRDefault="00DC1C64" w:rsidP="00DC1C64">
      <w:pPr>
        <w:pStyle w:val="B10"/>
        <w:rPr>
          <w:rFonts w:eastAsiaTheme="minorEastAsia"/>
          <w:lang w:val="sv-SE"/>
        </w:rPr>
      </w:pPr>
      <w:r w:rsidRPr="00415158">
        <w:rPr>
          <w:rFonts w:eastAsiaTheme="minorEastAsia"/>
          <w:lang w:val="sv-SE"/>
        </w:rPr>
        <w:t>-</w:t>
      </w:r>
      <w:r>
        <w:rPr>
          <w:rFonts w:eastAsiaTheme="minorEastAsia"/>
          <w:lang w:val="sv-SE"/>
        </w:rPr>
        <w:tab/>
      </w:r>
      <w:r w:rsidRPr="00415158">
        <w:rPr>
          <w:rFonts w:eastAsiaTheme="minorEastAsia"/>
          <w:lang w:val="sv-SE"/>
        </w:rPr>
        <w:t>PSCell in NR-DC operation mode.</w:t>
      </w:r>
    </w:p>
    <w:p w14:paraId="0292ACEC" w14:textId="77777777" w:rsidR="00331D64" w:rsidRPr="00FB6E02" w:rsidRDefault="00331D64" w:rsidP="00331D64">
      <w:r w:rsidRPr="00060CE9">
        <w:t xml:space="preserve">The UE shall monitor the downlink radio link quality based on the reference signal configured as RLM-RS resource(s) in order to detect the downlink radio link quality of the PCell and PSCell as specified in TS 38.213 [3]. The configured RLM-RS resources can be </w:t>
      </w:r>
      <w:r w:rsidRPr="00FB6E02">
        <w:t>all SSBs, or all CSI-RSs, or a mix of SSBs and CSI-RSs. UE is not required to perform RLM outside the active DL BWP.</w:t>
      </w:r>
    </w:p>
    <w:p w14:paraId="50007874" w14:textId="77777777" w:rsidR="00331D64" w:rsidRPr="00FB6E02" w:rsidRDefault="00331D64" w:rsidP="00331D64">
      <w:r w:rsidRPr="00FB6E02">
        <w:rPr>
          <w:rFonts w:eastAsia="?? ??"/>
        </w:rPr>
        <w:t xml:space="preserve">On each RLM-RS resource, the UE shall estimate the downlink radio link quality and compare it to the thresholds </w:t>
      </w:r>
      <w:r w:rsidRPr="00FB6E02">
        <w:t>Q</w:t>
      </w:r>
      <w:r w:rsidRPr="00FB6E02">
        <w:rPr>
          <w:vertAlign w:val="subscript"/>
        </w:rPr>
        <w:t>out,CCA</w:t>
      </w:r>
      <w:r w:rsidRPr="00FB6E02">
        <w:rPr>
          <w:rFonts w:eastAsia="?? ??"/>
        </w:rPr>
        <w:t xml:space="preserve"> and </w:t>
      </w:r>
      <w:r w:rsidRPr="00FB6E02">
        <w:t>Q</w:t>
      </w:r>
      <w:r w:rsidRPr="00FB6E02">
        <w:rPr>
          <w:vertAlign w:val="subscript"/>
        </w:rPr>
        <w:t>in,CCA</w:t>
      </w:r>
      <w:r w:rsidRPr="00FB6E02">
        <w:rPr>
          <w:rFonts w:eastAsia="?? ??"/>
        </w:rPr>
        <w:t xml:space="preserve"> for the purpose of monitoring </w:t>
      </w:r>
      <w:r w:rsidRPr="00FB6E02">
        <w:t>downlink radio link quality of the cell</w:t>
      </w:r>
      <w:r w:rsidRPr="00FB6E02">
        <w:rPr>
          <w:rFonts w:eastAsia="?? ??"/>
        </w:rPr>
        <w:t>.</w:t>
      </w:r>
    </w:p>
    <w:p w14:paraId="3D19E61D" w14:textId="37911613" w:rsidR="00331D64" w:rsidRPr="00FB6E02" w:rsidRDefault="00331D64" w:rsidP="00331D64">
      <w:pPr>
        <w:rPr>
          <w:rFonts w:eastAsia="?? ??"/>
        </w:rPr>
      </w:pPr>
      <w:r w:rsidRPr="00FB6E02">
        <w:rPr>
          <w:rFonts w:eastAsia="?? ??"/>
        </w:rPr>
        <w:t xml:space="preserve">The threshold </w:t>
      </w:r>
      <w:r w:rsidRPr="00FB6E02">
        <w:t>Q</w:t>
      </w:r>
      <w:r w:rsidRPr="00FB6E02">
        <w:rPr>
          <w:vertAlign w:val="subscript"/>
        </w:rPr>
        <w:t>out,CCA</w:t>
      </w:r>
      <w:r w:rsidRPr="00FB6E02">
        <w:rPr>
          <w:rFonts w:eastAsia="?? ??"/>
        </w:rPr>
        <w:t xml:space="preserve"> is defined as the level at which the downlink radio link cannot be reliably received and shall correspond to the out-of-sync block error rate (BLER</w:t>
      </w:r>
      <w:r w:rsidRPr="00FB6E02">
        <w:rPr>
          <w:rFonts w:eastAsia="?? ??"/>
          <w:vertAlign w:val="subscript"/>
        </w:rPr>
        <w:t>out,CCA</w:t>
      </w:r>
      <w:r w:rsidRPr="00FB6E02">
        <w:rPr>
          <w:rFonts w:eastAsia="?? ??"/>
        </w:rPr>
        <w:t xml:space="preserve">) as defined in Table 8.1A.1-1. For SSB based radio link monitoring, </w:t>
      </w:r>
      <w:r w:rsidRPr="00FB6E02">
        <w:t>Q</w:t>
      </w:r>
      <w:r w:rsidRPr="00FB6E02">
        <w:rPr>
          <w:vertAlign w:val="subscript"/>
        </w:rPr>
        <w:t>out</w:t>
      </w:r>
      <w:r w:rsidR="00DB0FE5">
        <w:rPr>
          <w:rFonts w:cs="v5.0.0"/>
          <w:vertAlign w:val="subscript"/>
        </w:rPr>
        <w:t>_</w:t>
      </w:r>
      <w:r w:rsidRPr="00FB6E02">
        <w:rPr>
          <w:vertAlign w:val="subscript"/>
        </w:rPr>
        <w:t>SSB,CCA</w:t>
      </w:r>
      <w:r w:rsidRPr="00FB6E02">
        <w:rPr>
          <w:rFonts w:eastAsia="?? ??"/>
        </w:rPr>
        <w:t xml:space="preserve"> is derived based on the hypothetical PDCCH transmission parameters listed in Table 8.1A.2.1-1.</w:t>
      </w:r>
    </w:p>
    <w:p w14:paraId="259DCD90" w14:textId="5408AAE5" w:rsidR="00331D64" w:rsidRPr="00FB6E02" w:rsidRDefault="00331D64" w:rsidP="00331D64">
      <w:pPr>
        <w:rPr>
          <w:rFonts w:eastAsia="?? ??"/>
        </w:rPr>
      </w:pPr>
      <w:r w:rsidRPr="00FB6E02">
        <w:rPr>
          <w:rFonts w:eastAsia="?? ??"/>
        </w:rPr>
        <w:t xml:space="preserve">The threshold </w:t>
      </w:r>
      <w:r w:rsidRPr="00FB6E02">
        <w:t>Q</w:t>
      </w:r>
      <w:r w:rsidRPr="00FB6E02">
        <w:rPr>
          <w:vertAlign w:val="subscript"/>
        </w:rPr>
        <w:t>in,CCA</w:t>
      </w:r>
      <w:r w:rsidRPr="00FB6E02">
        <w:rPr>
          <w:rFonts w:eastAsia="?? ??"/>
        </w:rPr>
        <w:t xml:space="preserve"> is defined as the level at which the downlink radio link quality can be received with significantly higher reliability than at </w:t>
      </w:r>
      <w:r w:rsidRPr="00FB6E02">
        <w:t>Q</w:t>
      </w:r>
      <w:r w:rsidRPr="00FB6E02">
        <w:rPr>
          <w:vertAlign w:val="subscript"/>
        </w:rPr>
        <w:t>out,CCA</w:t>
      </w:r>
      <w:r w:rsidRPr="00FB6E02">
        <w:rPr>
          <w:rFonts w:eastAsia="?? ??"/>
        </w:rPr>
        <w:t xml:space="preserve"> and shall correspond to the in-sync block error rate (BLER</w:t>
      </w:r>
      <w:r w:rsidRPr="00FB6E02">
        <w:rPr>
          <w:rFonts w:eastAsia="?? ??"/>
          <w:vertAlign w:val="subscript"/>
        </w:rPr>
        <w:t>in</w:t>
      </w:r>
      <w:r w:rsidRPr="00FB6E02">
        <w:rPr>
          <w:rFonts w:eastAsia="?? ??"/>
        </w:rPr>
        <w:t xml:space="preserve">) as defined in Table 8.1A.1-1. For SSB based radio link monitoring, </w:t>
      </w:r>
      <w:r w:rsidRPr="00FB6E02">
        <w:t>Q</w:t>
      </w:r>
      <w:r w:rsidRPr="00FB6E02">
        <w:rPr>
          <w:vertAlign w:val="subscript"/>
        </w:rPr>
        <w:t>in</w:t>
      </w:r>
      <w:r w:rsidR="00E44096">
        <w:rPr>
          <w:rFonts w:cs="v5.0.0"/>
          <w:vertAlign w:val="subscript"/>
        </w:rPr>
        <w:t>_</w:t>
      </w:r>
      <w:r w:rsidRPr="00FB6E02">
        <w:rPr>
          <w:vertAlign w:val="subscript"/>
        </w:rPr>
        <w:t>SSB,CCA</w:t>
      </w:r>
      <w:r w:rsidRPr="00FB6E02">
        <w:rPr>
          <w:rFonts w:eastAsia="?? ??"/>
        </w:rPr>
        <w:t xml:space="preserve"> is derived based on the hypothetical PDCCH transmission parameters listed in Table 8.1A.2.1-2.</w:t>
      </w:r>
    </w:p>
    <w:p w14:paraId="31E3DDC9" w14:textId="77777777" w:rsidR="00331D64" w:rsidRPr="00800EE9" w:rsidRDefault="00331D64" w:rsidP="00331D64">
      <w:r w:rsidRPr="00800EE9">
        <w:rPr>
          <w:rFonts w:eastAsia="?? ??"/>
        </w:rPr>
        <w:t>The out-of-sync block error rate (BLER</w:t>
      </w:r>
      <w:r w:rsidRPr="00800EE9">
        <w:rPr>
          <w:rFonts w:eastAsia="?? ??"/>
          <w:vertAlign w:val="subscript"/>
        </w:rPr>
        <w:t>out,CCA</w:t>
      </w:r>
      <w:r w:rsidRPr="00800EE9">
        <w:rPr>
          <w:rFonts w:eastAsia="?? ??"/>
        </w:rPr>
        <w:t>) and in-sync block error rate (BLER</w:t>
      </w:r>
      <w:r w:rsidRPr="00800EE9">
        <w:rPr>
          <w:rFonts w:eastAsia="?? ??"/>
          <w:vertAlign w:val="subscript"/>
        </w:rPr>
        <w:t>in,CCA</w:t>
      </w:r>
      <w:r w:rsidRPr="00800EE9">
        <w:rPr>
          <w:rFonts w:eastAsia="?? ??"/>
        </w:rPr>
        <w:t xml:space="preserve">) are determined from the network configuration via parameter </w:t>
      </w:r>
      <w:r w:rsidRPr="00800EE9">
        <w:rPr>
          <w:i/>
          <w:iCs/>
          <w:sz w:val="21"/>
          <w:szCs w:val="21"/>
        </w:rPr>
        <w:t>rlmInSyncOutOfSyncThreshold</w:t>
      </w:r>
      <w:r w:rsidRPr="00800EE9">
        <w:rPr>
          <w:rFonts w:eastAsia="?? ??"/>
        </w:rPr>
        <w:t xml:space="preserve"> signalled by higher layers. When UE is not configured with </w:t>
      </w:r>
      <w:r w:rsidRPr="00800EE9">
        <w:rPr>
          <w:i/>
          <w:iCs/>
          <w:sz w:val="21"/>
          <w:szCs w:val="21"/>
        </w:rPr>
        <w:t>rlmInSyncOutOfSyncThreshold</w:t>
      </w:r>
      <w:r w:rsidRPr="00800EE9">
        <w:rPr>
          <w:rFonts w:eastAsia="?? ??"/>
        </w:rPr>
        <w:t xml:space="preserve"> from the network, UE determines out-of-sync and in-sync block error rates from Configuration #0 in Table 8.1A.1-1 as default. All requirements in clause 8.1A are applicable for BLER Configuration #0 in Table 8.1A.1-1.</w:t>
      </w:r>
    </w:p>
    <w:p w14:paraId="0DC04502" w14:textId="77777777" w:rsidR="00331D64" w:rsidRPr="00800EE9" w:rsidRDefault="00331D64" w:rsidP="00331D64">
      <w:pPr>
        <w:pStyle w:val="TH"/>
      </w:pPr>
      <w:r w:rsidRPr="00800EE9">
        <w:t>Table 8.1A.1-1: Out-of-sync and in-sync block error 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531"/>
        <w:gridCol w:w="1525"/>
      </w:tblGrid>
      <w:tr w:rsidR="00331D64" w:rsidRPr="00800EE9" w14:paraId="14ACECCF" w14:textId="77777777" w:rsidTr="00331D64">
        <w:trPr>
          <w:jc w:val="center"/>
        </w:trPr>
        <w:tc>
          <w:tcPr>
            <w:tcW w:w="3684" w:type="dxa"/>
            <w:tcBorders>
              <w:top w:val="single" w:sz="4" w:space="0" w:color="auto"/>
              <w:left w:val="single" w:sz="4" w:space="0" w:color="auto"/>
              <w:bottom w:val="single" w:sz="4" w:space="0" w:color="auto"/>
              <w:right w:val="single" w:sz="4" w:space="0" w:color="auto"/>
            </w:tcBorders>
            <w:hideMark/>
          </w:tcPr>
          <w:p w14:paraId="2424212A" w14:textId="77777777" w:rsidR="00331D64" w:rsidRPr="00800EE9" w:rsidRDefault="00331D64" w:rsidP="00331D64">
            <w:pPr>
              <w:pStyle w:val="TAH"/>
            </w:pPr>
            <w:r w:rsidRPr="00800EE9">
              <w:t>Configuration</w:t>
            </w:r>
          </w:p>
        </w:tc>
        <w:tc>
          <w:tcPr>
            <w:tcW w:w="1531" w:type="dxa"/>
            <w:tcBorders>
              <w:top w:val="single" w:sz="4" w:space="0" w:color="auto"/>
              <w:left w:val="single" w:sz="4" w:space="0" w:color="auto"/>
              <w:bottom w:val="single" w:sz="4" w:space="0" w:color="auto"/>
              <w:right w:val="single" w:sz="4" w:space="0" w:color="auto"/>
            </w:tcBorders>
            <w:hideMark/>
          </w:tcPr>
          <w:p w14:paraId="19190E05" w14:textId="77777777" w:rsidR="00331D64" w:rsidRPr="00800EE9" w:rsidRDefault="00331D64" w:rsidP="00331D64">
            <w:pPr>
              <w:pStyle w:val="TAH"/>
            </w:pPr>
            <w:r w:rsidRPr="00800EE9">
              <w:rPr>
                <w:rFonts w:eastAsia="?? ??" w:cs="v5.0.0"/>
              </w:rPr>
              <w:t>BLER</w:t>
            </w:r>
            <w:r w:rsidRPr="00800EE9">
              <w:rPr>
                <w:rFonts w:eastAsia="?? ??" w:cs="v5.0.0"/>
                <w:vertAlign w:val="subscript"/>
              </w:rPr>
              <w:t>out</w:t>
            </w:r>
            <w:r>
              <w:rPr>
                <w:rFonts w:eastAsia="?? ??" w:cs="v5.0.0"/>
                <w:vertAlign w:val="subscript"/>
              </w:rPr>
              <w:t>,CCA</w:t>
            </w:r>
          </w:p>
        </w:tc>
        <w:tc>
          <w:tcPr>
            <w:tcW w:w="1525" w:type="dxa"/>
            <w:tcBorders>
              <w:top w:val="single" w:sz="4" w:space="0" w:color="auto"/>
              <w:left w:val="single" w:sz="4" w:space="0" w:color="auto"/>
              <w:bottom w:val="single" w:sz="4" w:space="0" w:color="auto"/>
              <w:right w:val="single" w:sz="4" w:space="0" w:color="auto"/>
            </w:tcBorders>
            <w:hideMark/>
          </w:tcPr>
          <w:p w14:paraId="713B8D69" w14:textId="77777777" w:rsidR="00331D64" w:rsidRPr="00800EE9" w:rsidRDefault="00331D64" w:rsidP="00331D64">
            <w:pPr>
              <w:pStyle w:val="TAH"/>
            </w:pPr>
            <w:r w:rsidRPr="00800EE9">
              <w:rPr>
                <w:rFonts w:eastAsia="?? ??" w:cs="v5.0.0"/>
              </w:rPr>
              <w:t>BLER</w:t>
            </w:r>
            <w:r w:rsidRPr="00800EE9">
              <w:rPr>
                <w:rFonts w:eastAsia="?? ??" w:cs="v5.0.0"/>
                <w:vertAlign w:val="subscript"/>
              </w:rPr>
              <w:t>in</w:t>
            </w:r>
            <w:r>
              <w:rPr>
                <w:rFonts w:eastAsia="?? ??" w:cs="v5.0.0"/>
                <w:vertAlign w:val="subscript"/>
              </w:rPr>
              <w:t>,CCA</w:t>
            </w:r>
          </w:p>
        </w:tc>
      </w:tr>
      <w:tr w:rsidR="00331D64" w:rsidRPr="00800EE9" w14:paraId="578BD392" w14:textId="77777777" w:rsidTr="00331D64">
        <w:trPr>
          <w:jc w:val="center"/>
        </w:trPr>
        <w:tc>
          <w:tcPr>
            <w:tcW w:w="3684" w:type="dxa"/>
            <w:tcBorders>
              <w:top w:val="single" w:sz="4" w:space="0" w:color="auto"/>
              <w:left w:val="single" w:sz="4" w:space="0" w:color="auto"/>
              <w:bottom w:val="single" w:sz="4" w:space="0" w:color="auto"/>
              <w:right w:val="single" w:sz="4" w:space="0" w:color="auto"/>
            </w:tcBorders>
            <w:hideMark/>
          </w:tcPr>
          <w:p w14:paraId="490577D2" w14:textId="77777777" w:rsidR="00331D64" w:rsidRPr="00800EE9" w:rsidRDefault="00331D64" w:rsidP="00331D64">
            <w:pPr>
              <w:pStyle w:val="TAC"/>
            </w:pPr>
            <w:r w:rsidRPr="00800EE9">
              <w:t>0</w:t>
            </w:r>
          </w:p>
        </w:tc>
        <w:tc>
          <w:tcPr>
            <w:tcW w:w="1531" w:type="dxa"/>
            <w:tcBorders>
              <w:top w:val="single" w:sz="4" w:space="0" w:color="auto"/>
              <w:left w:val="single" w:sz="4" w:space="0" w:color="auto"/>
              <w:bottom w:val="single" w:sz="4" w:space="0" w:color="auto"/>
              <w:right w:val="single" w:sz="4" w:space="0" w:color="auto"/>
            </w:tcBorders>
            <w:hideMark/>
          </w:tcPr>
          <w:p w14:paraId="71D29D16" w14:textId="77777777" w:rsidR="00331D64" w:rsidRPr="00800EE9" w:rsidRDefault="00331D64" w:rsidP="00331D64">
            <w:pPr>
              <w:pStyle w:val="TAC"/>
            </w:pPr>
            <w:r w:rsidRPr="00800EE9">
              <w:t>10%</w:t>
            </w:r>
          </w:p>
        </w:tc>
        <w:tc>
          <w:tcPr>
            <w:tcW w:w="1525" w:type="dxa"/>
            <w:tcBorders>
              <w:top w:val="single" w:sz="4" w:space="0" w:color="auto"/>
              <w:left w:val="single" w:sz="4" w:space="0" w:color="auto"/>
              <w:bottom w:val="single" w:sz="4" w:space="0" w:color="auto"/>
              <w:right w:val="single" w:sz="4" w:space="0" w:color="auto"/>
            </w:tcBorders>
            <w:hideMark/>
          </w:tcPr>
          <w:p w14:paraId="37E1411D" w14:textId="77777777" w:rsidR="00331D64" w:rsidRPr="00800EE9" w:rsidRDefault="00331D64" w:rsidP="00331D64">
            <w:pPr>
              <w:pStyle w:val="TAC"/>
            </w:pPr>
            <w:r w:rsidRPr="00800EE9">
              <w:t>2%</w:t>
            </w:r>
          </w:p>
        </w:tc>
      </w:tr>
    </w:tbl>
    <w:p w14:paraId="2A40604E" w14:textId="77777777" w:rsidR="00331D64" w:rsidRPr="001E24A0" w:rsidRDefault="00331D64" w:rsidP="00331D64">
      <w:pPr>
        <w:rPr>
          <w:rFonts w:cs="v4.2.0"/>
          <w:highlight w:val="yellow"/>
        </w:rPr>
      </w:pPr>
    </w:p>
    <w:p w14:paraId="02BB6921" w14:textId="77777777" w:rsidR="00331D64" w:rsidRPr="003A51F7" w:rsidRDefault="00331D64" w:rsidP="00331D64">
      <w:r w:rsidRPr="0036316C">
        <w:t xml:space="preserve">UE shall be able to monitor up to </w:t>
      </w:r>
      <w:r w:rsidRPr="0036316C">
        <w:rPr>
          <w:lang w:eastAsia="zh-CN"/>
        </w:rPr>
        <w:t>N</w:t>
      </w:r>
      <w:r w:rsidRPr="0036316C">
        <w:rPr>
          <w:vertAlign w:val="subscript"/>
        </w:rPr>
        <w:t>RLM</w:t>
      </w:r>
      <w:r w:rsidRPr="0036316C">
        <w:t xml:space="preserve"> RLM-RS resources of the same or different types in each corresponding carrier frequency range, depending on a maximum </w:t>
      </w:r>
      <w:r w:rsidRPr="003A51F7">
        <w:t>number L</w:t>
      </w:r>
      <w:r w:rsidRPr="003A51F7">
        <w:rPr>
          <w:vertAlign w:val="subscript"/>
        </w:rPr>
        <w:t>max</w:t>
      </w:r>
      <w:r w:rsidRPr="003A51F7">
        <w:rPr>
          <w:iCs/>
        </w:rPr>
        <w:t xml:space="preserve"> </w:t>
      </w:r>
      <w:r w:rsidRPr="003A51F7">
        <w:t>of SS</w:t>
      </w:r>
      <w:r w:rsidRPr="003A51F7">
        <w:rPr>
          <w:lang w:eastAsia="zh-CN"/>
        </w:rPr>
        <w:t>Bs</w:t>
      </w:r>
      <w:r w:rsidRPr="003A51F7">
        <w:t xml:space="preserve"> per half frame</w:t>
      </w:r>
      <w:r w:rsidRPr="003A51F7">
        <w:rPr>
          <w:lang w:eastAsia="zh-CN"/>
        </w:rPr>
        <w:t xml:space="preserve"> </w:t>
      </w:r>
      <w:r w:rsidRPr="003A51F7">
        <w:t>according to TS 38.213</w:t>
      </w:r>
      <w:r w:rsidRPr="003A51F7">
        <w:rPr>
          <w:lang w:eastAsia="zh-CN"/>
        </w:rPr>
        <w:t xml:space="preserve"> [3], </w:t>
      </w:r>
      <w:r w:rsidRPr="003A51F7">
        <w:t xml:space="preserve">where </w:t>
      </w:r>
      <w:r w:rsidRPr="003A51F7">
        <w:rPr>
          <w:lang w:eastAsia="zh-CN"/>
        </w:rPr>
        <w:t>N</w:t>
      </w:r>
      <w:r w:rsidRPr="003A51F7">
        <w:rPr>
          <w:vertAlign w:val="subscript"/>
        </w:rPr>
        <w:t>RLM</w:t>
      </w:r>
      <w:r w:rsidRPr="003A51F7">
        <w:t xml:space="preserve"> is specified in Table 8.1A.1-2, and meet the requirements as specified in </w:t>
      </w:r>
      <w:r w:rsidRPr="003A51F7">
        <w:rPr>
          <w:lang w:val="en-US" w:eastAsia="ko-KR"/>
        </w:rPr>
        <w:t>clause</w:t>
      </w:r>
      <w:r w:rsidRPr="003A51F7">
        <w:t xml:space="preserve"> 8.1A. UE is not required to meet the requirements in </w:t>
      </w:r>
      <w:r w:rsidRPr="003A51F7">
        <w:rPr>
          <w:lang w:val="en-US" w:eastAsia="ko-KR"/>
        </w:rPr>
        <w:t>clause</w:t>
      </w:r>
      <w:r w:rsidRPr="003A51F7">
        <w:t xml:space="preserve"> 8.1A if RLM-RS is not configured and no TCI state for PDCCH is activated.</w:t>
      </w:r>
    </w:p>
    <w:p w14:paraId="6ABCD3D4" w14:textId="77777777" w:rsidR="00331D64" w:rsidRPr="003A51F7" w:rsidRDefault="00331D64" w:rsidP="00331D64">
      <w:pPr>
        <w:pStyle w:val="TH"/>
        <w:rPr>
          <w:vertAlign w:val="subscript"/>
        </w:rPr>
      </w:pPr>
      <w:r w:rsidRPr="003A51F7">
        <w:t xml:space="preserve">Table 8.1A.1-2: Maximum number of RLM-RS resources </w:t>
      </w:r>
      <w:r w:rsidRPr="003A51F7">
        <w:rPr>
          <w:lang w:eastAsia="zh-CN"/>
        </w:rPr>
        <w:t>N</w:t>
      </w:r>
      <w:r w:rsidRPr="003A51F7">
        <w:rPr>
          <w:vertAlign w:val="subscript"/>
        </w:rPr>
        <w:t>RLM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7"/>
        <w:gridCol w:w="3395"/>
      </w:tblGrid>
      <w:tr w:rsidR="00DC1C64" w:rsidRPr="003A51F7" w14:paraId="7DD4C990" w14:textId="77777777" w:rsidTr="00DC1C64">
        <w:trPr>
          <w:jc w:val="center"/>
        </w:trPr>
        <w:tc>
          <w:tcPr>
            <w:tcW w:w="3117" w:type="dxa"/>
            <w:tcBorders>
              <w:top w:val="single" w:sz="4" w:space="0" w:color="auto"/>
              <w:left w:val="single" w:sz="4" w:space="0" w:color="auto"/>
              <w:bottom w:val="single" w:sz="4" w:space="0" w:color="auto"/>
              <w:right w:val="single" w:sz="4" w:space="0" w:color="auto"/>
            </w:tcBorders>
          </w:tcPr>
          <w:p w14:paraId="788B7449" w14:textId="7AF4B5A2" w:rsidR="00DC1C64" w:rsidRPr="003A51F7" w:rsidRDefault="00DC1C64" w:rsidP="00331D64">
            <w:pPr>
              <w:pStyle w:val="TAH"/>
            </w:pPr>
            <w:r w:rsidRPr="00415158">
              <w:rPr>
                <w:rFonts w:eastAsiaTheme="minorEastAsia"/>
              </w:rPr>
              <w:t>Carrier frequency range of PCell/PSCell</w:t>
            </w:r>
          </w:p>
        </w:tc>
        <w:tc>
          <w:tcPr>
            <w:tcW w:w="3117" w:type="dxa"/>
            <w:tcBorders>
              <w:top w:val="single" w:sz="4" w:space="0" w:color="auto"/>
              <w:left w:val="single" w:sz="4" w:space="0" w:color="auto"/>
              <w:bottom w:val="single" w:sz="4" w:space="0" w:color="auto"/>
              <w:right w:val="single" w:sz="4" w:space="0" w:color="auto"/>
            </w:tcBorders>
          </w:tcPr>
          <w:p w14:paraId="691758BD" w14:textId="1825ADDB" w:rsidR="00DC1C64" w:rsidRPr="003A51F7" w:rsidRDefault="00DC1C64" w:rsidP="00331D64">
            <w:pPr>
              <w:pStyle w:val="TAH"/>
            </w:pPr>
            <w:r w:rsidRPr="003A51F7">
              <w:t>L</w:t>
            </w:r>
            <w:r w:rsidRPr="003A51F7">
              <w:rPr>
                <w:vertAlign w:val="subscript"/>
              </w:rPr>
              <w:t>max</w:t>
            </w:r>
          </w:p>
        </w:tc>
        <w:tc>
          <w:tcPr>
            <w:tcW w:w="3395" w:type="dxa"/>
            <w:tcBorders>
              <w:top w:val="single" w:sz="4" w:space="0" w:color="auto"/>
              <w:left w:val="single" w:sz="4" w:space="0" w:color="auto"/>
              <w:bottom w:val="single" w:sz="4" w:space="0" w:color="auto"/>
              <w:right w:val="single" w:sz="4" w:space="0" w:color="auto"/>
            </w:tcBorders>
            <w:hideMark/>
          </w:tcPr>
          <w:p w14:paraId="3FB42AA5" w14:textId="77777777" w:rsidR="00DC1C64" w:rsidRPr="003A51F7" w:rsidRDefault="00DC1C64" w:rsidP="00331D64">
            <w:pPr>
              <w:pStyle w:val="TAH"/>
            </w:pPr>
            <w:r w:rsidRPr="003A51F7">
              <w:t xml:space="preserve">Maximum number of RLM-RS resources, </w:t>
            </w:r>
            <w:r w:rsidRPr="003A51F7">
              <w:rPr>
                <w:lang w:eastAsia="zh-CN"/>
              </w:rPr>
              <w:t>N</w:t>
            </w:r>
            <w:r w:rsidRPr="003A51F7">
              <w:rPr>
                <w:vertAlign w:val="subscript"/>
              </w:rPr>
              <w:t>RLM</w:t>
            </w:r>
            <w:r w:rsidRPr="003A51F7">
              <w:t xml:space="preserve"> </w:t>
            </w:r>
          </w:p>
        </w:tc>
      </w:tr>
      <w:tr w:rsidR="00DC1C64" w:rsidRPr="001E24A0" w14:paraId="0C9D7754" w14:textId="77777777" w:rsidTr="00DC1C64">
        <w:trPr>
          <w:jc w:val="center"/>
        </w:trPr>
        <w:tc>
          <w:tcPr>
            <w:tcW w:w="3117" w:type="dxa"/>
            <w:tcBorders>
              <w:top w:val="single" w:sz="4" w:space="0" w:color="auto"/>
              <w:left w:val="single" w:sz="4" w:space="0" w:color="auto"/>
              <w:bottom w:val="single" w:sz="4" w:space="0" w:color="auto"/>
              <w:right w:val="single" w:sz="4" w:space="0" w:color="auto"/>
            </w:tcBorders>
          </w:tcPr>
          <w:p w14:paraId="5971F987" w14:textId="565D8651" w:rsidR="00DC1C64" w:rsidRPr="003A51F7" w:rsidRDefault="00DC1C64" w:rsidP="00DC1C64">
            <w:pPr>
              <w:pStyle w:val="TAC"/>
            </w:pPr>
            <w:r w:rsidRPr="00415158">
              <w:rPr>
                <w:rFonts w:eastAsiaTheme="minorEastAsia" w:hint="eastAsia"/>
              </w:rPr>
              <w:t>FR1</w:t>
            </w:r>
          </w:p>
        </w:tc>
        <w:tc>
          <w:tcPr>
            <w:tcW w:w="3117" w:type="dxa"/>
            <w:tcBorders>
              <w:top w:val="single" w:sz="4" w:space="0" w:color="auto"/>
              <w:left w:val="single" w:sz="4" w:space="0" w:color="auto"/>
              <w:bottom w:val="single" w:sz="4" w:space="0" w:color="auto"/>
              <w:right w:val="single" w:sz="4" w:space="0" w:color="auto"/>
            </w:tcBorders>
            <w:vAlign w:val="center"/>
          </w:tcPr>
          <w:p w14:paraId="6745A068" w14:textId="535405DE" w:rsidR="00DC1C64" w:rsidRPr="003A51F7" w:rsidRDefault="00DC1C64" w:rsidP="00DC1C64">
            <w:pPr>
              <w:pStyle w:val="TAC"/>
            </w:pPr>
            <w:r w:rsidRPr="003A51F7">
              <w:t>8</w:t>
            </w:r>
          </w:p>
        </w:tc>
        <w:tc>
          <w:tcPr>
            <w:tcW w:w="3395" w:type="dxa"/>
            <w:tcBorders>
              <w:top w:val="single" w:sz="4" w:space="0" w:color="auto"/>
              <w:left w:val="single" w:sz="4" w:space="0" w:color="auto"/>
              <w:bottom w:val="single" w:sz="4" w:space="0" w:color="auto"/>
              <w:right w:val="single" w:sz="4" w:space="0" w:color="auto"/>
            </w:tcBorders>
          </w:tcPr>
          <w:p w14:paraId="7527A2CD" w14:textId="77777777" w:rsidR="00DC1C64" w:rsidRPr="0036316C" w:rsidRDefault="00DC1C64" w:rsidP="00DC1C64">
            <w:pPr>
              <w:pStyle w:val="TAC"/>
            </w:pPr>
            <w:r w:rsidRPr="003A51F7">
              <w:t>4</w:t>
            </w:r>
          </w:p>
        </w:tc>
      </w:tr>
      <w:tr w:rsidR="00DC1C64" w:rsidRPr="001E24A0" w14:paraId="03244429" w14:textId="77777777" w:rsidTr="00DC1C64">
        <w:trPr>
          <w:jc w:val="center"/>
        </w:trPr>
        <w:tc>
          <w:tcPr>
            <w:tcW w:w="3117" w:type="dxa"/>
            <w:tcBorders>
              <w:top w:val="single" w:sz="4" w:space="0" w:color="auto"/>
              <w:left w:val="single" w:sz="4" w:space="0" w:color="auto"/>
              <w:bottom w:val="single" w:sz="4" w:space="0" w:color="auto"/>
              <w:right w:val="single" w:sz="4" w:space="0" w:color="auto"/>
            </w:tcBorders>
          </w:tcPr>
          <w:p w14:paraId="6F569026" w14:textId="5CF6BDD8" w:rsidR="00DC1C64" w:rsidRPr="003A51F7" w:rsidRDefault="00DC1C64" w:rsidP="00DC1C64">
            <w:pPr>
              <w:pStyle w:val="TAC"/>
            </w:pPr>
            <w:r w:rsidRPr="00415158">
              <w:rPr>
                <w:rFonts w:eastAsiaTheme="minorEastAsia" w:hint="eastAsia"/>
              </w:rPr>
              <w:t>FR2-2</w:t>
            </w:r>
          </w:p>
        </w:tc>
        <w:tc>
          <w:tcPr>
            <w:tcW w:w="3117" w:type="dxa"/>
            <w:tcBorders>
              <w:top w:val="single" w:sz="4" w:space="0" w:color="auto"/>
              <w:left w:val="single" w:sz="4" w:space="0" w:color="auto"/>
              <w:bottom w:val="single" w:sz="4" w:space="0" w:color="auto"/>
              <w:right w:val="single" w:sz="4" w:space="0" w:color="auto"/>
            </w:tcBorders>
            <w:vAlign w:val="center"/>
          </w:tcPr>
          <w:p w14:paraId="66E4E95B" w14:textId="214808FE" w:rsidR="00DC1C64" w:rsidRPr="003A51F7" w:rsidRDefault="00DC1C64" w:rsidP="00DC1C64">
            <w:pPr>
              <w:pStyle w:val="TAC"/>
            </w:pPr>
            <w:r w:rsidRPr="00415158">
              <w:rPr>
                <w:rFonts w:eastAsiaTheme="minorEastAsia" w:hint="eastAsia"/>
              </w:rPr>
              <w:t>64</w:t>
            </w:r>
          </w:p>
        </w:tc>
        <w:tc>
          <w:tcPr>
            <w:tcW w:w="3395" w:type="dxa"/>
            <w:tcBorders>
              <w:top w:val="single" w:sz="4" w:space="0" w:color="auto"/>
              <w:left w:val="single" w:sz="4" w:space="0" w:color="auto"/>
              <w:bottom w:val="single" w:sz="4" w:space="0" w:color="auto"/>
              <w:right w:val="single" w:sz="4" w:space="0" w:color="auto"/>
            </w:tcBorders>
          </w:tcPr>
          <w:p w14:paraId="76D92318" w14:textId="638DB689" w:rsidR="00DC1C64" w:rsidRPr="003A51F7" w:rsidRDefault="00DC1C64" w:rsidP="00DC1C64">
            <w:pPr>
              <w:pStyle w:val="TAC"/>
            </w:pPr>
            <w:r w:rsidRPr="00415158">
              <w:rPr>
                <w:rFonts w:eastAsiaTheme="minorEastAsia" w:hint="eastAsia"/>
              </w:rPr>
              <w:t>8</w:t>
            </w:r>
          </w:p>
        </w:tc>
      </w:tr>
    </w:tbl>
    <w:p w14:paraId="024C9DFB" w14:textId="77777777" w:rsidR="00402693" w:rsidRPr="00584C64" w:rsidRDefault="00402693" w:rsidP="00402693">
      <w:pPr>
        <w:pStyle w:val="B10"/>
        <w:ind w:left="0" w:firstLine="0"/>
      </w:pPr>
    </w:p>
    <w:p w14:paraId="50555A8F" w14:textId="77777777" w:rsidR="00402693" w:rsidRDefault="00402693" w:rsidP="00402693">
      <w:r w:rsidRPr="00584C64">
        <w:t>In the requirements of clause 8.1A, the term RLM-RS SSB occasion not available at the UE refers to when the RLM-RS SSB is configured by gNB in a cell on a carrier frequency subject to CCA, but the first two successive candidate SSB positions for the same SSB index within the set of configured RLM-RS resources are not available at the UE due to DL CCA failures at gNB during the corresponding evaluation period; otherwise the RLM-RS SSB is considered as available at the UE.</w:t>
      </w:r>
    </w:p>
    <w:p w14:paraId="6E7D890A" w14:textId="5D101B59" w:rsidR="00ED7107" w:rsidRPr="00B7057D" w:rsidRDefault="00ED7107" w:rsidP="00ED7107">
      <w:pPr>
        <w:pStyle w:val="3GPPNormalText"/>
        <w:rPr>
          <w:rFonts w:ascii="Times New Roman" w:hAnsi="Times New Roman" w:cs="Times New Roman"/>
          <w:sz w:val="20"/>
          <w:szCs w:val="20"/>
        </w:rPr>
      </w:pPr>
      <w:r w:rsidRPr="00B7057D">
        <w:rPr>
          <w:rFonts w:ascii="Times New Roman" w:hAnsi="Times New Roman" w:cs="Times New Roman"/>
          <w:sz w:val="20"/>
          <w:szCs w:val="20"/>
        </w:rPr>
        <w:t xml:space="preserve">The requirements in </w:t>
      </w:r>
      <w:r>
        <w:rPr>
          <w:rFonts w:ascii="Times New Roman" w:hAnsi="Times New Roman" w:cs="Times New Roman"/>
          <w:sz w:val="20"/>
          <w:szCs w:val="20"/>
        </w:rPr>
        <w:t>clause</w:t>
      </w:r>
      <w:r w:rsidRPr="00B7057D">
        <w:rPr>
          <w:rFonts w:ascii="Times New Roman" w:hAnsi="Times New Roman" w:cs="Times New Roman"/>
          <w:sz w:val="20"/>
          <w:szCs w:val="20"/>
        </w:rPr>
        <w:t xml:space="preserve"> 8.1A apply </w:t>
      </w:r>
      <w:r>
        <w:rPr>
          <w:rFonts w:ascii="Times New Roman" w:hAnsi="Times New Roman" w:cs="Times New Roman"/>
          <w:sz w:val="20"/>
          <w:szCs w:val="20"/>
        </w:rPr>
        <w:t xml:space="preserve">for any </w:t>
      </w:r>
      <w:r w:rsidRPr="00B7057D">
        <w:rPr>
          <w:rFonts w:ascii="Times New Roman" w:hAnsi="Times New Roman" w:cs="Times New Roman"/>
          <w:i/>
          <w:iCs/>
          <w:sz w:val="20"/>
          <w:szCs w:val="20"/>
        </w:rPr>
        <w:t>channelAccessMode</w:t>
      </w:r>
      <w:r w:rsidRPr="00B7057D">
        <w:rPr>
          <w:rFonts w:ascii="Times New Roman" w:hAnsi="Times New Roman" w:cs="Times New Roman"/>
          <w:sz w:val="20"/>
          <w:szCs w:val="20"/>
        </w:rPr>
        <w:t xml:space="preserve"> configuration [TS 38.331, 2].</w:t>
      </w:r>
    </w:p>
    <w:p w14:paraId="0FF797E0" w14:textId="77777777" w:rsidR="00331D64" w:rsidRDefault="00331D64" w:rsidP="00331D64">
      <w:pPr>
        <w:pStyle w:val="Heading3"/>
      </w:pPr>
      <w:r>
        <w:t>8.1A.2</w:t>
      </w:r>
      <w:r>
        <w:tab/>
        <w:t>Requirements for SSB Based Radio Link Monitoring</w:t>
      </w:r>
    </w:p>
    <w:p w14:paraId="288A355B" w14:textId="77777777" w:rsidR="00331D64" w:rsidRDefault="00331D64" w:rsidP="00331D64">
      <w:pPr>
        <w:pStyle w:val="Heading4"/>
      </w:pPr>
      <w:r>
        <w:t>8.1A.2.1</w:t>
      </w:r>
      <w:r>
        <w:tab/>
        <w:t>Introduction</w:t>
      </w:r>
    </w:p>
    <w:p w14:paraId="592DBAC0" w14:textId="6B9104C8" w:rsidR="00331D64" w:rsidRPr="009A7D3F" w:rsidRDefault="00331D64" w:rsidP="00331D64">
      <w:r w:rsidRPr="009A7D3F">
        <w:t xml:space="preserve">The requirements in this </w:t>
      </w:r>
      <w:r>
        <w:t>clause</w:t>
      </w:r>
      <w:r w:rsidRPr="009A7D3F">
        <w:t xml:space="preserve"> apply for each SSB based RLM-RS resource configured for PCell or PSCell, provided that the SSB configured for RLM are actually configured to be transmitted within UE active DL BWP during the entire evaluation period specified in claus</w:t>
      </w:r>
      <w:r w:rsidRPr="00E522BF">
        <w:t>e 8.1A.2.2 but occasionally may</w:t>
      </w:r>
      <w:r w:rsidR="001A7A8E" w:rsidRPr="001A7A8E">
        <w:t xml:space="preserve"> </w:t>
      </w:r>
      <w:r w:rsidR="001A7A8E">
        <w:t>not</w:t>
      </w:r>
      <w:r w:rsidRPr="00E522BF">
        <w:t xml:space="preserve"> be transmitted due to CCA operation.</w:t>
      </w:r>
    </w:p>
    <w:p w14:paraId="4A6237A8" w14:textId="77777777" w:rsidR="00331D64" w:rsidRPr="00D80BB7" w:rsidRDefault="00331D64" w:rsidP="00331D64">
      <w:pPr>
        <w:pStyle w:val="TH"/>
      </w:pPr>
      <w:r w:rsidRPr="00D80BB7">
        <w:t>Table 8.1A.2.1-1: PDCCH transmission parameters for out-of-sync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331D64" w:rsidRPr="001E24A0" w14:paraId="7F708BF8" w14:textId="77777777" w:rsidTr="00331D64">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34FE150E" w14:textId="77777777" w:rsidR="00331D64" w:rsidRPr="002125F0" w:rsidRDefault="00331D64" w:rsidP="00331D64">
            <w:pPr>
              <w:pStyle w:val="TAH"/>
            </w:pPr>
            <w:r w:rsidRPr="002125F0">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127A7894" w14:textId="77777777" w:rsidR="00331D64" w:rsidRPr="002125F0" w:rsidRDefault="00331D64" w:rsidP="00331D64">
            <w:pPr>
              <w:pStyle w:val="TAH"/>
              <w:rPr>
                <w:rFonts w:eastAsia="?? ??"/>
              </w:rPr>
            </w:pPr>
            <w:r w:rsidRPr="002125F0">
              <w:rPr>
                <w:rFonts w:eastAsia="?? ??"/>
              </w:rPr>
              <w:t>Value for BLER Configuration #0</w:t>
            </w:r>
          </w:p>
        </w:tc>
      </w:tr>
      <w:tr w:rsidR="00331D64" w:rsidRPr="001E24A0" w14:paraId="40B85C81" w14:textId="77777777" w:rsidTr="00331D64">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BB6B0DE" w14:textId="77777777" w:rsidR="00331D64" w:rsidRPr="002125F0" w:rsidRDefault="00331D64" w:rsidP="00331D64">
            <w:pPr>
              <w:pStyle w:val="TAL"/>
            </w:pPr>
            <w:r w:rsidRPr="002125F0">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AABED38" w14:textId="77777777" w:rsidR="00331D64" w:rsidRPr="002125F0" w:rsidRDefault="00331D64" w:rsidP="00331D64">
            <w:pPr>
              <w:pStyle w:val="TAC"/>
            </w:pPr>
            <w:r w:rsidRPr="00885F53">
              <w:t>1-0</w:t>
            </w:r>
          </w:p>
        </w:tc>
      </w:tr>
      <w:tr w:rsidR="00331D64" w:rsidRPr="001E24A0" w14:paraId="17CAE5EB"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BC18E90" w14:textId="77777777" w:rsidR="00331D64" w:rsidRPr="002125F0" w:rsidRDefault="00331D64" w:rsidP="00331D64">
            <w:pPr>
              <w:pStyle w:val="TAL"/>
            </w:pPr>
            <w:r w:rsidRPr="002125F0">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B871203" w14:textId="77777777" w:rsidR="00331D64" w:rsidRPr="002125F0" w:rsidRDefault="00331D64" w:rsidP="00331D64">
            <w:pPr>
              <w:pStyle w:val="TAC"/>
              <w:rPr>
                <w:lang w:val="de-DE"/>
              </w:rPr>
            </w:pPr>
            <w:r w:rsidRPr="00885F53">
              <w:t>2</w:t>
            </w:r>
          </w:p>
        </w:tc>
      </w:tr>
      <w:tr w:rsidR="00331D64" w:rsidRPr="001E24A0" w14:paraId="26D606CE"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DE32044" w14:textId="77777777" w:rsidR="00331D64" w:rsidRPr="002125F0" w:rsidRDefault="00331D64" w:rsidP="00331D64">
            <w:pPr>
              <w:pStyle w:val="TAL"/>
            </w:pPr>
            <w:r w:rsidRPr="002125F0">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D59BDDF" w14:textId="77777777" w:rsidR="00331D64" w:rsidRPr="002125F0" w:rsidRDefault="00331D64" w:rsidP="00331D64">
            <w:pPr>
              <w:pStyle w:val="TAC"/>
            </w:pPr>
            <w:r w:rsidRPr="00885F53">
              <w:t>8</w:t>
            </w:r>
          </w:p>
        </w:tc>
      </w:tr>
      <w:tr w:rsidR="00331D64" w:rsidRPr="001E24A0" w14:paraId="471F8487"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BCFCACC" w14:textId="77777777" w:rsidR="00331D64" w:rsidRPr="002125F0" w:rsidRDefault="00331D64" w:rsidP="00331D64">
            <w:pPr>
              <w:pStyle w:val="TAL"/>
            </w:pPr>
            <w:r w:rsidRPr="002125F0">
              <w:t>Ratio of hypothetical PDCCH RE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DA3FCA0" w14:textId="77777777" w:rsidR="00331D64" w:rsidRPr="002125F0" w:rsidRDefault="00331D64" w:rsidP="00331D64">
            <w:pPr>
              <w:pStyle w:val="TAC"/>
            </w:pPr>
            <w:r w:rsidRPr="00885F53">
              <w:t>4</w:t>
            </w:r>
            <w:r>
              <w:t xml:space="preserve"> </w:t>
            </w:r>
            <w:r w:rsidRPr="00885F53">
              <w:t>dB</w:t>
            </w:r>
          </w:p>
        </w:tc>
      </w:tr>
      <w:tr w:rsidR="00331D64" w:rsidRPr="001E24A0" w14:paraId="21176044"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F2C195E" w14:textId="77777777" w:rsidR="00331D64" w:rsidRPr="002125F0" w:rsidRDefault="00331D64" w:rsidP="00331D64">
            <w:pPr>
              <w:pStyle w:val="TAL"/>
            </w:pPr>
            <w:r w:rsidRPr="002125F0">
              <w:t>Ratio of hypothetical PDCCH DMRS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9D5FB52" w14:textId="77777777" w:rsidR="00331D64" w:rsidRPr="002125F0" w:rsidRDefault="00331D64" w:rsidP="00331D64">
            <w:pPr>
              <w:pStyle w:val="TAC"/>
            </w:pPr>
            <w:r w:rsidRPr="00885F53">
              <w:t>4</w:t>
            </w:r>
            <w:r>
              <w:t xml:space="preserve"> </w:t>
            </w:r>
            <w:r w:rsidRPr="00885F53">
              <w:t>dB</w:t>
            </w:r>
          </w:p>
        </w:tc>
      </w:tr>
      <w:tr w:rsidR="00331D64" w:rsidRPr="001E24A0" w14:paraId="216A0F8A"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8D4E4B3" w14:textId="77777777" w:rsidR="00331D64" w:rsidRPr="002125F0" w:rsidRDefault="00331D64" w:rsidP="00331D64">
            <w:pPr>
              <w:pStyle w:val="TAL"/>
            </w:pPr>
            <w:r w:rsidRPr="002125F0">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A567242" w14:textId="77777777" w:rsidR="00331D64" w:rsidRPr="002125F0" w:rsidRDefault="00331D64" w:rsidP="00331D64">
            <w:pPr>
              <w:pStyle w:val="TAC"/>
            </w:pPr>
            <w:r w:rsidRPr="00885F53">
              <w:t>24</w:t>
            </w:r>
          </w:p>
        </w:tc>
      </w:tr>
      <w:tr w:rsidR="00331D64" w:rsidRPr="001E24A0" w14:paraId="5D08C90F"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CE2F87F" w14:textId="77777777" w:rsidR="00331D64" w:rsidRPr="002125F0" w:rsidRDefault="00331D64" w:rsidP="00331D64">
            <w:pPr>
              <w:pStyle w:val="TAL"/>
            </w:pPr>
            <w:r w:rsidRPr="002125F0">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A641866" w14:textId="77777777" w:rsidR="00331D64" w:rsidRPr="002125F0" w:rsidRDefault="00331D64" w:rsidP="00331D64">
            <w:pPr>
              <w:pStyle w:val="TAC"/>
            </w:pPr>
            <w:r w:rsidRPr="00885F53">
              <w:t>SCS of the active DL BWP</w:t>
            </w:r>
          </w:p>
        </w:tc>
      </w:tr>
      <w:tr w:rsidR="00331D64" w:rsidRPr="001E24A0" w14:paraId="2828D9D1"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51633A5" w14:textId="77777777" w:rsidR="00331D64" w:rsidRPr="002125F0" w:rsidRDefault="00331D64" w:rsidP="00331D64">
            <w:pPr>
              <w:pStyle w:val="TAL"/>
            </w:pPr>
            <w:r w:rsidRPr="002125F0">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FC809B3" w14:textId="77777777" w:rsidR="00331D64" w:rsidRPr="002125F0" w:rsidRDefault="00331D64" w:rsidP="00331D64">
            <w:pPr>
              <w:pStyle w:val="TAC"/>
            </w:pPr>
            <w:r w:rsidRPr="00885F53">
              <w:t>REG bundle size</w:t>
            </w:r>
          </w:p>
        </w:tc>
      </w:tr>
      <w:tr w:rsidR="00331D64" w:rsidRPr="001E24A0" w14:paraId="3B38D3D9"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238ECD6" w14:textId="77777777" w:rsidR="00331D64" w:rsidRPr="002125F0" w:rsidRDefault="00331D64" w:rsidP="00331D64">
            <w:pPr>
              <w:pStyle w:val="TAL"/>
            </w:pPr>
            <w:r w:rsidRPr="002125F0">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CE29347" w14:textId="77777777" w:rsidR="00331D64" w:rsidRPr="002125F0" w:rsidRDefault="00331D64" w:rsidP="00331D64">
            <w:pPr>
              <w:pStyle w:val="TAC"/>
            </w:pPr>
            <w:r w:rsidRPr="00885F53">
              <w:t>6</w:t>
            </w:r>
          </w:p>
        </w:tc>
      </w:tr>
      <w:tr w:rsidR="00331D64" w:rsidRPr="001E24A0" w14:paraId="17A81559"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E24097F" w14:textId="77777777" w:rsidR="00331D64" w:rsidRPr="002125F0" w:rsidRDefault="00331D64" w:rsidP="00331D64">
            <w:pPr>
              <w:pStyle w:val="TAL"/>
            </w:pPr>
            <w:r w:rsidRPr="002125F0">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78D0290" w14:textId="77777777" w:rsidR="00331D64" w:rsidRPr="002125F0" w:rsidRDefault="00331D64" w:rsidP="00331D64">
            <w:pPr>
              <w:pStyle w:val="TAC"/>
            </w:pPr>
            <w:r w:rsidRPr="00885F53">
              <w:t>Normal</w:t>
            </w:r>
          </w:p>
        </w:tc>
      </w:tr>
      <w:tr w:rsidR="00331D64" w:rsidRPr="001E24A0" w14:paraId="5C26D977" w14:textId="77777777" w:rsidTr="00331D64">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2647B24D" w14:textId="77777777" w:rsidR="00331D64" w:rsidRPr="002125F0" w:rsidRDefault="00331D64" w:rsidP="00331D64">
            <w:pPr>
              <w:pStyle w:val="TAL"/>
            </w:pPr>
            <w:r w:rsidRPr="002125F0">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27900BF1" w14:textId="77777777" w:rsidR="00331D64" w:rsidRPr="002125F0" w:rsidRDefault="00331D64" w:rsidP="00331D64">
            <w:pPr>
              <w:pStyle w:val="TAC"/>
            </w:pPr>
            <w:r w:rsidRPr="00885F53">
              <w:t>Distributed</w:t>
            </w:r>
          </w:p>
        </w:tc>
      </w:tr>
    </w:tbl>
    <w:p w14:paraId="59719DEB" w14:textId="77777777" w:rsidR="00331D64" w:rsidRPr="001E24A0" w:rsidRDefault="00331D64" w:rsidP="00331D64">
      <w:pPr>
        <w:rPr>
          <w:rFonts w:eastAsia="?? ??"/>
          <w:highlight w:val="yellow"/>
        </w:rPr>
      </w:pPr>
    </w:p>
    <w:p w14:paraId="76C42B97" w14:textId="77777777" w:rsidR="00331D64" w:rsidRPr="00456908" w:rsidRDefault="00331D64" w:rsidP="00331D64">
      <w:pPr>
        <w:pStyle w:val="TH"/>
      </w:pPr>
      <w:r w:rsidRPr="00456908">
        <w:t>Table 8.1A.2.1-2: PDCCH transmission parameters for in-sync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331D64" w:rsidRPr="00456908" w14:paraId="7C2C5D6F" w14:textId="77777777" w:rsidTr="00331D64">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5EC93D49" w14:textId="77777777" w:rsidR="00331D64" w:rsidRPr="00456908" w:rsidRDefault="00331D64">
            <w:pPr>
              <w:pStyle w:val="TAH"/>
            </w:pPr>
            <w:r w:rsidRPr="00456908">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6940F60E" w14:textId="77777777" w:rsidR="00331D64" w:rsidRPr="00456908" w:rsidRDefault="00331D64">
            <w:pPr>
              <w:pStyle w:val="TAH"/>
              <w:rPr>
                <w:rFonts w:eastAsia="?? ??"/>
              </w:rPr>
            </w:pPr>
            <w:r w:rsidRPr="00456908">
              <w:rPr>
                <w:rFonts w:eastAsia="?? ??"/>
              </w:rPr>
              <w:t>Value for BLER Configuration #0</w:t>
            </w:r>
          </w:p>
        </w:tc>
      </w:tr>
      <w:tr w:rsidR="00331D64" w:rsidRPr="00456908" w14:paraId="586629F6" w14:textId="77777777" w:rsidTr="00331D64">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D09702C" w14:textId="77777777" w:rsidR="00331D64" w:rsidRPr="00456908" w:rsidRDefault="00331D64" w:rsidP="00331D64">
            <w:pPr>
              <w:pStyle w:val="TAL"/>
            </w:pPr>
            <w:r w:rsidRPr="00456908">
              <w:t>DCI payload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E2123C5" w14:textId="77777777" w:rsidR="00331D64" w:rsidRPr="00456908" w:rsidRDefault="00331D64" w:rsidP="00331D64">
            <w:pPr>
              <w:pStyle w:val="TAC"/>
            </w:pPr>
            <w:r w:rsidRPr="00885F53">
              <w:t>1-0</w:t>
            </w:r>
          </w:p>
        </w:tc>
      </w:tr>
      <w:tr w:rsidR="00331D64" w:rsidRPr="00456908" w14:paraId="0632B08F"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264A3B2" w14:textId="77777777" w:rsidR="00331D64" w:rsidRPr="00456908" w:rsidRDefault="00331D64" w:rsidP="00331D64">
            <w:pPr>
              <w:pStyle w:val="TAL"/>
            </w:pPr>
            <w:r w:rsidRPr="00456908">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9E8E1FE" w14:textId="77777777" w:rsidR="00331D64" w:rsidRPr="00456908" w:rsidRDefault="00331D64" w:rsidP="00331D64">
            <w:pPr>
              <w:pStyle w:val="TAC"/>
              <w:rPr>
                <w:lang w:val="de-DE"/>
              </w:rPr>
            </w:pPr>
            <w:r w:rsidRPr="00885F53">
              <w:t>2</w:t>
            </w:r>
          </w:p>
        </w:tc>
      </w:tr>
      <w:tr w:rsidR="00331D64" w:rsidRPr="00456908" w14:paraId="402FA0B7"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1AC04E9" w14:textId="77777777" w:rsidR="00331D64" w:rsidRPr="00456908" w:rsidRDefault="00331D64" w:rsidP="00331D64">
            <w:pPr>
              <w:pStyle w:val="TAL"/>
            </w:pPr>
            <w:r w:rsidRPr="00456908">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F4549DF" w14:textId="77777777" w:rsidR="00331D64" w:rsidRPr="00456908" w:rsidRDefault="00331D64" w:rsidP="00331D64">
            <w:pPr>
              <w:pStyle w:val="TAC"/>
            </w:pPr>
            <w:r w:rsidRPr="00885F53">
              <w:t>4</w:t>
            </w:r>
          </w:p>
        </w:tc>
      </w:tr>
      <w:tr w:rsidR="00331D64" w:rsidRPr="00456908" w14:paraId="70D47D89"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E3568DD" w14:textId="77777777" w:rsidR="00331D64" w:rsidRPr="00456908" w:rsidRDefault="00331D64" w:rsidP="00331D64">
            <w:pPr>
              <w:pStyle w:val="TAL"/>
            </w:pPr>
            <w:r w:rsidRPr="00456908">
              <w:t>Ratio of hypothetical PDCCH RE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204E510" w14:textId="77777777" w:rsidR="00331D64" w:rsidRPr="00456908" w:rsidRDefault="00331D64" w:rsidP="00331D64">
            <w:pPr>
              <w:pStyle w:val="TAC"/>
            </w:pPr>
            <w:r w:rsidRPr="00885F53">
              <w:t>0dB</w:t>
            </w:r>
          </w:p>
        </w:tc>
      </w:tr>
      <w:tr w:rsidR="00331D64" w:rsidRPr="00456908" w14:paraId="6746897A"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2E0F219" w14:textId="77777777" w:rsidR="00331D64" w:rsidRPr="00456908" w:rsidRDefault="00331D64" w:rsidP="00331D64">
            <w:pPr>
              <w:pStyle w:val="TAL"/>
            </w:pPr>
            <w:r w:rsidRPr="00456908">
              <w:t>Ratio of hypothetical PDCCH DMRS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AB47057" w14:textId="77777777" w:rsidR="00331D64" w:rsidRPr="00456908" w:rsidRDefault="00331D64" w:rsidP="00331D64">
            <w:pPr>
              <w:pStyle w:val="TAC"/>
            </w:pPr>
            <w:r w:rsidRPr="00885F53">
              <w:t>0dB</w:t>
            </w:r>
          </w:p>
        </w:tc>
      </w:tr>
      <w:tr w:rsidR="00331D64" w:rsidRPr="00456908" w14:paraId="260F81DC"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814FF4A" w14:textId="77777777" w:rsidR="00331D64" w:rsidRPr="00456908" w:rsidRDefault="00331D64" w:rsidP="00331D64">
            <w:pPr>
              <w:pStyle w:val="TAL"/>
            </w:pPr>
            <w:r w:rsidRPr="00456908">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89277EC" w14:textId="77777777" w:rsidR="00331D64" w:rsidRPr="00456908" w:rsidRDefault="00331D64" w:rsidP="00331D64">
            <w:pPr>
              <w:pStyle w:val="TAC"/>
            </w:pPr>
            <w:r w:rsidRPr="00885F53">
              <w:t>24</w:t>
            </w:r>
          </w:p>
        </w:tc>
      </w:tr>
      <w:tr w:rsidR="00331D64" w:rsidRPr="00456908" w14:paraId="083CA3BB"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BF5A8C4" w14:textId="77777777" w:rsidR="00331D64" w:rsidRPr="00456908" w:rsidRDefault="00331D64" w:rsidP="00331D64">
            <w:pPr>
              <w:pStyle w:val="TAL"/>
            </w:pPr>
            <w:r w:rsidRPr="00456908">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A584ADB" w14:textId="77777777" w:rsidR="00331D64" w:rsidRPr="00456908" w:rsidRDefault="00331D64" w:rsidP="00331D64">
            <w:pPr>
              <w:pStyle w:val="TAC"/>
            </w:pPr>
            <w:r w:rsidRPr="00885F53">
              <w:t>SCS of the active DL BWP</w:t>
            </w:r>
          </w:p>
        </w:tc>
      </w:tr>
      <w:tr w:rsidR="00331D64" w:rsidRPr="00456908" w14:paraId="77BB0B03"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961ED31" w14:textId="77777777" w:rsidR="00331D64" w:rsidRPr="00456908" w:rsidRDefault="00331D64" w:rsidP="00331D64">
            <w:pPr>
              <w:pStyle w:val="TAL"/>
            </w:pPr>
            <w:r w:rsidRPr="00456908">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CD52360" w14:textId="77777777" w:rsidR="00331D64" w:rsidRPr="00456908" w:rsidRDefault="00331D64" w:rsidP="00331D64">
            <w:pPr>
              <w:pStyle w:val="TAC"/>
            </w:pPr>
            <w:r w:rsidRPr="00885F53">
              <w:t>REG bundle size</w:t>
            </w:r>
          </w:p>
        </w:tc>
      </w:tr>
      <w:tr w:rsidR="00331D64" w:rsidRPr="00456908" w14:paraId="30C8451B"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DA27CEE" w14:textId="77777777" w:rsidR="00331D64" w:rsidRPr="00456908" w:rsidRDefault="00331D64" w:rsidP="00331D64">
            <w:pPr>
              <w:pStyle w:val="TAL"/>
            </w:pPr>
            <w:r w:rsidRPr="00456908">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D9FA6A1" w14:textId="77777777" w:rsidR="00331D64" w:rsidRPr="00456908" w:rsidRDefault="00331D64" w:rsidP="00331D64">
            <w:pPr>
              <w:pStyle w:val="TAC"/>
            </w:pPr>
            <w:r w:rsidRPr="00885F53">
              <w:t>6</w:t>
            </w:r>
          </w:p>
        </w:tc>
      </w:tr>
      <w:tr w:rsidR="00331D64" w:rsidRPr="00456908" w14:paraId="4202CC86" w14:textId="77777777" w:rsidTr="00331D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E0FF5C0" w14:textId="77777777" w:rsidR="00331D64" w:rsidRPr="00456908" w:rsidRDefault="00331D64" w:rsidP="00331D64">
            <w:pPr>
              <w:pStyle w:val="TAL"/>
            </w:pPr>
            <w:r w:rsidRPr="00456908">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5539188" w14:textId="77777777" w:rsidR="00331D64" w:rsidRPr="00456908" w:rsidRDefault="00331D64" w:rsidP="00331D64">
            <w:pPr>
              <w:pStyle w:val="TAC"/>
            </w:pPr>
            <w:r w:rsidRPr="00885F53">
              <w:t>Normal</w:t>
            </w:r>
          </w:p>
        </w:tc>
      </w:tr>
      <w:tr w:rsidR="00331D64" w14:paraId="014E11D0" w14:textId="77777777" w:rsidTr="00331D64">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006CFA6A" w14:textId="77777777" w:rsidR="00331D64" w:rsidRPr="00456908" w:rsidRDefault="00331D64" w:rsidP="00331D64">
            <w:pPr>
              <w:pStyle w:val="TAL"/>
            </w:pPr>
            <w:r w:rsidRPr="00456908">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6FCF5DCA" w14:textId="77777777" w:rsidR="00331D64" w:rsidRDefault="00331D64" w:rsidP="00331D64">
            <w:pPr>
              <w:pStyle w:val="TAC"/>
            </w:pPr>
            <w:r w:rsidRPr="00885F53">
              <w:t>Distributed</w:t>
            </w:r>
          </w:p>
        </w:tc>
      </w:tr>
    </w:tbl>
    <w:p w14:paraId="2B0E0825" w14:textId="77777777" w:rsidR="00331D64" w:rsidRDefault="00331D64" w:rsidP="002F5786"/>
    <w:p w14:paraId="545B3408" w14:textId="77777777" w:rsidR="00331D64" w:rsidRDefault="00331D64" w:rsidP="002F5786">
      <w:pPr>
        <w:pStyle w:val="Heading4"/>
      </w:pPr>
      <w:r>
        <w:t>8.1A.2.2</w:t>
      </w:r>
      <w:r>
        <w:tab/>
        <w:t>Minimum Requirement</w:t>
      </w:r>
    </w:p>
    <w:p w14:paraId="09BE8DFA" w14:textId="77777777" w:rsidR="00D036CF" w:rsidRPr="00115E3F" w:rsidRDefault="00D036CF" w:rsidP="00D036CF">
      <w:r w:rsidRPr="00115E3F">
        <w:t xml:space="preserve">UE shall be able to evaluate whether the downlink radio link quality on the configured RLM-RS </w:t>
      </w:r>
      <w:r w:rsidRPr="00115E3F">
        <w:rPr>
          <w:rFonts w:cs="Arial"/>
        </w:rPr>
        <w:t>resource</w:t>
      </w:r>
      <w:r w:rsidRPr="00115E3F">
        <w:t xml:space="preserve"> estimated over the last T</w:t>
      </w:r>
      <w:r w:rsidRPr="00115E3F">
        <w:rPr>
          <w:vertAlign w:val="subscript"/>
        </w:rPr>
        <w:t>Evaluate_out_SSB,CCA</w:t>
      </w:r>
      <w:r w:rsidRPr="00115E3F">
        <w:t xml:space="preserve"> [ms] period becomes worse than the threshold Q</w:t>
      </w:r>
      <w:r w:rsidRPr="00115E3F">
        <w:rPr>
          <w:vertAlign w:val="subscript"/>
        </w:rPr>
        <w:t>out</w:t>
      </w:r>
      <w:r w:rsidRPr="00115E3F">
        <w:rPr>
          <w:rFonts w:eastAsia="?? ??"/>
          <w:vertAlign w:val="subscript"/>
        </w:rPr>
        <w:t>_SSB,CCA</w:t>
      </w:r>
      <w:r w:rsidRPr="00115E3F">
        <w:t xml:space="preserve"> within T</w:t>
      </w:r>
      <w:r w:rsidRPr="00115E3F">
        <w:rPr>
          <w:vertAlign w:val="subscript"/>
        </w:rPr>
        <w:t>Evaluate_out_SSB,CCA</w:t>
      </w:r>
      <w:r w:rsidRPr="00115E3F">
        <w:t xml:space="preserve"> [ms] evaluation period.</w:t>
      </w:r>
    </w:p>
    <w:p w14:paraId="6E596697" w14:textId="77777777" w:rsidR="00D036CF" w:rsidRPr="00115E3F" w:rsidRDefault="00D036CF" w:rsidP="00D036CF">
      <w:r w:rsidRPr="00115E3F">
        <w:t xml:space="preserve">UE shall be able to evaluate whether the downlink radio link quality on the configured RLM-RS </w:t>
      </w:r>
      <w:r w:rsidRPr="00115E3F">
        <w:rPr>
          <w:rFonts w:cs="Arial"/>
        </w:rPr>
        <w:t>resource</w:t>
      </w:r>
      <w:r w:rsidRPr="00115E3F">
        <w:t xml:space="preserve"> estimated over the last T</w:t>
      </w:r>
      <w:r w:rsidRPr="00115E3F">
        <w:rPr>
          <w:vertAlign w:val="subscript"/>
        </w:rPr>
        <w:t>Evaluate_in_SSB,CCA</w:t>
      </w:r>
      <w:r w:rsidRPr="00115E3F">
        <w:t xml:space="preserve"> [ms] period becomes better than the threshold Q</w:t>
      </w:r>
      <w:r w:rsidRPr="00115E3F">
        <w:rPr>
          <w:vertAlign w:val="subscript"/>
        </w:rPr>
        <w:t>in</w:t>
      </w:r>
      <w:r w:rsidRPr="00115E3F">
        <w:rPr>
          <w:rFonts w:eastAsia="?? ??"/>
          <w:vertAlign w:val="subscript"/>
        </w:rPr>
        <w:t>_SSB,CCA</w:t>
      </w:r>
      <w:r w:rsidRPr="00115E3F">
        <w:t xml:space="preserve"> within T</w:t>
      </w:r>
      <w:r w:rsidRPr="00115E3F">
        <w:rPr>
          <w:vertAlign w:val="subscript"/>
        </w:rPr>
        <w:t>Evaluate_in_SSB,CCA</w:t>
      </w:r>
      <w:r w:rsidRPr="00115E3F">
        <w:t xml:space="preserve"> [ms] evaluation period.</w:t>
      </w:r>
      <w:r w:rsidRPr="00115E3F">
        <w:rPr>
          <w:rFonts w:eastAsia="?? ??"/>
        </w:rPr>
        <w:t xml:space="preserve"> During the in-sync evaluation procedure, layer 1 of the UE shall not send any in-sync indication for the cell to the higher layers when </w:t>
      </w:r>
      <w:r w:rsidRPr="00115E3F">
        <w:rPr>
          <w:rFonts w:ascii="Arial" w:hAnsi="Arial"/>
          <w:sz w:val="18"/>
        </w:rPr>
        <w:t>L</w:t>
      </w:r>
      <w:r w:rsidRPr="00115E3F">
        <w:rPr>
          <w:rFonts w:ascii="Arial" w:hAnsi="Arial"/>
          <w:sz w:val="18"/>
          <w:vertAlign w:val="subscript"/>
        </w:rPr>
        <w:t>in</w:t>
      </w:r>
      <w:r w:rsidRPr="00115E3F">
        <w:rPr>
          <w:rFonts w:ascii="Arial" w:hAnsi="Arial" w:cs="Arial"/>
          <w:sz w:val="18"/>
        </w:rPr>
        <w:t xml:space="preserve"> exceeds</w:t>
      </w:r>
      <w:r w:rsidRPr="00115E3F">
        <w:rPr>
          <w:rFonts w:ascii="Arial" w:hAnsi="Arial"/>
          <w:sz w:val="18"/>
        </w:rPr>
        <w:t xml:space="preserve"> L</w:t>
      </w:r>
      <w:r w:rsidRPr="00115E3F">
        <w:rPr>
          <w:rFonts w:ascii="Arial" w:hAnsi="Arial"/>
          <w:sz w:val="18"/>
          <w:vertAlign w:val="subscript"/>
        </w:rPr>
        <w:t>in,max</w:t>
      </w:r>
      <w:r w:rsidRPr="00115E3F">
        <w:rPr>
          <w:rFonts w:eastAsia="?? ??"/>
        </w:rPr>
        <w:t xml:space="preserve">, where </w:t>
      </w:r>
      <w:r w:rsidRPr="00115E3F">
        <w:rPr>
          <w:rFonts w:ascii="Arial" w:hAnsi="Arial"/>
          <w:sz w:val="18"/>
        </w:rPr>
        <w:t>L</w:t>
      </w:r>
      <w:r w:rsidRPr="00115E3F">
        <w:rPr>
          <w:rFonts w:ascii="Arial" w:hAnsi="Arial"/>
          <w:sz w:val="18"/>
          <w:vertAlign w:val="subscript"/>
        </w:rPr>
        <w:t>in</w:t>
      </w:r>
      <w:r w:rsidRPr="00115E3F">
        <w:rPr>
          <w:rFonts w:ascii="Arial" w:hAnsi="Arial" w:cs="Arial"/>
          <w:sz w:val="18"/>
        </w:rPr>
        <w:t xml:space="preserve"> </w:t>
      </w:r>
      <w:r w:rsidRPr="00115E3F">
        <w:rPr>
          <w:rFonts w:eastAsia="?? ??"/>
        </w:rPr>
        <w:t xml:space="preserve">and </w:t>
      </w:r>
      <w:r w:rsidRPr="00115E3F">
        <w:rPr>
          <w:rFonts w:ascii="Arial" w:hAnsi="Arial"/>
          <w:sz w:val="18"/>
        </w:rPr>
        <w:t>L</w:t>
      </w:r>
      <w:r w:rsidRPr="00115E3F">
        <w:rPr>
          <w:rFonts w:ascii="Arial" w:hAnsi="Arial"/>
          <w:sz w:val="18"/>
          <w:vertAlign w:val="subscript"/>
        </w:rPr>
        <w:t>in,max</w:t>
      </w:r>
      <w:r w:rsidRPr="00115E3F">
        <w:rPr>
          <w:rFonts w:eastAsia="?? ??"/>
        </w:rPr>
        <w:t xml:space="preserve"> are defined in Table 8.1A.2.2-1.</w:t>
      </w:r>
    </w:p>
    <w:p w14:paraId="7C0BA524" w14:textId="05B43B52" w:rsidR="007D1430" w:rsidRDefault="007D1430" w:rsidP="007D1430">
      <w:r>
        <w:t>T</w:t>
      </w:r>
      <w:r>
        <w:rPr>
          <w:vertAlign w:val="subscript"/>
        </w:rPr>
        <w:t>Evaluate_out_SSB,CCA</w:t>
      </w:r>
      <w:r>
        <w:t xml:space="preserve"> and T</w:t>
      </w:r>
      <w:r>
        <w:rPr>
          <w:vertAlign w:val="subscript"/>
        </w:rPr>
        <w:t>Evaluate_in_SSB,CCA</w:t>
      </w:r>
      <w:r>
        <w:t xml:space="preserve"> are defined in Table 8.1A.2.2-1 for FR1.</w:t>
      </w:r>
    </w:p>
    <w:p w14:paraId="65CB4964" w14:textId="6E545E8D" w:rsidR="007D1430" w:rsidRDefault="007D1430" w:rsidP="007D1430">
      <w:r>
        <w:t>T</w:t>
      </w:r>
      <w:r>
        <w:rPr>
          <w:vertAlign w:val="subscript"/>
        </w:rPr>
        <w:t>Evaluate_out_SSB,CCA</w:t>
      </w:r>
      <w:r>
        <w:t xml:space="preserve"> and T</w:t>
      </w:r>
      <w:r>
        <w:rPr>
          <w:vertAlign w:val="subscript"/>
        </w:rPr>
        <w:t>Evaluate_in_SSB,CCA</w:t>
      </w:r>
      <w:r>
        <w:t xml:space="preserve"> are defined in Table 8.1A.2.2-2 for FR2-2 with scaling factor N = 12.</w:t>
      </w:r>
    </w:p>
    <w:p w14:paraId="29EB4C0F" w14:textId="77777777" w:rsidR="006F3449" w:rsidRPr="003C773E" w:rsidRDefault="006F3449" w:rsidP="006F3449">
      <w:pPr>
        <w:rPr>
          <w:rFonts w:eastAsia="SimSun"/>
        </w:rPr>
      </w:pPr>
      <w:r w:rsidRPr="003C773E">
        <w:rPr>
          <w:rFonts w:eastAsia="SimSun"/>
        </w:rPr>
        <w:t>When concurrent gaps are configured,</w:t>
      </w:r>
    </w:p>
    <w:p w14:paraId="42D1991E" w14:textId="77777777" w:rsidR="006F3449" w:rsidRPr="003C773E" w:rsidRDefault="006F3449" w:rsidP="006F3449">
      <w:pPr>
        <w:pStyle w:val="B10"/>
        <w:rPr>
          <w:rFonts w:eastAsia="SimSun"/>
        </w:rPr>
      </w:pPr>
      <w:r w:rsidRPr="003C773E">
        <w:rPr>
          <w:rFonts w:eastAsia="SimSun"/>
        </w:rPr>
        <w:t>-</w:t>
      </w:r>
      <w:r w:rsidRPr="003C773E">
        <w:rPr>
          <w:rFonts w:eastAsia="SimSun"/>
        </w:rPr>
        <w:tab/>
        <w:t>P value for an RLM-RS resource to be measured is defined as N</w:t>
      </w:r>
      <w:r w:rsidRPr="003C773E">
        <w:rPr>
          <w:rFonts w:eastAsia="SimSun"/>
          <w:vertAlign w:val="subscript"/>
        </w:rPr>
        <w:t>total</w:t>
      </w:r>
      <w:r w:rsidRPr="003C773E">
        <w:rPr>
          <w:rFonts w:eastAsia="SimSun"/>
        </w:rPr>
        <w:t xml:space="preserve"> / N</w:t>
      </w:r>
      <w:r w:rsidRPr="003C773E">
        <w:rPr>
          <w:rFonts w:eastAsia="SimSun"/>
          <w:vertAlign w:val="subscript"/>
        </w:rPr>
        <w:t>outside_MG</w:t>
      </w:r>
    </w:p>
    <w:p w14:paraId="7DEBDA2D" w14:textId="77777777" w:rsidR="006F3449" w:rsidRPr="003C773E" w:rsidRDefault="006F3449" w:rsidP="006F3449">
      <w:pPr>
        <w:pStyle w:val="B10"/>
        <w:rPr>
          <w:rFonts w:eastAsia="SimSun"/>
        </w:rPr>
      </w:pPr>
      <w:r w:rsidRPr="003C773E">
        <w:rPr>
          <w:rFonts w:eastAsia="SimSun"/>
        </w:rPr>
        <w:t>-</w:t>
      </w:r>
      <w:r w:rsidRPr="003C773E">
        <w:rPr>
          <w:rFonts w:eastAsia="SimSun"/>
        </w:rPr>
        <w:tab/>
        <w:t>For a window W of duration max(T</w:t>
      </w:r>
      <w:r w:rsidRPr="003C773E">
        <w:rPr>
          <w:rFonts w:eastAsia="SimSun"/>
          <w:vertAlign w:val="subscript"/>
        </w:rPr>
        <w:t>L1</w:t>
      </w:r>
      <w:r w:rsidRPr="003C773E">
        <w:rPr>
          <w:rFonts w:eastAsia="SimSun"/>
        </w:rPr>
        <w:t xml:space="preserve">,  MGRP_max), where MGRP max is the maximum MGRP across all configured per-UE </w:t>
      </w:r>
      <w:r w:rsidRPr="003C773E">
        <w:rPr>
          <w:rFonts w:eastAsia="SimSun"/>
          <w:bCs/>
          <w:lang w:eastAsia="zh-CN"/>
        </w:rPr>
        <w:t>measurement gap</w:t>
      </w:r>
      <w:r w:rsidRPr="003C773E">
        <w:rPr>
          <w:rFonts w:eastAsia="SimSun"/>
        </w:rPr>
        <w:t xml:space="preserve"> and per-FR </w:t>
      </w:r>
      <w:r w:rsidRPr="003C773E">
        <w:rPr>
          <w:rFonts w:eastAsia="SimSun"/>
          <w:bCs/>
          <w:lang w:eastAsia="zh-CN"/>
        </w:rPr>
        <w:t>measurement gap</w:t>
      </w:r>
      <w:r w:rsidRPr="003C773E">
        <w:rPr>
          <w:rFonts w:eastAsia="SimSun"/>
        </w:rPr>
        <w:t xml:space="preserve"> within the same FR as serving cell, and starting at the beginning of any RLM-RS resource occasion:</w:t>
      </w:r>
    </w:p>
    <w:p w14:paraId="5C1DFF16" w14:textId="77777777" w:rsidR="006F3449" w:rsidRPr="003C773E" w:rsidRDefault="006F3449" w:rsidP="006F3449">
      <w:pPr>
        <w:pStyle w:val="B20"/>
        <w:rPr>
          <w:rFonts w:eastAsia="SimSun"/>
        </w:rPr>
      </w:pPr>
      <w:r w:rsidRPr="003C773E">
        <w:rPr>
          <w:rFonts w:eastAsia="SimSun"/>
        </w:rPr>
        <w:t>-</w:t>
      </w:r>
      <w:r w:rsidRPr="003C773E">
        <w:rPr>
          <w:rFonts w:eastAsia="SimSun"/>
        </w:rPr>
        <w:tab/>
        <w:t>N</w:t>
      </w:r>
      <w:r w:rsidRPr="003C773E">
        <w:rPr>
          <w:rFonts w:eastAsia="SimSun"/>
          <w:vertAlign w:val="subscript"/>
        </w:rPr>
        <w:t>total</w:t>
      </w:r>
      <w:r w:rsidRPr="003C773E">
        <w:rPr>
          <w:rFonts w:eastAsia="SimSun"/>
        </w:rPr>
        <w:t xml:space="preserve"> is the total number of RLM-RS resource occasions within the window, including those overlapped with </w:t>
      </w:r>
      <w:r w:rsidRPr="003C773E">
        <w:rPr>
          <w:rFonts w:eastAsia="SimSun"/>
          <w:bCs/>
          <w:lang w:eastAsia="zh-CN"/>
        </w:rPr>
        <w:t>measurement gap</w:t>
      </w:r>
      <w:r w:rsidRPr="003C773E">
        <w:rPr>
          <w:rFonts w:eastAsia="SimSun"/>
        </w:rPr>
        <w:t xml:space="preserve"> occasions within the window, and</w:t>
      </w:r>
    </w:p>
    <w:p w14:paraId="05CFC9E2" w14:textId="77777777" w:rsidR="006F3449" w:rsidRPr="003C773E" w:rsidRDefault="006F3449" w:rsidP="006F3449">
      <w:pPr>
        <w:pStyle w:val="B20"/>
        <w:rPr>
          <w:rFonts w:eastAsia="SimSun"/>
        </w:rPr>
      </w:pPr>
      <w:r w:rsidRPr="003C773E">
        <w:rPr>
          <w:rFonts w:eastAsia="SimSun"/>
        </w:rPr>
        <w:t>-</w:t>
      </w:r>
      <w:r w:rsidRPr="003C773E">
        <w:rPr>
          <w:rFonts w:eastAsia="SimSun"/>
        </w:rPr>
        <w:tab/>
        <w:t>N</w:t>
      </w:r>
      <w:r w:rsidRPr="003C773E">
        <w:rPr>
          <w:rFonts w:eastAsia="SimSun"/>
          <w:vertAlign w:val="subscript"/>
        </w:rPr>
        <w:t>outside_MG</w:t>
      </w:r>
      <w:r w:rsidRPr="003C773E">
        <w:rPr>
          <w:rFonts w:eastAsia="SimSun"/>
        </w:rPr>
        <w:t xml:space="preserve"> is the number of RLM-RS resource occasions that are not overlapped with any </w:t>
      </w:r>
      <w:r w:rsidRPr="003C773E">
        <w:rPr>
          <w:rFonts w:eastAsia="SimSun"/>
          <w:bCs/>
          <w:lang w:eastAsia="zh-CN"/>
        </w:rPr>
        <w:t>measurement gap</w:t>
      </w:r>
      <w:r w:rsidRPr="003C773E">
        <w:rPr>
          <w:rFonts w:eastAsia="SimSun"/>
        </w:rPr>
        <w:t xml:space="preserve"> occasion within the window W</w:t>
      </w:r>
    </w:p>
    <w:p w14:paraId="0F80A33E" w14:textId="03E2F893" w:rsidR="006F3449" w:rsidRPr="003C773E" w:rsidRDefault="006F3449" w:rsidP="006F3449">
      <w:pPr>
        <w:rPr>
          <w:rFonts w:eastAsia="SimSun"/>
        </w:rPr>
      </w:pPr>
      <w:r>
        <w:rPr>
          <w:rFonts w:eastAsia="SimSun"/>
        </w:rPr>
        <w:t>Otherwise, f</w:t>
      </w:r>
      <w:r w:rsidRPr="003C773E">
        <w:rPr>
          <w:rFonts w:eastAsia="?? ??"/>
        </w:rPr>
        <w:t xml:space="preserve">or a UE not supporting </w:t>
      </w:r>
      <w:r w:rsidRPr="003A4D48">
        <w:rPr>
          <w:i/>
          <w:iCs/>
        </w:rPr>
        <w:t>concurrentMeasGap-r17</w:t>
      </w:r>
      <w:r w:rsidRPr="003C773E">
        <w:rPr>
          <w:rFonts w:eastAsia="?? ??"/>
        </w:rPr>
        <w:t xml:space="preserve"> or w</w:t>
      </w:r>
      <w:r w:rsidRPr="003C773E">
        <w:rPr>
          <w:rFonts w:eastAsia="SimSun"/>
        </w:rPr>
        <w:t xml:space="preserve">hen </w:t>
      </w:r>
      <w:r w:rsidRPr="003C773E">
        <w:rPr>
          <w:rFonts w:eastAsia="?? ??"/>
        </w:rPr>
        <w:t>concurrent gaps are not configured,</w:t>
      </w:r>
    </w:p>
    <w:p w14:paraId="42CB7026" w14:textId="77777777" w:rsidR="007D1430" w:rsidRDefault="007D1430" w:rsidP="007D1430">
      <w:pPr>
        <w:rPr>
          <w:rFonts w:eastAsia="?? ??"/>
        </w:rPr>
      </w:pPr>
      <w:r>
        <w:rPr>
          <w:rFonts w:eastAsia="?? ??"/>
        </w:rPr>
        <w:t>For FR1,</w:t>
      </w:r>
    </w:p>
    <w:p w14:paraId="5B261C6A" w14:textId="5606110C" w:rsidR="00D036CF" w:rsidRPr="00115E3F" w:rsidRDefault="00D036CF" w:rsidP="00D036CF">
      <w:pPr>
        <w:pStyle w:val="B10"/>
      </w:pPr>
      <w:r w:rsidRPr="00476A1D">
        <w:t>-</w:t>
      </w:r>
      <w:r w:rsidRPr="00476A1D">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xGP</m:t>
                </m:r>
              </m:den>
            </m:f>
          </m:den>
        </m:f>
      </m:oMath>
      <w:r w:rsidRPr="00115E3F">
        <w:t xml:space="preserve">, when in the monitored cell there are </w:t>
      </w:r>
      <w:r w:rsidR="00B13F1A">
        <w:rPr>
          <w:rFonts w:hint="eastAsia"/>
          <w:lang w:eastAsia="zh-TW"/>
        </w:rPr>
        <w:t>GAP</w:t>
      </w:r>
      <w:r w:rsidR="00B13F1A">
        <w:t xml:space="preserve">s </w:t>
      </w:r>
      <w:r w:rsidRPr="00476A1D">
        <w:t xml:space="preserve">configured for intra-frequency, inter-frequency or inter-RAT measurements, and these </w:t>
      </w:r>
      <w:r w:rsidR="00B13F1A">
        <w:rPr>
          <w:rFonts w:hint="eastAsia"/>
          <w:lang w:eastAsia="zh-TW"/>
        </w:rPr>
        <w:t>GAP</w:t>
      </w:r>
      <w:r w:rsidR="00B13F1A">
        <w:t xml:space="preserve">s </w:t>
      </w:r>
      <w:r w:rsidRPr="00121C00">
        <w:t>are overlapping with some but not all occasions of the SS</w:t>
      </w:r>
      <w:r w:rsidRPr="00115E3F">
        <w:t>B RLM-RS resources; and</w:t>
      </w:r>
    </w:p>
    <w:p w14:paraId="601CEA4B" w14:textId="41C8EEEC" w:rsidR="00D036CF" w:rsidRPr="00115E3F" w:rsidRDefault="00D036CF" w:rsidP="00D036CF">
      <w:pPr>
        <w:pStyle w:val="B10"/>
      </w:pPr>
      <w:r w:rsidRPr="00115E3F">
        <w:t>-</w:t>
      </w:r>
      <w:r w:rsidRPr="00115E3F">
        <w:tab/>
        <w:t xml:space="preserve">P=1 when in the monitored cell there are no </w:t>
      </w:r>
      <w:r w:rsidR="00B13F1A">
        <w:rPr>
          <w:rFonts w:hint="eastAsia"/>
          <w:lang w:eastAsia="zh-TW"/>
        </w:rPr>
        <w:t>GAP</w:t>
      </w:r>
      <w:r w:rsidR="00B13F1A">
        <w:t xml:space="preserve">s </w:t>
      </w:r>
      <w:r w:rsidRPr="00115E3F">
        <w:t>overlapping with any occasion of the SSB RLM-RS resources.</w:t>
      </w:r>
    </w:p>
    <w:p w14:paraId="57EB2084" w14:textId="77777777" w:rsidR="00B84A92" w:rsidRPr="003F339C" w:rsidRDefault="00B84A92" w:rsidP="00B84A92">
      <w:r w:rsidRPr="003F339C">
        <w:t>When a measurement gap is configured</w:t>
      </w:r>
      <w:r>
        <w:rPr>
          <w:rFonts w:eastAsia="SimSun"/>
        </w:rPr>
        <w:t xml:space="preserve"> and the measurement gap is not NCSG</w:t>
      </w:r>
      <w:r w:rsidRPr="003F339C">
        <w:t xml:space="preserve">, </w:t>
      </w:r>
    </w:p>
    <w:p w14:paraId="724B3B59" w14:textId="77777777" w:rsidR="00B84A92" w:rsidRPr="003F339C" w:rsidRDefault="00B84A92" w:rsidP="00B84A92">
      <w:pPr>
        <w:ind w:left="568" w:hanging="284"/>
      </w:pPr>
      <w:r w:rsidRPr="003F339C">
        <w:t>-</w:t>
      </w:r>
      <w:r w:rsidRPr="003F339C">
        <w:tab/>
        <w:t xml:space="preserve">an RLM-RS resource is considered to be overlapped with the GAP f it overlaps a measurement gap occasion, and </w:t>
      </w:r>
    </w:p>
    <w:p w14:paraId="4B30B101" w14:textId="77777777" w:rsidR="00B84A92" w:rsidRPr="003F339C" w:rsidRDefault="00B84A92" w:rsidP="00B84A92">
      <w:pPr>
        <w:ind w:left="568" w:hanging="284"/>
      </w:pPr>
      <w:r w:rsidRPr="003F339C">
        <w:rPr>
          <w:lang w:eastAsia="zh-TW"/>
        </w:rPr>
        <w:t>-</w:t>
      </w:r>
      <w:r w:rsidRPr="003F339C">
        <w:rPr>
          <w:lang w:eastAsia="zh-TW"/>
        </w:rPr>
        <w:tab/>
        <w:t>xRP = MGRP</w:t>
      </w:r>
    </w:p>
    <w:p w14:paraId="7FC1F499" w14:textId="44702771" w:rsidR="00D036CF" w:rsidRPr="00115E3F" w:rsidRDefault="00B84A92" w:rsidP="00B84A92">
      <w:r>
        <w:rPr>
          <w:rFonts w:eastAsia="SimSun"/>
        </w:rPr>
        <w:t>Otherwise, w</w:t>
      </w:r>
      <w:r w:rsidRPr="003F339C">
        <w:t xml:space="preserve">hen NCSG </w:t>
      </w:r>
      <w:r>
        <w:rPr>
          <w:rFonts w:eastAsia="SimSun"/>
        </w:rPr>
        <w:t xml:space="preserve">measurement gap </w:t>
      </w:r>
      <w:r w:rsidRPr="003F339C">
        <w:t>is configured,</w:t>
      </w:r>
    </w:p>
    <w:p w14:paraId="4ED19BC0" w14:textId="62D7A29A" w:rsidR="00D036CF" w:rsidRPr="00115E3F" w:rsidRDefault="004D7CC6" w:rsidP="004C21A0">
      <w:pPr>
        <w:pStyle w:val="B10"/>
      </w:pPr>
      <w:r>
        <w:t>-</w:t>
      </w:r>
      <w:r>
        <w:tab/>
      </w:r>
      <w:r w:rsidR="00D036CF" w:rsidRPr="00115E3F">
        <w:t xml:space="preserve">an RLM-RS resource is considered to be overlapped with the </w:t>
      </w:r>
      <w:r w:rsidR="00B13F1A">
        <w:t xml:space="preserve">GAP </w:t>
      </w:r>
      <w:r w:rsidR="00D036CF" w:rsidRPr="00115E3F">
        <w:t>if it overlaps the VIL1 or VIL2 of NCSG, and</w:t>
      </w:r>
    </w:p>
    <w:p w14:paraId="5A50EC7D" w14:textId="428D0517" w:rsidR="00D036CF" w:rsidRPr="00115E3F" w:rsidRDefault="004D7CC6" w:rsidP="004C21A0">
      <w:pPr>
        <w:pStyle w:val="B10"/>
      </w:pPr>
      <w:r>
        <w:t>-</w:t>
      </w:r>
      <w:r>
        <w:tab/>
      </w:r>
      <w:r w:rsidR="00D036CF" w:rsidRPr="00115E3F">
        <w:t>xRP = VIRP</w:t>
      </w:r>
    </w:p>
    <w:p w14:paraId="6D8D6C25" w14:textId="5A9AF6E1" w:rsidR="00D036CF" w:rsidRPr="00115E3F" w:rsidRDefault="00D036CF" w:rsidP="0082456A">
      <w:r w:rsidRPr="00115E3F">
        <w:t>If the UE is configured with Pre-MG, an RLM-RS resource is only considered to be overlapped by the Pre-MG if the Pre-MG is activated.</w:t>
      </w:r>
    </w:p>
    <w:p w14:paraId="657AC77E" w14:textId="79BE2B22" w:rsidR="00D036CF" w:rsidRPr="00121C00" w:rsidRDefault="00D036CF" w:rsidP="0082456A">
      <w:r w:rsidRPr="00115E3F">
        <w:t xml:space="preserve">When concurrent gaps are configured, an RLM-RS is not considered </w:t>
      </w:r>
      <w:r w:rsidRPr="00476A1D">
        <w:t xml:space="preserve">to be overlapped by a gap occasion if the gap occasion is dropped according to </w:t>
      </w:r>
      <w:r w:rsidR="0082456A" w:rsidRPr="00476A1D">
        <w:t>9.1.</w:t>
      </w:r>
      <w:r w:rsidR="0082456A">
        <w:t>8</w:t>
      </w:r>
      <w:r w:rsidR="0082456A" w:rsidRPr="00476A1D">
        <w:t>.</w:t>
      </w:r>
    </w:p>
    <w:p w14:paraId="6B23DC22" w14:textId="77777777" w:rsidR="007D1430" w:rsidRDefault="007D1430" w:rsidP="007D1430">
      <w:pPr>
        <w:pStyle w:val="B10"/>
        <w:ind w:left="0" w:firstLine="0"/>
        <w:rPr>
          <w:rFonts w:eastAsia="?? ??"/>
        </w:rPr>
      </w:pPr>
      <w:r>
        <w:rPr>
          <w:rFonts w:eastAsia="?? ??"/>
        </w:rPr>
        <w:t>For FR2-2,</w:t>
      </w:r>
    </w:p>
    <w:p w14:paraId="59C10441" w14:textId="77777777" w:rsidR="007D1430" w:rsidRDefault="007D1430" w:rsidP="007D1430">
      <w:pPr>
        <w:pStyle w:val="B10"/>
        <w:rPr>
          <w:rFonts w:eastAsiaTheme="minorEastAsia"/>
        </w:rPr>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RLM-RS resource is not overlapped with measurement gap and the RLM-RS resource is partially overlapped with SMTC occasion (T</w:t>
      </w:r>
      <w:r>
        <w:rPr>
          <w:vertAlign w:val="subscript"/>
        </w:rPr>
        <w:t>SSB</w:t>
      </w:r>
      <w:r>
        <w:t xml:space="preserve"> &lt; T</w:t>
      </w:r>
      <w:r>
        <w:rPr>
          <w:vertAlign w:val="subscript"/>
        </w:rPr>
        <w:t>SMTCperiod</w:t>
      </w:r>
      <w:r>
        <w:t>).</w:t>
      </w:r>
    </w:p>
    <w:p w14:paraId="5CCD0DD9" w14:textId="77777777" w:rsidR="007D1430" w:rsidRDefault="007D1430" w:rsidP="007D1430">
      <w:pPr>
        <w:pStyle w:val="B10"/>
      </w:pPr>
      <w:r>
        <w:t>-</w:t>
      </w:r>
      <w:r>
        <w:tab/>
        <w:t>P is P</w:t>
      </w:r>
      <w:r>
        <w:rPr>
          <w:vertAlign w:val="subscript"/>
        </w:rPr>
        <w:t>sharing factor</w:t>
      </w:r>
      <w:r>
        <w:t>, when the RLM-RS resource is not overlapped with measurement gap and RLM-RS resource is fully overlapped with SMTC period (T</w:t>
      </w:r>
      <w:r>
        <w:rPr>
          <w:vertAlign w:val="subscript"/>
        </w:rPr>
        <w:t>SSB</w:t>
      </w:r>
      <w:r>
        <w:t xml:space="preserve"> = T</w:t>
      </w:r>
      <w:r>
        <w:rPr>
          <w:vertAlign w:val="subscript"/>
        </w:rPr>
        <w:t>SMTCperiod</w:t>
      </w:r>
      <w:r>
        <w:t>).</w:t>
      </w:r>
    </w:p>
    <w:p w14:paraId="41992EAD" w14:textId="77777777" w:rsidR="007D1430" w:rsidRDefault="007D1430" w:rsidP="007D1430">
      <w:pPr>
        <w:pStyle w:val="B10"/>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the RLM-RS resource is partially overlapped with measurement gap and the RLM-RS resource is partially overlapped with SMTC occasion (T</w:t>
      </w:r>
      <w:r>
        <w:rPr>
          <w:vertAlign w:val="subscript"/>
        </w:rPr>
        <w:t>SSB</w:t>
      </w:r>
      <w:r>
        <w:t xml:space="preserve"> &lt; T</w:t>
      </w:r>
      <w:r>
        <w:rPr>
          <w:vertAlign w:val="subscript"/>
        </w:rPr>
        <w:t>SMTCperiod</w:t>
      </w:r>
      <w:r>
        <w:t>) and SMTC occasion is not overlapped with measurement gap and</w:t>
      </w:r>
    </w:p>
    <w:p w14:paraId="2CA06B74" w14:textId="77777777" w:rsidR="007D1430" w:rsidRDefault="007D1430" w:rsidP="007D1430">
      <w:pPr>
        <w:pStyle w:val="B20"/>
      </w:pPr>
      <w:r>
        <w:t>-</w:t>
      </w:r>
      <w:r>
        <w:tab/>
        <w:t>T</w:t>
      </w:r>
      <w:r>
        <w:rPr>
          <w:vertAlign w:val="subscript"/>
        </w:rPr>
        <w:t>SMTCperiod</w:t>
      </w:r>
      <w:r>
        <w:t xml:space="preserve"> </w:t>
      </w:r>
      <w:r>
        <w:rPr>
          <w:rFonts w:hint="eastAsia"/>
          <w:lang w:val="en-US"/>
        </w:rPr>
        <w:t>≠</w:t>
      </w:r>
      <w:r>
        <w:t xml:space="preserve"> MGRP or</w:t>
      </w:r>
    </w:p>
    <w:p w14:paraId="21471B5B" w14:textId="77777777" w:rsidR="007D1430" w:rsidRDefault="007D1430" w:rsidP="007D1430">
      <w:pPr>
        <w:pStyle w:val="B20"/>
      </w:pPr>
      <w:r>
        <w:t>-</w:t>
      </w:r>
      <w:r>
        <w:tab/>
        <w:t>T</w:t>
      </w:r>
      <w:r>
        <w:rPr>
          <w:vertAlign w:val="subscript"/>
        </w:rPr>
        <w:t>SMTCperiod</w:t>
      </w:r>
      <w:r>
        <w:t xml:space="preserve"> = MGRP and T</w:t>
      </w:r>
      <w:r>
        <w:rPr>
          <w:vertAlign w:val="subscript"/>
        </w:rPr>
        <w:t>SSB</w:t>
      </w:r>
      <w:r>
        <w:t xml:space="preserve"> &lt; 0.5*T</w:t>
      </w:r>
      <w:r>
        <w:rPr>
          <w:vertAlign w:val="subscript"/>
        </w:rPr>
        <w:t>SMTCperiod</w:t>
      </w:r>
    </w:p>
    <w:p w14:paraId="3FF14036" w14:textId="77777777" w:rsidR="007D1430" w:rsidRDefault="007D1430" w:rsidP="007D1430">
      <w:pPr>
        <w:pStyle w:val="B10"/>
      </w:pPr>
      <w:r>
        <w:t>-</w:t>
      </w:r>
      <w:r>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MGRP</m:t>
                </m:r>
              </m:den>
            </m:f>
          </m:den>
        </m:f>
      </m:oMath>
      <w:r>
        <w:t>, when the RLM-RS is partially overlapped with measurement gap and the RLM-RS is partially overlapped with SMTC occasion (T</w:t>
      </w:r>
      <w:r>
        <w:rPr>
          <w:vertAlign w:val="subscript"/>
        </w:rPr>
        <w:t>SSB</w:t>
      </w:r>
      <w:r>
        <w:t xml:space="preserve"> &lt; T</w:t>
      </w:r>
      <w:r>
        <w:rPr>
          <w:vertAlign w:val="subscript"/>
        </w:rPr>
        <w:t>SMTCperiod</w:t>
      </w:r>
      <w:r>
        <w:t>) and SMTC occasion is not overlapped with measurement gap and T</w:t>
      </w:r>
      <w:r>
        <w:rPr>
          <w:vertAlign w:val="subscript"/>
        </w:rPr>
        <w:t>SMTCperiod</w:t>
      </w:r>
      <w:r>
        <w:t xml:space="preserve"> = MGRP and T</w:t>
      </w:r>
      <w:r>
        <w:rPr>
          <w:vertAlign w:val="subscript"/>
        </w:rPr>
        <w:t>SSB</w:t>
      </w:r>
      <w:r>
        <w:t xml:space="preserve"> = 0.5 </w:t>
      </w:r>
      <w:r>
        <w:rPr>
          <w:lang w:eastAsia="ko-KR"/>
        </w:rPr>
        <w:t xml:space="preserve">× </w:t>
      </w:r>
      <w:r>
        <w:t>T</w:t>
      </w:r>
      <w:r>
        <w:rPr>
          <w:vertAlign w:val="subscript"/>
        </w:rPr>
        <w:t>SMTCperiod</w:t>
      </w:r>
    </w:p>
    <w:p w14:paraId="25391C67" w14:textId="07DBAE3E" w:rsidR="007D1430" w:rsidRDefault="007D1430" w:rsidP="007D1430">
      <w:pPr>
        <w:pStyle w:val="B10"/>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the RLM-RS resource is partially overlapped with measurement gap and the RLM-RS resource is partially overlapped with SMTC occasion (T</w:t>
      </w:r>
      <w:r>
        <w:rPr>
          <w:vertAlign w:val="subscript"/>
        </w:rPr>
        <w:t>SSB</w:t>
      </w:r>
      <w:r>
        <w:t xml:space="preserve"> &lt; T</w:t>
      </w:r>
      <w:r>
        <w:rPr>
          <w:vertAlign w:val="subscript"/>
        </w:rPr>
        <w:t>SMTCperiod</w:t>
      </w:r>
      <w:r>
        <w:t>) and SMTC occasion is partially or fully overlapped with measurement gap</w:t>
      </w:r>
    </w:p>
    <w:p w14:paraId="1B036B85" w14:textId="77777777" w:rsidR="007D1430" w:rsidRDefault="007D1430" w:rsidP="007D1430">
      <w:pPr>
        <w:pStyle w:val="B10"/>
      </w:pPr>
      <w:r>
        <w:t>-</w:t>
      </w:r>
      <w:r>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MRGP</m:t>
                </m:r>
              </m:den>
            </m:f>
          </m:den>
        </m:f>
      </m:oMath>
      <w:r>
        <w:t>, when the RLM-RS resource is partially overlapped with measurement gap and the RLM-RS resource is fully overlapped with SMTC occasion (T</w:t>
      </w:r>
      <w:r>
        <w:rPr>
          <w:vertAlign w:val="subscript"/>
        </w:rPr>
        <w:t>SSB</w:t>
      </w:r>
      <w:r>
        <w:t xml:space="preserve"> = T</w:t>
      </w:r>
      <w:r>
        <w:rPr>
          <w:vertAlign w:val="subscript"/>
        </w:rPr>
        <w:t>SMTCperiod</w:t>
      </w:r>
      <w:r>
        <w:t>) and SMTC occasion is partially overlapped with measurement gap (T</w:t>
      </w:r>
      <w:r>
        <w:rPr>
          <w:vertAlign w:val="subscript"/>
        </w:rPr>
        <w:t>SMTCperiod</w:t>
      </w:r>
      <w:r>
        <w:t xml:space="preserve"> &lt; MGRP)</w:t>
      </w:r>
    </w:p>
    <w:p w14:paraId="6D408775" w14:textId="77777777" w:rsidR="007D1430" w:rsidRDefault="007D1430" w:rsidP="007D1430">
      <w:pPr>
        <w:pStyle w:val="B10"/>
      </w:pPr>
      <w:r>
        <w:t>-</w:t>
      </w:r>
      <w:r>
        <w:tab/>
        <w:t>P</w:t>
      </w:r>
      <w:r>
        <w:rPr>
          <w:vertAlign w:val="subscript"/>
        </w:rPr>
        <w:t>sharing factor</w:t>
      </w:r>
      <w:r>
        <w:t xml:space="preserve"> = 1</w:t>
      </w:r>
      <w:r>
        <w:rPr>
          <w:lang w:eastAsia="zh-CN"/>
        </w:rPr>
        <w:t xml:space="preserve">, </w:t>
      </w:r>
      <w:r>
        <w:t>if the RLM-RS resource outside measurement gap is</w:t>
      </w:r>
    </w:p>
    <w:p w14:paraId="5F9991E8" w14:textId="32B2448E" w:rsidR="007D1430" w:rsidRDefault="007D1430">
      <w:pPr>
        <w:pStyle w:val="B20"/>
        <w:numPr>
          <w:ilvl w:val="0"/>
          <w:numId w:val="27"/>
        </w:numPr>
        <w:overflowPunct/>
        <w:autoSpaceDE/>
        <w:autoSpaceDN/>
        <w:adjustRightInd/>
        <w:textAlignment w:val="auto"/>
      </w:pPr>
      <w:r>
        <w:t xml:space="preserve">not overlapped with the SSB symbols indicated by </w:t>
      </w:r>
      <w:r>
        <w:rPr>
          <w:i/>
        </w:rPr>
        <w:t>SSB-ToMeasure</w:t>
      </w:r>
      <w:r>
        <w:t xml:space="preserve"> and K data symbol before each consecutive SSB symbols indicated by </w:t>
      </w:r>
      <w:r>
        <w:rPr>
          <w:i/>
        </w:rPr>
        <w:t>SSB-ToMeasure</w:t>
      </w:r>
      <w:r>
        <w:t xml:space="preserve"> and K data symbol after each consecutive SSB symbols indicated by </w:t>
      </w:r>
      <w:r>
        <w:rPr>
          <w:i/>
        </w:rPr>
        <w:t>SSB-ToMeasure</w:t>
      </w:r>
      <w:r>
        <w:t xml:space="preserve">, given that </w:t>
      </w:r>
      <w:r>
        <w:rPr>
          <w:i/>
        </w:rPr>
        <w:t>SSB-ToMeasure</w:t>
      </w:r>
      <w:r>
        <w:t xml:space="preserve"> is configured, </w:t>
      </w:r>
      <w:r>
        <w:rPr>
          <w:lang w:eastAsia="zh-CN"/>
        </w:rPr>
        <w:t xml:space="preserve">where the </w:t>
      </w:r>
      <w:r>
        <w:rPr>
          <w:i/>
        </w:rPr>
        <w:t>SSB-ToMeasure</w:t>
      </w:r>
      <w:r>
        <w:t xml:space="preserve"> is the union set of</w:t>
      </w:r>
      <w:r>
        <w:rPr>
          <w:rStyle w:val="apple-converted-space"/>
          <w:rFonts w:eastAsia="MS Mincho"/>
        </w:rPr>
        <w:t xml:space="preserve"> </w:t>
      </w:r>
      <w:r>
        <w:rPr>
          <w:i/>
          <w:iCs/>
        </w:rPr>
        <w:t>SSB-ToMeasure</w:t>
      </w:r>
      <w:r>
        <w:t> from all the configured measurement objects merged on the same serving carrier,  and K is defined in clause 9.2.5.3.3, and,</w:t>
      </w:r>
    </w:p>
    <w:p w14:paraId="217F5B9B" w14:textId="2DF36401" w:rsidR="007D1430" w:rsidRDefault="007D1430">
      <w:pPr>
        <w:pStyle w:val="B20"/>
        <w:numPr>
          <w:ilvl w:val="0"/>
          <w:numId w:val="27"/>
        </w:numPr>
        <w:overflowPunct/>
        <w:autoSpaceDE/>
        <w:autoSpaceDN/>
        <w:adjustRightInd/>
        <w:textAlignment w:val="auto"/>
      </w:pPr>
      <w:r>
        <w:t xml:space="preserve">not overlapped by the RSSI symbols indicated by </w:t>
      </w:r>
      <w:r>
        <w:rPr>
          <w:i/>
        </w:rPr>
        <w:t>ss-RSSI-Measurement</w:t>
      </w:r>
      <w:r>
        <w:t xml:space="preserve"> and K data symbol before each RSSI symbol indicated by </w:t>
      </w:r>
      <w:r>
        <w:rPr>
          <w:i/>
        </w:rPr>
        <w:t>ss-RSSI-Measurement</w:t>
      </w:r>
      <w:r>
        <w:t xml:space="preserve"> and </w:t>
      </w:r>
      <w:r>
        <w:rPr>
          <w:lang w:eastAsia="zh-CN"/>
        </w:rPr>
        <w:t>K</w:t>
      </w:r>
      <w:r>
        <w:t xml:space="preserve"> data symbol after each RSSI symbol indicated by </w:t>
      </w:r>
      <w:r>
        <w:rPr>
          <w:i/>
        </w:rPr>
        <w:t>ss-RSSI-Measurement</w:t>
      </w:r>
      <w:r>
        <w:t xml:space="preserve">, given that </w:t>
      </w:r>
      <w:r>
        <w:rPr>
          <w:i/>
        </w:rPr>
        <w:t>ss-RSSI-Measurement</w:t>
      </w:r>
      <w:r>
        <w:t xml:space="preserve"> is configured, and K is defined in clause 9.2.5.3.3</w:t>
      </w:r>
      <w:r>
        <w:rPr>
          <w:lang w:eastAsia="zh-CN"/>
        </w:rPr>
        <w:t>.</w:t>
      </w:r>
    </w:p>
    <w:p w14:paraId="2DEA197C" w14:textId="77777777" w:rsidR="007D1430" w:rsidRDefault="007D1430" w:rsidP="007D1430">
      <w:pPr>
        <w:pStyle w:val="B10"/>
      </w:pPr>
      <w:r>
        <w:t>-</w:t>
      </w:r>
      <w:r>
        <w:tab/>
        <w:t>P</w:t>
      </w:r>
      <w:r>
        <w:rPr>
          <w:vertAlign w:val="subscript"/>
        </w:rPr>
        <w:t xml:space="preserve">sharing factor </w:t>
      </w:r>
      <w:r>
        <w:rPr>
          <w:lang w:val="en-US"/>
        </w:rPr>
        <w:t>= 3, otherwise.</w:t>
      </w:r>
    </w:p>
    <w:p w14:paraId="08E06B2A" w14:textId="77777777" w:rsidR="007D1430" w:rsidRDefault="007D1430" w:rsidP="007D1430">
      <w:r>
        <w:t xml:space="preserve">where, </w:t>
      </w:r>
    </w:p>
    <w:p w14:paraId="247BD7D1" w14:textId="77777777" w:rsidR="007D1430" w:rsidRDefault="007D1430" w:rsidP="007D1430">
      <w:pPr>
        <w:pStyle w:val="B10"/>
      </w:pPr>
      <w:r>
        <w:tab/>
        <w:t xml:space="preserve">If the high layer in TS 38.331 [2] signaling of </w:t>
      </w:r>
      <w:r>
        <w:rPr>
          <w:i/>
        </w:rPr>
        <w:t>smtc2</w:t>
      </w:r>
      <w:r>
        <w:rPr>
          <w:b/>
        </w:rPr>
        <w:t xml:space="preserve"> </w:t>
      </w:r>
      <w:r>
        <w:t>is present, T</w:t>
      </w:r>
      <w:r>
        <w:rPr>
          <w:vertAlign w:val="subscript"/>
        </w:rPr>
        <w:t xml:space="preserve">SMTCperiod </w:t>
      </w:r>
      <w:r>
        <w:t xml:space="preserve">follows </w:t>
      </w:r>
      <w:r>
        <w:rPr>
          <w:i/>
        </w:rPr>
        <w:t>smtc2</w:t>
      </w:r>
      <w:r>
        <w:t>; Otherwise T</w:t>
      </w:r>
      <w:r>
        <w:rPr>
          <w:vertAlign w:val="subscript"/>
        </w:rPr>
        <w:t>SMTCperiod</w:t>
      </w:r>
      <w:r>
        <w:t xml:space="preserve"> follows </w:t>
      </w:r>
      <w:r>
        <w:rPr>
          <w:i/>
        </w:rPr>
        <w:t xml:space="preserve">smtc1. </w:t>
      </w:r>
      <w:r>
        <w:t>T</w:t>
      </w:r>
      <w:r>
        <w:rPr>
          <w:vertAlign w:val="subscript"/>
        </w:rPr>
        <w:t>SMTCperiod</w:t>
      </w:r>
      <w:r>
        <w:t xml:space="preserve"> is the shortest SMTC period among all CCs in the same FR2-2 band, provided the SMTC offset of all CCs in FR2-2 have the same offset.</w:t>
      </w:r>
    </w:p>
    <w:p w14:paraId="3E133130" w14:textId="77777777" w:rsidR="007D1430" w:rsidRDefault="007D1430" w:rsidP="007D1430">
      <w:pPr>
        <w:pStyle w:val="B10"/>
        <w:ind w:left="0" w:firstLine="0"/>
      </w:pPr>
    </w:p>
    <w:p w14:paraId="79312A83" w14:textId="53000E4A" w:rsidR="00D036CF" w:rsidRPr="00115E3F" w:rsidRDefault="00D036CF" w:rsidP="00D036CF">
      <w:r w:rsidRPr="00115E3F">
        <w:t xml:space="preserve">Longer evaluation period would be expected if the combination of RLM-RS resource, SMTC occasion and </w:t>
      </w:r>
      <w:r w:rsidR="00B13F1A">
        <w:t>GAP</w:t>
      </w:r>
      <w:r w:rsidRPr="00115E3F">
        <w:t xml:space="preserve"> configurations does not meet previous conditions.</w:t>
      </w:r>
    </w:p>
    <w:p w14:paraId="440F3944" w14:textId="77777777" w:rsidR="007D1430" w:rsidRDefault="007D1430" w:rsidP="007D1430">
      <w:pPr>
        <w:pStyle w:val="TH"/>
        <w:rPr>
          <w:rFonts w:eastAsiaTheme="minorEastAsia"/>
        </w:rPr>
      </w:pPr>
      <w:r>
        <w:t>Table 8.1A.2.2-1: Evaluation period T</w:t>
      </w:r>
      <w:r>
        <w:rPr>
          <w:vertAlign w:val="subscript"/>
        </w:rPr>
        <w:t>Evaluate_out_SSB,CCA</w:t>
      </w:r>
      <w:r>
        <w:t xml:space="preserve"> and T</w:t>
      </w:r>
      <w:r>
        <w:rPr>
          <w:vertAlign w:val="subscript"/>
        </w:rPr>
        <w:t xml:space="preserve">Evaluate_in_SSB,CCA </w:t>
      </w:r>
      <w:r>
        <w:t>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835"/>
        <w:gridCol w:w="2977"/>
        <w:gridCol w:w="2404"/>
      </w:tblGrid>
      <w:tr w:rsidR="00406207" w:rsidRPr="008C2EFA" w14:paraId="0C268E24" w14:textId="77777777" w:rsidTr="00406207">
        <w:trPr>
          <w:jc w:val="center"/>
        </w:trPr>
        <w:tc>
          <w:tcPr>
            <w:tcW w:w="1413" w:type="dxa"/>
            <w:tcBorders>
              <w:top w:val="single" w:sz="4" w:space="0" w:color="auto"/>
              <w:left w:val="single" w:sz="4" w:space="0" w:color="auto"/>
              <w:bottom w:val="nil"/>
              <w:right w:val="single" w:sz="4" w:space="0" w:color="auto"/>
            </w:tcBorders>
            <w:vAlign w:val="center"/>
          </w:tcPr>
          <w:p w14:paraId="7E1E9C19" w14:textId="0A53FF73" w:rsidR="00406207" w:rsidRPr="008C2EFA" w:rsidRDefault="00406207">
            <w:pPr>
              <w:pStyle w:val="TAH"/>
            </w:pPr>
            <w:r w:rsidRPr="008C2EFA">
              <w:t>Configuration</w:t>
            </w:r>
          </w:p>
        </w:tc>
        <w:tc>
          <w:tcPr>
            <w:tcW w:w="5812" w:type="dxa"/>
            <w:gridSpan w:val="2"/>
            <w:tcBorders>
              <w:top w:val="single" w:sz="4" w:space="0" w:color="auto"/>
              <w:left w:val="single" w:sz="4" w:space="0" w:color="auto"/>
              <w:bottom w:val="single" w:sz="4" w:space="0" w:color="auto"/>
              <w:right w:val="single" w:sz="4" w:space="0" w:color="auto"/>
            </w:tcBorders>
            <w:vAlign w:val="center"/>
          </w:tcPr>
          <w:p w14:paraId="77576B48" w14:textId="1BD9B5EA" w:rsidR="00406207" w:rsidRPr="008C2EFA" w:rsidRDefault="00406207">
            <w:pPr>
              <w:pStyle w:val="TAH"/>
            </w:pPr>
            <w:r w:rsidRPr="008C2EFA">
              <w:t>T</w:t>
            </w:r>
            <w:r w:rsidRPr="008C2EFA">
              <w:rPr>
                <w:vertAlign w:val="subscript"/>
              </w:rPr>
              <w:t>Evaluate_out_SSB,CCA</w:t>
            </w:r>
            <w:r w:rsidRPr="008C2EFA">
              <w:t xml:space="preserve"> (ms)</w:t>
            </w:r>
          </w:p>
        </w:tc>
        <w:tc>
          <w:tcPr>
            <w:tcW w:w="2404" w:type="dxa"/>
            <w:tcBorders>
              <w:top w:val="single" w:sz="4" w:space="0" w:color="auto"/>
              <w:left w:val="single" w:sz="4" w:space="0" w:color="auto"/>
              <w:bottom w:val="nil"/>
              <w:right w:val="single" w:sz="4" w:space="0" w:color="auto"/>
            </w:tcBorders>
            <w:vAlign w:val="center"/>
          </w:tcPr>
          <w:p w14:paraId="6FBBA144" w14:textId="0DA7468B" w:rsidR="00406207" w:rsidRPr="008C2EFA" w:rsidRDefault="00406207">
            <w:pPr>
              <w:pStyle w:val="TAH"/>
            </w:pPr>
            <w:r w:rsidRPr="008C2EFA">
              <w:t>T</w:t>
            </w:r>
            <w:r w:rsidRPr="008C2EFA">
              <w:rPr>
                <w:vertAlign w:val="subscript"/>
              </w:rPr>
              <w:t>Evaluate_in_SSB,CCA</w:t>
            </w:r>
            <w:r w:rsidRPr="008C2EFA">
              <w:t xml:space="preserve"> (ms)</w:t>
            </w:r>
          </w:p>
        </w:tc>
      </w:tr>
      <w:tr w:rsidR="00406207" w:rsidRPr="008C2EFA" w14:paraId="15C83CDB" w14:textId="77777777" w:rsidTr="00406207">
        <w:trPr>
          <w:jc w:val="center"/>
        </w:trPr>
        <w:tc>
          <w:tcPr>
            <w:tcW w:w="1413" w:type="dxa"/>
            <w:tcBorders>
              <w:top w:val="nil"/>
              <w:left w:val="single" w:sz="4" w:space="0" w:color="auto"/>
              <w:right w:val="single" w:sz="4" w:space="0" w:color="auto"/>
            </w:tcBorders>
            <w:vAlign w:val="center"/>
          </w:tcPr>
          <w:p w14:paraId="3E27A5DD" w14:textId="77777777" w:rsidR="00406207" w:rsidRPr="008C2EFA" w:rsidRDefault="00406207" w:rsidP="00406207">
            <w:pPr>
              <w:pStyle w:val="TAH"/>
            </w:pPr>
          </w:p>
        </w:tc>
        <w:tc>
          <w:tcPr>
            <w:tcW w:w="2835" w:type="dxa"/>
            <w:tcBorders>
              <w:top w:val="single" w:sz="4" w:space="0" w:color="auto"/>
              <w:left w:val="single" w:sz="4" w:space="0" w:color="auto"/>
              <w:bottom w:val="single" w:sz="4" w:space="0" w:color="auto"/>
              <w:right w:val="single" w:sz="4" w:space="0" w:color="auto"/>
            </w:tcBorders>
            <w:vAlign w:val="center"/>
          </w:tcPr>
          <w:p w14:paraId="73CE7D5D" w14:textId="6A944AE3" w:rsidR="00406207" w:rsidRPr="008C2EFA" w:rsidRDefault="00406207" w:rsidP="00406207">
            <w:pPr>
              <w:pStyle w:val="TAH"/>
            </w:pPr>
            <w:r>
              <w:t>RLM-RS SSB Es/Iot</w:t>
            </w:r>
            <w:r w:rsidRPr="0009307D">
              <w:rPr>
                <w:vertAlign w:val="superscript"/>
              </w:rPr>
              <w:t>Note4</w:t>
            </w:r>
            <w:r>
              <w:t xml:space="preserve"> </w:t>
            </w:r>
            <w:r>
              <w:rPr>
                <w:rFonts w:cs="Arial"/>
              </w:rPr>
              <w:t>≥</w:t>
            </w:r>
            <w:r>
              <w:t>-7 dB</w:t>
            </w:r>
          </w:p>
        </w:tc>
        <w:tc>
          <w:tcPr>
            <w:tcW w:w="2977" w:type="dxa"/>
            <w:tcBorders>
              <w:top w:val="single" w:sz="4" w:space="0" w:color="auto"/>
              <w:left w:val="single" w:sz="4" w:space="0" w:color="auto"/>
              <w:bottom w:val="single" w:sz="4" w:space="0" w:color="auto"/>
              <w:right w:val="single" w:sz="4" w:space="0" w:color="auto"/>
            </w:tcBorders>
            <w:vAlign w:val="center"/>
          </w:tcPr>
          <w:p w14:paraId="1212DE43" w14:textId="5609E804" w:rsidR="00406207" w:rsidRPr="008C2EFA" w:rsidRDefault="00406207" w:rsidP="00406207">
            <w:pPr>
              <w:pStyle w:val="TAH"/>
            </w:pPr>
            <w:r>
              <w:t>RLM-RS SSB Es/Iot</w:t>
            </w:r>
            <w:r w:rsidRPr="0009307D">
              <w:rPr>
                <w:vertAlign w:val="superscript"/>
              </w:rPr>
              <w:t xml:space="preserve"> Note4</w:t>
            </w:r>
            <w:r>
              <w:rPr>
                <w:rFonts w:cs="Arial"/>
              </w:rPr>
              <w:t xml:space="preserve"> &lt;</w:t>
            </w:r>
            <w:r>
              <w:t>-7 dB</w:t>
            </w:r>
          </w:p>
        </w:tc>
        <w:tc>
          <w:tcPr>
            <w:tcW w:w="2404" w:type="dxa"/>
            <w:tcBorders>
              <w:top w:val="nil"/>
              <w:left w:val="single" w:sz="4" w:space="0" w:color="auto"/>
              <w:right w:val="single" w:sz="4" w:space="0" w:color="auto"/>
            </w:tcBorders>
            <w:vAlign w:val="center"/>
          </w:tcPr>
          <w:p w14:paraId="78E5750C" w14:textId="77777777" w:rsidR="00406207" w:rsidRPr="008C2EFA" w:rsidRDefault="00406207" w:rsidP="00406207">
            <w:pPr>
              <w:pStyle w:val="TAH"/>
            </w:pPr>
          </w:p>
        </w:tc>
      </w:tr>
      <w:tr w:rsidR="00331D64" w:rsidRPr="008C2EFA" w14:paraId="2960B636" w14:textId="77777777" w:rsidTr="0040620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7C9F535B" w14:textId="77777777" w:rsidR="00331D64" w:rsidRPr="008C2EFA" w:rsidRDefault="00331D64" w:rsidP="002F5786">
            <w:pPr>
              <w:pStyle w:val="TAH"/>
            </w:pPr>
            <w:r w:rsidRPr="008C2EFA">
              <w:t>no DRX</w:t>
            </w:r>
          </w:p>
        </w:tc>
        <w:tc>
          <w:tcPr>
            <w:tcW w:w="2835" w:type="dxa"/>
            <w:tcBorders>
              <w:top w:val="single" w:sz="4" w:space="0" w:color="auto"/>
              <w:left w:val="single" w:sz="4" w:space="0" w:color="auto"/>
              <w:bottom w:val="single" w:sz="4" w:space="0" w:color="auto"/>
              <w:right w:val="single" w:sz="4" w:space="0" w:color="auto"/>
            </w:tcBorders>
          </w:tcPr>
          <w:p w14:paraId="074DC2B2" w14:textId="77777777" w:rsidR="00331D64" w:rsidRPr="008C2EFA" w:rsidRDefault="00331D64" w:rsidP="002F5786">
            <w:pPr>
              <w:pStyle w:val="TAH"/>
            </w:pPr>
            <w:r w:rsidRPr="008C2EFA">
              <w:t>Max(200, Ceil(</w:t>
            </w:r>
            <w:r>
              <w:t>17</w:t>
            </w:r>
            <w:r w:rsidRPr="008C2EFA">
              <w:t>*P)*T</w:t>
            </w:r>
            <w:r w:rsidRPr="008C2EFA">
              <w:rPr>
                <w:vertAlign w:val="subscript"/>
              </w:rPr>
              <w:t>SSB</w:t>
            </w:r>
            <w:r w:rsidRPr="008C2EFA">
              <w:t>)</w:t>
            </w:r>
          </w:p>
        </w:tc>
        <w:tc>
          <w:tcPr>
            <w:tcW w:w="2977" w:type="dxa"/>
            <w:tcBorders>
              <w:top w:val="single" w:sz="4" w:space="0" w:color="auto"/>
              <w:left w:val="single" w:sz="4" w:space="0" w:color="auto"/>
              <w:bottom w:val="single" w:sz="4" w:space="0" w:color="auto"/>
              <w:right w:val="single" w:sz="4" w:space="0" w:color="auto"/>
            </w:tcBorders>
          </w:tcPr>
          <w:p w14:paraId="4D32EB39" w14:textId="77777777" w:rsidR="00331D64" w:rsidRPr="008C2EFA" w:rsidRDefault="00331D64" w:rsidP="002F5786">
            <w:pPr>
              <w:pStyle w:val="TAH"/>
            </w:pPr>
            <w:r w:rsidRPr="008C2EFA">
              <w:t>Max(200, Ceil(</w:t>
            </w:r>
            <w:r>
              <w:t>24</w:t>
            </w:r>
            <w:r w:rsidRPr="008C2EFA">
              <w:t>*P)*T</w:t>
            </w:r>
            <w:r w:rsidRPr="008C2EFA">
              <w:rPr>
                <w:vertAlign w:val="subscript"/>
              </w:rPr>
              <w:t>SSB</w:t>
            </w:r>
            <w:r w:rsidRPr="008C2EFA">
              <w:t>)</w:t>
            </w:r>
          </w:p>
        </w:tc>
        <w:tc>
          <w:tcPr>
            <w:tcW w:w="2404" w:type="dxa"/>
            <w:tcBorders>
              <w:top w:val="single" w:sz="4" w:space="0" w:color="auto"/>
              <w:left w:val="single" w:sz="4" w:space="0" w:color="auto"/>
              <w:bottom w:val="single" w:sz="4" w:space="0" w:color="auto"/>
              <w:right w:val="single" w:sz="4" w:space="0" w:color="auto"/>
            </w:tcBorders>
            <w:vAlign w:val="center"/>
            <w:hideMark/>
          </w:tcPr>
          <w:p w14:paraId="3576CB44" w14:textId="77777777" w:rsidR="00331D64" w:rsidRPr="008C2EFA" w:rsidRDefault="00331D64" w:rsidP="002F5786">
            <w:pPr>
              <w:pStyle w:val="TAH"/>
            </w:pPr>
            <w:r w:rsidRPr="008C2EFA">
              <w:t>Max(100, Ceil((5+L</w:t>
            </w:r>
            <w:r w:rsidRPr="008C2EFA">
              <w:rPr>
                <w:vertAlign w:val="subscript"/>
              </w:rPr>
              <w:t>in</w:t>
            </w:r>
            <w:r w:rsidRPr="008C2EFA">
              <w:t>)*P)*T</w:t>
            </w:r>
            <w:r w:rsidRPr="008C2EFA">
              <w:rPr>
                <w:vertAlign w:val="subscript"/>
              </w:rPr>
              <w:t>SSB</w:t>
            </w:r>
            <w:r w:rsidRPr="008C2EFA">
              <w:t>)</w:t>
            </w:r>
          </w:p>
        </w:tc>
      </w:tr>
      <w:tr w:rsidR="00331D64" w:rsidRPr="008C2EFA" w14:paraId="7EA99AB7" w14:textId="77777777" w:rsidTr="0040620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7E3B0C88" w14:textId="77777777" w:rsidR="00331D64" w:rsidRPr="008C2EFA" w:rsidRDefault="00331D64" w:rsidP="002F5786">
            <w:pPr>
              <w:pStyle w:val="TAH"/>
            </w:pPr>
            <w:r w:rsidRPr="008C2EFA">
              <w:t>DRX cycle</w:t>
            </w:r>
            <w:r w:rsidRPr="008C2EFA">
              <w:rPr>
                <w:rFonts w:hint="eastAsia"/>
                <w:lang w:val="en-US"/>
              </w:rPr>
              <w:t>≤</w:t>
            </w:r>
            <w:r w:rsidRPr="008C2EFA">
              <w:t>320</w:t>
            </w:r>
          </w:p>
        </w:tc>
        <w:tc>
          <w:tcPr>
            <w:tcW w:w="2835" w:type="dxa"/>
            <w:tcBorders>
              <w:top w:val="single" w:sz="4" w:space="0" w:color="auto"/>
              <w:left w:val="single" w:sz="4" w:space="0" w:color="auto"/>
              <w:bottom w:val="single" w:sz="4" w:space="0" w:color="auto"/>
              <w:right w:val="single" w:sz="4" w:space="0" w:color="auto"/>
            </w:tcBorders>
          </w:tcPr>
          <w:p w14:paraId="3A5CB238" w14:textId="77777777" w:rsidR="00331D64" w:rsidRPr="007C55F6" w:rsidRDefault="00331D64" w:rsidP="002F5786">
            <w:pPr>
              <w:pStyle w:val="TAH"/>
              <w:rPr>
                <w:lang w:val="fr-FR"/>
              </w:rPr>
            </w:pPr>
            <w:r w:rsidRPr="007C55F6">
              <w:rPr>
                <w:lang w:val="fr-FR"/>
              </w:rPr>
              <w:t>Max(200, Ceil(1.5*15*P)*Max(T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c>
          <w:tcPr>
            <w:tcW w:w="2977" w:type="dxa"/>
            <w:tcBorders>
              <w:top w:val="single" w:sz="4" w:space="0" w:color="auto"/>
              <w:left w:val="single" w:sz="4" w:space="0" w:color="auto"/>
              <w:bottom w:val="single" w:sz="4" w:space="0" w:color="auto"/>
              <w:right w:val="single" w:sz="4" w:space="0" w:color="auto"/>
            </w:tcBorders>
          </w:tcPr>
          <w:p w14:paraId="112DEF14" w14:textId="77777777" w:rsidR="00331D64" w:rsidRPr="007C55F6" w:rsidRDefault="00331D64" w:rsidP="002F5786">
            <w:pPr>
              <w:pStyle w:val="TAH"/>
              <w:rPr>
                <w:lang w:val="fr-FR"/>
              </w:rPr>
            </w:pPr>
            <w:r w:rsidRPr="007C55F6">
              <w:rPr>
                <w:lang w:val="fr-FR"/>
              </w:rPr>
              <w:t>Max(200, Ceil(1.5*20*P)*Max(T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c>
          <w:tcPr>
            <w:tcW w:w="2404" w:type="dxa"/>
            <w:tcBorders>
              <w:top w:val="single" w:sz="4" w:space="0" w:color="auto"/>
              <w:left w:val="single" w:sz="4" w:space="0" w:color="auto"/>
              <w:bottom w:val="single" w:sz="4" w:space="0" w:color="auto"/>
              <w:right w:val="single" w:sz="4" w:space="0" w:color="auto"/>
            </w:tcBorders>
            <w:vAlign w:val="center"/>
            <w:hideMark/>
          </w:tcPr>
          <w:p w14:paraId="2A3998DA" w14:textId="77777777" w:rsidR="00331D64" w:rsidRPr="008C2EFA" w:rsidRDefault="00331D64" w:rsidP="002F5786">
            <w:pPr>
              <w:pStyle w:val="TAH"/>
            </w:pPr>
            <w:r w:rsidRPr="008C2EFA">
              <w:t>Max(100, Ceil(1.5*(5+L</w:t>
            </w:r>
            <w:r w:rsidRPr="008C2EFA">
              <w:rPr>
                <w:vertAlign w:val="subscript"/>
              </w:rPr>
              <w:t>in</w:t>
            </w:r>
            <w:r w:rsidRPr="008C2EFA">
              <w:t>)*P)*Max(T</w:t>
            </w:r>
            <w:r w:rsidRPr="008C2EFA">
              <w:rPr>
                <w:vertAlign w:val="subscript"/>
              </w:rPr>
              <w:t>DRX</w:t>
            </w:r>
            <w:r w:rsidRPr="008C2EFA">
              <w:t>,T</w:t>
            </w:r>
            <w:r w:rsidRPr="008C2EFA">
              <w:rPr>
                <w:vertAlign w:val="subscript"/>
              </w:rPr>
              <w:t>SSB</w:t>
            </w:r>
            <w:r w:rsidRPr="008C2EFA">
              <w:t>))</w:t>
            </w:r>
          </w:p>
        </w:tc>
      </w:tr>
      <w:tr w:rsidR="00331D64" w:rsidRPr="008C2EFA" w14:paraId="057CDF31" w14:textId="77777777" w:rsidTr="0040620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BA14F2C" w14:textId="77777777" w:rsidR="00331D64" w:rsidRPr="008C2EFA" w:rsidRDefault="00331D64" w:rsidP="002F5786">
            <w:pPr>
              <w:pStyle w:val="TAH"/>
            </w:pPr>
            <w:r w:rsidRPr="008C2EFA">
              <w:t>DRX cycle&gt;320</w:t>
            </w:r>
          </w:p>
        </w:tc>
        <w:tc>
          <w:tcPr>
            <w:tcW w:w="2835" w:type="dxa"/>
            <w:tcBorders>
              <w:top w:val="single" w:sz="4" w:space="0" w:color="auto"/>
              <w:left w:val="single" w:sz="4" w:space="0" w:color="auto"/>
              <w:bottom w:val="single" w:sz="4" w:space="0" w:color="auto"/>
              <w:right w:val="single" w:sz="4" w:space="0" w:color="auto"/>
            </w:tcBorders>
          </w:tcPr>
          <w:p w14:paraId="06672C05" w14:textId="77777777" w:rsidR="00331D64" w:rsidRPr="008C2EFA" w:rsidRDefault="00331D64" w:rsidP="002F5786">
            <w:pPr>
              <w:pStyle w:val="TAH"/>
            </w:pPr>
            <w:r w:rsidRPr="008C2EFA">
              <w:t>Ceil(</w:t>
            </w:r>
            <w:r>
              <w:t>13</w:t>
            </w:r>
            <w:r w:rsidRPr="008C2EFA">
              <w:t>*P)*T</w:t>
            </w:r>
            <w:r w:rsidRPr="008C2EFA">
              <w:rPr>
                <w:vertAlign w:val="subscript"/>
              </w:rPr>
              <w:t>DRX</w:t>
            </w:r>
          </w:p>
        </w:tc>
        <w:tc>
          <w:tcPr>
            <w:tcW w:w="2977" w:type="dxa"/>
            <w:tcBorders>
              <w:top w:val="single" w:sz="4" w:space="0" w:color="auto"/>
              <w:left w:val="single" w:sz="4" w:space="0" w:color="auto"/>
              <w:bottom w:val="single" w:sz="4" w:space="0" w:color="auto"/>
              <w:right w:val="single" w:sz="4" w:space="0" w:color="auto"/>
            </w:tcBorders>
          </w:tcPr>
          <w:p w14:paraId="3F1077E9" w14:textId="77777777" w:rsidR="00331D64" w:rsidRPr="008C2EFA" w:rsidRDefault="00331D64" w:rsidP="002F5786">
            <w:pPr>
              <w:pStyle w:val="TAH"/>
            </w:pPr>
            <w:r w:rsidRPr="008C2EFA">
              <w:t>Ceil(</w:t>
            </w:r>
            <w:r>
              <w:t>16</w:t>
            </w:r>
            <w:r w:rsidRPr="008C2EFA">
              <w:t>*P)*T</w:t>
            </w:r>
            <w:r w:rsidRPr="008C2EFA">
              <w:rPr>
                <w:vertAlign w:val="subscript"/>
              </w:rPr>
              <w:t>DRX</w:t>
            </w:r>
          </w:p>
        </w:tc>
        <w:tc>
          <w:tcPr>
            <w:tcW w:w="2404" w:type="dxa"/>
            <w:tcBorders>
              <w:top w:val="single" w:sz="4" w:space="0" w:color="auto"/>
              <w:left w:val="single" w:sz="4" w:space="0" w:color="auto"/>
              <w:bottom w:val="single" w:sz="4" w:space="0" w:color="auto"/>
              <w:right w:val="single" w:sz="4" w:space="0" w:color="auto"/>
            </w:tcBorders>
            <w:vAlign w:val="center"/>
            <w:hideMark/>
          </w:tcPr>
          <w:p w14:paraId="75D4F30B" w14:textId="77777777" w:rsidR="00331D64" w:rsidRPr="008C2EFA" w:rsidRDefault="00331D64" w:rsidP="002F5786">
            <w:pPr>
              <w:pStyle w:val="TAH"/>
            </w:pPr>
            <w:r w:rsidRPr="008C2EFA">
              <w:t>Ceil((5+L</w:t>
            </w:r>
            <w:r w:rsidRPr="008C2EFA">
              <w:rPr>
                <w:vertAlign w:val="subscript"/>
              </w:rPr>
              <w:t>in</w:t>
            </w:r>
            <w:r w:rsidRPr="008C2EFA">
              <w:t>)*P)*T</w:t>
            </w:r>
            <w:r w:rsidRPr="008C2EFA">
              <w:rPr>
                <w:vertAlign w:val="subscript"/>
              </w:rPr>
              <w:t>DRX</w:t>
            </w:r>
          </w:p>
        </w:tc>
      </w:tr>
      <w:tr w:rsidR="00331D64" w:rsidRPr="008C2EFA" w14:paraId="4A6F0F1E" w14:textId="77777777" w:rsidTr="00331D64">
        <w:trPr>
          <w:jc w:val="center"/>
        </w:trPr>
        <w:tc>
          <w:tcPr>
            <w:tcW w:w="9629" w:type="dxa"/>
            <w:gridSpan w:val="4"/>
            <w:tcBorders>
              <w:top w:val="single" w:sz="4" w:space="0" w:color="auto"/>
              <w:left w:val="single" w:sz="4" w:space="0" w:color="auto"/>
              <w:bottom w:val="single" w:sz="4" w:space="0" w:color="auto"/>
              <w:right w:val="single" w:sz="4" w:space="0" w:color="auto"/>
            </w:tcBorders>
            <w:vAlign w:val="center"/>
            <w:hideMark/>
          </w:tcPr>
          <w:p w14:paraId="0BCE0C9D" w14:textId="77777777" w:rsidR="00B009E8" w:rsidRPr="00944908" w:rsidRDefault="00B009E8" w:rsidP="00B009E8">
            <w:pPr>
              <w:pStyle w:val="TAN"/>
              <w:rPr>
                <w:rFonts w:ascii="Times New Roman" w:eastAsia="?? ??" w:hAnsi="Times New Roman"/>
                <w:sz w:val="20"/>
              </w:rPr>
            </w:pPr>
            <w:r w:rsidRPr="00272760">
              <w:t>N</w:t>
            </w:r>
            <w:r w:rsidRPr="00272760">
              <w:rPr>
                <w:rFonts w:eastAsia="Malgun Gothic"/>
                <w:lang w:eastAsia="ko-KR"/>
              </w:rPr>
              <w:t>OTE 1</w:t>
            </w:r>
            <w:r w:rsidRPr="00272760">
              <w:t>:</w:t>
            </w:r>
            <w:r>
              <w:rPr>
                <w:rFonts w:eastAsia="?? ??"/>
              </w:rPr>
              <w:tab/>
            </w:r>
            <w:r w:rsidRPr="00272760">
              <w:t>T</w:t>
            </w:r>
            <w:r w:rsidRPr="00272760">
              <w:rPr>
                <w:vertAlign w:val="subscript"/>
              </w:rPr>
              <w:t>SSB</w:t>
            </w:r>
            <w:r w:rsidRPr="00272760">
              <w:t xml:space="preserve"> is the periodicity of the SSB configured for RLM. T</w:t>
            </w:r>
            <w:r w:rsidRPr="00272760">
              <w:rPr>
                <w:vertAlign w:val="subscript"/>
              </w:rPr>
              <w:t>DRX</w:t>
            </w:r>
            <w:r w:rsidRPr="00272760">
              <w:t xml:space="preserve"> is the DRX cycle length.</w:t>
            </w:r>
          </w:p>
          <w:p w14:paraId="7AC69BC1" w14:textId="4CE8D2E5" w:rsidR="00B009E8" w:rsidRPr="00944908" w:rsidRDefault="00B009E8" w:rsidP="00B009E8">
            <w:pPr>
              <w:pStyle w:val="TAN"/>
              <w:rPr>
                <w:rFonts w:ascii="Times New Roman" w:eastAsia="?? ??" w:hAnsi="Times New Roman"/>
                <w:sz w:val="20"/>
              </w:rPr>
            </w:pPr>
            <w:r w:rsidRPr="00272760">
              <w:t>NOTE 2:</w:t>
            </w:r>
            <w:r>
              <w:rPr>
                <w:rFonts w:eastAsia="?? ??"/>
              </w:rPr>
              <w:tab/>
              <w:t xml:space="preserve">When DRX is not configured, </w:t>
            </w:r>
            <w:r w:rsidRPr="00272760">
              <w:t>L</w:t>
            </w:r>
            <w:r w:rsidRPr="00272760">
              <w:rPr>
                <w:vertAlign w:val="subscript"/>
              </w:rPr>
              <w:t>in</w:t>
            </w:r>
            <w:r w:rsidRPr="00272760">
              <w:t xml:space="preserve"> is the number of RLM-RS SSB</w:t>
            </w:r>
            <w:r>
              <w:t xml:space="preserve"> occasion</w:t>
            </w:r>
            <w:r w:rsidRPr="00272760">
              <w:t>s which are not available at the UE during T</w:t>
            </w:r>
            <w:r w:rsidRPr="00272760">
              <w:rPr>
                <w:vertAlign w:val="subscript"/>
              </w:rPr>
              <w:t>Evaluate_in_SSB,CCA</w:t>
            </w:r>
            <w:r w:rsidRPr="00272760">
              <w:t>, where L</w:t>
            </w:r>
            <w:r w:rsidRPr="00272760">
              <w:rPr>
                <w:vertAlign w:val="subscript"/>
              </w:rPr>
              <w:t>in</w:t>
            </w:r>
            <w:r w:rsidRPr="00272760">
              <w:rPr>
                <w:rFonts w:cs="Arial"/>
              </w:rPr>
              <w:t xml:space="preserve"> ≤</w:t>
            </w:r>
            <w:r w:rsidRPr="00272760">
              <w:t xml:space="preserve"> L</w:t>
            </w:r>
            <w:r w:rsidRPr="00272760">
              <w:rPr>
                <w:vertAlign w:val="subscript"/>
              </w:rPr>
              <w:t>in,max</w:t>
            </w:r>
            <w:r w:rsidRPr="00272760">
              <w:t>.</w:t>
            </w:r>
            <w:r w:rsidRPr="00420E63">
              <w:t xml:space="preserve"> </w:t>
            </w:r>
            <w:r>
              <w:t>When DRX is configured, L</w:t>
            </w:r>
            <w:r>
              <w:rPr>
                <w:vertAlign w:val="subscript"/>
              </w:rPr>
              <w:t>in</w:t>
            </w:r>
            <w:r>
              <w:t xml:space="preserve"> is the number of DRX cycles in which at least one RLM-RS SSB occasion is not available at the UE during T</w:t>
            </w:r>
            <w:r>
              <w:rPr>
                <w:vertAlign w:val="subscript"/>
              </w:rPr>
              <w:t>Evaluate_in_SSB,CCA</w:t>
            </w:r>
            <w:r>
              <w:t>, where L</w:t>
            </w:r>
            <w:r>
              <w:rPr>
                <w:vertAlign w:val="subscript"/>
              </w:rPr>
              <w:t>in</w:t>
            </w:r>
            <w:r>
              <w:rPr>
                <w:rFonts w:cs="Arial"/>
              </w:rPr>
              <w:t xml:space="preserve"> ≤</w:t>
            </w:r>
            <w:r>
              <w:t xml:space="preserve"> L</w:t>
            </w:r>
            <w:r>
              <w:rPr>
                <w:vertAlign w:val="subscript"/>
              </w:rPr>
              <w:t>in,max</w:t>
            </w:r>
            <w:r>
              <w:t xml:space="preserve">. </w:t>
            </w:r>
            <w:r w:rsidRPr="00420E63">
              <w:t xml:space="preserve">The UE is not required to determine the availability of SSB occasions more frequent than </w:t>
            </w:r>
            <w:r>
              <w:br/>
              <w:t>Once per Max(10ms, P * T</w:t>
            </w:r>
            <w:r w:rsidRPr="00D940DB">
              <w:rPr>
                <w:vertAlign w:val="subscript"/>
              </w:rPr>
              <w:t>SSB</w:t>
            </w:r>
            <w:r>
              <w:t xml:space="preserve">) if no </w:t>
            </w:r>
            <w:r w:rsidRPr="00D940DB">
              <w:t xml:space="preserve">DRX </w:t>
            </w:r>
            <w:r>
              <w:t xml:space="preserve">is used, </w:t>
            </w:r>
            <w:r>
              <w:rPr>
                <w:rFonts w:ascii="Times New Roman" w:eastAsia="?? ??" w:hAnsi="Times New Roman"/>
                <w:sz w:val="20"/>
              </w:rPr>
              <w:br/>
            </w:r>
            <w:r>
              <w:t>Once per Max(10ms, Ceil(1.5 * P) * Max(T</w:t>
            </w:r>
            <w:r w:rsidRPr="00D940DB">
              <w:rPr>
                <w:vertAlign w:val="subscript"/>
              </w:rPr>
              <w:t>DRX</w:t>
            </w:r>
            <w:r>
              <w:t>, T</w:t>
            </w:r>
            <w:r w:rsidRPr="00D940DB">
              <w:rPr>
                <w:vertAlign w:val="subscript"/>
              </w:rPr>
              <w:t>SSB</w:t>
            </w:r>
            <w:r>
              <w:t xml:space="preserve">)) if </w:t>
            </w:r>
            <w:r w:rsidRPr="00D940DB">
              <w:t>DRX cycle</w:t>
            </w:r>
            <w:r>
              <w:t xml:space="preserve"> </w:t>
            </w:r>
            <w:r w:rsidRPr="00D940DB">
              <w:rPr>
                <w:lang w:val="en-US"/>
              </w:rPr>
              <w:t>≤</w:t>
            </w:r>
            <w:r>
              <w:rPr>
                <w:lang w:val="en-US"/>
              </w:rPr>
              <w:t xml:space="preserve"> </w:t>
            </w:r>
            <w:r w:rsidRPr="00D940DB">
              <w:t>320</w:t>
            </w:r>
            <w:r>
              <w:t xml:space="preserve">ms, </w:t>
            </w:r>
            <w:r>
              <w:rPr>
                <w:rFonts w:ascii="Times New Roman" w:eastAsia="?? ??" w:hAnsi="Times New Roman"/>
                <w:sz w:val="20"/>
              </w:rPr>
              <w:br/>
            </w:r>
            <w:r>
              <w:t>Once per P * T</w:t>
            </w:r>
            <w:r w:rsidRPr="00D940DB">
              <w:rPr>
                <w:vertAlign w:val="subscript"/>
              </w:rPr>
              <w:t>DRX</w:t>
            </w:r>
            <w:r>
              <w:t xml:space="preserve"> if </w:t>
            </w:r>
            <w:r w:rsidRPr="00E23B27">
              <w:t>DRX cycle</w:t>
            </w:r>
            <w:r>
              <w:t xml:space="preserve"> </w:t>
            </w:r>
            <w:r>
              <w:rPr>
                <w:lang w:val="en-US"/>
              </w:rPr>
              <w:t xml:space="preserve">&gt; </w:t>
            </w:r>
            <w:r w:rsidRPr="00E23B27">
              <w:t>320</w:t>
            </w:r>
            <w:r>
              <w:t>ms.</w:t>
            </w:r>
          </w:p>
          <w:p w14:paraId="30522836" w14:textId="77777777" w:rsidR="00B009E8" w:rsidRPr="00944908" w:rsidRDefault="00B009E8" w:rsidP="00B009E8">
            <w:pPr>
              <w:pStyle w:val="TAN"/>
              <w:rPr>
                <w:rFonts w:ascii="Times New Roman" w:eastAsia="?? ??" w:hAnsi="Times New Roman"/>
                <w:sz w:val="20"/>
              </w:rPr>
            </w:pPr>
            <w:r w:rsidRPr="00272760">
              <w:t>NOTE 3:</w:t>
            </w:r>
            <w:r>
              <w:rPr>
                <w:rFonts w:eastAsia="?? ??"/>
              </w:rPr>
              <w:tab/>
            </w:r>
            <w:r w:rsidRPr="00272760">
              <w:t>L</w:t>
            </w:r>
            <w:r w:rsidRPr="00272760">
              <w:rPr>
                <w:vertAlign w:val="subscript"/>
              </w:rPr>
              <w:t>in,max</w:t>
            </w:r>
            <w:r w:rsidRPr="00272760">
              <w:t>=7 for Max(T</w:t>
            </w:r>
            <w:r w:rsidRPr="00272760">
              <w:rPr>
                <w:vertAlign w:val="subscript"/>
              </w:rPr>
              <w:t>DRX</w:t>
            </w:r>
            <w:r w:rsidRPr="00272760">
              <w:t>,T</w:t>
            </w:r>
            <w:r w:rsidRPr="00272760">
              <w:rPr>
                <w:vertAlign w:val="subscript"/>
              </w:rPr>
              <w:t>SSB</w:t>
            </w:r>
            <w:r w:rsidRPr="00272760">
              <w:t xml:space="preserve">) </w:t>
            </w:r>
            <w:r w:rsidRPr="00272760">
              <w:rPr>
                <w:rFonts w:cs="Arial"/>
              </w:rPr>
              <w:t xml:space="preserve">≤ </w:t>
            </w:r>
            <w:r w:rsidRPr="00272760">
              <w:t>40 assuming T</w:t>
            </w:r>
            <w:r w:rsidRPr="00272760">
              <w:rPr>
                <w:vertAlign w:val="subscript"/>
              </w:rPr>
              <w:t>DRX</w:t>
            </w:r>
            <w:r w:rsidRPr="00272760">
              <w:t xml:space="preserve">=0 for non-DRX case, </w:t>
            </w:r>
          </w:p>
          <w:p w14:paraId="5ADD6513" w14:textId="77777777" w:rsidR="00B009E8" w:rsidRPr="00944908" w:rsidRDefault="00B009E8" w:rsidP="00B009E8">
            <w:pPr>
              <w:pStyle w:val="TAN"/>
              <w:rPr>
                <w:rFonts w:ascii="Times New Roman" w:eastAsia="?? ??" w:hAnsi="Times New Roman"/>
                <w:sz w:val="20"/>
              </w:rPr>
            </w:pPr>
            <w:r>
              <w:rPr>
                <w:rFonts w:eastAsia="?? ??"/>
              </w:rPr>
              <w:tab/>
            </w:r>
            <w:r w:rsidRPr="00272760">
              <w:t>L</w:t>
            </w:r>
            <w:r w:rsidRPr="00272760">
              <w:rPr>
                <w:vertAlign w:val="subscript"/>
              </w:rPr>
              <w:t>in,max</w:t>
            </w:r>
            <w:r w:rsidRPr="00272760">
              <w:t>=5 for 40&lt;Max(T</w:t>
            </w:r>
            <w:r w:rsidRPr="00272760">
              <w:rPr>
                <w:vertAlign w:val="subscript"/>
              </w:rPr>
              <w:t>DRX</w:t>
            </w:r>
            <w:r w:rsidRPr="00272760">
              <w:t>,T</w:t>
            </w:r>
            <w:r w:rsidRPr="00272760">
              <w:rPr>
                <w:vertAlign w:val="subscript"/>
              </w:rPr>
              <w:t>SSB</w:t>
            </w:r>
            <w:r w:rsidRPr="00272760">
              <w:t>)</w:t>
            </w:r>
            <w:r w:rsidRPr="00272760">
              <w:rPr>
                <w:rFonts w:cs="Arial"/>
              </w:rPr>
              <w:t>≤32</w:t>
            </w:r>
            <w:r w:rsidRPr="00272760">
              <w:t>0,</w:t>
            </w:r>
          </w:p>
          <w:p w14:paraId="7A7B7259" w14:textId="77777777" w:rsidR="00B009E8" w:rsidRPr="00944908" w:rsidRDefault="00B009E8" w:rsidP="00B009E8">
            <w:pPr>
              <w:pStyle w:val="TAN"/>
              <w:rPr>
                <w:rFonts w:ascii="Times New Roman" w:eastAsia="?? ??" w:hAnsi="Times New Roman"/>
                <w:sz w:val="20"/>
              </w:rPr>
            </w:pPr>
            <w:r>
              <w:rPr>
                <w:rFonts w:eastAsia="?? ??"/>
              </w:rPr>
              <w:tab/>
            </w:r>
            <w:r w:rsidRPr="00272760">
              <w:t>L</w:t>
            </w:r>
            <w:r w:rsidRPr="00272760">
              <w:rPr>
                <w:vertAlign w:val="subscript"/>
              </w:rPr>
              <w:t>in,max</w:t>
            </w:r>
            <w:r w:rsidRPr="00272760">
              <w:t>=3 for T</w:t>
            </w:r>
            <w:r w:rsidRPr="00272760">
              <w:rPr>
                <w:vertAlign w:val="subscript"/>
              </w:rPr>
              <w:t>DRX</w:t>
            </w:r>
            <w:r w:rsidRPr="00272760">
              <w:t>&gt;320.</w:t>
            </w:r>
          </w:p>
          <w:p w14:paraId="2D164558" w14:textId="6CDEC879" w:rsidR="00331D64" w:rsidRPr="00944908" w:rsidRDefault="00B009E8" w:rsidP="00B009E8">
            <w:pPr>
              <w:pStyle w:val="TAN"/>
              <w:rPr>
                <w:rFonts w:ascii="Times New Roman" w:eastAsia="?? ??" w:hAnsi="Times New Roman"/>
                <w:sz w:val="20"/>
              </w:rPr>
            </w:pPr>
            <w:r>
              <w:t>NOTE 4:</w:t>
            </w:r>
            <w:r>
              <w:rPr>
                <w:rFonts w:eastAsia="?? ??"/>
              </w:rPr>
              <w:tab/>
            </w:r>
            <w:r w:rsidRPr="006727CB">
              <w:t>RLM-RS SSB Es/Iot</w:t>
            </w:r>
            <w:r>
              <w:t xml:space="preserve"> </w:t>
            </w:r>
            <w:r w:rsidRPr="006727CB">
              <w:t xml:space="preserve">is the averaged Es/Iot over the most recent previous </w:t>
            </w:r>
            <w:r>
              <w:t xml:space="preserve">out-of-sync </w:t>
            </w:r>
            <w:r w:rsidRPr="006727CB">
              <w:t>evaluation period</w:t>
            </w:r>
            <w:r>
              <w:t>.</w:t>
            </w:r>
          </w:p>
        </w:tc>
      </w:tr>
    </w:tbl>
    <w:p w14:paraId="21A3DD0C" w14:textId="450165E8" w:rsidR="00331D64" w:rsidRDefault="00331D64" w:rsidP="00331D64">
      <w:pPr>
        <w:rPr>
          <w:rFonts w:eastAsia="?? ??"/>
        </w:rPr>
      </w:pPr>
    </w:p>
    <w:p w14:paraId="1C0B3A7D" w14:textId="77777777" w:rsidR="007D1430" w:rsidRDefault="007D1430" w:rsidP="007D1430">
      <w:pPr>
        <w:pStyle w:val="TH"/>
        <w:rPr>
          <w:rFonts w:eastAsiaTheme="minorEastAsia"/>
        </w:rPr>
      </w:pPr>
      <w:r>
        <w:t>Table 8.1A.2.2-2: Evaluation period T</w:t>
      </w:r>
      <w:r>
        <w:rPr>
          <w:vertAlign w:val="subscript"/>
        </w:rPr>
        <w:t>Evaluate_out_SSB,CCA</w:t>
      </w:r>
      <w:r>
        <w:t xml:space="preserve"> and T</w:t>
      </w:r>
      <w:r>
        <w:rPr>
          <w:vertAlign w:val="subscript"/>
        </w:rPr>
        <w:t>Evaluate_in_SSB,CCA</w:t>
      </w:r>
      <w:r>
        <w:t xml:space="preserve"> for FR2-2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812"/>
        <w:gridCol w:w="2404"/>
      </w:tblGrid>
      <w:tr w:rsidR="007D1430" w14:paraId="7DB384AD" w14:textId="77777777" w:rsidTr="00464DF8">
        <w:trPr>
          <w:jc w:val="center"/>
        </w:trPr>
        <w:tc>
          <w:tcPr>
            <w:tcW w:w="1413" w:type="dxa"/>
            <w:tcBorders>
              <w:top w:val="single" w:sz="4" w:space="0" w:color="auto"/>
              <w:left w:val="single" w:sz="4" w:space="0" w:color="auto"/>
              <w:bottom w:val="nil"/>
              <w:right w:val="single" w:sz="4" w:space="0" w:color="auto"/>
            </w:tcBorders>
            <w:vAlign w:val="center"/>
            <w:hideMark/>
          </w:tcPr>
          <w:p w14:paraId="75CF9D35" w14:textId="77777777" w:rsidR="007D1430" w:rsidRDefault="007D1430" w:rsidP="00464DF8">
            <w:pPr>
              <w:pStyle w:val="TAH"/>
            </w:pPr>
            <w:r>
              <w:t>Configuration</w:t>
            </w:r>
          </w:p>
        </w:tc>
        <w:tc>
          <w:tcPr>
            <w:tcW w:w="5812" w:type="dxa"/>
            <w:vMerge w:val="restart"/>
            <w:tcBorders>
              <w:top w:val="single" w:sz="4" w:space="0" w:color="auto"/>
              <w:left w:val="single" w:sz="4" w:space="0" w:color="auto"/>
              <w:bottom w:val="single" w:sz="4" w:space="0" w:color="auto"/>
              <w:right w:val="single" w:sz="4" w:space="0" w:color="auto"/>
            </w:tcBorders>
            <w:vAlign w:val="center"/>
            <w:hideMark/>
          </w:tcPr>
          <w:p w14:paraId="38CEE541" w14:textId="77777777" w:rsidR="007D1430" w:rsidRDefault="007D1430" w:rsidP="00464DF8">
            <w:pPr>
              <w:pStyle w:val="TAH"/>
            </w:pPr>
            <w:r>
              <w:t>T</w:t>
            </w:r>
            <w:r>
              <w:rPr>
                <w:vertAlign w:val="subscript"/>
              </w:rPr>
              <w:t>Evaluate_out_SSB,CCA</w:t>
            </w:r>
            <w:r>
              <w:t xml:space="preserve"> (ms)</w:t>
            </w:r>
          </w:p>
        </w:tc>
        <w:tc>
          <w:tcPr>
            <w:tcW w:w="2404" w:type="dxa"/>
            <w:tcBorders>
              <w:top w:val="single" w:sz="4" w:space="0" w:color="auto"/>
              <w:left w:val="single" w:sz="4" w:space="0" w:color="auto"/>
              <w:bottom w:val="nil"/>
              <w:right w:val="single" w:sz="4" w:space="0" w:color="auto"/>
            </w:tcBorders>
            <w:vAlign w:val="center"/>
            <w:hideMark/>
          </w:tcPr>
          <w:p w14:paraId="743DB0C6" w14:textId="77777777" w:rsidR="007D1430" w:rsidRDefault="007D1430" w:rsidP="00464DF8">
            <w:pPr>
              <w:pStyle w:val="TAH"/>
            </w:pPr>
            <w:r>
              <w:t>T</w:t>
            </w:r>
            <w:r>
              <w:rPr>
                <w:vertAlign w:val="subscript"/>
              </w:rPr>
              <w:t>Evaluate_in_SSB,CCA</w:t>
            </w:r>
            <w:r>
              <w:t xml:space="preserve"> (ms)</w:t>
            </w:r>
          </w:p>
        </w:tc>
      </w:tr>
      <w:tr w:rsidR="007D1430" w14:paraId="23430C34" w14:textId="77777777" w:rsidTr="00464DF8">
        <w:trPr>
          <w:jc w:val="center"/>
        </w:trPr>
        <w:tc>
          <w:tcPr>
            <w:tcW w:w="1413" w:type="dxa"/>
            <w:tcBorders>
              <w:top w:val="nil"/>
              <w:left w:val="single" w:sz="4" w:space="0" w:color="auto"/>
              <w:bottom w:val="single" w:sz="4" w:space="0" w:color="auto"/>
              <w:right w:val="single" w:sz="4" w:space="0" w:color="auto"/>
            </w:tcBorders>
            <w:vAlign w:val="center"/>
          </w:tcPr>
          <w:p w14:paraId="6AF5DEA6" w14:textId="77777777" w:rsidR="007D1430" w:rsidRDefault="007D1430" w:rsidP="00464DF8">
            <w:pPr>
              <w:pStyle w:val="TAH"/>
            </w:pPr>
          </w:p>
        </w:tc>
        <w:tc>
          <w:tcPr>
            <w:tcW w:w="5812" w:type="dxa"/>
            <w:vMerge/>
            <w:tcBorders>
              <w:top w:val="single" w:sz="4" w:space="0" w:color="auto"/>
              <w:left w:val="single" w:sz="4" w:space="0" w:color="auto"/>
              <w:bottom w:val="single" w:sz="4" w:space="0" w:color="auto"/>
              <w:right w:val="single" w:sz="4" w:space="0" w:color="auto"/>
            </w:tcBorders>
            <w:vAlign w:val="center"/>
            <w:hideMark/>
          </w:tcPr>
          <w:p w14:paraId="756B859B" w14:textId="77777777" w:rsidR="007D1430" w:rsidRDefault="007D1430" w:rsidP="00464DF8">
            <w:pPr>
              <w:spacing w:after="0"/>
              <w:rPr>
                <w:rFonts w:ascii="Arial" w:hAnsi="Arial"/>
                <w:b/>
                <w:sz w:val="18"/>
              </w:rPr>
            </w:pPr>
          </w:p>
        </w:tc>
        <w:tc>
          <w:tcPr>
            <w:tcW w:w="2404" w:type="dxa"/>
            <w:tcBorders>
              <w:top w:val="nil"/>
              <w:left w:val="single" w:sz="4" w:space="0" w:color="auto"/>
              <w:bottom w:val="single" w:sz="4" w:space="0" w:color="auto"/>
              <w:right w:val="single" w:sz="4" w:space="0" w:color="auto"/>
            </w:tcBorders>
            <w:vAlign w:val="center"/>
          </w:tcPr>
          <w:p w14:paraId="38F17C87" w14:textId="77777777" w:rsidR="007D1430" w:rsidRDefault="007D1430" w:rsidP="00464DF8">
            <w:pPr>
              <w:pStyle w:val="TAH"/>
            </w:pPr>
          </w:p>
        </w:tc>
      </w:tr>
      <w:tr w:rsidR="007D1430" w14:paraId="0434E35E" w14:textId="77777777" w:rsidTr="00464DF8">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5E37F377" w14:textId="77777777" w:rsidR="007D1430" w:rsidRDefault="007D1430" w:rsidP="00464DF8">
            <w:pPr>
              <w:pStyle w:val="TAH"/>
            </w:pPr>
            <w:r>
              <w:t>no DRX</w:t>
            </w:r>
          </w:p>
        </w:tc>
        <w:tc>
          <w:tcPr>
            <w:tcW w:w="5812" w:type="dxa"/>
            <w:tcBorders>
              <w:top w:val="single" w:sz="4" w:space="0" w:color="auto"/>
              <w:left w:val="single" w:sz="4" w:space="0" w:color="auto"/>
              <w:bottom w:val="single" w:sz="4" w:space="0" w:color="auto"/>
              <w:right w:val="single" w:sz="4" w:space="0" w:color="auto"/>
            </w:tcBorders>
            <w:hideMark/>
          </w:tcPr>
          <w:p w14:paraId="23840E80" w14:textId="44310D9E" w:rsidR="007D1430" w:rsidRDefault="007D1430" w:rsidP="00464DF8">
            <w:pPr>
              <w:pStyle w:val="TAH"/>
            </w:pPr>
            <w:r>
              <w:rPr>
                <w:lang w:val="pt-BR"/>
              </w:rPr>
              <w:t>Max(200, Ceil([12]*P* N)*T</w:t>
            </w:r>
            <w:r>
              <w:rPr>
                <w:vertAlign w:val="subscript"/>
                <w:lang w:val="pt-BR"/>
              </w:rPr>
              <w:t>SSB</w:t>
            </w:r>
            <w:r>
              <w:rPr>
                <w:lang w:val="pt-BR"/>
              </w:rPr>
              <w:t>)</w:t>
            </w:r>
          </w:p>
        </w:tc>
        <w:tc>
          <w:tcPr>
            <w:tcW w:w="2404" w:type="dxa"/>
            <w:tcBorders>
              <w:top w:val="single" w:sz="4" w:space="0" w:color="auto"/>
              <w:left w:val="single" w:sz="4" w:space="0" w:color="auto"/>
              <w:bottom w:val="single" w:sz="4" w:space="0" w:color="auto"/>
              <w:right w:val="single" w:sz="4" w:space="0" w:color="auto"/>
            </w:tcBorders>
            <w:vAlign w:val="center"/>
            <w:hideMark/>
          </w:tcPr>
          <w:p w14:paraId="1C2CF80E" w14:textId="77777777" w:rsidR="007D1430" w:rsidRDefault="007D1430" w:rsidP="00464DF8">
            <w:pPr>
              <w:pStyle w:val="TAH"/>
            </w:pPr>
            <w:r>
              <w:t>Max(100, Ceil((5 +L</w:t>
            </w:r>
            <w:r>
              <w:rPr>
                <w:vertAlign w:val="subscript"/>
              </w:rPr>
              <w:t>in</w:t>
            </w:r>
            <w:r>
              <w:t>)*P* N)*T</w:t>
            </w:r>
            <w:r>
              <w:rPr>
                <w:vertAlign w:val="subscript"/>
              </w:rPr>
              <w:t>SSB</w:t>
            </w:r>
            <w:r>
              <w:t>)</w:t>
            </w:r>
          </w:p>
        </w:tc>
      </w:tr>
      <w:tr w:rsidR="007D1430" w14:paraId="476E423A" w14:textId="77777777" w:rsidTr="00464DF8">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7C033C0D" w14:textId="77777777" w:rsidR="007D1430" w:rsidRDefault="007D1430" w:rsidP="00464DF8">
            <w:pPr>
              <w:pStyle w:val="TAH"/>
            </w:pPr>
            <w:r>
              <w:t>DRX cycle</w:t>
            </w:r>
            <w:r>
              <w:rPr>
                <w:rFonts w:hint="eastAsia"/>
                <w:lang w:val="en-US"/>
              </w:rPr>
              <w:t>≤</w:t>
            </w:r>
            <w:r>
              <w:t>320</w:t>
            </w:r>
          </w:p>
        </w:tc>
        <w:tc>
          <w:tcPr>
            <w:tcW w:w="5812" w:type="dxa"/>
            <w:tcBorders>
              <w:top w:val="single" w:sz="4" w:space="0" w:color="auto"/>
              <w:left w:val="single" w:sz="4" w:space="0" w:color="auto"/>
              <w:bottom w:val="single" w:sz="4" w:space="0" w:color="auto"/>
              <w:right w:val="single" w:sz="4" w:space="0" w:color="auto"/>
            </w:tcBorders>
            <w:hideMark/>
          </w:tcPr>
          <w:p w14:paraId="2323B3B0" w14:textId="28E42CFC" w:rsidR="007D1430" w:rsidRDefault="007D1430" w:rsidP="00464DF8">
            <w:pPr>
              <w:pStyle w:val="TAH"/>
              <w:rPr>
                <w:lang w:val="fr-FR"/>
              </w:rPr>
            </w:pPr>
            <w:r>
              <w:rPr>
                <w:lang w:val="en-US" w:eastAsia="zh-CN"/>
              </w:rPr>
              <w:t>Max(200, Ceil(1.5*[10]*P* N)*Max(T</w:t>
            </w:r>
            <w:r>
              <w:rPr>
                <w:vertAlign w:val="subscript"/>
                <w:lang w:val="en-US" w:eastAsia="zh-CN"/>
              </w:rPr>
              <w:t>DRX</w:t>
            </w:r>
            <w:r>
              <w:rPr>
                <w:lang w:val="en-US" w:eastAsia="zh-CN"/>
              </w:rPr>
              <w:t>,T</w:t>
            </w:r>
            <w:r>
              <w:rPr>
                <w:vertAlign w:val="subscript"/>
                <w:lang w:val="en-US" w:eastAsia="zh-CN"/>
              </w:rPr>
              <w:t>SSB</w:t>
            </w:r>
            <w:r>
              <w:rPr>
                <w:lang w:val="en-US" w:eastAsia="zh-CN"/>
              </w:rPr>
              <w:t>))</w:t>
            </w:r>
          </w:p>
        </w:tc>
        <w:tc>
          <w:tcPr>
            <w:tcW w:w="2404" w:type="dxa"/>
            <w:tcBorders>
              <w:top w:val="single" w:sz="4" w:space="0" w:color="auto"/>
              <w:left w:val="single" w:sz="4" w:space="0" w:color="auto"/>
              <w:bottom w:val="single" w:sz="4" w:space="0" w:color="auto"/>
              <w:right w:val="single" w:sz="4" w:space="0" w:color="auto"/>
            </w:tcBorders>
            <w:vAlign w:val="center"/>
            <w:hideMark/>
          </w:tcPr>
          <w:p w14:paraId="2BB12F3F" w14:textId="77777777" w:rsidR="007D1430" w:rsidRDefault="007D1430" w:rsidP="00464DF8">
            <w:pPr>
              <w:pStyle w:val="TAH"/>
            </w:pPr>
            <w:r>
              <w:t>Max(100, Ceil(1.5*(5 +L</w:t>
            </w:r>
            <w:r>
              <w:rPr>
                <w:vertAlign w:val="subscript"/>
              </w:rPr>
              <w:t>in</w:t>
            </w:r>
            <w:r>
              <w:t>)*P* N)*Max(T</w:t>
            </w:r>
            <w:r>
              <w:rPr>
                <w:vertAlign w:val="subscript"/>
              </w:rPr>
              <w:t>DRX</w:t>
            </w:r>
            <w:r>
              <w:t>,T</w:t>
            </w:r>
            <w:r>
              <w:rPr>
                <w:vertAlign w:val="subscript"/>
              </w:rPr>
              <w:t>SSB</w:t>
            </w:r>
            <w:r>
              <w:t>))</w:t>
            </w:r>
          </w:p>
        </w:tc>
      </w:tr>
      <w:tr w:rsidR="007D1430" w14:paraId="5CD5A8DE" w14:textId="77777777" w:rsidTr="00464DF8">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6BEF89B4" w14:textId="77777777" w:rsidR="007D1430" w:rsidRDefault="007D1430" w:rsidP="00464DF8">
            <w:pPr>
              <w:pStyle w:val="TAH"/>
            </w:pPr>
            <w:r>
              <w:t>DRX cycle&gt;320</w:t>
            </w:r>
          </w:p>
        </w:tc>
        <w:tc>
          <w:tcPr>
            <w:tcW w:w="5812" w:type="dxa"/>
            <w:tcBorders>
              <w:top w:val="single" w:sz="4" w:space="0" w:color="auto"/>
              <w:left w:val="single" w:sz="4" w:space="0" w:color="auto"/>
              <w:bottom w:val="single" w:sz="4" w:space="0" w:color="auto"/>
              <w:right w:val="single" w:sz="4" w:space="0" w:color="auto"/>
            </w:tcBorders>
            <w:hideMark/>
          </w:tcPr>
          <w:p w14:paraId="5F82A80A" w14:textId="549E7711" w:rsidR="007D1430" w:rsidRDefault="007D1430" w:rsidP="00464DF8">
            <w:pPr>
              <w:pStyle w:val="TAH"/>
              <w:rPr>
                <w:lang w:eastAsia="zh-CN"/>
              </w:rPr>
            </w:pPr>
            <w:r>
              <w:rPr>
                <w:lang w:val="en-US"/>
              </w:rPr>
              <w:t>Ceil([10]*P* N)*T</w:t>
            </w:r>
            <w:r>
              <w:rPr>
                <w:vertAlign w:val="subscript"/>
                <w:lang w:val="en-US"/>
              </w:rPr>
              <w:t>DRX</w:t>
            </w:r>
          </w:p>
        </w:tc>
        <w:tc>
          <w:tcPr>
            <w:tcW w:w="2404" w:type="dxa"/>
            <w:tcBorders>
              <w:top w:val="single" w:sz="4" w:space="0" w:color="auto"/>
              <w:left w:val="single" w:sz="4" w:space="0" w:color="auto"/>
              <w:bottom w:val="single" w:sz="4" w:space="0" w:color="auto"/>
              <w:right w:val="single" w:sz="4" w:space="0" w:color="auto"/>
            </w:tcBorders>
            <w:vAlign w:val="center"/>
            <w:hideMark/>
          </w:tcPr>
          <w:p w14:paraId="327565F8" w14:textId="77777777" w:rsidR="007D1430" w:rsidRDefault="007D1430" w:rsidP="00464DF8">
            <w:pPr>
              <w:pStyle w:val="TAH"/>
            </w:pPr>
            <w:r>
              <w:t>Ceil((5+L</w:t>
            </w:r>
            <w:r>
              <w:rPr>
                <w:vertAlign w:val="subscript"/>
              </w:rPr>
              <w:t>in</w:t>
            </w:r>
            <w:r>
              <w:t>)*P* N)*T</w:t>
            </w:r>
            <w:r>
              <w:rPr>
                <w:vertAlign w:val="subscript"/>
              </w:rPr>
              <w:t>DRX</w:t>
            </w:r>
          </w:p>
        </w:tc>
      </w:tr>
      <w:tr w:rsidR="007D1430" w14:paraId="6BD20AB7" w14:textId="77777777" w:rsidTr="00464DF8">
        <w:trPr>
          <w:jc w:val="center"/>
        </w:trPr>
        <w:tc>
          <w:tcPr>
            <w:tcW w:w="9629" w:type="dxa"/>
            <w:gridSpan w:val="3"/>
            <w:tcBorders>
              <w:top w:val="single" w:sz="4" w:space="0" w:color="auto"/>
              <w:left w:val="single" w:sz="4" w:space="0" w:color="auto"/>
              <w:bottom w:val="single" w:sz="4" w:space="0" w:color="auto"/>
              <w:right w:val="single" w:sz="4" w:space="0" w:color="auto"/>
            </w:tcBorders>
            <w:vAlign w:val="center"/>
            <w:hideMark/>
          </w:tcPr>
          <w:p w14:paraId="0BBC3B52" w14:textId="77777777" w:rsidR="007D1430" w:rsidRDefault="007D1430" w:rsidP="00464DF8">
            <w:pPr>
              <w:pStyle w:val="TAN"/>
              <w:rPr>
                <w:rFonts w:ascii="Times New Roman" w:eastAsia="?? ??" w:hAnsi="Times New Roman"/>
                <w:sz w:val="20"/>
              </w:rPr>
            </w:pPr>
            <w:r>
              <w:t>N</w:t>
            </w:r>
            <w:r>
              <w:rPr>
                <w:rFonts w:eastAsia="Malgun Gothic"/>
                <w:lang w:eastAsia="ko-KR"/>
              </w:rPr>
              <w:t>OTE 1</w:t>
            </w:r>
            <w:r>
              <w:t>:</w:t>
            </w:r>
            <w:r>
              <w:rPr>
                <w:rFonts w:eastAsia="?? ??"/>
              </w:rPr>
              <w:tab/>
            </w:r>
            <w:r>
              <w:t>T</w:t>
            </w:r>
            <w:r>
              <w:rPr>
                <w:vertAlign w:val="subscript"/>
              </w:rPr>
              <w:t>SSB</w:t>
            </w:r>
            <w:r>
              <w:t xml:space="preserve"> is the periodicity of the SSB configured for RLM. T</w:t>
            </w:r>
            <w:r>
              <w:rPr>
                <w:vertAlign w:val="subscript"/>
              </w:rPr>
              <w:t>DRX</w:t>
            </w:r>
            <w:r>
              <w:t xml:space="preserve"> is the DRX cycle length.</w:t>
            </w:r>
          </w:p>
          <w:p w14:paraId="4F3C7721" w14:textId="77777777" w:rsidR="007D1430" w:rsidRDefault="007D1430" w:rsidP="00464DF8">
            <w:pPr>
              <w:pStyle w:val="TAN"/>
              <w:rPr>
                <w:rFonts w:eastAsiaTheme="minorEastAsia"/>
              </w:rPr>
            </w:pPr>
            <w:r>
              <w:t>NOTE 2:</w:t>
            </w:r>
            <w:r>
              <w:rPr>
                <w:rFonts w:eastAsia="?? ??"/>
              </w:rPr>
              <w:tab/>
              <w:t xml:space="preserve">When DRX is not configured, </w:t>
            </w:r>
            <w:r>
              <w:t>L</w:t>
            </w:r>
            <w:r>
              <w:rPr>
                <w:vertAlign w:val="subscript"/>
              </w:rPr>
              <w:t>in</w:t>
            </w:r>
            <w:r>
              <w:t xml:space="preserve"> is the number of RLM-RS SSB occasions groups which are not available at the UE during T</w:t>
            </w:r>
            <w:r>
              <w:rPr>
                <w:vertAlign w:val="subscript"/>
              </w:rPr>
              <w:t>Evaluate_in_SSB,CCA</w:t>
            </w:r>
            <w:r>
              <w:t>, where L</w:t>
            </w:r>
            <w:r>
              <w:rPr>
                <w:vertAlign w:val="subscript"/>
              </w:rPr>
              <w:t>in</w:t>
            </w:r>
            <w:r>
              <w:rPr>
                <w:rFonts w:cs="Arial"/>
              </w:rPr>
              <w:t xml:space="preserve"> ≤</w:t>
            </w:r>
            <w:r>
              <w:t xml:space="preserve"> L</w:t>
            </w:r>
            <w:r>
              <w:rPr>
                <w:vertAlign w:val="subscript"/>
              </w:rPr>
              <w:t>in,max</w:t>
            </w:r>
            <w:r>
              <w:t>. A RLM-RS SSB occasions group consists of N consecutive RLM-RS SSB occasions, and the RLM-RS SSB occasions group is not available at the UE when at least one RLM-SSB occasion in the group is not transmitted by the gNB. When DRX is configured, L</w:t>
            </w:r>
            <w:r>
              <w:rPr>
                <w:vertAlign w:val="subscript"/>
              </w:rPr>
              <w:t>in</w:t>
            </w:r>
            <w:r>
              <w:t xml:space="preserve"> is the number of DRX cycles groups which are not available at the UE during T</w:t>
            </w:r>
            <w:r>
              <w:rPr>
                <w:vertAlign w:val="subscript"/>
              </w:rPr>
              <w:t>Evaluate_in_SSB,CCA</w:t>
            </w:r>
            <w:r>
              <w:t xml:space="preserve">, where Lin </w:t>
            </w:r>
            <w:r>
              <w:rPr>
                <w:rFonts w:hint="eastAsia"/>
                <w:lang w:val="en-US"/>
              </w:rPr>
              <w:t>≤</w:t>
            </w:r>
            <w:r>
              <w:t xml:space="preserve"> L</w:t>
            </w:r>
            <w:r>
              <w:rPr>
                <w:vertAlign w:val="subscript"/>
              </w:rPr>
              <w:t>in,max</w:t>
            </w:r>
            <w:r>
              <w:t>. A DRX group consists of N DRX cycles, and the DRX group is not available when there is at least one DRX in which at least one RLM-RS SSB occasion is not available. The UE is not required to determine the availability of SSB occasions more frequent than once per DRX cycle length, when configured with DRX.</w:t>
            </w:r>
          </w:p>
          <w:p w14:paraId="5DB30B9F" w14:textId="77777777" w:rsidR="007D1430" w:rsidRDefault="007D1430" w:rsidP="00464DF8">
            <w:pPr>
              <w:pStyle w:val="TAN"/>
              <w:rPr>
                <w:rFonts w:ascii="Times New Roman" w:eastAsia="?? ??" w:hAnsi="Times New Roman"/>
                <w:sz w:val="20"/>
              </w:rPr>
            </w:pPr>
            <w:r>
              <w:t>NOTE 3:</w:t>
            </w:r>
            <w:r>
              <w:rPr>
                <w:rFonts w:eastAsia="?? ??"/>
              </w:rPr>
              <w:tab/>
            </w:r>
            <w:r>
              <w:t>L</w:t>
            </w:r>
            <w:r>
              <w:rPr>
                <w:vertAlign w:val="subscript"/>
              </w:rPr>
              <w:t>in,max</w:t>
            </w:r>
            <w:r>
              <w:t>=7 for Max(T</w:t>
            </w:r>
            <w:r>
              <w:rPr>
                <w:vertAlign w:val="subscript"/>
              </w:rPr>
              <w:t>DRX</w:t>
            </w:r>
            <w:r>
              <w:t>,T</w:t>
            </w:r>
            <w:r>
              <w:rPr>
                <w:vertAlign w:val="subscript"/>
              </w:rPr>
              <w:t>SSB</w:t>
            </w:r>
            <w:r>
              <w:t xml:space="preserve">) </w:t>
            </w:r>
            <w:r>
              <w:rPr>
                <w:rFonts w:cs="Arial"/>
              </w:rPr>
              <w:t xml:space="preserve">≤ </w:t>
            </w:r>
            <w:r>
              <w:t>40 assuming T</w:t>
            </w:r>
            <w:r>
              <w:rPr>
                <w:vertAlign w:val="subscript"/>
              </w:rPr>
              <w:t>DRX</w:t>
            </w:r>
            <w:r>
              <w:t xml:space="preserve">=0 for non-DRX case, </w:t>
            </w:r>
          </w:p>
          <w:p w14:paraId="38D1BC69" w14:textId="77777777" w:rsidR="007D1430" w:rsidRDefault="007D1430" w:rsidP="00464DF8">
            <w:pPr>
              <w:pStyle w:val="TAN"/>
              <w:rPr>
                <w:rFonts w:ascii="Times New Roman" w:eastAsia="?? ??" w:hAnsi="Times New Roman"/>
                <w:sz w:val="20"/>
              </w:rPr>
            </w:pPr>
            <w:r>
              <w:rPr>
                <w:rFonts w:eastAsia="?? ??"/>
              </w:rPr>
              <w:tab/>
            </w:r>
            <w:r>
              <w:t>L</w:t>
            </w:r>
            <w:r>
              <w:rPr>
                <w:vertAlign w:val="subscript"/>
              </w:rPr>
              <w:t>in,max</w:t>
            </w:r>
            <w:r>
              <w:t>=5 for 40&lt;Max(T</w:t>
            </w:r>
            <w:r>
              <w:rPr>
                <w:vertAlign w:val="subscript"/>
              </w:rPr>
              <w:t>DRX</w:t>
            </w:r>
            <w:r>
              <w:t>,T</w:t>
            </w:r>
            <w:r>
              <w:rPr>
                <w:vertAlign w:val="subscript"/>
              </w:rPr>
              <w:t>SSB</w:t>
            </w:r>
            <w:r>
              <w:t>)</w:t>
            </w:r>
            <w:r>
              <w:rPr>
                <w:rFonts w:cs="Arial"/>
              </w:rPr>
              <w:t>≤32</w:t>
            </w:r>
            <w:r>
              <w:t>0,</w:t>
            </w:r>
          </w:p>
          <w:p w14:paraId="6135E654" w14:textId="77777777" w:rsidR="007D1430" w:rsidRDefault="007D1430" w:rsidP="00464DF8">
            <w:pPr>
              <w:pStyle w:val="TAN"/>
              <w:rPr>
                <w:rFonts w:eastAsiaTheme="minorEastAsia"/>
              </w:rPr>
            </w:pPr>
            <w:r>
              <w:rPr>
                <w:rFonts w:eastAsia="?? ??"/>
              </w:rPr>
              <w:tab/>
            </w:r>
            <w:r>
              <w:t>L</w:t>
            </w:r>
            <w:r>
              <w:rPr>
                <w:vertAlign w:val="subscript"/>
              </w:rPr>
              <w:t>in,max</w:t>
            </w:r>
            <w:r>
              <w:t>=3 for T</w:t>
            </w:r>
            <w:r>
              <w:rPr>
                <w:vertAlign w:val="subscript"/>
              </w:rPr>
              <w:t>DRX</w:t>
            </w:r>
            <w:r>
              <w:t>&gt;320.</w:t>
            </w:r>
          </w:p>
        </w:tc>
      </w:tr>
    </w:tbl>
    <w:p w14:paraId="61AF4587" w14:textId="77777777" w:rsidR="007D1430" w:rsidRPr="001C6D9E" w:rsidRDefault="007D1430" w:rsidP="00331D64">
      <w:pPr>
        <w:rPr>
          <w:rFonts w:eastAsia="?? ??"/>
        </w:rPr>
      </w:pPr>
    </w:p>
    <w:p w14:paraId="2663E576" w14:textId="77777777" w:rsidR="00331D64" w:rsidRDefault="00331D64" w:rsidP="00331D64">
      <w:pPr>
        <w:keepNext/>
        <w:keepLines/>
        <w:spacing w:before="120"/>
        <w:ind w:left="1418" w:hanging="1418"/>
        <w:outlineLvl w:val="3"/>
        <w:rPr>
          <w:rFonts w:ascii="Arial" w:hAnsi="Arial"/>
          <w:sz w:val="24"/>
        </w:rPr>
      </w:pPr>
      <w:r>
        <w:rPr>
          <w:rFonts w:ascii="Arial" w:hAnsi="Arial"/>
          <w:sz w:val="24"/>
        </w:rPr>
        <w:t>8.1A.2.3</w:t>
      </w:r>
      <w:r>
        <w:rPr>
          <w:rFonts w:ascii="Arial" w:hAnsi="Arial"/>
          <w:sz w:val="24"/>
        </w:rPr>
        <w:tab/>
        <w:t>Measurement Restrictions for SSB based RLM</w:t>
      </w:r>
    </w:p>
    <w:p w14:paraId="61669A03" w14:textId="77777777" w:rsidR="00331D64" w:rsidRPr="00272760" w:rsidRDefault="00331D64" w:rsidP="00331D64">
      <w:pPr>
        <w:rPr>
          <w:lang w:eastAsia="zh-CN"/>
        </w:rPr>
      </w:pPr>
      <w:r w:rsidRPr="00272760">
        <w:rPr>
          <w:lang w:eastAsia="zh-CN"/>
        </w:rPr>
        <w:t>The UE is required to be capable of measuring SSB for RLM without measurement gaps. T</w:t>
      </w:r>
      <w:r w:rsidRPr="00272760">
        <w:t>he UE is required to perform the SSB measurements with measurement restrictions as described in the following clauses.</w:t>
      </w:r>
    </w:p>
    <w:p w14:paraId="1BA9D6E9" w14:textId="5E4AB7DE" w:rsidR="007D1430" w:rsidRPr="00415158" w:rsidRDefault="007D1430" w:rsidP="007D1430">
      <w:pPr>
        <w:rPr>
          <w:rFonts w:eastAsiaTheme="minorEastAsia"/>
        </w:rPr>
      </w:pPr>
      <w:r w:rsidRPr="00415158">
        <w:rPr>
          <w:rFonts w:eastAsiaTheme="minorEastAsia"/>
        </w:rPr>
        <w:t xml:space="preserve">For FR1, when the SSB for RLM is in the same OFDM symbol as CSI-RS for RLM, BFD, CBD or L1-RSRP measurement, </w:t>
      </w:r>
    </w:p>
    <w:p w14:paraId="0749053E" w14:textId="77777777" w:rsidR="00331D64" w:rsidRPr="00272760" w:rsidRDefault="00331D64" w:rsidP="00331D64">
      <w:pPr>
        <w:pStyle w:val="B10"/>
      </w:pPr>
      <w:r w:rsidRPr="00272760">
        <w:t>-</w:t>
      </w:r>
      <w:r w:rsidRPr="00272760">
        <w:tab/>
        <w:t>If SSB and CSI-RS have same SCS, UE shall be able to measure the SSB for RLM without any restriction;</w:t>
      </w:r>
    </w:p>
    <w:p w14:paraId="175ABE5E" w14:textId="77777777" w:rsidR="00331D64" w:rsidRPr="00272760" w:rsidRDefault="00331D64" w:rsidP="00331D64">
      <w:pPr>
        <w:pStyle w:val="B10"/>
      </w:pPr>
      <w:r w:rsidRPr="00272760">
        <w:t>-</w:t>
      </w:r>
      <w:r w:rsidRPr="00272760">
        <w:tab/>
        <w:t>If SSB and CSI-RS have different SCS,</w:t>
      </w:r>
    </w:p>
    <w:p w14:paraId="0F45E163" w14:textId="77777777" w:rsidR="00331D64" w:rsidRPr="00272760" w:rsidRDefault="00331D64" w:rsidP="00331D64">
      <w:pPr>
        <w:pStyle w:val="B20"/>
      </w:pPr>
      <w:r w:rsidRPr="00272760">
        <w:t>-</w:t>
      </w:r>
      <w:r w:rsidRPr="00272760">
        <w:tab/>
        <w:t xml:space="preserve">If UE supports </w:t>
      </w:r>
      <w:r w:rsidRPr="00272760">
        <w:rPr>
          <w:i/>
        </w:rPr>
        <w:t>simultaneousRxDataSSB-DiffNumerology</w:t>
      </w:r>
      <w:r w:rsidRPr="00272760">
        <w:t>, UE shall be able to measure the SSB for RLM without any restriction;</w:t>
      </w:r>
    </w:p>
    <w:p w14:paraId="06E44027" w14:textId="0F17A0A2" w:rsidR="00331D64" w:rsidRDefault="00331D64" w:rsidP="00331D64">
      <w:pPr>
        <w:pStyle w:val="B20"/>
      </w:pPr>
      <w:r w:rsidRPr="00272760">
        <w:t>-</w:t>
      </w:r>
      <w:r w:rsidRPr="00272760">
        <w:tab/>
        <w:t xml:space="preserve">If UE does not support </w:t>
      </w:r>
      <w:r w:rsidRPr="00272760">
        <w:rPr>
          <w:i/>
        </w:rPr>
        <w:t>simultaneousRxDataSSB-DiffNumerology</w:t>
      </w:r>
      <w:r w:rsidRPr="00272760">
        <w:t>, UE is required to measure SSB for RLM.</w:t>
      </w:r>
    </w:p>
    <w:p w14:paraId="20732D21" w14:textId="77777777" w:rsidR="007D1430" w:rsidRPr="00415158" w:rsidRDefault="007D1430" w:rsidP="007D1430">
      <w:pPr>
        <w:rPr>
          <w:rFonts w:eastAsiaTheme="minorEastAsia"/>
        </w:rPr>
      </w:pPr>
      <w:r w:rsidRPr="00415158">
        <w:rPr>
          <w:rFonts w:eastAsiaTheme="minorEastAsia"/>
        </w:rPr>
        <w:t xml:space="preserve">For FR2-2, when the SSB for RLM </w:t>
      </w:r>
      <w:r w:rsidRPr="00415158">
        <w:rPr>
          <w:rFonts w:eastAsia="Malgun Gothic"/>
          <w:lang w:eastAsia="ja-JP"/>
        </w:rPr>
        <w:t xml:space="preserve">measurement on one CC </w:t>
      </w:r>
      <w:r w:rsidRPr="00415158">
        <w:rPr>
          <w:rFonts w:eastAsiaTheme="minorEastAsia"/>
        </w:rPr>
        <w:t xml:space="preserve">is in the same OFDM symbol as CSI-RS for RLM, BFD, CBD or L1-RSRP measurement </w:t>
      </w:r>
      <w:r w:rsidRPr="00415158">
        <w:rPr>
          <w:rFonts w:eastAsia="Malgun Gothic"/>
          <w:lang w:eastAsia="ja-JP"/>
        </w:rPr>
        <w:t>on the same CC or different CCs in the same band</w:t>
      </w:r>
      <w:r w:rsidRPr="00415158">
        <w:rPr>
          <w:rFonts w:eastAsiaTheme="minorEastAsia"/>
        </w:rPr>
        <w:t xml:space="preserve">, UE is required to measure one of but not both SSB for RLM and CSI-RS. Longer measurement period for SSB based RLM is expected, and </w:t>
      </w:r>
      <w:r w:rsidRPr="00415158">
        <w:rPr>
          <w:rFonts w:eastAsiaTheme="minorEastAsia"/>
          <w:lang w:val="en-US"/>
        </w:rPr>
        <w:t>no requirements are defined</w:t>
      </w:r>
      <w:r w:rsidRPr="00415158">
        <w:rPr>
          <w:rFonts w:eastAsiaTheme="minorEastAsia"/>
        </w:rPr>
        <w:t>.</w:t>
      </w:r>
    </w:p>
    <w:p w14:paraId="187A21E6" w14:textId="77777777" w:rsidR="007D1430" w:rsidRPr="00272760" w:rsidRDefault="007D1430" w:rsidP="007D1430"/>
    <w:p w14:paraId="7D7DB995" w14:textId="77777777" w:rsidR="00331D64" w:rsidRDefault="00331D64" w:rsidP="00331D64">
      <w:pPr>
        <w:pStyle w:val="Heading3"/>
      </w:pPr>
      <w:r w:rsidRPr="00272760">
        <w:t>8.1A.3</w:t>
      </w:r>
      <w:r w:rsidRPr="00272760">
        <w:tab/>
        <w:t>Minimum requirement</w:t>
      </w:r>
      <w:r>
        <w:t xml:space="preserve"> at transitions</w:t>
      </w:r>
    </w:p>
    <w:p w14:paraId="5B4589C8" w14:textId="77777777" w:rsidR="00331D64" w:rsidRDefault="00331D64" w:rsidP="00331D64">
      <w:r>
        <w:t>When the UE transitions between DRX and no DRX or when DRX cycle periodicity changes, for each RLM-RS resource, for a duration of time equal to the evaluation period corresponding to the second mode after the transition occurs, the UE shall use an evaluation period that is no less than the minimum of evaluation period corresponding to the first mode and the second mode. Subsequent to this duration, the UE shall use an evaluation period corresponding to the second mode for each RLM-RS resource. This requirement shall be applied to both out-of-sync evaluation and in-sync evaluation</w:t>
      </w:r>
      <w:r>
        <w:rPr>
          <w:lang w:eastAsia="zh-CN"/>
        </w:rPr>
        <w:t xml:space="preserve"> of the </w:t>
      </w:r>
      <w:r>
        <w:t>monitored cell.</w:t>
      </w:r>
    </w:p>
    <w:p w14:paraId="15C392DA" w14:textId="77777777" w:rsidR="00331D64" w:rsidRDefault="00331D64" w:rsidP="00331D64">
      <w:r>
        <w:t>When the UE transitions from a first configuration of RLM resources to a second configuration of RLM resources that is different from the first configuration, for each RLM resource present in the second configuration, for a duration of time equal to the evaluation period corresponding to the second configuration after the transition occurs, the UE shall use an evaluation period that is no less than the minimum of evaluation periods corresponding to the first configuration and the second configuration. Subsequent to this duration, the UE shall use an evaluation period corresponding to the second configuration for each RLM resource present in the second configuration. This requirement shall be applied to both out-of-sync evaluation and in-sync evaluation of the monitored cell.</w:t>
      </w:r>
    </w:p>
    <w:p w14:paraId="20F29D5F" w14:textId="77777777" w:rsidR="00331D64" w:rsidRDefault="00331D64" w:rsidP="00331D64">
      <w:pPr>
        <w:pStyle w:val="Heading3"/>
      </w:pPr>
      <w:r>
        <w:t>8.1A.4</w:t>
      </w:r>
      <w:r>
        <w:tab/>
        <w:t>Minimum requirement for UE turning off the transmitter</w:t>
      </w:r>
    </w:p>
    <w:p w14:paraId="168BFC83" w14:textId="77777777" w:rsidR="00331D64" w:rsidRDefault="00331D64" w:rsidP="00331D64">
      <w:r>
        <w:rPr>
          <w:rFonts w:eastAsia="?? ??"/>
        </w:rPr>
        <w:t xml:space="preserve">The transmitter power </w:t>
      </w:r>
      <w:r>
        <w:rPr>
          <w:lang w:eastAsia="zh-CN"/>
        </w:rPr>
        <w:t xml:space="preserve">of the UE </w:t>
      </w:r>
      <w:r>
        <w:rPr>
          <w:rFonts w:eastAsia="?? ??"/>
        </w:rPr>
        <w:t xml:space="preserve">in the monitored cell shall be turned off within 40ms after expiry of T310 timer </w:t>
      </w:r>
      <w:r>
        <w:t>as specified in TS 38.331</w:t>
      </w:r>
      <w:r>
        <w:rPr>
          <w:rFonts w:eastAsia="?? ??"/>
        </w:rPr>
        <w:t xml:space="preserve"> [2]</w:t>
      </w:r>
      <w:r>
        <w:t xml:space="preserve">. </w:t>
      </w:r>
      <w:r w:rsidRPr="00691C10">
        <w:t xml:space="preserve">The UE shall not perform </w:t>
      </w:r>
      <w:r>
        <w:t>CCA</w:t>
      </w:r>
      <w:r w:rsidRPr="00691C10">
        <w:t xml:space="preserve"> procedure on any of </w:t>
      </w:r>
      <w:r>
        <w:t xml:space="preserve">the serving </w:t>
      </w:r>
      <w:r w:rsidRPr="006F1375">
        <w:t>carrier frequenc</w:t>
      </w:r>
      <w:r>
        <w:t>ies</w:t>
      </w:r>
      <w:r w:rsidRPr="006F1375">
        <w:t xml:space="preserve"> with CCA </w:t>
      </w:r>
      <w:r w:rsidRPr="00691C10">
        <w:t>after the expiry of T310.</w:t>
      </w:r>
    </w:p>
    <w:p w14:paraId="1362ED82" w14:textId="77777777" w:rsidR="00331D64" w:rsidRDefault="00331D64" w:rsidP="00331D64">
      <w:pPr>
        <w:pStyle w:val="Heading3"/>
      </w:pPr>
      <w:r>
        <w:t>8.1A.5</w:t>
      </w:r>
      <w:r>
        <w:tab/>
        <w:t>Minimum requirement for L1 indication</w:t>
      </w:r>
    </w:p>
    <w:p w14:paraId="553E4561" w14:textId="77777777" w:rsidR="00331D64" w:rsidRDefault="00331D64" w:rsidP="00331D64">
      <w:r>
        <w:t>When the downlink radio link quality on all the configured RLM-RS resources is worse than Q</w:t>
      </w:r>
      <w:r>
        <w:rPr>
          <w:vertAlign w:val="subscript"/>
        </w:rPr>
        <w:t>out,CCA</w:t>
      </w:r>
      <w:r>
        <w:t>, layer 1 of the UE shall send an out-of-sync indication for the cell to the higher layers. A layer 3 filter shall be applied to the out-of-sync indications as specified in TS 38.331 [2].</w:t>
      </w:r>
    </w:p>
    <w:p w14:paraId="50F87A12" w14:textId="77777777" w:rsidR="00331D64" w:rsidRDefault="00331D64" w:rsidP="00331D64">
      <w:pPr>
        <w:rPr>
          <w:rFonts w:eastAsia="?? ??"/>
        </w:rPr>
      </w:pPr>
      <w:r>
        <w:t>When the downlink radio link quality on at least one of the configured RLM-RS resources is better than Q</w:t>
      </w:r>
      <w:r>
        <w:rPr>
          <w:vertAlign w:val="subscript"/>
        </w:rPr>
        <w:t>in,CCA</w:t>
      </w:r>
      <w:r>
        <w:t>, layer 1 of the UE shall send an in-sync indication for the cell to the higher layers. A layer 3 filter shall be applied to the in-sync indications as specified in TS 38.331 [2].</w:t>
      </w:r>
    </w:p>
    <w:p w14:paraId="676FEA97" w14:textId="77777777" w:rsidR="00331D64" w:rsidRDefault="00331D64" w:rsidP="00331D64">
      <w:r>
        <w:t>The out-of-sync and in-sync evaluations for the configured RLM-RS resources shall be performed as specified in clause 5 in TS 38.213 [3]. Two successive indications from layer 1 shall be separated by at least T</w:t>
      </w:r>
      <w:r>
        <w:rPr>
          <w:vertAlign w:val="subscript"/>
        </w:rPr>
        <w:t>Indication_interval,CCA</w:t>
      </w:r>
      <w:r>
        <w:t>.</w:t>
      </w:r>
    </w:p>
    <w:p w14:paraId="4B878BD4" w14:textId="56903CEF" w:rsidR="00331D64" w:rsidRDefault="00331D64" w:rsidP="00331D64">
      <w:r>
        <w:t>When DRX is not used T</w:t>
      </w:r>
      <w:r>
        <w:rPr>
          <w:vertAlign w:val="subscript"/>
        </w:rPr>
        <w:t>Indication</w:t>
      </w:r>
      <w:r w:rsidR="002C7C3F">
        <w:rPr>
          <w:rFonts w:cs="v4.2.0"/>
          <w:vertAlign w:val="subscript"/>
        </w:rPr>
        <w:t>_</w:t>
      </w:r>
      <w:r>
        <w:rPr>
          <w:vertAlign w:val="subscript"/>
        </w:rPr>
        <w:t>interval,CCA</w:t>
      </w:r>
      <w:r>
        <w:t xml:space="preserve"> is max(10ms, T</w:t>
      </w:r>
      <w:r>
        <w:rPr>
          <w:vertAlign w:val="subscript"/>
        </w:rPr>
        <w:t>RLM-RS,M</w:t>
      </w:r>
      <w:r>
        <w:t>), where T</w:t>
      </w:r>
      <w:r>
        <w:rPr>
          <w:vertAlign w:val="subscript"/>
        </w:rPr>
        <w:t>RLM,M</w:t>
      </w:r>
      <w:r>
        <w:t xml:space="preserve"> is the shortest periodicity of all configured RLM-RS resources for the monitored cell, which corresponds to T</w:t>
      </w:r>
      <w:r>
        <w:rPr>
          <w:vertAlign w:val="subscript"/>
        </w:rPr>
        <w:t>SSB</w:t>
      </w:r>
      <w:r>
        <w:t xml:space="preserve"> specified in clause 8.1A.2 if the RLM-RS resource is SSB.</w:t>
      </w:r>
    </w:p>
    <w:p w14:paraId="2A0C3037" w14:textId="3DDCC439" w:rsidR="00331D64" w:rsidRDefault="00331D64" w:rsidP="00331D64">
      <w:pPr>
        <w:rPr>
          <w:rFonts w:eastAsia="MS Mincho"/>
        </w:rPr>
      </w:pPr>
      <w:r>
        <w:t>In case DRX is used, T</w:t>
      </w:r>
      <w:r>
        <w:rPr>
          <w:vertAlign w:val="subscript"/>
        </w:rPr>
        <w:t>Indication</w:t>
      </w:r>
      <w:r w:rsidR="00E65D4F">
        <w:rPr>
          <w:rFonts w:cs="v4.2.0"/>
          <w:vertAlign w:val="subscript"/>
        </w:rPr>
        <w:t>_</w:t>
      </w:r>
      <w:r>
        <w:rPr>
          <w:vertAlign w:val="subscript"/>
        </w:rPr>
        <w:t>interval,CCA</w:t>
      </w:r>
      <w:r>
        <w:t xml:space="preserve"> is Max(10ms, 1.5 </w:t>
      </w:r>
      <w:r>
        <w:rPr>
          <w:lang w:eastAsia="ko-KR"/>
        </w:rPr>
        <w:t xml:space="preserve">× </w:t>
      </w:r>
      <w:r>
        <w:t xml:space="preserve">DRX_cycle_length, 1.5 </w:t>
      </w:r>
      <w:r>
        <w:rPr>
          <w:lang w:eastAsia="ko-KR"/>
        </w:rPr>
        <w:t xml:space="preserve">× </w:t>
      </w:r>
      <w:r>
        <w:t>T</w:t>
      </w:r>
      <w:r>
        <w:rPr>
          <w:vertAlign w:val="subscript"/>
        </w:rPr>
        <w:t>RLM-RS,M</w:t>
      </w:r>
      <w:r>
        <w:t>)) if DRX cycle_length is less than or equal to 320ms, and T</w:t>
      </w:r>
      <w:r>
        <w:rPr>
          <w:vertAlign w:val="subscript"/>
        </w:rPr>
        <w:t>Indication</w:t>
      </w:r>
      <w:r w:rsidR="00793793">
        <w:rPr>
          <w:rFonts w:cs="v4.2.0"/>
          <w:vertAlign w:val="subscript"/>
        </w:rPr>
        <w:t>_</w:t>
      </w:r>
      <w:r>
        <w:rPr>
          <w:vertAlign w:val="subscript"/>
        </w:rPr>
        <w:t>interval,CCA</w:t>
      </w:r>
      <w:r>
        <w:t xml:space="preserve"> is DRX_cycle_length if DRX cycle_length is greater than 320ms. Upon start of T310 timer as specified in TS 38.331 [2], the UE shall monitor the configured RLM-RS resources for recovery using the evaluation period and layer 1 indication interval corresponding to the no DRX mode until the expiry or stop of T310 timer.</w:t>
      </w:r>
    </w:p>
    <w:p w14:paraId="30A26C8C" w14:textId="77777777" w:rsidR="00331D64" w:rsidRDefault="00331D64" w:rsidP="00331D64">
      <w:pPr>
        <w:pStyle w:val="Heading3"/>
      </w:pPr>
      <w:r>
        <w:t>8.1A.6</w:t>
      </w:r>
      <w:r>
        <w:tab/>
        <w:t>Scheduling availability of UE during radio link monitoring</w:t>
      </w:r>
    </w:p>
    <w:p w14:paraId="622B0409" w14:textId="77777777" w:rsidR="00331D64" w:rsidRDefault="00331D64" w:rsidP="00331D64">
      <w:pPr>
        <w:rPr>
          <w:lang w:eastAsia="zh-CN"/>
        </w:rPr>
      </w:pPr>
      <w:r>
        <w:rPr>
          <w:lang w:eastAsia="zh-CN"/>
        </w:rPr>
        <w:t xml:space="preserve">When the </w:t>
      </w:r>
      <w:r>
        <w:rPr>
          <w:rFonts w:eastAsia="MS Mincho"/>
          <w:lang w:eastAsia="ja-JP"/>
        </w:rPr>
        <w:t>reference</w:t>
      </w:r>
      <w:r>
        <w:rPr>
          <w:lang w:eastAsia="zh-CN"/>
        </w:rPr>
        <w:t xml:space="preserve"> signal </w:t>
      </w:r>
      <w:r>
        <w:rPr>
          <w:rFonts w:eastAsia="MS Mincho"/>
          <w:lang w:eastAsia="ja-JP"/>
        </w:rPr>
        <w:t xml:space="preserve">to be measured for RLM on a carrier frequency with CCA </w:t>
      </w:r>
      <w:r>
        <w:rPr>
          <w:lang w:eastAsia="zh-CN"/>
        </w:rPr>
        <w:t xml:space="preserve">has </w:t>
      </w:r>
      <w:r>
        <w:t>different subcarrier spacing than PDSCH/PDCCH, there are restrictions on the scheduling availability as described in the following clauses.</w:t>
      </w:r>
    </w:p>
    <w:p w14:paraId="125F6882" w14:textId="77777777" w:rsidR="007D1430" w:rsidRPr="00415158" w:rsidRDefault="007D1430" w:rsidP="007D1430">
      <w:pPr>
        <w:keepNext/>
        <w:keepLines/>
        <w:spacing w:before="120"/>
        <w:ind w:left="1418" w:hanging="1418"/>
        <w:outlineLvl w:val="3"/>
        <w:rPr>
          <w:rFonts w:ascii="Arial" w:eastAsiaTheme="minorEastAsia" w:hAnsi="Arial"/>
          <w:sz w:val="24"/>
        </w:rPr>
      </w:pPr>
      <w:r w:rsidRPr="00415158">
        <w:rPr>
          <w:rFonts w:ascii="Arial" w:eastAsiaTheme="minorEastAsia" w:hAnsi="Arial"/>
          <w:sz w:val="24"/>
        </w:rPr>
        <w:t>8.1A.6.1</w:t>
      </w:r>
      <w:r w:rsidRPr="00415158">
        <w:rPr>
          <w:rFonts w:ascii="Arial" w:eastAsiaTheme="minorEastAsia" w:hAnsi="Arial"/>
          <w:sz w:val="24"/>
        </w:rPr>
        <w:tab/>
        <w:t>Scheduling availability of UE performing radio link monitoring with the same subcarrier spacing as PDSCH/PDCCH on FR1</w:t>
      </w:r>
    </w:p>
    <w:p w14:paraId="4A3BB3A8" w14:textId="77777777" w:rsidR="007D1430" w:rsidRPr="00415158" w:rsidRDefault="007D1430" w:rsidP="007D1430">
      <w:pPr>
        <w:rPr>
          <w:rFonts w:eastAsiaTheme="minorEastAsia"/>
        </w:rPr>
      </w:pPr>
      <w:r w:rsidRPr="00415158">
        <w:rPr>
          <w:rFonts w:eastAsiaTheme="minorEastAsia"/>
        </w:rPr>
        <w:t xml:space="preserve">There are no scheduling restrictions due to </w:t>
      </w:r>
      <w:r w:rsidRPr="00415158">
        <w:rPr>
          <w:rFonts w:eastAsia="MS Mincho"/>
          <w:lang w:eastAsia="ja-JP"/>
        </w:rPr>
        <w:t>radio link monitoring</w:t>
      </w:r>
      <w:r w:rsidRPr="00415158">
        <w:rPr>
          <w:rFonts w:eastAsiaTheme="minorEastAsia"/>
        </w:rPr>
        <w:t xml:space="preserve"> performed with a same subcarrier spacing as PDSCH/PDCCH on FR1.</w:t>
      </w:r>
    </w:p>
    <w:p w14:paraId="19400DFC" w14:textId="77777777" w:rsidR="007D1430" w:rsidRPr="00415158" w:rsidRDefault="007D1430" w:rsidP="007D1430">
      <w:pPr>
        <w:keepNext/>
        <w:keepLines/>
        <w:spacing w:before="120"/>
        <w:ind w:left="1418" w:hanging="1418"/>
        <w:outlineLvl w:val="3"/>
        <w:rPr>
          <w:rFonts w:ascii="Arial" w:eastAsiaTheme="minorEastAsia" w:hAnsi="Arial"/>
          <w:sz w:val="24"/>
        </w:rPr>
      </w:pPr>
      <w:r w:rsidRPr="00415158">
        <w:rPr>
          <w:rFonts w:ascii="Arial" w:eastAsiaTheme="minorEastAsia" w:hAnsi="Arial"/>
          <w:sz w:val="24"/>
        </w:rPr>
        <w:t>8.1A.6.2</w:t>
      </w:r>
      <w:r w:rsidRPr="00415158">
        <w:rPr>
          <w:rFonts w:ascii="Arial" w:eastAsiaTheme="minorEastAsia" w:hAnsi="Arial"/>
          <w:sz w:val="24"/>
        </w:rPr>
        <w:tab/>
        <w:t>Scheduling availability of UE performing radio link monitoring with a different subcarrier spacing than PDSCH/PDCCH on FR1</w:t>
      </w:r>
    </w:p>
    <w:p w14:paraId="70E6C879" w14:textId="77777777" w:rsidR="00331D64" w:rsidRDefault="00331D64" w:rsidP="00331D64">
      <w:pPr>
        <w:rPr>
          <w:rFonts w:eastAsia="MS Mincho"/>
          <w:lang w:eastAsia="ja-JP"/>
        </w:rPr>
      </w:pPr>
      <w:r>
        <w:t>For UEs which support</w:t>
      </w:r>
      <w:r>
        <w:rPr>
          <w:i/>
        </w:rPr>
        <w:t xml:space="preserve"> simultaneousRxDataSSB-DiffNumerology</w:t>
      </w:r>
      <w:r>
        <w:rPr>
          <w:rFonts w:eastAsia="MS Mincho"/>
          <w:i/>
          <w:lang w:eastAsia="ja-JP"/>
        </w:rPr>
        <w:t xml:space="preserve"> </w:t>
      </w:r>
      <w:r>
        <w:t xml:space="preserve">[14] there are no restrictions on scheduling availability due to </w:t>
      </w:r>
      <w:r>
        <w:rPr>
          <w:rFonts w:eastAsia="MS Mincho"/>
          <w:lang w:eastAsia="ja-JP"/>
        </w:rPr>
        <w:t>radio link monitoring based on SSB as RLM-RS</w:t>
      </w:r>
      <w:r>
        <w:t xml:space="preserve">. For UEs which do not support </w:t>
      </w:r>
      <w:r>
        <w:rPr>
          <w:i/>
        </w:rPr>
        <w:t xml:space="preserve">simultaneousRxDataSSB-DiffNumerology </w:t>
      </w:r>
      <w:r>
        <w:t xml:space="preserve">[14] the following restrictions apply due to </w:t>
      </w:r>
      <w:r>
        <w:rPr>
          <w:rFonts w:eastAsia="MS Mincho"/>
          <w:lang w:eastAsia="ja-JP"/>
        </w:rPr>
        <w:t>radio link monitoring based on SSB as RLM -RS.</w:t>
      </w:r>
    </w:p>
    <w:p w14:paraId="60A5B388" w14:textId="77777777" w:rsidR="00331D64" w:rsidRDefault="00331D64" w:rsidP="00331D64">
      <w:pPr>
        <w:pStyle w:val="B10"/>
      </w:pPr>
      <w:r>
        <w:t>-</w:t>
      </w:r>
      <w:r>
        <w:tab/>
        <w:t xml:space="preserve">The UE is not expected to transmit PUCCH, PUSCH or </w:t>
      </w:r>
      <w:r>
        <w:rPr>
          <w:lang w:eastAsia="zh-CN"/>
        </w:rPr>
        <w:t>SRS</w:t>
      </w:r>
      <w:r>
        <w:t xml:space="preserve"> or receive PDCCH, PDSCH or </w:t>
      </w:r>
      <w:r>
        <w:rPr>
          <w:lang w:eastAsia="zh-CN"/>
        </w:rPr>
        <w:t>CSI-RS for tracking or CSI-RS for CQI</w:t>
      </w:r>
      <w:r>
        <w:t xml:space="preserve"> on SSB symbols to be measured for radio link monitoring.</w:t>
      </w:r>
    </w:p>
    <w:p w14:paraId="4FE53FB2" w14:textId="0F0EF07C" w:rsidR="00331D64" w:rsidRDefault="00331D64" w:rsidP="00331D64">
      <w:pPr>
        <w:rPr>
          <w:lang w:eastAsia="zh-CN"/>
        </w:rPr>
      </w:pPr>
      <w:r>
        <w:rPr>
          <w:lang w:eastAsia="zh-CN"/>
        </w:rPr>
        <w:t xml:space="preserve">When intra-band carrier aggregation is performed, the scheduling restrictions on PCell or PSCell applies to </w:t>
      </w:r>
      <w:r>
        <w:rPr>
          <w:lang w:val="en-US"/>
        </w:rPr>
        <w:t>all serving cells</w:t>
      </w:r>
      <w:r>
        <w:rPr>
          <w:lang w:eastAsia="zh-CN"/>
        </w:rPr>
        <w:t xml:space="preserve"> in the same band </w:t>
      </w:r>
      <w:r>
        <w:rPr>
          <w:lang w:val="en-US"/>
        </w:rPr>
        <w:t>on the symbols</w:t>
      </w:r>
      <w:r>
        <w:t xml:space="preserve"> that fully or partially overlap with the restricted symbols</w:t>
      </w:r>
      <w:r>
        <w:rPr>
          <w:lang w:eastAsia="zh-CN"/>
        </w:rPr>
        <w:t xml:space="preserve">. </w:t>
      </w:r>
    </w:p>
    <w:p w14:paraId="71ED33E8" w14:textId="77777777" w:rsidR="007D1430" w:rsidRPr="00415158" w:rsidRDefault="007D1430" w:rsidP="007D1430">
      <w:pPr>
        <w:pStyle w:val="Heading4"/>
        <w:rPr>
          <w:rFonts w:eastAsiaTheme="minorEastAsia"/>
        </w:rPr>
      </w:pPr>
      <w:r w:rsidRPr="00415158">
        <w:rPr>
          <w:rFonts w:eastAsiaTheme="minorEastAsia"/>
        </w:rPr>
        <w:t>8.1A.6.3</w:t>
      </w:r>
      <w:r w:rsidRPr="00415158">
        <w:rPr>
          <w:rFonts w:eastAsiaTheme="minorEastAsia"/>
        </w:rPr>
        <w:tab/>
        <w:t>Scheduling availability of UE performing radio link monitoring on FR2-2</w:t>
      </w:r>
    </w:p>
    <w:p w14:paraId="33ED42B8" w14:textId="77777777" w:rsidR="007D1430" w:rsidRPr="00415158" w:rsidRDefault="007D1430" w:rsidP="007D1430">
      <w:pPr>
        <w:rPr>
          <w:rFonts w:eastAsiaTheme="minorEastAsia"/>
          <w:lang w:eastAsia="zh-CN"/>
        </w:rPr>
      </w:pPr>
      <w:r w:rsidRPr="00415158">
        <w:rPr>
          <w:rFonts w:eastAsiaTheme="minorEastAsia"/>
          <w:lang w:eastAsia="zh-CN"/>
        </w:rPr>
        <w:t>The following scheduling restriction applies due to radio link monitoring on an FR2-2 serving PCell and/or PSCell.</w:t>
      </w:r>
    </w:p>
    <w:p w14:paraId="30255500" w14:textId="77777777" w:rsidR="007D1430" w:rsidRPr="00415158" w:rsidRDefault="007D1430" w:rsidP="007D1430">
      <w:pPr>
        <w:pStyle w:val="B10"/>
        <w:rPr>
          <w:rFonts w:eastAsiaTheme="minorEastAsia"/>
          <w:lang w:eastAsia="zh-CN"/>
        </w:rPr>
      </w:pPr>
      <w:r w:rsidRPr="00415158">
        <w:rPr>
          <w:rFonts w:eastAsiaTheme="minorEastAsia"/>
          <w:lang w:eastAsia="zh-CN"/>
        </w:rPr>
        <w:t>-</w:t>
      </w:r>
      <w:r w:rsidRPr="00415158">
        <w:rPr>
          <w:rFonts w:eastAsiaTheme="minorEastAsia"/>
          <w:lang w:eastAsia="zh-CN"/>
        </w:rPr>
        <w:tab/>
        <w:t xml:space="preserve">If the RLM-RS is CSI-RS which is type-D QCLed with active TCI state for PDCCH or PDSCH, and the CSI-RS is </w:t>
      </w:r>
      <w:r w:rsidRPr="00415158">
        <w:rPr>
          <w:rFonts w:eastAsiaTheme="minorEastAsia"/>
          <w:lang w:val="en-US" w:eastAsia="zh-CN"/>
        </w:rPr>
        <w:t>not in a CSI-RS resource set with repetition ON,</w:t>
      </w:r>
    </w:p>
    <w:p w14:paraId="233AB7C5" w14:textId="77777777" w:rsidR="007D1430" w:rsidRPr="00415158" w:rsidRDefault="007D1430" w:rsidP="007D1430">
      <w:pPr>
        <w:pStyle w:val="B20"/>
        <w:rPr>
          <w:rFonts w:eastAsiaTheme="minorEastAsia"/>
          <w:lang w:eastAsia="zh-CN"/>
        </w:rPr>
      </w:pPr>
      <w:r w:rsidRPr="00415158">
        <w:rPr>
          <w:rFonts w:eastAsiaTheme="minorEastAsia"/>
          <w:lang w:eastAsia="zh-CN"/>
        </w:rPr>
        <w:t>-</w:t>
      </w:r>
      <w:r w:rsidRPr="00415158">
        <w:rPr>
          <w:rFonts w:eastAsiaTheme="minorEastAsia"/>
          <w:lang w:eastAsia="zh-CN"/>
        </w:rPr>
        <w:tab/>
      </w:r>
      <w:r w:rsidRPr="00415158">
        <w:rPr>
          <w:rFonts w:eastAsiaTheme="minorEastAsia"/>
          <w:lang w:eastAsia="ja-JP"/>
        </w:rPr>
        <w:t>There are no scheduling restrictions due to radio link monitoring based on the CSI-RS.</w:t>
      </w:r>
    </w:p>
    <w:p w14:paraId="1EA8C115" w14:textId="77777777" w:rsidR="007D1430" w:rsidRPr="00415158" w:rsidRDefault="007D1430" w:rsidP="007D1430">
      <w:pPr>
        <w:pStyle w:val="B10"/>
        <w:rPr>
          <w:rFonts w:eastAsiaTheme="minorEastAsia"/>
          <w:lang w:eastAsia="zh-CN"/>
        </w:rPr>
      </w:pPr>
      <w:r w:rsidRPr="00415158">
        <w:rPr>
          <w:rFonts w:eastAsiaTheme="minorEastAsia"/>
          <w:lang w:eastAsia="zh-CN"/>
        </w:rPr>
        <w:t>-</w:t>
      </w:r>
      <w:r w:rsidRPr="00415158">
        <w:rPr>
          <w:rFonts w:eastAsiaTheme="minorEastAsia"/>
          <w:lang w:eastAsia="zh-CN"/>
        </w:rPr>
        <w:tab/>
        <w:t>Otherwise</w:t>
      </w:r>
    </w:p>
    <w:p w14:paraId="11684103" w14:textId="48E07FDE" w:rsidR="00FE097D" w:rsidRDefault="00FE097D" w:rsidP="00FE097D">
      <w:pPr>
        <w:pStyle w:val="B20"/>
        <w:rPr>
          <w:rFonts w:eastAsia="Malgun Gothic"/>
        </w:rPr>
      </w:pPr>
      <w:r w:rsidRPr="00CE6597">
        <w:rPr>
          <w:rFonts w:eastAsia="Malgun Gothic"/>
        </w:rPr>
        <w:t>-</w:t>
      </w:r>
      <w:r w:rsidRPr="00CE6597">
        <w:rPr>
          <w:rFonts w:eastAsia="Malgun Gothic"/>
        </w:rPr>
        <w:tab/>
      </w:r>
      <w:r>
        <w:t xml:space="preserve">When the RLM-RS is using 120 KHz SCS, </w:t>
      </w:r>
      <w:r>
        <w:rPr>
          <w:rFonts w:eastAsia="Malgun Gothic"/>
        </w:rPr>
        <w:t>t</w:t>
      </w:r>
      <w:r w:rsidRPr="00CE6597">
        <w:rPr>
          <w:rFonts w:eastAsia="Malgun Gothic"/>
        </w:rPr>
        <w:t xml:space="preserve">he UE is not expected to transmit PUCCH, PUSCH or </w:t>
      </w:r>
      <w:r w:rsidRPr="00CE6597">
        <w:rPr>
          <w:rFonts w:eastAsia="Malgun Gothic"/>
          <w:lang w:eastAsia="zh-CN"/>
        </w:rPr>
        <w:t>SRS</w:t>
      </w:r>
      <w:r w:rsidRPr="00CE6597">
        <w:rPr>
          <w:rFonts w:eastAsia="Malgun Gothic"/>
        </w:rPr>
        <w:t xml:space="preserve"> or receive PDCCH, PDSCH or </w:t>
      </w:r>
      <w:r w:rsidRPr="00CE6597">
        <w:rPr>
          <w:rFonts w:eastAsia="Malgun Gothic"/>
          <w:lang w:eastAsia="zh-CN"/>
        </w:rPr>
        <w:t>CSI-RS for tracking or CSI-RS for CQI</w:t>
      </w:r>
      <w:r w:rsidRPr="00CE6597">
        <w:rPr>
          <w:rFonts w:eastAsia="Malgun Gothic"/>
        </w:rPr>
        <w:t xml:space="preserve"> on RLM-RS symbols to be measured for radio link monitoring</w:t>
      </w:r>
      <w:r>
        <w:rPr>
          <w:rFonts w:eastAsia="Malgun Gothic"/>
        </w:rPr>
        <w:t>.</w:t>
      </w:r>
    </w:p>
    <w:p w14:paraId="4B04052A" w14:textId="0CCDCDE4" w:rsidR="007D1430" w:rsidRPr="00415158" w:rsidRDefault="00FE097D" w:rsidP="00FE097D">
      <w:pPr>
        <w:pStyle w:val="B20"/>
        <w:rPr>
          <w:rFonts w:eastAsia="Malgun Gothic"/>
          <w:lang w:eastAsia="ja-JP"/>
        </w:rPr>
      </w:pPr>
      <w:r w:rsidRPr="00CE6597">
        <w:t>-</w:t>
      </w:r>
      <w:r w:rsidRPr="00CE6597">
        <w:tab/>
      </w:r>
      <w:r>
        <w:t>When</w:t>
      </w:r>
      <w:r w:rsidRPr="00CE6597">
        <w:t xml:space="preserve"> the RLM-RS is using </w:t>
      </w:r>
      <w:r w:rsidRPr="00CE6597">
        <w:rPr>
          <w:lang w:val="en-US"/>
        </w:rPr>
        <w:t>480 kH</w:t>
      </w:r>
      <w:r w:rsidRPr="00CE6597">
        <w:rPr>
          <w:lang w:val="en-US" w:eastAsia="zh-TW"/>
        </w:rPr>
        <w:t xml:space="preserve">z </w:t>
      </w:r>
      <w:r w:rsidRPr="00CE6597">
        <w:rPr>
          <w:lang w:val="en-US"/>
        </w:rPr>
        <w:t>SCS or 960 kH</w:t>
      </w:r>
      <w:r w:rsidRPr="00CE6597">
        <w:rPr>
          <w:lang w:val="en-US" w:eastAsia="zh-TW"/>
        </w:rPr>
        <w:t xml:space="preserve">z </w:t>
      </w:r>
      <w:r w:rsidRPr="00CE6597">
        <w:rPr>
          <w:lang w:val="en-US"/>
        </w:rPr>
        <w:t>SCS</w:t>
      </w:r>
      <w:r w:rsidRPr="00CE6597">
        <w:rPr>
          <w:lang w:eastAsia="ja-JP"/>
        </w:rPr>
        <w:t xml:space="preserve">, the UE is not expected to transmit PUCCH, PUSCH or SRS or receive PDCCH, PDSCH or </w:t>
      </w:r>
      <w:r w:rsidRPr="00CE6597">
        <w:rPr>
          <w:lang w:eastAsia="zh-CN"/>
        </w:rPr>
        <w:t>CSI-RS for tracking or CSI-RS for CQI</w:t>
      </w:r>
      <w:r w:rsidRPr="00CE6597">
        <w:rPr>
          <w:lang w:eastAsia="ja-JP"/>
        </w:rPr>
        <w:t xml:space="preserve"> on </w:t>
      </w:r>
      <w:r w:rsidRPr="00CE6597">
        <w:rPr>
          <w:rFonts w:eastAsia="MS Mincho"/>
          <w:lang w:eastAsia="ja-JP"/>
        </w:rPr>
        <w:t>RLM</w:t>
      </w:r>
      <w:r w:rsidRPr="00CE6597">
        <w:rPr>
          <w:lang w:eastAsia="ja-JP"/>
        </w:rPr>
        <w:t>-RS resource symbols to be measured for radio link monitoring</w:t>
      </w:r>
      <w:r w:rsidRPr="00CE6597">
        <w:t xml:space="preserve">, </w:t>
      </w:r>
      <w:r w:rsidRPr="00CE6597">
        <w:rPr>
          <w:lang w:val="en-US"/>
        </w:rPr>
        <w:t xml:space="preserve">and on one data symbol before each </w:t>
      </w:r>
      <w:r w:rsidRPr="00CE6597">
        <w:t xml:space="preserve">RLM-RS </w:t>
      </w:r>
      <w:r w:rsidRPr="00CE6597">
        <w:rPr>
          <w:lang w:val="en-US"/>
        </w:rPr>
        <w:t xml:space="preserve">symbol to be measured and one data symbol after each </w:t>
      </w:r>
      <w:r w:rsidRPr="00CE6597">
        <w:t xml:space="preserve">RLM-RS </w:t>
      </w:r>
      <w:r w:rsidRPr="00CE6597">
        <w:rPr>
          <w:lang w:val="en-US"/>
        </w:rPr>
        <w:t>symbol to be measured</w:t>
      </w:r>
      <w:r w:rsidRPr="00CE6597">
        <w:rPr>
          <w:lang w:eastAsia="ja-JP"/>
        </w:rPr>
        <w:t>.</w:t>
      </w:r>
    </w:p>
    <w:p w14:paraId="7447017C" w14:textId="77777777" w:rsidR="007D1430" w:rsidRPr="00415158" w:rsidRDefault="007D1430" w:rsidP="007D1430">
      <w:pPr>
        <w:rPr>
          <w:rFonts w:eastAsiaTheme="minorEastAsia"/>
          <w:lang w:eastAsia="zh-CN"/>
        </w:rPr>
      </w:pPr>
      <w:r w:rsidRPr="00415158">
        <w:rPr>
          <w:rFonts w:eastAsia="Malgun Gothic"/>
          <w:lang w:eastAsia="ja-JP"/>
        </w:rPr>
        <w:t xml:space="preserve">When intra-band carrier aggregation in FR2-2 is performed, the scheduling restrictions on FR2-2 serving PCell or PSCell </w:t>
      </w:r>
      <w:r w:rsidRPr="00415158">
        <w:rPr>
          <w:rFonts w:eastAsiaTheme="minorEastAsia"/>
          <w:lang w:val="en-US"/>
        </w:rPr>
        <w:t>applies to all serving cells</w:t>
      </w:r>
      <w:r w:rsidRPr="00415158">
        <w:rPr>
          <w:rFonts w:eastAsiaTheme="minorEastAsia"/>
          <w:lang w:eastAsia="zh-CN"/>
        </w:rPr>
        <w:t xml:space="preserve"> </w:t>
      </w:r>
      <w:r w:rsidRPr="00415158">
        <w:rPr>
          <w:rFonts w:eastAsia="Malgun Gothic"/>
          <w:lang w:eastAsia="ja-JP"/>
        </w:rPr>
        <w:t xml:space="preserve">in the same band </w:t>
      </w:r>
      <w:r w:rsidRPr="00415158">
        <w:rPr>
          <w:rFonts w:eastAsiaTheme="minorEastAsia"/>
          <w:lang w:val="en-US"/>
        </w:rPr>
        <w:t>on the symbols</w:t>
      </w:r>
      <w:r w:rsidRPr="00415158">
        <w:rPr>
          <w:rFonts w:eastAsiaTheme="minorEastAsia"/>
        </w:rPr>
        <w:t xml:space="preserve"> that fully or partially overlap with restricted symbols</w:t>
      </w:r>
      <w:r w:rsidRPr="00415158">
        <w:rPr>
          <w:rFonts w:eastAsia="Malgun Gothic"/>
          <w:lang w:eastAsia="ja-JP"/>
        </w:rPr>
        <w:t>.</w:t>
      </w:r>
    </w:p>
    <w:p w14:paraId="6310DB18" w14:textId="77777777" w:rsidR="007D1430" w:rsidRPr="00415158" w:rsidRDefault="007D1430" w:rsidP="007D1430">
      <w:pPr>
        <w:rPr>
          <w:rFonts w:eastAsia="MS Mincho"/>
          <w:lang w:eastAsia="ja-JP"/>
        </w:rPr>
      </w:pPr>
      <w:r w:rsidRPr="00415158">
        <w:rPr>
          <w:rFonts w:eastAsia="MS Mincho"/>
          <w:lang w:eastAsia="ja-JP"/>
        </w:rPr>
        <w:t>For</w:t>
      </w:r>
      <w:r w:rsidRPr="00415158">
        <w:rPr>
          <w:rFonts w:eastAsiaTheme="minorEastAsia" w:hint="eastAsia"/>
          <w:lang w:eastAsia="zh-CN"/>
        </w:rPr>
        <w:t xml:space="preserve"> FR2-2, </w:t>
      </w:r>
      <w:r w:rsidRPr="00415158">
        <w:rPr>
          <w:rFonts w:eastAsia="MS Mincho"/>
          <w:lang w:eastAsia="ja-JP"/>
        </w:rPr>
        <w:t>if following conditions are met,</w:t>
      </w:r>
    </w:p>
    <w:p w14:paraId="18B21B09" w14:textId="77777777" w:rsidR="007D1430" w:rsidRPr="00415158" w:rsidRDefault="007D1430" w:rsidP="007D1430">
      <w:pPr>
        <w:pStyle w:val="B10"/>
        <w:rPr>
          <w:rFonts w:eastAsiaTheme="minorEastAsia"/>
          <w:lang w:eastAsia="ja-JP"/>
        </w:rPr>
      </w:pPr>
      <w:r w:rsidRPr="00415158">
        <w:rPr>
          <w:rFonts w:eastAsia="Yu Mincho" w:hint="eastAsia"/>
          <w:lang w:eastAsia="ja-JP"/>
        </w:rPr>
        <w:t>-</w:t>
      </w:r>
      <w:r w:rsidRPr="00415158">
        <w:rPr>
          <w:rFonts w:eastAsia="Yu Mincho"/>
          <w:lang w:eastAsia="ja-JP"/>
        </w:rPr>
        <w:tab/>
      </w:r>
      <w:r w:rsidRPr="00415158">
        <w:rPr>
          <w:rFonts w:eastAsiaTheme="minorEastAsia"/>
          <w:lang w:eastAsia="ja-JP"/>
        </w:rPr>
        <w:t>UE has been notified about system information update through paging,</w:t>
      </w:r>
    </w:p>
    <w:p w14:paraId="03C3F0A7" w14:textId="77777777" w:rsidR="007D1430" w:rsidRPr="00415158" w:rsidRDefault="007D1430" w:rsidP="007D1430">
      <w:pPr>
        <w:pStyle w:val="B10"/>
        <w:rPr>
          <w:rFonts w:eastAsiaTheme="minorEastAsia"/>
          <w:lang w:eastAsia="ja-JP"/>
        </w:rPr>
      </w:pPr>
      <w:r w:rsidRPr="00415158">
        <w:rPr>
          <w:rFonts w:eastAsia="Yu Mincho" w:hint="eastAsia"/>
          <w:lang w:eastAsia="ja-JP"/>
        </w:rPr>
        <w:t>-</w:t>
      </w:r>
      <w:r w:rsidRPr="00415158">
        <w:rPr>
          <w:rFonts w:eastAsia="Yu Mincho"/>
          <w:lang w:eastAsia="ja-JP"/>
        </w:rPr>
        <w:tab/>
      </w:r>
      <w:r w:rsidRPr="00415158">
        <w:rPr>
          <w:rFonts w:eastAsiaTheme="minorEastAsia"/>
          <w:lang w:eastAsia="ja-JP"/>
        </w:rPr>
        <w:t>The gap between UE’s reception of PDCCH that UE monitors in the Type2-PDCCH CSS set and that notifies system information update, and the PDCCH that UE monitors in the Type0-PDCCH CSS set, is greater than 2 slots,</w:t>
      </w:r>
    </w:p>
    <w:p w14:paraId="0EF3FBFB" w14:textId="77777777" w:rsidR="007D1430" w:rsidRPr="00415158" w:rsidRDefault="007D1430" w:rsidP="007D1430">
      <w:pPr>
        <w:rPr>
          <w:rFonts w:eastAsia="MS Mincho"/>
          <w:lang w:eastAsia="ja-JP"/>
        </w:rPr>
      </w:pPr>
      <w:r w:rsidRPr="00415158">
        <w:rPr>
          <w:rFonts w:eastAsia="MS Mincho"/>
          <w:lang w:eastAsia="ja-JP"/>
        </w:rPr>
        <w:t xml:space="preserve">For the SSB for RLM and CORESET for RMSI scheduling multiplexing patterns 3, UE is expected to receive the PDCCH that UE monitors in the Type0-PDCCH CSS set, and the corresponding PDSCH, on SSB symbols to be measured for RLM; and </w:t>
      </w:r>
    </w:p>
    <w:p w14:paraId="41168055" w14:textId="77777777" w:rsidR="007D1430" w:rsidRPr="00415158" w:rsidRDefault="007D1430" w:rsidP="007D1430">
      <w:pPr>
        <w:rPr>
          <w:rFonts w:eastAsia="MS Mincho"/>
          <w:lang w:eastAsia="ja-JP"/>
        </w:rPr>
      </w:pPr>
      <w:r w:rsidRPr="00415158">
        <w:rPr>
          <w:rFonts w:eastAsia="MS Mincho"/>
          <w:lang w:eastAsia="ja-JP"/>
        </w:rPr>
        <w:t>For the SSB for RLM and CORESET for RMSI scheduling multiplexing patterns 2, UE is expected to receive PDSCH that corresponds to the PDCCH that UE monitors in the Type0-PDCCH CSS set, on SSB symbols to be measured for RLM.</w:t>
      </w:r>
    </w:p>
    <w:p w14:paraId="174626E8" w14:textId="77777777" w:rsidR="007D1430" w:rsidRPr="00415158" w:rsidRDefault="007D1430" w:rsidP="007D1430">
      <w:pPr>
        <w:pStyle w:val="Heading4"/>
        <w:rPr>
          <w:rFonts w:eastAsiaTheme="minorEastAsia"/>
          <w:lang w:eastAsia="zh-CN"/>
        </w:rPr>
      </w:pPr>
      <w:r w:rsidRPr="00415158">
        <w:rPr>
          <w:rFonts w:eastAsiaTheme="minorEastAsia"/>
        </w:rPr>
        <w:t>8.1A.6.4</w:t>
      </w:r>
      <w:r w:rsidRPr="00415158">
        <w:rPr>
          <w:rFonts w:eastAsiaTheme="minorEastAsia"/>
        </w:rPr>
        <w:tab/>
        <w:t>Scheduling availability of UE performing radio link monitoring on FR1 or FR2-2 in case of FR1-FR2-2 inter-band CA</w:t>
      </w:r>
      <w:r w:rsidRPr="00415158">
        <w:rPr>
          <w:rFonts w:eastAsiaTheme="minorEastAsia"/>
          <w:lang w:eastAsia="zh-CN"/>
        </w:rPr>
        <w:t xml:space="preserve"> and NR-DC</w:t>
      </w:r>
    </w:p>
    <w:p w14:paraId="794F4694" w14:textId="77777777" w:rsidR="007D1430" w:rsidRPr="00415158" w:rsidRDefault="007D1430" w:rsidP="007D1430">
      <w:pPr>
        <w:rPr>
          <w:rFonts w:eastAsiaTheme="minorEastAsia"/>
          <w:lang w:eastAsia="zh-CN"/>
        </w:rPr>
      </w:pPr>
      <w:r w:rsidRPr="00415158">
        <w:rPr>
          <w:rFonts w:eastAsiaTheme="minorEastAsia"/>
          <w:lang w:eastAsia="zh-CN"/>
        </w:rPr>
        <w:t>There are no scheduling restrictions on FR1 serving cell(s) due to radio link monitoring performed on FR2-2 serving PCell and/or PSCell.</w:t>
      </w:r>
    </w:p>
    <w:p w14:paraId="715393B9" w14:textId="77777777" w:rsidR="007D1430" w:rsidRPr="00415158" w:rsidRDefault="007D1430" w:rsidP="007D1430">
      <w:pPr>
        <w:rPr>
          <w:rFonts w:eastAsiaTheme="minorEastAsia"/>
          <w:lang w:eastAsia="zh-CN"/>
        </w:rPr>
      </w:pPr>
      <w:r w:rsidRPr="00415158">
        <w:rPr>
          <w:rFonts w:eastAsiaTheme="minorEastAsia"/>
          <w:lang w:eastAsia="zh-CN"/>
        </w:rPr>
        <w:t>There are no scheduling restrictions on FR2-2 serving cell(s) due to radio link monitoring performed on FR1 serving PCell and/or PSCell.</w:t>
      </w:r>
    </w:p>
    <w:p w14:paraId="4B2C7D18" w14:textId="04C7D677" w:rsidR="00241B7A" w:rsidRDefault="00241B7A" w:rsidP="00331D64">
      <w:pPr>
        <w:rPr>
          <w:lang w:eastAsia="zh-CN"/>
        </w:rPr>
      </w:pPr>
    </w:p>
    <w:p w14:paraId="4F7BEDE4" w14:textId="77777777" w:rsidR="00241B7A" w:rsidRPr="008C7CFF" w:rsidRDefault="00241B7A" w:rsidP="00241B7A">
      <w:pPr>
        <w:pStyle w:val="Heading2"/>
      </w:pPr>
      <w:r w:rsidRPr="008C7CFF">
        <w:t>8.1B</w:t>
      </w:r>
      <w:r>
        <w:tab/>
      </w:r>
      <w:r w:rsidRPr="008C7CFF">
        <w:t>Radio Link Monitoring for RedCap</w:t>
      </w:r>
    </w:p>
    <w:p w14:paraId="606222D6" w14:textId="77777777" w:rsidR="00241B7A" w:rsidRPr="00A67F36" w:rsidRDefault="00241B7A" w:rsidP="00241B7A">
      <w:pPr>
        <w:pStyle w:val="Heading3"/>
      </w:pPr>
      <w:r w:rsidRPr="00A67F36">
        <w:t>8.1B.1</w:t>
      </w:r>
      <w:r w:rsidRPr="00A67F36">
        <w:tab/>
        <w:t>Introduction</w:t>
      </w:r>
    </w:p>
    <w:p w14:paraId="2FDF51DF" w14:textId="77777777" w:rsidR="00241B7A" w:rsidRPr="00A67F36" w:rsidRDefault="00241B7A" w:rsidP="00241B7A">
      <w:r w:rsidRPr="00A67F36">
        <w:t>The requirements in clause 8.1B apply for radio link monitoring on UE with reduced capabilites:</w:t>
      </w:r>
    </w:p>
    <w:p w14:paraId="2554A198" w14:textId="77777777" w:rsidR="00241B7A" w:rsidRPr="00D03634" w:rsidRDefault="00241B7A" w:rsidP="00241B7A">
      <w:pPr>
        <w:pStyle w:val="B10"/>
        <w:rPr>
          <w:lang w:val="sv-SE"/>
        </w:rPr>
      </w:pPr>
      <w:r w:rsidRPr="00D03634">
        <w:rPr>
          <w:lang w:val="sv-SE"/>
        </w:rPr>
        <w:t>-</w:t>
      </w:r>
      <w:r w:rsidRPr="00D03634">
        <w:rPr>
          <w:lang w:val="sv-SE"/>
        </w:rPr>
        <w:tab/>
        <w:t>PCell in SA NR operation mode,</w:t>
      </w:r>
    </w:p>
    <w:p w14:paraId="3AC805EE" w14:textId="1F014FDF" w:rsidR="00241B7A" w:rsidRPr="00A67F36" w:rsidRDefault="00E70A36" w:rsidP="00241B7A">
      <w:pPr>
        <w:rPr>
          <w:rFonts w:cs="v5.0.0"/>
        </w:rPr>
      </w:pPr>
      <w:r w:rsidRPr="00A67F36">
        <w:rPr>
          <w:rFonts w:cs="v5.0.0"/>
        </w:rPr>
        <w:t xml:space="preserve">The UE shall monitor the downlink radio link quality based on the reference signal configured as RLM-RS resource(s) in order to detect the </w:t>
      </w:r>
      <w:r w:rsidRPr="00A67F36">
        <w:t xml:space="preserve">downlink radio link quality of the PCell </w:t>
      </w:r>
      <w:r w:rsidRPr="00A67F36">
        <w:rPr>
          <w:rFonts w:cs="v5.0.0"/>
        </w:rPr>
        <w:t xml:space="preserve">as specified in </w:t>
      </w:r>
      <w:r w:rsidRPr="00A67F36">
        <w:t>TS 38.213</w:t>
      </w:r>
      <w:r w:rsidRPr="00A67F36">
        <w:rPr>
          <w:rFonts w:cs="v5.0.0"/>
        </w:rPr>
        <w:t> [3]. The configured RLM-RS resources can be all SSBs, or all CSI-RSs, or a mix of SSBs and CSI-RSs. UE is not required to perform RLM outside the active DL BWP.</w:t>
      </w:r>
      <w:r w:rsidRPr="008C7185">
        <w:t xml:space="preserve"> </w:t>
      </w:r>
      <w:r w:rsidRPr="00FC7932">
        <w:t>The SSB and SMTC in this section applies for both CD-SSB and NCD-SSB if it is not additional specified.</w:t>
      </w:r>
    </w:p>
    <w:p w14:paraId="269860C4" w14:textId="77777777" w:rsidR="00241B7A" w:rsidRPr="00A67F36" w:rsidRDefault="00241B7A" w:rsidP="00241B7A">
      <w:r w:rsidRPr="00A67F36">
        <w:rPr>
          <w:rFonts w:eastAsia="?? ??" w:cs="v5.0.0"/>
        </w:rPr>
        <w:t xml:space="preserve">On each RLM-RS resource, the UE shall estimate the downlink radio link quality and compare it to the thresholds </w:t>
      </w:r>
      <w:r w:rsidRPr="00A67F36">
        <w:rPr>
          <w:rFonts w:cs="v5.0.0"/>
        </w:rPr>
        <w:t>Q</w:t>
      </w:r>
      <w:r w:rsidRPr="00A67F36">
        <w:rPr>
          <w:rFonts w:cs="v5.0.0"/>
          <w:vertAlign w:val="subscript"/>
        </w:rPr>
        <w:t>out,RedCap</w:t>
      </w:r>
      <w:r w:rsidRPr="00A67F36">
        <w:rPr>
          <w:rFonts w:eastAsia="?? ??" w:cs="v5.0.0"/>
        </w:rPr>
        <w:t xml:space="preserve"> and </w:t>
      </w:r>
      <w:r w:rsidRPr="00A67F36">
        <w:rPr>
          <w:rFonts w:cs="v5.0.0"/>
        </w:rPr>
        <w:t>Q</w:t>
      </w:r>
      <w:r w:rsidRPr="00A67F36">
        <w:rPr>
          <w:rFonts w:cs="v5.0.0"/>
          <w:vertAlign w:val="subscript"/>
        </w:rPr>
        <w:t>in,RedCap</w:t>
      </w:r>
      <w:r w:rsidRPr="00A67F36">
        <w:rPr>
          <w:rFonts w:eastAsia="?? ??" w:cs="v5.0.0"/>
        </w:rPr>
        <w:t xml:space="preserve"> for the purpose of monitoring </w:t>
      </w:r>
      <w:r w:rsidRPr="00A67F36">
        <w:t>downlink radio link quality of the cell</w:t>
      </w:r>
      <w:r w:rsidRPr="00A67F36">
        <w:rPr>
          <w:rFonts w:eastAsia="?? ??" w:cs="v5.0.0"/>
        </w:rPr>
        <w:t>.</w:t>
      </w:r>
    </w:p>
    <w:p w14:paraId="3EC508DC" w14:textId="77777777" w:rsidR="00241B7A" w:rsidRPr="00A67F36" w:rsidRDefault="00241B7A" w:rsidP="00241B7A">
      <w:pPr>
        <w:rPr>
          <w:rFonts w:eastAsia="?? ??" w:cs="v5.0.0"/>
        </w:rPr>
      </w:pPr>
      <w:r w:rsidRPr="00A67F36">
        <w:rPr>
          <w:rFonts w:eastAsia="?? ??" w:cs="v5.0.0"/>
        </w:rPr>
        <w:t xml:space="preserve">The threshold </w:t>
      </w:r>
      <w:r w:rsidRPr="00A67F36">
        <w:rPr>
          <w:rFonts w:cs="v5.0.0"/>
        </w:rPr>
        <w:t>Q</w:t>
      </w:r>
      <w:r w:rsidRPr="00A67F36">
        <w:rPr>
          <w:rFonts w:cs="v5.0.0"/>
          <w:vertAlign w:val="subscript"/>
        </w:rPr>
        <w:t>out,RedCap</w:t>
      </w:r>
      <w:r w:rsidRPr="00A67F36">
        <w:rPr>
          <w:rFonts w:eastAsia="?? ??" w:cs="v5.0.0"/>
        </w:rPr>
        <w:t xml:space="preserve"> is defined as the level at which the downlink radio link cannot be reliably received and shall correspond to the out-of-sync block error rate (BLER</w:t>
      </w:r>
      <w:r w:rsidRPr="00A67F36">
        <w:rPr>
          <w:rFonts w:eastAsia="?? ??" w:cs="v5.0.0"/>
          <w:vertAlign w:val="subscript"/>
        </w:rPr>
        <w:t>out</w:t>
      </w:r>
      <w:r w:rsidRPr="00A67F36">
        <w:rPr>
          <w:rFonts w:eastAsia="?? ??" w:cs="v5.0.0"/>
        </w:rPr>
        <w:t xml:space="preserve">) as defined in Table 8.1B.1-1. For SSB based radio link monitoring, </w:t>
      </w:r>
      <w:r w:rsidRPr="00A67F36">
        <w:rPr>
          <w:rFonts w:cs="v5.0.0"/>
        </w:rPr>
        <w:t>Q</w:t>
      </w:r>
      <w:r w:rsidRPr="00A67F36">
        <w:rPr>
          <w:rFonts w:cs="v5.0.0"/>
          <w:vertAlign w:val="subscript"/>
        </w:rPr>
        <w:t>out_SSB,RedCap</w:t>
      </w:r>
      <w:r w:rsidRPr="00A67F36">
        <w:rPr>
          <w:rFonts w:eastAsia="?? ??" w:cs="v5.0.0"/>
        </w:rPr>
        <w:t xml:space="preserve"> is derived based on the hypothetical PDCCH transmission parameters listed in Table 8.1B.2.1-1. For CSI-RS based radio link monitoring, </w:t>
      </w:r>
      <w:r w:rsidRPr="00A67F36">
        <w:rPr>
          <w:rFonts w:cs="v5.0.0"/>
        </w:rPr>
        <w:t>Q</w:t>
      </w:r>
      <w:r w:rsidRPr="00A67F36">
        <w:rPr>
          <w:rFonts w:cs="v5.0.0"/>
          <w:vertAlign w:val="subscript"/>
        </w:rPr>
        <w:t>out_CSI-RS,RedCap</w:t>
      </w:r>
      <w:r w:rsidRPr="00A67F36">
        <w:rPr>
          <w:rFonts w:eastAsia="?? ??" w:cs="v5.0.0"/>
        </w:rPr>
        <w:t xml:space="preserve"> is derived based on the hypothetical PDCCH transmission parameters listed in Table 8.1B.3.1-1.</w:t>
      </w:r>
    </w:p>
    <w:p w14:paraId="27F1A89B" w14:textId="77777777" w:rsidR="00241B7A" w:rsidRPr="00A67F36" w:rsidRDefault="00241B7A" w:rsidP="00241B7A">
      <w:pPr>
        <w:rPr>
          <w:rFonts w:eastAsia="?? ??" w:cs="v5.0.0"/>
        </w:rPr>
      </w:pPr>
      <w:r w:rsidRPr="00A67F36">
        <w:rPr>
          <w:rFonts w:eastAsia="?? ??" w:cs="v5.0.0"/>
        </w:rPr>
        <w:t xml:space="preserve">The threshold </w:t>
      </w:r>
      <w:r w:rsidRPr="00A67F36">
        <w:rPr>
          <w:rFonts w:cs="v5.0.0"/>
        </w:rPr>
        <w:t>Q</w:t>
      </w:r>
      <w:r w:rsidRPr="00A67F36">
        <w:rPr>
          <w:rFonts w:cs="v5.0.0"/>
          <w:vertAlign w:val="subscript"/>
        </w:rPr>
        <w:t>in,RedCap</w:t>
      </w:r>
      <w:r w:rsidRPr="00A67F36">
        <w:rPr>
          <w:rFonts w:eastAsia="?? ??" w:cs="v5.0.0"/>
        </w:rPr>
        <w:t xml:space="preserve"> is defined as the level at which the downlink radio link quality can be received with significantly higher reliability than at </w:t>
      </w:r>
      <w:r w:rsidRPr="00A67F36">
        <w:rPr>
          <w:rFonts w:cs="v5.0.0"/>
        </w:rPr>
        <w:t>Q</w:t>
      </w:r>
      <w:r w:rsidRPr="00A67F36">
        <w:rPr>
          <w:rFonts w:cs="v5.0.0"/>
          <w:vertAlign w:val="subscript"/>
        </w:rPr>
        <w:t>out,RedCap</w:t>
      </w:r>
      <w:r w:rsidRPr="00A67F36">
        <w:rPr>
          <w:rFonts w:eastAsia="?? ??" w:cs="v5.0.0"/>
        </w:rPr>
        <w:t xml:space="preserve"> and shall correspond to the in-sync block error rate (BLER</w:t>
      </w:r>
      <w:r w:rsidRPr="00A67F36">
        <w:rPr>
          <w:rFonts w:eastAsia="?? ??" w:cs="v5.0.0"/>
          <w:vertAlign w:val="subscript"/>
        </w:rPr>
        <w:t>in</w:t>
      </w:r>
      <w:r w:rsidRPr="00A67F36">
        <w:rPr>
          <w:rFonts w:cs="v5.0.0"/>
          <w:vertAlign w:val="subscript"/>
        </w:rPr>
        <w:t>,RedCap</w:t>
      </w:r>
      <w:r w:rsidRPr="00A67F36">
        <w:rPr>
          <w:rFonts w:eastAsia="?? ??" w:cs="v5.0.0"/>
        </w:rPr>
        <w:t xml:space="preserve">) as defined in Table 8.1B.1-1. For SSB based radio link monitoring, </w:t>
      </w:r>
      <w:r w:rsidRPr="00A67F36">
        <w:rPr>
          <w:rFonts w:cs="v5.0.0"/>
        </w:rPr>
        <w:t>Q</w:t>
      </w:r>
      <w:r w:rsidRPr="00A67F36">
        <w:rPr>
          <w:rFonts w:cs="v5.0.0"/>
          <w:vertAlign w:val="subscript"/>
        </w:rPr>
        <w:t>in_SSB,RedCap</w:t>
      </w:r>
      <w:r w:rsidRPr="00A67F36">
        <w:rPr>
          <w:rFonts w:eastAsia="?? ??" w:cs="v5.0.0"/>
        </w:rPr>
        <w:t xml:space="preserve"> is derived based on the hypothetical PDCCH transmission parameters listed in Table 8.1B.2.1-2. For CSI-RS based radio link monitoring, </w:t>
      </w:r>
      <w:r w:rsidRPr="00A67F36">
        <w:rPr>
          <w:rFonts w:cs="v5.0.0"/>
        </w:rPr>
        <w:t>Q</w:t>
      </w:r>
      <w:r w:rsidRPr="00A67F36">
        <w:rPr>
          <w:rFonts w:cs="v5.0.0"/>
          <w:vertAlign w:val="subscript"/>
        </w:rPr>
        <w:t>in_CSI-RS,RedCap</w:t>
      </w:r>
      <w:r w:rsidRPr="00A67F36">
        <w:rPr>
          <w:rFonts w:eastAsia="?? ??" w:cs="v5.0.0"/>
        </w:rPr>
        <w:t xml:space="preserve"> is derived based on the hypothetical PDCCH transmission parameters listed in Table 8.1B.3.1-2.</w:t>
      </w:r>
    </w:p>
    <w:p w14:paraId="7CDDFD20" w14:textId="77777777" w:rsidR="00241B7A" w:rsidRPr="00A67F36" w:rsidRDefault="00241B7A" w:rsidP="00241B7A">
      <w:r w:rsidRPr="00A67F36">
        <w:rPr>
          <w:rFonts w:eastAsia="?? ??" w:cs="v5.0.0"/>
        </w:rPr>
        <w:t>The out-of-sync block error rate (BLER</w:t>
      </w:r>
      <w:r w:rsidRPr="00A67F36">
        <w:rPr>
          <w:rFonts w:eastAsia="?? ??" w:cs="v5.0.0"/>
          <w:vertAlign w:val="subscript"/>
        </w:rPr>
        <w:t>out</w:t>
      </w:r>
      <w:r w:rsidRPr="00A67F36">
        <w:rPr>
          <w:rFonts w:cs="v5.0.0"/>
          <w:vertAlign w:val="subscript"/>
        </w:rPr>
        <w:t>,RedCap</w:t>
      </w:r>
      <w:r w:rsidRPr="00A67F36">
        <w:rPr>
          <w:rFonts w:eastAsia="?? ??" w:cs="v5.0.0"/>
        </w:rPr>
        <w:t>) and in-sync block error rate (BLER</w:t>
      </w:r>
      <w:r w:rsidRPr="00A67F36">
        <w:rPr>
          <w:rFonts w:eastAsia="?? ??" w:cs="v5.0.0"/>
          <w:vertAlign w:val="subscript"/>
        </w:rPr>
        <w:t>in</w:t>
      </w:r>
      <w:r w:rsidRPr="00A67F36">
        <w:rPr>
          <w:rFonts w:cs="v5.0.0"/>
          <w:vertAlign w:val="subscript"/>
        </w:rPr>
        <w:t>,RedCap</w:t>
      </w:r>
      <w:r w:rsidRPr="00A67F36">
        <w:rPr>
          <w:rFonts w:eastAsia="?? ??" w:cs="v5.0.0"/>
        </w:rPr>
        <w:t xml:space="preserve">) are determined from the network configuration via parameter </w:t>
      </w:r>
      <w:r w:rsidRPr="00A67F36">
        <w:rPr>
          <w:i/>
          <w:iCs/>
          <w:sz w:val="21"/>
          <w:szCs w:val="21"/>
        </w:rPr>
        <w:t>rlmInSyncOutOfSyncThreshold</w:t>
      </w:r>
      <w:r w:rsidRPr="00A67F36">
        <w:rPr>
          <w:rFonts w:eastAsia="?? ??" w:cs="v5.0.0"/>
        </w:rPr>
        <w:t xml:space="preserve"> signalled by higher layers. When UE is not configured with </w:t>
      </w:r>
      <w:r w:rsidRPr="00A67F36">
        <w:rPr>
          <w:i/>
          <w:iCs/>
          <w:sz w:val="21"/>
          <w:szCs w:val="21"/>
        </w:rPr>
        <w:t>rlmInSyncOutOfSyncThreshold</w:t>
      </w:r>
      <w:r w:rsidRPr="00A67F36">
        <w:rPr>
          <w:rFonts w:eastAsia="?? ??" w:cs="v5.0.0"/>
        </w:rPr>
        <w:t xml:space="preserve"> from the network, UE determines out-of-sync and in-sync block error rates from Configuration #0 in Table 8.1B.1-1 by default. All requirements in clause 8.1B are applicable for BLER Configuration #0 in Table 8.1B.1-1.</w:t>
      </w:r>
    </w:p>
    <w:p w14:paraId="6B44A504" w14:textId="77777777" w:rsidR="00241B7A" w:rsidRPr="00A67F36" w:rsidRDefault="00241B7A" w:rsidP="00241B7A">
      <w:pPr>
        <w:pStyle w:val="TH"/>
      </w:pPr>
      <w:r w:rsidRPr="00A67F36">
        <w:t>Table 8.1B.1-1: Out-of-sync and in-sync block error rates for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531"/>
        <w:gridCol w:w="1525"/>
      </w:tblGrid>
      <w:tr w:rsidR="00241B7A" w:rsidRPr="00A67F36" w14:paraId="346222F6" w14:textId="77777777" w:rsidTr="00C34021">
        <w:trPr>
          <w:jc w:val="center"/>
        </w:trPr>
        <w:tc>
          <w:tcPr>
            <w:tcW w:w="3684" w:type="dxa"/>
            <w:shd w:val="clear" w:color="auto" w:fill="auto"/>
          </w:tcPr>
          <w:p w14:paraId="437B75FA" w14:textId="77777777" w:rsidR="00241B7A" w:rsidRPr="00A67F36" w:rsidRDefault="00241B7A" w:rsidP="00C34021">
            <w:pPr>
              <w:pStyle w:val="TAH"/>
            </w:pPr>
            <w:r w:rsidRPr="00A67F36">
              <w:t>Configuration</w:t>
            </w:r>
          </w:p>
        </w:tc>
        <w:tc>
          <w:tcPr>
            <w:tcW w:w="1531" w:type="dxa"/>
            <w:shd w:val="clear" w:color="auto" w:fill="auto"/>
          </w:tcPr>
          <w:p w14:paraId="7269C478" w14:textId="77777777" w:rsidR="00241B7A" w:rsidRPr="00A67F36" w:rsidRDefault="00241B7A" w:rsidP="00C34021">
            <w:pPr>
              <w:pStyle w:val="TAH"/>
            </w:pPr>
            <w:r w:rsidRPr="00A67F36">
              <w:rPr>
                <w:rFonts w:eastAsia="?? ??" w:cs="v5.0.0"/>
              </w:rPr>
              <w:t>BLER</w:t>
            </w:r>
            <w:r w:rsidRPr="00A67F36">
              <w:rPr>
                <w:rFonts w:eastAsia="?? ??" w:cs="v5.0.0"/>
                <w:vertAlign w:val="subscript"/>
              </w:rPr>
              <w:t>out</w:t>
            </w:r>
            <w:r w:rsidRPr="00A67F36">
              <w:rPr>
                <w:rFonts w:cs="v5.0.0"/>
                <w:vertAlign w:val="subscript"/>
              </w:rPr>
              <w:t>,RedCap</w:t>
            </w:r>
          </w:p>
        </w:tc>
        <w:tc>
          <w:tcPr>
            <w:tcW w:w="1525" w:type="dxa"/>
            <w:shd w:val="clear" w:color="auto" w:fill="auto"/>
          </w:tcPr>
          <w:p w14:paraId="5EA328D4" w14:textId="77777777" w:rsidR="00241B7A" w:rsidRPr="00A67F36" w:rsidRDefault="00241B7A" w:rsidP="00C34021">
            <w:pPr>
              <w:pStyle w:val="TAH"/>
            </w:pPr>
            <w:r w:rsidRPr="00A67F36">
              <w:rPr>
                <w:rFonts w:eastAsia="?? ??" w:cs="v5.0.0"/>
              </w:rPr>
              <w:t>BLER</w:t>
            </w:r>
            <w:r w:rsidRPr="00A67F36">
              <w:rPr>
                <w:rFonts w:eastAsia="?? ??" w:cs="v5.0.0"/>
                <w:vertAlign w:val="subscript"/>
              </w:rPr>
              <w:t>in</w:t>
            </w:r>
            <w:r w:rsidRPr="00A67F36">
              <w:rPr>
                <w:rFonts w:cs="v5.0.0"/>
                <w:vertAlign w:val="subscript"/>
              </w:rPr>
              <w:t>,RedCap</w:t>
            </w:r>
          </w:p>
        </w:tc>
      </w:tr>
      <w:tr w:rsidR="00241B7A" w:rsidRPr="00A67F36" w14:paraId="5A4C654D" w14:textId="77777777" w:rsidTr="00C34021">
        <w:trPr>
          <w:jc w:val="center"/>
        </w:trPr>
        <w:tc>
          <w:tcPr>
            <w:tcW w:w="3684" w:type="dxa"/>
            <w:shd w:val="clear" w:color="auto" w:fill="auto"/>
          </w:tcPr>
          <w:p w14:paraId="33E3F7F5" w14:textId="77777777" w:rsidR="00241B7A" w:rsidRPr="00A67F36" w:rsidRDefault="00241B7A" w:rsidP="00C34021">
            <w:pPr>
              <w:pStyle w:val="TAC"/>
            </w:pPr>
            <w:r w:rsidRPr="00A67F36">
              <w:t>0</w:t>
            </w:r>
          </w:p>
        </w:tc>
        <w:tc>
          <w:tcPr>
            <w:tcW w:w="1531" w:type="dxa"/>
            <w:shd w:val="clear" w:color="auto" w:fill="auto"/>
          </w:tcPr>
          <w:p w14:paraId="4BAC3B82" w14:textId="77777777" w:rsidR="00241B7A" w:rsidRPr="00A67F36" w:rsidRDefault="00241B7A" w:rsidP="00C34021">
            <w:pPr>
              <w:pStyle w:val="TAC"/>
            </w:pPr>
            <w:r w:rsidRPr="00A67F36">
              <w:t>10%</w:t>
            </w:r>
          </w:p>
        </w:tc>
        <w:tc>
          <w:tcPr>
            <w:tcW w:w="1525" w:type="dxa"/>
            <w:shd w:val="clear" w:color="auto" w:fill="auto"/>
          </w:tcPr>
          <w:p w14:paraId="2973CB56" w14:textId="77777777" w:rsidR="00241B7A" w:rsidRPr="00A67F36" w:rsidRDefault="00241B7A" w:rsidP="00C34021">
            <w:pPr>
              <w:pStyle w:val="TAC"/>
            </w:pPr>
            <w:r w:rsidRPr="00A67F36">
              <w:t>2%</w:t>
            </w:r>
          </w:p>
        </w:tc>
      </w:tr>
    </w:tbl>
    <w:p w14:paraId="3FD72A9E" w14:textId="77777777" w:rsidR="00241B7A" w:rsidRPr="00A67F36" w:rsidRDefault="00241B7A" w:rsidP="00241B7A"/>
    <w:p w14:paraId="3C8ABB9A" w14:textId="77777777" w:rsidR="00241B7A" w:rsidRPr="00A67F36" w:rsidRDefault="00241B7A" w:rsidP="00241B7A">
      <w:r w:rsidRPr="00A67F36">
        <w:t xml:space="preserve">UE shall be able to monitor up to </w:t>
      </w:r>
      <w:r w:rsidRPr="00A67F36">
        <w:rPr>
          <w:lang w:eastAsia="zh-CN"/>
        </w:rPr>
        <w:t>N</w:t>
      </w:r>
      <w:r w:rsidRPr="00A67F36">
        <w:rPr>
          <w:vertAlign w:val="subscript"/>
        </w:rPr>
        <w:t>RLM</w:t>
      </w:r>
      <w:r w:rsidRPr="00A67F36">
        <w:t xml:space="preserve"> RLM-RS resources of the same or different types in each corresponding carrier frequency range, depending on a maximum number </w:t>
      </w:r>
      <w:r w:rsidRPr="00A67F36">
        <w:rPr>
          <w:iCs/>
          <w:position w:val="-10"/>
        </w:rPr>
        <w:object w:dxaOrig="400" w:dyaOrig="300" w14:anchorId="73D56295">
          <v:shape id="_x0000_i1027" type="#_x0000_t75" style="width:25.5pt;height:10.5pt" o:ole="">
            <v:imagedata r:id="rId8" o:title=""/>
          </v:shape>
          <o:OLEObject Type="Embed" ProgID="Equation.3" ShapeID="_x0000_i1027" DrawAspect="Content" ObjectID="_1749665143" r:id="rId11"/>
        </w:object>
      </w:r>
      <w:r w:rsidRPr="00A67F36">
        <w:rPr>
          <w:iCs/>
        </w:rPr>
        <w:t xml:space="preserve"> </w:t>
      </w:r>
      <w:r w:rsidRPr="00A67F36">
        <w:t>of SS</w:t>
      </w:r>
      <w:r w:rsidRPr="00A67F36">
        <w:rPr>
          <w:lang w:eastAsia="zh-CN"/>
        </w:rPr>
        <w:t>Bs</w:t>
      </w:r>
      <w:r w:rsidRPr="00A67F36">
        <w:t xml:space="preserve"> per half frame</w:t>
      </w:r>
      <w:r w:rsidRPr="00A67F36">
        <w:rPr>
          <w:lang w:eastAsia="zh-CN"/>
        </w:rPr>
        <w:t xml:space="preserve"> </w:t>
      </w:r>
      <w:r w:rsidRPr="00A67F36">
        <w:t>according to TS 38.213</w:t>
      </w:r>
      <w:r w:rsidRPr="00A67F36">
        <w:rPr>
          <w:lang w:eastAsia="zh-CN"/>
        </w:rPr>
        <w:t xml:space="preserve"> [3], </w:t>
      </w:r>
      <w:r w:rsidRPr="00A67F36">
        <w:t xml:space="preserve">where </w:t>
      </w:r>
      <w:r w:rsidRPr="00A67F36">
        <w:rPr>
          <w:lang w:eastAsia="zh-CN"/>
        </w:rPr>
        <w:t>N</w:t>
      </w:r>
      <w:r w:rsidRPr="00A67F36">
        <w:rPr>
          <w:vertAlign w:val="subscript"/>
        </w:rPr>
        <w:t>RLM</w:t>
      </w:r>
      <w:r w:rsidRPr="00A67F36">
        <w:t xml:space="preserve"> is specified in Table 8.1B.1-2</w:t>
      </w:r>
      <w:r w:rsidRPr="00A67F36">
        <w:rPr>
          <w:rFonts w:cs="v5.0.0"/>
        </w:rPr>
        <w:t xml:space="preserve"> according TS 38.213 [3]</w:t>
      </w:r>
      <w:r w:rsidRPr="00A67F36">
        <w:t xml:space="preserve">, and meet the requirements as specified in </w:t>
      </w:r>
      <w:r w:rsidRPr="00A67F36">
        <w:rPr>
          <w:lang w:val="en-US" w:eastAsia="ko-KR"/>
        </w:rPr>
        <w:t>clause</w:t>
      </w:r>
      <w:r w:rsidRPr="00A67F36">
        <w:t xml:space="preserve"> 8.1B. UE is not required to meet the requirements in </w:t>
      </w:r>
      <w:r w:rsidRPr="00A67F36">
        <w:rPr>
          <w:lang w:val="en-US" w:eastAsia="ko-KR"/>
        </w:rPr>
        <w:t>clause</w:t>
      </w:r>
      <w:r w:rsidRPr="00A67F36">
        <w:t xml:space="preserve"> 8.1B if RLM-RS is not configured and no TCI state for PDCCH is activated.</w:t>
      </w:r>
    </w:p>
    <w:p w14:paraId="314BD25F" w14:textId="77777777" w:rsidR="00241B7A" w:rsidRPr="00A67F36" w:rsidRDefault="00241B7A" w:rsidP="00241B7A">
      <w:pPr>
        <w:pStyle w:val="TH"/>
      </w:pPr>
      <w:r w:rsidRPr="00A67F36">
        <w:t xml:space="preserve">Table 8.1B.1-2: Maximum number of RLM-RS resources </w:t>
      </w:r>
      <w:r w:rsidRPr="00A67F36">
        <w:rPr>
          <w:lang w:eastAsia="zh-CN"/>
        </w:rPr>
        <w:t>N</w:t>
      </w:r>
      <w:r w:rsidRPr="00A67F36">
        <w:rPr>
          <w:vertAlign w:val="subscript"/>
        </w:rPr>
        <w:t>RLM</w:t>
      </w:r>
      <w:r w:rsidRPr="00A67F36">
        <w:t xml:space="preserve"> for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3188"/>
        <w:gridCol w:w="3454"/>
      </w:tblGrid>
      <w:tr w:rsidR="00241B7A" w:rsidRPr="00A67F36" w14:paraId="21637D82" w14:textId="77777777" w:rsidTr="00C34021">
        <w:trPr>
          <w:jc w:val="center"/>
        </w:trPr>
        <w:tc>
          <w:tcPr>
            <w:tcW w:w="3055" w:type="dxa"/>
            <w:shd w:val="clear" w:color="auto" w:fill="auto"/>
          </w:tcPr>
          <w:p w14:paraId="44D24EAB" w14:textId="77777777" w:rsidR="00241B7A" w:rsidRPr="00A67F36" w:rsidRDefault="00241B7A" w:rsidP="00C34021">
            <w:pPr>
              <w:pStyle w:val="TAH"/>
            </w:pPr>
            <w:r w:rsidRPr="00A67F36">
              <w:t>Carrier frequency range of PCell</w:t>
            </w:r>
            <w:r w:rsidRPr="00A67F36" w:rsidDel="00E727E5">
              <w:t xml:space="preserve"> </w:t>
            </w:r>
          </w:p>
        </w:tc>
        <w:tc>
          <w:tcPr>
            <w:tcW w:w="3264" w:type="dxa"/>
          </w:tcPr>
          <w:p w14:paraId="5320CCE3" w14:textId="77777777" w:rsidR="00241B7A" w:rsidRPr="00A67F36" w:rsidRDefault="00241B7A" w:rsidP="00C34021">
            <w:pPr>
              <w:pStyle w:val="TAH"/>
            </w:pPr>
            <w:r w:rsidRPr="00A67F36">
              <w:rPr>
                <w:iCs/>
                <w:position w:val="-10"/>
              </w:rPr>
              <w:object w:dxaOrig="400" w:dyaOrig="300" w14:anchorId="5C33EF9B">
                <v:shape id="_x0000_i1028" type="#_x0000_t75" style="width:41pt;height:20.5pt" o:ole="">
                  <v:imagedata r:id="rId8" o:title=""/>
                </v:shape>
                <o:OLEObject Type="Embed" ProgID="Equation.3" ShapeID="_x0000_i1028" DrawAspect="Content" ObjectID="_1749665144" r:id="rId12"/>
              </w:object>
            </w:r>
          </w:p>
        </w:tc>
        <w:tc>
          <w:tcPr>
            <w:tcW w:w="3536" w:type="dxa"/>
            <w:shd w:val="clear" w:color="auto" w:fill="auto"/>
          </w:tcPr>
          <w:p w14:paraId="2C610758" w14:textId="77777777" w:rsidR="00241B7A" w:rsidRPr="00A67F36" w:rsidRDefault="00241B7A" w:rsidP="00C34021">
            <w:pPr>
              <w:pStyle w:val="TAH"/>
            </w:pPr>
            <w:r w:rsidRPr="00A67F36">
              <w:t xml:space="preserve">Maximum number of RLM-RS resources, </w:t>
            </w:r>
            <w:r w:rsidRPr="00A67F36">
              <w:rPr>
                <w:lang w:eastAsia="zh-CN"/>
              </w:rPr>
              <w:t>N</w:t>
            </w:r>
            <w:r w:rsidRPr="00A67F36">
              <w:rPr>
                <w:vertAlign w:val="subscript"/>
              </w:rPr>
              <w:t>RLM</w:t>
            </w:r>
            <w:r w:rsidRPr="00A67F36">
              <w:t xml:space="preserve"> </w:t>
            </w:r>
          </w:p>
        </w:tc>
      </w:tr>
      <w:tr w:rsidR="00241B7A" w:rsidRPr="00A67F36" w14:paraId="4F7A7C70" w14:textId="77777777" w:rsidTr="00C34021">
        <w:trPr>
          <w:jc w:val="center"/>
        </w:trPr>
        <w:tc>
          <w:tcPr>
            <w:tcW w:w="3055" w:type="dxa"/>
            <w:shd w:val="clear" w:color="auto" w:fill="auto"/>
          </w:tcPr>
          <w:p w14:paraId="00D2A318" w14:textId="77777777" w:rsidR="00241B7A" w:rsidRPr="00A67F36" w:rsidRDefault="00241B7A" w:rsidP="00C34021">
            <w:pPr>
              <w:pStyle w:val="TAC"/>
            </w:pPr>
            <w:r w:rsidRPr="00A67F36">
              <w:t xml:space="preserve">FR1, </w:t>
            </w:r>
            <w:r w:rsidRPr="00A67F36">
              <w:rPr>
                <w:rFonts w:hint="eastAsia"/>
              </w:rPr>
              <w:t>≤</w:t>
            </w:r>
            <w:r w:rsidRPr="00A67F36">
              <w:t xml:space="preserve"> 3 GHz</w:t>
            </w:r>
            <w:r w:rsidRPr="00A67F36">
              <w:rPr>
                <w:vertAlign w:val="superscript"/>
                <w:lang w:eastAsia="zh-CN"/>
              </w:rPr>
              <w:t>Note</w:t>
            </w:r>
            <w:r w:rsidRPr="00A67F36">
              <w:t xml:space="preserve"> </w:t>
            </w:r>
          </w:p>
        </w:tc>
        <w:tc>
          <w:tcPr>
            <w:tcW w:w="3264" w:type="dxa"/>
            <w:vAlign w:val="center"/>
          </w:tcPr>
          <w:p w14:paraId="2BC79268" w14:textId="77777777" w:rsidR="00241B7A" w:rsidRPr="00A67F36" w:rsidRDefault="00241B7A" w:rsidP="00C34021">
            <w:pPr>
              <w:pStyle w:val="TAC"/>
            </w:pPr>
            <w:r w:rsidRPr="00A67F36">
              <w:t>4</w:t>
            </w:r>
          </w:p>
        </w:tc>
        <w:tc>
          <w:tcPr>
            <w:tcW w:w="3536" w:type="dxa"/>
            <w:shd w:val="clear" w:color="auto" w:fill="auto"/>
          </w:tcPr>
          <w:p w14:paraId="22486C96" w14:textId="77777777" w:rsidR="00241B7A" w:rsidRPr="00A67F36" w:rsidRDefault="00241B7A" w:rsidP="00C34021">
            <w:pPr>
              <w:pStyle w:val="TAC"/>
              <w:rPr>
                <w:lang w:eastAsia="zh-CN"/>
              </w:rPr>
            </w:pPr>
            <w:r w:rsidRPr="00A67F36">
              <w:t>2</w:t>
            </w:r>
          </w:p>
        </w:tc>
      </w:tr>
      <w:tr w:rsidR="00241B7A" w:rsidRPr="00A67F36" w14:paraId="57EA2F91" w14:textId="77777777" w:rsidTr="00C34021">
        <w:trPr>
          <w:jc w:val="center"/>
        </w:trPr>
        <w:tc>
          <w:tcPr>
            <w:tcW w:w="3055" w:type="dxa"/>
            <w:shd w:val="clear" w:color="auto" w:fill="auto"/>
          </w:tcPr>
          <w:p w14:paraId="2904B0E3" w14:textId="77777777" w:rsidR="00241B7A" w:rsidRPr="00A67F36" w:rsidRDefault="00241B7A" w:rsidP="00C34021">
            <w:pPr>
              <w:pStyle w:val="TAC"/>
            </w:pPr>
            <w:r w:rsidRPr="00A67F36">
              <w:t>FR1, &gt; 3 GHz</w:t>
            </w:r>
            <w:r w:rsidRPr="00A67F36">
              <w:rPr>
                <w:vertAlign w:val="superscript"/>
                <w:lang w:eastAsia="zh-CN"/>
              </w:rPr>
              <w:t>Note</w:t>
            </w:r>
            <w:r w:rsidRPr="00A67F36">
              <w:t xml:space="preserve"> </w:t>
            </w:r>
          </w:p>
        </w:tc>
        <w:tc>
          <w:tcPr>
            <w:tcW w:w="3264" w:type="dxa"/>
            <w:vAlign w:val="center"/>
          </w:tcPr>
          <w:p w14:paraId="3402CEAE" w14:textId="77777777" w:rsidR="00241B7A" w:rsidRPr="00A67F36" w:rsidRDefault="00241B7A" w:rsidP="00C34021">
            <w:pPr>
              <w:pStyle w:val="TAC"/>
            </w:pPr>
            <w:r w:rsidRPr="00A67F36">
              <w:t>8</w:t>
            </w:r>
          </w:p>
        </w:tc>
        <w:tc>
          <w:tcPr>
            <w:tcW w:w="3536" w:type="dxa"/>
            <w:shd w:val="clear" w:color="auto" w:fill="auto"/>
          </w:tcPr>
          <w:p w14:paraId="6ABFB75C" w14:textId="77777777" w:rsidR="00241B7A" w:rsidRPr="00A67F36" w:rsidRDefault="00241B7A" w:rsidP="00C34021">
            <w:pPr>
              <w:pStyle w:val="TAC"/>
            </w:pPr>
            <w:r w:rsidRPr="00A67F36">
              <w:t>4</w:t>
            </w:r>
          </w:p>
        </w:tc>
      </w:tr>
      <w:tr w:rsidR="00241B7A" w:rsidRPr="00A67F36" w14:paraId="45A64EA3" w14:textId="77777777" w:rsidTr="00C34021">
        <w:trPr>
          <w:jc w:val="center"/>
        </w:trPr>
        <w:tc>
          <w:tcPr>
            <w:tcW w:w="3055" w:type="dxa"/>
            <w:shd w:val="clear" w:color="auto" w:fill="auto"/>
          </w:tcPr>
          <w:p w14:paraId="4E2FC423" w14:textId="77777777" w:rsidR="00241B7A" w:rsidRPr="00A67F36" w:rsidRDefault="00241B7A" w:rsidP="00C34021">
            <w:pPr>
              <w:pStyle w:val="TAC"/>
            </w:pPr>
            <w:r w:rsidRPr="00A67F36">
              <w:t>FR2</w:t>
            </w:r>
          </w:p>
        </w:tc>
        <w:tc>
          <w:tcPr>
            <w:tcW w:w="3264" w:type="dxa"/>
            <w:vAlign w:val="center"/>
          </w:tcPr>
          <w:p w14:paraId="1984533A" w14:textId="77777777" w:rsidR="00241B7A" w:rsidRPr="00A67F36" w:rsidRDefault="00241B7A" w:rsidP="00C34021">
            <w:pPr>
              <w:pStyle w:val="TAC"/>
            </w:pPr>
            <w:r w:rsidRPr="00A67F36">
              <w:t>64</w:t>
            </w:r>
          </w:p>
        </w:tc>
        <w:tc>
          <w:tcPr>
            <w:tcW w:w="3536" w:type="dxa"/>
            <w:shd w:val="clear" w:color="auto" w:fill="auto"/>
          </w:tcPr>
          <w:p w14:paraId="047989C0" w14:textId="77777777" w:rsidR="00241B7A" w:rsidRPr="00A67F36" w:rsidRDefault="00241B7A" w:rsidP="00C34021">
            <w:pPr>
              <w:pStyle w:val="TAC"/>
            </w:pPr>
            <w:r w:rsidRPr="00A67F36">
              <w:t>8</w:t>
            </w:r>
          </w:p>
        </w:tc>
      </w:tr>
      <w:tr w:rsidR="00241B7A" w:rsidRPr="00A67F36" w14:paraId="26CED078" w14:textId="77777777" w:rsidTr="00C34021">
        <w:trPr>
          <w:jc w:val="center"/>
        </w:trPr>
        <w:tc>
          <w:tcPr>
            <w:tcW w:w="9855" w:type="dxa"/>
            <w:gridSpan w:val="3"/>
          </w:tcPr>
          <w:p w14:paraId="18238C6C" w14:textId="77777777" w:rsidR="00241B7A" w:rsidRPr="00A67F36" w:rsidRDefault="00241B7A" w:rsidP="00C34021">
            <w:pPr>
              <w:pStyle w:val="TAN"/>
              <w:rPr>
                <w:lang w:eastAsia="zh-CN"/>
              </w:rPr>
            </w:pPr>
            <w:r w:rsidRPr="00A67F36">
              <w:rPr>
                <w:lang w:eastAsia="zh-CN"/>
              </w:rPr>
              <w:t>NOTE:</w:t>
            </w:r>
            <w:r w:rsidRPr="00A67F36">
              <w:rPr>
                <w:sz w:val="24"/>
              </w:rPr>
              <w:tab/>
            </w:r>
            <w:r w:rsidRPr="00A67F36">
              <w:rPr>
                <w:lang w:eastAsia="zh-CN"/>
              </w:rPr>
              <w:t>For unpaired spectrum operation with Case C - 30 kHz SCS, 3GHz is replaced by 1.88GHz, as specified in clause 4.1 in TS 38.213 [3].</w:t>
            </w:r>
          </w:p>
        </w:tc>
      </w:tr>
    </w:tbl>
    <w:p w14:paraId="67205F23" w14:textId="77777777" w:rsidR="00241B7A" w:rsidRPr="00A67F36" w:rsidRDefault="00241B7A" w:rsidP="00241B7A"/>
    <w:p w14:paraId="5FEEAFDC" w14:textId="77777777" w:rsidR="00241B7A" w:rsidRPr="00A67F36" w:rsidRDefault="00241B7A" w:rsidP="00241B7A">
      <w:pPr>
        <w:pStyle w:val="Heading3"/>
      </w:pPr>
      <w:r w:rsidRPr="00A67F36">
        <w:t>8.1B.2</w:t>
      </w:r>
      <w:r w:rsidRPr="00A67F36">
        <w:tab/>
        <w:t>Requirements for SSB based radio link monitoring</w:t>
      </w:r>
    </w:p>
    <w:p w14:paraId="62DD6535" w14:textId="77777777" w:rsidR="00241B7A" w:rsidRPr="00A67F36" w:rsidRDefault="00241B7A" w:rsidP="00241B7A">
      <w:pPr>
        <w:pStyle w:val="Heading4"/>
      </w:pPr>
      <w:r w:rsidRPr="00A67F36">
        <w:t>8.1B.2.1</w:t>
      </w:r>
      <w:r w:rsidRPr="00A67F36">
        <w:tab/>
        <w:t>Introduction</w:t>
      </w:r>
    </w:p>
    <w:p w14:paraId="62809DBC" w14:textId="77777777" w:rsidR="00241B7A" w:rsidRPr="00A67F36" w:rsidRDefault="00241B7A" w:rsidP="00241B7A">
      <w:r w:rsidRPr="00A67F36">
        <w:t>The requirements in this clause apply for each SSB based RLM-RS resource configured for PCell, provided that the SSB configured for RLM is actually transmitted within UE active DL BWP during the entire evaluation period specified in clause 8.1B.2.2.</w:t>
      </w:r>
    </w:p>
    <w:p w14:paraId="7B301C52" w14:textId="77777777" w:rsidR="00241B7A" w:rsidRPr="00A67F36" w:rsidRDefault="00241B7A" w:rsidP="00241B7A">
      <w:pPr>
        <w:pStyle w:val="TH"/>
      </w:pPr>
      <w:r w:rsidRPr="00A67F36">
        <w:t>Table 8.1B.2.1-1: PDCCH transmission parameters for out-of-sync evaluation for RedCap UE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241B7A" w:rsidRPr="00A67F36" w14:paraId="2C46C2CA" w14:textId="77777777" w:rsidTr="00C34021">
        <w:trPr>
          <w:jc w:val="center"/>
        </w:trPr>
        <w:tc>
          <w:tcPr>
            <w:tcW w:w="2649" w:type="dxa"/>
            <w:shd w:val="clear" w:color="auto" w:fill="auto"/>
            <w:vAlign w:val="center"/>
          </w:tcPr>
          <w:p w14:paraId="7FBB6C9F" w14:textId="77777777" w:rsidR="00241B7A" w:rsidRPr="00A67F36" w:rsidRDefault="00241B7A" w:rsidP="00C34021">
            <w:pPr>
              <w:pStyle w:val="TAH"/>
            </w:pPr>
            <w:r w:rsidRPr="00A67F36">
              <w:t>Attribute</w:t>
            </w:r>
          </w:p>
        </w:tc>
        <w:tc>
          <w:tcPr>
            <w:tcW w:w="3586" w:type="dxa"/>
            <w:shd w:val="clear" w:color="auto" w:fill="auto"/>
            <w:vAlign w:val="center"/>
          </w:tcPr>
          <w:p w14:paraId="54431343" w14:textId="77777777" w:rsidR="00241B7A" w:rsidRPr="00A67F36" w:rsidRDefault="00241B7A" w:rsidP="00C34021">
            <w:pPr>
              <w:pStyle w:val="TAH"/>
              <w:jc w:val="left"/>
              <w:rPr>
                <w:rFonts w:eastAsia="?? ??"/>
              </w:rPr>
            </w:pPr>
            <w:r w:rsidRPr="00A67F36">
              <w:rPr>
                <w:rFonts w:eastAsia="?? ??"/>
              </w:rPr>
              <w:t>Value for BLER Configuration #0</w:t>
            </w:r>
          </w:p>
        </w:tc>
      </w:tr>
      <w:tr w:rsidR="00241B7A" w:rsidRPr="00A67F36" w14:paraId="2FD20CCA" w14:textId="77777777" w:rsidTr="00C34021">
        <w:trPr>
          <w:trHeight w:val="201"/>
          <w:jc w:val="center"/>
        </w:trPr>
        <w:tc>
          <w:tcPr>
            <w:tcW w:w="2649" w:type="dxa"/>
            <w:shd w:val="clear" w:color="auto" w:fill="auto"/>
            <w:vAlign w:val="center"/>
          </w:tcPr>
          <w:p w14:paraId="31AB83DE" w14:textId="77777777" w:rsidR="00241B7A" w:rsidRPr="00A67F36" w:rsidRDefault="00241B7A" w:rsidP="00C34021">
            <w:pPr>
              <w:pStyle w:val="TAL"/>
            </w:pPr>
            <w:r w:rsidRPr="00A67F36">
              <w:t>DCI format</w:t>
            </w:r>
          </w:p>
        </w:tc>
        <w:tc>
          <w:tcPr>
            <w:tcW w:w="3586" w:type="dxa"/>
            <w:shd w:val="clear" w:color="auto" w:fill="auto"/>
            <w:vAlign w:val="center"/>
          </w:tcPr>
          <w:p w14:paraId="1BEEB63D" w14:textId="77777777" w:rsidR="00241B7A" w:rsidRPr="00A67F36" w:rsidRDefault="00241B7A" w:rsidP="00C34021">
            <w:pPr>
              <w:pStyle w:val="TAC"/>
              <w:jc w:val="left"/>
            </w:pPr>
            <w:r w:rsidRPr="00A67F36">
              <w:t>1-0</w:t>
            </w:r>
          </w:p>
        </w:tc>
      </w:tr>
      <w:tr w:rsidR="00241B7A" w:rsidRPr="00A67F36" w14:paraId="61A42E70" w14:textId="77777777" w:rsidTr="00C34021">
        <w:trPr>
          <w:jc w:val="center"/>
        </w:trPr>
        <w:tc>
          <w:tcPr>
            <w:tcW w:w="2649" w:type="dxa"/>
            <w:shd w:val="clear" w:color="auto" w:fill="auto"/>
            <w:vAlign w:val="center"/>
          </w:tcPr>
          <w:p w14:paraId="284177ED" w14:textId="77777777" w:rsidR="00241B7A" w:rsidRPr="00A67F36" w:rsidRDefault="00241B7A" w:rsidP="00C34021">
            <w:pPr>
              <w:pStyle w:val="TAL"/>
            </w:pPr>
            <w:r w:rsidRPr="00A67F36">
              <w:t>Number of control OFDM symbols</w:t>
            </w:r>
          </w:p>
        </w:tc>
        <w:tc>
          <w:tcPr>
            <w:tcW w:w="3586" w:type="dxa"/>
            <w:shd w:val="clear" w:color="auto" w:fill="auto"/>
            <w:vAlign w:val="center"/>
          </w:tcPr>
          <w:p w14:paraId="72A29111" w14:textId="77777777" w:rsidR="00241B7A" w:rsidRPr="00A67F36" w:rsidRDefault="00241B7A" w:rsidP="00C34021">
            <w:pPr>
              <w:pStyle w:val="TAC"/>
              <w:jc w:val="left"/>
              <w:rPr>
                <w:lang w:val="de-DE"/>
              </w:rPr>
            </w:pPr>
            <w:r w:rsidRPr="00A67F36">
              <w:t>2</w:t>
            </w:r>
          </w:p>
        </w:tc>
      </w:tr>
      <w:tr w:rsidR="00241B7A" w:rsidRPr="00A67F36" w14:paraId="1AAEAA39" w14:textId="77777777" w:rsidTr="00C34021">
        <w:trPr>
          <w:jc w:val="center"/>
        </w:trPr>
        <w:tc>
          <w:tcPr>
            <w:tcW w:w="2649" w:type="dxa"/>
            <w:shd w:val="clear" w:color="auto" w:fill="auto"/>
            <w:vAlign w:val="center"/>
          </w:tcPr>
          <w:p w14:paraId="729662DD" w14:textId="77777777" w:rsidR="00241B7A" w:rsidRPr="00A67F36" w:rsidRDefault="00241B7A" w:rsidP="00C34021">
            <w:pPr>
              <w:pStyle w:val="TAL"/>
            </w:pPr>
            <w:r w:rsidRPr="00A67F36">
              <w:t>Aggregation level (CCE)</w:t>
            </w:r>
          </w:p>
        </w:tc>
        <w:tc>
          <w:tcPr>
            <w:tcW w:w="3586" w:type="dxa"/>
            <w:shd w:val="clear" w:color="auto" w:fill="auto"/>
            <w:vAlign w:val="center"/>
          </w:tcPr>
          <w:p w14:paraId="0E5BB2DF" w14:textId="77777777" w:rsidR="00241B7A" w:rsidRPr="00A67F36" w:rsidRDefault="00241B7A" w:rsidP="00C34021">
            <w:pPr>
              <w:pStyle w:val="TAC"/>
              <w:jc w:val="left"/>
              <w:rPr>
                <w:lang w:val="en-US"/>
              </w:rPr>
            </w:pPr>
            <w:r w:rsidRPr="00A67F36">
              <w:t xml:space="preserve">16; </w:t>
            </w:r>
            <w:r w:rsidRPr="000C1182">
              <w:t xml:space="preserve">for RedCap UE with 1Rx </w:t>
            </w:r>
            <w:r w:rsidRPr="00A67F36">
              <w:t>branch</w:t>
            </w:r>
            <w:r w:rsidRPr="000C1182">
              <w:t>.</w:t>
            </w:r>
          </w:p>
          <w:p w14:paraId="6EE9CEC7" w14:textId="77777777" w:rsidR="00241B7A" w:rsidRPr="00A67F36" w:rsidRDefault="00241B7A" w:rsidP="00C34021">
            <w:pPr>
              <w:pStyle w:val="TAC"/>
              <w:jc w:val="left"/>
              <w:rPr>
                <w:lang w:val="en-US"/>
              </w:rPr>
            </w:pPr>
            <w:r w:rsidRPr="00A67F36">
              <w:t>8</w:t>
            </w:r>
            <w:r w:rsidRPr="000C1182">
              <w:t>; for RedCap</w:t>
            </w:r>
            <w:r w:rsidRPr="00A67F36">
              <w:t xml:space="preserve"> UE with 2Rx branches</w:t>
            </w:r>
            <w:r w:rsidRPr="000C1182">
              <w:t>.</w:t>
            </w:r>
          </w:p>
        </w:tc>
      </w:tr>
      <w:tr w:rsidR="00241B7A" w:rsidRPr="00A67F36" w14:paraId="4C4EC686" w14:textId="77777777" w:rsidTr="00C34021">
        <w:trPr>
          <w:jc w:val="center"/>
        </w:trPr>
        <w:tc>
          <w:tcPr>
            <w:tcW w:w="2649" w:type="dxa"/>
            <w:shd w:val="clear" w:color="auto" w:fill="auto"/>
            <w:vAlign w:val="center"/>
          </w:tcPr>
          <w:p w14:paraId="39C4FEFC" w14:textId="77777777" w:rsidR="00241B7A" w:rsidRPr="00A67F36" w:rsidRDefault="00241B7A" w:rsidP="00C34021">
            <w:pPr>
              <w:pStyle w:val="TAL"/>
            </w:pPr>
            <w:r w:rsidRPr="00A67F36">
              <w:t>Ratio of hypothetical PDCCH RE energy to average SSS RE energy</w:t>
            </w:r>
          </w:p>
        </w:tc>
        <w:tc>
          <w:tcPr>
            <w:tcW w:w="3586" w:type="dxa"/>
            <w:shd w:val="clear" w:color="auto" w:fill="auto"/>
            <w:vAlign w:val="center"/>
          </w:tcPr>
          <w:p w14:paraId="5576DED0" w14:textId="77777777" w:rsidR="00241B7A" w:rsidRPr="00A67F36" w:rsidRDefault="00241B7A" w:rsidP="00C34021">
            <w:pPr>
              <w:pStyle w:val="TAC"/>
              <w:jc w:val="left"/>
            </w:pPr>
            <w:r w:rsidRPr="00A67F36">
              <w:t>4dB</w:t>
            </w:r>
          </w:p>
        </w:tc>
      </w:tr>
      <w:tr w:rsidR="00241B7A" w:rsidRPr="00A67F36" w14:paraId="0D6D7604" w14:textId="77777777" w:rsidTr="00C34021">
        <w:trPr>
          <w:jc w:val="center"/>
        </w:trPr>
        <w:tc>
          <w:tcPr>
            <w:tcW w:w="2649" w:type="dxa"/>
            <w:shd w:val="clear" w:color="auto" w:fill="auto"/>
            <w:vAlign w:val="center"/>
          </w:tcPr>
          <w:p w14:paraId="0522F147" w14:textId="77777777" w:rsidR="00241B7A" w:rsidRPr="00A67F36" w:rsidRDefault="00241B7A" w:rsidP="00C34021">
            <w:pPr>
              <w:pStyle w:val="TAL"/>
            </w:pPr>
            <w:r w:rsidRPr="00A67F36">
              <w:t>Ratio of hypothetical PDCCH DMRS energy to average SSS RE energy</w:t>
            </w:r>
          </w:p>
        </w:tc>
        <w:tc>
          <w:tcPr>
            <w:tcW w:w="3586" w:type="dxa"/>
            <w:shd w:val="clear" w:color="auto" w:fill="auto"/>
            <w:vAlign w:val="center"/>
          </w:tcPr>
          <w:p w14:paraId="288EE82B" w14:textId="77777777" w:rsidR="00241B7A" w:rsidRPr="00A67F36" w:rsidRDefault="00241B7A" w:rsidP="00C34021">
            <w:pPr>
              <w:pStyle w:val="TAC"/>
              <w:jc w:val="left"/>
            </w:pPr>
            <w:r w:rsidRPr="00A67F36">
              <w:t>4dB</w:t>
            </w:r>
          </w:p>
        </w:tc>
      </w:tr>
      <w:tr w:rsidR="00241B7A" w:rsidRPr="00A67F36" w14:paraId="39F38C05" w14:textId="77777777" w:rsidTr="00C34021">
        <w:trPr>
          <w:jc w:val="center"/>
        </w:trPr>
        <w:tc>
          <w:tcPr>
            <w:tcW w:w="2649" w:type="dxa"/>
            <w:shd w:val="clear" w:color="auto" w:fill="auto"/>
            <w:vAlign w:val="center"/>
          </w:tcPr>
          <w:p w14:paraId="3B553A5D" w14:textId="77777777" w:rsidR="00241B7A" w:rsidRPr="00A67F36" w:rsidRDefault="00241B7A" w:rsidP="00C34021">
            <w:pPr>
              <w:pStyle w:val="TAL"/>
            </w:pPr>
            <w:r w:rsidRPr="00A67F36">
              <w:t>Bandwidth (PRBs)</w:t>
            </w:r>
          </w:p>
        </w:tc>
        <w:tc>
          <w:tcPr>
            <w:tcW w:w="3586" w:type="dxa"/>
            <w:shd w:val="clear" w:color="auto" w:fill="auto"/>
            <w:vAlign w:val="center"/>
          </w:tcPr>
          <w:p w14:paraId="4FACE37E" w14:textId="77777777" w:rsidR="00241B7A" w:rsidRPr="00A67F36" w:rsidRDefault="00241B7A" w:rsidP="00C34021">
            <w:pPr>
              <w:pStyle w:val="TAC"/>
              <w:jc w:val="left"/>
            </w:pPr>
            <w:r w:rsidRPr="00A67F36">
              <w:t>48</w:t>
            </w:r>
            <w:r w:rsidRPr="000C1182">
              <w:t xml:space="preserve">; for RedCap UE with 1Rx </w:t>
            </w:r>
            <w:r w:rsidRPr="00A67F36">
              <w:t>branch</w:t>
            </w:r>
            <w:r w:rsidRPr="000C1182">
              <w:t>.</w:t>
            </w:r>
          </w:p>
          <w:p w14:paraId="36A02D38" w14:textId="77777777" w:rsidR="00241B7A" w:rsidRPr="00A67F36" w:rsidRDefault="00241B7A" w:rsidP="00C34021">
            <w:pPr>
              <w:pStyle w:val="TAC"/>
              <w:jc w:val="left"/>
            </w:pPr>
            <w:r w:rsidRPr="00A67F36">
              <w:t>24</w:t>
            </w:r>
            <w:r w:rsidRPr="000C1182">
              <w:t xml:space="preserve">; for RedCap UE with 2Rx </w:t>
            </w:r>
            <w:r w:rsidRPr="00A67F36">
              <w:t>branches</w:t>
            </w:r>
            <w:r w:rsidRPr="000C1182">
              <w:t>.</w:t>
            </w:r>
          </w:p>
        </w:tc>
      </w:tr>
      <w:tr w:rsidR="00241B7A" w:rsidRPr="00A67F36" w14:paraId="2A5E394F" w14:textId="77777777" w:rsidTr="00C34021">
        <w:trPr>
          <w:jc w:val="center"/>
        </w:trPr>
        <w:tc>
          <w:tcPr>
            <w:tcW w:w="2649" w:type="dxa"/>
            <w:shd w:val="clear" w:color="auto" w:fill="auto"/>
            <w:vAlign w:val="center"/>
          </w:tcPr>
          <w:p w14:paraId="4F4F6B04" w14:textId="77777777" w:rsidR="00241B7A" w:rsidRPr="00A67F36" w:rsidRDefault="00241B7A" w:rsidP="00C34021">
            <w:pPr>
              <w:pStyle w:val="TAL"/>
            </w:pPr>
            <w:r w:rsidRPr="00A67F36">
              <w:t>Sub-carrier spacing (kHz)</w:t>
            </w:r>
          </w:p>
        </w:tc>
        <w:tc>
          <w:tcPr>
            <w:tcW w:w="3586" w:type="dxa"/>
            <w:shd w:val="clear" w:color="auto" w:fill="auto"/>
            <w:vAlign w:val="center"/>
          </w:tcPr>
          <w:p w14:paraId="34C95212" w14:textId="77777777" w:rsidR="00241B7A" w:rsidRPr="00A67F36" w:rsidRDefault="00241B7A" w:rsidP="00C34021">
            <w:pPr>
              <w:pStyle w:val="TAC"/>
              <w:jc w:val="left"/>
            </w:pPr>
            <w:r w:rsidRPr="00A67F36">
              <w:t>SCS of the active DL BWP</w:t>
            </w:r>
          </w:p>
        </w:tc>
      </w:tr>
      <w:tr w:rsidR="00241B7A" w:rsidRPr="00A67F36" w14:paraId="1BCA24E6" w14:textId="77777777" w:rsidTr="00C34021">
        <w:trPr>
          <w:jc w:val="center"/>
        </w:trPr>
        <w:tc>
          <w:tcPr>
            <w:tcW w:w="2649" w:type="dxa"/>
            <w:shd w:val="clear" w:color="auto" w:fill="auto"/>
            <w:vAlign w:val="center"/>
          </w:tcPr>
          <w:p w14:paraId="7BC94B16" w14:textId="77777777" w:rsidR="00241B7A" w:rsidRPr="00A67F36" w:rsidRDefault="00241B7A" w:rsidP="00C34021">
            <w:pPr>
              <w:pStyle w:val="TAL"/>
            </w:pPr>
            <w:r w:rsidRPr="00A67F36">
              <w:t>DMRS precoder granularity</w:t>
            </w:r>
          </w:p>
        </w:tc>
        <w:tc>
          <w:tcPr>
            <w:tcW w:w="3586" w:type="dxa"/>
            <w:shd w:val="clear" w:color="auto" w:fill="auto"/>
            <w:vAlign w:val="center"/>
          </w:tcPr>
          <w:p w14:paraId="74527E74" w14:textId="77777777" w:rsidR="00241B7A" w:rsidRPr="00A67F36" w:rsidRDefault="00241B7A" w:rsidP="00C34021">
            <w:pPr>
              <w:pStyle w:val="TAC"/>
              <w:jc w:val="left"/>
            </w:pPr>
            <w:r w:rsidRPr="00A67F36">
              <w:t>REG bundle size</w:t>
            </w:r>
          </w:p>
        </w:tc>
      </w:tr>
      <w:tr w:rsidR="00241B7A" w:rsidRPr="00A67F36" w14:paraId="07BCC5E3" w14:textId="77777777" w:rsidTr="00C34021">
        <w:trPr>
          <w:jc w:val="center"/>
        </w:trPr>
        <w:tc>
          <w:tcPr>
            <w:tcW w:w="2649" w:type="dxa"/>
            <w:shd w:val="clear" w:color="auto" w:fill="auto"/>
            <w:vAlign w:val="center"/>
          </w:tcPr>
          <w:p w14:paraId="34F64FAA" w14:textId="77777777" w:rsidR="00241B7A" w:rsidRPr="00A67F36" w:rsidRDefault="00241B7A" w:rsidP="00C34021">
            <w:pPr>
              <w:pStyle w:val="TAL"/>
            </w:pPr>
            <w:r w:rsidRPr="00A67F36">
              <w:t>REG bundle size</w:t>
            </w:r>
          </w:p>
        </w:tc>
        <w:tc>
          <w:tcPr>
            <w:tcW w:w="3586" w:type="dxa"/>
            <w:shd w:val="clear" w:color="auto" w:fill="auto"/>
            <w:vAlign w:val="center"/>
          </w:tcPr>
          <w:p w14:paraId="685B0ADE" w14:textId="77777777" w:rsidR="00241B7A" w:rsidRPr="00A67F36" w:rsidRDefault="00241B7A" w:rsidP="00C34021">
            <w:pPr>
              <w:pStyle w:val="TAC"/>
              <w:jc w:val="left"/>
            </w:pPr>
            <w:r w:rsidRPr="00A67F36">
              <w:t>6</w:t>
            </w:r>
          </w:p>
        </w:tc>
      </w:tr>
      <w:tr w:rsidR="00241B7A" w:rsidRPr="00A67F36" w14:paraId="63BC34B7" w14:textId="77777777" w:rsidTr="00C34021">
        <w:trPr>
          <w:jc w:val="center"/>
        </w:trPr>
        <w:tc>
          <w:tcPr>
            <w:tcW w:w="2649" w:type="dxa"/>
            <w:shd w:val="clear" w:color="auto" w:fill="auto"/>
            <w:vAlign w:val="center"/>
          </w:tcPr>
          <w:p w14:paraId="700043C5" w14:textId="77777777" w:rsidR="00241B7A" w:rsidRPr="00A67F36" w:rsidRDefault="00241B7A" w:rsidP="00C34021">
            <w:pPr>
              <w:pStyle w:val="TAL"/>
            </w:pPr>
            <w:r w:rsidRPr="00A67F36">
              <w:t>CP length</w:t>
            </w:r>
          </w:p>
        </w:tc>
        <w:tc>
          <w:tcPr>
            <w:tcW w:w="3586" w:type="dxa"/>
            <w:shd w:val="clear" w:color="auto" w:fill="auto"/>
            <w:vAlign w:val="center"/>
          </w:tcPr>
          <w:p w14:paraId="5534C025" w14:textId="77777777" w:rsidR="00241B7A" w:rsidRPr="00A67F36" w:rsidRDefault="00241B7A" w:rsidP="00C34021">
            <w:pPr>
              <w:pStyle w:val="TAC"/>
              <w:jc w:val="left"/>
            </w:pPr>
            <w:r w:rsidRPr="00A67F36">
              <w:t>Normal</w:t>
            </w:r>
          </w:p>
        </w:tc>
      </w:tr>
      <w:tr w:rsidR="00241B7A" w:rsidRPr="00A67F36" w14:paraId="07BABFC8" w14:textId="77777777" w:rsidTr="00C34021">
        <w:trPr>
          <w:jc w:val="center"/>
        </w:trPr>
        <w:tc>
          <w:tcPr>
            <w:tcW w:w="2649" w:type="dxa"/>
            <w:shd w:val="clear" w:color="auto" w:fill="auto"/>
            <w:vAlign w:val="center"/>
          </w:tcPr>
          <w:p w14:paraId="463F3230" w14:textId="77777777" w:rsidR="00241B7A" w:rsidRPr="00A67F36" w:rsidRDefault="00241B7A" w:rsidP="00C34021">
            <w:pPr>
              <w:pStyle w:val="TAL"/>
            </w:pPr>
            <w:r w:rsidRPr="00A67F36">
              <w:t>Mapping from REG to CCE</w:t>
            </w:r>
          </w:p>
        </w:tc>
        <w:tc>
          <w:tcPr>
            <w:tcW w:w="3586" w:type="dxa"/>
            <w:shd w:val="clear" w:color="auto" w:fill="auto"/>
            <w:vAlign w:val="center"/>
          </w:tcPr>
          <w:p w14:paraId="01752FE3" w14:textId="77777777" w:rsidR="00241B7A" w:rsidRPr="00A67F36" w:rsidRDefault="00241B7A" w:rsidP="00C34021">
            <w:pPr>
              <w:pStyle w:val="TAC"/>
              <w:jc w:val="left"/>
            </w:pPr>
            <w:r w:rsidRPr="00A67F36">
              <w:t>Distributed</w:t>
            </w:r>
          </w:p>
        </w:tc>
      </w:tr>
      <w:tr w:rsidR="00241B7A" w:rsidRPr="00A67F36" w14:paraId="3F253AE4" w14:textId="77777777" w:rsidTr="00C34021">
        <w:trPr>
          <w:jc w:val="center"/>
        </w:trPr>
        <w:tc>
          <w:tcPr>
            <w:tcW w:w="6235" w:type="dxa"/>
            <w:gridSpan w:val="2"/>
            <w:shd w:val="clear" w:color="auto" w:fill="auto"/>
            <w:vAlign w:val="center"/>
          </w:tcPr>
          <w:p w14:paraId="225C047F" w14:textId="77777777" w:rsidR="00241B7A" w:rsidRPr="00A67F36" w:rsidRDefault="00241B7A" w:rsidP="00C34021">
            <w:pPr>
              <w:pStyle w:val="TAC"/>
              <w:jc w:val="left"/>
            </w:pPr>
            <w:r w:rsidRPr="000C1182">
              <w:t>Note: SCS = 60KHz is not applicable for FR1.</w:t>
            </w:r>
          </w:p>
        </w:tc>
      </w:tr>
    </w:tbl>
    <w:p w14:paraId="1251083F" w14:textId="77777777" w:rsidR="00241B7A" w:rsidRPr="00A67F36" w:rsidRDefault="00241B7A" w:rsidP="00241B7A">
      <w:pPr>
        <w:rPr>
          <w:rFonts w:eastAsia="?? ??"/>
        </w:rPr>
      </w:pPr>
    </w:p>
    <w:p w14:paraId="49B618BA" w14:textId="77777777" w:rsidR="00241B7A" w:rsidRPr="00A67F36" w:rsidRDefault="00241B7A" w:rsidP="00241B7A">
      <w:pPr>
        <w:pStyle w:val="TH"/>
      </w:pPr>
      <w:r w:rsidRPr="00A67F36">
        <w:t>Table 8.1B.2.1-2: PDCCH transmission parameters for in-sync evaluation for RedCap UE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241B7A" w:rsidRPr="00A67F36" w14:paraId="2D3AD2E0" w14:textId="77777777" w:rsidTr="00C34021">
        <w:trPr>
          <w:jc w:val="center"/>
        </w:trPr>
        <w:tc>
          <w:tcPr>
            <w:tcW w:w="2649" w:type="dxa"/>
            <w:shd w:val="clear" w:color="auto" w:fill="auto"/>
            <w:vAlign w:val="center"/>
          </w:tcPr>
          <w:p w14:paraId="69DF681E" w14:textId="77777777" w:rsidR="00241B7A" w:rsidRPr="00A67F36" w:rsidRDefault="00241B7A" w:rsidP="00C34021">
            <w:pPr>
              <w:pStyle w:val="TAH"/>
            </w:pPr>
            <w:r w:rsidRPr="00A67F36">
              <w:t>Attribute</w:t>
            </w:r>
          </w:p>
        </w:tc>
        <w:tc>
          <w:tcPr>
            <w:tcW w:w="3586" w:type="dxa"/>
            <w:shd w:val="clear" w:color="auto" w:fill="auto"/>
            <w:vAlign w:val="center"/>
          </w:tcPr>
          <w:p w14:paraId="3AAA2ADA" w14:textId="77777777" w:rsidR="00241B7A" w:rsidRPr="00A67F36" w:rsidRDefault="00241B7A" w:rsidP="00C34021">
            <w:pPr>
              <w:pStyle w:val="TAH"/>
              <w:jc w:val="left"/>
              <w:rPr>
                <w:rFonts w:eastAsia="?? ??"/>
              </w:rPr>
            </w:pPr>
            <w:r w:rsidRPr="00A67F36">
              <w:rPr>
                <w:rFonts w:eastAsia="?? ??"/>
              </w:rPr>
              <w:t>Value for BLER Configuration #0</w:t>
            </w:r>
          </w:p>
        </w:tc>
      </w:tr>
      <w:tr w:rsidR="00241B7A" w:rsidRPr="00A67F36" w14:paraId="2556A6D1" w14:textId="77777777" w:rsidTr="00C34021">
        <w:trPr>
          <w:trHeight w:val="201"/>
          <w:jc w:val="center"/>
        </w:trPr>
        <w:tc>
          <w:tcPr>
            <w:tcW w:w="2649" w:type="dxa"/>
            <w:shd w:val="clear" w:color="auto" w:fill="auto"/>
            <w:vAlign w:val="center"/>
          </w:tcPr>
          <w:p w14:paraId="44B8A182" w14:textId="77777777" w:rsidR="00241B7A" w:rsidRPr="00A67F36" w:rsidRDefault="00241B7A" w:rsidP="00C34021">
            <w:pPr>
              <w:pStyle w:val="TAL"/>
            </w:pPr>
            <w:r w:rsidRPr="00A67F36">
              <w:t>DCI payload size</w:t>
            </w:r>
          </w:p>
        </w:tc>
        <w:tc>
          <w:tcPr>
            <w:tcW w:w="3586" w:type="dxa"/>
            <w:shd w:val="clear" w:color="auto" w:fill="auto"/>
            <w:vAlign w:val="center"/>
          </w:tcPr>
          <w:p w14:paraId="7A18D2A9" w14:textId="77777777" w:rsidR="00241B7A" w:rsidRPr="00A67F36" w:rsidRDefault="00241B7A" w:rsidP="00C34021">
            <w:pPr>
              <w:pStyle w:val="TAC"/>
              <w:jc w:val="left"/>
            </w:pPr>
            <w:r w:rsidRPr="00A67F36">
              <w:t>1-0</w:t>
            </w:r>
          </w:p>
        </w:tc>
      </w:tr>
      <w:tr w:rsidR="00241B7A" w:rsidRPr="00A67F36" w14:paraId="3F50344F" w14:textId="77777777" w:rsidTr="00C34021">
        <w:trPr>
          <w:jc w:val="center"/>
        </w:trPr>
        <w:tc>
          <w:tcPr>
            <w:tcW w:w="2649" w:type="dxa"/>
            <w:shd w:val="clear" w:color="auto" w:fill="auto"/>
            <w:vAlign w:val="center"/>
          </w:tcPr>
          <w:p w14:paraId="084A5880" w14:textId="77777777" w:rsidR="00241B7A" w:rsidRPr="00A67F36" w:rsidRDefault="00241B7A" w:rsidP="00C34021">
            <w:pPr>
              <w:pStyle w:val="TAL"/>
            </w:pPr>
            <w:r w:rsidRPr="00A67F36">
              <w:t>Number of control OFDM symbols</w:t>
            </w:r>
          </w:p>
        </w:tc>
        <w:tc>
          <w:tcPr>
            <w:tcW w:w="3586" w:type="dxa"/>
            <w:shd w:val="clear" w:color="auto" w:fill="auto"/>
            <w:vAlign w:val="center"/>
          </w:tcPr>
          <w:p w14:paraId="2731DF4C" w14:textId="77777777" w:rsidR="00241B7A" w:rsidRPr="00A67F36" w:rsidRDefault="00241B7A" w:rsidP="00C34021">
            <w:pPr>
              <w:pStyle w:val="TAC"/>
              <w:jc w:val="left"/>
              <w:rPr>
                <w:lang w:val="de-DE"/>
              </w:rPr>
            </w:pPr>
            <w:r w:rsidRPr="00A67F36">
              <w:t>2</w:t>
            </w:r>
          </w:p>
        </w:tc>
      </w:tr>
      <w:tr w:rsidR="00241B7A" w:rsidRPr="00A67F36" w14:paraId="78DEFECF" w14:textId="77777777" w:rsidTr="00C34021">
        <w:trPr>
          <w:jc w:val="center"/>
        </w:trPr>
        <w:tc>
          <w:tcPr>
            <w:tcW w:w="2649" w:type="dxa"/>
            <w:shd w:val="clear" w:color="auto" w:fill="auto"/>
            <w:vAlign w:val="center"/>
          </w:tcPr>
          <w:p w14:paraId="02F3A267" w14:textId="77777777" w:rsidR="00241B7A" w:rsidRPr="00A67F36" w:rsidRDefault="00241B7A" w:rsidP="00C34021">
            <w:pPr>
              <w:pStyle w:val="TAL"/>
            </w:pPr>
            <w:r w:rsidRPr="00A67F36">
              <w:t>Aggregation level (CCE)</w:t>
            </w:r>
          </w:p>
        </w:tc>
        <w:tc>
          <w:tcPr>
            <w:tcW w:w="3586" w:type="dxa"/>
            <w:shd w:val="clear" w:color="auto" w:fill="auto"/>
            <w:vAlign w:val="center"/>
          </w:tcPr>
          <w:p w14:paraId="57AA0BE1" w14:textId="77777777" w:rsidR="00241B7A" w:rsidRPr="00A67F36" w:rsidRDefault="00241B7A" w:rsidP="00C34021">
            <w:pPr>
              <w:pStyle w:val="TAC"/>
              <w:jc w:val="left"/>
            </w:pPr>
            <w:r w:rsidRPr="00A67F36">
              <w:t>8</w:t>
            </w:r>
            <w:r w:rsidRPr="000C1182">
              <w:t xml:space="preserve">; for RedCap UE with 1Rx </w:t>
            </w:r>
            <w:r w:rsidRPr="00A67F36">
              <w:t>branch</w:t>
            </w:r>
            <w:r w:rsidRPr="000C1182">
              <w:t>.</w:t>
            </w:r>
          </w:p>
          <w:p w14:paraId="31969500" w14:textId="77777777" w:rsidR="00241B7A" w:rsidRPr="00A67F36" w:rsidRDefault="00241B7A" w:rsidP="00C34021">
            <w:pPr>
              <w:pStyle w:val="TAC"/>
              <w:jc w:val="left"/>
            </w:pPr>
            <w:r w:rsidRPr="00A67F36">
              <w:t>4</w:t>
            </w:r>
            <w:r w:rsidRPr="000C1182">
              <w:t xml:space="preserve">; for </w:t>
            </w:r>
            <w:r w:rsidRPr="00A67F36">
              <w:t>RedCap UE with 2Rx branches</w:t>
            </w:r>
            <w:r w:rsidRPr="000C1182">
              <w:t>.</w:t>
            </w:r>
          </w:p>
        </w:tc>
      </w:tr>
      <w:tr w:rsidR="00241B7A" w:rsidRPr="00A67F36" w14:paraId="6884946A" w14:textId="77777777" w:rsidTr="00C34021">
        <w:trPr>
          <w:jc w:val="center"/>
        </w:trPr>
        <w:tc>
          <w:tcPr>
            <w:tcW w:w="2649" w:type="dxa"/>
            <w:shd w:val="clear" w:color="auto" w:fill="auto"/>
            <w:vAlign w:val="center"/>
          </w:tcPr>
          <w:p w14:paraId="1DE234ED" w14:textId="77777777" w:rsidR="00241B7A" w:rsidRPr="00A67F36" w:rsidRDefault="00241B7A" w:rsidP="00C34021">
            <w:pPr>
              <w:pStyle w:val="TAL"/>
            </w:pPr>
            <w:r w:rsidRPr="00A67F36">
              <w:t>Ratio of hypothetical PDCCH RE energy to average SSS RE energy</w:t>
            </w:r>
          </w:p>
        </w:tc>
        <w:tc>
          <w:tcPr>
            <w:tcW w:w="3586" w:type="dxa"/>
            <w:shd w:val="clear" w:color="auto" w:fill="auto"/>
            <w:vAlign w:val="center"/>
          </w:tcPr>
          <w:p w14:paraId="0A1526F7" w14:textId="77777777" w:rsidR="00241B7A" w:rsidRPr="00A67F36" w:rsidRDefault="00241B7A" w:rsidP="00C34021">
            <w:pPr>
              <w:pStyle w:val="TAC"/>
              <w:jc w:val="left"/>
            </w:pPr>
            <w:r w:rsidRPr="00A67F36">
              <w:t>0dB</w:t>
            </w:r>
          </w:p>
        </w:tc>
      </w:tr>
      <w:tr w:rsidR="00241B7A" w:rsidRPr="00A67F36" w14:paraId="4D07D6CC" w14:textId="77777777" w:rsidTr="00C34021">
        <w:trPr>
          <w:jc w:val="center"/>
        </w:trPr>
        <w:tc>
          <w:tcPr>
            <w:tcW w:w="2649" w:type="dxa"/>
            <w:shd w:val="clear" w:color="auto" w:fill="auto"/>
            <w:vAlign w:val="center"/>
          </w:tcPr>
          <w:p w14:paraId="413E99AC" w14:textId="77777777" w:rsidR="00241B7A" w:rsidRPr="00A67F36" w:rsidRDefault="00241B7A" w:rsidP="00C34021">
            <w:pPr>
              <w:pStyle w:val="TAL"/>
            </w:pPr>
            <w:r w:rsidRPr="00A67F36">
              <w:t>Ratio of hypothetical PDCCH DMRS energy to average SSS RE energy</w:t>
            </w:r>
          </w:p>
        </w:tc>
        <w:tc>
          <w:tcPr>
            <w:tcW w:w="3586" w:type="dxa"/>
            <w:shd w:val="clear" w:color="auto" w:fill="auto"/>
            <w:vAlign w:val="center"/>
          </w:tcPr>
          <w:p w14:paraId="199A3C4B" w14:textId="77777777" w:rsidR="00241B7A" w:rsidRPr="00A67F36" w:rsidRDefault="00241B7A" w:rsidP="00C34021">
            <w:pPr>
              <w:pStyle w:val="TAC"/>
              <w:jc w:val="left"/>
            </w:pPr>
            <w:r w:rsidRPr="00A67F36">
              <w:t>0dB</w:t>
            </w:r>
          </w:p>
        </w:tc>
      </w:tr>
      <w:tr w:rsidR="00241B7A" w:rsidRPr="00A67F36" w14:paraId="6ED89524" w14:textId="77777777" w:rsidTr="00C34021">
        <w:trPr>
          <w:jc w:val="center"/>
        </w:trPr>
        <w:tc>
          <w:tcPr>
            <w:tcW w:w="2649" w:type="dxa"/>
            <w:shd w:val="clear" w:color="auto" w:fill="auto"/>
            <w:vAlign w:val="center"/>
          </w:tcPr>
          <w:p w14:paraId="40C829E0" w14:textId="77777777" w:rsidR="00241B7A" w:rsidRPr="00A67F36" w:rsidRDefault="00241B7A" w:rsidP="00C34021">
            <w:pPr>
              <w:pStyle w:val="TAL"/>
            </w:pPr>
            <w:r w:rsidRPr="00A67F36">
              <w:t>Bandwidth (PRBs)</w:t>
            </w:r>
          </w:p>
        </w:tc>
        <w:tc>
          <w:tcPr>
            <w:tcW w:w="3586" w:type="dxa"/>
            <w:shd w:val="clear" w:color="auto" w:fill="auto"/>
            <w:vAlign w:val="center"/>
          </w:tcPr>
          <w:p w14:paraId="59FB4114" w14:textId="77777777" w:rsidR="00241B7A" w:rsidRPr="00A67F36" w:rsidRDefault="00241B7A" w:rsidP="00C34021">
            <w:pPr>
              <w:pStyle w:val="TAC"/>
              <w:jc w:val="left"/>
            </w:pPr>
            <w:r w:rsidRPr="00A67F36">
              <w:t>48</w:t>
            </w:r>
            <w:r w:rsidRPr="000C1182">
              <w:t xml:space="preserve">; for RedCap UE with 1Rx </w:t>
            </w:r>
            <w:r w:rsidRPr="00A67F36">
              <w:t>branch</w:t>
            </w:r>
            <w:r w:rsidRPr="000C1182">
              <w:t>.</w:t>
            </w:r>
          </w:p>
          <w:p w14:paraId="16FC79C7" w14:textId="77777777" w:rsidR="00241B7A" w:rsidRPr="00A67F36" w:rsidRDefault="00241B7A" w:rsidP="00C34021">
            <w:pPr>
              <w:pStyle w:val="TAC"/>
              <w:jc w:val="left"/>
            </w:pPr>
            <w:r w:rsidRPr="00A67F36">
              <w:t>24</w:t>
            </w:r>
            <w:r w:rsidRPr="000C1182">
              <w:t xml:space="preserve">; for RedCap UE with 2Rx </w:t>
            </w:r>
            <w:r w:rsidRPr="00A67F36">
              <w:t>branches</w:t>
            </w:r>
            <w:r w:rsidRPr="000C1182">
              <w:t>.</w:t>
            </w:r>
          </w:p>
        </w:tc>
      </w:tr>
      <w:tr w:rsidR="00241B7A" w:rsidRPr="00A67F36" w14:paraId="15A49091" w14:textId="77777777" w:rsidTr="00C34021">
        <w:trPr>
          <w:jc w:val="center"/>
        </w:trPr>
        <w:tc>
          <w:tcPr>
            <w:tcW w:w="2649" w:type="dxa"/>
            <w:shd w:val="clear" w:color="auto" w:fill="auto"/>
            <w:vAlign w:val="center"/>
          </w:tcPr>
          <w:p w14:paraId="05DE7BB8" w14:textId="77777777" w:rsidR="00241B7A" w:rsidRPr="00A67F36" w:rsidRDefault="00241B7A" w:rsidP="00C34021">
            <w:pPr>
              <w:pStyle w:val="TAL"/>
            </w:pPr>
            <w:r w:rsidRPr="00A67F36">
              <w:t>Sub-carrier spacing (kHz)</w:t>
            </w:r>
          </w:p>
        </w:tc>
        <w:tc>
          <w:tcPr>
            <w:tcW w:w="3586" w:type="dxa"/>
            <w:shd w:val="clear" w:color="auto" w:fill="auto"/>
            <w:vAlign w:val="center"/>
          </w:tcPr>
          <w:p w14:paraId="433CFC37" w14:textId="77777777" w:rsidR="00241B7A" w:rsidRPr="00A67F36" w:rsidRDefault="00241B7A" w:rsidP="00C34021">
            <w:pPr>
              <w:pStyle w:val="TAC"/>
              <w:jc w:val="left"/>
            </w:pPr>
            <w:r w:rsidRPr="00A67F36">
              <w:t>SCS of the active DL BWP</w:t>
            </w:r>
          </w:p>
        </w:tc>
      </w:tr>
      <w:tr w:rsidR="00241B7A" w:rsidRPr="00A67F36" w14:paraId="70D9FA97" w14:textId="77777777" w:rsidTr="00C34021">
        <w:trPr>
          <w:jc w:val="center"/>
        </w:trPr>
        <w:tc>
          <w:tcPr>
            <w:tcW w:w="2649" w:type="dxa"/>
            <w:shd w:val="clear" w:color="auto" w:fill="auto"/>
            <w:vAlign w:val="center"/>
          </w:tcPr>
          <w:p w14:paraId="654AC232" w14:textId="77777777" w:rsidR="00241B7A" w:rsidRPr="00A67F36" w:rsidRDefault="00241B7A" w:rsidP="00C34021">
            <w:pPr>
              <w:pStyle w:val="TAL"/>
            </w:pPr>
            <w:r w:rsidRPr="00A67F36">
              <w:t>DMRS precoder granularity</w:t>
            </w:r>
          </w:p>
        </w:tc>
        <w:tc>
          <w:tcPr>
            <w:tcW w:w="3586" w:type="dxa"/>
            <w:shd w:val="clear" w:color="auto" w:fill="auto"/>
            <w:vAlign w:val="center"/>
          </w:tcPr>
          <w:p w14:paraId="0008E8DC" w14:textId="77777777" w:rsidR="00241B7A" w:rsidRPr="00A67F36" w:rsidRDefault="00241B7A" w:rsidP="00C34021">
            <w:pPr>
              <w:pStyle w:val="TAC"/>
              <w:jc w:val="left"/>
            </w:pPr>
            <w:r w:rsidRPr="00A67F36">
              <w:t>REG bundle size</w:t>
            </w:r>
          </w:p>
        </w:tc>
      </w:tr>
      <w:tr w:rsidR="00241B7A" w:rsidRPr="00A67F36" w14:paraId="7457A856" w14:textId="77777777" w:rsidTr="00C34021">
        <w:trPr>
          <w:jc w:val="center"/>
        </w:trPr>
        <w:tc>
          <w:tcPr>
            <w:tcW w:w="2649" w:type="dxa"/>
            <w:shd w:val="clear" w:color="auto" w:fill="auto"/>
            <w:vAlign w:val="center"/>
          </w:tcPr>
          <w:p w14:paraId="756F554F" w14:textId="77777777" w:rsidR="00241B7A" w:rsidRPr="00A67F36" w:rsidRDefault="00241B7A" w:rsidP="00C34021">
            <w:pPr>
              <w:pStyle w:val="TAL"/>
            </w:pPr>
            <w:r w:rsidRPr="00A67F36">
              <w:t>REG bundle size</w:t>
            </w:r>
          </w:p>
        </w:tc>
        <w:tc>
          <w:tcPr>
            <w:tcW w:w="3586" w:type="dxa"/>
            <w:shd w:val="clear" w:color="auto" w:fill="auto"/>
            <w:vAlign w:val="center"/>
          </w:tcPr>
          <w:p w14:paraId="4B28B940" w14:textId="77777777" w:rsidR="00241B7A" w:rsidRPr="00A67F36" w:rsidRDefault="00241B7A" w:rsidP="00C34021">
            <w:pPr>
              <w:pStyle w:val="TAC"/>
              <w:jc w:val="left"/>
            </w:pPr>
            <w:r w:rsidRPr="00A67F36">
              <w:t>6</w:t>
            </w:r>
          </w:p>
        </w:tc>
      </w:tr>
      <w:tr w:rsidR="00241B7A" w:rsidRPr="00A67F36" w14:paraId="718BD821" w14:textId="77777777" w:rsidTr="00C34021">
        <w:trPr>
          <w:jc w:val="center"/>
        </w:trPr>
        <w:tc>
          <w:tcPr>
            <w:tcW w:w="2649" w:type="dxa"/>
            <w:shd w:val="clear" w:color="auto" w:fill="auto"/>
            <w:vAlign w:val="center"/>
          </w:tcPr>
          <w:p w14:paraId="61E1CE25" w14:textId="77777777" w:rsidR="00241B7A" w:rsidRPr="00A67F36" w:rsidRDefault="00241B7A" w:rsidP="00C34021">
            <w:pPr>
              <w:pStyle w:val="TAL"/>
            </w:pPr>
            <w:r w:rsidRPr="00A67F36">
              <w:t>CP length</w:t>
            </w:r>
          </w:p>
        </w:tc>
        <w:tc>
          <w:tcPr>
            <w:tcW w:w="3586" w:type="dxa"/>
            <w:shd w:val="clear" w:color="auto" w:fill="auto"/>
            <w:vAlign w:val="center"/>
          </w:tcPr>
          <w:p w14:paraId="2EAE58A7" w14:textId="77777777" w:rsidR="00241B7A" w:rsidRPr="00A67F36" w:rsidRDefault="00241B7A" w:rsidP="00C34021">
            <w:pPr>
              <w:pStyle w:val="TAC"/>
              <w:jc w:val="left"/>
            </w:pPr>
            <w:r w:rsidRPr="00A67F36">
              <w:t>Normal</w:t>
            </w:r>
          </w:p>
        </w:tc>
      </w:tr>
      <w:tr w:rsidR="00241B7A" w:rsidRPr="00A67F36" w14:paraId="49B954FF" w14:textId="77777777" w:rsidTr="00C34021">
        <w:trPr>
          <w:jc w:val="center"/>
        </w:trPr>
        <w:tc>
          <w:tcPr>
            <w:tcW w:w="2649" w:type="dxa"/>
            <w:shd w:val="clear" w:color="auto" w:fill="auto"/>
            <w:vAlign w:val="center"/>
          </w:tcPr>
          <w:p w14:paraId="1CEF658C" w14:textId="77777777" w:rsidR="00241B7A" w:rsidRPr="00A67F36" w:rsidRDefault="00241B7A" w:rsidP="00C34021">
            <w:pPr>
              <w:pStyle w:val="TAL"/>
            </w:pPr>
            <w:r w:rsidRPr="00A67F36">
              <w:t>Mapping from REG to CCE</w:t>
            </w:r>
          </w:p>
        </w:tc>
        <w:tc>
          <w:tcPr>
            <w:tcW w:w="3586" w:type="dxa"/>
            <w:shd w:val="clear" w:color="auto" w:fill="auto"/>
            <w:vAlign w:val="center"/>
          </w:tcPr>
          <w:p w14:paraId="27177391" w14:textId="77777777" w:rsidR="00241B7A" w:rsidRPr="00A67F36" w:rsidRDefault="00241B7A" w:rsidP="00C34021">
            <w:pPr>
              <w:pStyle w:val="TAC"/>
              <w:jc w:val="left"/>
            </w:pPr>
            <w:r w:rsidRPr="00A67F36">
              <w:t>Distributed</w:t>
            </w:r>
          </w:p>
        </w:tc>
      </w:tr>
      <w:tr w:rsidR="00241B7A" w:rsidRPr="00A67F36" w14:paraId="727BDF06" w14:textId="77777777" w:rsidTr="00C34021">
        <w:trPr>
          <w:jc w:val="center"/>
        </w:trPr>
        <w:tc>
          <w:tcPr>
            <w:tcW w:w="6235" w:type="dxa"/>
            <w:gridSpan w:val="2"/>
            <w:shd w:val="clear" w:color="auto" w:fill="auto"/>
            <w:vAlign w:val="center"/>
          </w:tcPr>
          <w:p w14:paraId="65FE93E0" w14:textId="77777777" w:rsidR="00241B7A" w:rsidRPr="00A67F36" w:rsidRDefault="00241B7A" w:rsidP="00C34021">
            <w:pPr>
              <w:pStyle w:val="TAC"/>
              <w:jc w:val="left"/>
            </w:pPr>
            <w:r w:rsidRPr="000C1182">
              <w:t>Note: SCS = 60KHz is not applicable for FR1.</w:t>
            </w:r>
          </w:p>
        </w:tc>
      </w:tr>
    </w:tbl>
    <w:p w14:paraId="1527E38A" w14:textId="77777777" w:rsidR="00241B7A" w:rsidRPr="00A67F36" w:rsidRDefault="00241B7A" w:rsidP="00241B7A"/>
    <w:p w14:paraId="3650F070" w14:textId="77777777" w:rsidR="00241B7A" w:rsidRPr="00A67F36" w:rsidRDefault="00241B7A" w:rsidP="00241B7A">
      <w:pPr>
        <w:pStyle w:val="Heading4"/>
      </w:pPr>
      <w:r w:rsidRPr="00A67F36">
        <w:t>8.1B.2.2</w:t>
      </w:r>
      <w:r w:rsidRPr="00A67F36">
        <w:tab/>
        <w:t>Minimum requirement</w:t>
      </w:r>
    </w:p>
    <w:p w14:paraId="5A24C138" w14:textId="77777777" w:rsidR="00241B7A" w:rsidRPr="00A67F36" w:rsidRDefault="00241B7A" w:rsidP="00241B7A">
      <w:pPr>
        <w:rPr>
          <w:rFonts w:eastAsia="?? ??"/>
        </w:rPr>
      </w:pPr>
      <w:r w:rsidRPr="00A67F36">
        <w:rPr>
          <w:rFonts w:eastAsia="?? ??"/>
        </w:rPr>
        <w:t xml:space="preserve">UE shall be able to evaluate whether the downlink radio link quality on the configured RLM-RS </w:t>
      </w:r>
      <w:r w:rsidRPr="00A67F36">
        <w:rPr>
          <w:rFonts w:cs="Arial"/>
        </w:rPr>
        <w:t>resource</w:t>
      </w:r>
      <w:r w:rsidRPr="00A67F36">
        <w:t xml:space="preserve"> estimated </w:t>
      </w:r>
      <w:r w:rsidRPr="00A67F36">
        <w:rPr>
          <w:rFonts w:eastAsia="?? ??"/>
        </w:rPr>
        <w:t xml:space="preserve">over the last </w:t>
      </w:r>
      <w:r w:rsidRPr="00A67F36">
        <w:t>T</w:t>
      </w:r>
      <w:r w:rsidRPr="00A67F36">
        <w:rPr>
          <w:vertAlign w:val="subscript"/>
        </w:rPr>
        <w:t>Evaluate_out_SSB</w:t>
      </w:r>
      <w:r w:rsidRPr="00A67F36">
        <w:rPr>
          <w:rFonts w:cs="v5.0.0"/>
          <w:vertAlign w:val="subscript"/>
        </w:rPr>
        <w:t>,RedCap</w:t>
      </w:r>
      <w:r w:rsidRPr="00A67F36">
        <w:rPr>
          <w:rFonts w:eastAsia="?? ??"/>
        </w:rPr>
        <w:t xml:space="preserve"> [ms] period</w:t>
      </w:r>
      <w:r w:rsidRPr="00A67F36">
        <w:t xml:space="preserve"> </w:t>
      </w:r>
      <w:r w:rsidRPr="00A67F36">
        <w:rPr>
          <w:rFonts w:eastAsia="?? ??"/>
        </w:rPr>
        <w:t>becomes worse than the threshold Q</w:t>
      </w:r>
      <w:r w:rsidRPr="00A67F36">
        <w:rPr>
          <w:rFonts w:eastAsia="?? ??"/>
          <w:vertAlign w:val="subscript"/>
        </w:rPr>
        <w:t>out_SSB</w:t>
      </w:r>
      <w:r w:rsidRPr="00A67F36">
        <w:rPr>
          <w:rFonts w:cs="v5.0.0"/>
          <w:vertAlign w:val="subscript"/>
        </w:rPr>
        <w:t>,RedCap</w:t>
      </w:r>
      <w:r w:rsidRPr="00A67F36">
        <w:rPr>
          <w:rFonts w:eastAsia="?? ??"/>
        </w:rPr>
        <w:t xml:space="preserve"> within </w:t>
      </w:r>
      <w:r w:rsidRPr="00A67F36">
        <w:t>T</w:t>
      </w:r>
      <w:r w:rsidRPr="00A67F36">
        <w:rPr>
          <w:vertAlign w:val="subscript"/>
        </w:rPr>
        <w:t>Evaluate_out_SSB</w:t>
      </w:r>
      <w:r w:rsidRPr="00A67F36">
        <w:rPr>
          <w:rFonts w:cs="v5.0.0"/>
          <w:vertAlign w:val="subscript"/>
        </w:rPr>
        <w:t>,RedCap</w:t>
      </w:r>
      <w:r w:rsidRPr="00A67F36">
        <w:rPr>
          <w:rFonts w:eastAsia="?? ??"/>
        </w:rPr>
        <w:t xml:space="preserve"> [ms] evaluation period.</w:t>
      </w:r>
    </w:p>
    <w:p w14:paraId="4F155497" w14:textId="77777777" w:rsidR="00241B7A" w:rsidRPr="00A67F36" w:rsidRDefault="00241B7A" w:rsidP="00241B7A">
      <w:pPr>
        <w:rPr>
          <w:rFonts w:eastAsia="?? ??"/>
        </w:rPr>
      </w:pPr>
      <w:r w:rsidRPr="00A67F36">
        <w:rPr>
          <w:rFonts w:eastAsia="?? ??"/>
        </w:rPr>
        <w:t xml:space="preserve">UE shall be able to evaluate whether the downlink radio link quality on the configured RLM-RS </w:t>
      </w:r>
      <w:r w:rsidRPr="00A67F36">
        <w:rPr>
          <w:rFonts w:cs="Arial"/>
        </w:rPr>
        <w:t>resource</w:t>
      </w:r>
      <w:r w:rsidRPr="00A67F36">
        <w:t xml:space="preserve"> estimated </w:t>
      </w:r>
      <w:r w:rsidRPr="00A67F36">
        <w:rPr>
          <w:rFonts w:eastAsia="?? ??"/>
        </w:rPr>
        <w:t xml:space="preserve">over the last </w:t>
      </w:r>
      <w:r w:rsidRPr="00A67F36">
        <w:t>T</w:t>
      </w:r>
      <w:r w:rsidRPr="00A67F36">
        <w:rPr>
          <w:vertAlign w:val="subscript"/>
        </w:rPr>
        <w:t>Evaluate_in_SSB</w:t>
      </w:r>
      <w:r w:rsidRPr="00A67F36">
        <w:rPr>
          <w:rFonts w:cs="v5.0.0"/>
          <w:vertAlign w:val="subscript"/>
        </w:rPr>
        <w:t>,RedCap</w:t>
      </w:r>
      <w:r w:rsidRPr="00A67F36">
        <w:rPr>
          <w:rFonts w:eastAsia="?? ??"/>
        </w:rPr>
        <w:t xml:space="preserve"> [ms] period</w:t>
      </w:r>
      <w:r w:rsidRPr="00A67F36">
        <w:t xml:space="preserve"> </w:t>
      </w:r>
      <w:r w:rsidRPr="00A67F36">
        <w:rPr>
          <w:rFonts w:eastAsia="?? ??"/>
        </w:rPr>
        <w:t>becomes better than the threshold Q</w:t>
      </w:r>
      <w:r w:rsidRPr="00A67F36">
        <w:rPr>
          <w:rFonts w:eastAsia="?? ??"/>
          <w:vertAlign w:val="subscript"/>
        </w:rPr>
        <w:t>in_SSB</w:t>
      </w:r>
      <w:r w:rsidRPr="00A67F36">
        <w:rPr>
          <w:rFonts w:cs="v5.0.0"/>
          <w:vertAlign w:val="subscript"/>
        </w:rPr>
        <w:t>,RedCap</w:t>
      </w:r>
      <w:r w:rsidRPr="00A67F36">
        <w:rPr>
          <w:rFonts w:eastAsia="?? ??"/>
        </w:rPr>
        <w:t xml:space="preserve"> within </w:t>
      </w:r>
      <w:r w:rsidRPr="00A67F36">
        <w:t>T</w:t>
      </w:r>
      <w:r w:rsidRPr="00A67F36">
        <w:rPr>
          <w:vertAlign w:val="subscript"/>
        </w:rPr>
        <w:t>Evaluate_in_SSB</w:t>
      </w:r>
      <w:r w:rsidRPr="00A67F36">
        <w:rPr>
          <w:rFonts w:cs="v5.0.0"/>
          <w:vertAlign w:val="subscript"/>
        </w:rPr>
        <w:t>,RedCap</w:t>
      </w:r>
      <w:r w:rsidRPr="00A67F36">
        <w:rPr>
          <w:rFonts w:eastAsia="?? ??"/>
        </w:rPr>
        <w:t xml:space="preserve"> [ms] evaluation period.</w:t>
      </w:r>
    </w:p>
    <w:p w14:paraId="005AF722" w14:textId="77777777" w:rsidR="00241B7A" w:rsidRPr="00B06623" w:rsidRDefault="00241B7A" w:rsidP="00241B7A">
      <w:pPr>
        <w:rPr>
          <w:rFonts w:eastAsia="?? ??"/>
        </w:rPr>
      </w:pPr>
      <w:r w:rsidRPr="00B06623">
        <w:t>T</w:t>
      </w:r>
      <w:r w:rsidRPr="00B06623">
        <w:rPr>
          <w:vertAlign w:val="subscript"/>
        </w:rPr>
        <w:t>Evaluate_out_SSB</w:t>
      </w:r>
      <w:r w:rsidRPr="00B06623">
        <w:rPr>
          <w:rFonts w:cs="v5.0.0"/>
          <w:vertAlign w:val="subscript"/>
        </w:rPr>
        <w:t>,RedCap</w:t>
      </w:r>
      <w:r w:rsidRPr="00B06623">
        <w:rPr>
          <w:rFonts w:eastAsia="?? ??"/>
        </w:rPr>
        <w:t xml:space="preserve"> and </w:t>
      </w:r>
      <w:r w:rsidRPr="00B06623">
        <w:t>T</w:t>
      </w:r>
      <w:r w:rsidRPr="00B06623">
        <w:rPr>
          <w:vertAlign w:val="subscript"/>
        </w:rPr>
        <w:t>Evaluate_in_SSB</w:t>
      </w:r>
      <w:r w:rsidRPr="00B06623">
        <w:rPr>
          <w:rFonts w:cs="v5.0.0"/>
          <w:vertAlign w:val="subscript"/>
        </w:rPr>
        <w:t>,RedCap</w:t>
      </w:r>
      <w:r w:rsidRPr="00B06623">
        <w:rPr>
          <w:rFonts w:eastAsia="?? ??"/>
        </w:rPr>
        <w:t xml:space="preserve"> are defined in Table 8.1B.2.2-1 and Table 8.1B.2.2-3 for FR1 for UE with 2Rx RedCap and 1Rx RedCap, respectively.</w:t>
      </w:r>
    </w:p>
    <w:p w14:paraId="3CC77166" w14:textId="77777777" w:rsidR="00241B7A" w:rsidRPr="00A67F36" w:rsidRDefault="00241B7A" w:rsidP="00241B7A">
      <w:pPr>
        <w:rPr>
          <w:rFonts w:eastAsia="?? ??"/>
        </w:rPr>
      </w:pPr>
      <w:r w:rsidRPr="00B06623">
        <w:t>T</w:t>
      </w:r>
      <w:r w:rsidRPr="00B06623">
        <w:rPr>
          <w:vertAlign w:val="subscript"/>
        </w:rPr>
        <w:t>Evaluate_out_SSB</w:t>
      </w:r>
      <w:r w:rsidRPr="00B06623">
        <w:rPr>
          <w:rFonts w:cs="v5.0.0"/>
          <w:vertAlign w:val="subscript"/>
        </w:rPr>
        <w:t>,RedCap</w:t>
      </w:r>
      <w:r w:rsidRPr="00B06623">
        <w:rPr>
          <w:rFonts w:eastAsia="?? ??"/>
        </w:rPr>
        <w:t xml:space="preserve"> and </w:t>
      </w:r>
      <w:r w:rsidRPr="00B06623">
        <w:t>T</w:t>
      </w:r>
      <w:r w:rsidRPr="00B06623">
        <w:rPr>
          <w:vertAlign w:val="subscript"/>
        </w:rPr>
        <w:t>Evaluate_in_SSB</w:t>
      </w:r>
      <w:r w:rsidRPr="00B06623">
        <w:rPr>
          <w:rFonts w:cs="v5.0.0"/>
          <w:vertAlign w:val="subscript"/>
        </w:rPr>
        <w:t>,RedCap</w:t>
      </w:r>
      <w:r w:rsidRPr="00B06623">
        <w:rPr>
          <w:rFonts w:eastAsia="?? ??"/>
        </w:rPr>
        <w:t xml:space="preserve"> are defined in Table 8.1B.2.2-2 and for FR2 with scaling factor N=8 for 2Rx RedCap.</w:t>
      </w:r>
    </w:p>
    <w:p w14:paraId="4A5629AD" w14:textId="77777777" w:rsidR="00241B7A" w:rsidRPr="00A67F36" w:rsidRDefault="00241B7A" w:rsidP="00241B7A">
      <w:pPr>
        <w:rPr>
          <w:rFonts w:eastAsia="?? ??"/>
        </w:rPr>
      </w:pPr>
      <w:r w:rsidRPr="00A67F36">
        <w:rPr>
          <w:rFonts w:eastAsia="?? ??"/>
        </w:rPr>
        <w:t>For FR1,</w:t>
      </w:r>
    </w:p>
    <w:p w14:paraId="6689AEFB"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MGRP</m:t>
                </m:r>
              </m:den>
            </m:f>
          </m:den>
        </m:f>
      </m:oMath>
      <w:r w:rsidRPr="00A67F36">
        <w:t>, when in the monitored cell there are measurement gaps configured for intra-frequency, inter-frequency or inter-RAT measurements, and these measurement gaps are overlapping with some but not all occasions of the SSB; and</w:t>
      </w:r>
    </w:p>
    <w:p w14:paraId="4B0ACAEB" w14:textId="77777777" w:rsidR="00241B7A" w:rsidRPr="00A67F36" w:rsidRDefault="00241B7A" w:rsidP="00241B7A">
      <w:pPr>
        <w:pStyle w:val="B10"/>
      </w:pPr>
      <w:r w:rsidRPr="00A67F36">
        <w:t>-</w:t>
      </w:r>
      <w:r w:rsidRPr="00A67F36">
        <w:tab/>
        <w:t>P = 1 when in the monitored cell there are no measurement gaps overlapping with any occasion of the SSB.</w:t>
      </w:r>
    </w:p>
    <w:p w14:paraId="78177D3F" w14:textId="77777777" w:rsidR="00241B7A" w:rsidRPr="00A67F36" w:rsidRDefault="00241B7A" w:rsidP="00241B7A">
      <w:pPr>
        <w:pStyle w:val="B10"/>
        <w:rPr>
          <w:rFonts w:eastAsia="?? ??"/>
        </w:rPr>
      </w:pPr>
      <w:r w:rsidRPr="00A67F36">
        <w:rPr>
          <w:rFonts w:eastAsia="?? ??"/>
        </w:rPr>
        <w:t>For FR2,</w:t>
      </w:r>
    </w:p>
    <w:p w14:paraId="382CDEF6"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A67F36">
        <w:t>, when RLM-RS resource is not overlapped with measurement gap and the RLM-RS resource is partially overlapped with SMTC occasion (T</w:t>
      </w:r>
      <w:r w:rsidRPr="00A67F36">
        <w:rPr>
          <w:vertAlign w:val="subscript"/>
        </w:rPr>
        <w:t>SSB</w:t>
      </w:r>
      <w:r w:rsidRPr="00A67F36">
        <w:t xml:space="preserve"> &lt; T</w:t>
      </w:r>
      <w:r w:rsidRPr="00A67F36">
        <w:rPr>
          <w:vertAlign w:val="subscript"/>
        </w:rPr>
        <w:t>SMTCperiod</w:t>
      </w:r>
      <w:r w:rsidRPr="00A67F36">
        <w:t>).</w:t>
      </w:r>
    </w:p>
    <w:p w14:paraId="2C724D9F" w14:textId="77777777" w:rsidR="00241B7A" w:rsidRPr="00A67F36" w:rsidRDefault="00241B7A" w:rsidP="00241B7A">
      <w:pPr>
        <w:pStyle w:val="B10"/>
      </w:pPr>
      <w:r w:rsidRPr="00A67F36">
        <w:t>-</w:t>
      </w:r>
      <w:r w:rsidRPr="00A67F36">
        <w:tab/>
        <w:t>P is P</w:t>
      </w:r>
      <w:r w:rsidRPr="00A67F36">
        <w:rPr>
          <w:vertAlign w:val="subscript"/>
        </w:rPr>
        <w:t>sharing factor</w:t>
      </w:r>
      <w:r w:rsidRPr="00A67F36">
        <w:t>, when the RLM-RS resource is not overlapped with measurement gap and RLM-RS resource is fully overlapped with SMTC period (T</w:t>
      </w:r>
      <w:r w:rsidRPr="00A67F36">
        <w:rPr>
          <w:vertAlign w:val="subscript"/>
        </w:rPr>
        <w:t>SSB</w:t>
      </w:r>
      <w:r w:rsidRPr="00A67F36">
        <w:t xml:space="preserve"> = T</w:t>
      </w:r>
      <w:r w:rsidRPr="00A67F36">
        <w:rPr>
          <w:vertAlign w:val="subscript"/>
        </w:rPr>
        <w:t>SMTCperiod</w:t>
      </w:r>
      <w:r w:rsidRPr="00A67F36">
        <w:t>).</w:t>
      </w:r>
    </w:p>
    <w:p w14:paraId="3818A6D4"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A67F36">
        <w:t>, when the RLM-RS resource is partially overlapped with measurement gap and the RLM-RS resource is partially overlapped with SMTC occasion (T</w:t>
      </w:r>
      <w:r w:rsidRPr="00A67F36">
        <w:rPr>
          <w:vertAlign w:val="subscript"/>
        </w:rPr>
        <w:t>SSB</w:t>
      </w:r>
      <w:r w:rsidRPr="00A67F36">
        <w:t xml:space="preserve"> &lt; T</w:t>
      </w:r>
      <w:r w:rsidRPr="00A67F36">
        <w:rPr>
          <w:vertAlign w:val="subscript"/>
        </w:rPr>
        <w:t>SMTCperiod</w:t>
      </w:r>
      <w:r w:rsidRPr="00A67F36">
        <w:t>) and SMTC occasion is not overlapped with measurement gap and</w:t>
      </w:r>
    </w:p>
    <w:p w14:paraId="24C4D33B" w14:textId="77777777" w:rsidR="00241B7A" w:rsidRPr="00A67F36" w:rsidRDefault="00241B7A" w:rsidP="00241B7A">
      <w:pPr>
        <w:pStyle w:val="B20"/>
      </w:pPr>
      <w:r w:rsidRPr="00A67F36">
        <w:t>-</w:t>
      </w:r>
      <w:r w:rsidRPr="00A67F36">
        <w:tab/>
        <w:t>T</w:t>
      </w:r>
      <w:r w:rsidRPr="00A67F36">
        <w:rPr>
          <w:vertAlign w:val="subscript"/>
        </w:rPr>
        <w:t>SMTCperiod</w:t>
      </w:r>
      <w:r w:rsidRPr="00A67F36">
        <w:t xml:space="preserve"> </w:t>
      </w:r>
      <w:r w:rsidRPr="00A67F36">
        <w:rPr>
          <w:rFonts w:hint="eastAsia"/>
        </w:rPr>
        <w:t>≠</w:t>
      </w:r>
      <w:r w:rsidRPr="00A67F36">
        <w:t xml:space="preserve"> MGRP or</w:t>
      </w:r>
    </w:p>
    <w:p w14:paraId="2DE84B76" w14:textId="77777777" w:rsidR="00241B7A" w:rsidRPr="00A67F36" w:rsidRDefault="00241B7A" w:rsidP="00241B7A">
      <w:pPr>
        <w:pStyle w:val="B20"/>
      </w:pPr>
      <w:r w:rsidRPr="00A67F36">
        <w:t>-</w:t>
      </w:r>
      <w:r w:rsidRPr="00A67F36">
        <w:tab/>
        <w:t>T</w:t>
      </w:r>
      <w:r w:rsidRPr="00A67F36">
        <w:rPr>
          <w:vertAlign w:val="subscript"/>
        </w:rPr>
        <w:t>SMTCperiod</w:t>
      </w:r>
      <w:r w:rsidRPr="00A67F36">
        <w:t xml:space="preserve"> = MGRP and T</w:t>
      </w:r>
      <w:r w:rsidRPr="00A67F36">
        <w:rPr>
          <w:vertAlign w:val="subscript"/>
        </w:rPr>
        <w:t>SSB</w:t>
      </w:r>
      <w:r w:rsidRPr="00A67F36">
        <w:t xml:space="preserve"> &lt; 0.5*T</w:t>
      </w:r>
      <w:r w:rsidRPr="00A67F36">
        <w:rPr>
          <w:vertAlign w:val="subscript"/>
        </w:rPr>
        <w:t>SMTCperiod</w:t>
      </w:r>
    </w:p>
    <w:p w14:paraId="43A3BD37"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MGRP</m:t>
                </m:r>
              </m:den>
            </m:f>
          </m:den>
        </m:f>
      </m:oMath>
      <w:r w:rsidRPr="00A67F36">
        <w:t>, when the RLM-RS is partially overlapped with measurement gap and the RLM-RS is partially overlapped with SMTC occasion (T</w:t>
      </w:r>
      <w:r w:rsidRPr="00A67F36">
        <w:rPr>
          <w:vertAlign w:val="subscript"/>
        </w:rPr>
        <w:t>SSB</w:t>
      </w:r>
      <w:r w:rsidRPr="00A67F36">
        <w:t xml:space="preserve"> &lt; T</w:t>
      </w:r>
      <w:r w:rsidRPr="00A67F36">
        <w:rPr>
          <w:vertAlign w:val="subscript"/>
        </w:rPr>
        <w:t>SMTCperiod</w:t>
      </w:r>
      <w:r w:rsidRPr="00A67F36">
        <w:t>) and SMTC occasion is not overlapped with measurement gap and T</w:t>
      </w:r>
      <w:r w:rsidRPr="00A67F36">
        <w:rPr>
          <w:vertAlign w:val="subscript"/>
        </w:rPr>
        <w:t>SMTCperiod</w:t>
      </w:r>
      <w:r w:rsidRPr="00A67F36">
        <w:t xml:space="preserve"> = MGRP and T</w:t>
      </w:r>
      <w:r w:rsidRPr="00A67F36">
        <w:rPr>
          <w:vertAlign w:val="subscript"/>
        </w:rPr>
        <w:t>SSB</w:t>
      </w:r>
      <w:r w:rsidRPr="00A67F36">
        <w:t xml:space="preserve"> = 0.5 </w:t>
      </w:r>
      <w:r w:rsidRPr="00A67F36">
        <w:rPr>
          <w:lang w:eastAsia="ko-KR"/>
        </w:rPr>
        <w:t xml:space="preserve">× </w:t>
      </w:r>
      <w:r w:rsidRPr="00A67F36">
        <w:t>T</w:t>
      </w:r>
      <w:r w:rsidRPr="00A67F36">
        <w:rPr>
          <w:vertAlign w:val="subscript"/>
        </w:rPr>
        <w:t>SMTCperiod</w:t>
      </w:r>
    </w:p>
    <w:p w14:paraId="7B9ECE87" w14:textId="261B3B43"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A67F36">
        <w:t>, when the RLM-RS resource is partially overlapped with measurement gap and the RLM-RS resource is partially overlapped with SMTC occasion (T</w:t>
      </w:r>
      <w:r w:rsidRPr="00A67F36">
        <w:rPr>
          <w:vertAlign w:val="subscript"/>
        </w:rPr>
        <w:t>SSB</w:t>
      </w:r>
      <w:r w:rsidRPr="00A67F36">
        <w:t xml:space="preserve"> &lt; T</w:t>
      </w:r>
      <w:r w:rsidRPr="00A67F36">
        <w:rPr>
          <w:vertAlign w:val="subscript"/>
        </w:rPr>
        <w:t>SMTCperiod</w:t>
      </w:r>
      <w:r w:rsidRPr="00A67F36">
        <w:t>) and SMTC occasion is partially or fully overlapped with measurement gap</w:t>
      </w:r>
    </w:p>
    <w:p w14:paraId="1666124C"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r>
                  <w:rPr>
                    <w:rFonts w:ascii="Cambria Math" w:hAnsi="Cambria Math"/>
                  </w:rPr>
                  <m:t>MRGP</m:t>
                </m:r>
              </m:den>
            </m:f>
          </m:den>
        </m:f>
      </m:oMath>
      <w:r w:rsidRPr="00A67F36">
        <w:t>, when the RLM-RS resource is partially overlapped with measurement gap and the RLM-RS resource is fully overlapped with SMTC occasion (T</w:t>
      </w:r>
      <w:r w:rsidRPr="00A67F36">
        <w:rPr>
          <w:vertAlign w:val="subscript"/>
        </w:rPr>
        <w:t>SSB</w:t>
      </w:r>
      <w:r w:rsidRPr="00A67F36">
        <w:t xml:space="preserve"> = T</w:t>
      </w:r>
      <w:r w:rsidRPr="00A67F36">
        <w:rPr>
          <w:vertAlign w:val="subscript"/>
        </w:rPr>
        <w:t>SMTCperiod</w:t>
      </w:r>
      <w:r w:rsidRPr="00A67F36">
        <w:t>) and SMTC occasion is partially overlapped with measurement gap (T</w:t>
      </w:r>
      <w:r w:rsidRPr="00A67F36">
        <w:rPr>
          <w:vertAlign w:val="subscript"/>
        </w:rPr>
        <w:t>SMTCperiod</w:t>
      </w:r>
      <w:r w:rsidRPr="00A67F36">
        <w:t xml:space="preserve"> &lt; MGRP)</w:t>
      </w:r>
    </w:p>
    <w:p w14:paraId="64D8ADD2" w14:textId="77777777" w:rsidR="00241B7A" w:rsidRPr="00A67F36" w:rsidRDefault="00241B7A" w:rsidP="00241B7A">
      <w:pPr>
        <w:pStyle w:val="B10"/>
      </w:pPr>
      <w:r w:rsidRPr="00A67F36">
        <w:t>-</w:t>
      </w:r>
      <w:r w:rsidRPr="00A67F36">
        <w:tab/>
        <w:t>P</w:t>
      </w:r>
      <w:r w:rsidRPr="00A67F36">
        <w:rPr>
          <w:vertAlign w:val="subscript"/>
        </w:rPr>
        <w:t>sharing factor</w:t>
      </w:r>
      <w:r w:rsidRPr="00A67F36">
        <w:t xml:space="preserve"> = 1</w:t>
      </w:r>
      <w:r w:rsidRPr="00A67F36">
        <w:rPr>
          <w:rFonts w:hint="eastAsia"/>
          <w:lang w:eastAsia="zh-CN"/>
        </w:rPr>
        <w:t>,</w:t>
      </w:r>
      <w:r w:rsidRPr="00A67F36">
        <w:rPr>
          <w:lang w:eastAsia="zh-CN"/>
        </w:rPr>
        <w:t xml:space="preserve"> </w:t>
      </w:r>
      <w:r w:rsidRPr="00A67F36">
        <w:t>if the RLM-RS resource outside measurement gap is</w:t>
      </w:r>
    </w:p>
    <w:p w14:paraId="679144AD" w14:textId="77777777" w:rsidR="00241B7A" w:rsidRPr="00A67F36" w:rsidRDefault="00241B7A">
      <w:pPr>
        <w:pStyle w:val="B20"/>
        <w:numPr>
          <w:ilvl w:val="0"/>
          <w:numId w:val="27"/>
        </w:numPr>
      </w:pPr>
      <w:r w:rsidRPr="00A67F36">
        <w:t xml:space="preserve">not overlapped with the SSB symbols indicated by </w:t>
      </w:r>
      <w:r w:rsidRPr="00A67F36">
        <w:rPr>
          <w:i/>
        </w:rPr>
        <w:t>SSB-ToMeasure</w:t>
      </w:r>
      <w:r w:rsidRPr="00A67F36">
        <w:t xml:space="preserve"> and 1 data symbol before each consecutive SSB symbols indicated by </w:t>
      </w:r>
      <w:r w:rsidRPr="00A67F36">
        <w:rPr>
          <w:i/>
        </w:rPr>
        <w:t>SSB-ToMeasure</w:t>
      </w:r>
      <w:r w:rsidRPr="00A67F36">
        <w:t xml:space="preserve"> and 1 data symbol after each consecutive SSB symbols indicated by </w:t>
      </w:r>
      <w:r w:rsidRPr="00A67F36">
        <w:rPr>
          <w:i/>
        </w:rPr>
        <w:t>SSB-ToMeasure</w:t>
      </w:r>
      <w:r w:rsidRPr="00A67F36">
        <w:t xml:space="preserve">, given that </w:t>
      </w:r>
      <w:r w:rsidRPr="00A67F36">
        <w:rPr>
          <w:i/>
        </w:rPr>
        <w:t>SSB-ToMeasure</w:t>
      </w:r>
      <w:r w:rsidRPr="00A67F36">
        <w:t xml:space="preserve"> is configured, </w:t>
      </w:r>
      <w:r w:rsidRPr="00A67F36">
        <w:rPr>
          <w:rFonts w:hint="eastAsia"/>
          <w:lang w:eastAsia="zh-CN"/>
        </w:rPr>
        <w:t>where</w:t>
      </w:r>
      <w:r w:rsidRPr="00A67F36">
        <w:rPr>
          <w:lang w:eastAsia="zh-CN"/>
        </w:rPr>
        <w:t xml:space="preserve"> </w:t>
      </w:r>
      <w:r w:rsidRPr="00A67F36">
        <w:rPr>
          <w:rFonts w:hint="eastAsia"/>
          <w:lang w:eastAsia="zh-CN"/>
        </w:rPr>
        <w:t xml:space="preserve">the </w:t>
      </w:r>
      <w:r w:rsidRPr="00A67F36">
        <w:rPr>
          <w:i/>
        </w:rPr>
        <w:t>SSB-ToMeasure</w:t>
      </w:r>
      <w:r w:rsidRPr="00A67F36">
        <w:t xml:space="preserve"> is the union set of</w:t>
      </w:r>
      <w:r w:rsidRPr="00A67F36">
        <w:rPr>
          <w:rStyle w:val="apple-converted-space"/>
        </w:rPr>
        <w:t xml:space="preserve"> </w:t>
      </w:r>
      <w:r w:rsidRPr="00A67F36">
        <w:rPr>
          <w:i/>
          <w:iCs/>
        </w:rPr>
        <w:t>SSB-ToMeasure</w:t>
      </w:r>
      <w:r w:rsidRPr="00A67F36">
        <w:t> from all the configured measurement objects merged on the same serving carrier, and,</w:t>
      </w:r>
    </w:p>
    <w:p w14:paraId="4B04968F" w14:textId="77777777" w:rsidR="00241B7A" w:rsidRPr="00A67F36" w:rsidRDefault="00241B7A">
      <w:pPr>
        <w:pStyle w:val="B20"/>
        <w:numPr>
          <w:ilvl w:val="0"/>
          <w:numId w:val="27"/>
        </w:numPr>
      </w:pPr>
      <w:r w:rsidRPr="00A67F36">
        <w:t xml:space="preserve">not overlapped by the RSSI symbols indicated by </w:t>
      </w:r>
      <w:r w:rsidRPr="00A67F36">
        <w:rPr>
          <w:i/>
        </w:rPr>
        <w:t>ss-RSSI-Measurement</w:t>
      </w:r>
      <w:r w:rsidRPr="00A67F36">
        <w:t xml:space="preserve"> and 1 data symbol before each RSSI symbol indicated by </w:t>
      </w:r>
      <w:r w:rsidRPr="00A67F36">
        <w:rPr>
          <w:i/>
        </w:rPr>
        <w:t>ss-RSSI-Measurement</w:t>
      </w:r>
      <w:r w:rsidRPr="00A67F36">
        <w:t xml:space="preserve"> and 1 data symbol after each RSSI symbol indicated by </w:t>
      </w:r>
      <w:r w:rsidRPr="00A67F36">
        <w:rPr>
          <w:i/>
        </w:rPr>
        <w:t>ss-RSSI-Measurement</w:t>
      </w:r>
      <w:r w:rsidRPr="00A67F36">
        <w:t xml:space="preserve">, given that </w:t>
      </w:r>
      <w:r w:rsidRPr="00A67F36">
        <w:rPr>
          <w:i/>
        </w:rPr>
        <w:t>ss-RSSI-Measurement</w:t>
      </w:r>
      <w:r w:rsidRPr="00A67F36">
        <w:t xml:space="preserve"> is configured</w:t>
      </w:r>
      <w:r w:rsidRPr="00A67F36">
        <w:rPr>
          <w:rFonts w:hint="eastAsia"/>
          <w:lang w:eastAsia="zh-CN"/>
        </w:rPr>
        <w:t>.</w:t>
      </w:r>
    </w:p>
    <w:p w14:paraId="0A10D381" w14:textId="77777777" w:rsidR="00241B7A" w:rsidRPr="00A67F36" w:rsidRDefault="00241B7A" w:rsidP="00241B7A">
      <w:pPr>
        <w:pStyle w:val="B10"/>
      </w:pPr>
      <w:r w:rsidRPr="00A67F36">
        <w:t>-</w:t>
      </w:r>
      <w:r w:rsidRPr="00A67F36">
        <w:tab/>
        <w:t>P</w:t>
      </w:r>
      <w:r w:rsidRPr="00A67F36">
        <w:rPr>
          <w:vertAlign w:val="subscript"/>
        </w:rPr>
        <w:t xml:space="preserve">sharing factor </w:t>
      </w:r>
      <w:r w:rsidRPr="00A67F36">
        <w:rPr>
          <w:lang w:val="en-US"/>
        </w:rPr>
        <w:t>= 3, otherwise.</w:t>
      </w:r>
    </w:p>
    <w:p w14:paraId="428EB063" w14:textId="77777777" w:rsidR="00241B7A" w:rsidRPr="00A67F36" w:rsidRDefault="00241B7A" w:rsidP="00241B7A">
      <w:r w:rsidRPr="00A67F36">
        <w:t xml:space="preserve">where, </w:t>
      </w:r>
    </w:p>
    <w:p w14:paraId="7711AC77" w14:textId="77777777" w:rsidR="00241B7A" w:rsidRPr="00A67F36" w:rsidRDefault="00241B7A" w:rsidP="00241B7A">
      <w:pPr>
        <w:pStyle w:val="B10"/>
      </w:pPr>
      <w:r w:rsidRPr="00A67F36">
        <w:tab/>
        <w:t xml:space="preserve">If the high layer in TS 38.331 [2] signaling of </w:t>
      </w:r>
      <w:r w:rsidRPr="00A67F36">
        <w:rPr>
          <w:i/>
        </w:rPr>
        <w:t>smtc2</w:t>
      </w:r>
      <w:r w:rsidRPr="00A67F36">
        <w:rPr>
          <w:b/>
        </w:rPr>
        <w:t xml:space="preserve"> </w:t>
      </w:r>
      <w:r w:rsidRPr="00A67F36">
        <w:t>is present, T</w:t>
      </w:r>
      <w:r w:rsidRPr="00A67F36">
        <w:rPr>
          <w:vertAlign w:val="subscript"/>
        </w:rPr>
        <w:t xml:space="preserve">SMTCperiod </w:t>
      </w:r>
      <w:r w:rsidRPr="00A67F36">
        <w:t xml:space="preserve">follows </w:t>
      </w:r>
      <w:r w:rsidRPr="00A67F36">
        <w:rPr>
          <w:i/>
        </w:rPr>
        <w:t>smtc2</w:t>
      </w:r>
      <w:r w:rsidRPr="00A67F36">
        <w:t>; Otherwise T</w:t>
      </w:r>
      <w:r w:rsidRPr="00A67F36">
        <w:rPr>
          <w:vertAlign w:val="subscript"/>
        </w:rPr>
        <w:t>SMTCperiod</w:t>
      </w:r>
      <w:r w:rsidRPr="00A67F36">
        <w:t xml:space="preserve"> follows </w:t>
      </w:r>
      <w:r w:rsidRPr="00A67F36">
        <w:rPr>
          <w:i/>
        </w:rPr>
        <w:t xml:space="preserve">smtc1. </w:t>
      </w:r>
    </w:p>
    <w:p w14:paraId="7C123DA6" w14:textId="77777777" w:rsidR="00241B7A" w:rsidRPr="00A67F36" w:rsidRDefault="00241B7A" w:rsidP="00241B7A">
      <w:r w:rsidRPr="00A67F36">
        <w:t xml:space="preserve">If the high layer in TS 38.331 [2] signaling of </w:t>
      </w:r>
      <w:r w:rsidRPr="00A67F36">
        <w:rPr>
          <w:i/>
        </w:rPr>
        <w:t>smtc2</w:t>
      </w:r>
      <w:r w:rsidRPr="00A67F36">
        <w:rPr>
          <w:b/>
        </w:rPr>
        <w:t xml:space="preserve"> </w:t>
      </w:r>
      <w:r w:rsidRPr="00A67F36">
        <w:t>is present, T</w:t>
      </w:r>
      <w:r w:rsidRPr="00A67F36">
        <w:rPr>
          <w:vertAlign w:val="subscript"/>
        </w:rPr>
        <w:t xml:space="preserve">SMTCperiod </w:t>
      </w:r>
      <w:r w:rsidRPr="00A67F36">
        <w:t xml:space="preserve">follows </w:t>
      </w:r>
      <w:r w:rsidRPr="00A67F36">
        <w:rPr>
          <w:i/>
        </w:rPr>
        <w:t>smtc2</w:t>
      </w:r>
      <w:r w:rsidRPr="00A67F36">
        <w:t>; Otherwise T</w:t>
      </w:r>
      <w:r w:rsidRPr="00A67F36">
        <w:rPr>
          <w:vertAlign w:val="subscript"/>
        </w:rPr>
        <w:t>SMTCperiod</w:t>
      </w:r>
      <w:r w:rsidRPr="00A67F36">
        <w:t xml:space="preserve"> follows </w:t>
      </w:r>
      <w:r w:rsidRPr="00A67F36">
        <w:rPr>
          <w:i/>
        </w:rPr>
        <w:t>smtc1.</w:t>
      </w:r>
    </w:p>
    <w:p w14:paraId="62D40336" w14:textId="77777777" w:rsidR="00241B7A" w:rsidRPr="00A67F36" w:rsidRDefault="00241B7A" w:rsidP="00241B7A">
      <w:pPr>
        <w:rPr>
          <w:rFonts w:eastAsia="?? ??"/>
        </w:rPr>
      </w:pPr>
      <w:r w:rsidRPr="00A67F36">
        <w:t>Longer evaluation period would be expected if the combination of RLM-RS resource, SMTC occasion and measurement gap configurations does not meet previous conditions.</w:t>
      </w:r>
      <w:r w:rsidRPr="00A67F36">
        <w:rPr>
          <w:rFonts w:eastAsia="?? ??"/>
        </w:rPr>
        <w:t xml:space="preserve"> </w:t>
      </w:r>
    </w:p>
    <w:p w14:paraId="7A8C1CD5" w14:textId="77777777" w:rsidR="00241B7A" w:rsidRPr="00A67F36" w:rsidRDefault="00241B7A" w:rsidP="00241B7A">
      <w:pPr>
        <w:rPr>
          <w:rFonts w:eastAsia="?? ??"/>
        </w:rPr>
      </w:pPr>
      <w:r w:rsidRPr="00A67F36">
        <w:rPr>
          <w:rFonts w:eastAsia="?? ??"/>
        </w:rPr>
        <w:t>For either an FR1 or FR2 serving cell, longer evaluation period would be expected during the period T</w:t>
      </w:r>
      <w:r w:rsidRPr="00A67F36">
        <w:rPr>
          <w:rFonts w:eastAsia="?? ??"/>
          <w:vertAlign w:val="subscript"/>
        </w:rPr>
        <w:t>identify_CGI</w:t>
      </w:r>
      <w:r w:rsidRPr="00A67F36">
        <w:rPr>
          <w:rFonts w:eastAsia="?? ??"/>
        </w:rPr>
        <w:t xml:space="preserve"> when the UE is requested to decode an NR CGI.</w:t>
      </w:r>
    </w:p>
    <w:p w14:paraId="6C3B1EFF" w14:textId="77777777" w:rsidR="00241B7A" w:rsidRPr="00A67F36" w:rsidRDefault="00241B7A" w:rsidP="00241B7A">
      <w:r w:rsidRPr="00A67F36">
        <w:t>For either an FR1 or FR2 serving cell, longer evaluation period would be expected during the period T</w:t>
      </w:r>
      <w:r w:rsidRPr="00A67F36">
        <w:rPr>
          <w:vertAlign w:val="subscript"/>
        </w:rPr>
        <w:t>identify_CGI,E-UTRAN</w:t>
      </w:r>
      <w:r w:rsidRPr="00A67F36">
        <w:t xml:space="preserve"> when the UE is requested to decode an LTE CGI.</w:t>
      </w:r>
    </w:p>
    <w:p w14:paraId="33211426" w14:textId="77777777" w:rsidR="00241B7A" w:rsidRPr="00A67F36" w:rsidRDefault="00241B7A" w:rsidP="00241B7A">
      <w:pPr>
        <w:rPr>
          <w:rFonts w:eastAsia="?? ??"/>
        </w:rPr>
      </w:pPr>
    </w:p>
    <w:p w14:paraId="170EC4DB" w14:textId="77777777" w:rsidR="00241B7A" w:rsidRPr="00A67F36" w:rsidRDefault="00241B7A" w:rsidP="00241B7A">
      <w:pPr>
        <w:pStyle w:val="TH"/>
      </w:pPr>
      <w:r w:rsidRPr="00A67F36">
        <w:t>Table 8.1B.2.2-1: Evaluation period T</w:t>
      </w:r>
      <w:r w:rsidRPr="00A67F36">
        <w:rPr>
          <w:vertAlign w:val="subscript"/>
        </w:rPr>
        <w:t>Evaluate_out_SSB</w:t>
      </w:r>
      <w:r w:rsidRPr="00A67F36">
        <w:rPr>
          <w:rFonts w:cs="v5.0.0"/>
          <w:vertAlign w:val="subscript"/>
        </w:rPr>
        <w:t>,RedCap</w:t>
      </w:r>
      <w:r w:rsidRPr="00A67F36">
        <w:t xml:space="preserve"> and T</w:t>
      </w:r>
      <w:r w:rsidRPr="00A67F36">
        <w:rPr>
          <w:vertAlign w:val="subscript"/>
        </w:rPr>
        <w:t>Evaluate_in_SSB</w:t>
      </w:r>
      <w:r w:rsidRPr="00A67F36">
        <w:rPr>
          <w:rFonts w:cs="v5.0.0"/>
          <w:vertAlign w:val="subscript"/>
        </w:rPr>
        <w:t>,RedCap</w:t>
      </w:r>
      <w:r w:rsidRPr="00A67F36">
        <w:t xml:space="preserve"> for FR1 for </w:t>
      </w:r>
      <w:r w:rsidRPr="000C1182">
        <w:t>2Rx RedCap</w:t>
      </w:r>
      <w:r w:rsidRPr="00A67F36">
        <w:t xml:space="preserve">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241B7A" w:rsidRPr="00A67F36" w14:paraId="6D9E1244" w14:textId="77777777" w:rsidTr="00C34021">
        <w:trPr>
          <w:jc w:val="center"/>
        </w:trPr>
        <w:tc>
          <w:tcPr>
            <w:tcW w:w="2035" w:type="dxa"/>
            <w:shd w:val="clear" w:color="auto" w:fill="auto"/>
          </w:tcPr>
          <w:p w14:paraId="2CA2D13D" w14:textId="77777777" w:rsidR="00241B7A" w:rsidRPr="00A67F36" w:rsidRDefault="00241B7A" w:rsidP="00C34021">
            <w:pPr>
              <w:pStyle w:val="TAH"/>
            </w:pPr>
            <w:r w:rsidRPr="00A67F36">
              <w:t>Configuration</w:t>
            </w:r>
          </w:p>
        </w:tc>
        <w:tc>
          <w:tcPr>
            <w:tcW w:w="3260" w:type="dxa"/>
            <w:shd w:val="clear" w:color="auto" w:fill="auto"/>
          </w:tcPr>
          <w:p w14:paraId="7D41D62A" w14:textId="77777777" w:rsidR="00241B7A" w:rsidRPr="00A67F36" w:rsidRDefault="00241B7A" w:rsidP="00C34021">
            <w:pPr>
              <w:pStyle w:val="TAH"/>
            </w:pPr>
            <w:r w:rsidRPr="00A67F36">
              <w:t>T</w:t>
            </w:r>
            <w:r w:rsidRPr="00A67F36">
              <w:rPr>
                <w:vertAlign w:val="subscript"/>
              </w:rPr>
              <w:t>Evaluate_out_SSB</w:t>
            </w:r>
            <w:r w:rsidRPr="00A67F36">
              <w:rPr>
                <w:rFonts w:cs="v5.0.0"/>
                <w:vertAlign w:val="subscript"/>
              </w:rPr>
              <w:t>,RedCap</w:t>
            </w:r>
            <w:r w:rsidRPr="00A67F36">
              <w:t xml:space="preserve"> (ms) </w:t>
            </w:r>
          </w:p>
        </w:tc>
        <w:tc>
          <w:tcPr>
            <w:tcW w:w="3309" w:type="dxa"/>
            <w:shd w:val="clear" w:color="auto" w:fill="auto"/>
          </w:tcPr>
          <w:p w14:paraId="61C2149F" w14:textId="77777777" w:rsidR="00241B7A" w:rsidRPr="00A67F36" w:rsidRDefault="00241B7A" w:rsidP="00C34021">
            <w:pPr>
              <w:pStyle w:val="TAH"/>
            </w:pPr>
            <w:r w:rsidRPr="00A67F36">
              <w:t>T</w:t>
            </w:r>
            <w:r w:rsidRPr="00A67F36">
              <w:rPr>
                <w:vertAlign w:val="subscript"/>
              </w:rPr>
              <w:t>Evaluate_in_SSB</w:t>
            </w:r>
            <w:r w:rsidRPr="00A67F36">
              <w:rPr>
                <w:rFonts w:cs="v5.0.0"/>
                <w:vertAlign w:val="subscript"/>
              </w:rPr>
              <w:t>,RedCap</w:t>
            </w:r>
            <w:r w:rsidRPr="00A67F36">
              <w:t xml:space="preserve"> (ms) </w:t>
            </w:r>
          </w:p>
        </w:tc>
      </w:tr>
      <w:tr w:rsidR="00241B7A" w:rsidRPr="00A67F36" w14:paraId="41372417" w14:textId="77777777" w:rsidTr="00C34021">
        <w:trPr>
          <w:jc w:val="center"/>
        </w:trPr>
        <w:tc>
          <w:tcPr>
            <w:tcW w:w="2035" w:type="dxa"/>
            <w:shd w:val="clear" w:color="auto" w:fill="auto"/>
          </w:tcPr>
          <w:p w14:paraId="642FBA3B" w14:textId="77777777" w:rsidR="00241B7A" w:rsidRPr="00A67F36" w:rsidRDefault="00241B7A" w:rsidP="00C34021">
            <w:pPr>
              <w:pStyle w:val="TAC"/>
            </w:pPr>
            <w:r w:rsidRPr="00A67F36">
              <w:t>no DRX</w:t>
            </w:r>
          </w:p>
        </w:tc>
        <w:tc>
          <w:tcPr>
            <w:tcW w:w="3260" w:type="dxa"/>
            <w:shd w:val="clear" w:color="auto" w:fill="auto"/>
          </w:tcPr>
          <w:p w14:paraId="16084945" w14:textId="77777777" w:rsidR="00241B7A" w:rsidRPr="00A67F36" w:rsidRDefault="00241B7A" w:rsidP="00C34021">
            <w:pPr>
              <w:pStyle w:val="TAC"/>
            </w:pPr>
            <w:r w:rsidRPr="00A67F36">
              <w:t xml:space="preserve">Max(200, Ceil(10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T</w:t>
            </w:r>
            <w:r w:rsidRPr="00A67F36">
              <w:rPr>
                <w:vertAlign w:val="subscript"/>
              </w:rPr>
              <w:t>SSB</w:t>
            </w:r>
            <w:r w:rsidRPr="00A67F36">
              <w:t>)</w:t>
            </w:r>
          </w:p>
        </w:tc>
        <w:tc>
          <w:tcPr>
            <w:tcW w:w="3309" w:type="dxa"/>
            <w:shd w:val="clear" w:color="auto" w:fill="auto"/>
          </w:tcPr>
          <w:p w14:paraId="56EF9BC1" w14:textId="77777777" w:rsidR="00241B7A" w:rsidRPr="00A67F36" w:rsidRDefault="00241B7A" w:rsidP="00C34021">
            <w:pPr>
              <w:pStyle w:val="TAC"/>
            </w:pPr>
            <w:r w:rsidRPr="00A67F36">
              <w:t xml:space="preserve">Max(100, Ceil(5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T</w:t>
            </w:r>
            <w:r w:rsidRPr="00A67F36">
              <w:rPr>
                <w:vertAlign w:val="subscript"/>
              </w:rPr>
              <w:t>SSB</w:t>
            </w:r>
            <w:r w:rsidRPr="00A67F36">
              <w:t>)</w:t>
            </w:r>
          </w:p>
        </w:tc>
      </w:tr>
      <w:tr w:rsidR="00241B7A" w:rsidRPr="00E728B5" w14:paraId="3B27664F" w14:textId="77777777" w:rsidTr="00C34021">
        <w:trPr>
          <w:jc w:val="center"/>
        </w:trPr>
        <w:tc>
          <w:tcPr>
            <w:tcW w:w="2035" w:type="dxa"/>
            <w:shd w:val="clear" w:color="auto" w:fill="auto"/>
          </w:tcPr>
          <w:p w14:paraId="7B704C2F" w14:textId="77777777" w:rsidR="00241B7A" w:rsidRPr="00A67F36" w:rsidRDefault="00241B7A" w:rsidP="00C34021">
            <w:pPr>
              <w:pStyle w:val="TAC"/>
            </w:pPr>
            <w:r w:rsidRPr="00A67F36">
              <w:t>DRX cycle</w:t>
            </w:r>
            <w:r w:rsidRPr="00A67F36">
              <w:rPr>
                <w:rFonts w:hint="eastAsia"/>
              </w:rPr>
              <w:t>≤</w:t>
            </w:r>
            <w:r w:rsidRPr="00A67F36">
              <w:t>320</w:t>
            </w:r>
            <w:r w:rsidRPr="00A67F36">
              <w:rPr>
                <w:rFonts w:hint="eastAsia"/>
                <w:lang w:val="en-US" w:eastAsia="zh-CN"/>
              </w:rPr>
              <w:t>ms</w:t>
            </w:r>
          </w:p>
        </w:tc>
        <w:tc>
          <w:tcPr>
            <w:tcW w:w="3260" w:type="dxa"/>
            <w:shd w:val="clear" w:color="auto" w:fill="auto"/>
          </w:tcPr>
          <w:p w14:paraId="1E27B25E" w14:textId="77777777" w:rsidR="00241B7A" w:rsidRPr="00A67F36" w:rsidRDefault="00241B7A" w:rsidP="00C34021">
            <w:pPr>
              <w:pStyle w:val="TAC"/>
              <w:rPr>
                <w:lang w:val="fr-FR"/>
              </w:rPr>
            </w:pPr>
            <w:r w:rsidRPr="00A67F36">
              <w:rPr>
                <w:lang w:val="fr-FR"/>
              </w:rPr>
              <w:t xml:space="preserve">Max(200, Ceil(15 </w:t>
            </w:r>
            <w:r w:rsidRPr="00A67F36">
              <w:rPr>
                <w:rFonts w:cs="Arial"/>
                <w:szCs w:val="18"/>
              </w:rPr>
              <w:sym w:font="Symbol" w:char="F0B4"/>
            </w:r>
            <w:r w:rsidRPr="00A67F36">
              <w:rPr>
                <w:rFonts w:cs="Arial"/>
                <w:szCs w:val="18"/>
                <w:lang w:val="fr-FR"/>
              </w:rPr>
              <w:t xml:space="preserve"> </w:t>
            </w:r>
            <w:r w:rsidRPr="00A67F36">
              <w:rPr>
                <w:lang w:val="fr-FR"/>
              </w:rPr>
              <w:t xml:space="preserve">P) </w:t>
            </w:r>
            <w:r w:rsidRPr="00A67F36">
              <w:rPr>
                <w:rFonts w:cs="Arial"/>
                <w:szCs w:val="18"/>
              </w:rPr>
              <w:sym w:font="Symbol" w:char="F0B4"/>
            </w:r>
            <w:r w:rsidRPr="00A67F36">
              <w:rPr>
                <w:rFonts w:cs="Arial"/>
                <w:szCs w:val="18"/>
                <w:lang w:val="fr-FR"/>
              </w:rPr>
              <w:t xml:space="preserve"> </w:t>
            </w:r>
            <w:r w:rsidRPr="00A67F36">
              <w:rPr>
                <w:lang w:val="fr-FR"/>
              </w:rPr>
              <w:t>Max(T</w:t>
            </w:r>
            <w:r w:rsidRPr="00A67F36">
              <w:rPr>
                <w:vertAlign w:val="subscript"/>
                <w:lang w:val="fr-FR"/>
              </w:rPr>
              <w:t>DRX</w:t>
            </w:r>
            <w:r w:rsidRPr="00A67F36">
              <w:rPr>
                <w:lang w:val="fr-FR"/>
              </w:rPr>
              <w:t>,T</w:t>
            </w:r>
            <w:r w:rsidRPr="00A67F36">
              <w:rPr>
                <w:vertAlign w:val="subscript"/>
                <w:lang w:val="fr-FR"/>
              </w:rPr>
              <w:t>SSB</w:t>
            </w:r>
            <w:r w:rsidRPr="00A67F36">
              <w:rPr>
                <w:lang w:val="fr-FR"/>
              </w:rPr>
              <w:t>))</w:t>
            </w:r>
          </w:p>
        </w:tc>
        <w:tc>
          <w:tcPr>
            <w:tcW w:w="3309" w:type="dxa"/>
            <w:shd w:val="clear" w:color="auto" w:fill="auto"/>
          </w:tcPr>
          <w:p w14:paraId="73F28D66" w14:textId="77777777" w:rsidR="00241B7A" w:rsidRPr="00A67F36" w:rsidRDefault="00241B7A" w:rsidP="00C34021">
            <w:pPr>
              <w:pStyle w:val="TAC"/>
              <w:rPr>
                <w:lang w:val="fr-FR"/>
              </w:rPr>
            </w:pPr>
            <w:r w:rsidRPr="00A67F36">
              <w:rPr>
                <w:lang w:val="fr-FR"/>
              </w:rPr>
              <w:t xml:space="preserve">Max(100, Ceil(7.5 </w:t>
            </w:r>
            <w:r w:rsidRPr="00A67F36">
              <w:rPr>
                <w:rFonts w:cs="Arial"/>
                <w:szCs w:val="18"/>
              </w:rPr>
              <w:sym w:font="Symbol" w:char="F0B4"/>
            </w:r>
            <w:r w:rsidRPr="00A67F36">
              <w:rPr>
                <w:rFonts w:cs="Arial"/>
                <w:szCs w:val="18"/>
                <w:lang w:val="fr-FR"/>
              </w:rPr>
              <w:t xml:space="preserve"> </w:t>
            </w:r>
            <w:r w:rsidRPr="00A67F36">
              <w:rPr>
                <w:lang w:val="fr-FR"/>
              </w:rPr>
              <w:t xml:space="preserve">P) </w:t>
            </w:r>
            <w:r w:rsidRPr="00A67F36">
              <w:rPr>
                <w:rFonts w:cs="Arial"/>
                <w:szCs w:val="18"/>
              </w:rPr>
              <w:sym w:font="Symbol" w:char="F0B4"/>
            </w:r>
            <w:r w:rsidRPr="00A67F36">
              <w:rPr>
                <w:rFonts w:cs="Arial"/>
                <w:szCs w:val="18"/>
                <w:lang w:val="fr-FR"/>
              </w:rPr>
              <w:t xml:space="preserve"> </w:t>
            </w:r>
            <w:r w:rsidRPr="00A67F36">
              <w:rPr>
                <w:lang w:val="fr-FR"/>
              </w:rPr>
              <w:t>Max(T</w:t>
            </w:r>
            <w:r w:rsidRPr="00A67F36">
              <w:rPr>
                <w:vertAlign w:val="subscript"/>
                <w:lang w:val="fr-FR"/>
              </w:rPr>
              <w:t>DRX</w:t>
            </w:r>
            <w:r w:rsidRPr="00A67F36">
              <w:rPr>
                <w:lang w:val="fr-FR"/>
              </w:rPr>
              <w:t>,T</w:t>
            </w:r>
            <w:r w:rsidRPr="00A67F36">
              <w:rPr>
                <w:vertAlign w:val="subscript"/>
                <w:lang w:val="fr-FR"/>
              </w:rPr>
              <w:t>SSB</w:t>
            </w:r>
            <w:r w:rsidRPr="00A67F36">
              <w:rPr>
                <w:lang w:val="fr-FR"/>
              </w:rPr>
              <w:t>))</w:t>
            </w:r>
          </w:p>
        </w:tc>
      </w:tr>
      <w:tr w:rsidR="00241B7A" w:rsidRPr="00A67F36" w14:paraId="4882C818" w14:textId="77777777" w:rsidTr="00C34021">
        <w:trPr>
          <w:jc w:val="center"/>
        </w:trPr>
        <w:tc>
          <w:tcPr>
            <w:tcW w:w="2035" w:type="dxa"/>
            <w:shd w:val="clear" w:color="auto" w:fill="auto"/>
          </w:tcPr>
          <w:p w14:paraId="718CC009" w14:textId="77777777" w:rsidR="00241B7A" w:rsidRPr="00A67F36" w:rsidRDefault="00241B7A" w:rsidP="00C34021">
            <w:pPr>
              <w:pStyle w:val="TAC"/>
            </w:pPr>
            <w:r w:rsidRPr="00A67F36">
              <w:t>DRX cycle&gt;320</w:t>
            </w:r>
            <w:r w:rsidRPr="00A67F36">
              <w:rPr>
                <w:rFonts w:hint="eastAsia"/>
                <w:lang w:val="en-US" w:eastAsia="zh-CN"/>
              </w:rPr>
              <w:t>ms</w:t>
            </w:r>
          </w:p>
        </w:tc>
        <w:tc>
          <w:tcPr>
            <w:tcW w:w="3260" w:type="dxa"/>
            <w:shd w:val="clear" w:color="auto" w:fill="auto"/>
          </w:tcPr>
          <w:p w14:paraId="3FB00338" w14:textId="77777777" w:rsidR="00241B7A" w:rsidRPr="00A67F36" w:rsidRDefault="00241B7A" w:rsidP="00C34021">
            <w:pPr>
              <w:pStyle w:val="TAC"/>
            </w:pPr>
            <w:r w:rsidRPr="00A67F36">
              <w:t xml:space="preserve">Ceil(10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T</w:t>
            </w:r>
            <w:r w:rsidRPr="00A67F36">
              <w:rPr>
                <w:vertAlign w:val="subscript"/>
              </w:rPr>
              <w:t>DRX</w:t>
            </w:r>
          </w:p>
        </w:tc>
        <w:tc>
          <w:tcPr>
            <w:tcW w:w="3309" w:type="dxa"/>
            <w:shd w:val="clear" w:color="auto" w:fill="auto"/>
          </w:tcPr>
          <w:p w14:paraId="5E784F30" w14:textId="77777777" w:rsidR="00241B7A" w:rsidRPr="00A67F36" w:rsidRDefault="00241B7A" w:rsidP="00C34021">
            <w:pPr>
              <w:pStyle w:val="TAC"/>
            </w:pPr>
            <w:r w:rsidRPr="00A67F36">
              <w:t xml:space="preserve">Ceil(5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T</w:t>
            </w:r>
            <w:r w:rsidRPr="00A67F36">
              <w:rPr>
                <w:vertAlign w:val="subscript"/>
              </w:rPr>
              <w:t>DRX</w:t>
            </w:r>
          </w:p>
        </w:tc>
      </w:tr>
      <w:tr w:rsidR="00241B7A" w:rsidRPr="00A67F36" w14:paraId="12F78D4D" w14:textId="77777777" w:rsidTr="00C34021">
        <w:trPr>
          <w:jc w:val="center"/>
        </w:trPr>
        <w:tc>
          <w:tcPr>
            <w:tcW w:w="8604" w:type="dxa"/>
            <w:gridSpan w:val="3"/>
            <w:shd w:val="clear" w:color="auto" w:fill="auto"/>
          </w:tcPr>
          <w:p w14:paraId="5C430A86" w14:textId="77777777" w:rsidR="00241B7A" w:rsidRPr="00A67F36" w:rsidRDefault="00241B7A" w:rsidP="00C34021">
            <w:pPr>
              <w:pStyle w:val="TAN"/>
            </w:pPr>
            <w:r w:rsidRPr="00A67F36">
              <w:t>N</w:t>
            </w:r>
            <w:r w:rsidRPr="00A67F36">
              <w:rPr>
                <w:rFonts w:eastAsia="Malgun Gothic"/>
                <w:lang w:eastAsia="ko-KR"/>
              </w:rPr>
              <w:t>OTE</w:t>
            </w:r>
            <w:r w:rsidRPr="00A67F36">
              <w:t>:</w:t>
            </w:r>
            <w:r w:rsidRPr="00A67F36">
              <w:rPr>
                <w:sz w:val="28"/>
              </w:rPr>
              <w:tab/>
            </w:r>
            <w:r w:rsidRPr="00A67F36">
              <w:t>T</w:t>
            </w:r>
            <w:r w:rsidRPr="00A67F36">
              <w:rPr>
                <w:vertAlign w:val="subscript"/>
              </w:rPr>
              <w:t>SSB</w:t>
            </w:r>
            <w:r w:rsidRPr="00A67F36">
              <w:t xml:space="preserve"> is the periodicity of the SSB configured for RLM. T</w:t>
            </w:r>
            <w:r w:rsidRPr="00A67F36">
              <w:rPr>
                <w:vertAlign w:val="subscript"/>
              </w:rPr>
              <w:t>DRX</w:t>
            </w:r>
            <w:r w:rsidRPr="00A67F36">
              <w:t xml:space="preserve"> is the DRX cycle length.</w:t>
            </w:r>
          </w:p>
        </w:tc>
      </w:tr>
    </w:tbl>
    <w:p w14:paraId="3DF4758D" w14:textId="77777777" w:rsidR="00241B7A" w:rsidRPr="00A67F36" w:rsidRDefault="00241B7A" w:rsidP="00241B7A">
      <w:pPr>
        <w:rPr>
          <w:rFonts w:eastAsia="?? ??"/>
        </w:rPr>
      </w:pPr>
    </w:p>
    <w:p w14:paraId="664E6D00" w14:textId="77777777" w:rsidR="00241B7A" w:rsidRPr="00A67F36" w:rsidRDefault="00241B7A" w:rsidP="00241B7A">
      <w:pPr>
        <w:pStyle w:val="TH"/>
      </w:pPr>
      <w:r w:rsidRPr="00A67F36">
        <w:t>Table 8.1B.2.2-2: Evaluation period T</w:t>
      </w:r>
      <w:r w:rsidRPr="00A67F36">
        <w:rPr>
          <w:vertAlign w:val="subscript"/>
        </w:rPr>
        <w:t>Evaluate_out_SSB</w:t>
      </w:r>
      <w:r w:rsidRPr="00A67F36">
        <w:rPr>
          <w:rFonts w:cs="v5.0.0"/>
          <w:vertAlign w:val="subscript"/>
        </w:rPr>
        <w:t>,RedCap</w:t>
      </w:r>
      <w:r w:rsidRPr="00A67F36">
        <w:t xml:space="preserve"> and T</w:t>
      </w:r>
      <w:r w:rsidRPr="00A67F36">
        <w:rPr>
          <w:vertAlign w:val="subscript"/>
        </w:rPr>
        <w:t>Evaluate_in_SSB</w:t>
      </w:r>
      <w:r w:rsidRPr="00A67F36">
        <w:rPr>
          <w:rFonts w:cs="v5.0.0"/>
          <w:vertAlign w:val="subscript"/>
        </w:rPr>
        <w:t>,RedCap</w:t>
      </w:r>
      <w:r w:rsidRPr="00A67F36">
        <w:t xml:space="preserve"> for FR2 for 2Rx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241B7A" w:rsidRPr="00A67F36" w14:paraId="1008EE98" w14:textId="77777777" w:rsidTr="00C34021">
        <w:trPr>
          <w:jc w:val="center"/>
        </w:trPr>
        <w:tc>
          <w:tcPr>
            <w:tcW w:w="2035" w:type="dxa"/>
            <w:shd w:val="clear" w:color="auto" w:fill="auto"/>
          </w:tcPr>
          <w:p w14:paraId="69B87D7A" w14:textId="77777777" w:rsidR="00241B7A" w:rsidRPr="00A67F36" w:rsidRDefault="00241B7A" w:rsidP="00C34021">
            <w:pPr>
              <w:pStyle w:val="TAH"/>
            </w:pPr>
            <w:r w:rsidRPr="00A67F36">
              <w:t>Configuration</w:t>
            </w:r>
          </w:p>
        </w:tc>
        <w:tc>
          <w:tcPr>
            <w:tcW w:w="3260" w:type="dxa"/>
            <w:shd w:val="clear" w:color="auto" w:fill="auto"/>
          </w:tcPr>
          <w:p w14:paraId="65B2A169" w14:textId="77777777" w:rsidR="00241B7A" w:rsidRPr="00A67F36" w:rsidRDefault="00241B7A" w:rsidP="00C34021">
            <w:pPr>
              <w:pStyle w:val="TAH"/>
            </w:pPr>
            <w:r w:rsidRPr="00A67F36">
              <w:t>T</w:t>
            </w:r>
            <w:r w:rsidRPr="00A67F36">
              <w:rPr>
                <w:vertAlign w:val="subscript"/>
              </w:rPr>
              <w:t>Evaluate_out_SSB</w:t>
            </w:r>
            <w:r w:rsidRPr="00A67F36">
              <w:rPr>
                <w:rFonts w:cs="v5.0.0"/>
                <w:vertAlign w:val="subscript"/>
              </w:rPr>
              <w:t>,RedCap</w:t>
            </w:r>
            <w:r w:rsidRPr="00A67F36">
              <w:t xml:space="preserve"> (ms) </w:t>
            </w:r>
          </w:p>
        </w:tc>
        <w:tc>
          <w:tcPr>
            <w:tcW w:w="3309" w:type="dxa"/>
            <w:shd w:val="clear" w:color="auto" w:fill="auto"/>
          </w:tcPr>
          <w:p w14:paraId="10E72F29" w14:textId="77777777" w:rsidR="00241B7A" w:rsidRPr="00A67F36" w:rsidRDefault="00241B7A" w:rsidP="00C34021">
            <w:pPr>
              <w:pStyle w:val="TAH"/>
            </w:pPr>
            <w:r w:rsidRPr="00A67F36">
              <w:t>T</w:t>
            </w:r>
            <w:r w:rsidRPr="00A67F36">
              <w:rPr>
                <w:vertAlign w:val="subscript"/>
              </w:rPr>
              <w:t>Evaluate_in_SSB</w:t>
            </w:r>
            <w:r w:rsidRPr="00A67F36">
              <w:rPr>
                <w:rFonts w:cs="v5.0.0"/>
                <w:vertAlign w:val="subscript"/>
              </w:rPr>
              <w:t>,RedCap</w:t>
            </w:r>
            <w:r w:rsidRPr="00A67F36">
              <w:t xml:space="preserve"> (ms) </w:t>
            </w:r>
          </w:p>
        </w:tc>
      </w:tr>
      <w:tr w:rsidR="00241B7A" w:rsidRPr="00E728B5" w14:paraId="6EB3DD32" w14:textId="77777777" w:rsidTr="00C34021">
        <w:trPr>
          <w:jc w:val="center"/>
        </w:trPr>
        <w:tc>
          <w:tcPr>
            <w:tcW w:w="2035" w:type="dxa"/>
            <w:shd w:val="clear" w:color="auto" w:fill="auto"/>
          </w:tcPr>
          <w:p w14:paraId="41B6079F" w14:textId="77777777" w:rsidR="00241B7A" w:rsidRPr="00A67F36" w:rsidRDefault="00241B7A" w:rsidP="00C34021">
            <w:pPr>
              <w:pStyle w:val="TAC"/>
            </w:pPr>
            <w:r w:rsidRPr="00A67F36">
              <w:t>no DRX</w:t>
            </w:r>
          </w:p>
        </w:tc>
        <w:tc>
          <w:tcPr>
            <w:tcW w:w="3260" w:type="dxa"/>
            <w:shd w:val="clear" w:color="auto" w:fill="auto"/>
          </w:tcPr>
          <w:p w14:paraId="7F4F46C2" w14:textId="77777777" w:rsidR="00241B7A" w:rsidRPr="00A67F36" w:rsidRDefault="00241B7A" w:rsidP="00C34021">
            <w:pPr>
              <w:pStyle w:val="TAC"/>
              <w:rPr>
                <w:lang w:val="fr-FR"/>
              </w:rPr>
            </w:pPr>
            <w:r w:rsidRPr="00A67F36">
              <w:rPr>
                <w:lang w:val="fr-FR"/>
              </w:rPr>
              <w:t>Max(2</w:t>
            </w:r>
            <w:r w:rsidRPr="00D03634">
              <w:rPr>
                <w:lang w:val="pt-BR"/>
              </w:rPr>
              <w:t>00</w:t>
            </w:r>
            <w:r w:rsidRPr="00A67F36">
              <w:rPr>
                <w:lang w:val="fr-FR"/>
              </w:rPr>
              <w:t xml:space="preserve">, Ceil(10 </w:t>
            </w:r>
            <w:r w:rsidRPr="00A67F36">
              <w:rPr>
                <w:rFonts w:cs="Arial"/>
                <w:szCs w:val="18"/>
              </w:rPr>
              <w:sym w:font="Symbol" w:char="F0B4"/>
            </w:r>
            <w:r w:rsidRPr="00A67F36">
              <w:rPr>
                <w:rFonts w:cs="Arial"/>
                <w:szCs w:val="18"/>
                <w:lang w:val="fr-FR"/>
              </w:rPr>
              <w:t xml:space="preserve"> </w:t>
            </w:r>
            <w:r w:rsidRPr="00A67F36">
              <w:rPr>
                <w:lang w:val="fr-FR"/>
              </w:rPr>
              <w:t xml:space="preserve">P </w:t>
            </w:r>
            <w:r w:rsidRPr="00A67F36">
              <w:rPr>
                <w:rFonts w:cs="Arial"/>
                <w:szCs w:val="18"/>
              </w:rPr>
              <w:sym w:font="Symbol" w:char="F0B4"/>
            </w:r>
            <w:r w:rsidRPr="00A67F36">
              <w:rPr>
                <w:rFonts w:cs="Arial"/>
                <w:szCs w:val="18"/>
                <w:lang w:val="fr-FR"/>
              </w:rPr>
              <w:t xml:space="preserve"> </w:t>
            </w:r>
            <w:r w:rsidRPr="00A67F36">
              <w:rPr>
                <w:lang w:val="fr-FR"/>
              </w:rPr>
              <w:t xml:space="preserve">N) </w:t>
            </w:r>
            <w:r w:rsidRPr="00A67F36">
              <w:rPr>
                <w:rFonts w:cs="Arial"/>
                <w:szCs w:val="18"/>
              </w:rPr>
              <w:sym w:font="Symbol" w:char="F0B4"/>
            </w:r>
            <w:r w:rsidRPr="00A67F36">
              <w:rPr>
                <w:rFonts w:cs="Arial"/>
                <w:szCs w:val="18"/>
                <w:lang w:val="fr-FR"/>
              </w:rPr>
              <w:t xml:space="preserve"> </w:t>
            </w:r>
            <w:r w:rsidRPr="00A67F36">
              <w:rPr>
                <w:lang w:val="fr-FR"/>
              </w:rPr>
              <w:t>T</w:t>
            </w:r>
            <w:r w:rsidRPr="00A67F36">
              <w:rPr>
                <w:vertAlign w:val="subscript"/>
                <w:lang w:val="fr-FR"/>
              </w:rPr>
              <w:t>SSB</w:t>
            </w:r>
            <w:r w:rsidRPr="00A67F36">
              <w:rPr>
                <w:lang w:val="fr-FR"/>
              </w:rPr>
              <w:t>)</w:t>
            </w:r>
          </w:p>
        </w:tc>
        <w:tc>
          <w:tcPr>
            <w:tcW w:w="3309" w:type="dxa"/>
            <w:shd w:val="clear" w:color="auto" w:fill="auto"/>
          </w:tcPr>
          <w:p w14:paraId="1F5A852D" w14:textId="77777777" w:rsidR="00241B7A" w:rsidRPr="00A67F36" w:rsidRDefault="00241B7A" w:rsidP="00C34021">
            <w:pPr>
              <w:pStyle w:val="TAC"/>
              <w:rPr>
                <w:lang w:val="fr-FR"/>
              </w:rPr>
            </w:pPr>
            <w:r w:rsidRPr="00A67F36">
              <w:rPr>
                <w:lang w:val="fr-FR"/>
              </w:rPr>
              <w:t xml:space="preserve">Max(100, Ceil(5 </w:t>
            </w:r>
            <w:r w:rsidRPr="00A67F36">
              <w:rPr>
                <w:rFonts w:cs="Arial"/>
                <w:szCs w:val="18"/>
              </w:rPr>
              <w:sym w:font="Symbol" w:char="F0B4"/>
            </w:r>
            <w:r w:rsidRPr="00A67F36">
              <w:rPr>
                <w:rFonts w:cs="Arial"/>
                <w:szCs w:val="18"/>
                <w:lang w:val="fr-FR"/>
              </w:rPr>
              <w:t xml:space="preserve"> </w:t>
            </w:r>
            <w:r w:rsidRPr="00A67F36">
              <w:rPr>
                <w:lang w:val="fr-FR"/>
              </w:rPr>
              <w:t xml:space="preserve">P </w:t>
            </w:r>
            <w:r w:rsidRPr="00A67F36">
              <w:rPr>
                <w:rFonts w:cs="Arial"/>
                <w:szCs w:val="18"/>
              </w:rPr>
              <w:sym w:font="Symbol" w:char="F0B4"/>
            </w:r>
            <w:r w:rsidRPr="00A67F36">
              <w:rPr>
                <w:rFonts w:cs="Arial"/>
                <w:szCs w:val="18"/>
                <w:lang w:val="fr-FR"/>
              </w:rPr>
              <w:t xml:space="preserve"> </w:t>
            </w:r>
            <w:r w:rsidRPr="00A67F36">
              <w:rPr>
                <w:lang w:val="fr-FR"/>
              </w:rPr>
              <w:t xml:space="preserve">N) </w:t>
            </w:r>
            <w:r w:rsidRPr="00A67F36">
              <w:rPr>
                <w:rFonts w:cs="Arial"/>
                <w:szCs w:val="18"/>
              </w:rPr>
              <w:sym w:font="Symbol" w:char="F0B4"/>
            </w:r>
            <w:r w:rsidRPr="00A67F36">
              <w:rPr>
                <w:rFonts w:cs="Arial"/>
                <w:szCs w:val="18"/>
                <w:lang w:val="fr-FR"/>
              </w:rPr>
              <w:t xml:space="preserve"> </w:t>
            </w:r>
            <w:r w:rsidRPr="00A67F36">
              <w:rPr>
                <w:lang w:val="fr-FR"/>
              </w:rPr>
              <w:t>T</w:t>
            </w:r>
            <w:r w:rsidRPr="00A67F36">
              <w:rPr>
                <w:vertAlign w:val="subscript"/>
                <w:lang w:val="fr-FR"/>
              </w:rPr>
              <w:t>SSB</w:t>
            </w:r>
            <w:r w:rsidRPr="00A67F36">
              <w:rPr>
                <w:lang w:val="fr-FR"/>
              </w:rPr>
              <w:t>)</w:t>
            </w:r>
          </w:p>
        </w:tc>
      </w:tr>
      <w:tr w:rsidR="00241B7A" w:rsidRPr="009920FB" w14:paraId="5A0E37A0" w14:textId="77777777" w:rsidTr="00C34021">
        <w:trPr>
          <w:jc w:val="center"/>
        </w:trPr>
        <w:tc>
          <w:tcPr>
            <w:tcW w:w="2035" w:type="dxa"/>
            <w:shd w:val="clear" w:color="auto" w:fill="auto"/>
          </w:tcPr>
          <w:p w14:paraId="0539BCCE" w14:textId="77777777" w:rsidR="00241B7A" w:rsidRPr="00A67F36" w:rsidRDefault="00241B7A" w:rsidP="00C34021">
            <w:pPr>
              <w:pStyle w:val="TAC"/>
            </w:pPr>
            <w:r w:rsidRPr="00A67F36">
              <w:t>DRX cycle</w:t>
            </w:r>
            <w:r w:rsidRPr="00A67F36">
              <w:rPr>
                <w:rFonts w:hint="eastAsia"/>
              </w:rPr>
              <w:t>≤</w:t>
            </w:r>
            <w:r w:rsidRPr="00A67F36">
              <w:t>320</w:t>
            </w:r>
            <w:r w:rsidRPr="00A67F36">
              <w:rPr>
                <w:rFonts w:hint="eastAsia"/>
                <w:lang w:val="en-US" w:eastAsia="zh-CN"/>
              </w:rPr>
              <w:t>ms</w:t>
            </w:r>
          </w:p>
        </w:tc>
        <w:tc>
          <w:tcPr>
            <w:tcW w:w="3260" w:type="dxa"/>
            <w:shd w:val="clear" w:color="auto" w:fill="auto"/>
          </w:tcPr>
          <w:p w14:paraId="130CE535" w14:textId="77777777" w:rsidR="00241B7A" w:rsidRPr="00A67F36" w:rsidRDefault="00241B7A" w:rsidP="00C34021">
            <w:pPr>
              <w:pStyle w:val="TAC"/>
              <w:rPr>
                <w:lang w:val="fr-FR"/>
              </w:rPr>
            </w:pPr>
            <w:r w:rsidRPr="00A67F36">
              <w:rPr>
                <w:lang w:val="fr-FR"/>
              </w:rPr>
              <w:t>Max(2</w:t>
            </w:r>
            <w:r w:rsidRPr="00A67F36">
              <w:t>00</w:t>
            </w:r>
            <w:r w:rsidRPr="00A67F36">
              <w:rPr>
                <w:lang w:val="fr-FR"/>
              </w:rPr>
              <w:t xml:space="preserve">, Ceil(15 </w:t>
            </w:r>
            <w:r w:rsidRPr="00A67F36">
              <w:rPr>
                <w:rFonts w:cs="Arial"/>
                <w:szCs w:val="18"/>
              </w:rPr>
              <w:sym w:font="Symbol" w:char="F0B4"/>
            </w:r>
            <w:r w:rsidRPr="00A67F36">
              <w:rPr>
                <w:rFonts w:cs="Arial"/>
                <w:szCs w:val="18"/>
                <w:lang w:val="fr-FR"/>
              </w:rPr>
              <w:t xml:space="preserve"> </w:t>
            </w:r>
            <w:r w:rsidRPr="00A67F36">
              <w:rPr>
                <w:lang w:val="fr-FR"/>
              </w:rPr>
              <w:t xml:space="preserve">P </w:t>
            </w:r>
            <w:r w:rsidRPr="00A67F36">
              <w:rPr>
                <w:rFonts w:cs="Arial"/>
                <w:szCs w:val="18"/>
              </w:rPr>
              <w:sym w:font="Symbol" w:char="F0B4"/>
            </w:r>
            <w:r w:rsidRPr="00A67F36">
              <w:rPr>
                <w:rFonts w:cs="Arial"/>
                <w:szCs w:val="18"/>
                <w:lang w:val="fr-FR"/>
              </w:rPr>
              <w:t xml:space="preserve"> </w:t>
            </w:r>
            <w:r w:rsidRPr="00A67F36">
              <w:rPr>
                <w:lang w:val="fr-FR"/>
              </w:rPr>
              <w:t xml:space="preserve">N) </w:t>
            </w:r>
            <w:r w:rsidRPr="00A67F36">
              <w:rPr>
                <w:rFonts w:cs="Arial"/>
                <w:szCs w:val="18"/>
              </w:rPr>
              <w:sym w:font="Symbol" w:char="F0B4"/>
            </w:r>
            <w:r w:rsidRPr="00A67F36">
              <w:rPr>
                <w:rFonts w:cs="Arial"/>
                <w:szCs w:val="18"/>
                <w:lang w:val="fr-FR"/>
              </w:rPr>
              <w:t xml:space="preserve"> </w:t>
            </w:r>
            <w:r w:rsidRPr="00A67F36">
              <w:rPr>
                <w:lang w:val="fr-FR"/>
              </w:rPr>
              <w:t>Max(T</w:t>
            </w:r>
            <w:r w:rsidRPr="00A67F36">
              <w:rPr>
                <w:vertAlign w:val="subscript"/>
                <w:lang w:val="fr-FR"/>
              </w:rPr>
              <w:t>DRX</w:t>
            </w:r>
            <w:r w:rsidRPr="00A67F36">
              <w:rPr>
                <w:lang w:val="fr-FR"/>
              </w:rPr>
              <w:t>,T</w:t>
            </w:r>
            <w:r w:rsidRPr="00A67F36">
              <w:rPr>
                <w:vertAlign w:val="subscript"/>
                <w:lang w:val="fr-FR"/>
              </w:rPr>
              <w:t>SSB</w:t>
            </w:r>
            <w:r w:rsidRPr="00A67F36">
              <w:rPr>
                <w:lang w:val="fr-FR"/>
              </w:rPr>
              <w:t>))</w:t>
            </w:r>
          </w:p>
        </w:tc>
        <w:tc>
          <w:tcPr>
            <w:tcW w:w="3309" w:type="dxa"/>
            <w:shd w:val="clear" w:color="auto" w:fill="auto"/>
          </w:tcPr>
          <w:p w14:paraId="70C1E8D5" w14:textId="77777777" w:rsidR="00241B7A" w:rsidRPr="00A67F36" w:rsidRDefault="00241B7A" w:rsidP="00C34021">
            <w:pPr>
              <w:pStyle w:val="TAC"/>
              <w:rPr>
                <w:lang w:val="fr-FR"/>
              </w:rPr>
            </w:pPr>
            <w:r w:rsidRPr="00A67F36">
              <w:rPr>
                <w:lang w:val="fr-FR"/>
              </w:rPr>
              <w:t xml:space="preserve">Max(100, Ceil(7.5 </w:t>
            </w:r>
            <w:r w:rsidRPr="00A67F36">
              <w:rPr>
                <w:rFonts w:cs="Arial"/>
                <w:szCs w:val="18"/>
              </w:rPr>
              <w:sym w:font="Symbol" w:char="F0B4"/>
            </w:r>
            <w:r w:rsidRPr="00A67F36">
              <w:rPr>
                <w:rFonts w:cs="Arial"/>
                <w:szCs w:val="18"/>
                <w:lang w:val="fr-FR"/>
              </w:rPr>
              <w:t xml:space="preserve"> </w:t>
            </w:r>
            <w:r w:rsidRPr="00A67F36">
              <w:rPr>
                <w:lang w:val="fr-FR"/>
              </w:rPr>
              <w:t xml:space="preserve">P </w:t>
            </w:r>
            <w:r w:rsidRPr="00A67F36">
              <w:rPr>
                <w:rFonts w:cs="Arial"/>
                <w:szCs w:val="18"/>
              </w:rPr>
              <w:sym w:font="Symbol" w:char="F0B4"/>
            </w:r>
            <w:r w:rsidRPr="00A67F36">
              <w:rPr>
                <w:rFonts w:cs="Arial"/>
                <w:szCs w:val="18"/>
                <w:lang w:val="fr-FR"/>
              </w:rPr>
              <w:t xml:space="preserve"> </w:t>
            </w:r>
            <w:r w:rsidRPr="00A67F36">
              <w:rPr>
                <w:lang w:val="fr-FR"/>
              </w:rPr>
              <w:t xml:space="preserve">N) </w:t>
            </w:r>
            <w:r w:rsidRPr="00A67F36">
              <w:rPr>
                <w:rFonts w:cs="Arial"/>
                <w:szCs w:val="18"/>
              </w:rPr>
              <w:sym w:font="Symbol" w:char="F0B4"/>
            </w:r>
            <w:r w:rsidRPr="00A67F36">
              <w:rPr>
                <w:rFonts w:cs="Arial"/>
                <w:szCs w:val="18"/>
                <w:lang w:val="fr-FR"/>
              </w:rPr>
              <w:t xml:space="preserve"> </w:t>
            </w:r>
            <w:r w:rsidRPr="00A67F36">
              <w:rPr>
                <w:lang w:val="fr-FR"/>
              </w:rPr>
              <w:t>Max(T</w:t>
            </w:r>
            <w:r w:rsidRPr="00A67F36">
              <w:rPr>
                <w:vertAlign w:val="subscript"/>
                <w:lang w:val="fr-FR"/>
              </w:rPr>
              <w:t>DRX</w:t>
            </w:r>
            <w:r w:rsidRPr="00A67F36">
              <w:rPr>
                <w:lang w:val="fr-FR"/>
              </w:rPr>
              <w:t>,T</w:t>
            </w:r>
            <w:r w:rsidRPr="00A67F36">
              <w:rPr>
                <w:vertAlign w:val="subscript"/>
                <w:lang w:val="fr-FR"/>
              </w:rPr>
              <w:t>SSB</w:t>
            </w:r>
            <w:r w:rsidRPr="00A67F36">
              <w:rPr>
                <w:lang w:val="fr-FR"/>
              </w:rPr>
              <w:t>))</w:t>
            </w:r>
          </w:p>
        </w:tc>
      </w:tr>
      <w:tr w:rsidR="00241B7A" w:rsidRPr="00A67F36" w14:paraId="7B071C78" w14:textId="77777777" w:rsidTr="00C34021">
        <w:trPr>
          <w:jc w:val="center"/>
        </w:trPr>
        <w:tc>
          <w:tcPr>
            <w:tcW w:w="2035" w:type="dxa"/>
            <w:shd w:val="clear" w:color="auto" w:fill="auto"/>
          </w:tcPr>
          <w:p w14:paraId="6E78E5E4" w14:textId="77777777" w:rsidR="00241B7A" w:rsidRPr="00A67F36" w:rsidRDefault="00241B7A" w:rsidP="00C34021">
            <w:pPr>
              <w:pStyle w:val="TAC"/>
            </w:pPr>
            <w:r w:rsidRPr="00A67F36">
              <w:t>DRX cycle&gt;320</w:t>
            </w:r>
            <w:r w:rsidRPr="00A67F36">
              <w:rPr>
                <w:rFonts w:hint="eastAsia"/>
                <w:lang w:val="en-US" w:eastAsia="zh-CN"/>
              </w:rPr>
              <w:t>ms</w:t>
            </w:r>
          </w:p>
        </w:tc>
        <w:tc>
          <w:tcPr>
            <w:tcW w:w="3260" w:type="dxa"/>
            <w:shd w:val="clear" w:color="auto" w:fill="auto"/>
          </w:tcPr>
          <w:p w14:paraId="2F1843D4" w14:textId="77777777" w:rsidR="00241B7A" w:rsidRPr="00A67F36" w:rsidRDefault="00241B7A" w:rsidP="00C34021">
            <w:pPr>
              <w:pStyle w:val="TAC"/>
            </w:pPr>
            <w:r w:rsidRPr="00A67F36">
              <w:t xml:space="preserve">Ceil(10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 xml:space="preserve">N) </w:t>
            </w:r>
            <w:r w:rsidRPr="00A67F36">
              <w:rPr>
                <w:rFonts w:cs="Arial"/>
                <w:szCs w:val="18"/>
              </w:rPr>
              <w:sym w:font="Symbol" w:char="F0B4"/>
            </w:r>
            <w:r w:rsidRPr="00A67F36">
              <w:rPr>
                <w:rFonts w:cs="Arial"/>
                <w:szCs w:val="18"/>
              </w:rPr>
              <w:t xml:space="preserve"> </w:t>
            </w:r>
            <w:r w:rsidRPr="00A67F36">
              <w:t>T</w:t>
            </w:r>
            <w:r w:rsidRPr="00A67F36">
              <w:rPr>
                <w:vertAlign w:val="subscript"/>
              </w:rPr>
              <w:t>DRX</w:t>
            </w:r>
          </w:p>
        </w:tc>
        <w:tc>
          <w:tcPr>
            <w:tcW w:w="3309" w:type="dxa"/>
            <w:shd w:val="clear" w:color="auto" w:fill="auto"/>
          </w:tcPr>
          <w:p w14:paraId="50EEFA5A" w14:textId="77777777" w:rsidR="00241B7A" w:rsidRPr="00A67F36" w:rsidRDefault="00241B7A" w:rsidP="00C34021">
            <w:pPr>
              <w:pStyle w:val="TAC"/>
            </w:pPr>
            <w:r w:rsidRPr="00A67F36">
              <w:t xml:space="preserve">Ceil(5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 xml:space="preserve">N) </w:t>
            </w:r>
            <w:r w:rsidRPr="00A67F36">
              <w:rPr>
                <w:rFonts w:cs="Arial"/>
                <w:szCs w:val="18"/>
              </w:rPr>
              <w:sym w:font="Symbol" w:char="F0B4"/>
            </w:r>
            <w:r w:rsidRPr="00A67F36">
              <w:rPr>
                <w:rFonts w:cs="Arial"/>
                <w:szCs w:val="18"/>
              </w:rPr>
              <w:t xml:space="preserve"> </w:t>
            </w:r>
            <w:r w:rsidRPr="00A67F36">
              <w:t>T</w:t>
            </w:r>
            <w:r w:rsidRPr="00A67F36">
              <w:rPr>
                <w:vertAlign w:val="subscript"/>
              </w:rPr>
              <w:t>DRX</w:t>
            </w:r>
          </w:p>
        </w:tc>
      </w:tr>
      <w:tr w:rsidR="00241B7A" w:rsidRPr="00A67F36" w14:paraId="484EED1E" w14:textId="77777777" w:rsidTr="00C34021">
        <w:trPr>
          <w:jc w:val="center"/>
        </w:trPr>
        <w:tc>
          <w:tcPr>
            <w:tcW w:w="8604" w:type="dxa"/>
            <w:gridSpan w:val="3"/>
            <w:shd w:val="clear" w:color="auto" w:fill="auto"/>
          </w:tcPr>
          <w:p w14:paraId="5ADC1643" w14:textId="77777777" w:rsidR="00241B7A" w:rsidRPr="00A67F36" w:rsidRDefault="00241B7A" w:rsidP="00C34021">
            <w:pPr>
              <w:pStyle w:val="TAN"/>
            </w:pPr>
            <w:r w:rsidRPr="00A67F36">
              <w:t>N</w:t>
            </w:r>
            <w:r w:rsidRPr="00A67F36">
              <w:rPr>
                <w:rFonts w:eastAsia="Malgun Gothic"/>
                <w:lang w:eastAsia="ko-KR"/>
              </w:rPr>
              <w:t>OTE</w:t>
            </w:r>
            <w:r w:rsidRPr="00A67F36">
              <w:t>:</w:t>
            </w:r>
            <w:r w:rsidRPr="00A67F36">
              <w:rPr>
                <w:sz w:val="28"/>
              </w:rPr>
              <w:tab/>
            </w:r>
            <w:r w:rsidRPr="00A67F36">
              <w:t>T</w:t>
            </w:r>
            <w:r w:rsidRPr="00A67F36">
              <w:rPr>
                <w:vertAlign w:val="subscript"/>
              </w:rPr>
              <w:t>SSB</w:t>
            </w:r>
            <w:r w:rsidRPr="00A67F36">
              <w:t xml:space="preserve"> is the periodicity of the SSB configured for RLM. T</w:t>
            </w:r>
            <w:r w:rsidRPr="00A67F36">
              <w:rPr>
                <w:vertAlign w:val="subscript"/>
              </w:rPr>
              <w:t>DRX</w:t>
            </w:r>
            <w:r w:rsidRPr="00A67F36">
              <w:t xml:space="preserve"> is the DRX cycle length.</w:t>
            </w:r>
          </w:p>
        </w:tc>
      </w:tr>
    </w:tbl>
    <w:p w14:paraId="16EB7D81" w14:textId="77777777" w:rsidR="00241B7A" w:rsidRPr="00A67F36" w:rsidRDefault="00241B7A" w:rsidP="00241B7A"/>
    <w:p w14:paraId="633A7D07" w14:textId="77777777" w:rsidR="00241B7A" w:rsidRPr="00A67F36" w:rsidRDefault="00241B7A" w:rsidP="00241B7A">
      <w:pPr>
        <w:pStyle w:val="TH"/>
      </w:pPr>
      <w:r w:rsidRPr="00A67F36">
        <w:t>Table 8.1B.2.2-3: Evaluation period T</w:t>
      </w:r>
      <w:r w:rsidRPr="00A67F36">
        <w:rPr>
          <w:vertAlign w:val="subscript"/>
        </w:rPr>
        <w:t>Evaluate_out_SSB</w:t>
      </w:r>
      <w:r w:rsidRPr="00A67F36">
        <w:rPr>
          <w:rFonts w:cs="v5.0.0"/>
          <w:vertAlign w:val="subscript"/>
        </w:rPr>
        <w:t>,RedCap</w:t>
      </w:r>
      <w:r w:rsidRPr="00A67F36">
        <w:t xml:space="preserve"> and T</w:t>
      </w:r>
      <w:r w:rsidRPr="00A67F36">
        <w:rPr>
          <w:vertAlign w:val="subscript"/>
        </w:rPr>
        <w:t>Evaluate_in_SSB</w:t>
      </w:r>
      <w:r w:rsidRPr="00A67F36">
        <w:rPr>
          <w:rFonts w:cs="v5.0.0"/>
          <w:vertAlign w:val="subscript"/>
        </w:rPr>
        <w:t>,RedCap</w:t>
      </w:r>
      <w:r w:rsidRPr="00A67F36">
        <w:t xml:space="preserve"> for FR1 for 1Rx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241B7A" w:rsidRPr="00A67F36" w14:paraId="2F08154A" w14:textId="77777777" w:rsidTr="00C34021">
        <w:trPr>
          <w:jc w:val="center"/>
        </w:trPr>
        <w:tc>
          <w:tcPr>
            <w:tcW w:w="2035" w:type="dxa"/>
            <w:shd w:val="clear" w:color="auto" w:fill="auto"/>
          </w:tcPr>
          <w:p w14:paraId="55DB541A" w14:textId="77777777" w:rsidR="00241B7A" w:rsidRPr="00A67F36" w:rsidRDefault="00241B7A" w:rsidP="00C34021">
            <w:pPr>
              <w:pStyle w:val="TAH"/>
            </w:pPr>
            <w:r w:rsidRPr="00A67F36">
              <w:t>Configuration</w:t>
            </w:r>
          </w:p>
        </w:tc>
        <w:tc>
          <w:tcPr>
            <w:tcW w:w="3260" w:type="dxa"/>
            <w:shd w:val="clear" w:color="auto" w:fill="auto"/>
          </w:tcPr>
          <w:p w14:paraId="5A364C20" w14:textId="77777777" w:rsidR="00241B7A" w:rsidRPr="00A67F36" w:rsidRDefault="00241B7A" w:rsidP="00C34021">
            <w:pPr>
              <w:pStyle w:val="TAH"/>
            </w:pPr>
            <w:r w:rsidRPr="00A67F36">
              <w:t>T</w:t>
            </w:r>
            <w:r w:rsidRPr="00A67F36">
              <w:rPr>
                <w:vertAlign w:val="subscript"/>
              </w:rPr>
              <w:t>Evaluate_out_SSB</w:t>
            </w:r>
            <w:r w:rsidRPr="00A67F36">
              <w:rPr>
                <w:rFonts w:cs="v5.0.0"/>
                <w:vertAlign w:val="subscript"/>
              </w:rPr>
              <w:t>,RedCap</w:t>
            </w:r>
            <w:r w:rsidRPr="00A67F36">
              <w:t xml:space="preserve"> (ms) </w:t>
            </w:r>
          </w:p>
        </w:tc>
        <w:tc>
          <w:tcPr>
            <w:tcW w:w="3309" w:type="dxa"/>
            <w:shd w:val="clear" w:color="auto" w:fill="auto"/>
          </w:tcPr>
          <w:p w14:paraId="701349EE" w14:textId="77777777" w:rsidR="00241B7A" w:rsidRPr="00A67F36" w:rsidRDefault="00241B7A" w:rsidP="00C34021">
            <w:pPr>
              <w:pStyle w:val="TAH"/>
            </w:pPr>
            <w:r w:rsidRPr="00A67F36">
              <w:t>T</w:t>
            </w:r>
            <w:r w:rsidRPr="00A67F36">
              <w:rPr>
                <w:vertAlign w:val="subscript"/>
              </w:rPr>
              <w:t>Evaluate_in_SSB</w:t>
            </w:r>
            <w:r w:rsidRPr="00A67F36">
              <w:rPr>
                <w:rFonts w:cs="v5.0.0"/>
                <w:vertAlign w:val="subscript"/>
              </w:rPr>
              <w:t>,RedCap</w:t>
            </w:r>
            <w:r w:rsidRPr="00A67F36">
              <w:t xml:space="preserve"> (ms) </w:t>
            </w:r>
          </w:p>
        </w:tc>
      </w:tr>
      <w:tr w:rsidR="00241B7A" w:rsidRPr="00A67F36" w14:paraId="7194CCCD" w14:textId="77777777" w:rsidTr="00C34021">
        <w:trPr>
          <w:jc w:val="center"/>
        </w:trPr>
        <w:tc>
          <w:tcPr>
            <w:tcW w:w="2035" w:type="dxa"/>
            <w:shd w:val="clear" w:color="auto" w:fill="auto"/>
          </w:tcPr>
          <w:p w14:paraId="64258C07" w14:textId="77777777" w:rsidR="00241B7A" w:rsidRPr="00A67F36" w:rsidRDefault="00241B7A" w:rsidP="00C34021">
            <w:pPr>
              <w:pStyle w:val="TAC"/>
            </w:pPr>
            <w:r w:rsidRPr="00A67F36">
              <w:t>no DRX</w:t>
            </w:r>
          </w:p>
        </w:tc>
        <w:tc>
          <w:tcPr>
            <w:tcW w:w="3260" w:type="dxa"/>
            <w:shd w:val="clear" w:color="auto" w:fill="auto"/>
          </w:tcPr>
          <w:p w14:paraId="0F79C1B6" w14:textId="77777777" w:rsidR="00241B7A" w:rsidRPr="008467EA" w:rsidRDefault="00241B7A" w:rsidP="00C34021">
            <w:pPr>
              <w:pStyle w:val="TAC"/>
            </w:pPr>
            <w:r w:rsidRPr="008467EA">
              <w:t xml:space="preserve">Max(400, Ceil(20 </w:t>
            </w:r>
            <w:r w:rsidRPr="008467EA">
              <w:rPr>
                <w:rFonts w:cs="Arial"/>
                <w:szCs w:val="18"/>
              </w:rPr>
              <w:sym w:font="Symbol" w:char="F0B4"/>
            </w:r>
            <w:r w:rsidRPr="008467EA">
              <w:rPr>
                <w:rFonts w:cs="Arial"/>
                <w:szCs w:val="18"/>
              </w:rPr>
              <w:t xml:space="preserve"> </w:t>
            </w:r>
            <w:r w:rsidRPr="008467EA">
              <w:t xml:space="preserve">P) </w:t>
            </w:r>
            <w:r w:rsidRPr="008467EA">
              <w:rPr>
                <w:rFonts w:cs="Arial"/>
                <w:szCs w:val="18"/>
              </w:rPr>
              <w:sym w:font="Symbol" w:char="F0B4"/>
            </w:r>
            <w:r w:rsidRPr="008467EA">
              <w:rPr>
                <w:rFonts w:cs="Arial"/>
                <w:szCs w:val="18"/>
              </w:rPr>
              <w:t xml:space="preserve"> </w:t>
            </w:r>
            <w:r w:rsidRPr="008467EA">
              <w:t>T</w:t>
            </w:r>
            <w:r w:rsidRPr="008467EA">
              <w:rPr>
                <w:vertAlign w:val="subscript"/>
              </w:rPr>
              <w:t>SSB</w:t>
            </w:r>
            <w:r w:rsidRPr="008467EA">
              <w:t>)</w:t>
            </w:r>
          </w:p>
        </w:tc>
        <w:tc>
          <w:tcPr>
            <w:tcW w:w="3309" w:type="dxa"/>
            <w:shd w:val="clear" w:color="auto" w:fill="auto"/>
          </w:tcPr>
          <w:p w14:paraId="4D091C70" w14:textId="77777777" w:rsidR="00241B7A" w:rsidRPr="00A67F36" w:rsidRDefault="00241B7A" w:rsidP="00C34021">
            <w:pPr>
              <w:pStyle w:val="TAC"/>
            </w:pPr>
            <w:r w:rsidRPr="00A67F36">
              <w:t xml:space="preserve">Max(100, Ceil(5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T</w:t>
            </w:r>
            <w:r w:rsidRPr="00A67F36">
              <w:rPr>
                <w:vertAlign w:val="subscript"/>
              </w:rPr>
              <w:t>SSB</w:t>
            </w:r>
            <w:r w:rsidRPr="00A67F36">
              <w:t>)</w:t>
            </w:r>
          </w:p>
        </w:tc>
      </w:tr>
      <w:tr w:rsidR="00241B7A" w:rsidRPr="00E728B5" w14:paraId="4C1F2C30" w14:textId="77777777" w:rsidTr="00C34021">
        <w:trPr>
          <w:jc w:val="center"/>
        </w:trPr>
        <w:tc>
          <w:tcPr>
            <w:tcW w:w="2035" w:type="dxa"/>
            <w:shd w:val="clear" w:color="auto" w:fill="auto"/>
          </w:tcPr>
          <w:p w14:paraId="7481C5B0" w14:textId="77777777" w:rsidR="00241B7A" w:rsidRPr="00A67F36" w:rsidRDefault="00241B7A" w:rsidP="00C34021">
            <w:pPr>
              <w:pStyle w:val="TAC"/>
            </w:pPr>
            <w:r w:rsidRPr="00A67F36">
              <w:t>DRX cycle</w:t>
            </w:r>
            <w:r w:rsidRPr="00A67F36">
              <w:rPr>
                <w:rFonts w:hint="eastAsia"/>
              </w:rPr>
              <w:t>≤</w:t>
            </w:r>
            <w:r w:rsidRPr="00A67F36">
              <w:t>320</w:t>
            </w:r>
            <w:r w:rsidRPr="00A67F36">
              <w:rPr>
                <w:rFonts w:hint="eastAsia"/>
                <w:lang w:val="en-US" w:eastAsia="zh-CN"/>
              </w:rPr>
              <w:t>ms</w:t>
            </w:r>
          </w:p>
        </w:tc>
        <w:tc>
          <w:tcPr>
            <w:tcW w:w="3260" w:type="dxa"/>
            <w:shd w:val="clear" w:color="auto" w:fill="auto"/>
          </w:tcPr>
          <w:p w14:paraId="3189DC76" w14:textId="77777777" w:rsidR="00241B7A" w:rsidRPr="008467EA" w:rsidRDefault="00241B7A" w:rsidP="00C34021">
            <w:pPr>
              <w:pStyle w:val="TAC"/>
              <w:rPr>
                <w:lang w:val="fr-FR"/>
              </w:rPr>
            </w:pPr>
            <w:r w:rsidRPr="008467EA">
              <w:rPr>
                <w:lang w:val="fr-FR"/>
              </w:rPr>
              <w:t xml:space="preserve">Max(400, Ceil(30 </w:t>
            </w:r>
            <w:r w:rsidRPr="008467EA">
              <w:rPr>
                <w:rFonts w:cs="Arial"/>
                <w:szCs w:val="18"/>
              </w:rPr>
              <w:sym w:font="Symbol" w:char="F0B4"/>
            </w:r>
            <w:r w:rsidRPr="008467EA">
              <w:rPr>
                <w:rFonts w:cs="Arial"/>
                <w:szCs w:val="18"/>
                <w:lang w:val="fr-FR"/>
              </w:rPr>
              <w:t xml:space="preserve"> </w:t>
            </w:r>
            <w:r w:rsidRPr="008467EA">
              <w:rPr>
                <w:lang w:val="fr-FR"/>
              </w:rPr>
              <w:t xml:space="preserve">P) </w:t>
            </w:r>
            <w:r w:rsidRPr="008467EA">
              <w:rPr>
                <w:rFonts w:cs="Arial"/>
                <w:szCs w:val="18"/>
              </w:rPr>
              <w:sym w:font="Symbol" w:char="F0B4"/>
            </w:r>
            <w:r w:rsidRPr="008467EA">
              <w:rPr>
                <w:rFonts w:cs="Arial"/>
                <w:szCs w:val="18"/>
                <w:lang w:val="fr-FR"/>
              </w:rPr>
              <w:t xml:space="preserve"> </w:t>
            </w:r>
            <w:r w:rsidRPr="008467EA">
              <w:rPr>
                <w:lang w:val="fr-FR"/>
              </w:rPr>
              <w:t>Max(T</w:t>
            </w:r>
            <w:r w:rsidRPr="008467EA">
              <w:rPr>
                <w:vertAlign w:val="subscript"/>
                <w:lang w:val="fr-FR"/>
              </w:rPr>
              <w:t>DRX</w:t>
            </w:r>
            <w:r w:rsidRPr="008467EA">
              <w:rPr>
                <w:lang w:val="fr-FR"/>
              </w:rPr>
              <w:t>,T</w:t>
            </w:r>
            <w:r w:rsidRPr="008467EA">
              <w:rPr>
                <w:vertAlign w:val="subscript"/>
                <w:lang w:val="fr-FR"/>
              </w:rPr>
              <w:t>SSB</w:t>
            </w:r>
            <w:r w:rsidRPr="008467EA">
              <w:rPr>
                <w:lang w:val="fr-FR"/>
              </w:rPr>
              <w:t>))</w:t>
            </w:r>
          </w:p>
        </w:tc>
        <w:tc>
          <w:tcPr>
            <w:tcW w:w="3309" w:type="dxa"/>
            <w:shd w:val="clear" w:color="auto" w:fill="auto"/>
          </w:tcPr>
          <w:p w14:paraId="10DB6786" w14:textId="77777777" w:rsidR="00241B7A" w:rsidRPr="00A67F36" w:rsidRDefault="00241B7A" w:rsidP="00C34021">
            <w:pPr>
              <w:pStyle w:val="TAC"/>
              <w:rPr>
                <w:lang w:val="fr-FR"/>
              </w:rPr>
            </w:pPr>
            <w:r w:rsidRPr="00A67F36">
              <w:rPr>
                <w:lang w:val="fr-FR"/>
              </w:rPr>
              <w:t xml:space="preserve">Max(100, Ceil(7.5 </w:t>
            </w:r>
            <w:r w:rsidRPr="00A67F36">
              <w:rPr>
                <w:rFonts w:cs="Arial"/>
                <w:szCs w:val="18"/>
              </w:rPr>
              <w:sym w:font="Symbol" w:char="F0B4"/>
            </w:r>
            <w:r w:rsidRPr="00A67F36">
              <w:rPr>
                <w:rFonts w:cs="Arial"/>
                <w:szCs w:val="18"/>
                <w:lang w:val="fr-FR"/>
              </w:rPr>
              <w:t xml:space="preserve"> </w:t>
            </w:r>
            <w:r w:rsidRPr="00A67F36">
              <w:rPr>
                <w:lang w:val="fr-FR"/>
              </w:rPr>
              <w:t xml:space="preserve">P) </w:t>
            </w:r>
            <w:r w:rsidRPr="00A67F36">
              <w:rPr>
                <w:rFonts w:cs="Arial"/>
                <w:szCs w:val="18"/>
              </w:rPr>
              <w:sym w:font="Symbol" w:char="F0B4"/>
            </w:r>
            <w:r w:rsidRPr="00A67F36">
              <w:rPr>
                <w:rFonts w:cs="Arial"/>
                <w:szCs w:val="18"/>
                <w:lang w:val="fr-FR"/>
              </w:rPr>
              <w:t xml:space="preserve"> </w:t>
            </w:r>
            <w:r w:rsidRPr="00A67F36">
              <w:rPr>
                <w:lang w:val="fr-FR"/>
              </w:rPr>
              <w:t>Max(T</w:t>
            </w:r>
            <w:r w:rsidRPr="00A67F36">
              <w:rPr>
                <w:vertAlign w:val="subscript"/>
                <w:lang w:val="fr-FR"/>
              </w:rPr>
              <w:t>DRX</w:t>
            </w:r>
            <w:r w:rsidRPr="00A67F36">
              <w:rPr>
                <w:lang w:val="fr-FR"/>
              </w:rPr>
              <w:t>,T</w:t>
            </w:r>
            <w:r w:rsidRPr="00A67F36">
              <w:rPr>
                <w:vertAlign w:val="subscript"/>
                <w:lang w:val="fr-FR"/>
              </w:rPr>
              <w:t>SSB</w:t>
            </w:r>
            <w:r w:rsidRPr="00A67F36">
              <w:rPr>
                <w:lang w:val="fr-FR"/>
              </w:rPr>
              <w:t>))</w:t>
            </w:r>
          </w:p>
        </w:tc>
      </w:tr>
      <w:tr w:rsidR="00241B7A" w:rsidRPr="00A67F36" w14:paraId="23F3ED0A" w14:textId="77777777" w:rsidTr="00C34021">
        <w:trPr>
          <w:jc w:val="center"/>
        </w:trPr>
        <w:tc>
          <w:tcPr>
            <w:tcW w:w="2035" w:type="dxa"/>
            <w:shd w:val="clear" w:color="auto" w:fill="auto"/>
          </w:tcPr>
          <w:p w14:paraId="62EF033B" w14:textId="77777777" w:rsidR="00241B7A" w:rsidRPr="00A67F36" w:rsidRDefault="00241B7A" w:rsidP="00C34021">
            <w:pPr>
              <w:pStyle w:val="TAC"/>
            </w:pPr>
            <w:r w:rsidRPr="00A67F36">
              <w:t>DRX cycle&gt;320</w:t>
            </w:r>
            <w:r w:rsidRPr="00A67F36">
              <w:rPr>
                <w:rFonts w:hint="eastAsia"/>
                <w:lang w:val="en-US" w:eastAsia="zh-CN"/>
              </w:rPr>
              <w:t>ms</w:t>
            </w:r>
          </w:p>
        </w:tc>
        <w:tc>
          <w:tcPr>
            <w:tcW w:w="3260" w:type="dxa"/>
            <w:shd w:val="clear" w:color="auto" w:fill="auto"/>
          </w:tcPr>
          <w:p w14:paraId="065BC774" w14:textId="77777777" w:rsidR="00241B7A" w:rsidRPr="00A67F36" w:rsidRDefault="00241B7A" w:rsidP="00C34021">
            <w:pPr>
              <w:pStyle w:val="TAC"/>
            </w:pPr>
            <w:r w:rsidRPr="00A67F36">
              <w:t xml:space="preserve">Ceil(20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T</w:t>
            </w:r>
            <w:r w:rsidRPr="00A67F36">
              <w:rPr>
                <w:vertAlign w:val="subscript"/>
              </w:rPr>
              <w:t>DRX</w:t>
            </w:r>
          </w:p>
        </w:tc>
        <w:tc>
          <w:tcPr>
            <w:tcW w:w="3309" w:type="dxa"/>
            <w:shd w:val="clear" w:color="auto" w:fill="auto"/>
          </w:tcPr>
          <w:p w14:paraId="09FF5887" w14:textId="77777777" w:rsidR="00241B7A" w:rsidRPr="00A67F36" w:rsidRDefault="00241B7A" w:rsidP="00C34021">
            <w:pPr>
              <w:pStyle w:val="TAC"/>
            </w:pPr>
            <w:r w:rsidRPr="00A67F36">
              <w:t xml:space="preserve">Ceil(5 </w:t>
            </w:r>
            <w:r w:rsidRPr="00A67F36">
              <w:rPr>
                <w:rFonts w:cs="Arial"/>
                <w:szCs w:val="18"/>
              </w:rPr>
              <w:sym w:font="Symbol" w:char="F0B4"/>
            </w:r>
            <w:r w:rsidRPr="00A67F36">
              <w:rPr>
                <w:rFonts w:cs="Arial"/>
                <w:szCs w:val="18"/>
              </w:rPr>
              <w:t xml:space="preserve"> </w:t>
            </w:r>
            <w:r w:rsidRPr="00A67F36">
              <w:t xml:space="preserve">P) </w:t>
            </w:r>
            <w:r w:rsidRPr="00A67F36">
              <w:rPr>
                <w:rFonts w:cs="Arial"/>
                <w:szCs w:val="18"/>
              </w:rPr>
              <w:sym w:font="Symbol" w:char="F0B4"/>
            </w:r>
            <w:r w:rsidRPr="00A67F36">
              <w:rPr>
                <w:rFonts w:cs="Arial"/>
                <w:szCs w:val="18"/>
              </w:rPr>
              <w:t xml:space="preserve"> </w:t>
            </w:r>
            <w:r w:rsidRPr="00A67F36">
              <w:t>T</w:t>
            </w:r>
            <w:r w:rsidRPr="00A67F36">
              <w:rPr>
                <w:vertAlign w:val="subscript"/>
              </w:rPr>
              <w:t>DRX</w:t>
            </w:r>
          </w:p>
        </w:tc>
      </w:tr>
      <w:tr w:rsidR="00241B7A" w:rsidRPr="00A67F36" w14:paraId="31ADB8CA" w14:textId="77777777" w:rsidTr="00C34021">
        <w:trPr>
          <w:jc w:val="center"/>
        </w:trPr>
        <w:tc>
          <w:tcPr>
            <w:tcW w:w="8604" w:type="dxa"/>
            <w:gridSpan w:val="3"/>
            <w:shd w:val="clear" w:color="auto" w:fill="auto"/>
          </w:tcPr>
          <w:p w14:paraId="5FD962BC" w14:textId="77777777" w:rsidR="00241B7A" w:rsidRPr="00A67F36" w:rsidRDefault="00241B7A" w:rsidP="00C34021">
            <w:pPr>
              <w:pStyle w:val="TAN"/>
            </w:pPr>
            <w:r w:rsidRPr="00A67F36">
              <w:t>N</w:t>
            </w:r>
            <w:r w:rsidRPr="00A67F36">
              <w:rPr>
                <w:rFonts w:eastAsia="Malgun Gothic"/>
                <w:lang w:eastAsia="ko-KR"/>
              </w:rPr>
              <w:t>OTE</w:t>
            </w:r>
            <w:r w:rsidRPr="00A67F36">
              <w:t>:</w:t>
            </w:r>
            <w:r w:rsidRPr="00A67F36">
              <w:rPr>
                <w:sz w:val="28"/>
              </w:rPr>
              <w:tab/>
            </w:r>
            <w:r w:rsidRPr="00A67F36">
              <w:t>T</w:t>
            </w:r>
            <w:r w:rsidRPr="00A67F36">
              <w:rPr>
                <w:vertAlign w:val="subscript"/>
              </w:rPr>
              <w:t>SSB</w:t>
            </w:r>
            <w:r w:rsidRPr="00A67F36">
              <w:t xml:space="preserve"> is the periodicity of the SSB configured for RLM. T</w:t>
            </w:r>
            <w:r w:rsidRPr="00A67F36">
              <w:rPr>
                <w:vertAlign w:val="subscript"/>
              </w:rPr>
              <w:t>DRX</w:t>
            </w:r>
            <w:r w:rsidRPr="00A67F36">
              <w:t xml:space="preserve"> is the DRX cycle length.</w:t>
            </w:r>
          </w:p>
        </w:tc>
      </w:tr>
    </w:tbl>
    <w:p w14:paraId="7096E5D6" w14:textId="77777777" w:rsidR="00241B7A" w:rsidRPr="00A67F36" w:rsidRDefault="00241B7A" w:rsidP="00241B7A">
      <w:pPr>
        <w:rPr>
          <w:rFonts w:eastAsia="?? ??"/>
        </w:rPr>
      </w:pPr>
    </w:p>
    <w:p w14:paraId="67FC3561" w14:textId="77777777" w:rsidR="00241B7A" w:rsidRPr="00A67F36" w:rsidRDefault="00241B7A" w:rsidP="00241B7A">
      <w:pPr>
        <w:pStyle w:val="Heading4"/>
      </w:pPr>
      <w:r w:rsidRPr="00A67F36">
        <w:rPr>
          <w:rFonts w:eastAsia="?? ??"/>
        </w:rPr>
        <w:t>8.1B.2.3</w:t>
      </w:r>
      <w:r w:rsidRPr="00A67F36">
        <w:rPr>
          <w:rFonts w:eastAsia="?? ??"/>
        </w:rPr>
        <w:tab/>
      </w:r>
      <w:r w:rsidRPr="00A67F36">
        <w:t>Measurement restrictions for SSB based RLM</w:t>
      </w:r>
    </w:p>
    <w:p w14:paraId="5198C725" w14:textId="77777777" w:rsidR="00241B7A" w:rsidRPr="00A67F36" w:rsidRDefault="00241B7A" w:rsidP="00241B7A">
      <w:pPr>
        <w:rPr>
          <w:lang w:eastAsia="zh-CN"/>
        </w:rPr>
      </w:pPr>
      <w:r w:rsidRPr="00A67F36">
        <w:rPr>
          <w:lang w:eastAsia="zh-CN"/>
        </w:rPr>
        <w:t>The UE is required to be capable of measuring SSB for RLM without measurement gaps. T</w:t>
      </w:r>
      <w:r w:rsidRPr="00A67F36">
        <w:t>he UE is required to perform the SSB measurements with measurement restrictions as described in the following scenarios.</w:t>
      </w:r>
    </w:p>
    <w:p w14:paraId="6D1CA869" w14:textId="77777777" w:rsidR="00241B7A" w:rsidRPr="00A67F36" w:rsidRDefault="00241B7A" w:rsidP="00241B7A">
      <w:r w:rsidRPr="00A67F36">
        <w:t xml:space="preserve">For FR1, when the SSB for RLM is in the same OFDM symbol as CSI-RS for RLM, BFD, CBD or L1-RSRP measurement, </w:t>
      </w:r>
    </w:p>
    <w:p w14:paraId="7F75B967" w14:textId="77777777" w:rsidR="00241B7A" w:rsidRPr="00A67F36" w:rsidRDefault="00241B7A" w:rsidP="00241B7A">
      <w:pPr>
        <w:pStyle w:val="B10"/>
      </w:pPr>
      <w:r w:rsidRPr="00A67F36">
        <w:t>-</w:t>
      </w:r>
      <w:r w:rsidRPr="00A67F36">
        <w:tab/>
        <w:t>If SSB and CSI-RS have same SCS, UE shall be able to measure the SSB for RLM without any restriction;</w:t>
      </w:r>
    </w:p>
    <w:p w14:paraId="6256AEF5" w14:textId="77777777" w:rsidR="00241B7A" w:rsidRPr="00A67F36" w:rsidRDefault="00241B7A" w:rsidP="00241B7A">
      <w:pPr>
        <w:pStyle w:val="B10"/>
      </w:pPr>
      <w:r w:rsidRPr="00A67F36">
        <w:t>-</w:t>
      </w:r>
      <w:r w:rsidRPr="00A67F36">
        <w:tab/>
        <w:t>If SSB and CSI-RS have different SCS,</w:t>
      </w:r>
    </w:p>
    <w:p w14:paraId="3282E7AA" w14:textId="77777777" w:rsidR="00241B7A" w:rsidRPr="00A67F36" w:rsidRDefault="00241B7A" w:rsidP="00241B7A">
      <w:pPr>
        <w:pStyle w:val="B20"/>
      </w:pPr>
      <w:r w:rsidRPr="00A67F36">
        <w:t>-</w:t>
      </w:r>
      <w:r w:rsidRPr="00A67F36">
        <w:tab/>
        <w:t xml:space="preserve">If UE supports </w:t>
      </w:r>
      <w:r w:rsidRPr="00A67F36">
        <w:rPr>
          <w:i/>
        </w:rPr>
        <w:t>simultaneousRxDataSSB-DiffNumerology</w:t>
      </w:r>
      <w:r w:rsidRPr="00A67F36">
        <w:t>, UE shall be able to measure the SSB for RLM without any restriction;</w:t>
      </w:r>
    </w:p>
    <w:p w14:paraId="62FE257E" w14:textId="77777777" w:rsidR="00241B7A" w:rsidRPr="00A67F36" w:rsidRDefault="00241B7A" w:rsidP="00241B7A">
      <w:pPr>
        <w:pStyle w:val="B20"/>
      </w:pPr>
      <w:r w:rsidRPr="00A67F36">
        <w:t>-</w:t>
      </w:r>
      <w:r w:rsidRPr="00A67F36">
        <w:tab/>
        <w:t xml:space="preserve">If UE does not support </w:t>
      </w:r>
      <w:r w:rsidRPr="00A67F36">
        <w:rPr>
          <w:i/>
        </w:rPr>
        <w:t>simultaneousRxDataSSB-DiffNumerology</w:t>
      </w:r>
      <w:r w:rsidRPr="00A67F36">
        <w:t xml:space="preserve">, UE is required to measure one of but not both SSB for RLM and CSI-RS. Longer measurement period for SSB based RLM is expected, and </w:t>
      </w:r>
      <w:r w:rsidRPr="00A67F36">
        <w:rPr>
          <w:lang w:val="en-US"/>
        </w:rPr>
        <w:t>no requirements are defined.</w:t>
      </w:r>
    </w:p>
    <w:p w14:paraId="4AF15094" w14:textId="77777777" w:rsidR="00241B7A" w:rsidRDefault="00241B7A" w:rsidP="00241B7A">
      <w:r w:rsidRPr="00A67F36">
        <w:t xml:space="preserve">For FR2, when the SSB for RLM </w:t>
      </w:r>
      <w:r w:rsidRPr="00A67F36">
        <w:rPr>
          <w:rFonts w:eastAsia="Malgun Gothic"/>
          <w:lang w:eastAsia="ja-JP"/>
        </w:rPr>
        <w:t xml:space="preserve">measurement </w:t>
      </w:r>
      <w:r w:rsidRPr="00A67F36">
        <w:t xml:space="preserve">is in the same OFDM symbol as CSI-RS for RLM, BFD, CBD or L1-RSRP measurement, UE is required to measure one of but not both SSB for RLM and CSI-RS. Longer measurement period for SSB based RLM is expected, and </w:t>
      </w:r>
      <w:r w:rsidRPr="00A67F36">
        <w:rPr>
          <w:lang w:val="en-US"/>
        </w:rPr>
        <w:t>no requirements are defined</w:t>
      </w:r>
      <w:r w:rsidRPr="00A67F36">
        <w:t>.</w:t>
      </w:r>
    </w:p>
    <w:p w14:paraId="26AD16A2" w14:textId="77777777" w:rsidR="00241B7A" w:rsidRPr="00A67F36" w:rsidRDefault="00241B7A" w:rsidP="00241B7A"/>
    <w:p w14:paraId="594A08A9" w14:textId="77777777" w:rsidR="00241B7A" w:rsidRPr="00A67F36" w:rsidRDefault="00241B7A" w:rsidP="00241B7A">
      <w:pPr>
        <w:pStyle w:val="Heading3"/>
      </w:pPr>
      <w:r w:rsidRPr="00A67F36">
        <w:t>8.1B.3</w:t>
      </w:r>
      <w:r w:rsidRPr="00A67F36">
        <w:tab/>
        <w:t>Requirements for CSI-RS based radio link monitoring</w:t>
      </w:r>
    </w:p>
    <w:p w14:paraId="083B2400" w14:textId="77777777" w:rsidR="00241B7A" w:rsidRPr="00A67F36" w:rsidRDefault="00241B7A" w:rsidP="00241B7A">
      <w:pPr>
        <w:pStyle w:val="Heading4"/>
      </w:pPr>
      <w:r w:rsidRPr="00A67F36">
        <w:t>8.1B.3.1</w:t>
      </w:r>
      <w:r w:rsidRPr="00A67F36">
        <w:tab/>
        <w:t>Introduction</w:t>
      </w:r>
    </w:p>
    <w:p w14:paraId="5FE0B6FD" w14:textId="77777777" w:rsidR="00241B7A" w:rsidRPr="00A67F36" w:rsidRDefault="00241B7A" w:rsidP="00241B7A">
      <w:r w:rsidRPr="00A67F36">
        <w:t>The requirements in this clause apply for each CSI-RS based RLM-RS resource configured for PCell, provided that the CSI-RS configured for RLM is actually transmitted within UE active DL BWP during the entire evaluation period specified in clause 8.1B.3.2. UE is not expected to perform radio link monitoring measurements on the CSI-RS configured as RLM-RS if the CSI-RS is not in the active TCI state of any CORESET configured in the UE active BWP.</w:t>
      </w:r>
    </w:p>
    <w:p w14:paraId="4AD90172" w14:textId="77777777" w:rsidR="00241B7A" w:rsidRPr="00A67F36" w:rsidRDefault="00241B7A" w:rsidP="00241B7A">
      <w:pPr>
        <w:pStyle w:val="TH"/>
      </w:pPr>
      <w:r w:rsidRPr="00A67F36">
        <w:t>Table 8.1B.3.1-1: PDCCH transmission parameters for out-of-sync evaluation for RedCap UE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241B7A" w:rsidRPr="00A67F36" w14:paraId="41202A1F" w14:textId="77777777" w:rsidTr="00C34021">
        <w:trPr>
          <w:jc w:val="center"/>
        </w:trPr>
        <w:tc>
          <w:tcPr>
            <w:tcW w:w="2649" w:type="dxa"/>
            <w:shd w:val="clear" w:color="auto" w:fill="auto"/>
            <w:vAlign w:val="center"/>
          </w:tcPr>
          <w:p w14:paraId="02193DB9" w14:textId="77777777" w:rsidR="00241B7A" w:rsidRPr="00A67F36" w:rsidRDefault="00241B7A" w:rsidP="00C34021">
            <w:pPr>
              <w:pStyle w:val="TAH"/>
            </w:pPr>
            <w:r w:rsidRPr="00A67F36">
              <w:t>Attribute</w:t>
            </w:r>
          </w:p>
        </w:tc>
        <w:tc>
          <w:tcPr>
            <w:tcW w:w="3586" w:type="dxa"/>
            <w:shd w:val="clear" w:color="auto" w:fill="auto"/>
            <w:vAlign w:val="center"/>
          </w:tcPr>
          <w:p w14:paraId="1D618460" w14:textId="77777777" w:rsidR="00241B7A" w:rsidRPr="00A67F36" w:rsidRDefault="00241B7A" w:rsidP="00C34021">
            <w:pPr>
              <w:pStyle w:val="TAH"/>
              <w:jc w:val="left"/>
              <w:rPr>
                <w:rFonts w:eastAsia="?? ??"/>
              </w:rPr>
            </w:pPr>
            <w:r w:rsidRPr="00A67F36">
              <w:rPr>
                <w:rFonts w:eastAsia="?? ??"/>
              </w:rPr>
              <w:t>Value for BLER Configuration #0</w:t>
            </w:r>
          </w:p>
        </w:tc>
      </w:tr>
      <w:tr w:rsidR="00241B7A" w:rsidRPr="00A67F36" w14:paraId="18E791C4" w14:textId="77777777" w:rsidTr="00C34021">
        <w:trPr>
          <w:trHeight w:val="201"/>
          <w:jc w:val="center"/>
        </w:trPr>
        <w:tc>
          <w:tcPr>
            <w:tcW w:w="2649" w:type="dxa"/>
            <w:shd w:val="clear" w:color="auto" w:fill="auto"/>
            <w:vAlign w:val="center"/>
          </w:tcPr>
          <w:p w14:paraId="09FCD08A" w14:textId="77777777" w:rsidR="00241B7A" w:rsidRPr="00A67F36" w:rsidRDefault="00241B7A" w:rsidP="00C34021">
            <w:pPr>
              <w:pStyle w:val="TAL"/>
            </w:pPr>
            <w:r w:rsidRPr="00A67F36">
              <w:t>DCI format</w:t>
            </w:r>
          </w:p>
        </w:tc>
        <w:tc>
          <w:tcPr>
            <w:tcW w:w="3586" w:type="dxa"/>
            <w:shd w:val="clear" w:color="auto" w:fill="auto"/>
            <w:vAlign w:val="center"/>
          </w:tcPr>
          <w:p w14:paraId="42D8F97A" w14:textId="77777777" w:rsidR="00241B7A" w:rsidRPr="00A67F36" w:rsidRDefault="00241B7A" w:rsidP="00C34021">
            <w:pPr>
              <w:pStyle w:val="TAC"/>
              <w:jc w:val="left"/>
            </w:pPr>
            <w:r w:rsidRPr="00A67F36">
              <w:t>1-0</w:t>
            </w:r>
          </w:p>
        </w:tc>
      </w:tr>
      <w:tr w:rsidR="00241B7A" w:rsidRPr="00A67F36" w14:paraId="561FA8CD" w14:textId="77777777" w:rsidTr="00C34021">
        <w:trPr>
          <w:jc w:val="center"/>
        </w:trPr>
        <w:tc>
          <w:tcPr>
            <w:tcW w:w="2649" w:type="dxa"/>
            <w:shd w:val="clear" w:color="auto" w:fill="auto"/>
            <w:vAlign w:val="center"/>
          </w:tcPr>
          <w:p w14:paraId="06CFDAE2" w14:textId="77777777" w:rsidR="00241B7A" w:rsidRPr="00A67F36" w:rsidRDefault="00241B7A" w:rsidP="00C34021">
            <w:pPr>
              <w:pStyle w:val="TAL"/>
            </w:pPr>
            <w:r w:rsidRPr="00A67F36">
              <w:t>Number of control OFDM symbols</w:t>
            </w:r>
          </w:p>
        </w:tc>
        <w:tc>
          <w:tcPr>
            <w:tcW w:w="3586" w:type="dxa"/>
            <w:shd w:val="clear" w:color="auto" w:fill="auto"/>
            <w:vAlign w:val="center"/>
          </w:tcPr>
          <w:p w14:paraId="6F0CB8EF" w14:textId="77777777" w:rsidR="00241B7A" w:rsidRPr="00A67F36" w:rsidRDefault="00241B7A" w:rsidP="00C34021">
            <w:pPr>
              <w:pStyle w:val="TAC"/>
              <w:jc w:val="left"/>
              <w:rPr>
                <w:lang w:val="de-DE"/>
              </w:rPr>
            </w:pPr>
            <w:r w:rsidRPr="00A67F36">
              <w:t>2</w:t>
            </w:r>
          </w:p>
        </w:tc>
      </w:tr>
      <w:tr w:rsidR="00241B7A" w:rsidRPr="00A67F36" w14:paraId="65AC984E" w14:textId="77777777" w:rsidTr="00C34021">
        <w:trPr>
          <w:jc w:val="center"/>
        </w:trPr>
        <w:tc>
          <w:tcPr>
            <w:tcW w:w="2649" w:type="dxa"/>
            <w:shd w:val="clear" w:color="auto" w:fill="auto"/>
            <w:vAlign w:val="center"/>
          </w:tcPr>
          <w:p w14:paraId="179BA39B" w14:textId="77777777" w:rsidR="00241B7A" w:rsidRPr="00A67F36" w:rsidRDefault="00241B7A" w:rsidP="00C34021">
            <w:pPr>
              <w:pStyle w:val="TAL"/>
            </w:pPr>
            <w:r w:rsidRPr="00A67F36">
              <w:t>Aggregation level (CCE)</w:t>
            </w:r>
          </w:p>
        </w:tc>
        <w:tc>
          <w:tcPr>
            <w:tcW w:w="3586" w:type="dxa"/>
            <w:shd w:val="clear" w:color="auto" w:fill="auto"/>
            <w:vAlign w:val="center"/>
          </w:tcPr>
          <w:p w14:paraId="48E030B3" w14:textId="77777777" w:rsidR="00241B7A" w:rsidRPr="00A67F36" w:rsidRDefault="00241B7A" w:rsidP="00C34021">
            <w:pPr>
              <w:pStyle w:val="TAC"/>
              <w:jc w:val="left"/>
              <w:rPr>
                <w:lang w:val="en-US"/>
              </w:rPr>
            </w:pPr>
            <w:r w:rsidRPr="00A67F36">
              <w:t>16</w:t>
            </w:r>
            <w:r w:rsidRPr="000C1182">
              <w:t xml:space="preserve">; for </w:t>
            </w:r>
            <w:r w:rsidRPr="00A67F36">
              <w:t>RedCap UE with 1Rx branch</w:t>
            </w:r>
            <w:r w:rsidRPr="000C1182">
              <w:t>.</w:t>
            </w:r>
          </w:p>
          <w:p w14:paraId="5BB91021" w14:textId="77777777" w:rsidR="00241B7A" w:rsidRPr="00A67F36" w:rsidRDefault="00241B7A" w:rsidP="00C34021">
            <w:pPr>
              <w:pStyle w:val="TAC"/>
              <w:jc w:val="left"/>
            </w:pPr>
            <w:r w:rsidRPr="00A67F36">
              <w:t>8</w:t>
            </w:r>
            <w:r w:rsidRPr="000C1182">
              <w:t xml:space="preserve">; for </w:t>
            </w:r>
            <w:r w:rsidRPr="00A67F36">
              <w:t>RedCap UE with 2Rx branches</w:t>
            </w:r>
            <w:r w:rsidRPr="000C1182">
              <w:t>.</w:t>
            </w:r>
          </w:p>
        </w:tc>
      </w:tr>
      <w:tr w:rsidR="00241B7A" w:rsidRPr="00A67F36" w14:paraId="71032D35" w14:textId="77777777" w:rsidTr="00C34021">
        <w:trPr>
          <w:jc w:val="center"/>
        </w:trPr>
        <w:tc>
          <w:tcPr>
            <w:tcW w:w="2649" w:type="dxa"/>
            <w:shd w:val="clear" w:color="auto" w:fill="auto"/>
            <w:vAlign w:val="center"/>
          </w:tcPr>
          <w:p w14:paraId="295BCBC4" w14:textId="77777777" w:rsidR="00241B7A" w:rsidRPr="00A67F36" w:rsidRDefault="00241B7A" w:rsidP="00C34021">
            <w:pPr>
              <w:pStyle w:val="TAL"/>
            </w:pPr>
            <w:r w:rsidRPr="00A67F36">
              <w:t>Ratio of hypothetical PDCCH RE energy to average CSI-RS RE energy</w:t>
            </w:r>
          </w:p>
        </w:tc>
        <w:tc>
          <w:tcPr>
            <w:tcW w:w="3586" w:type="dxa"/>
            <w:shd w:val="clear" w:color="auto" w:fill="auto"/>
            <w:vAlign w:val="center"/>
          </w:tcPr>
          <w:p w14:paraId="41A4F977" w14:textId="77777777" w:rsidR="00241B7A" w:rsidRPr="00A67F36" w:rsidRDefault="00241B7A" w:rsidP="00C34021">
            <w:pPr>
              <w:pStyle w:val="TAC"/>
              <w:jc w:val="left"/>
            </w:pPr>
            <w:r w:rsidRPr="00A67F36">
              <w:t>4dB</w:t>
            </w:r>
          </w:p>
        </w:tc>
      </w:tr>
      <w:tr w:rsidR="00241B7A" w:rsidRPr="00A67F36" w14:paraId="249F38B1" w14:textId="77777777" w:rsidTr="00C34021">
        <w:trPr>
          <w:jc w:val="center"/>
        </w:trPr>
        <w:tc>
          <w:tcPr>
            <w:tcW w:w="2649" w:type="dxa"/>
            <w:shd w:val="clear" w:color="auto" w:fill="auto"/>
            <w:vAlign w:val="center"/>
          </w:tcPr>
          <w:p w14:paraId="21EA486F" w14:textId="77777777" w:rsidR="00241B7A" w:rsidRPr="00A67F36" w:rsidRDefault="00241B7A" w:rsidP="00C34021">
            <w:pPr>
              <w:pStyle w:val="TAL"/>
            </w:pPr>
            <w:r w:rsidRPr="00A67F36">
              <w:t>Ratio of hypothetical PDCCH DMRS energy to average CSI-RS RE energy</w:t>
            </w:r>
          </w:p>
        </w:tc>
        <w:tc>
          <w:tcPr>
            <w:tcW w:w="3586" w:type="dxa"/>
            <w:shd w:val="clear" w:color="auto" w:fill="auto"/>
            <w:vAlign w:val="center"/>
          </w:tcPr>
          <w:p w14:paraId="33E99FAB" w14:textId="77777777" w:rsidR="00241B7A" w:rsidRPr="00A67F36" w:rsidRDefault="00241B7A" w:rsidP="00C34021">
            <w:pPr>
              <w:pStyle w:val="TAC"/>
              <w:jc w:val="left"/>
            </w:pPr>
            <w:r w:rsidRPr="00A67F36">
              <w:t>4dB</w:t>
            </w:r>
          </w:p>
        </w:tc>
      </w:tr>
      <w:tr w:rsidR="00241B7A" w:rsidRPr="00A67F36" w14:paraId="7FADC0D8" w14:textId="77777777" w:rsidTr="00C34021">
        <w:trPr>
          <w:jc w:val="center"/>
        </w:trPr>
        <w:tc>
          <w:tcPr>
            <w:tcW w:w="2649" w:type="dxa"/>
            <w:shd w:val="clear" w:color="auto" w:fill="auto"/>
            <w:vAlign w:val="center"/>
          </w:tcPr>
          <w:p w14:paraId="0B4EA26A" w14:textId="77777777" w:rsidR="00241B7A" w:rsidRPr="00A67F36" w:rsidRDefault="00241B7A" w:rsidP="00C34021">
            <w:pPr>
              <w:pStyle w:val="TAL"/>
            </w:pPr>
            <w:r w:rsidRPr="00A67F36">
              <w:t>Bandwidth (PRBs)</w:t>
            </w:r>
          </w:p>
        </w:tc>
        <w:tc>
          <w:tcPr>
            <w:tcW w:w="3586" w:type="dxa"/>
            <w:shd w:val="clear" w:color="auto" w:fill="auto"/>
            <w:vAlign w:val="center"/>
          </w:tcPr>
          <w:p w14:paraId="62B97441" w14:textId="77777777" w:rsidR="00241B7A" w:rsidRPr="00A67F36" w:rsidRDefault="00241B7A" w:rsidP="00C34021">
            <w:pPr>
              <w:pStyle w:val="TAC"/>
              <w:jc w:val="left"/>
            </w:pPr>
            <w:r w:rsidRPr="00A67F36">
              <w:t>48</w:t>
            </w:r>
          </w:p>
        </w:tc>
      </w:tr>
      <w:tr w:rsidR="00241B7A" w:rsidRPr="00A67F36" w14:paraId="6D1CD334" w14:textId="77777777" w:rsidTr="00C34021">
        <w:trPr>
          <w:jc w:val="center"/>
        </w:trPr>
        <w:tc>
          <w:tcPr>
            <w:tcW w:w="2649" w:type="dxa"/>
            <w:shd w:val="clear" w:color="auto" w:fill="auto"/>
            <w:vAlign w:val="center"/>
          </w:tcPr>
          <w:p w14:paraId="47CC1980" w14:textId="77777777" w:rsidR="00241B7A" w:rsidRPr="00A67F36" w:rsidRDefault="00241B7A" w:rsidP="00C34021">
            <w:pPr>
              <w:pStyle w:val="TAL"/>
            </w:pPr>
            <w:r w:rsidRPr="00A67F36">
              <w:t>Sub-carrier spacing (kHz)</w:t>
            </w:r>
          </w:p>
        </w:tc>
        <w:tc>
          <w:tcPr>
            <w:tcW w:w="3586" w:type="dxa"/>
            <w:shd w:val="clear" w:color="auto" w:fill="auto"/>
            <w:vAlign w:val="center"/>
          </w:tcPr>
          <w:p w14:paraId="7BFB273A" w14:textId="77777777" w:rsidR="00241B7A" w:rsidRPr="00A67F36" w:rsidRDefault="00241B7A" w:rsidP="00C34021">
            <w:pPr>
              <w:pStyle w:val="TAC"/>
              <w:jc w:val="left"/>
            </w:pPr>
            <w:r w:rsidRPr="00A67F36">
              <w:t>SCS of the active DL BWP</w:t>
            </w:r>
          </w:p>
        </w:tc>
      </w:tr>
      <w:tr w:rsidR="00241B7A" w:rsidRPr="00A67F36" w14:paraId="27040416" w14:textId="77777777" w:rsidTr="00C34021">
        <w:trPr>
          <w:jc w:val="center"/>
        </w:trPr>
        <w:tc>
          <w:tcPr>
            <w:tcW w:w="2649" w:type="dxa"/>
            <w:shd w:val="clear" w:color="auto" w:fill="auto"/>
            <w:vAlign w:val="center"/>
          </w:tcPr>
          <w:p w14:paraId="05DF6AE7" w14:textId="77777777" w:rsidR="00241B7A" w:rsidRPr="00A67F36" w:rsidRDefault="00241B7A" w:rsidP="00C34021">
            <w:pPr>
              <w:pStyle w:val="TAL"/>
            </w:pPr>
            <w:r w:rsidRPr="00A67F36">
              <w:t>DMRS precoder granularity</w:t>
            </w:r>
          </w:p>
        </w:tc>
        <w:tc>
          <w:tcPr>
            <w:tcW w:w="3586" w:type="dxa"/>
            <w:shd w:val="clear" w:color="auto" w:fill="auto"/>
            <w:vAlign w:val="center"/>
          </w:tcPr>
          <w:p w14:paraId="6714E0E1" w14:textId="77777777" w:rsidR="00241B7A" w:rsidRPr="00A67F36" w:rsidRDefault="00241B7A" w:rsidP="00C34021">
            <w:pPr>
              <w:pStyle w:val="TAC"/>
              <w:jc w:val="left"/>
            </w:pPr>
            <w:r w:rsidRPr="00A67F36">
              <w:t>REG bundle size</w:t>
            </w:r>
          </w:p>
        </w:tc>
      </w:tr>
      <w:tr w:rsidR="00241B7A" w:rsidRPr="00A67F36" w14:paraId="6999F592" w14:textId="77777777" w:rsidTr="00C34021">
        <w:trPr>
          <w:jc w:val="center"/>
        </w:trPr>
        <w:tc>
          <w:tcPr>
            <w:tcW w:w="2649" w:type="dxa"/>
            <w:shd w:val="clear" w:color="auto" w:fill="auto"/>
            <w:vAlign w:val="center"/>
          </w:tcPr>
          <w:p w14:paraId="601D8C7E" w14:textId="77777777" w:rsidR="00241B7A" w:rsidRPr="00A67F36" w:rsidRDefault="00241B7A" w:rsidP="00C34021">
            <w:pPr>
              <w:pStyle w:val="TAL"/>
            </w:pPr>
            <w:r w:rsidRPr="00A67F36">
              <w:t>REG bundle size</w:t>
            </w:r>
          </w:p>
        </w:tc>
        <w:tc>
          <w:tcPr>
            <w:tcW w:w="3586" w:type="dxa"/>
            <w:shd w:val="clear" w:color="auto" w:fill="auto"/>
            <w:vAlign w:val="center"/>
          </w:tcPr>
          <w:p w14:paraId="68A3A912" w14:textId="77777777" w:rsidR="00241B7A" w:rsidRPr="00A67F36" w:rsidRDefault="00241B7A" w:rsidP="00C34021">
            <w:pPr>
              <w:pStyle w:val="TAC"/>
              <w:jc w:val="left"/>
            </w:pPr>
            <w:r w:rsidRPr="00A67F36">
              <w:t>6</w:t>
            </w:r>
          </w:p>
        </w:tc>
      </w:tr>
      <w:tr w:rsidR="00241B7A" w:rsidRPr="00A67F36" w14:paraId="626745D9" w14:textId="77777777" w:rsidTr="00C34021">
        <w:trPr>
          <w:jc w:val="center"/>
        </w:trPr>
        <w:tc>
          <w:tcPr>
            <w:tcW w:w="2649" w:type="dxa"/>
            <w:shd w:val="clear" w:color="auto" w:fill="auto"/>
            <w:vAlign w:val="center"/>
          </w:tcPr>
          <w:p w14:paraId="526EE0AB" w14:textId="77777777" w:rsidR="00241B7A" w:rsidRPr="00A67F36" w:rsidRDefault="00241B7A" w:rsidP="00C34021">
            <w:pPr>
              <w:pStyle w:val="TAL"/>
            </w:pPr>
            <w:r w:rsidRPr="00A67F36">
              <w:t>CP length</w:t>
            </w:r>
          </w:p>
        </w:tc>
        <w:tc>
          <w:tcPr>
            <w:tcW w:w="3586" w:type="dxa"/>
            <w:shd w:val="clear" w:color="auto" w:fill="auto"/>
            <w:vAlign w:val="center"/>
          </w:tcPr>
          <w:p w14:paraId="02ADD8EA" w14:textId="77777777" w:rsidR="00241B7A" w:rsidRPr="00A67F36" w:rsidRDefault="00241B7A" w:rsidP="00C34021">
            <w:pPr>
              <w:pStyle w:val="TAC"/>
              <w:jc w:val="left"/>
            </w:pPr>
            <w:r w:rsidRPr="00A67F36">
              <w:t>Normal</w:t>
            </w:r>
          </w:p>
        </w:tc>
      </w:tr>
      <w:tr w:rsidR="00241B7A" w:rsidRPr="00A67F36" w14:paraId="335BEBAA" w14:textId="77777777" w:rsidTr="00C34021">
        <w:trPr>
          <w:jc w:val="center"/>
        </w:trPr>
        <w:tc>
          <w:tcPr>
            <w:tcW w:w="2649" w:type="dxa"/>
            <w:shd w:val="clear" w:color="auto" w:fill="auto"/>
            <w:vAlign w:val="center"/>
          </w:tcPr>
          <w:p w14:paraId="2EEF828F" w14:textId="77777777" w:rsidR="00241B7A" w:rsidRPr="00A67F36" w:rsidRDefault="00241B7A" w:rsidP="00C34021">
            <w:pPr>
              <w:pStyle w:val="TAL"/>
            </w:pPr>
            <w:r w:rsidRPr="00A67F36">
              <w:t>Mapping from REG to CCE</w:t>
            </w:r>
          </w:p>
        </w:tc>
        <w:tc>
          <w:tcPr>
            <w:tcW w:w="3586" w:type="dxa"/>
            <w:shd w:val="clear" w:color="auto" w:fill="auto"/>
            <w:vAlign w:val="center"/>
          </w:tcPr>
          <w:p w14:paraId="35706192" w14:textId="77777777" w:rsidR="00241B7A" w:rsidRPr="00A67F36" w:rsidRDefault="00241B7A" w:rsidP="00C34021">
            <w:pPr>
              <w:pStyle w:val="TAC"/>
              <w:jc w:val="left"/>
            </w:pPr>
            <w:r w:rsidRPr="00A67F36">
              <w:t>Distributed</w:t>
            </w:r>
          </w:p>
        </w:tc>
      </w:tr>
      <w:tr w:rsidR="00241B7A" w:rsidRPr="00A67F36" w14:paraId="2E14DD5B" w14:textId="77777777" w:rsidTr="00C34021">
        <w:trPr>
          <w:jc w:val="center"/>
        </w:trPr>
        <w:tc>
          <w:tcPr>
            <w:tcW w:w="6235" w:type="dxa"/>
            <w:gridSpan w:val="2"/>
            <w:shd w:val="clear" w:color="auto" w:fill="auto"/>
            <w:vAlign w:val="center"/>
          </w:tcPr>
          <w:p w14:paraId="686CB97D" w14:textId="77777777" w:rsidR="00241B7A" w:rsidRPr="00A67F36" w:rsidRDefault="00241B7A" w:rsidP="00C34021">
            <w:pPr>
              <w:pStyle w:val="TAC"/>
              <w:jc w:val="left"/>
            </w:pPr>
            <w:r w:rsidRPr="000C1182">
              <w:t>Note: SCS = 60KHz is not applicable for FR1.</w:t>
            </w:r>
          </w:p>
        </w:tc>
      </w:tr>
    </w:tbl>
    <w:p w14:paraId="717CC9F1" w14:textId="77777777" w:rsidR="00241B7A" w:rsidRPr="00A67F36" w:rsidRDefault="00241B7A" w:rsidP="00241B7A"/>
    <w:p w14:paraId="5B5C133E" w14:textId="77777777" w:rsidR="00241B7A" w:rsidRPr="00A67F36" w:rsidRDefault="00241B7A" w:rsidP="00241B7A">
      <w:pPr>
        <w:pStyle w:val="TH"/>
      </w:pPr>
      <w:r w:rsidRPr="00A67F36">
        <w:t>Table 8.1B.3.1-2: PDCCH transmission parameters for in-sync evaluation for RedCap UE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241B7A" w:rsidRPr="00A67F36" w14:paraId="207ED78D" w14:textId="77777777" w:rsidTr="00C34021">
        <w:trPr>
          <w:jc w:val="center"/>
        </w:trPr>
        <w:tc>
          <w:tcPr>
            <w:tcW w:w="2649" w:type="dxa"/>
            <w:shd w:val="clear" w:color="auto" w:fill="auto"/>
            <w:vAlign w:val="center"/>
          </w:tcPr>
          <w:p w14:paraId="765B128D" w14:textId="77777777" w:rsidR="00241B7A" w:rsidRPr="00A67F36" w:rsidRDefault="00241B7A" w:rsidP="00C34021">
            <w:pPr>
              <w:pStyle w:val="TAH"/>
            </w:pPr>
            <w:r w:rsidRPr="00A67F36">
              <w:t>Attribute</w:t>
            </w:r>
          </w:p>
        </w:tc>
        <w:tc>
          <w:tcPr>
            <w:tcW w:w="3586" w:type="dxa"/>
            <w:shd w:val="clear" w:color="auto" w:fill="auto"/>
            <w:vAlign w:val="center"/>
          </w:tcPr>
          <w:p w14:paraId="1EE3B40B" w14:textId="77777777" w:rsidR="00241B7A" w:rsidRPr="00A67F36" w:rsidRDefault="00241B7A" w:rsidP="00C34021">
            <w:pPr>
              <w:pStyle w:val="TAH"/>
              <w:jc w:val="left"/>
              <w:rPr>
                <w:rFonts w:eastAsia="?? ??"/>
              </w:rPr>
            </w:pPr>
            <w:r w:rsidRPr="00A67F36">
              <w:rPr>
                <w:rFonts w:eastAsia="?? ??"/>
              </w:rPr>
              <w:t>Value for BLER Configuration #0</w:t>
            </w:r>
          </w:p>
        </w:tc>
      </w:tr>
      <w:tr w:rsidR="00241B7A" w:rsidRPr="00A67F36" w14:paraId="4F257D87" w14:textId="77777777" w:rsidTr="00C34021">
        <w:trPr>
          <w:trHeight w:val="201"/>
          <w:jc w:val="center"/>
        </w:trPr>
        <w:tc>
          <w:tcPr>
            <w:tcW w:w="2649" w:type="dxa"/>
            <w:shd w:val="clear" w:color="auto" w:fill="auto"/>
            <w:vAlign w:val="center"/>
          </w:tcPr>
          <w:p w14:paraId="3D1FEFA0" w14:textId="77777777" w:rsidR="00241B7A" w:rsidRPr="00A67F36" w:rsidRDefault="00241B7A" w:rsidP="00C34021">
            <w:pPr>
              <w:pStyle w:val="TAL"/>
            </w:pPr>
            <w:r w:rsidRPr="00A67F36">
              <w:t>DCI payload size</w:t>
            </w:r>
          </w:p>
        </w:tc>
        <w:tc>
          <w:tcPr>
            <w:tcW w:w="3586" w:type="dxa"/>
            <w:shd w:val="clear" w:color="auto" w:fill="auto"/>
            <w:vAlign w:val="center"/>
          </w:tcPr>
          <w:p w14:paraId="0D3897D5" w14:textId="77777777" w:rsidR="00241B7A" w:rsidRPr="00A67F36" w:rsidRDefault="00241B7A" w:rsidP="00C34021">
            <w:pPr>
              <w:pStyle w:val="TAC"/>
              <w:jc w:val="left"/>
            </w:pPr>
            <w:r w:rsidRPr="00A67F36">
              <w:t>1-0</w:t>
            </w:r>
          </w:p>
        </w:tc>
      </w:tr>
      <w:tr w:rsidR="00241B7A" w:rsidRPr="00A67F36" w14:paraId="7E380EF6" w14:textId="77777777" w:rsidTr="00C34021">
        <w:trPr>
          <w:jc w:val="center"/>
        </w:trPr>
        <w:tc>
          <w:tcPr>
            <w:tcW w:w="2649" w:type="dxa"/>
            <w:shd w:val="clear" w:color="auto" w:fill="auto"/>
            <w:vAlign w:val="center"/>
          </w:tcPr>
          <w:p w14:paraId="6C4D71E4" w14:textId="77777777" w:rsidR="00241B7A" w:rsidRPr="00A67F36" w:rsidRDefault="00241B7A" w:rsidP="00C34021">
            <w:pPr>
              <w:pStyle w:val="TAL"/>
            </w:pPr>
            <w:r w:rsidRPr="00A67F36">
              <w:t>Number of control OFDM symbols</w:t>
            </w:r>
          </w:p>
        </w:tc>
        <w:tc>
          <w:tcPr>
            <w:tcW w:w="3586" w:type="dxa"/>
            <w:shd w:val="clear" w:color="auto" w:fill="auto"/>
            <w:vAlign w:val="center"/>
          </w:tcPr>
          <w:p w14:paraId="72172D76" w14:textId="77777777" w:rsidR="00241B7A" w:rsidRPr="00A67F36" w:rsidRDefault="00241B7A" w:rsidP="00C34021">
            <w:pPr>
              <w:pStyle w:val="TAC"/>
              <w:jc w:val="left"/>
              <w:rPr>
                <w:lang w:val="de-DE"/>
              </w:rPr>
            </w:pPr>
            <w:r w:rsidRPr="00A67F36">
              <w:t>2</w:t>
            </w:r>
          </w:p>
        </w:tc>
      </w:tr>
      <w:tr w:rsidR="00241B7A" w:rsidRPr="00A67F36" w14:paraId="45F2436F" w14:textId="77777777" w:rsidTr="00C34021">
        <w:trPr>
          <w:jc w:val="center"/>
        </w:trPr>
        <w:tc>
          <w:tcPr>
            <w:tcW w:w="2649" w:type="dxa"/>
            <w:shd w:val="clear" w:color="auto" w:fill="auto"/>
            <w:vAlign w:val="center"/>
          </w:tcPr>
          <w:p w14:paraId="47A2E063" w14:textId="77777777" w:rsidR="00241B7A" w:rsidRPr="00A67F36" w:rsidRDefault="00241B7A" w:rsidP="00C34021">
            <w:pPr>
              <w:pStyle w:val="TAL"/>
            </w:pPr>
            <w:r w:rsidRPr="00A67F36">
              <w:t>Aggregation level (CCE)</w:t>
            </w:r>
          </w:p>
        </w:tc>
        <w:tc>
          <w:tcPr>
            <w:tcW w:w="3586" w:type="dxa"/>
            <w:shd w:val="clear" w:color="auto" w:fill="auto"/>
            <w:vAlign w:val="center"/>
          </w:tcPr>
          <w:p w14:paraId="4E871AE5" w14:textId="77777777" w:rsidR="00241B7A" w:rsidRPr="00A67F36" w:rsidRDefault="00241B7A" w:rsidP="00C34021">
            <w:pPr>
              <w:pStyle w:val="TAC"/>
              <w:jc w:val="left"/>
            </w:pPr>
            <w:r w:rsidRPr="00A67F36">
              <w:t>8</w:t>
            </w:r>
            <w:r w:rsidRPr="000C1182">
              <w:t xml:space="preserve">; for RedCap UE with 1Rx </w:t>
            </w:r>
            <w:r w:rsidRPr="00A67F36">
              <w:t>branch</w:t>
            </w:r>
            <w:r w:rsidRPr="000C1182">
              <w:t>.</w:t>
            </w:r>
          </w:p>
          <w:p w14:paraId="301F905E" w14:textId="77777777" w:rsidR="00241B7A" w:rsidRPr="00A67F36" w:rsidRDefault="00241B7A" w:rsidP="00C34021">
            <w:pPr>
              <w:pStyle w:val="TAC"/>
              <w:jc w:val="left"/>
            </w:pPr>
            <w:r w:rsidRPr="00A67F36">
              <w:t>4</w:t>
            </w:r>
            <w:r w:rsidRPr="000C1182">
              <w:t xml:space="preserve">; for </w:t>
            </w:r>
            <w:r w:rsidRPr="00A67F36">
              <w:t>RedCap UE with 2Rx branches</w:t>
            </w:r>
            <w:r w:rsidRPr="000C1182">
              <w:t>.</w:t>
            </w:r>
          </w:p>
        </w:tc>
      </w:tr>
      <w:tr w:rsidR="00241B7A" w:rsidRPr="00A67F36" w14:paraId="27238CF2" w14:textId="77777777" w:rsidTr="00C34021">
        <w:trPr>
          <w:jc w:val="center"/>
        </w:trPr>
        <w:tc>
          <w:tcPr>
            <w:tcW w:w="2649" w:type="dxa"/>
            <w:shd w:val="clear" w:color="auto" w:fill="auto"/>
            <w:vAlign w:val="center"/>
          </w:tcPr>
          <w:p w14:paraId="7A11D8A1" w14:textId="77777777" w:rsidR="00241B7A" w:rsidRPr="00A67F36" w:rsidRDefault="00241B7A" w:rsidP="00C34021">
            <w:pPr>
              <w:pStyle w:val="TAL"/>
            </w:pPr>
            <w:r w:rsidRPr="00A67F36">
              <w:t>Ratio of hypothetical PDCCH RE energy to average CSI-RS RE energy</w:t>
            </w:r>
          </w:p>
        </w:tc>
        <w:tc>
          <w:tcPr>
            <w:tcW w:w="3586" w:type="dxa"/>
            <w:shd w:val="clear" w:color="auto" w:fill="auto"/>
            <w:vAlign w:val="center"/>
          </w:tcPr>
          <w:p w14:paraId="19B09A7E" w14:textId="77777777" w:rsidR="00241B7A" w:rsidRPr="00A67F36" w:rsidRDefault="00241B7A" w:rsidP="00C34021">
            <w:pPr>
              <w:pStyle w:val="TAC"/>
              <w:jc w:val="left"/>
            </w:pPr>
            <w:r w:rsidRPr="00A67F36">
              <w:t>0dB</w:t>
            </w:r>
          </w:p>
        </w:tc>
      </w:tr>
      <w:tr w:rsidR="00241B7A" w:rsidRPr="00A67F36" w14:paraId="4FF0AF42" w14:textId="77777777" w:rsidTr="00C34021">
        <w:trPr>
          <w:jc w:val="center"/>
        </w:trPr>
        <w:tc>
          <w:tcPr>
            <w:tcW w:w="2649" w:type="dxa"/>
            <w:shd w:val="clear" w:color="auto" w:fill="auto"/>
            <w:vAlign w:val="center"/>
          </w:tcPr>
          <w:p w14:paraId="19E2EA19" w14:textId="77777777" w:rsidR="00241B7A" w:rsidRPr="00A67F36" w:rsidRDefault="00241B7A" w:rsidP="00C34021">
            <w:pPr>
              <w:pStyle w:val="TAL"/>
            </w:pPr>
            <w:r w:rsidRPr="00A67F36">
              <w:t>Ratio of hypothetical PDCCH DMRS energy to average CSI-RS RE energy</w:t>
            </w:r>
          </w:p>
        </w:tc>
        <w:tc>
          <w:tcPr>
            <w:tcW w:w="3586" w:type="dxa"/>
            <w:shd w:val="clear" w:color="auto" w:fill="auto"/>
            <w:vAlign w:val="center"/>
          </w:tcPr>
          <w:p w14:paraId="313B6DD1" w14:textId="77777777" w:rsidR="00241B7A" w:rsidRPr="00A67F36" w:rsidRDefault="00241B7A" w:rsidP="00C34021">
            <w:pPr>
              <w:pStyle w:val="TAC"/>
              <w:jc w:val="left"/>
            </w:pPr>
            <w:r w:rsidRPr="00A67F36">
              <w:t>0dB</w:t>
            </w:r>
          </w:p>
        </w:tc>
      </w:tr>
      <w:tr w:rsidR="00241B7A" w:rsidRPr="00A67F36" w14:paraId="2A98493C" w14:textId="77777777" w:rsidTr="00C34021">
        <w:trPr>
          <w:jc w:val="center"/>
        </w:trPr>
        <w:tc>
          <w:tcPr>
            <w:tcW w:w="2649" w:type="dxa"/>
            <w:shd w:val="clear" w:color="auto" w:fill="auto"/>
            <w:vAlign w:val="center"/>
          </w:tcPr>
          <w:p w14:paraId="5F8069FD" w14:textId="77777777" w:rsidR="00241B7A" w:rsidRPr="00A67F36" w:rsidRDefault="00241B7A" w:rsidP="00C34021">
            <w:pPr>
              <w:pStyle w:val="TAL"/>
            </w:pPr>
            <w:r w:rsidRPr="00A67F36">
              <w:t>Bandwidth (PRBs)</w:t>
            </w:r>
          </w:p>
        </w:tc>
        <w:tc>
          <w:tcPr>
            <w:tcW w:w="3586" w:type="dxa"/>
            <w:shd w:val="clear" w:color="auto" w:fill="auto"/>
            <w:vAlign w:val="center"/>
          </w:tcPr>
          <w:p w14:paraId="5C6F0825" w14:textId="77777777" w:rsidR="00241B7A" w:rsidRPr="00A67F36" w:rsidRDefault="00241B7A" w:rsidP="00C34021">
            <w:pPr>
              <w:pStyle w:val="TAC"/>
              <w:jc w:val="left"/>
            </w:pPr>
            <w:r w:rsidRPr="00A67F36">
              <w:t>48</w:t>
            </w:r>
          </w:p>
        </w:tc>
      </w:tr>
      <w:tr w:rsidR="00241B7A" w:rsidRPr="00A67F36" w14:paraId="07C61310" w14:textId="77777777" w:rsidTr="00C34021">
        <w:trPr>
          <w:jc w:val="center"/>
        </w:trPr>
        <w:tc>
          <w:tcPr>
            <w:tcW w:w="2649" w:type="dxa"/>
            <w:shd w:val="clear" w:color="auto" w:fill="auto"/>
            <w:vAlign w:val="center"/>
          </w:tcPr>
          <w:p w14:paraId="2F3E5BD0" w14:textId="77777777" w:rsidR="00241B7A" w:rsidRPr="00A67F36" w:rsidRDefault="00241B7A" w:rsidP="00C34021">
            <w:pPr>
              <w:pStyle w:val="TAL"/>
            </w:pPr>
            <w:r w:rsidRPr="00A67F36">
              <w:t>Sub-carrier spacing (kHz)</w:t>
            </w:r>
          </w:p>
        </w:tc>
        <w:tc>
          <w:tcPr>
            <w:tcW w:w="3586" w:type="dxa"/>
            <w:shd w:val="clear" w:color="auto" w:fill="auto"/>
            <w:vAlign w:val="center"/>
          </w:tcPr>
          <w:p w14:paraId="06550C50" w14:textId="77777777" w:rsidR="00241B7A" w:rsidRPr="00A67F36" w:rsidRDefault="00241B7A" w:rsidP="00C34021">
            <w:pPr>
              <w:pStyle w:val="TAC"/>
              <w:jc w:val="left"/>
            </w:pPr>
            <w:r w:rsidRPr="00A67F36">
              <w:t>SCS of the active DL BWP</w:t>
            </w:r>
          </w:p>
        </w:tc>
      </w:tr>
      <w:tr w:rsidR="00241B7A" w:rsidRPr="00A67F36" w14:paraId="23848BF0" w14:textId="77777777" w:rsidTr="00C34021">
        <w:trPr>
          <w:jc w:val="center"/>
        </w:trPr>
        <w:tc>
          <w:tcPr>
            <w:tcW w:w="2649" w:type="dxa"/>
            <w:shd w:val="clear" w:color="auto" w:fill="auto"/>
            <w:vAlign w:val="center"/>
          </w:tcPr>
          <w:p w14:paraId="54D5F08D" w14:textId="77777777" w:rsidR="00241B7A" w:rsidRPr="00A67F36" w:rsidRDefault="00241B7A" w:rsidP="00C34021">
            <w:pPr>
              <w:pStyle w:val="TAL"/>
            </w:pPr>
            <w:r w:rsidRPr="00A67F36">
              <w:t>DMRS precoder granularity</w:t>
            </w:r>
          </w:p>
        </w:tc>
        <w:tc>
          <w:tcPr>
            <w:tcW w:w="3586" w:type="dxa"/>
            <w:shd w:val="clear" w:color="auto" w:fill="auto"/>
            <w:vAlign w:val="center"/>
          </w:tcPr>
          <w:p w14:paraId="2E7A43B7" w14:textId="77777777" w:rsidR="00241B7A" w:rsidRPr="00A67F36" w:rsidRDefault="00241B7A" w:rsidP="00C34021">
            <w:pPr>
              <w:pStyle w:val="TAC"/>
              <w:jc w:val="left"/>
            </w:pPr>
            <w:r w:rsidRPr="00A67F36">
              <w:t>REG bundle size</w:t>
            </w:r>
          </w:p>
        </w:tc>
      </w:tr>
      <w:tr w:rsidR="00241B7A" w:rsidRPr="00A67F36" w14:paraId="2819AF29" w14:textId="77777777" w:rsidTr="00C34021">
        <w:trPr>
          <w:jc w:val="center"/>
        </w:trPr>
        <w:tc>
          <w:tcPr>
            <w:tcW w:w="2649" w:type="dxa"/>
            <w:shd w:val="clear" w:color="auto" w:fill="auto"/>
            <w:vAlign w:val="center"/>
          </w:tcPr>
          <w:p w14:paraId="2EF94277" w14:textId="77777777" w:rsidR="00241B7A" w:rsidRPr="00A67F36" w:rsidRDefault="00241B7A" w:rsidP="00C34021">
            <w:pPr>
              <w:pStyle w:val="TAL"/>
            </w:pPr>
            <w:r w:rsidRPr="00A67F36">
              <w:t>REG bundle size</w:t>
            </w:r>
          </w:p>
        </w:tc>
        <w:tc>
          <w:tcPr>
            <w:tcW w:w="3586" w:type="dxa"/>
            <w:shd w:val="clear" w:color="auto" w:fill="auto"/>
            <w:vAlign w:val="center"/>
          </w:tcPr>
          <w:p w14:paraId="2B77A5A0" w14:textId="77777777" w:rsidR="00241B7A" w:rsidRPr="00A67F36" w:rsidRDefault="00241B7A" w:rsidP="00C34021">
            <w:pPr>
              <w:pStyle w:val="TAC"/>
              <w:jc w:val="left"/>
            </w:pPr>
            <w:r w:rsidRPr="00A67F36">
              <w:t>6</w:t>
            </w:r>
          </w:p>
        </w:tc>
      </w:tr>
      <w:tr w:rsidR="00241B7A" w:rsidRPr="00A67F36" w14:paraId="6C64E191" w14:textId="77777777" w:rsidTr="00C34021">
        <w:trPr>
          <w:jc w:val="center"/>
        </w:trPr>
        <w:tc>
          <w:tcPr>
            <w:tcW w:w="2649" w:type="dxa"/>
            <w:shd w:val="clear" w:color="auto" w:fill="auto"/>
            <w:vAlign w:val="center"/>
          </w:tcPr>
          <w:p w14:paraId="7C618F08" w14:textId="77777777" w:rsidR="00241B7A" w:rsidRPr="00A67F36" w:rsidRDefault="00241B7A" w:rsidP="00C34021">
            <w:pPr>
              <w:pStyle w:val="TAL"/>
            </w:pPr>
            <w:r w:rsidRPr="00A67F36">
              <w:t>CP length</w:t>
            </w:r>
          </w:p>
        </w:tc>
        <w:tc>
          <w:tcPr>
            <w:tcW w:w="3586" w:type="dxa"/>
            <w:shd w:val="clear" w:color="auto" w:fill="auto"/>
            <w:vAlign w:val="center"/>
          </w:tcPr>
          <w:p w14:paraId="45B92FA0" w14:textId="77777777" w:rsidR="00241B7A" w:rsidRPr="00A67F36" w:rsidRDefault="00241B7A" w:rsidP="00C34021">
            <w:pPr>
              <w:pStyle w:val="TAC"/>
              <w:jc w:val="left"/>
            </w:pPr>
            <w:r w:rsidRPr="00A67F36">
              <w:t>Normal</w:t>
            </w:r>
          </w:p>
        </w:tc>
      </w:tr>
      <w:tr w:rsidR="00241B7A" w:rsidRPr="00A67F36" w14:paraId="4CBAE7A4" w14:textId="77777777" w:rsidTr="00C34021">
        <w:trPr>
          <w:jc w:val="center"/>
        </w:trPr>
        <w:tc>
          <w:tcPr>
            <w:tcW w:w="2649" w:type="dxa"/>
            <w:shd w:val="clear" w:color="auto" w:fill="auto"/>
            <w:vAlign w:val="center"/>
          </w:tcPr>
          <w:p w14:paraId="752E6CB6" w14:textId="77777777" w:rsidR="00241B7A" w:rsidRPr="00A67F36" w:rsidRDefault="00241B7A" w:rsidP="00C34021">
            <w:pPr>
              <w:pStyle w:val="TAL"/>
            </w:pPr>
            <w:r w:rsidRPr="00A67F36">
              <w:t>Mapping from REG to CCE</w:t>
            </w:r>
          </w:p>
        </w:tc>
        <w:tc>
          <w:tcPr>
            <w:tcW w:w="3586" w:type="dxa"/>
            <w:shd w:val="clear" w:color="auto" w:fill="auto"/>
            <w:vAlign w:val="center"/>
          </w:tcPr>
          <w:p w14:paraId="110D77D5" w14:textId="77777777" w:rsidR="00241B7A" w:rsidRPr="00A67F36" w:rsidRDefault="00241B7A" w:rsidP="00C34021">
            <w:pPr>
              <w:pStyle w:val="TAC"/>
              <w:jc w:val="left"/>
            </w:pPr>
            <w:r w:rsidRPr="00A67F36">
              <w:t>Distributed</w:t>
            </w:r>
          </w:p>
        </w:tc>
      </w:tr>
      <w:tr w:rsidR="00241B7A" w:rsidRPr="00A67F36" w14:paraId="1B6164B5" w14:textId="77777777" w:rsidTr="00C34021">
        <w:trPr>
          <w:jc w:val="center"/>
        </w:trPr>
        <w:tc>
          <w:tcPr>
            <w:tcW w:w="6235" w:type="dxa"/>
            <w:gridSpan w:val="2"/>
            <w:shd w:val="clear" w:color="auto" w:fill="auto"/>
            <w:vAlign w:val="center"/>
          </w:tcPr>
          <w:p w14:paraId="3955606F" w14:textId="77777777" w:rsidR="00241B7A" w:rsidRPr="00A67F36" w:rsidRDefault="00241B7A" w:rsidP="00C34021">
            <w:pPr>
              <w:pStyle w:val="TAC"/>
              <w:jc w:val="left"/>
            </w:pPr>
            <w:r w:rsidRPr="000C1182">
              <w:t>Note: SCS = 60KHz is not applicable for FR1.</w:t>
            </w:r>
          </w:p>
        </w:tc>
      </w:tr>
    </w:tbl>
    <w:p w14:paraId="02613A31" w14:textId="77777777" w:rsidR="00241B7A" w:rsidRPr="00A67F36" w:rsidRDefault="00241B7A" w:rsidP="00241B7A"/>
    <w:p w14:paraId="67021362" w14:textId="77777777" w:rsidR="00241B7A" w:rsidRPr="00A67F36" w:rsidRDefault="00241B7A" w:rsidP="00241B7A">
      <w:pPr>
        <w:pStyle w:val="Heading4"/>
      </w:pPr>
      <w:r w:rsidRPr="00A67F36">
        <w:t>8.1B.3.2</w:t>
      </w:r>
      <w:r w:rsidRPr="00A67F36">
        <w:tab/>
        <w:t>Minimum requirement</w:t>
      </w:r>
    </w:p>
    <w:p w14:paraId="55AE8F8A" w14:textId="77777777" w:rsidR="00241B7A" w:rsidRPr="00A67F36" w:rsidRDefault="00241B7A" w:rsidP="00241B7A">
      <w:pPr>
        <w:rPr>
          <w:rFonts w:eastAsia="?? ??"/>
        </w:rPr>
      </w:pPr>
      <w:r w:rsidRPr="00A67F36">
        <w:rPr>
          <w:rFonts w:eastAsia="?? ??"/>
        </w:rPr>
        <w:t xml:space="preserve">UE shall be able to evaluate whether the downlink radio link quality on the configured RLM-RS </w:t>
      </w:r>
      <w:r w:rsidRPr="00A67F36">
        <w:rPr>
          <w:rFonts w:cs="Arial"/>
        </w:rPr>
        <w:t>resource</w:t>
      </w:r>
      <w:r w:rsidRPr="00A67F36">
        <w:t xml:space="preserve"> estimated </w:t>
      </w:r>
      <w:r w:rsidRPr="00A67F36">
        <w:rPr>
          <w:rFonts w:eastAsia="?? ??"/>
        </w:rPr>
        <w:t xml:space="preserve">over the last </w:t>
      </w:r>
      <w:r w:rsidRPr="00A67F36">
        <w:t>T</w:t>
      </w:r>
      <w:r w:rsidRPr="00A67F36">
        <w:rPr>
          <w:vertAlign w:val="subscript"/>
        </w:rPr>
        <w:t>Evaluate_out_CSI-RS</w:t>
      </w:r>
      <w:r w:rsidRPr="00A67F36">
        <w:rPr>
          <w:rFonts w:cs="v5.0.0"/>
          <w:vertAlign w:val="subscript"/>
        </w:rPr>
        <w:t>,RedCap</w:t>
      </w:r>
      <w:r w:rsidRPr="00A67F36">
        <w:rPr>
          <w:rFonts w:eastAsia="?? ??"/>
        </w:rPr>
        <w:t xml:space="preserve"> ms period</w:t>
      </w:r>
      <w:r w:rsidRPr="00A67F36">
        <w:t xml:space="preserve"> </w:t>
      </w:r>
      <w:r w:rsidRPr="00A67F36">
        <w:rPr>
          <w:rFonts w:eastAsia="?? ??"/>
        </w:rPr>
        <w:t>becomes worse than the threshold Q</w:t>
      </w:r>
      <w:r w:rsidRPr="00A67F36">
        <w:rPr>
          <w:rFonts w:eastAsia="?? ??"/>
          <w:vertAlign w:val="subscript"/>
        </w:rPr>
        <w:t>out_CSI-RS</w:t>
      </w:r>
      <w:r w:rsidRPr="00A67F36">
        <w:rPr>
          <w:rFonts w:cs="v5.0.0"/>
          <w:vertAlign w:val="subscript"/>
        </w:rPr>
        <w:t>,RedCap</w:t>
      </w:r>
      <w:r w:rsidRPr="00A67F36">
        <w:rPr>
          <w:rFonts w:eastAsia="?? ??"/>
        </w:rPr>
        <w:t xml:space="preserve"> within </w:t>
      </w:r>
      <w:r w:rsidRPr="00A67F36">
        <w:t>T</w:t>
      </w:r>
      <w:r w:rsidRPr="00A67F36">
        <w:rPr>
          <w:vertAlign w:val="subscript"/>
        </w:rPr>
        <w:t>Evaluate_out_CSI-RS</w:t>
      </w:r>
      <w:r w:rsidRPr="00A67F36">
        <w:rPr>
          <w:rFonts w:cs="v5.0.0"/>
          <w:vertAlign w:val="subscript"/>
        </w:rPr>
        <w:t>,RedCap</w:t>
      </w:r>
      <w:r w:rsidRPr="00A67F36">
        <w:rPr>
          <w:rFonts w:eastAsia="?? ??"/>
        </w:rPr>
        <w:t xml:space="preserve"> ms evaluation period.</w:t>
      </w:r>
    </w:p>
    <w:p w14:paraId="24C5720F" w14:textId="77777777" w:rsidR="00241B7A" w:rsidRPr="00A67F36" w:rsidRDefault="00241B7A" w:rsidP="00241B7A">
      <w:pPr>
        <w:rPr>
          <w:rFonts w:eastAsia="?? ??"/>
        </w:rPr>
      </w:pPr>
      <w:r w:rsidRPr="00A67F36">
        <w:rPr>
          <w:rFonts w:eastAsia="?? ??"/>
        </w:rPr>
        <w:t xml:space="preserve">UE shall be able to evaluate whether the downlink radio link quality on the configured RLM-RS </w:t>
      </w:r>
      <w:r w:rsidRPr="00A67F36">
        <w:rPr>
          <w:rFonts w:cs="Arial"/>
        </w:rPr>
        <w:t>resource</w:t>
      </w:r>
      <w:r w:rsidRPr="00A67F36">
        <w:t xml:space="preserve"> estimated </w:t>
      </w:r>
      <w:r w:rsidRPr="00A67F36">
        <w:rPr>
          <w:rFonts w:eastAsia="?? ??"/>
        </w:rPr>
        <w:t xml:space="preserve">over the last </w:t>
      </w:r>
      <w:r w:rsidRPr="00A67F36">
        <w:t>T</w:t>
      </w:r>
      <w:r w:rsidRPr="00A67F36">
        <w:rPr>
          <w:vertAlign w:val="subscript"/>
        </w:rPr>
        <w:t>Evaluate_in_CSI-RS</w:t>
      </w:r>
      <w:r w:rsidRPr="00A67F36">
        <w:rPr>
          <w:rFonts w:cs="v5.0.0"/>
          <w:vertAlign w:val="subscript"/>
        </w:rPr>
        <w:t>,RedCap</w:t>
      </w:r>
      <w:r w:rsidRPr="00A67F36">
        <w:rPr>
          <w:rFonts w:eastAsia="?? ??"/>
        </w:rPr>
        <w:t xml:space="preserve"> ms period</w:t>
      </w:r>
      <w:r w:rsidRPr="00A67F36">
        <w:t xml:space="preserve"> </w:t>
      </w:r>
      <w:r w:rsidRPr="00A67F36">
        <w:rPr>
          <w:rFonts w:eastAsia="?? ??"/>
        </w:rPr>
        <w:t>becomes better than the threshold Q</w:t>
      </w:r>
      <w:r w:rsidRPr="00A67F36">
        <w:rPr>
          <w:rFonts w:eastAsia="?? ??"/>
          <w:vertAlign w:val="subscript"/>
        </w:rPr>
        <w:t>in_CSI-RS</w:t>
      </w:r>
      <w:r w:rsidRPr="00A67F36">
        <w:rPr>
          <w:rFonts w:cs="v5.0.0"/>
          <w:vertAlign w:val="subscript"/>
        </w:rPr>
        <w:t>,RedCap</w:t>
      </w:r>
      <w:r w:rsidRPr="00A67F36">
        <w:rPr>
          <w:rFonts w:eastAsia="?? ??"/>
        </w:rPr>
        <w:t xml:space="preserve"> within </w:t>
      </w:r>
      <w:r w:rsidRPr="00A67F36">
        <w:t>T</w:t>
      </w:r>
      <w:r w:rsidRPr="00A67F36">
        <w:rPr>
          <w:vertAlign w:val="subscript"/>
        </w:rPr>
        <w:t>Evaluate_in_CSI-RS</w:t>
      </w:r>
      <w:r w:rsidRPr="00A67F36">
        <w:rPr>
          <w:rFonts w:cs="v5.0.0"/>
          <w:vertAlign w:val="subscript"/>
        </w:rPr>
        <w:t>,RedCap</w:t>
      </w:r>
      <w:r w:rsidRPr="00A67F36">
        <w:rPr>
          <w:rFonts w:eastAsia="?? ??"/>
        </w:rPr>
        <w:t xml:space="preserve"> ms evaluation period.</w:t>
      </w:r>
    </w:p>
    <w:p w14:paraId="45B56385" w14:textId="77777777" w:rsidR="00241B7A" w:rsidRPr="008467EA" w:rsidRDefault="00241B7A" w:rsidP="00241B7A">
      <w:pPr>
        <w:pStyle w:val="B10"/>
      </w:pPr>
      <w:r w:rsidRPr="00A67F36">
        <w:t>-</w:t>
      </w:r>
      <w:r w:rsidRPr="00A67F36">
        <w:tab/>
        <w:t>T</w:t>
      </w:r>
      <w:r w:rsidRPr="00A67F36">
        <w:rPr>
          <w:vertAlign w:val="subscript"/>
        </w:rPr>
        <w:t>Evaluate_out_CSI-RS</w:t>
      </w:r>
      <w:r w:rsidRPr="00A67F36">
        <w:rPr>
          <w:rFonts w:cs="v5.0.0"/>
          <w:vertAlign w:val="subscript"/>
        </w:rPr>
        <w:t>,RedCap</w:t>
      </w:r>
      <w:r w:rsidRPr="00A67F36">
        <w:t xml:space="preserve"> and T</w:t>
      </w:r>
      <w:r w:rsidRPr="00A67F36">
        <w:rPr>
          <w:vertAlign w:val="subscript"/>
        </w:rPr>
        <w:t>Evaluate_in_CSI-RS</w:t>
      </w:r>
      <w:r w:rsidRPr="00A67F36">
        <w:rPr>
          <w:rFonts w:cs="v5.0.0"/>
          <w:vertAlign w:val="subscript"/>
        </w:rPr>
        <w:t>,RedCap</w:t>
      </w:r>
      <w:r w:rsidRPr="00A67F36">
        <w:t xml:space="preserve"> are defined in Table 8.1B.3.2-1 and Table 8.1B.3.2-3 for FR1 for </w:t>
      </w:r>
      <w:r w:rsidRPr="000C1182">
        <w:t>RedCap</w:t>
      </w:r>
      <w:r w:rsidRPr="00A67F36">
        <w:t xml:space="preserve"> </w:t>
      </w:r>
      <w:r w:rsidRPr="008467EA">
        <w:t>2Rx RedCap and 1Rx RedCap, respectively.</w:t>
      </w:r>
    </w:p>
    <w:p w14:paraId="5AB7B663" w14:textId="77777777" w:rsidR="00241B7A" w:rsidRPr="00A67F36" w:rsidRDefault="00241B7A" w:rsidP="00241B7A">
      <w:pPr>
        <w:pStyle w:val="B10"/>
      </w:pPr>
      <w:r w:rsidRPr="008467EA">
        <w:t>-</w:t>
      </w:r>
      <w:r w:rsidRPr="008467EA">
        <w:tab/>
        <w:t>T</w:t>
      </w:r>
      <w:r w:rsidRPr="008467EA">
        <w:rPr>
          <w:vertAlign w:val="subscript"/>
        </w:rPr>
        <w:t>Evaluate_out_CSI-RS</w:t>
      </w:r>
      <w:r w:rsidRPr="008467EA">
        <w:rPr>
          <w:rFonts w:cs="v5.0.0"/>
          <w:vertAlign w:val="subscript"/>
        </w:rPr>
        <w:t>,RedCap</w:t>
      </w:r>
      <w:r w:rsidRPr="008467EA">
        <w:t xml:space="preserve"> and T</w:t>
      </w:r>
      <w:r w:rsidRPr="008467EA">
        <w:rPr>
          <w:vertAlign w:val="subscript"/>
        </w:rPr>
        <w:t>Evaluate_in_CSI-RS</w:t>
      </w:r>
      <w:r w:rsidRPr="008467EA">
        <w:rPr>
          <w:rFonts w:cs="v5.0.0"/>
          <w:vertAlign w:val="subscript"/>
        </w:rPr>
        <w:t>,RedCap</w:t>
      </w:r>
      <w:r w:rsidRPr="008467EA">
        <w:t xml:space="preserve"> are defined in Table 8.1B.3.2-2 for FR2 with scaling factor N=1 for 2 Rx RedCap.</w:t>
      </w:r>
      <w:r w:rsidRPr="00A67F36">
        <w:t xml:space="preserve"> </w:t>
      </w:r>
    </w:p>
    <w:p w14:paraId="54DCE255" w14:textId="77777777" w:rsidR="00241B7A" w:rsidRPr="00A67F36" w:rsidRDefault="00241B7A" w:rsidP="00241B7A">
      <w:pPr>
        <w:rPr>
          <w:rFonts w:eastAsia="PMingLiU"/>
          <w:lang w:eastAsia="zh-TW"/>
        </w:rPr>
      </w:pPr>
      <w:r w:rsidRPr="00A67F36">
        <w:t>The requirements of T</w:t>
      </w:r>
      <w:r w:rsidRPr="00A67F36">
        <w:rPr>
          <w:vertAlign w:val="subscript"/>
        </w:rPr>
        <w:t>Evaluate_out_CSI-RS</w:t>
      </w:r>
      <w:r w:rsidRPr="00A67F36">
        <w:rPr>
          <w:rFonts w:cs="v5.0.0"/>
          <w:vertAlign w:val="subscript"/>
        </w:rPr>
        <w:t>,RedCap</w:t>
      </w:r>
      <w:r w:rsidRPr="00A67F36">
        <w:t xml:space="preserve"> and T</w:t>
      </w:r>
      <w:r w:rsidRPr="00A67F36">
        <w:rPr>
          <w:vertAlign w:val="subscript"/>
        </w:rPr>
        <w:t>Evaluate_in_CSI-RS</w:t>
      </w:r>
      <w:r w:rsidRPr="00A67F36">
        <w:rPr>
          <w:rFonts w:cs="v5.0.0"/>
          <w:vertAlign w:val="subscript"/>
        </w:rPr>
        <w:t>,RedCap</w:t>
      </w:r>
      <w:r w:rsidRPr="00A67F36">
        <w:t xml:space="preserve"> apply provided that the CSI-RS for RLM is not in a resource set configured with repetition ON. </w:t>
      </w:r>
      <w:r w:rsidRPr="00A67F36">
        <w:rPr>
          <w:rFonts w:eastAsia="PMingLiU"/>
          <w:lang w:eastAsia="zh-TW"/>
        </w:rPr>
        <w:t>The requirements do not apply when the CSI-RS resource in the active TCI state of CORESET is the same CSI-RS resource for RLM and the TCI state information of the CSI-RS resource is not given, wherein the TCI state information means QCL Type-D to SSB for L1-RSRP or CSI-RS with repetition ON.</w:t>
      </w:r>
    </w:p>
    <w:p w14:paraId="38E3C613" w14:textId="77777777" w:rsidR="00241B7A" w:rsidRPr="00A67F36" w:rsidRDefault="00241B7A" w:rsidP="00241B7A">
      <w:pPr>
        <w:rPr>
          <w:rFonts w:eastAsia="?? ??"/>
        </w:rPr>
      </w:pPr>
      <w:r w:rsidRPr="00A67F36">
        <w:rPr>
          <w:rFonts w:eastAsia="?? ??"/>
        </w:rPr>
        <w:t>For FR1,</w:t>
      </w:r>
    </w:p>
    <w:p w14:paraId="15328FA9"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MGRP</m:t>
                </m:r>
              </m:den>
            </m:f>
          </m:den>
        </m:f>
      </m:oMath>
      <w:r w:rsidRPr="00A67F36">
        <w:t>, when in the monitored cell there are measurement gaps configured for intra-frequency, inter-frequency or inter-RAT measurements, and these measurement gaps are overlapping with some but not all occasions of the CSI-RS; and</w:t>
      </w:r>
    </w:p>
    <w:p w14:paraId="4FBE082E" w14:textId="77777777" w:rsidR="00241B7A" w:rsidRPr="00A67F36" w:rsidRDefault="00241B7A" w:rsidP="00241B7A">
      <w:pPr>
        <w:pStyle w:val="B10"/>
      </w:pPr>
      <w:r w:rsidRPr="00A67F36">
        <w:t>-</w:t>
      </w:r>
      <w:r w:rsidRPr="00A67F36">
        <w:tab/>
        <w:t>P=1 when in the monitored cell there are no measurement gaps overlapping with any occasion of the CSI-RS.</w:t>
      </w:r>
    </w:p>
    <w:p w14:paraId="484CB8FB" w14:textId="77777777" w:rsidR="00241B7A" w:rsidRPr="00A67F36" w:rsidRDefault="00241B7A" w:rsidP="00241B7A">
      <w:pPr>
        <w:rPr>
          <w:rFonts w:eastAsia="?? ??"/>
        </w:rPr>
      </w:pPr>
      <w:r w:rsidRPr="00A67F36">
        <w:rPr>
          <w:rFonts w:eastAsia="?? ??"/>
        </w:rPr>
        <w:t>For FR2,</w:t>
      </w:r>
    </w:p>
    <w:p w14:paraId="42616115" w14:textId="77777777" w:rsidR="00241B7A" w:rsidRPr="00A67F36" w:rsidRDefault="00241B7A" w:rsidP="00241B7A">
      <w:pPr>
        <w:pStyle w:val="B10"/>
      </w:pPr>
      <w:r w:rsidRPr="00A67F36">
        <w:t>-</w:t>
      </w:r>
      <w:r w:rsidRPr="00A67F36">
        <w:tab/>
        <w:t>P=1, when the RLM-RS resource is not overlapped with measurement gap and also not overlapped with SMTC occasion.</w:t>
      </w:r>
    </w:p>
    <w:p w14:paraId="2CD62BAF"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MGRP</m:t>
                </m:r>
              </m:den>
            </m:f>
          </m:den>
        </m:f>
      </m:oMath>
      <w:r w:rsidRPr="00A67F36">
        <w:t>, when the RLM-RS resource is partially overlapped with measurement gap and the RLM-RS resource is not overlapped with SMTC occasion (T</w:t>
      </w:r>
      <w:r w:rsidRPr="00A67F36">
        <w:rPr>
          <w:vertAlign w:val="subscript"/>
        </w:rPr>
        <w:t>CSI-RS</w:t>
      </w:r>
      <w:r w:rsidRPr="00A67F36">
        <w:t xml:space="preserve"> &lt; MGRP)</w:t>
      </w:r>
    </w:p>
    <w:p w14:paraId="2F56B63C"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A67F36">
        <w:t>, when the RLM-RS resource is not overlapped with measurement gap and the RLM-RS resource is partially overlapped with SMTC occasion (T</w:t>
      </w:r>
      <w:r w:rsidRPr="00A67F36">
        <w:rPr>
          <w:vertAlign w:val="subscript"/>
        </w:rPr>
        <w:t>CSI-RS</w:t>
      </w:r>
      <w:r w:rsidRPr="00A67F36">
        <w:t xml:space="preserve"> &lt; T</w:t>
      </w:r>
      <w:r w:rsidRPr="00A67F36">
        <w:rPr>
          <w:vertAlign w:val="subscript"/>
        </w:rPr>
        <w:t>SMTCperiod</w:t>
      </w:r>
      <w:r w:rsidRPr="00A67F36">
        <w:t>).</w:t>
      </w:r>
    </w:p>
    <w:p w14:paraId="2C99F796" w14:textId="77777777" w:rsidR="00241B7A" w:rsidRPr="00A67F36" w:rsidRDefault="00241B7A" w:rsidP="00241B7A">
      <w:pPr>
        <w:pStyle w:val="B10"/>
      </w:pPr>
      <w:r w:rsidRPr="00A67F36">
        <w:t>-</w:t>
      </w:r>
      <w:r w:rsidRPr="00A67F36">
        <w:tab/>
        <w:t>P = P</w:t>
      </w:r>
      <w:r w:rsidRPr="00A67F36">
        <w:rPr>
          <w:vertAlign w:val="subscript"/>
        </w:rPr>
        <w:t>sharing factor</w:t>
      </w:r>
      <w:r w:rsidRPr="00A67F36">
        <w:t>, when the RLM-RS resource is not overlapped with measurement gap and RLM-RS resource is fully overlapped with SMTC occasion (</w:t>
      </w:r>
      <w:r w:rsidRPr="00A67F36">
        <w:rPr>
          <w:rFonts w:eastAsia="?? ??"/>
        </w:rPr>
        <w:t>T</w:t>
      </w:r>
      <w:r w:rsidRPr="00A67F36">
        <w:rPr>
          <w:rFonts w:eastAsia="?? ??"/>
          <w:vertAlign w:val="subscript"/>
        </w:rPr>
        <w:t>CSI-RS</w:t>
      </w:r>
      <w:r w:rsidRPr="00A67F36">
        <w:t xml:space="preserve"> = T</w:t>
      </w:r>
      <w:r w:rsidRPr="00A67F36">
        <w:rPr>
          <w:vertAlign w:val="subscript"/>
        </w:rPr>
        <w:t>SMTCperiod</w:t>
      </w:r>
      <w:r w:rsidRPr="00A67F36">
        <w:t>).</w:t>
      </w:r>
    </w:p>
    <w:p w14:paraId="29BBFC87"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A67F36">
        <w:t>, when the RLM-RS resource is partially overlapped with measurement gap and the RLM-RS resource is partially overlapped with SMTC occasion (T</w:t>
      </w:r>
      <w:r w:rsidRPr="00A67F36">
        <w:rPr>
          <w:vertAlign w:val="subscript"/>
        </w:rPr>
        <w:t xml:space="preserve">CSI-RS </w:t>
      </w:r>
      <w:r w:rsidRPr="00A67F36">
        <w:t>&lt; T</w:t>
      </w:r>
      <w:r w:rsidRPr="00A67F36">
        <w:rPr>
          <w:vertAlign w:val="subscript"/>
        </w:rPr>
        <w:t>SMTCperiod</w:t>
      </w:r>
      <w:r w:rsidRPr="00A67F36">
        <w:t>) and SMTC occasion is not overlapped with measurement gap and</w:t>
      </w:r>
    </w:p>
    <w:p w14:paraId="2BD38203" w14:textId="77777777" w:rsidR="00241B7A" w:rsidRPr="00A67F36" w:rsidRDefault="00241B7A" w:rsidP="00241B7A">
      <w:pPr>
        <w:pStyle w:val="B20"/>
      </w:pPr>
      <w:r w:rsidRPr="00A67F36">
        <w:t>-</w:t>
      </w:r>
      <w:r w:rsidRPr="00A67F36">
        <w:tab/>
        <w:t>T</w:t>
      </w:r>
      <w:r w:rsidRPr="00A67F36">
        <w:rPr>
          <w:vertAlign w:val="subscript"/>
        </w:rPr>
        <w:t>SMTCperiod</w:t>
      </w:r>
      <w:r w:rsidRPr="00A67F36">
        <w:t xml:space="preserve"> </w:t>
      </w:r>
      <w:r w:rsidRPr="00A67F36">
        <w:rPr>
          <w:rFonts w:hint="eastAsia"/>
        </w:rPr>
        <w:t>≠</w:t>
      </w:r>
      <w:r w:rsidRPr="00A67F36">
        <w:t xml:space="preserve"> MGRP or</w:t>
      </w:r>
    </w:p>
    <w:p w14:paraId="6C2F850E" w14:textId="77777777" w:rsidR="00241B7A" w:rsidRPr="00A67F36" w:rsidRDefault="00241B7A" w:rsidP="00241B7A">
      <w:pPr>
        <w:pStyle w:val="B20"/>
      </w:pPr>
      <w:r w:rsidRPr="00A67F36">
        <w:t>-</w:t>
      </w:r>
      <w:r w:rsidRPr="00A67F36">
        <w:tab/>
        <w:t>T</w:t>
      </w:r>
      <w:r w:rsidRPr="00A67F36">
        <w:rPr>
          <w:vertAlign w:val="subscript"/>
        </w:rPr>
        <w:t>SMTCperiod</w:t>
      </w:r>
      <w:r w:rsidRPr="00A67F36">
        <w:t xml:space="preserve"> = MGRP and </w:t>
      </w:r>
      <w:r w:rsidRPr="00A67F36">
        <w:rPr>
          <w:rFonts w:eastAsia="?? ??"/>
        </w:rPr>
        <w:t>T</w:t>
      </w:r>
      <w:r w:rsidRPr="00A67F36">
        <w:rPr>
          <w:rFonts w:eastAsia="?? ??"/>
          <w:vertAlign w:val="subscript"/>
        </w:rPr>
        <w:t>CSI-RS</w:t>
      </w:r>
      <w:r w:rsidRPr="00A67F36">
        <w:t xml:space="preserve"> &lt; 0.5 </w:t>
      </w:r>
      <w:r w:rsidRPr="00A67F36">
        <w:rPr>
          <w:lang w:eastAsia="ko-KR"/>
        </w:rPr>
        <w:t xml:space="preserve">× </w:t>
      </w:r>
      <w:r w:rsidRPr="00A67F36">
        <w:t>T</w:t>
      </w:r>
      <w:r w:rsidRPr="00A67F36">
        <w:rPr>
          <w:vertAlign w:val="subscript"/>
        </w:rPr>
        <w:t>SMTCperiod</w:t>
      </w:r>
    </w:p>
    <w:p w14:paraId="76104D5D"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MGRP</m:t>
                </m:r>
              </m:den>
            </m:f>
          </m:den>
        </m:f>
      </m:oMath>
      <w:r w:rsidRPr="00A67F36">
        <w:t>, when the RLM-RS resource is partially overlapped with measurement gap and the RLM-RS resource is partially overlapped with SMTC occasion (</w:t>
      </w:r>
      <w:r w:rsidRPr="00A67F36">
        <w:rPr>
          <w:rFonts w:eastAsia="?? ??"/>
        </w:rPr>
        <w:t>T</w:t>
      </w:r>
      <w:r w:rsidRPr="00A67F36">
        <w:rPr>
          <w:rFonts w:eastAsia="?? ??"/>
          <w:vertAlign w:val="subscript"/>
        </w:rPr>
        <w:t>CSI-RS</w:t>
      </w:r>
      <w:r w:rsidRPr="00A67F36">
        <w:t xml:space="preserve"> &lt; T</w:t>
      </w:r>
      <w:r w:rsidRPr="00A67F36">
        <w:rPr>
          <w:vertAlign w:val="subscript"/>
        </w:rPr>
        <w:t>SMTCperiod</w:t>
      </w:r>
      <w:r w:rsidRPr="00A67F36">
        <w:t>) and SMTC occasion is not overlapped with measurement gap and T</w:t>
      </w:r>
      <w:r w:rsidRPr="00A67F36">
        <w:rPr>
          <w:vertAlign w:val="subscript"/>
        </w:rPr>
        <w:t>SMTCperiod</w:t>
      </w:r>
      <w:r w:rsidRPr="00A67F36">
        <w:t xml:space="preserve"> = MGRP and </w:t>
      </w:r>
      <w:r w:rsidRPr="00A67F36">
        <w:rPr>
          <w:rFonts w:eastAsia="?? ??"/>
        </w:rPr>
        <w:t>T</w:t>
      </w:r>
      <w:r w:rsidRPr="00A67F36">
        <w:rPr>
          <w:rFonts w:eastAsia="?? ??"/>
          <w:vertAlign w:val="subscript"/>
        </w:rPr>
        <w:t>CSI-RS</w:t>
      </w:r>
      <w:r w:rsidRPr="00A67F36">
        <w:t xml:space="preserve"> = 0.5 </w:t>
      </w:r>
      <w:r w:rsidRPr="00A67F36">
        <w:rPr>
          <w:lang w:eastAsia="ko-KR"/>
        </w:rPr>
        <w:t xml:space="preserve">× </w:t>
      </w:r>
      <w:r w:rsidRPr="00A67F36">
        <w:t>T</w:t>
      </w:r>
      <w:r w:rsidRPr="00A67F36">
        <w:rPr>
          <w:vertAlign w:val="subscript"/>
        </w:rPr>
        <w:t>SMTCperiod</w:t>
      </w:r>
    </w:p>
    <w:p w14:paraId="6A74DC8C"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A67F36">
        <w:t>, when the RLM-RS resource is partially overlapped with measurement gap and the RLM-RS resource is partially overlapped with SMTC occasion (</w:t>
      </w:r>
      <w:r w:rsidRPr="00A67F36">
        <w:rPr>
          <w:rFonts w:eastAsia="?? ??"/>
        </w:rPr>
        <w:t>T</w:t>
      </w:r>
      <w:r w:rsidRPr="00A67F36">
        <w:rPr>
          <w:rFonts w:eastAsia="?? ??"/>
          <w:vertAlign w:val="subscript"/>
        </w:rPr>
        <w:t>CSI-RS</w:t>
      </w:r>
      <w:r w:rsidRPr="00A67F36">
        <w:t xml:space="preserve"> &lt; T</w:t>
      </w:r>
      <w:r w:rsidRPr="00A67F36">
        <w:rPr>
          <w:vertAlign w:val="subscript"/>
        </w:rPr>
        <w:t>SMTCperiod</w:t>
      </w:r>
      <w:r w:rsidRPr="00A67F36">
        <w:t>) and SMTC occasion is partially or fully overlapped with measurement gap</w:t>
      </w:r>
    </w:p>
    <w:p w14:paraId="203DD921" w14:textId="77777777" w:rsidR="00241B7A" w:rsidRPr="00A67F36" w:rsidRDefault="00241B7A" w:rsidP="00241B7A">
      <w:pPr>
        <w:pStyle w:val="B10"/>
      </w:pPr>
      <w:r w:rsidRPr="00A67F36">
        <w:t>-</w:t>
      </w:r>
      <w:r w:rsidRPr="00A67F36">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r>
                  <w:rPr>
                    <w:rFonts w:ascii="Cambria Math" w:hAnsi="Cambria Math"/>
                  </w:rPr>
                  <m:t>MGRP</m:t>
                </m:r>
              </m:den>
            </m:f>
          </m:den>
        </m:f>
      </m:oMath>
      <w:r w:rsidRPr="00A67F36">
        <w:t>, when the RLM-RS resource is partially overlapped with measurement gap and the RLM-RS resource is fully overlapped with SMTC occasion (</w:t>
      </w:r>
      <w:r w:rsidRPr="00A67F36">
        <w:rPr>
          <w:rFonts w:eastAsia="?? ??"/>
        </w:rPr>
        <w:t>T</w:t>
      </w:r>
      <w:r w:rsidRPr="00A67F36">
        <w:rPr>
          <w:rFonts w:eastAsia="?? ??"/>
          <w:vertAlign w:val="subscript"/>
        </w:rPr>
        <w:t>CSI-RS</w:t>
      </w:r>
      <w:r w:rsidRPr="00A67F36">
        <w:t xml:space="preserve"> = T</w:t>
      </w:r>
      <w:r w:rsidRPr="00A67F36">
        <w:rPr>
          <w:vertAlign w:val="subscript"/>
        </w:rPr>
        <w:t>SMTCperiod</w:t>
      </w:r>
      <w:r w:rsidRPr="00A67F36">
        <w:t>) and SMTC occasion is partially overlapped with measurement gap (T</w:t>
      </w:r>
      <w:r w:rsidRPr="00A67F36">
        <w:rPr>
          <w:vertAlign w:val="subscript"/>
        </w:rPr>
        <w:t>SMTCperiod</w:t>
      </w:r>
      <w:r w:rsidRPr="00A67F36">
        <w:t xml:space="preserve"> &lt; MGRP)</w:t>
      </w:r>
    </w:p>
    <w:p w14:paraId="7FBF7A89" w14:textId="77777777" w:rsidR="00241B7A" w:rsidRPr="00A67F36" w:rsidRDefault="00241B7A" w:rsidP="00241B7A">
      <w:pPr>
        <w:pStyle w:val="B10"/>
      </w:pPr>
      <w:r w:rsidRPr="00A67F36">
        <w:t>-</w:t>
      </w:r>
      <w:r w:rsidRPr="00A67F36">
        <w:tab/>
        <w:t>P</w:t>
      </w:r>
      <w:r w:rsidRPr="00A67F36">
        <w:rPr>
          <w:vertAlign w:val="subscript"/>
        </w:rPr>
        <w:t>sharing factor</w:t>
      </w:r>
      <w:r w:rsidRPr="00A67F36">
        <w:t xml:space="preserve"> = 1, if the RLM-RS resource outside measurement gap is</w:t>
      </w:r>
    </w:p>
    <w:p w14:paraId="6FCCD8C5" w14:textId="77777777" w:rsidR="00241B7A" w:rsidRPr="00A67F36" w:rsidRDefault="00241B7A" w:rsidP="00241B7A">
      <w:pPr>
        <w:pStyle w:val="B20"/>
      </w:pPr>
      <w:r w:rsidRPr="00A67F36">
        <w:t>-</w:t>
      </w:r>
      <w:r w:rsidRPr="00A67F36">
        <w:tab/>
        <w:t xml:space="preserve">not overlapped with the SSB symbols indicated by </w:t>
      </w:r>
      <w:r w:rsidRPr="00A67F36">
        <w:rPr>
          <w:i/>
        </w:rPr>
        <w:t>SSB-ToMeasure</w:t>
      </w:r>
      <w:r w:rsidRPr="00A67F36">
        <w:t xml:space="preserve"> and 1 data symbol before each consecutive SSB symbols indicated by </w:t>
      </w:r>
      <w:r w:rsidRPr="00A67F36">
        <w:rPr>
          <w:i/>
        </w:rPr>
        <w:t>SSB-ToMeasure</w:t>
      </w:r>
      <w:r w:rsidRPr="00A67F36">
        <w:t xml:space="preserve"> and 1 data symbol after each consecutive SSB symbols indicated by </w:t>
      </w:r>
      <w:r w:rsidRPr="00A67F36">
        <w:rPr>
          <w:i/>
        </w:rPr>
        <w:t>SSB-ToMeasure</w:t>
      </w:r>
      <w:r w:rsidRPr="00A67F36">
        <w:t xml:space="preserve">, given that </w:t>
      </w:r>
      <w:r w:rsidRPr="00A67F36">
        <w:rPr>
          <w:i/>
        </w:rPr>
        <w:t>SSB-ToMeasure</w:t>
      </w:r>
      <w:r w:rsidRPr="00A67F36">
        <w:t xml:space="preserve"> is configured, </w:t>
      </w:r>
      <w:r w:rsidRPr="00A67F36">
        <w:rPr>
          <w:rFonts w:hint="eastAsia"/>
          <w:lang w:eastAsia="zh-CN"/>
        </w:rPr>
        <w:t>where</w:t>
      </w:r>
      <w:r w:rsidRPr="00A67F36">
        <w:rPr>
          <w:lang w:eastAsia="zh-CN"/>
        </w:rPr>
        <w:t xml:space="preserve"> </w:t>
      </w:r>
      <w:r w:rsidRPr="00A67F36">
        <w:rPr>
          <w:rFonts w:hint="eastAsia"/>
          <w:lang w:eastAsia="zh-CN"/>
        </w:rPr>
        <w:t xml:space="preserve">the </w:t>
      </w:r>
      <w:r w:rsidRPr="00A67F36">
        <w:rPr>
          <w:i/>
        </w:rPr>
        <w:t>SSB-ToMeasure</w:t>
      </w:r>
      <w:r w:rsidRPr="00A67F36">
        <w:t xml:space="preserve"> is the union set of</w:t>
      </w:r>
      <w:r w:rsidRPr="00A67F36">
        <w:rPr>
          <w:rStyle w:val="apple-converted-space"/>
        </w:rPr>
        <w:t xml:space="preserve"> </w:t>
      </w:r>
      <w:r w:rsidRPr="00A67F36">
        <w:rPr>
          <w:i/>
          <w:iCs/>
        </w:rPr>
        <w:t>SSB-ToMeasure</w:t>
      </w:r>
      <w:r w:rsidRPr="00A67F36">
        <w:t> from all the configured measurement objects merged on the same serving carrier, and,</w:t>
      </w:r>
    </w:p>
    <w:p w14:paraId="20A4F946" w14:textId="77777777" w:rsidR="00241B7A" w:rsidRPr="00A67F36" w:rsidRDefault="00241B7A" w:rsidP="00241B7A">
      <w:pPr>
        <w:pStyle w:val="B20"/>
      </w:pPr>
      <w:r w:rsidRPr="00A67F36">
        <w:t>-</w:t>
      </w:r>
      <w:r w:rsidRPr="00A67F36">
        <w:tab/>
        <w:t xml:space="preserve">not overlapped by the RSSI symbols indicated by </w:t>
      </w:r>
      <w:r w:rsidRPr="00A67F36">
        <w:rPr>
          <w:i/>
        </w:rPr>
        <w:t>ss-RSSI-Measurement</w:t>
      </w:r>
      <w:r w:rsidRPr="00A67F36">
        <w:t xml:space="preserve"> and 1 data symbol before each RSSI symbol indicated by </w:t>
      </w:r>
      <w:r w:rsidRPr="00A67F36">
        <w:rPr>
          <w:i/>
        </w:rPr>
        <w:t>ss-RSSI-Measurement</w:t>
      </w:r>
      <w:r w:rsidRPr="00A67F36">
        <w:t xml:space="preserve"> and 1 data symbol after each RSSI symbol indicated by </w:t>
      </w:r>
      <w:r w:rsidRPr="00A67F36">
        <w:rPr>
          <w:i/>
        </w:rPr>
        <w:t>ss-RSSI-Measurement</w:t>
      </w:r>
      <w:r w:rsidRPr="00A67F36">
        <w:t xml:space="preserve">, given that </w:t>
      </w:r>
      <w:r w:rsidRPr="00A67F36">
        <w:rPr>
          <w:i/>
        </w:rPr>
        <w:t>ss-RSSI-Measurement</w:t>
      </w:r>
      <w:r w:rsidRPr="00A67F36">
        <w:t xml:space="preserve"> is configured.</w:t>
      </w:r>
    </w:p>
    <w:p w14:paraId="73FBC812" w14:textId="77777777" w:rsidR="00241B7A" w:rsidRPr="00A67F36" w:rsidRDefault="00241B7A" w:rsidP="00241B7A">
      <w:pPr>
        <w:pStyle w:val="B10"/>
      </w:pPr>
      <w:r w:rsidRPr="00A67F36">
        <w:t>-</w:t>
      </w:r>
      <w:r w:rsidRPr="00A67F36">
        <w:tab/>
        <w:t>P</w:t>
      </w:r>
      <w:r w:rsidRPr="00A67F36">
        <w:rPr>
          <w:vertAlign w:val="subscript"/>
        </w:rPr>
        <w:t>sharing factor</w:t>
      </w:r>
      <w:r w:rsidRPr="00A67F36">
        <w:t xml:space="preserve"> = 3, otherwise.</w:t>
      </w:r>
    </w:p>
    <w:p w14:paraId="1D374BFC" w14:textId="77777777" w:rsidR="00241B7A" w:rsidRPr="00A67F36" w:rsidRDefault="00241B7A" w:rsidP="00241B7A">
      <w:pPr>
        <w:ind w:left="284"/>
      </w:pPr>
      <w:r w:rsidRPr="00A67F36">
        <w:t xml:space="preserve">where, </w:t>
      </w:r>
    </w:p>
    <w:p w14:paraId="6D6AB652" w14:textId="77777777" w:rsidR="00241B7A" w:rsidRPr="00A67F36" w:rsidRDefault="00241B7A" w:rsidP="00241B7A">
      <w:pPr>
        <w:ind w:left="568"/>
        <w:rPr>
          <w:i/>
        </w:rPr>
      </w:pPr>
      <w:r w:rsidRPr="00A67F36">
        <w:t xml:space="preserve">If the high layer in TS 38.331 [2] signaling of </w:t>
      </w:r>
      <w:r w:rsidRPr="00A67F36">
        <w:rPr>
          <w:i/>
        </w:rPr>
        <w:t>smtc2</w:t>
      </w:r>
      <w:r w:rsidRPr="00A67F36">
        <w:rPr>
          <w:b/>
        </w:rPr>
        <w:t xml:space="preserve"> </w:t>
      </w:r>
      <w:r w:rsidRPr="00A67F36">
        <w:t>is present, T</w:t>
      </w:r>
      <w:r w:rsidRPr="00A67F36">
        <w:rPr>
          <w:vertAlign w:val="subscript"/>
        </w:rPr>
        <w:t xml:space="preserve">SMTCperiod </w:t>
      </w:r>
      <w:r w:rsidRPr="00A67F36">
        <w:t xml:space="preserve">follows </w:t>
      </w:r>
      <w:r w:rsidRPr="00A67F36">
        <w:rPr>
          <w:i/>
        </w:rPr>
        <w:t>smtc2</w:t>
      </w:r>
      <w:r w:rsidRPr="00A67F36">
        <w:t>; Otherwise T</w:t>
      </w:r>
      <w:r w:rsidRPr="00A67F36">
        <w:rPr>
          <w:vertAlign w:val="subscript"/>
        </w:rPr>
        <w:t>SMTCperiod</w:t>
      </w:r>
      <w:r w:rsidRPr="00A67F36">
        <w:t xml:space="preserve"> follows </w:t>
      </w:r>
      <w:r w:rsidRPr="00A67F36">
        <w:rPr>
          <w:i/>
        </w:rPr>
        <w:t xml:space="preserve">smtc1. </w:t>
      </w:r>
    </w:p>
    <w:p w14:paraId="31E15556" w14:textId="77777777" w:rsidR="00241B7A" w:rsidRPr="00A67F36" w:rsidRDefault="00241B7A" w:rsidP="00241B7A">
      <w:pPr>
        <w:rPr>
          <w:i/>
        </w:rPr>
      </w:pPr>
      <w:r w:rsidRPr="00A67F36">
        <w:t xml:space="preserve">If the high layer in TS 38.331 [2] signaling of </w:t>
      </w:r>
      <w:r w:rsidRPr="00A67F36">
        <w:rPr>
          <w:i/>
        </w:rPr>
        <w:t>smtc2</w:t>
      </w:r>
      <w:r w:rsidRPr="00A67F36">
        <w:rPr>
          <w:b/>
        </w:rPr>
        <w:t xml:space="preserve"> </w:t>
      </w:r>
      <w:r w:rsidRPr="00A67F36">
        <w:t>is present, T</w:t>
      </w:r>
      <w:r w:rsidRPr="00A67F36">
        <w:rPr>
          <w:vertAlign w:val="subscript"/>
        </w:rPr>
        <w:t xml:space="preserve">SMTCperiod </w:t>
      </w:r>
      <w:r w:rsidRPr="00A67F36">
        <w:t xml:space="preserve">follows </w:t>
      </w:r>
      <w:r w:rsidRPr="00A67F36">
        <w:rPr>
          <w:i/>
        </w:rPr>
        <w:t>smtc2</w:t>
      </w:r>
      <w:r w:rsidRPr="00A67F36">
        <w:t>; Otherwise T</w:t>
      </w:r>
      <w:r w:rsidRPr="00A67F36">
        <w:rPr>
          <w:vertAlign w:val="subscript"/>
        </w:rPr>
        <w:t>SMTCperiod</w:t>
      </w:r>
      <w:r w:rsidRPr="00A67F36">
        <w:t xml:space="preserve"> follows </w:t>
      </w:r>
      <w:r w:rsidRPr="00A67F36">
        <w:rPr>
          <w:i/>
        </w:rPr>
        <w:t>smtc1.</w:t>
      </w:r>
    </w:p>
    <w:p w14:paraId="2C938D4C" w14:textId="77777777" w:rsidR="00241B7A" w:rsidRPr="00A67F36" w:rsidRDefault="00241B7A" w:rsidP="00241B7A">
      <w:pPr>
        <w:pStyle w:val="NO"/>
      </w:pPr>
      <w:r w:rsidRPr="00A67F36">
        <w:t>Note:</w:t>
      </w:r>
      <w:r w:rsidRPr="00A67F36">
        <w:tab/>
        <w:t>The overlap between CSI-RS for RLM and SMTC means that CSI-RS based RLM is within the SMTC window duration.</w:t>
      </w:r>
    </w:p>
    <w:p w14:paraId="33A07A45" w14:textId="77777777" w:rsidR="00241B7A" w:rsidRPr="00A67F36" w:rsidRDefault="00241B7A" w:rsidP="00241B7A">
      <w:r w:rsidRPr="00A67F36">
        <w:t>Longer evaluation period would be expected if the combination of RLM-RS resource, SMTC occasion and measurement gap configurations does not meet previous conditions.</w:t>
      </w:r>
    </w:p>
    <w:p w14:paraId="2E7F84DB" w14:textId="77777777" w:rsidR="00241B7A" w:rsidRPr="00A67F36" w:rsidRDefault="00241B7A" w:rsidP="00241B7A">
      <w:pPr>
        <w:rPr>
          <w:rFonts w:eastAsia="?? ??"/>
        </w:rPr>
      </w:pPr>
      <w:r w:rsidRPr="00A67F36">
        <w:rPr>
          <w:rFonts w:eastAsia="?? ??"/>
        </w:rPr>
        <w:t>For either an FR1 or FR2 serving cell, longer evaluation period would be expected during the period T</w:t>
      </w:r>
      <w:r w:rsidRPr="00A67F36">
        <w:rPr>
          <w:rFonts w:eastAsia="?? ??"/>
          <w:vertAlign w:val="subscript"/>
        </w:rPr>
        <w:t>identify_CGI</w:t>
      </w:r>
      <w:r w:rsidRPr="00A67F36">
        <w:rPr>
          <w:rFonts w:eastAsia="?? ??"/>
        </w:rPr>
        <w:t xml:space="preserve"> when the UE is requested to decode an NR CGI.</w:t>
      </w:r>
    </w:p>
    <w:p w14:paraId="6D188C97" w14:textId="77777777" w:rsidR="00241B7A" w:rsidRPr="00A67F36" w:rsidRDefault="00241B7A" w:rsidP="00241B7A">
      <w:r w:rsidRPr="00A67F36">
        <w:t>For either an FR1 or FR2 serving cell, longer evaluation period would be expected during the period T</w:t>
      </w:r>
      <w:r w:rsidRPr="00A67F36">
        <w:rPr>
          <w:vertAlign w:val="subscript"/>
        </w:rPr>
        <w:t>identify_CGI,E-UTRAN</w:t>
      </w:r>
      <w:r w:rsidRPr="00A67F36">
        <w:t xml:space="preserve"> when the UE is requested to decode an LTE CGI.</w:t>
      </w:r>
    </w:p>
    <w:p w14:paraId="61D65E30" w14:textId="77777777" w:rsidR="00241B7A" w:rsidRPr="00A67F36" w:rsidRDefault="00241B7A" w:rsidP="00241B7A">
      <w:pPr>
        <w:rPr>
          <w:rFonts w:eastAsia="?? ??"/>
        </w:rPr>
      </w:pPr>
      <w:r w:rsidRPr="00A67F36">
        <w:rPr>
          <w:rFonts w:eastAsia="?? ??"/>
        </w:rPr>
        <w:t xml:space="preserve">The values of </w:t>
      </w:r>
      <w:r w:rsidRPr="00A67F36">
        <w:rPr>
          <w:lang w:eastAsia="zh-CN"/>
        </w:rPr>
        <w:t>M</w:t>
      </w:r>
      <w:r w:rsidRPr="00A67F36">
        <w:rPr>
          <w:vertAlign w:val="subscript"/>
          <w:lang w:eastAsia="zh-CN"/>
        </w:rPr>
        <w:t>out</w:t>
      </w:r>
      <w:r w:rsidRPr="00A67F36">
        <w:rPr>
          <w:rFonts w:cs="v5.0.0"/>
          <w:vertAlign w:val="subscript"/>
        </w:rPr>
        <w:t>,RedCap</w:t>
      </w:r>
      <w:r w:rsidRPr="00A67F36">
        <w:rPr>
          <w:rFonts w:eastAsia="?? ??"/>
        </w:rPr>
        <w:t xml:space="preserve"> and </w:t>
      </w:r>
      <w:r w:rsidRPr="00A67F36">
        <w:rPr>
          <w:lang w:eastAsia="zh-CN"/>
        </w:rPr>
        <w:t>M</w:t>
      </w:r>
      <w:r w:rsidRPr="00A67F36">
        <w:rPr>
          <w:vertAlign w:val="subscript"/>
          <w:lang w:eastAsia="zh-CN"/>
        </w:rPr>
        <w:t>in</w:t>
      </w:r>
      <w:r w:rsidRPr="00A67F36">
        <w:rPr>
          <w:rFonts w:cs="v5.0.0"/>
          <w:vertAlign w:val="subscript"/>
        </w:rPr>
        <w:t>,RedCap</w:t>
      </w:r>
      <w:r w:rsidRPr="00A67F36">
        <w:rPr>
          <w:rFonts w:eastAsia="?? ??"/>
        </w:rPr>
        <w:t xml:space="preserve"> used in Table 8.1B.3.2-1 and Table 8.1B.3.2-2 for UE with 2Rx are defined as:</w:t>
      </w:r>
    </w:p>
    <w:p w14:paraId="77E82F7A" w14:textId="77777777" w:rsidR="00241B7A" w:rsidRPr="00A67F36" w:rsidRDefault="00241B7A" w:rsidP="00241B7A">
      <w:pPr>
        <w:pStyle w:val="B10"/>
        <w:rPr>
          <w:lang w:eastAsia="zh-CN"/>
        </w:rPr>
      </w:pPr>
      <w:r w:rsidRPr="00A67F36">
        <w:t>-</w:t>
      </w:r>
      <w:r w:rsidRPr="00A67F36">
        <w:tab/>
      </w:r>
      <w:r w:rsidRPr="00A67F36">
        <w:rPr>
          <w:lang w:eastAsia="zh-CN"/>
        </w:rPr>
        <w:t>M</w:t>
      </w:r>
      <w:r w:rsidRPr="00A67F36">
        <w:rPr>
          <w:vertAlign w:val="subscript"/>
          <w:lang w:eastAsia="zh-CN"/>
        </w:rPr>
        <w:t>out</w:t>
      </w:r>
      <w:r w:rsidRPr="00A67F36">
        <w:rPr>
          <w:rFonts w:cs="v5.0.0"/>
          <w:vertAlign w:val="subscript"/>
        </w:rPr>
        <w:t>,RedCap</w:t>
      </w:r>
      <w:r w:rsidRPr="00A67F36">
        <w:rPr>
          <w:lang w:eastAsia="zh-CN"/>
        </w:rPr>
        <w:t xml:space="preserve"> = 20 and M</w:t>
      </w:r>
      <w:r w:rsidRPr="00A67F36">
        <w:rPr>
          <w:vertAlign w:val="subscript"/>
          <w:lang w:eastAsia="zh-CN"/>
        </w:rPr>
        <w:t>in</w:t>
      </w:r>
      <w:r w:rsidRPr="00A67F36">
        <w:rPr>
          <w:rFonts w:cs="v5.0.0"/>
          <w:vertAlign w:val="subscript"/>
        </w:rPr>
        <w:t>,RedCap</w:t>
      </w:r>
      <w:r w:rsidRPr="00A67F36">
        <w:rPr>
          <w:lang w:eastAsia="zh-CN"/>
        </w:rPr>
        <w:t xml:space="preserve"> = 10, if the </w:t>
      </w:r>
      <w:r w:rsidRPr="00A67F36">
        <w:rPr>
          <w:rFonts w:eastAsia="?? ??"/>
        </w:rPr>
        <w:t xml:space="preserve">CSI-RS </w:t>
      </w:r>
      <w:r w:rsidRPr="00A67F36">
        <w:rPr>
          <w:rFonts w:cs="Arial"/>
        </w:rPr>
        <w:t>resource</w:t>
      </w:r>
      <w:r w:rsidRPr="00A67F36">
        <w:rPr>
          <w:lang w:eastAsia="zh-CN"/>
        </w:rPr>
        <w:t xml:space="preserve"> configured for RLM is transmitted with higher layer CSI-RS parameter </w:t>
      </w:r>
      <w:r w:rsidRPr="00A67F36">
        <w:rPr>
          <w:i/>
          <w:lang w:eastAsia="zh-CN"/>
        </w:rPr>
        <w:t>density</w:t>
      </w:r>
      <w:r w:rsidRPr="00A67F36">
        <w:rPr>
          <w:lang w:eastAsia="zh-CN"/>
        </w:rPr>
        <w:t xml:space="preserve"> [6, </w:t>
      </w:r>
      <w:r w:rsidRPr="00A67F36">
        <w:rPr>
          <w:lang w:val="en-US" w:eastAsia="ko-KR"/>
        </w:rPr>
        <w:t>clause</w:t>
      </w:r>
      <w:r w:rsidRPr="00A67F36">
        <w:rPr>
          <w:lang w:eastAsia="zh-CN"/>
        </w:rPr>
        <w:t xml:space="preserve"> 7.4.1] set to 3 and over the bandwidth </w:t>
      </w:r>
      <w:r w:rsidRPr="00A67F36">
        <w:rPr>
          <w:rFonts w:ascii="SimSun" w:hAnsi="SimSun" w:hint="eastAsia"/>
          <w:lang w:eastAsia="zh-CN"/>
        </w:rPr>
        <w:t>≥</w:t>
      </w:r>
      <w:r w:rsidRPr="00A67F36">
        <w:rPr>
          <w:rFonts w:ascii="SimSun" w:hAnsi="SimSun"/>
          <w:lang w:eastAsia="zh-CN"/>
        </w:rPr>
        <w:t xml:space="preserve"> </w:t>
      </w:r>
      <w:r w:rsidRPr="00A67F36">
        <w:rPr>
          <w:lang w:eastAsia="zh-CN"/>
        </w:rPr>
        <w:t>24 PRBs.</w:t>
      </w:r>
    </w:p>
    <w:p w14:paraId="21724592" w14:textId="77777777" w:rsidR="00241B7A" w:rsidRPr="00A67F36" w:rsidRDefault="00241B7A" w:rsidP="00241B7A">
      <w:pPr>
        <w:rPr>
          <w:rFonts w:eastAsia="?? ??"/>
        </w:rPr>
      </w:pPr>
      <w:r w:rsidRPr="00A67F36">
        <w:rPr>
          <w:rFonts w:eastAsia="?? ??"/>
        </w:rPr>
        <w:t xml:space="preserve">The values of </w:t>
      </w:r>
      <w:r w:rsidRPr="00A67F36">
        <w:rPr>
          <w:lang w:eastAsia="zh-CN"/>
        </w:rPr>
        <w:t>M</w:t>
      </w:r>
      <w:r w:rsidRPr="00A67F36">
        <w:rPr>
          <w:vertAlign w:val="subscript"/>
          <w:lang w:eastAsia="zh-CN"/>
        </w:rPr>
        <w:t>out</w:t>
      </w:r>
      <w:r w:rsidRPr="00A67F36">
        <w:rPr>
          <w:rFonts w:cs="v5.0.0"/>
          <w:vertAlign w:val="subscript"/>
        </w:rPr>
        <w:t>,RedCap</w:t>
      </w:r>
      <w:r w:rsidRPr="00A67F36">
        <w:rPr>
          <w:rFonts w:eastAsia="?? ??"/>
        </w:rPr>
        <w:t xml:space="preserve"> and </w:t>
      </w:r>
      <w:r w:rsidRPr="00A67F36">
        <w:rPr>
          <w:lang w:eastAsia="zh-CN"/>
        </w:rPr>
        <w:t>M</w:t>
      </w:r>
      <w:r w:rsidRPr="00A67F36">
        <w:rPr>
          <w:vertAlign w:val="subscript"/>
          <w:lang w:eastAsia="zh-CN"/>
        </w:rPr>
        <w:t>in</w:t>
      </w:r>
      <w:r w:rsidRPr="00A67F36">
        <w:rPr>
          <w:rFonts w:cs="v5.0.0"/>
          <w:vertAlign w:val="subscript"/>
        </w:rPr>
        <w:t>,RedCap</w:t>
      </w:r>
      <w:r w:rsidRPr="00A67F36">
        <w:rPr>
          <w:rFonts w:eastAsia="?? ??"/>
        </w:rPr>
        <w:t xml:space="preserve"> used in Table 8.1B.3.2-3 for </w:t>
      </w:r>
      <w:r w:rsidRPr="000C1182">
        <w:rPr>
          <w:rFonts w:eastAsia="?? ??"/>
        </w:rPr>
        <w:t>RedCap</w:t>
      </w:r>
      <w:r w:rsidRPr="00A67F36">
        <w:rPr>
          <w:rFonts w:eastAsia="?? ??"/>
        </w:rPr>
        <w:t xml:space="preserve"> UE with 1Rx are defined as:</w:t>
      </w:r>
    </w:p>
    <w:p w14:paraId="37E3BB65" w14:textId="77777777" w:rsidR="00241B7A" w:rsidRPr="00A67F36" w:rsidRDefault="00241B7A" w:rsidP="00241B7A">
      <w:pPr>
        <w:pStyle w:val="B10"/>
        <w:rPr>
          <w:lang w:eastAsia="zh-CN"/>
        </w:rPr>
      </w:pPr>
      <w:r w:rsidRPr="00A67F36">
        <w:t>-</w:t>
      </w:r>
      <w:r w:rsidRPr="00A67F36">
        <w:tab/>
      </w:r>
      <w:r w:rsidRPr="00A67F36">
        <w:rPr>
          <w:lang w:eastAsia="zh-CN"/>
        </w:rPr>
        <w:t>M</w:t>
      </w:r>
      <w:r w:rsidRPr="00A67F36">
        <w:rPr>
          <w:vertAlign w:val="subscript"/>
          <w:lang w:eastAsia="zh-CN"/>
        </w:rPr>
        <w:t>out</w:t>
      </w:r>
      <w:r w:rsidRPr="00A67F36">
        <w:rPr>
          <w:rFonts w:cs="v5.0.0"/>
          <w:vertAlign w:val="subscript"/>
        </w:rPr>
        <w:t>,RedCap</w:t>
      </w:r>
      <w:r w:rsidRPr="00A67F36">
        <w:rPr>
          <w:lang w:eastAsia="zh-CN"/>
        </w:rPr>
        <w:t xml:space="preserve"> = 40 and M</w:t>
      </w:r>
      <w:r w:rsidRPr="00A67F36">
        <w:rPr>
          <w:vertAlign w:val="subscript"/>
          <w:lang w:eastAsia="zh-CN"/>
        </w:rPr>
        <w:t>in</w:t>
      </w:r>
      <w:r w:rsidRPr="00A67F36">
        <w:rPr>
          <w:rFonts w:cs="v5.0.0"/>
          <w:vertAlign w:val="subscript"/>
        </w:rPr>
        <w:t>,RedCap</w:t>
      </w:r>
      <w:r w:rsidRPr="00A67F36">
        <w:rPr>
          <w:lang w:eastAsia="zh-CN"/>
        </w:rPr>
        <w:t xml:space="preserve"> = 10, if the </w:t>
      </w:r>
      <w:r w:rsidRPr="00A67F36">
        <w:rPr>
          <w:rFonts w:eastAsia="?? ??"/>
        </w:rPr>
        <w:t xml:space="preserve">CSI-RS </w:t>
      </w:r>
      <w:r w:rsidRPr="00A67F36">
        <w:rPr>
          <w:rFonts w:cs="Arial"/>
        </w:rPr>
        <w:t>resource</w:t>
      </w:r>
      <w:r w:rsidRPr="00A67F36">
        <w:rPr>
          <w:lang w:eastAsia="zh-CN"/>
        </w:rPr>
        <w:t xml:space="preserve"> configured for RLM is transmitted with higher layer CSI-RS parameter </w:t>
      </w:r>
      <w:r w:rsidRPr="00A67F36">
        <w:rPr>
          <w:i/>
          <w:lang w:eastAsia="zh-CN"/>
        </w:rPr>
        <w:t>density</w:t>
      </w:r>
      <w:r w:rsidRPr="00A67F36">
        <w:rPr>
          <w:lang w:eastAsia="zh-CN"/>
        </w:rPr>
        <w:t xml:space="preserve"> [6, </w:t>
      </w:r>
      <w:r w:rsidRPr="00A67F36">
        <w:rPr>
          <w:lang w:val="en-US" w:eastAsia="ko-KR"/>
        </w:rPr>
        <w:t>clause</w:t>
      </w:r>
      <w:r w:rsidRPr="00A67F36">
        <w:rPr>
          <w:lang w:eastAsia="zh-CN"/>
        </w:rPr>
        <w:t xml:space="preserve"> 7.4.1] set to 3 and over the bandwidth </w:t>
      </w:r>
      <w:r w:rsidRPr="00A67F36">
        <w:rPr>
          <w:rFonts w:ascii="SimSun" w:hAnsi="SimSun" w:hint="eastAsia"/>
          <w:lang w:eastAsia="zh-CN"/>
        </w:rPr>
        <w:t>≥</w:t>
      </w:r>
      <w:r w:rsidRPr="00A67F36">
        <w:rPr>
          <w:rFonts w:ascii="SimSun" w:hAnsi="SimSun"/>
          <w:lang w:eastAsia="zh-CN"/>
        </w:rPr>
        <w:t xml:space="preserve"> </w:t>
      </w:r>
      <w:r w:rsidRPr="00A67F36">
        <w:rPr>
          <w:lang w:eastAsia="zh-CN"/>
        </w:rPr>
        <w:t>24 PRBs.</w:t>
      </w:r>
    </w:p>
    <w:p w14:paraId="3698E4DD" w14:textId="77777777" w:rsidR="00241B7A" w:rsidRPr="00A67F36" w:rsidRDefault="00241B7A" w:rsidP="00241B7A">
      <w:pPr>
        <w:pStyle w:val="TH"/>
      </w:pPr>
      <w:r w:rsidRPr="00A67F36">
        <w:t>Table 8.1B.3.2-1: Evaluation period T</w:t>
      </w:r>
      <w:r w:rsidRPr="00A67F36">
        <w:rPr>
          <w:vertAlign w:val="subscript"/>
        </w:rPr>
        <w:t>Evaluate_out_CSI-RS</w:t>
      </w:r>
      <w:r w:rsidRPr="00A67F36">
        <w:rPr>
          <w:rFonts w:cs="v5.0.0"/>
          <w:vertAlign w:val="subscript"/>
        </w:rPr>
        <w:t>,RedCap</w:t>
      </w:r>
      <w:r w:rsidRPr="00A67F36">
        <w:t xml:space="preserve"> and T</w:t>
      </w:r>
      <w:r w:rsidRPr="00A67F36">
        <w:rPr>
          <w:vertAlign w:val="subscript"/>
        </w:rPr>
        <w:t>Evaluate_in_CSI-RS</w:t>
      </w:r>
      <w:r w:rsidRPr="00A67F36">
        <w:rPr>
          <w:rFonts w:cs="v5.0.0"/>
          <w:vertAlign w:val="subscript"/>
        </w:rPr>
        <w:t>,RedCap</w:t>
      </w:r>
      <w:r w:rsidRPr="00A67F36">
        <w:t xml:space="preserve"> for FR1 for 2Rx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3260"/>
        <w:gridCol w:w="3649"/>
      </w:tblGrid>
      <w:tr w:rsidR="00241B7A" w:rsidRPr="00A67F36" w14:paraId="610570E3" w14:textId="77777777" w:rsidTr="00C34021">
        <w:trPr>
          <w:jc w:val="center"/>
        </w:trPr>
        <w:tc>
          <w:tcPr>
            <w:tcW w:w="2375" w:type="dxa"/>
            <w:shd w:val="clear" w:color="auto" w:fill="auto"/>
          </w:tcPr>
          <w:p w14:paraId="2290BD97" w14:textId="77777777" w:rsidR="00241B7A" w:rsidRPr="00A67F36" w:rsidRDefault="00241B7A" w:rsidP="00C34021">
            <w:pPr>
              <w:pStyle w:val="TAH"/>
            </w:pPr>
            <w:r w:rsidRPr="00A67F36">
              <w:t>Configuration</w:t>
            </w:r>
          </w:p>
        </w:tc>
        <w:tc>
          <w:tcPr>
            <w:tcW w:w="3260" w:type="dxa"/>
            <w:shd w:val="clear" w:color="auto" w:fill="auto"/>
          </w:tcPr>
          <w:p w14:paraId="25C61263" w14:textId="77777777" w:rsidR="00241B7A" w:rsidRPr="00A67F36" w:rsidRDefault="00241B7A" w:rsidP="00C34021">
            <w:pPr>
              <w:pStyle w:val="TAH"/>
            </w:pPr>
            <w:r w:rsidRPr="00A67F36">
              <w:t>T</w:t>
            </w:r>
            <w:r w:rsidRPr="00A67F36">
              <w:rPr>
                <w:vertAlign w:val="subscript"/>
              </w:rPr>
              <w:t>Evaluate_out_CSI-RS</w:t>
            </w:r>
            <w:r w:rsidRPr="00A67F36">
              <w:rPr>
                <w:rFonts w:cs="v5.0.0"/>
                <w:vertAlign w:val="subscript"/>
              </w:rPr>
              <w:t>,RedCap</w:t>
            </w:r>
            <w:r w:rsidRPr="00A67F36">
              <w:t xml:space="preserve"> (ms) </w:t>
            </w:r>
          </w:p>
        </w:tc>
        <w:tc>
          <w:tcPr>
            <w:tcW w:w="3649" w:type="dxa"/>
            <w:shd w:val="clear" w:color="auto" w:fill="auto"/>
          </w:tcPr>
          <w:p w14:paraId="3ABC3336" w14:textId="77777777" w:rsidR="00241B7A" w:rsidRPr="00A67F36" w:rsidRDefault="00241B7A" w:rsidP="00C34021">
            <w:pPr>
              <w:pStyle w:val="TAH"/>
            </w:pPr>
            <w:r w:rsidRPr="00A67F36">
              <w:t>T</w:t>
            </w:r>
            <w:r w:rsidRPr="00A67F36">
              <w:rPr>
                <w:vertAlign w:val="subscript"/>
              </w:rPr>
              <w:t>Evaluate_in_CSI-RS</w:t>
            </w:r>
            <w:r w:rsidRPr="00A67F36">
              <w:rPr>
                <w:rFonts w:cs="v5.0.0"/>
                <w:vertAlign w:val="subscript"/>
              </w:rPr>
              <w:t>,RedCap</w:t>
            </w:r>
            <w:r w:rsidRPr="00A67F36">
              <w:t xml:space="preserve"> (ms) </w:t>
            </w:r>
          </w:p>
        </w:tc>
      </w:tr>
      <w:tr w:rsidR="00241B7A" w:rsidRPr="004B17F9" w14:paraId="2CEDC0F3" w14:textId="77777777" w:rsidTr="00C34021">
        <w:trPr>
          <w:jc w:val="center"/>
        </w:trPr>
        <w:tc>
          <w:tcPr>
            <w:tcW w:w="2375" w:type="dxa"/>
            <w:shd w:val="clear" w:color="auto" w:fill="auto"/>
          </w:tcPr>
          <w:p w14:paraId="28C89F3D" w14:textId="77777777" w:rsidR="00241B7A" w:rsidRPr="00A67F36" w:rsidRDefault="00241B7A" w:rsidP="00C34021">
            <w:pPr>
              <w:pStyle w:val="TAC"/>
            </w:pPr>
            <w:r w:rsidRPr="00A67F36">
              <w:t>no DRX</w:t>
            </w:r>
          </w:p>
        </w:tc>
        <w:tc>
          <w:tcPr>
            <w:tcW w:w="3260" w:type="dxa"/>
            <w:shd w:val="clear" w:color="auto" w:fill="auto"/>
          </w:tcPr>
          <w:p w14:paraId="3391BAC8" w14:textId="77777777" w:rsidR="00241B7A" w:rsidRPr="00A67F36" w:rsidRDefault="00241B7A" w:rsidP="00C34021">
            <w:pPr>
              <w:pStyle w:val="TAC"/>
              <w:rPr>
                <w:lang w:val="fr-FR"/>
              </w:rPr>
            </w:pPr>
            <w:r w:rsidRPr="00A67F36">
              <w:rPr>
                <w:rFonts w:cs="v4.2.0"/>
                <w:lang w:val="fr-FR"/>
              </w:rPr>
              <w:t>Max(200, Ceil(M</w:t>
            </w:r>
            <w:r w:rsidRPr="00A67F36">
              <w:rPr>
                <w:rFonts w:cs="v4.2.0"/>
                <w:vertAlign w:val="subscript"/>
                <w:lang w:val="fr-FR"/>
              </w:rPr>
              <w:t>out</w:t>
            </w:r>
            <w:r w:rsidRPr="00A67F36">
              <w:rPr>
                <w:rFonts w:cs="v5.0.0"/>
                <w:vertAlign w:val="subscript"/>
              </w:rPr>
              <w:t>,RedCap</w:t>
            </w:r>
            <w:r w:rsidRPr="00A67F36">
              <w:rPr>
                <w:rFonts w:cs="Arial"/>
                <w:lang w:val="fr-FR"/>
              </w:rPr>
              <w:t>×P</w:t>
            </w:r>
            <w:r w:rsidRPr="00A67F36">
              <w:rPr>
                <w:rFonts w:cs="v4.2.0"/>
                <w:lang w:val="fr-FR"/>
              </w:rPr>
              <w:t>)</w:t>
            </w:r>
            <w:r w:rsidRPr="00A67F36">
              <w:rPr>
                <w:rFonts w:cs="Arial"/>
                <w:lang w:val="fr-FR"/>
              </w:rPr>
              <w:t>×</w:t>
            </w:r>
            <w:r w:rsidRPr="00A67F36">
              <w:rPr>
                <w:rFonts w:cs="v4.2.0"/>
                <w:lang w:val="fr-FR"/>
              </w:rPr>
              <w:t>T</w:t>
            </w:r>
            <w:r w:rsidRPr="00A67F36">
              <w:rPr>
                <w:rFonts w:cs="v4.2.0"/>
                <w:vertAlign w:val="subscript"/>
                <w:lang w:val="fr-FR"/>
              </w:rPr>
              <w:t>CSI-RS</w:t>
            </w:r>
            <w:r w:rsidRPr="00A67F36">
              <w:rPr>
                <w:rFonts w:cs="v4.2.0"/>
                <w:lang w:val="fr-FR"/>
              </w:rPr>
              <w:t>)</w:t>
            </w:r>
          </w:p>
        </w:tc>
        <w:tc>
          <w:tcPr>
            <w:tcW w:w="3649" w:type="dxa"/>
            <w:shd w:val="clear" w:color="auto" w:fill="auto"/>
          </w:tcPr>
          <w:p w14:paraId="78B75967" w14:textId="77777777" w:rsidR="00241B7A" w:rsidRPr="00A67F36" w:rsidRDefault="00241B7A" w:rsidP="00C34021">
            <w:pPr>
              <w:pStyle w:val="TAC"/>
              <w:rPr>
                <w:lang w:val="sv-SE"/>
              </w:rPr>
            </w:pPr>
            <w:r w:rsidRPr="00A67F36">
              <w:rPr>
                <w:lang w:val="sv-SE"/>
              </w:rPr>
              <w:t xml:space="preserve">Max(100, </w:t>
            </w:r>
            <w:r w:rsidRPr="00A67F36">
              <w:rPr>
                <w:rFonts w:cs="v4.2.0"/>
                <w:lang w:val="sv-SE"/>
              </w:rPr>
              <w:t>Ceil(M</w:t>
            </w:r>
            <w:r w:rsidRPr="00A67F36">
              <w:rPr>
                <w:rFonts w:cs="v4.2.0"/>
                <w:vertAlign w:val="subscript"/>
                <w:lang w:val="sv-SE"/>
              </w:rPr>
              <w:t>in</w:t>
            </w:r>
            <w:r w:rsidRPr="00D03634">
              <w:rPr>
                <w:rFonts w:cs="v5.0.0"/>
                <w:vertAlign w:val="subscript"/>
                <w:lang w:val="sv-SE"/>
              </w:rPr>
              <w:t>,RedCap</w:t>
            </w:r>
            <w:r w:rsidRPr="00A67F36">
              <w:rPr>
                <w:rFonts w:cs="Arial"/>
                <w:lang w:val="sv-SE"/>
              </w:rPr>
              <w:t>×P</w:t>
            </w:r>
            <w:r w:rsidRPr="00A67F36">
              <w:rPr>
                <w:rFonts w:cs="v4.2.0"/>
                <w:lang w:val="sv-SE"/>
              </w:rPr>
              <w:t>)</w:t>
            </w:r>
            <w:r w:rsidRPr="00A67F36">
              <w:rPr>
                <w:rFonts w:cs="Arial"/>
                <w:lang w:val="sv-SE"/>
              </w:rPr>
              <w:t xml:space="preserve"> ×</w:t>
            </w:r>
            <w:r w:rsidRPr="00A67F36">
              <w:rPr>
                <w:rFonts w:cs="v4.2.0"/>
                <w:lang w:val="sv-SE"/>
              </w:rPr>
              <w:t xml:space="preserve"> T</w:t>
            </w:r>
            <w:r w:rsidRPr="00A67F36">
              <w:rPr>
                <w:rFonts w:cs="v4.2.0"/>
                <w:vertAlign w:val="subscript"/>
                <w:lang w:val="sv-SE"/>
              </w:rPr>
              <w:t>CSI-RS</w:t>
            </w:r>
            <w:r w:rsidRPr="00A67F36">
              <w:rPr>
                <w:lang w:val="sv-SE"/>
              </w:rPr>
              <w:t>)</w:t>
            </w:r>
          </w:p>
        </w:tc>
      </w:tr>
      <w:tr w:rsidR="00241B7A" w:rsidRPr="00A67F36" w14:paraId="05BD34D6" w14:textId="77777777" w:rsidTr="00C34021">
        <w:trPr>
          <w:jc w:val="center"/>
        </w:trPr>
        <w:tc>
          <w:tcPr>
            <w:tcW w:w="2375" w:type="dxa"/>
            <w:shd w:val="clear" w:color="auto" w:fill="auto"/>
          </w:tcPr>
          <w:p w14:paraId="380FFFEC" w14:textId="77777777" w:rsidR="00241B7A" w:rsidRPr="00A67F36" w:rsidRDefault="00241B7A" w:rsidP="00C34021">
            <w:pPr>
              <w:pStyle w:val="TAC"/>
            </w:pPr>
            <w:r w:rsidRPr="00A67F36">
              <w:t xml:space="preserve">DRX </w:t>
            </w:r>
            <w:r w:rsidRPr="00A67F36">
              <w:rPr>
                <w:rFonts w:cs="Arial" w:hint="eastAsia"/>
              </w:rPr>
              <w:t>≤</w:t>
            </w:r>
            <w:r w:rsidRPr="00A67F36">
              <w:rPr>
                <w:rFonts w:cs="Arial"/>
              </w:rPr>
              <w:t xml:space="preserve"> </w:t>
            </w:r>
            <w:r w:rsidRPr="00A67F36">
              <w:t>320ms</w:t>
            </w:r>
          </w:p>
        </w:tc>
        <w:tc>
          <w:tcPr>
            <w:tcW w:w="3260" w:type="dxa"/>
            <w:shd w:val="clear" w:color="auto" w:fill="auto"/>
          </w:tcPr>
          <w:p w14:paraId="58D9CBD0" w14:textId="77777777" w:rsidR="00241B7A" w:rsidRPr="00A67F36" w:rsidRDefault="00241B7A" w:rsidP="00C34021">
            <w:pPr>
              <w:pStyle w:val="TAC"/>
              <w:rPr>
                <w:lang w:val="fr-FR"/>
              </w:rPr>
            </w:pPr>
            <w:r w:rsidRPr="00A67F36">
              <w:rPr>
                <w:rFonts w:cs="v4.2.0"/>
                <w:lang w:val="fr-FR"/>
              </w:rPr>
              <w:t>Max(200, Ceil(1.5</w:t>
            </w:r>
            <w:r w:rsidRPr="00A67F36">
              <w:rPr>
                <w:rFonts w:cs="Arial"/>
                <w:lang w:val="fr-FR"/>
              </w:rPr>
              <w:t>×</w:t>
            </w:r>
            <w:r w:rsidRPr="00A67F36">
              <w:rPr>
                <w:rFonts w:cs="v4.2.0"/>
                <w:lang w:val="fr-FR"/>
              </w:rPr>
              <w:t>M</w:t>
            </w:r>
            <w:r w:rsidRPr="00A67F36">
              <w:rPr>
                <w:rFonts w:cs="v4.2.0"/>
                <w:vertAlign w:val="subscript"/>
                <w:lang w:val="fr-FR"/>
              </w:rPr>
              <w:t>out</w:t>
            </w:r>
            <w:r w:rsidRPr="00A67F36">
              <w:rPr>
                <w:rFonts w:cs="v5.0.0"/>
                <w:vertAlign w:val="subscript"/>
              </w:rPr>
              <w:t>,RedCap</w:t>
            </w:r>
            <w:r w:rsidRPr="00A67F36">
              <w:rPr>
                <w:rFonts w:cs="Arial"/>
                <w:lang w:val="fr-FR"/>
              </w:rPr>
              <w:t xml:space="preserve"> ×P</w:t>
            </w:r>
            <w:r w:rsidRPr="00A67F36">
              <w:rPr>
                <w:rFonts w:cs="v4.2.0"/>
                <w:lang w:val="fr-FR"/>
              </w:rPr>
              <w:t>)</w:t>
            </w:r>
            <w:r w:rsidRPr="00A67F36">
              <w:rPr>
                <w:rFonts w:cs="Arial"/>
                <w:lang w:val="fr-FR"/>
              </w:rPr>
              <w:t xml:space="preserve">× </w:t>
            </w:r>
            <w:r w:rsidRPr="00A67F36">
              <w:rPr>
                <w:rFonts w:cs="v4.2.0"/>
                <w:lang w:val="fr-FR"/>
              </w:rPr>
              <w:t>Max(T</w:t>
            </w:r>
            <w:r w:rsidRPr="00A67F36">
              <w:rPr>
                <w:rFonts w:cs="v4.2.0"/>
                <w:vertAlign w:val="subscript"/>
                <w:lang w:val="fr-FR"/>
              </w:rPr>
              <w:t>DRX</w:t>
            </w:r>
            <w:r w:rsidRPr="00A67F36">
              <w:rPr>
                <w:rFonts w:cs="v4.2.0"/>
                <w:lang w:val="fr-FR"/>
              </w:rPr>
              <w:t>, T</w:t>
            </w:r>
            <w:r w:rsidRPr="00A67F36">
              <w:rPr>
                <w:rFonts w:cs="v4.2.0"/>
                <w:vertAlign w:val="subscript"/>
                <w:lang w:val="fr-FR"/>
              </w:rPr>
              <w:t>CSI-RS</w:t>
            </w:r>
            <w:r w:rsidRPr="00A67F36">
              <w:rPr>
                <w:rFonts w:cs="v4.2.0"/>
                <w:lang w:val="fr-FR"/>
              </w:rPr>
              <w:t>))</w:t>
            </w:r>
          </w:p>
        </w:tc>
        <w:tc>
          <w:tcPr>
            <w:tcW w:w="3649" w:type="dxa"/>
            <w:shd w:val="clear" w:color="auto" w:fill="auto"/>
          </w:tcPr>
          <w:p w14:paraId="366CC48D" w14:textId="77777777" w:rsidR="00241B7A" w:rsidRPr="00A67F36" w:rsidRDefault="00241B7A" w:rsidP="00C34021">
            <w:pPr>
              <w:pStyle w:val="TAC"/>
              <w:rPr>
                <w:lang w:val="fr-FR"/>
              </w:rPr>
            </w:pPr>
            <w:r w:rsidRPr="00A67F36">
              <w:rPr>
                <w:rFonts w:cs="v4.2.0"/>
                <w:lang w:val="fr-FR"/>
              </w:rPr>
              <w:t>Max(100, Ceil(1.5</w:t>
            </w:r>
            <w:r w:rsidRPr="00A67F36">
              <w:rPr>
                <w:rFonts w:cs="Arial"/>
                <w:lang w:val="fr-FR"/>
              </w:rPr>
              <w:t>×</w:t>
            </w:r>
            <w:r w:rsidRPr="00A67F36">
              <w:rPr>
                <w:rFonts w:cs="v4.2.0"/>
                <w:lang w:val="fr-FR"/>
              </w:rPr>
              <w:t>M</w:t>
            </w:r>
            <w:r w:rsidRPr="00A67F36">
              <w:rPr>
                <w:rFonts w:cs="v4.2.0"/>
                <w:vertAlign w:val="subscript"/>
                <w:lang w:val="fr-FR"/>
              </w:rPr>
              <w:t>in</w:t>
            </w:r>
            <w:r w:rsidRPr="00A67F36">
              <w:rPr>
                <w:rFonts w:cs="v5.0.0"/>
                <w:vertAlign w:val="subscript"/>
              </w:rPr>
              <w:t>,RedCap</w:t>
            </w:r>
            <w:r w:rsidRPr="00A67F36">
              <w:rPr>
                <w:rFonts w:cs="Arial"/>
                <w:lang w:val="fr-FR"/>
              </w:rPr>
              <w:t>×P</w:t>
            </w:r>
            <w:r w:rsidRPr="00A67F36">
              <w:rPr>
                <w:rFonts w:cs="v4.2.0"/>
                <w:lang w:val="fr-FR"/>
              </w:rPr>
              <w:t>)</w:t>
            </w:r>
            <w:r w:rsidRPr="00A67F36">
              <w:rPr>
                <w:rFonts w:cs="Arial"/>
                <w:lang w:val="fr-FR"/>
              </w:rPr>
              <w:t xml:space="preserve">× </w:t>
            </w:r>
            <w:r w:rsidRPr="00A67F36">
              <w:rPr>
                <w:rFonts w:cs="v4.2.0"/>
                <w:lang w:val="fr-FR"/>
              </w:rPr>
              <w:t>Max(T</w:t>
            </w:r>
            <w:r w:rsidRPr="00A67F36">
              <w:rPr>
                <w:rFonts w:cs="v4.2.0"/>
                <w:vertAlign w:val="subscript"/>
                <w:lang w:val="fr-FR"/>
              </w:rPr>
              <w:t>DRX</w:t>
            </w:r>
            <w:r w:rsidRPr="00A67F36">
              <w:rPr>
                <w:rFonts w:cs="v4.2.0"/>
                <w:lang w:val="fr-FR"/>
              </w:rPr>
              <w:t>, T</w:t>
            </w:r>
            <w:r w:rsidRPr="00A67F36">
              <w:rPr>
                <w:rFonts w:cs="v4.2.0"/>
                <w:vertAlign w:val="subscript"/>
                <w:lang w:val="fr-FR"/>
              </w:rPr>
              <w:t>CSI-RS</w:t>
            </w:r>
            <w:r w:rsidRPr="00A67F36">
              <w:rPr>
                <w:rFonts w:cs="v4.2.0"/>
                <w:lang w:val="fr-FR"/>
              </w:rPr>
              <w:t>))</w:t>
            </w:r>
          </w:p>
        </w:tc>
      </w:tr>
      <w:tr w:rsidR="00241B7A" w:rsidRPr="004B17F9" w14:paraId="5617F22C" w14:textId="77777777" w:rsidTr="00C34021">
        <w:trPr>
          <w:jc w:val="center"/>
        </w:trPr>
        <w:tc>
          <w:tcPr>
            <w:tcW w:w="2375" w:type="dxa"/>
            <w:shd w:val="clear" w:color="auto" w:fill="auto"/>
          </w:tcPr>
          <w:p w14:paraId="46A0A087" w14:textId="77777777" w:rsidR="00241B7A" w:rsidRPr="00A67F36" w:rsidRDefault="00241B7A" w:rsidP="00C34021">
            <w:pPr>
              <w:pStyle w:val="TAC"/>
            </w:pPr>
            <w:r w:rsidRPr="00A67F36">
              <w:t xml:space="preserve">DRX </w:t>
            </w:r>
            <w:r w:rsidRPr="00A67F36">
              <w:rPr>
                <w:rFonts w:cs="Arial"/>
              </w:rPr>
              <w:t xml:space="preserve">&gt; </w:t>
            </w:r>
            <w:r w:rsidRPr="00A67F36">
              <w:t>320ms</w:t>
            </w:r>
          </w:p>
        </w:tc>
        <w:tc>
          <w:tcPr>
            <w:tcW w:w="3260" w:type="dxa"/>
            <w:shd w:val="clear" w:color="auto" w:fill="auto"/>
          </w:tcPr>
          <w:p w14:paraId="1B3B2A05" w14:textId="77777777" w:rsidR="00241B7A" w:rsidRPr="00A67F36" w:rsidRDefault="00241B7A" w:rsidP="00C34021">
            <w:pPr>
              <w:pStyle w:val="TAC"/>
            </w:pPr>
            <w:r w:rsidRPr="00A67F36">
              <w:rPr>
                <w:rFonts w:cs="v4.2.0"/>
              </w:rPr>
              <w:t>Ceil(M</w:t>
            </w:r>
            <w:r w:rsidRPr="00A67F36">
              <w:rPr>
                <w:rFonts w:cs="v4.2.0"/>
                <w:vertAlign w:val="subscript"/>
              </w:rPr>
              <w:t>out</w:t>
            </w:r>
            <w:r w:rsidRPr="00A67F36">
              <w:rPr>
                <w:rFonts w:cs="v5.0.0"/>
                <w:vertAlign w:val="subscript"/>
              </w:rPr>
              <w:t>,RedCap</w:t>
            </w:r>
            <w:r w:rsidRPr="00A67F36">
              <w:rPr>
                <w:rFonts w:cs="Arial"/>
              </w:rPr>
              <w:t xml:space="preserve"> ×P</w:t>
            </w:r>
            <w:r w:rsidRPr="00A67F36">
              <w:rPr>
                <w:rFonts w:cs="v4.2.0"/>
              </w:rPr>
              <w:t xml:space="preserve">) </w:t>
            </w:r>
            <w:r w:rsidRPr="00A67F36">
              <w:rPr>
                <w:rFonts w:cs="Arial"/>
              </w:rPr>
              <w:t xml:space="preserve">× </w:t>
            </w:r>
            <w:r w:rsidRPr="00A67F36">
              <w:rPr>
                <w:rFonts w:cs="v4.2.0"/>
              </w:rPr>
              <w:t>T</w:t>
            </w:r>
            <w:r w:rsidRPr="00A67F36">
              <w:rPr>
                <w:rFonts w:cs="v4.2.0"/>
                <w:vertAlign w:val="subscript"/>
              </w:rPr>
              <w:t>DRX</w:t>
            </w:r>
          </w:p>
        </w:tc>
        <w:tc>
          <w:tcPr>
            <w:tcW w:w="3649" w:type="dxa"/>
            <w:shd w:val="clear" w:color="auto" w:fill="auto"/>
          </w:tcPr>
          <w:p w14:paraId="47C7C687" w14:textId="77777777" w:rsidR="00241B7A" w:rsidRPr="00D03634" w:rsidRDefault="00241B7A" w:rsidP="00C34021">
            <w:pPr>
              <w:pStyle w:val="TAC"/>
              <w:rPr>
                <w:lang w:val="sv-SE"/>
              </w:rPr>
            </w:pPr>
            <w:r w:rsidRPr="00D03634">
              <w:rPr>
                <w:rFonts w:cs="v4.2.0"/>
                <w:lang w:val="sv-SE"/>
              </w:rPr>
              <w:t>Ceil(M</w:t>
            </w:r>
            <w:r w:rsidRPr="00D03634">
              <w:rPr>
                <w:rFonts w:cs="v4.2.0"/>
                <w:vertAlign w:val="subscript"/>
                <w:lang w:val="sv-SE"/>
              </w:rPr>
              <w:t>in</w:t>
            </w:r>
            <w:r w:rsidRPr="00D03634">
              <w:rPr>
                <w:rFonts w:cs="v5.0.0"/>
                <w:vertAlign w:val="subscript"/>
                <w:lang w:val="sv-SE"/>
              </w:rPr>
              <w:t>,RedCap</w:t>
            </w:r>
            <w:r w:rsidRPr="00D03634">
              <w:rPr>
                <w:rFonts w:cs="Arial"/>
                <w:lang w:val="sv-SE"/>
              </w:rPr>
              <w:t xml:space="preserve"> ×P</w:t>
            </w:r>
            <w:r w:rsidRPr="00D03634">
              <w:rPr>
                <w:rFonts w:cs="v4.2.0"/>
                <w:lang w:val="sv-SE"/>
              </w:rPr>
              <w:t xml:space="preserve">) </w:t>
            </w:r>
            <w:r w:rsidRPr="00D03634">
              <w:rPr>
                <w:rFonts w:cs="Arial"/>
                <w:lang w:val="sv-SE"/>
              </w:rPr>
              <w:t xml:space="preserve">× </w:t>
            </w:r>
            <w:r w:rsidRPr="00D03634">
              <w:rPr>
                <w:rFonts w:cs="v4.2.0"/>
                <w:lang w:val="sv-SE"/>
              </w:rPr>
              <w:t>T</w:t>
            </w:r>
            <w:r w:rsidRPr="00D03634">
              <w:rPr>
                <w:rFonts w:cs="v4.2.0"/>
                <w:vertAlign w:val="subscript"/>
                <w:lang w:val="sv-SE"/>
              </w:rPr>
              <w:t>DRX</w:t>
            </w:r>
          </w:p>
        </w:tc>
      </w:tr>
      <w:tr w:rsidR="00241B7A" w:rsidRPr="00A67F36" w14:paraId="2A176CB4" w14:textId="77777777" w:rsidTr="00C34021">
        <w:trPr>
          <w:jc w:val="center"/>
        </w:trPr>
        <w:tc>
          <w:tcPr>
            <w:tcW w:w="9284" w:type="dxa"/>
            <w:gridSpan w:val="3"/>
            <w:shd w:val="clear" w:color="auto" w:fill="auto"/>
          </w:tcPr>
          <w:p w14:paraId="6FB2669C" w14:textId="77777777" w:rsidR="00241B7A" w:rsidRPr="00A67F36" w:rsidRDefault="00241B7A" w:rsidP="00C34021">
            <w:pPr>
              <w:pStyle w:val="TAN"/>
            </w:pPr>
            <w:r w:rsidRPr="00A67F36">
              <w:t>N</w:t>
            </w:r>
            <w:r w:rsidRPr="00A67F36">
              <w:rPr>
                <w:lang w:eastAsia="ko-KR"/>
              </w:rPr>
              <w:t>OTE</w:t>
            </w:r>
            <w:r w:rsidRPr="00A67F36">
              <w:t>:</w:t>
            </w:r>
            <w:r w:rsidRPr="00A67F36">
              <w:rPr>
                <w:sz w:val="28"/>
              </w:rPr>
              <w:tab/>
            </w:r>
            <w:r w:rsidRPr="00A67F36">
              <w:rPr>
                <w:rFonts w:cs="v4.2.0"/>
              </w:rPr>
              <w:t>T</w:t>
            </w:r>
            <w:r w:rsidRPr="00A67F36">
              <w:rPr>
                <w:rFonts w:cs="v4.2.0"/>
                <w:vertAlign w:val="subscript"/>
              </w:rPr>
              <w:t>CSI-RS</w:t>
            </w:r>
            <w:r w:rsidRPr="00A67F36">
              <w:t xml:space="preserve"> is the periodicity of the CSI-RS resource configured for RLM. The requirements in this table apply for </w:t>
            </w:r>
            <w:r w:rsidRPr="00A67F36">
              <w:rPr>
                <w:rFonts w:cs="v4.2.0"/>
              </w:rPr>
              <w:t>T</w:t>
            </w:r>
            <w:r w:rsidRPr="00A67F36">
              <w:rPr>
                <w:rFonts w:cs="v4.2.0"/>
                <w:vertAlign w:val="subscript"/>
              </w:rPr>
              <w:t>CSI-RS</w:t>
            </w:r>
            <w:r w:rsidRPr="00A67F36">
              <w:t xml:space="preserve"> equal to 5 ms, 10ms, 20 ms or 40 ms.</w:t>
            </w:r>
            <w:r w:rsidRPr="00A67F36">
              <w:rPr>
                <w:rFonts w:cs="v4.2.0"/>
              </w:rPr>
              <w:t xml:space="preserve"> T</w:t>
            </w:r>
            <w:r w:rsidRPr="00A67F36">
              <w:rPr>
                <w:rFonts w:cs="v4.2.0"/>
                <w:vertAlign w:val="subscript"/>
              </w:rPr>
              <w:t>DRX</w:t>
            </w:r>
            <w:r w:rsidRPr="00A67F36">
              <w:t xml:space="preserve"> is the DRX cycle length.</w:t>
            </w:r>
          </w:p>
        </w:tc>
      </w:tr>
    </w:tbl>
    <w:p w14:paraId="5FB1FCF2" w14:textId="77777777" w:rsidR="00241B7A" w:rsidRPr="00A67F36" w:rsidRDefault="00241B7A" w:rsidP="00241B7A">
      <w:pPr>
        <w:rPr>
          <w:rFonts w:eastAsia="?? ??"/>
        </w:rPr>
      </w:pPr>
    </w:p>
    <w:p w14:paraId="4A41BBA9" w14:textId="77777777" w:rsidR="00241B7A" w:rsidRPr="00A67F36" w:rsidRDefault="00241B7A" w:rsidP="00241B7A">
      <w:pPr>
        <w:pStyle w:val="TH"/>
      </w:pPr>
      <w:r w:rsidRPr="00A67F36">
        <w:t>Table 8.1B.3.2-2: Evaluation period T</w:t>
      </w:r>
      <w:r w:rsidRPr="00A67F36">
        <w:rPr>
          <w:vertAlign w:val="subscript"/>
        </w:rPr>
        <w:t>Evaluate_out_CSI-RS</w:t>
      </w:r>
      <w:r w:rsidRPr="00A67F36">
        <w:rPr>
          <w:rFonts w:cs="v5.0.0"/>
          <w:vertAlign w:val="subscript"/>
        </w:rPr>
        <w:t>,RedCap</w:t>
      </w:r>
      <w:r w:rsidRPr="00A67F36">
        <w:t xml:space="preserve"> and T</w:t>
      </w:r>
      <w:r w:rsidRPr="00A67F36">
        <w:rPr>
          <w:vertAlign w:val="subscript"/>
        </w:rPr>
        <w:t>Evaluate_in_CSI-RS</w:t>
      </w:r>
      <w:r w:rsidRPr="00A67F36">
        <w:rPr>
          <w:rFonts w:cs="v5.0.0"/>
          <w:vertAlign w:val="subscript"/>
        </w:rPr>
        <w:t>,RedCap</w:t>
      </w:r>
      <w:r w:rsidRPr="00A67F36">
        <w:t xml:space="preserve"> for FR2 for 2Rx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545"/>
        <w:gridCol w:w="2970"/>
      </w:tblGrid>
      <w:tr w:rsidR="00241B7A" w:rsidRPr="00A67F36" w14:paraId="0C059D88" w14:textId="77777777" w:rsidTr="00C34021">
        <w:trPr>
          <w:jc w:val="center"/>
        </w:trPr>
        <w:tc>
          <w:tcPr>
            <w:tcW w:w="2835" w:type="dxa"/>
            <w:shd w:val="clear" w:color="auto" w:fill="auto"/>
          </w:tcPr>
          <w:p w14:paraId="56C923E0" w14:textId="77777777" w:rsidR="00241B7A" w:rsidRPr="00A67F36" w:rsidRDefault="00241B7A" w:rsidP="00C34021">
            <w:pPr>
              <w:pStyle w:val="TAH"/>
            </w:pPr>
            <w:r w:rsidRPr="00A67F36">
              <w:t>Configuration</w:t>
            </w:r>
          </w:p>
        </w:tc>
        <w:tc>
          <w:tcPr>
            <w:tcW w:w="3545" w:type="dxa"/>
            <w:shd w:val="clear" w:color="auto" w:fill="auto"/>
          </w:tcPr>
          <w:p w14:paraId="7D722E46" w14:textId="77777777" w:rsidR="00241B7A" w:rsidRPr="00A67F36" w:rsidRDefault="00241B7A" w:rsidP="00C34021">
            <w:pPr>
              <w:pStyle w:val="TAH"/>
            </w:pPr>
            <w:r w:rsidRPr="00A67F36">
              <w:t>T</w:t>
            </w:r>
            <w:r w:rsidRPr="00A67F36">
              <w:rPr>
                <w:vertAlign w:val="subscript"/>
              </w:rPr>
              <w:t>Evaluate_out_CSI-RS</w:t>
            </w:r>
            <w:r w:rsidRPr="00A67F36">
              <w:rPr>
                <w:rFonts w:cs="v5.0.0"/>
                <w:vertAlign w:val="subscript"/>
              </w:rPr>
              <w:t>,RedCap</w:t>
            </w:r>
            <w:r w:rsidRPr="00A67F36">
              <w:t xml:space="preserve"> (ms) </w:t>
            </w:r>
          </w:p>
        </w:tc>
        <w:tc>
          <w:tcPr>
            <w:tcW w:w="2970" w:type="dxa"/>
            <w:shd w:val="clear" w:color="auto" w:fill="auto"/>
          </w:tcPr>
          <w:p w14:paraId="206634D5" w14:textId="77777777" w:rsidR="00241B7A" w:rsidRPr="00A67F36" w:rsidRDefault="00241B7A" w:rsidP="00C34021">
            <w:pPr>
              <w:pStyle w:val="TAH"/>
            </w:pPr>
            <w:r w:rsidRPr="00A67F36">
              <w:t>T</w:t>
            </w:r>
            <w:r w:rsidRPr="00A67F36">
              <w:rPr>
                <w:vertAlign w:val="subscript"/>
              </w:rPr>
              <w:t>Evaluate_in_CSI-RS</w:t>
            </w:r>
            <w:r w:rsidRPr="00A67F36">
              <w:rPr>
                <w:rFonts w:cs="v5.0.0"/>
                <w:vertAlign w:val="subscript"/>
              </w:rPr>
              <w:t>,RedCap</w:t>
            </w:r>
            <w:r w:rsidRPr="00A67F36">
              <w:t xml:space="preserve"> (ms) </w:t>
            </w:r>
          </w:p>
        </w:tc>
      </w:tr>
      <w:tr w:rsidR="00241B7A" w:rsidRPr="004B17F9" w14:paraId="3105BFDB" w14:textId="77777777" w:rsidTr="00C34021">
        <w:trPr>
          <w:jc w:val="center"/>
        </w:trPr>
        <w:tc>
          <w:tcPr>
            <w:tcW w:w="2835" w:type="dxa"/>
            <w:shd w:val="clear" w:color="auto" w:fill="auto"/>
          </w:tcPr>
          <w:p w14:paraId="4E792F31" w14:textId="77777777" w:rsidR="00241B7A" w:rsidRPr="00A67F36" w:rsidRDefault="00241B7A" w:rsidP="00C34021">
            <w:pPr>
              <w:pStyle w:val="TAC"/>
            </w:pPr>
            <w:r w:rsidRPr="00A67F36">
              <w:t>no DRX</w:t>
            </w:r>
          </w:p>
        </w:tc>
        <w:tc>
          <w:tcPr>
            <w:tcW w:w="3545" w:type="dxa"/>
            <w:shd w:val="clear" w:color="auto" w:fill="auto"/>
          </w:tcPr>
          <w:p w14:paraId="1A143AE7" w14:textId="77777777" w:rsidR="00241B7A" w:rsidRPr="00A67F36" w:rsidRDefault="00241B7A" w:rsidP="00C34021">
            <w:pPr>
              <w:pStyle w:val="TAC"/>
              <w:rPr>
                <w:lang w:val="fr-FR"/>
              </w:rPr>
            </w:pPr>
            <w:r w:rsidRPr="00A67F36">
              <w:rPr>
                <w:rFonts w:cs="v4.2.0"/>
                <w:lang w:val="fr-FR"/>
              </w:rPr>
              <w:t>Max(200, Ceil(M</w:t>
            </w:r>
            <w:r w:rsidRPr="00A67F36">
              <w:rPr>
                <w:rFonts w:cs="v4.2.0"/>
                <w:vertAlign w:val="subscript"/>
                <w:lang w:val="fr-FR"/>
              </w:rPr>
              <w:t>out</w:t>
            </w:r>
            <w:r w:rsidRPr="00A67F36">
              <w:rPr>
                <w:rFonts w:cs="v5.0.0"/>
                <w:vertAlign w:val="subscript"/>
              </w:rPr>
              <w:t>,RedCap</w:t>
            </w:r>
            <w:r w:rsidRPr="00A67F36">
              <w:rPr>
                <w:rFonts w:cs="Arial"/>
                <w:lang w:val="fr-FR"/>
              </w:rPr>
              <w:t>×P×N</w:t>
            </w:r>
            <w:r w:rsidRPr="00A67F36">
              <w:rPr>
                <w:rFonts w:cs="v4.2.0"/>
                <w:lang w:val="fr-FR"/>
              </w:rPr>
              <w:t>)</w:t>
            </w:r>
            <w:r w:rsidRPr="00A67F36">
              <w:rPr>
                <w:rFonts w:cs="Arial"/>
                <w:lang w:val="fr-FR"/>
              </w:rPr>
              <w:t>×</w:t>
            </w:r>
            <w:r w:rsidRPr="00A67F36">
              <w:rPr>
                <w:rFonts w:cs="v4.2.0"/>
                <w:lang w:val="fr-FR"/>
              </w:rPr>
              <w:t>T</w:t>
            </w:r>
            <w:r w:rsidRPr="00A67F36">
              <w:rPr>
                <w:rFonts w:cs="v4.2.0"/>
                <w:vertAlign w:val="subscript"/>
                <w:lang w:val="fr-FR"/>
              </w:rPr>
              <w:t>CSI-RS</w:t>
            </w:r>
            <w:r w:rsidRPr="00A67F36">
              <w:rPr>
                <w:rFonts w:cs="v4.2.0"/>
                <w:lang w:val="fr-FR"/>
              </w:rPr>
              <w:t>)</w:t>
            </w:r>
          </w:p>
        </w:tc>
        <w:tc>
          <w:tcPr>
            <w:tcW w:w="2970" w:type="dxa"/>
            <w:shd w:val="clear" w:color="auto" w:fill="auto"/>
          </w:tcPr>
          <w:p w14:paraId="15246A11" w14:textId="77777777" w:rsidR="00241B7A" w:rsidRPr="00A67F36" w:rsidRDefault="00241B7A" w:rsidP="00C34021">
            <w:pPr>
              <w:pStyle w:val="TAC"/>
              <w:rPr>
                <w:lang w:val="sv-SE"/>
              </w:rPr>
            </w:pPr>
            <w:r w:rsidRPr="00A67F36">
              <w:rPr>
                <w:lang w:val="sv-SE"/>
              </w:rPr>
              <w:t xml:space="preserve">Max(100, </w:t>
            </w:r>
            <w:r w:rsidRPr="00A67F36">
              <w:rPr>
                <w:rFonts w:cs="v4.2.0"/>
                <w:lang w:val="sv-SE"/>
              </w:rPr>
              <w:t>Ceil(M</w:t>
            </w:r>
            <w:r w:rsidRPr="00A67F36">
              <w:rPr>
                <w:rFonts w:cs="v4.2.0"/>
                <w:vertAlign w:val="subscript"/>
                <w:lang w:val="sv-SE"/>
              </w:rPr>
              <w:t>in</w:t>
            </w:r>
            <w:r w:rsidRPr="00D03634">
              <w:rPr>
                <w:rFonts w:cs="v5.0.0"/>
                <w:vertAlign w:val="subscript"/>
                <w:lang w:val="sv-SE"/>
              </w:rPr>
              <w:t>,RedCap</w:t>
            </w:r>
            <w:r w:rsidRPr="00A67F36">
              <w:rPr>
                <w:rFonts w:cs="Arial"/>
                <w:lang w:val="sv-SE"/>
              </w:rPr>
              <w:t>×P×N</w:t>
            </w:r>
            <w:r w:rsidRPr="00A67F36">
              <w:rPr>
                <w:rFonts w:cs="v4.2.0"/>
                <w:lang w:val="sv-SE"/>
              </w:rPr>
              <w:t>)</w:t>
            </w:r>
            <w:r w:rsidRPr="00A67F36">
              <w:rPr>
                <w:rFonts w:cs="Arial"/>
                <w:lang w:val="sv-SE"/>
              </w:rPr>
              <w:t xml:space="preserve"> ×</w:t>
            </w:r>
            <w:r w:rsidRPr="00A67F36">
              <w:rPr>
                <w:rFonts w:cs="v4.2.0"/>
                <w:lang w:val="sv-SE"/>
              </w:rPr>
              <w:t xml:space="preserve"> T</w:t>
            </w:r>
            <w:r w:rsidRPr="00A67F36">
              <w:rPr>
                <w:rFonts w:cs="v4.2.0"/>
                <w:vertAlign w:val="subscript"/>
                <w:lang w:val="sv-SE"/>
              </w:rPr>
              <w:t>CSI-RS</w:t>
            </w:r>
            <w:r w:rsidRPr="00A67F36">
              <w:rPr>
                <w:lang w:val="sv-SE"/>
              </w:rPr>
              <w:t>)</w:t>
            </w:r>
          </w:p>
        </w:tc>
      </w:tr>
      <w:tr w:rsidR="00241B7A" w:rsidRPr="004B17F9" w14:paraId="083D682F" w14:textId="77777777" w:rsidTr="00C34021">
        <w:trPr>
          <w:jc w:val="center"/>
        </w:trPr>
        <w:tc>
          <w:tcPr>
            <w:tcW w:w="2835" w:type="dxa"/>
            <w:shd w:val="clear" w:color="auto" w:fill="auto"/>
          </w:tcPr>
          <w:p w14:paraId="449DF872" w14:textId="77777777" w:rsidR="00241B7A" w:rsidRPr="00A67F36" w:rsidRDefault="00241B7A" w:rsidP="00C34021">
            <w:pPr>
              <w:pStyle w:val="TAC"/>
            </w:pPr>
            <w:r w:rsidRPr="00A67F36">
              <w:t xml:space="preserve">DRX </w:t>
            </w:r>
            <w:r w:rsidRPr="00A67F36">
              <w:rPr>
                <w:rFonts w:cs="Arial" w:hint="eastAsia"/>
              </w:rPr>
              <w:t>≤</w:t>
            </w:r>
            <w:r w:rsidRPr="00A67F36">
              <w:rPr>
                <w:rFonts w:cs="Arial"/>
              </w:rPr>
              <w:t xml:space="preserve"> </w:t>
            </w:r>
            <w:r w:rsidRPr="00A67F36">
              <w:t>320ms</w:t>
            </w:r>
          </w:p>
        </w:tc>
        <w:tc>
          <w:tcPr>
            <w:tcW w:w="3545" w:type="dxa"/>
            <w:shd w:val="clear" w:color="auto" w:fill="auto"/>
          </w:tcPr>
          <w:p w14:paraId="7B50F69E" w14:textId="77777777" w:rsidR="00241B7A" w:rsidRPr="00A67F36" w:rsidRDefault="00241B7A" w:rsidP="00C34021">
            <w:pPr>
              <w:pStyle w:val="TAC"/>
              <w:rPr>
                <w:lang w:val="fr-FR"/>
              </w:rPr>
            </w:pPr>
            <w:r w:rsidRPr="00A67F36">
              <w:rPr>
                <w:rFonts w:cs="v4.2.0"/>
                <w:lang w:val="fr-FR"/>
              </w:rPr>
              <w:t>Max(200, Ceil(1.5</w:t>
            </w:r>
            <w:r w:rsidRPr="00A67F36">
              <w:rPr>
                <w:rFonts w:cs="Arial"/>
                <w:lang w:val="fr-FR"/>
              </w:rPr>
              <w:t>×</w:t>
            </w:r>
            <w:r w:rsidRPr="00A67F36">
              <w:rPr>
                <w:rFonts w:cs="v4.2.0"/>
                <w:lang w:val="fr-FR"/>
              </w:rPr>
              <w:t>M</w:t>
            </w:r>
            <w:r w:rsidRPr="00A67F36">
              <w:rPr>
                <w:rFonts w:cs="v4.2.0"/>
                <w:vertAlign w:val="subscript"/>
                <w:lang w:val="fr-FR"/>
              </w:rPr>
              <w:t>out</w:t>
            </w:r>
            <w:r w:rsidRPr="00A67F36">
              <w:rPr>
                <w:rFonts w:cs="v5.0.0"/>
                <w:vertAlign w:val="subscript"/>
              </w:rPr>
              <w:t>,RedCap</w:t>
            </w:r>
            <w:r w:rsidRPr="00A67F36">
              <w:rPr>
                <w:rFonts w:cs="Arial"/>
                <w:lang w:val="fr-FR"/>
              </w:rPr>
              <w:t>×P×N</w:t>
            </w:r>
            <w:r w:rsidRPr="00A67F36">
              <w:rPr>
                <w:rFonts w:cs="v4.2.0"/>
                <w:lang w:val="fr-FR"/>
              </w:rPr>
              <w:t>)</w:t>
            </w:r>
            <w:r w:rsidRPr="00A67F36">
              <w:rPr>
                <w:rFonts w:cs="Arial"/>
                <w:lang w:val="fr-FR"/>
              </w:rPr>
              <w:t xml:space="preserve">× </w:t>
            </w:r>
            <w:r w:rsidRPr="00A67F36">
              <w:rPr>
                <w:rFonts w:cs="v4.2.0"/>
                <w:lang w:val="fr-FR"/>
              </w:rPr>
              <w:t>Max(T</w:t>
            </w:r>
            <w:r w:rsidRPr="00A67F36">
              <w:rPr>
                <w:rFonts w:cs="v4.2.0"/>
                <w:vertAlign w:val="subscript"/>
                <w:lang w:val="fr-FR"/>
              </w:rPr>
              <w:t>DRX</w:t>
            </w:r>
            <w:r w:rsidRPr="00A67F36">
              <w:rPr>
                <w:rFonts w:cs="v4.2.0"/>
                <w:lang w:val="fr-FR"/>
              </w:rPr>
              <w:t>, T</w:t>
            </w:r>
            <w:r w:rsidRPr="00A67F36">
              <w:rPr>
                <w:rFonts w:cs="v4.2.0"/>
                <w:vertAlign w:val="subscript"/>
                <w:lang w:val="fr-FR"/>
              </w:rPr>
              <w:t>CSI-RS</w:t>
            </w:r>
            <w:r w:rsidRPr="00A67F36">
              <w:rPr>
                <w:rFonts w:cs="v4.2.0"/>
                <w:lang w:val="fr-FR"/>
              </w:rPr>
              <w:t>))</w:t>
            </w:r>
          </w:p>
        </w:tc>
        <w:tc>
          <w:tcPr>
            <w:tcW w:w="2970" w:type="dxa"/>
            <w:shd w:val="clear" w:color="auto" w:fill="auto"/>
          </w:tcPr>
          <w:p w14:paraId="6C11F6FE" w14:textId="77777777" w:rsidR="00241B7A" w:rsidRPr="00A67F36" w:rsidRDefault="00241B7A" w:rsidP="00C34021">
            <w:pPr>
              <w:pStyle w:val="TAC"/>
              <w:rPr>
                <w:lang w:val="fr-FR"/>
              </w:rPr>
            </w:pPr>
            <w:r w:rsidRPr="00A67F36">
              <w:rPr>
                <w:rFonts w:cs="v4.2.0"/>
                <w:lang w:val="fr-FR"/>
              </w:rPr>
              <w:t>Max(100, Ceil(1.5</w:t>
            </w:r>
            <w:r w:rsidRPr="00A67F36">
              <w:rPr>
                <w:rFonts w:cs="Arial"/>
                <w:lang w:val="fr-FR"/>
              </w:rPr>
              <w:t>×</w:t>
            </w:r>
            <w:r w:rsidRPr="00A67F36">
              <w:rPr>
                <w:rFonts w:cs="v4.2.0"/>
                <w:lang w:val="fr-FR"/>
              </w:rPr>
              <w:t>M</w:t>
            </w:r>
            <w:r w:rsidRPr="00A67F36">
              <w:rPr>
                <w:rFonts w:cs="v4.2.0"/>
                <w:vertAlign w:val="subscript"/>
                <w:lang w:val="fr-FR"/>
              </w:rPr>
              <w:t>in</w:t>
            </w:r>
            <w:r w:rsidRPr="00D03634">
              <w:rPr>
                <w:rFonts w:cs="v5.0.0"/>
                <w:vertAlign w:val="subscript"/>
                <w:lang w:val="fr-FR"/>
              </w:rPr>
              <w:t>,RedCap</w:t>
            </w:r>
            <w:r w:rsidRPr="00A67F36">
              <w:rPr>
                <w:rFonts w:cs="Arial"/>
                <w:lang w:val="fr-FR"/>
              </w:rPr>
              <w:t>×P×N</w:t>
            </w:r>
            <w:r w:rsidRPr="00A67F36">
              <w:rPr>
                <w:rFonts w:cs="v4.2.0"/>
                <w:lang w:val="fr-FR"/>
              </w:rPr>
              <w:t>)</w:t>
            </w:r>
            <w:r w:rsidRPr="00A67F36">
              <w:rPr>
                <w:rFonts w:cs="Arial"/>
                <w:lang w:val="fr-FR"/>
              </w:rPr>
              <w:t xml:space="preserve">× </w:t>
            </w:r>
            <w:r w:rsidRPr="00A67F36">
              <w:rPr>
                <w:rFonts w:cs="v4.2.0"/>
                <w:lang w:val="fr-FR"/>
              </w:rPr>
              <w:t>Max(T</w:t>
            </w:r>
            <w:r w:rsidRPr="00A67F36">
              <w:rPr>
                <w:rFonts w:cs="v4.2.0"/>
                <w:vertAlign w:val="subscript"/>
                <w:lang w:val="fr-FR"/>
              </w:rPr>
              <w:t>DRX</w:t>
            </w:r>
            <w:r w:rsidRPr="00A67F36">
              <w:rPr>
                <w:rFonts w:cs="v4.2.0"/>
                <w:lang w:val="fr-FR"/>
              </w:rPr>
              <w:t>, T</w:t>
            </w:r>
            <w:r w:rsidRPr="00A67F36">
              <w:rPr>
                <w:rFonts w:cs="v4.2.0"/>
                <w:vertAlign w:val="subscript"/>
                <w:lang w:val="fr-FR"/>
              </w:rPr>
              <w:t>CSI-RS</w:t>
            </w:r>
            <w:r w:rsidRPr="00A67F36">
              <w:rPr>
                <w:rFonts w:cs="v4.2.0"/>
                <w:lang w:val="fr-FR"/>
              </w:rPr>
              <w:t>))</w:t>
            </w:r>
          </w:p>
        </w:tc>
      </w:tr>
      <w:tr w:rsidR="00241B7A" w:rsidRPr="004B17F9" w14:paraId="64B43B81" w14:textId="77777777" w:rsidTr="00C34021">
        <w:trPr>
          <w:jc w:val="center"/>
        </w:trPr>
        <w:tc>
          <w:tcPr>
            <w:tcW w:w="2835" w:type="dxa"/>
            <w:shd w:val="clear" w:color="auto" w:fill="auto"/>
          </w:tcPr>
          <w:p w14:paraId="36D29AEE" w14:textId="77777777" w:rsidR="00241B7A" w:rsidRPr="00A67F36" w:rsidRDefault="00241B7A" w:rsidP="00C34021">
            <w:pPr>
              <w:pStyle w:val="TAC"/>
            </w:pPr>
            <w:r w:rsidRPr="00A67F36">
              <w:t xml:space="preserve">DRX </w:t>
            </w:r>
            <w:r w:rsidRPr="00A67F36">
              <w:rPr>
                <w:rFonts w:cs="Arial"/>
              </w:rPr>
              <w:t xml:space="preserve">&gt; </w:t>
            </w:r>
            <w:r w:rsidRPr="00A67F36">
              <w:t>320ms</w:t>
            </w:r>
          </w:p>
        </w:tc>
        <w:tc>
          <w:tcPr>
            <w:tcW w:w="3545" w:type="dxa"/>
            <w:shd w:val="clear" w:color="auto" w:fill="auto"/>
          </w:tcPr>
          <w:p w14:paraId="488E7DB8" w14:textId="77777777" w:rsidR="00241B7A" w:rsidRPr="00A67F36" w:rsidRDefault="00241B7A" w:rsidP="00C34021">
            <w:pPr>
              <w:pStyle w:val="TAC"/>
              <w:rPr>
                <w:lang w:val="fr-FR"/>
              </w:rPr>
            </w:pPr>
            <w:r w:rsidRPr="00A67F36">
              <w:rPr>
                <w:rFonts w:cs="v4.2.0"/>
                <w:lang w:val="fr-FR"/>
              </w:rPr>
              <w:t>Ceil(M</w:t>
            </w:r>
            <w:r w:rsidRPr="00A67F36">
              <w:rPr>
                <w:rFonts w:cs="v4.2.0"/>
                <w:vertAlign w:val="subscript"/>
                <w:lang w:val="fr-FR"/>
              </w:rPr>
              <w:t>out</w:t>
            </w:r>
            <w:r w:rsidRPr="00A67F36">
              <w:rPr>
                <w:rFonts w:cs="v5.0.0"/>
                <w:vertAlign w:val="subscript"/>
              </w:rPr>
              <w:t>,RedCap</w:t>
            </w:r>
            <w:r w:rsidRPr="00A67F36">
              <w:rPr>
                <w:rFonts w:cs="Arial"/>
                <w:lang w:val="fr-FR"/>
              </w:rPr>
              <w:t>×P×N</w:t>
            </w:r>
            <w:r w:rsidRPr="00A67F36">
              <w:rPr>
                <w:rFonts w:cs="v4.2.0"/>
                <w:lang w:val="fr-FR"/>
              </w:rPr>
              <w:t xml:space="preserve">) </w:t>
            </w:r>
            <w:r w:rsidRPr="00A67F36">
              <w:rPr>
                <w:rFonts w:cs="Arial"/>
                <w:lang w:val="fr-FR"/>
              </w:rPr>
              <w:t xml:space="preserve">× </w:t>
            </w:r>
            <w:r w:rsidRPr="00A67F36">
              <w:rPr>
                <w:rFonts w:cs="v4.2.0"/>
                <w:lang w:val="fr-FR"/>
              </w:rPr>
              <w:t>T</w:t>
            </w:r>
            <w:r w:rsidRPr="00A67F36">
              <w:rPr>
                <w:rFonts w:cs="v4.2.0"/>
                <w:vertAlign w:val="subscript"/>
                <w:lang w:val="fr-FR"/>
              </w:rPr>
              <w:t>DRX</w:t>
            </w:r>
          </w:p>
        </w:tc>
        <w:tc>
          <w:tcPr>
            <w:tcW w:w="2970" w:type="dxa"/>
            <w:shd w:val="clear" w:color="auto" w:fill="auto"/>
          </w:tcPr>
          <w:p w14:paraId="1D79CCD8" w14:textId="77777777" w:rsidR="00241B7A" w:rsidRPr="00A67F36" w:rsidRDefault="00241B7A" w:rsidP="00C34021">
            <w:pPr>
              <w:pStyle w:val="TAC"/>
              <w:rPr>
                <w:lang w:val="sv-SE"/>
              </w:rPr>
            </w:pPr>
            <w:r w:rsidRPr="00A67F36">
              <w:rPr>
                <w:rFonts w:cs="v4.2.0"/>
                <w:lang w:val="sv-SE"/>
              </w:rPr>
              <w:t>Ceil(M</w:t>
            </w:r>
            <w:r w:rsidRPr="00A67F36">
              <w:rPr>
                <w:rFonts w:cs="v4.2.0"/>
                <w:vertAlign w:val="subscript"/>
                <w:lang w:val="sv-SE"/>
              </w:rPr>
              <w:t>in</w:t>
            </w:r>
            <w:r w:rsidRPr="00D03634">
              <w:rPr>
                <w:rFonts w:cs="v5.0.0"/>
                <w:vertAlign w:val="subscript"/>
                <w:lang w:val="sv-SE"/>
              </w:rPr>
              <w:t>,RedCap</w:t>
            </w:r>
            <w:r w:rsidRPr="00A67F36">
              <w:rPr>
                <w:rFonts w:cs="Arial"/>
                <w:lang w:val="sv-SE"/>
              </w:rPr>
              <w:t>×P×N</w:t>
            </w:r>
            <w:r w:rsidRPr="00A67F36">
              <w:rPr>
                <w:rFonts w:cs="v4.2.0"/>
                <w:lang w:val="sv-SE"/>
              </w:rPr>
              <w:t xml:space="preserve">) </w:t>
            </w:r>
            <w:r w:rsidRPr="00A67F36">
              <w:rPr>
                <w:rFonts w:cs="Arial"/>
                <w:lang w:val="sv-SE"/>
              </w:rPr>
              <w:t xml:space="preserve">× </w:t>
            </w:r>
            <w:r w:rsidRPr="00A67F36">
              <w:rPr>
                <w:rFonts w:cs="v4.2.0"/>
                <w:lang w:val="sv-SE"/>
              </w:rPr>
              <w:t>T</w:t>
            </w:r>
            <w:r w:rsidRPr="00A67F36">
              <w:rPr>
                <w:rFonts w:cs="v4.2.0"/>
                <w:vertAlign w:val="subscript"/>
                <w:lang w:val="sv-SE"/>
              </w:rPr>
              <w:t>DRX</w:t>
            </w:r>
          </w:p>
        </w:tc>
      </w:tr>
      <w:tr w:rsidR="00241B7A" w:rsidRPr="00A67F36" w14:paraId="668F2817" w14:textId="77777777" w:rsidTr="00C34021">
        <w:trPr>
          <w:jc w:val="center"/>
        </w:trPr>
        <w:tc>
          <w:tcPr>
            <w:tcW w:w="9350" w:type="dxa"/>
            <w:gridSpan w:val="3"/>
            <w:shd w:val="clear" w:color="auto" w:fill="auto"/>
          </w:tcPr>
          <w:p w14:paraId="715BB72D" w14:textId="77777777" w:rsidR="00241B7A" w:rsidRPr="00A67F36" w:rsidRDefault="00241B7A" w:rsidP="00C34021">
            <w:pPr>
              <w:pStyle w:val="TAN"/>
            </w:pPr>
            <w:r w:rsidRPr="00A67F36">
              <w:t>N</w:t>
            </w:r>
            <w:r w:rsidRPr="00A67F36">
              <w:rPr>
                <w:rFonts w:eastAsia="Malgun Gothic"/>
                <w:lang w:eastAsia="ko-KR"/>
              </w:rPr>
              <w:t>OTE</w:t>
            </w:r>
            <w:r w:rsidRPr="00A67F36">
              <w:t>:</w:t>
            </w:r>
            <w:r w:rsidRPr="00A67F36">
              <w:rPr>
                <w:sz w:val="28"/>
              </w:rPr>
              <w:tab/>
            </w:r>
            <w:r w:rsidRPr="00A67F36">
              <w:t>T</w:t>
            </w:r>
            <w:r w:rsidRPr="00A67F36">
              <w:rPr>
                <w:vertAlign w:val="subscript"/>
              </w:rPr>
              <w:t>CSI-RS</w:t>
            </w:r>
            <w:r w:rsidRPr="00A67F36">
              <w:t xml:space="preserve"> is the periodicity of the CSI-RS resource configured for RLM. The requirements in this table apply for </w:t>
            </w:r>
            <w:r w:rsidRPr="00A67F36">
              <w:rPr>
                <w:rFonts w:cs="v4.2.0"/>
              </w:rPr>
              <w:t>T</w:t>
            </w:r>
            <w:r w:rsidRPr="00A67F36">
              <w:rPr>
                <w:rFonts w:cs="v4.2.0"/>
                <w:vertAlign w:val="subscript"/>
              </w:rPr>
              <w:t>CSI-RS</w:t>
            </w:r>
            <w:r w:rsidRPr="00A67F36">
              <w:t xml:space="preserve"> equal to 5 ms, 10 ms, 20 ms or 40 ms. T</w:t>
            </w:r>
            <w:r w:rsidRPr="00A67F36">
              <w:rPr>
                <w:vertAlign w:val="subscript"/>
              </w:rPr>
              <w:t>DRX</w:t>
            </w:r>
            <w:r w:rsidRPr="00A67F36">
              <w:t xml:space="preserve"> is the DRX cycle length.</w:t>
            </w:r>
          </w:p>
        </w:tc>
      </w:tr>
    </w:tbl>
    <w:p w14:paraId="1D01E62E" w14:textId="77777777" w:rsidR="00241B7A" w:rsidRPr="00A67F36" w:rsidRDefault="00241B7A" w:rsidP="00241B7A"/>
    <w:p w14:paraId="6CE834CC" w14:textId="77777777" w:rsidR="00241B7A" w:rsidRPr="00A67F36" w:rsidRDefault="00241B7A" w:rsidP="00241B7A">
      <w:pPr>
        <w:pStyle w:val="TH"/>
      </w:pPr>
      <w:r w:rsidRPr="00A67F36">
        <w:t>Table 8.1B.3.2-3: Evaluation period T</w:t>
      </w:r>
      <w:r w:rsidRPr="00A67F36">
        <w:rPr>
          <w:vertAlign w:val="subscript"/>
        </w:rPr>
        <w:t>Evaluate_out_CSI-RS</w:t>
      </w:r>
      <w:r w:rsidRPr="00A67F36">
        <w:rPr>
          <w:rFonts w:cs="v5.0.0"/>
          <w:vertAlign w:val="subscript"/>
        </w:rPr>
        <w:t>,RedCap</w:t>
      </w:r>
      <w:r w:rsidRPr="00A67F36">
        <w:t xml:space="preserve"> and T</w:t>
      </w:r>
      <w:r w:rsidRPr="00A67F36">
        <w:rPr>
          <w:vertAlign w:val="subscript"/>
        </w:rPr>
        <w:t>Evaluate_in_CSI-RS</w:t>
      </w:r>
      <w:r w:rsidRPr="00A67F36">
        <w:rPr>
          <w:rFonts w:cs="v5.0.0"/>
          <w:vertAlign w:val="subscript"/>
        </w:rPr>
        <w:t>,RedCap</w:t>
      </w:r>
      <w:r w:rsidRPr="00A67F36">
        <w:t xml:space="preserve"> for FR1 for 1Rx RedCap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3260"/>
        <w:gridCol w:w="3649"/>
      </w:tblGrid>
      <w:tr w:rsidR="00241B7A" w:rsidRPr="00A67F36" w14:paraId="4A0342BB" w14:textId="77777777" w:rsidTr="00C34021">
        <w:trPr>
          <w:jc w:val="center"/>
        </w:trPr>
        <w:tc>
          <w:tcPr>
            <w:tcW w:w="2375" w:type="dxa"/>
            <w:shd w:val="clear" w:color="auto" w:fill="auto"/>
          </w:tcPr>
          <w:p w14:paraId="233E57E5" w14:textId="77777777" w:rsidR="00241B7A" w:rsidRPr="00A67F36" w:rsidRDefault="00241B7A" w:rsidP="00C34021">
            <w:pPr>
              <w:pStyle w:val="TAH"/>
            </w:pPr>
            <w:r w:rsidRPr="00A67F36">
              <w:t>Configuration</w:t>
            </w:r>
          </w:p>
        </w:tc>
        <w:tc>
          <w:tcPr>
            <w:tcW w:w="3260" w:type="dxa"/>
            <w:shd w:val="clear" w:color="auto" w:fill="auto"/>
          </w:tcPr>
          <w:p w14:paraId="29BEA151" w14:textId="77777777" w:rsidR="00241B7A" w:rsidRPr="00A67F36" w:rsidRDefault="00241B7A" w:rsidP="00C34021">
            <w:pPr>
              <w:pStyle w:val="TAH"/>
            </w:pPr>
            <w:r w:rsidRPr="00A67F36">
              <w:t>T</w:t>
            </w:r>
            <w:r w:rsidRPr="00A67F36">
              <w:rPr>
                <w:vertAlign w:val="subscript"/>
              </w:rPr>
              <w:t>Evaluate_out_CSI-RS</w:t>
            </w:r>
            <w:r w:rsidRPr="00A67F36">
              <w:rPr>
                <w:rFonts w:cs="v5.0.0"/>
                <w:vertAlign w:val="subscript"/>
              </w:rPr>
              <w:t>,RedCap</w:t>
            </w:r>
            <w:r w:rsidRPr="00A67F36">
              <w:t xml:space="preserve"> (ms) </w:t>
            </w:r>
          </w:p>
        </w:tc>
        <w:tc>
          <w:tcPr>
            <w:tcW w:w="3649" w:type="dxa"/>
            <w:shd w:val="clear" w:color="auto" w:fill="auto"/>
          </w:tcPr>
          <w:p w14:paraId="113F71F3" w14:textId="77777777" w:rsidR="00241B7A" w:rsidRPr="00A67F36" w:rsidRDefault="00241B7A" w:rsidP="00C34021">
            <w:pPr>
              <w:pStyle w:val="TAH"/>
            </w:pPr>
            <w:r w:rsidRPr="00A67F36">
              <w:t>T</w:t>
            </w:r>
            <w:r w:rsidRPr="00A67F36">
              <w:rPr>
                <w:vertAlign w:val="subscript"/>
              </w:rPr>
              <w:t>Evaluate_in_CSI-RS</w:t>
            </w:r>
            <w:r w:rsidRPr="00A67F36">
              <w:rPr>
                <w:rFonts w:cs="v5.0.0"/>
                <w:vertAlign w:val="subscript"/>
              </w:rPr>
              <w:t>,RedCap</w:t>
            </w:r>
            <w:r w:rsidRPr="00A67F36">
              <w:t xml:space="preserve"> (ms) </w:t>
            </w:r>
          </w:p>
        </w:tc>
      </w:tr>
      <w:tr w:rsidR="00241B7A" w:rsidRPr="004B17F9" w14:paraId="6CCDF336" w14:textId="77777777" w:rsidTr="00C34021">
        <w:trPr>
          <w:jc w:val="center"/>
        </w:trPr>
        <w:tc>
          <w:tcPr>
            <w:tcW w:w="2375" w:type="dxa"/>
            <w:shd w:val="clear" w:color="auto" w:fill="auto"/>
          </w:tcPr>
          <w:p w14:paraId="7A23D666" w14:textId="77777777" w:rsidR="00241B7A" w:rsidRPr="00A67F36" w:rsidRDefault="00241B7A" w:rsidP="00C34021">
            <w:pPr>
              <w:pStyle w:val="TAC"/>
            </w:pPr>
            <w:r w:rsidRPr="00A67F36">
              <w:t>no DRX</w:t>
            </w:r>
          </w:p>
        </w:tc>
        <w:tc>
          <w:tcPr>
            <w:tcW w:w="3260" w:type="dxa"/>
            <w:shd w:val="clear" w:color="auto" w:fill="auto"/>
          </w:tcPr>
          <w:p w14:paraId="4BE4F86C" w14:textId="77777777" w:rsidR="00241B7A" w:rsidRPr="00226611" w:rsidRDefault="00241B7A" w:rsidP="00C34021">
            <w:pPr>
              <w:pStyle w:val="TAC"/>
              <w:rPr>
                <w:lang w:val="fr-FR"/>
              </w:rPr>
            </w:pPr>
            <w:r w:rsidRPr="00226611">
              <w:rPr>
                <w:rFonts w:cs="v4.2.0"/>
                <w:lang w:val="fr-FR"/>
              </w:rPr>
              <w:t>Max(400, Ceil(M</w:t>
            </w:r>
            <w:r w:rsidRPr="00226611">
              <w:rPr>
                <w:rFonts w:cs="v4.2.0"/>
                <w:vertAlign w:val="subscript"/>
                <w:lang w:val="fr-FR"/>
              </w:rPr>
              <w:t>out</w:t>
            </w:r>
            <w:r w:rsidRPr="00226611">
              <w:rPr>
                <w:rFonts w:cs="v5.0.0"/>
                <w:vertAlign w:val="subscript"/>
              </w:rPr>
              <w:t>,RedCap</w:t>
            </w:r>
            <w:r w:rsidRPr="00226611">
              <w:rPr>
                <w:rFonts w:cs="Arial"/>
                <w:lang w:val="fr-FR"/>
              </w:rPr>
              <w:t>×P</w:t>
            </w:r>
            <w:r w:rsidRPr="00226611">
              <w:rPr>
                <w:rFonts w:cs="v4.2.0"/>
                <w:lang w:val="fr-FR"/>
              </w:rPr>
              <w:t>)</w:t>
            </w:r>
            <w:r w:rsidRPr="00226611">
              <w:rPr>
                <w:rFonts w:cs="Arial"/>
                <w:lang w:val="fr-FR"/>
              </w:rPr>
              <w:t>×</w:t>
            </w:r>
            <w:r w:rsidRPr="00226611">
              <w:rPr>
                <w:rFonts w:cs="v4.2.0"/>
                <w:lang w:val="fr-FR"/>
              </w:rPr>
              <w:t>T</w:t>
            </w:r>
            <w:r w:rsidRPr="00226611">
              <w:rPr>
                <w:rFonts w:cs="v4.2.0"/>
                <w:vertAlign w:val="subscript"/>
                <w:lang w:val="fr-FR"/>
              </w:rPr>
              <w:t>CSI-RS</w:t>
            </w:r>
            <w:r w:rsidRPr="00226611">
              <w:rPr>
                <w:rFonts w:cs="v4.2.0"/>
                <w:lang w:val="fr-FR"/>
              </w:rPr>
              <w:t>)</w:t>
            </w:r>
          </w:p>
        </w:tc>
        <w:tc>
          <w:tcPr>
            <w:tcW w:w="3649" w:type="dxa"/>
            <w:shd w:val="clear" w:color="auto" w:fill="auto"/>
          </w:tcPr>
          <w:p w14:paraId="2A1B1A55" w14:textId="77777777" w:rsidR="00241B7A" w:rsidRPr="00A67F36" w:rsidRDefault="00241B7A" w:rsidP="00C34021">
            <w:pPr>
              <w:pStyle w:val="TAC"/>
              <w:rPr>
                <w:lang w:val="sv-SE"/>
              </w:rPr>
            </w:pPr>
            <w:r w:rsidRPr="00A67F36">
              <w:rPr>
                <w:lang w:val="sv-SE"/>
              </w:rPr>
              <w:t xml:space="preserve">Max(100, </w:t>
            </w:r>
            <w:r w:rsidRPr="00A67F36">
              <w:rPr>
                <w:rFonts w:cs="v4.2.0"/>
                <w:lang w:val="sv-SE"/>
              </w:rPr>
              <w:t>Ceil(M</w:t>
            </w:r>
            <w:r w:rsidRPr="00A67F36">
              <w:rPr>
                <w:rFonts w:cs="v4.2.0"/>
                <w:vertAlign w:val="subscript"/>
                <w:lang w:val="sv-SE"/>
              </w:rPr>
              <w:t>in</w:t>
            </w:r>
            <w:r w:rsidRPr="00D03634">
              <w:rPr>
                <w:rFonts w:cs="v5.0.0"/>
                <w:vertAlign w:val="subscript"/>
                <w:lang w:val="sv-SE"/>
              </w:rPr>
              <w:t>,RedCap</w:t>
            </w:r>
            <w:r w:rsidRPr="00A67F36">
              <w:rPr>
                <w:rFonts w:cs="Arial"/>
                <w:lang w:val="sv-SE"/>
              </w:rPr>
              <w:t>×P</w:t>
            </w:r>
            <w:r w:rsidRPr="00A67F36">
              <w:rPr>
                <w:rFonts w:cs="v4.2.0"/>
                <w:lang w:val="sv-SE"/>
              </w:rPr>
              <w:t>)</w:t>
            </w:r>
            <w:r w:rsidRPr="00A67F36">
              <w:rPr>
                <w:rFonts w:cs="Arial"/>
                <w:lang w:val="sv-SE"/>
              </w:rPr>
              <w:t xml:space="preserve"> ×</w:t>
            </w:r>
            <w:r w:rsidRPr="00A67F36">
              <w:rPr>
                <w:rFonts w:cs="v4.2.0"/>
                <w:lang w:val="sv-SE"/>
              </w:rPr>
              <w:t xml:space="preserve"> T</w:t>
            </w:r>
            <w:r w:rsidRPr="00A67F36">
              <w:rPr>
                <w:rFonts w:cs="v4.2.0"/>
                <w:vertAlign w:val="subscript"/>
                <w:lang w:val="sv-SE"/>
              </w:rPr>
              <w:t>CSI-RS</w:t>
            </w:r>
            <w:r w:rsidRPr="00A67F36">
              <w:rPr>
                <w:lang w:val="sv-SE"/>
              </w:rPr>
              <w:t>)</w:t>
            </w:r>
          </w:p>
        </w:tc>
      </w:tr>
      <w:tr w:rsidR="00241B7A" w:rsidRPr="00A67F36" w14:paraId="0D006BE9" w14:textId="77777777" w:rsidTr="00C34021">
        <w:trPr>
          <w:jc w:val="center"/>
        </w:trPr>
        <w:tc>
          <w:tcPr>
            <w:tcW w:w="2375" w:type="dxa"/>
            <w:shd w:val="clear" w:color="auto" w:fill="auto"/>
          </w:tcPr>
          <w:p w14:paraId="33F851A2" w14:textId="77777777" w:rsidR="00241B7A" w:rsidRPr="00A67F36" w:rsidRDefault="00241B7A" w:rsidP="00C34021">
            <w:pPr>
              <w:pStyle w:val="TAC"/>
            </w:pPr>
            <w:r w:rsidRPr="00A67F36">
              <w:t xml:space="preserve">DRX </w:t>
            </w:r>
            <w:r w:rsidRPr="00A67F36">
              <w:rPr>
                <w:rFonts w:cs="Arial" w:hint="eastAsia"/>
              </w:rPr>
              <w:t>≤</w:t>
            </w:r>
            <w:r w:rsidRPr="00A67F36">
              <w:rPr>
                <w:rFonts w:cs="Arial"/>
              </w:rPr>
              <w:t xml:space="preserve"> </w:t>
            </w:r>
            <w:r w:rsidRPr="00A67F36">
              <w:t>320ms</w:t>
            </w:r>
          </w:p>
        </w:tc>
        <w:tc>
          <w:tcPr>
            <w:tcW w:w="3260" w:type="dxa"/>
            <w:shd w:val="clear" w:color="auto" w:fill="auto"/>
          </w:tcPr>
          <w:p w14:paraId="586086CC" w14:textId="77777777" w:rsidR="00241B7A" w:rsidRPr="00226611" w:rsidRDefault="00241B7A" w:rsidP="00C34021">
            <w:pPr>
              <w:pStyle w:val="TAC"/>
              <w:rPr>
                <w:lang w:val="fr-FR"/>
              </w:rPr>
            </w:pPr>
            <w:r w:rsidRPr="00226611">
              <w:rPr>
                <w:rFonts w:cs="v4.2.0"/>
                <w:lang w:val="fr-FR"/>
              </w:rPr>
              <w:t>Max(400, Ceil(1.5</w:t>
            </w:r>
            <w:r w:rsidRPr="00226611">
              <w:rPr>
                <w:rFonts w:cs="Arial"/>
                <w:lang w:val="fr-FR"/>
              </w:rPr>
              <w:t>×</w:t>
            </w:r>
            <w:r w:rsidRPr="00226611">
              <w:rPr>
                <w:rFonts w:cs="v4.2.0"/>
                <w:lang w:val="fr-FR"/>
              </w:rPr>
              <w:t>M</w:t>
            </w:r>
            <w:r w:rsidRPr="00226611">
              <w:rPr>
                <w:rFonts w:cs="v4.2.0"/>
                <w:vertAlign w:val="subscript"/>
                <w:lang w:val="fr-FR"/>
              </w:rPr>
              <w:t>out</w:t>
            </w:r>
            <w:r w:rsidRPr="00226611">
              <w:rPr>
                <w:rFonts w:cs="v5.0.0"/>
                <w:vertAlign w:val="subscript"/>
              </w:rPr>
              <w:t>,RedCap</w:t>
            </w:r>
            <w:r w:rsidRPr="00226611">
              <w:rPr>
                <w:rFonts w:cs="Arial"/>
                <w:lang w:val="fr-FR"/>
              </w:rPr>
              <w:t xml:space="preserve"> ×P</w:t>
            </w:r>
            <w:r w:rsidRPr="00226611">
              <w:rPr>
                <w:rFonts w:cs="v4.2.0"/>
                <w:lang w:val="fr-FR"/>
              </w:rPr>
              <w:t>)</w:t>
            </w:r>
            <w:r w:rsidRPr="00226611">
              <w:rPr>
                <w:rFonts w:cs="Arial"/>
                <w:lang w:val="fr-FR"/>
              </w:rPr>
              <w:t xml:space="preserve">× </w:t>
            </w:r>
            <w:r w:rsidRPr="00226611">
              <w:rPr>
                <w:rFonts w:cs="v4.2.0"/>
                <w:lang w:val="fr-FR"/>
              </w:rPr>
              <w:t>Max(T</w:t>
            </w:r>
            <w:r w:rsidRPr="00226611">
              <w:rPr>
                <w:rFonts w:cs="v4.2.0"/>
                <w:vertAlign w:val="subscript"/>
                <w:lang w:val="fr-FR"/>
              </w:rPr>
              <w:t>DRX</w:t>
            </w:r>
            <w:r w:rsidRPr="00226611">
              <w:rPr>
                <w:rFonts w:cs="v4.2.0"/>
                <w:lang w:val="fr-FR"/>
              </w:rPr>
              <w:t>, T</w:t>
            </w:r>
            <w:r w:rsidRPr="00226611">
              <w:rPr>
                <w:rFonts w:cs="v4.2.0"/>
                <w:vertAlign w:val="subscript"/>
                <w:lang w:val="fr-FR"/>
              </w:rPr>
              <w:t>CSI-RS</w:t>
            </w:r>
            <w:r w:rsidRPr="00226611">
              <w:rPr>
                <w:rFonts w:cs="v4.2.0"/>
                <w:lang w:val="fr-FR"/>
              </w:rPr>
              <w:t>))</w:t>
            </w:r>
          </w:p>
        </w:tc>
        <w:tc>
          <w:tcPr>
            <w:tcW w:w="3649" w:type="dxa"/>
            <w:shd w:val="clear" w:color="auto" w:fill="auto"/>
          </w:tcPr>
          <w:p w14:paraId="0A201CE0" w14:textId="77777777" w:rsidR="00241B7A" w:rsidRPr="00A67F36" w:rsidRDefault="00241B7A" w:rsidP="00C34021">
            <w:pPr>
              <w:pStyle w:val="TAC"/>
              <w:rPr>
                <w:lang w:val="fr-FR"/>
              </w:rPr>
            </w:pPr>
            <w:r w:rsidRPr="00A67F36">
              <w:rPr>
                <w:rFonts w:cs="v4.2.0"/>
                <w:lang w:val="fr-FR"/>
              </w:rPr>
              <w:t>Max(100, Ceil(1.5</w:t>
            </w:r>
            <w:r w:rsidRPr="00A67F36">
              <w:rPr>
                <w:rFonts w:cs="Arial"/>
                <w:lang w:val="fr-FR"/>
              </w:rPr>
              <w:t>×</w:t>
            </w:r>
            <w:r w:rsidRPr="00A67F36">
              <w:rPr>
                <w:rFonts w:cs="v4.2.0"/>
                <w:lang w:val="fr-FR"/>
              </w:rPr>
              <w:t>M</w:t>
            </w:r>
            <w:r w:rsidRPr="00A67F36">
              <w:rPr>
                <w:rFonts w:cs="v4.2.0"/>
                <w:vertAlign w:val="subscript"/>
                <w:lang w:val="fr-FR"/>
              </w:rPr>
              <w:t>in</w:t>
            </w:r>
            <w:r w:rsidRPr="00A67F36">
              <w:rPr>
                <w:rFonts w:cs="v5.0.0"/>
                <w:vertAlign w:val="subscript"/>
              </w:rPr>
              <w:t>,RedCap</w:t>
            </w:r>
            <w:r w:rsidRPr="00A67F36">
              <w:rPr>
                <w:rFonts w:cs="Arial"/>
                <w:lang w:val="fr-FR"/>
              </w:rPr>
              <w:t>×P</w:t>
            </w:r>
            <w:r w:rsidRPr="00A67F36">
              <w:rPr>
                <w:rFonts w:cs="v4.2.0"/>
                <w:lang w:val="fr-FR"/>
              </w:rPr>
              <w:t>)</w:t>
            </w:r>
            <w:r w:rsidRPr="00A67F36">
              <w:rPr>
                <w:rFonts w:cs="Arial"/>
                <w:lang w:val="fr-FR"/>
              </w:rPr>
              <w:t xml:space="preserve">× </w:t>
            </w:r>
            <w:r w:rsidRPr="00A67F36">
              <w:rPr>
                <w:rFonts w:cs="v4.2.0"/>
                <w:lang w:val="fr-FR"/>
              </w:rPr>
              <w:t>Max(T</w:t>
            </w:r>
            <w:r w:rsidRPr="00A67F36">
              <w:rPr>
                <w:rFonts w:cs="v4.2.0"/>
                <w:vertAlign w:val="subscript"/>
                <w:lang w:val="fr-FR"/>
              </w:rPr>
              <w:t>DRX</w:t>
            </w:r>
            <w:r w:rsidRPr="00A67F36">
              <w:rPr>
                <w:rFonts w:cs="v4.2.0"/>
                <w:lang w:val="fr-FR"/>
              </w:rPr>
              <w:t>, T</w:t>
            </w:r>
            <w:r w:rsidRPr="00A67F36">
              <w:rPr>
                <w:rFonts w:cs="v4.2.0"/>
                <w:vertAlign w:val="subscript"/>
                <w:lang w:val="fr-FR"/>
              </w:rPr>
              <w:t>CSI-RS</w:t>
            </w:r>
            <w:r w:rsidRPr="00A67F36">
              <w:rPr>
                <w:rFonts w:cs="v4.2.0"/>
                <w:lang w:val="fr-FR"/>
              </w:rPr>
              <w:t>))</w:t>
            </w:r>
          </w:p>
        </w:tc>
      </w:tr>
      <w:tr w:rsidR="00241B7A" w:rsidRPr="004B17F9" w14:paraId="2DE0A052" w14:textId="77777777" w:rsidTr="00C34021">
        <w:trPr>
          <w:jc w:val="center"/>
        </w:trPr>
        <w:tc>
          <w:tcPr>
            <w:tcW w:w="2375" w:type="dxa"/>
            <w:shd w:val="clear" w:color="auto" w:fill="auto"/>
          </w:tcPr>
          <w:p w14:paraId="64387567" w14:textId="77777777" w:rsidR="00241B7A" w:rsidRPr="00A67F36" w:rsidRDefault="00241B7A" w:rsidP="00C34021">
            <w:pPr>
              <w:pStyle w:val="TAC"/>
            </w:pPr>
            <w:r w:rsidRPr="00A67F36">
              <w:t xml:space="preserve">DRX </w:t>
            </w:r>
            <w:r w:rsidRPr="00A67F36">
              <w:rPr>
                <w:rFonts w:cs="Arial"/>
              </w:rPr>
              <w:t xml:space="preserve">&gt; </w:t>
            </w:r>
            <w:r w:rsidRPr="00A67F36">
              <w:t>320ms</w:t>
            </w:r>
          </w:p>
        </w:tc>
        <w:tc>
          <w:tcPr>
            <w:tcW w:w="3260" w:type="dxa"/>
            <w:shd w:val="clear" w:color="auto" w:fill="auto"/>
          </w:tcPr>
          <w:p w14:paraId="64FCCD41" w14:textId="77777777" w:rsidR="00241B7A" w:rsidRPr="00A67F36" w:rsidRDefault="00241B7A" w:rsidP="00C34021">
            <w:pPr>
              <w:pStyle w:val="TAC"/>
            </w:pPr>
            <w:r w:rsidRPr="00A67F36">
              <w:rPr>
                <w:rFonts w:cs="v4.2.0"/>
              </w:rPr>
              <w:t>Ceil(M</w:t>
            </w:r>
            <w:r w:rsidRPr="00A67F36">
              <w:rPr>
                <w:rFonts w:cs="v4.2.0"/>
                <w:vertAlign w:val="subscript"/>
              </w:rPr>
              <w:t>out</w:t>
            </w:r>
            <w:r w:rsidRPr="00A67F36">
              <w:rPr>
                <w:rFonts w:cs="v5.0.0"/>
                <w:vertAlign w:val="subscript"/>
              </w:rPr>
              <w:t>,RedCap</w:t>
            </w:r>
            <w:r w:rsidRPr="00A67F36">
              <w:rPr>
                <w:rFonts w:cs="Arial"/>
              </w:rPr>
              <w:t xml:space="preserve"> ×P</w:t>
            </w:r>
            <w:r w:rsidRPr="00A67F36">
              <w:rPr>
                <w:rFonts w:cs="v4.2.0"/>
              </w:rPr>
              <w:t xml:space="preserve">) </w:t>
            </w:r>
            <w:r w:rsidRPr="00A67F36">
              <w:rPr>
                <w:rFonts w:cs="Arial"/>
              </w:rPr>
              <w:t xml:space="preserve">× </w:t>
            </w:r>
            <w:r w:rsidRPr="00A67F36">
              <w:rPr>
                <w:rFonts w:cs="v4.2.0"/>
              </w:rPr>
              <w:t>T</w:t>
            </w:r>
            <w:r w:rsidRPr="00A67F36">
              <w:rPr>
                <w:rFonts w:cs="v4.2.0"/>
                <w:vertAlign w:val="subscript"/>
              </w:rPr>
              <w:t>DRX</w:t>
            </w:r>
          </w:p>
        </w:tc>
        <w:tc>
          <w:tcPr>
            <w:tcW w:w="3649" w:type="dxa"/>
            <w:shd w:val="clear" w:color="auto" w:fill="auto"/>
          </w:tcPr>
          <w:p w14:paraId="515B127A" w14:textId="77777777" w:rsidR="00241B7A" w:rsidRPr="00D03634" w:rsidRDefault="00241B7A" w:rsidP="00C34021">
            <w:pPr>
              <w:pStyle w:val="TAC"/>
              <w:rPr>
                <w:lang w:val="sv-SE"/>
              </w:rPr>
            </w:pPr>
            <w:r w:rsidRPr="00D03634">
              <w:rPr>
                <w:rFonts w:cs="v4.2.0"/>
                <w:lang w:val="sv-SE"/>
              </w:rPr>
              <w:t>Ceil(M</w:t>
            </w:r>
            <w:r w:rsidRPr="00D03634">
              <w:rPr>
                <w:rFonts w:cs="v4.2.0"/>
                <w:vertAlign w:val="subscript"/>
                <w:lang w:val="sv-SE"/>
              </w:rPr>
              <w:t>in</w:t>
            </w:r>
            <w:r w:rsidRPr="00D03634">
              <w:rPr>
                <w:rFonts w:cs="v5.0.0"/>
                <w:vertAlign w:val="subscript"/>
                <w:lang w:val="sv-SE"/>
              </w:rPr>
              <w:t>,RedCap</w:t>
            </w:r>
            <w:r w:rsidRPr="00D03634">
              <w:rPr>
                <w:rFonts w:cs="Arial"/>
                <w:lang w:val="sv-SE"/>
              </w:rPr>
              <w:t xml:space="preserve"> ×P</w:t>
            </w:r>
            <w:r w:rsidRPr="00D03634">
              <w:rPr>
                <w:rFonts w:cs="v4.2.0"/>
                <w:lang w:val="sv-SE"/>
              </w:rPr>
              <w:t xml:space="preserve">) </w:t>
            </w:r>
            <w:r w:rsidRPr="00D03634">
              <w:rPr>
                <w:rFonts w:cs="Arial"/>
                <w:lang w:val="sv-SE"/>
              </w:rPr>
              <w:t xml:space="preserve">× </w:t>
            </w:r>
            <w:r w:rsidRPr="00D03634">
              <w:rPr>
                <w:rFonts w:cs="v4.2.0"/>
                <w:lang w:val="sv-SE"/>
              </w:rPr>
              <w:t>T</w:t>
            </w:r>
            <w:r w:rsidRPr="00D03634">
              <w:rPr>
                <w:rFonts w:cs="v4.2.0"/>
                <w:vertAlign w:val="subscript"/>
                <w:lang w:val="sv-SE"/>
              </w:rPr>
              <w:t>DRX</w:t>
            </w:r>
          </w:p>
        </w:tc>
      </w:tr>
      <w:tr w:rsidR="00241B7A" w:rsidRPr="00A67F36" w14:paraId="6A77A357" w14:textId="77777777" w:rsidTr="00C34021">
        <w:trPr>
          <w:jc w:val="center"/>
        </w:trPr>
        <w:tc>
          <w:tcPr>
            <w:tcW w:w="9284" w:type="dxa"/>
            <w:gridSpan w:val="3"/>
            <w:shd w:val="clear" w:color="auto" w:fill="auto"/>
          </w:tcPr>
          <w:p w14:paraId="1D734701" w14:textId="77777777" w:rsidR="00241B7A" w:rsidRPr="00A67F36" w:rsidRDefault="00241B7A" w:rsidP="00C34021">
            <w:pPr>
              <w:pStyle w:val="TAN"/>
            </w:pPr>
            <w:r w:rsidRPr="00A67F36">
              <w:t>N</w:t>
            </w:r>
            <w:r w:rsidRPr="00A67F36">
              <w:rPr>
                <w:lang w:eastAsia="ko-KR"/>
              </w:rPr>
              <w:t>OTE</w:t>
            </w:r>
            <w:r w:rsidRPr="00A67F36">
              <w:t>:</w:t>
            </w:r>
            <w:r w:rsidRPr="00A67F36">
              <w:rPr>
                <w:sz w:val="28"/>
              </w:rPr>
              <w:tab/>
            </w:r>
            <w:r w:rsidRPr="00A67F36">
              <w:rPr>
                <w:rFonts w:cs="v4.2.0"/>
              </w:rPr>
              <w:t>T</w:t>
            </w:r>
            <w:r w:rsidRPr="00A67F36">
              <w:rPr>
                <w:rFonts w:cs="v4.2.0"/>
                <w:vertAlign w:val="subscript"/>
              </w:rPr>
              <w:t>CSI-RS</w:t>
            </w:r>
            <w:r w:rsidRPr="00A67F36">
              <w:t xml:space="preserve"> is the periodicity of the CSI-RS resource configured for RLM. The requirements in this table apply for </w:t>
            </w:r>
            <w:r w:rsidRPr="00A67F36">
              <w:rPr>
                <w:rFonts w:cs="v4.2.0"/>
              </w:rPr>
              <w:t>T</w:t>
            </w:r>
            <w:r w:rsidRPr="00A67F36">
              <w:rPr>
                <w:rFonts w:cs="v4.2.0"/>
                <w:vertAlign w:val="subscript"/>
              </w:rPr>
              <w:t>CSI-RS</w:t>
            </w:r>
            <w:r w:rsidRPr="00A67F36">
              <w:t xml:space="preserve"> equal to 5 ms, 10ms, 20 ms or 40 ms.</w:t>
            </w:r>
            <w:r w:rsidRPr="00A67F36">
              <w:rPr>
                <w:rFonts w:cs="v4.2.0"/>
              </w:rPr>
              <w:t xml:space="preserve"> T</w:t>
            </w:r>
            <w:r w:rsidRPr="00A67F36">
              <w:rPr>
                <w:rFonts w:cs="v4.2.0"/>
                <w:vertAlign w:val="subscript"/>
              </w:rPr>
              <w:t>DRX</w:t>
            </w:r>
            <w:r w:rsidRPr="00A67F36">
              <w:t xml:space="preserve"> is the DRX cycle length.</w:t>
            </w:r>
          </w:p>
        </w:tc>
      </w:tr>
    </w:tbl>
    <w:p w14:paraId="0AC2205E" w14:textId="77777777" w:rsidR="00241B7A" w:rsidRPr="00A67F36" w:rsidRDefault="00241B7A" w:rsidP="00241B7A">
      <w:pPr>
        <w:rPr>
          <w:rFonts w:eastAsia="?? ??"/>
        </w:rPr>
      </w:pPr>
    </w:p>
    <w:p w14:paraId="54606EDE" w14:textId="77777777" w:rsidR="00241B7A" w:rsidRPr="00A67F36" w:rsidRDefault="00241B7A" w:rsidP="00241B7A">
      <w:pPr>
        <w:pStyle w:val="Heading4"/>
      </w:pPr>
      <w:r w:rsidRPr="00A67F36">
        <w:rPr>
          <w:rFonts w:eastAsia="?? ??"/>
        </w:rPr>
        <w:t>8.1B.3.3</w:t>
      </w:r>
      <w:r w:rsidRPr="00A67F36">
        <w:rPr>
          <w:rFonts w:eastAsia="?? ??"/>
        </w:rPr>
        <w:tab/>
      </w:r>
      <w:r w:rsidRPr="00A67F36">
        <w:t>Measurement restrictions for CSI-RS based RLM</w:t>
      </w:r>
    </w:p>
    <w:p w14:paraId="128A27BF" w14:textId="77777777" w:rsidR="00241B7A" w:rsidRPr="00A67F36" w:rsidRDefault="00241B7A" w:rsidP="00241B7A">
      <w:r w:rsidRPr="00A67F36">
        <w:rPr>
          <w:lang w:eastAsia="zh-CN"/>
        </w:rPr>
        <w:t>The UE is required to be capable of measuring CSI-RS for RLM without measurement gaps. T</w:t>
      </w:r>
      <w:r w:rsidRPr="00A67F36">
        <w:t>he UE is required to perform the CSI-RS measurements with measurement restrictions as described in the following clauses.</w:t>
      </w:r>
    </w:p>
    <w:p w14:paraId="59238FD8" w14:textId="77777777" w:rsidR="00241B7A" w:rsidRPr="00A67F36" w:rsidRDefault="00241B7A" w:rsidP="00241B7A">
      <w:r w:rsidRPr="00A67F36">
        <w:t>For both FR1 and FR2, when the CSI-RS for RLM is in the same OFDM symbol as SSB for RLM, BFD, CBD or L1-RSRP measurement, UE is not required to receive CSI-RS for RLM in the PRBs that overlap with an SSB.</w:t>
      </w:r>
    </w:p>
    <w:p w14:paraId="445239EB" w14:textId="77777777" w:rsidR="00241B7A" w:rsidRPr="00A67F36" w:rsidRDefault="00241B7A" w:rsidP="00241B7A">
      <w:r w:rsidRPr="00A67F36">
        <w:rPr>
          <w:lang w:eastAsia="zh-CN"/>
        </w:rPr>
        <w:t xml:space="preserve">For FR1, when the SSB </w:t>
      </w:r>
      <w:r w:rsidRPr="00A67F36">
        <w:t>for RLM, BFD, CBD, or L1-RSRP measurement</w:t>
      </w:r>
      <w:r w:rsidRPr="00A67F36">
        <w:rPr>
          <w:lang w:eastAsia="zh-CN"/>
        </w:rPr>
        <w:t xml:space="preserve"> is within the active BWP and has same SCS than CSI-RS for RLM, t</w:t>
      </w:r>
      <w:r w:rsidRPr="00A67F36">
        <w:t>he UE shall be able to perform CSI-RS measurement without restrictions.</w:t>
      </w:r>
    </w:p>
    <w:p w14:paraId="2184CE28" w14:textId="77777777" w:rsidR="00241B7A" w:rsidRPr="00A67F36" w:rsidRDefault="00241B7A" w:rsidP="00241B7A">
      <w:r w:rsidRPr="00A67F36">
        <w:rPr>
          <w:lang w:eastAsia="zh-CN"/>
        </w:rPr>
        <w:t xml:space="preserve">For FR1, when the SSB </w:t>
      </w:r>
      <w:r w:rsidRPr="00A67F36">
        <w:t>for RLM, BFD, CBD or L1-RSRP measurement</w:t>
      </w:r>
      <w:r w:rsidRPr="00A67F36">
        <w:rPr>
          <w:lang w:eastAsia="zh-CN"/>
        </w:rPr>
        <w:t xml:space="preserve"> is within the active BWP and has different SCS than CSI-RS for RLM, t</w:t>
      </w:r>
      <w:r w:rsidRPr="00A67F36">
        <w:rPr>
          <w:lang w:val="en-US" w:eastAsia="zh-CN"/>
        </w:rPr>
        <w:t xml:space="preserve">he UE shall be able to perform CSI-RS </w:t>
      </w:r>
      <w:r w:rsidRPr="00A67F36">
        <w:t>measurement with restrictions according to its capabilities:</w:t>
      </w:r>
    </w:p>
    <w:p w14:paraId="7EE58994" w14:textId="77777777" w:rsidR="00241B7A" w:rsidRPr="00A67F36" w:rsidRDefault="00241B7A" w:rsidP="00241B7A">
      <w:pPr>
        <w:pStyle w:val="B10"/>
      </w:pPr>
      <w:r w:rsidRPr="00A67F36">
        <w:t>-</w:t>
      </w:r>
      <w:r w:rsidRPr="00A67F36">
        <w:tab/>
        <w:t xml:space="preserve">If the UE supports </w:t>
      </w:r>
      <w:r w:rsidRPr="00A67F36">
        <w:rPr>
          <w:i/>
        </w:rPr>
        <w:t>simultaneousRxDataSSB-DiffNumerology</w:t>
      </w:r>
      <w:r w:rsidRPr="00A67F36">
        <w:t xml:space="preserve"> the </w:t>
      </w:r>
      <w:r w:rsidRPr="00A67F36">
        <w:rPr>
          <w:lang w:val="en-US" w:eastAsia="zh-CN"/>
        </w:rPr>
        <w:t xml:space="preserve">UE shall be able to perform CSI-RS for RLM </w:t>
      </w:r>
      <w:r w:rsidRPr="00A67F36">
        <w:t>measurement without restrictions.</w:t>
      </w:r>
    </w:p>
    <w:p w14:paraId="46DBE3AF" w14:textId="77777777" w:rsidR="00241B7A" w:rsidRPr="00A67F36" w:rsidRDefault="00241B7A" w:rsidP="00241B7A">
      <w:pPr>
        <w:pStyle w:val="B10"/>
        <w:rPr>
          <w:lang w:val="en-US" w:eastAsia="zh-CN"/>
        </w:rPr>
      </w:pPr>
      <w:r w:rsidRPr="00A67F36">
        <w:t>-</w:t>
      </w:r>
      <w:r w:rsidRPr="00A67F36">
        <w:tab/>
        <w:t xml:space="preserve">If the UE does not support </w:t>
      </w:r>
      <w:r w:rsidRPr="00A67F36">
        <w:rPr>
          <w:i/>
        </w:rPr>
        <w:t>simultaneousRxDataSSB-DiffNumerology</w:t>
      </w:r>
      <w:r w:rsidRPr="00A67F36">
        <w:t xml:space="preserve">, UE is required to measure one of but not both CSI-RS for RLM and SSB. Longer measurement period for CSI-RS based RLM is expected, and </w:t>
      </w:r>
      <w:r w:rsidRPr="00A67F36">
        <w:rPr>
          <w:lang w:val="en-US"/>
        </w:rPr>
        <w:t>no requirements are defined.</w:t>
      </w:r>
    </w:p>
    <w:p w14:paraId="7CBA8038" w14:textId="77777777" w:rsidR="00241B7A" w:rsidRPr="00A67F36" w:rsidRDefault="00241B7A" w:rsidP="00241B7A">
      <w:r w:rsidRPr="00A67F36">
        <w:t>For FR1, when the CSI-RS for RLM is in the same OFDM symbol as another CSI-RS for RLM, BFD, CBD or L1-RSRP measurement, UE shall be able to measure the CSI-RS for RLM without any restriction.</w:t>
      </w:r>
    </w:p>
    <w:p w14:paraId="19D5E7C5" w14:textId="77777777" w:rsidR="00241B7A" w:rsidRPr="00A67F36" w:rsidRDefault="00241B7A" w:rsidP="00241B7A">
      <w:r w:rsidRPr="00A67F36">
        <w:t>For FR2, when the CSI-RS for RLM is in the same OFDM symbol as SSB for RLM, BFD, or L1-RSRP measurement, or in the same symbol as SSB for CBD when beam failure is detected, UE is required to measure one of but not both CSI-RS for RLM and SSB. Longer measurement period for CSI-RS based RLM is expected, and no requirements are defined.</w:t>
      </w:r>
    </w:p>
    <w:p w14:paraId="3E293B1F" w14:textId="77777777" w:rsidR="00241B7A" w:rsidRPr="00A67F36" w:rsidRDefault="00241B7A" w:rsidP="00241B7A">
      <w:r w:rsidRPr="00A67F36">
        <w:t xml:space="preserve">For FR2, when the CSI-RS for RLM </w:t>
      </w:r>
      <w:r w:rsidRPr="00A67F36">
        <w:rPr>
          <w:rFonts w:eastAsia="Malgun Gothic"/>
          <w:lang w:eastAsia="ja-JP"/>
        </w:rPr>
        <w:t>measurement</w:t>
      </w:r>
      <w:r w:rsidRPr="00A67F36">
        <w:t xml:space="preserve"> is in the same OFDM symbol as another CSI-RS for RLM, BFD, CBD or L1-RSRP measurement,</w:t>
      </w:r>
    </w:p>
    <w:p w14:paraId="4ECDE3D6" w14:textId="77777777" w:rsidR="00241B7A" w:rsidRPr="00A67F36" w:rsidRDefault="00241B7A" w:rsidP="00241B7A">
      <w:pPr>
        <w:pStyle w:val="B10"/>
      </w:pPr>
      <w:r w:rsidRPr="00A67F36">
        <w:t>-</w:t>
      </w:r>
      <w:r w:rsidRPr="00A67F36">
        <w:tab/>
        <w:t>In the following cases, UE is required to measure one of but not both CSI-RS for RLM and the other CSI-RS. Longer measurement period for CSI-RS based RLM is expected, and no requirements are defined.</w:t>
      </w:r>
    </w:p>
    <w:p w14:paraId="4BAA5ED6" w14:textId="77777777" w:rsidR="00241B7A" w:rsidRPr="00A67F36" w:rsidRDefault="00241B7A" w:rsidP="00241B7A">
      <w:pPr>
        <w:pStyle w:val="B20"/>
        <w:rPr>
          <w:rFonts w:eastAsiaTheme="minorEastAsia"/>
        </w:rPr>
      </w:pPr>
      <w:r w:rsidRPr="00A67F36">
        <w:t>-</w:t>
      </w:r>
      <w:r w:rsidRPr="00A67F36">
        <w:tab/>
        <w:t xml:space="preserve">The CSI-RS for RLM or the other CSI-RS in a resource set configured with repetition ON, or </w:t>
      </w:r>
    </w:p>
    <w:p w14:paraId="62050644" w14:textId="77777777" w:rsidR="00241B7A" w:rsidRPr="00A67F36" w:rsidRDefault="00241B7A" w:rsidP="00241B7A">
      <w:pPr>
        <w:pStyle w:val="B20"/>
      </w:pPr>
      <w:r w:rsidRPr="00A67F36">
        <w:t>-</w:t>
      </w:r>
      <w:r w:rsidRPr="00A67F36">
        <w:tab/>
        <w:t>The other CSI-RS is configured in q1 and beam failure is detected, or</w:t>
      </w:r>
    </w:p>
    <w:p w14:paraId="75CE4653" w14:textId="77777777" w:rsidR="00241B7A" w:rsidRPr="00A67F36" w:rsidRDefault="00241B7A" w:rsidP="00241B7A">
      <w:pPr>
        <w:pStyle w:val="B20"/>
      </w:pPr>
      <w:r w:rsidRPr="00A67F36">
        <w:t>-</w:t>
      </w:r>
      <w:r w:rsidRPr="00A67F36">
        <w:tab/>
        <w:t>The two CSI-RS-es are not QCL-ed w.r.t. QCL-TypeD, or the QCL information is not known to UE,</w:t>
      </w:r>
    </w:p>
    <w:p w14:paraId="056CE660" w14:textId="77777777" w:rsidR="00241B7A" w:rsidRPr="00A67F36" w:rsidRDefault="00241B7A" w:rsidP="00241B7A">
      <w:pPr>
        <w:pStyle w:val="B10"/>
      </w:pPr>
      <w:r w:rsidRPr="00A67F36">
        <w:t>-</w:t>
      </w:r>
      <w:r w:rsidRPr="00A67F36">
        <w:tab/>
        <w:t>Otherwise, UE shall be able to measure the CSI-RS for RLM without any restriction.</w:t>
      </w:r>
    </w:p>
    <w:p w14:paraId="3DCEAD0B" w14:textId="77777777" w:rsidR="00241B7A" w:rsidRPr="00A67F36" w:rsidRDefault="00241B7A" w:rsidP="00241B7A">
      <w:pPr>
        <w:pStyle w:val="Heading3"/>
      </w:pPr>
      <w:r w:rsidRPr="00A67F36">
        <w:t>8.1B.4</w:t>
      </w:r>
      <w:r w:rsidRPr="00A67F36">
        <w:tab/>
        <w:t>Minimum requirement at transitions</w:t>
      </w:r>
    </w:p>
    <w:p w14:paraId="49C13A7E" w14:textId="63C44081" w:rsidR="00D63DD2" w:rsidRPr="008C6DE4" w:rsidRDefault="00C9447D" w:rsidP="00D63DD2">
      <w:r w:rsidRPr="008C6DE4">
        <w:t xml:space="preserve">When the UE transitions between </w:t>
      </w:r>
      <w:r>
        <w:t>RLM CD-SSB</w:t>
      </w:r>
      <w:r w:rsidRPr="008C6DE4">
        <w:t xml:space="preserve"> </w:t>
      </w:r>
      <w:r>
        <w:t xml:space="preserve">resource </w:t>
      </w:r>
      <w:r w:rsidRPr="008C6DE4">
        <w:t xml:space="preserve">and </w:t>
      </w:r>
      <w:r>
        <w:t>RLM NCD-SSB resource due to BWP switching during one evaluation period</w:t>
      </w:r>
      <w:r w:rsidRPr="008C6DE4">
        <w:t>,</w:t>
      </w:r>
      <w:r>
        <w:t xml:space="preserve"> </w:t>
      </w:r>
      <w:r w:rsidRPr="008C6DE4">
        <w:t xml:space="preserve">the UE shall </w:t>
      </w:r>
      <w:r w:rsidRPr="00A230C4">
        <w:t>use</w:t>
      </w:r>
      <w:r w:rsidRPr="008C6DE4">
        <w:t xml:space="preserve"> an evaluation period </w:t>
      </w:r>
      <w:r w:rsidRPr="009C5807">
        <w:t xml:space="preserve">that is </w:t>
      </w:r>
      <w:r>
        <w:t>the maximum of the</w:t>
      </w:r>
      <w:r w:rsidRPr="009C5807">
        <w:t xml:space="preserve"> evaluation period</w:t>
      </w:r>
      <w:r>
        <w:t>s</w:t>
      </w:r>
      <w:r w:rsidRPr="009C5807">
        <w:t xml:space="preserve"> corresponding to the first </w:t>
      </w:r>
      <w:r>
        <w:t>SSB type</w:t>
      </w:r>
      <w:r w:rsidRPr="009C5807">
        <w:t xml:space="preserve"> and the second </w:t>
      </w:r>
      <w:r>
        <w:t>SSB type</w:t>
      </w:r>
      <w:r w:rsidRPr="009C5807">
        <w:t xml:space="preserve"> </w:t>
      </w:r>
      <w:r w:rsidRPr="008C6DE4">
        <w:t xml:space="preserve">after </w:t>
      </w:r>
      <w:r>
        <w:t>the BWP switching</w:t>
      </w:r>
      <w:r w:rsidRPr="008C6DE4">
        <w:t xml:space="preserve">. Subsequent to this duration, the UE shall use an evaluation period corresponding to the second </w:t>
      </w:r>
      <w:r>
        <w:t>SSB type</w:t>
      </w:r>
      <w:r w:rsidRPr="008C6DE4">
        <w:t xml:space="preserve"> for each </w:t>
      </w:r>
      <w:r>
        <w:t>RLM</w:t>
      </w:r>
      <w:r w:rsidRPr="008C6DE4">
        <w:t>-RS resource.</w:t>
      </w:r>
    </w:p>
    <w:p w14:paraId="3CD1535E" w14:textId="003565E3" w:rsidR="00241B7A" w:rsidRPr="00A67F36" w:rsidRDefault="00D63DD2" w:rsidP="00D63DD2">
      <w:r w:rsidRPr="00A67F36">
        <w:t xml:space="preserve">The requirements in clause 8.1.4 shall </w:t>
      </w:r>
      <w:r>
        <w:t xml:space="preserve">also </w:t>
      </w:r>
      <w:r w:rsidRPr="00A67F36">
        <w:t>apply</w:t>
      </w:r>
      <w:r>
        <w:t xml:space="preserve"> except the scenarios described above</w:t>
      </w:r>
      <w:r w:rsidRPr="00A67F36">
        <w:t>.</w:t>
      </w:r>
    </w:p>
    <w:p w14:paraId="457804DB" w14:textId="77777777" w:rsidR="00241B7A" w:rsidRPr="00A67F36" w:rsidRDefault="00241B7A" w:rsidP="00241B7A">
      <w:pPr>
        <w:pStyle w:val="Heading3"/>
      </w:pPr>
      <w:r w:rsidRPr="00A67F36">
        <w:t>8.1B.5</w:t>
      </w:r>
      <w:r w:rsidRPr="00A67F36">
        <w:tab/>
        <w:t>Minimum requirement for UE turning off the transmitter</w:t>
      </w:r>
    </w:p>
    <w:p w14:paraId="285F18E1" w14:textId="77777777" w:rsidR="00241B7A" w:rsidRPr="00A67F36" w:rsidRDefault="00241B7A" w:rsidP="00241B7A">
      <w:r w:rsidRPr="00A67F36">
        <w:t>The requirements in clause 8.1.5 shall apply.</w:t>
      </w:r>
    </w:p>
    <w:p w14:paraId="634A48FA" w14:textId="77777777" w:rsidR="00241B7A" w:rsidRPr="00A67F36" w:rsidRDefault="00241B7A" w:rsidP="00241B7A">
      <w:pPr>
        <w:pStyle w:val="Heading3"/>
      </w:pPr>
      <w:r w:rsidRPr="00A67F36">
        <w:t>8.1B.6</w:t>
      </w:r>
      <w:r w:rsidRPr="00A67F36">
        <w:tab/>
        <w:t>Minimum requirement for L1 indication</w:t>
      </w:r>
    </w:p>
    <w:p w14:paraId="33DE8579" w14:textId="77777777" w:rsidR="00241B7A" w:rsidRPr="00A67F36" w:rsidRDefault="00241B7A" w:rsidP="00241B7A">
      <w:pPr>
        <w:rPr>
          <w:rFonts w:cs="v4.2.0"/>
        </w:rPr>
      </w:pPr>
      <w:r w:rsidRPr="00A67F36">
        <w:rPr>
          <w:rFonts w:cs="v4.2.0"/>
        </w:rPr>
        <w:t>When the downlink radio link quality on all the configured RLM-RS resources is worse than Q</w:t>
      </w:r>
      <w:r w:rsidRPr="00A67F36">
        <w:rPr>
          <w:rFonts w:cs="v4.2.0"/>
          <w:vertAlign w:val="subscript"/>
        </w:rPr>
        <w:t>out</w:t>
      </w:r>
      <w:r w:rsidRPr="00A67F36">
        <w:rPr>
          <w:rFonts w:cs="v5.0.0"/>
          <w:vertAlign w:val="subscript"/>
        </w:rPr>
        <w:t>,RedCap</w:t>
      </w:r>
      <w:r w:rsidRPr="00A67F36">
        <w:rPr>
          <w:rFonts w:cs="v4.2.0"/>
        </w:rPr>
        <w:t xml:space="preserve">, layer 1 of the UE shall send an out-of-sync indication for the cell to the higher layers. A layer 3 filter shall be applied to the out-of-sync indications as specified in </w:t>
      </w:r>
      <w:r w:rsidRPr="00A67F36">
        <w:t>TS 38.331 </w:t>
      </w:r>
      <w:r w:rsidRPr="00A67F36">
        <w:rPr>
          <w:rFonts w:cs="v4.2.0"/>
        </w:rPr>
        <w:t>[2].</w:t>
      </w:r>
    </w:p>
    <w:p w14:paraId="7AB346F3" w14:textId="77777777" w:rsidR="00241B7A" w:rsidRPr="00A67F36" w:rsidRDefault="00241B7A" w:rsidP="00241B7A">
      <w:pPr>
        <w:rPr>
          <w:rFonts w:eastAsia="?? ??"/>
        </w:rPr>
      </w:pPr>
      <w:r w:rsidRPr="00A67F36">
        <w:rPr>
          <w:rFonts w:cs="v4.2.0"/>
        </w:rPr>
        <w:t>When the downlink radio link quality on at least one of the configured RLM-RS resources is better than Q</w:t>
      </w:r>
      <w:r w:rsidRPr="00A67F36">
        <w:rPr>
          <w:rFonts w:cs="v4.2.0"/>
          <w:vertAlign w:val="subscript"/>
        </w:rPr>
        <w:t>in</w:t>
      </w:r>
      <w:r w:rsidRPr="00A67F36">
        <w:rPr>
          <w:rFonts w:cs="v5.0.0"/>
          <w:vertAlign w:val="subscript"/>
        </w:rPr>
        <w:t>,RedCap</w:t>
      </w:r>
      <w:r w:rsidRPr="00A67F36">
        <w:rPr>
          <w:rFonts w:cs="v4.2.0"/>
        </w:rPr>
        <w:t xml:space="preserve">, layer 1 of the UE shall send an in-sync indication for the cell to the higher layers. A layer 3 filter shall be applied to the in-sync indications as specified in </w:t>
      </w:r>
      <w:r w:rsidRPr="00A67F36">
        <w:t>TS 38.331 </w:t>
      </w:r>
      <w:r w:rsidRPr="00A67F36">
        <w:rPr>
          <w:rFonts w:cs="v4.2.0"/>
        </w:rPr>
        <w:t>[2].</w:t>
      </w:r>
    </w:p>
    <w:p w14:paraId="4AB5C9DE" w14:textId="77777777" w:rsidR="00241B7A" w:rsidRPr="00A67F36" w:rsidRDefault="00241B7A" w:rsidP="00241B7A">
      <w:pPr>
        <w:rPr>
          <w:rFonts w:cs="v4.2.0"/>
        </w:rPr>
      </w:pPr>
      <w:r w:rsidRPr="00A67F36">
        <w:rPr>
          <w:rFonts w:cs="v4.2.0"/>
        </w:rPr>
        <w:t xml:space="preserve">The out-of-sync and in-sync evaluations for the configured RLM-RS resources shall be performed as specified in clause 5 in </w:t>
      </w:r>
      <w:r w:rsidRPr="00A67F36">
        <w:t>TS 38.213 </w:t>
      </w:r>
      <w:r w:rsidRPr="00A67F36">
        <w:rPr>
          <w:rFonts w:cs="v4.2.0"/>
        </w:rPr>
        <w:t>[3]. Two successive indications from layer 1 shall be separated by at least T</w:t>
      </w:r>
      <w:r w:rsidRPr="00A67F36">
        <w:rPr>
          <w:rFonts w:cs="v4.2.0"/>
          <w:vertAlign w:val="subscript"/>
        </w:rPr>
        <w:t>Indication_interval</w:t>
      </w:r>
      <w:r w:rsidRPr="00A67F36">
        <w:rPr>
          <w:rFonts w:cs="v5.0.0"/>
          <w:vertAlign w:val="subscript"/>
        </w:rPr>
        <w:t>,RedCap</w:t>
      </w:r>
      <w:r w:rsidRPr="00A67F36">
        <w:rPr>
          <w:rFonts w:cs="v4.2.0"/>
        </w:rPr>
        <w:t>.</w:t>
      </w:r>
    </w:p>
    <w:p w14:paraId="3B0E3193" w14:textId="77777777" w:rsidR="00241B7A" w:rsidRPr="00A67F36" w:rsidRDefault="00241B7A" w:rsidP="00241B7A">
      <w:pPr>
        <w:rPr>
          <w:rFonts w:cs="v4.2.0"/>
        </w:rPr>
      </w:pPr>
      <w:r w:rsidRPr="00A67F36">
        <w:rPr>
          <w:rFonts w:cs="v4.2.0"/>
        </w:rPr>
        <w:t>When DRX is not used for RedCap UEs, T</w:t>
      </w:r>
      <w:r w:rsidRPr="00A67F36">
        <w:rPr>
          <w:rFonts w:cs="v4.2.0"/>
          <w:vertAlign w:val="subscript"/>
        </w:rPr>
        <w:t>Indication_interval</w:t>
      </w:r>
      <w:r w:rsidRPr="00A67F36">
        <w:rPr>
          <w:rFonts w:cs="v5.0.0"/>
          <w:vertAlign w:val="subscript"/>
        </w:rPr>
        <w:t>,RedCap</w:t>
      </w:r>
      <w:r w:rsidRPr="00A67F36">
        <w:rPr>
          <w:rFonts w:cs="v4.2.0"/>
        </w:rPr>
        <w:t xml:space="preserve"> is max(10ms, T</w:t>
      </w:r>
      <w:r w:rsidRPr="00A67F36">
        <w:rPr>
          <w:rFonts w:cs="v4.2.0"/>
          <w:vertAlign w:val="subscript"/>
        </w:rPr>
        <w:t>RLM-RS,M</w:t>
      </w:r>
      <w:r w:rsidRPr="00A67F36">
        <w:rPr>
          <w:rFonts w:cs="v4.2.0"/>
        </w:rPr>
        <w:t>), where T</w:t>
      </w:r>
      <w:r w:rsidRPr="00A67F36">
        <w:rPr>
          <w:rFonts w:cs="v4.2.0"/>
          <w:vertAlign w:val="subscript"/>
        </w:rPr>
        <w:t>RLM,M</w:t>
      </w:r>
      <w:r w:rsidRPr="00A67F36">
        <w:rPr>
          <w:rFonts w:cs="v4.2.0"/>
        </w:rPr>
        <w:t xml:space="preserve"> is the shortest periodicity of all configured RLM-RS resources for the monitored cell, which corresponds to T</w:t>
      </w:r>
      <w:r w:rsidRPr="00A67F36">
        <w:rPr>
          <w:rFonts w:cs="v4.2.0"/>
          <w:vertAlign w:val="subscript"/>
        </w:rPr>
        <w:t>SSB</w:t>
      </w:r>
      <w:r w:rsidRPr="00A67F36">
        <w:rPr>
          <w:rFonts w:cs="v4.2.0"/>
        </w:rPr>
        <w:t xml:space="preserve"> specified in clause 8.1B.2 if the RLM-RS resource is SSB, or T</w:t>
      </w:r>
      <w:r w:rsidRPr="00A67F36">
        <w:rPr>
          <w:rFonts w:cs="v4.2.0"/>
          <w:vertAlign w:val="subscript"/>
        </w:rPr>
        <w:t>CSI-RS</w:t>
      </w:r>
      <w:r w:rsidRPr="00A67F36">
        <w:rPr>
          <w:rFonts w:cs="v4.2.0"/>
        </w:rPr>
        <w:t xml:space="preserve"> specified in clause 8.1B.3 if the RLM-RS resource is CSI-RS.</w:t>
      </w:r>
    </w:p>
    <w:p w14:paraId="2A90ABC5" w14:textId="77777777" w:rsidR="00241B7A" w:rsidRPr="00A67F36" w:rsidRDefault="00241B7A" w:rsidP="00241B7A">
      <w:pPr>
        <w:rPr>
          <w:rFonts w:cs="v4.2.0"/>
        </w:rPr>
      </w:pPr>
      <w:r w:rsidRPr="00A67F36">
        <w:rPr>
          <w:rFonts w:cs="v4.2.0"/>
        </w:rPr>
        <w:t>In case DRX is used for RedCap UEs, T</w:t>
      </w:r>
      <w:r w:rsidRPr="00A67F36">
        <w:rPr>
          <w:rFonts w:cs="v4.2.0"/>
          <w:vertAlign w:val="subscript"/>
        </w:rPr>
        <w:t>Indication_interval</w:t>
      </w:r>
      <w:r w:rsidRPr="00A67F36">
        <w:rPr>
          <w:rFonts w:cs="v5.0.0"/>
          <w:vertAlign w:val="subscript"/>
        </w:rPr>
        <w:t>,RedCap</w:t>
      </w:r>
      <w:r w:rsidRPr="00A67F36">
        <w:rPr>
          <w:rFonts w:cs="v4.2.0"/>
        </w:rPr>
        <w:t xml:space="preserve"> is Max(10ms, 1.5 </w:t>
      </w:r>
      <w:r w:rsidRPr="00A67F36">
        <w:rPr>
          <w:lang w:eastAsia="ko-KR"/>
        </w:rPr>
        <w:t xml:space="preserve">× </w:t>
      </w:r>
      <w:r w:rsidRPr="00A67F36">
        <w:rPr>
          <w:rFonts w:cs="v4.2.0"/>
        </w:rPr>
        <w:t xml:space="preserve">DRX_cycle_length, 1.5 </w:t>
      </w:r>
      <w:r w:rsidRPr="00A67F36">
        <w:rPr>
          <w:lang w:eastAsia="ko-KR"/>
        </w:rPr>
        <w:t xml:space="preserve">× </w:t>
      </w:r>
      <w:r w:rsidRPr="00A67F36">
        <w:rPr>
          <w:rFonts w:cs="v4.2.0"/>
        </w:rPr>
        <w:t>T</w:t>
      </w:r>
      <w:r w:rsidRPr="00A67F36">
        <w:rPr>
          <w:rFonts w:cs="v4.2.0"/>
          <w:vertAlign w:val="subscript"/>
        </w:rPr>
        <w:t>RLM-RS,M</w:t>
      </w:r>
      <w:r w:rsidRPr="00A67F36">
        <w:rPr>
          <w:rFonts w:cs="v4.2.0"/>
        </w:rPr>
        <w:t>)) if DRX cycle_length is less than or equal to 320ms, and T</w:t>
      </w:r>
      <w:r w:rsidRPr="00A67F36">
        <w:rPr>
          <w:rFonts w:cs="v4.2.0"/>
          <w:vertAlign w:val="subscript"/>
        </w:rPr>
        <w:t>Indication_interval</w:t>
      </w:r>
      <w:r w:rsidRPr="00A67F36">
        <w:rPr>
          <w:rFonts w:cs="v4.2.0"/>
        </w:rPr>
        <w:t xml:space="preserve"> is DRX_cycle_length if DRX cycle_length is greater than 320ms. Upon start of T310 timer as specified in </w:t>
      </w:r>
      <w:r w:rsidRPr="00A67F36">
        <w:t>TS 38.331 </w:t>
      </w:r>
      <w:r w:rsidRPr="00A67F36">
        <w:rPr>
          <w:rFonts w:cs="v4.2.0"/>
        </w:rPr>
        <w:t>[2], the UE shall monitor the configured RLM-RS resources for recovery using the evaluation period and layer 1 indication interval corresponding to the no DRX mode until the expiry or stop of T310 timer.</w:t>
      </w:r>
    </w:p>
    <w:p w14:paraId="0B1A7677" w14:textId="77777777" w:rsidR="00241B7A" w:rsidRPr="00A67F36" w:rsidRDefault="00241B7A" w:rsidP="00241B7A">
      <w:pPr>
        <w:rPr>
          <w:rFonts w:cs="v4.2.0"/>
        </w:rPr>
      </w:pPr>
      <w:r w:rsidRPr="00A67F36">
        <w:rPr>
          <w:rFonts w:cs="v4.2.0"/>
        </w:rPr>
        <w:t>When DRX is not used for HD-FDD RedCap UEs, T</w:t>
      </w:r>
      <w:r w:rsidRPr="00A67F36">
        <w:rPr>
          <w:rFonts w:cs="v4.2.0"/>
          <w:vertAlign w:val="subscript"/>
        </w:rPr>
        <w:t>Indication_interval</w:t>
      </w:r>
      <w:r w:rsidRPr="00A67F36">
        <w:rPr>
          <w:rFonts w:cs="v5.0.0"/>
          <w:vertAlign w:val="subscript"/>
        </w:rPr>
        <w:t>,RedCap</w:t>
      </w:r>
      <w:r w:rsidRPr="00A67F36">
        <w:rPr>
          <w:rFonts w:cs="v4.2.0"/>
        </w:rPr>
        <w:t xml:space="preserve"> is max(10ms, T</w:t>
      </w:r>
      <w:r w:rsidRPr="00A67F36">
        <w:rPr>
          <w:rFonts w:cs="v4.2.0"/>
          <w:vertAlign w:val="subscript"/>
        </w:rPr>
        <w:t>RLM-RS,M</w:t>
      </w:r>
      <w:r w:rsidRPr="00A67F36">
        <w:rPr>
          <w:rFonts w:cs="v4.2.0"/>
        </w:rPr>
        <w:t>), where T</w:t>
      </w:r>
      <w:r w:rsidRPr="00A67F36">
        <w:rPr>
          <w:rFonts w:cs="v4.2.0"/>
          <w:vertAlign w:val="subscript"/>
        </w:rPr>
        <w:t>RLM,M</w:t>
      </w:r>
      <w:r w:rsidRPr="00A67F36">
        <w:rPr>
          <w:rFonts w:cs="v4.2.0"/>
        </w:rPr>
        <w:t xml:space="preserve"> is the shortest periodicity of all configured RLM-RS resources for the monitored cell, which corresponds to T</w:t>
      </w:r>
      <w:r w:rsidRPr="00A67F36">
        <w:rPr>
          <w:rFonts w:cs="v4.2.0"/>
          <w:vertAlign w:val="subscript"/>
        </w:rPr>
        <w:t>SSB</w:t>
      </w:r>
      <w:r w:rsidRPr="00A67F36">
        <w:rPr>
          <w:rFonts w:cs="v4.2.0"/>
        </w:rPr>
        <w:t xml:space="preserve"> specified in clause 8.1B.2 if the RLM-RS resource is SSB, or T</w:t>
      </w:r>
      <w:r w:rsidRPr="00A67F36">
        <w:rPr>
          <w:rFonts w:cs="v4.2.0"/>
          <w:vertAlign w:val="subscript"/>
        </w:rPr>
        <w:t>CSI-RS</w:t>
      </w:r>
      <w:r w:rsidRPr="00A67F36">
        <w:rPr>
          <w:rFonts w:cs="v4.2.0"/>
        </w:rPr>
        <w:t xml:space="preserve"> specified in clause 8.1B.3 if the RLM-RS resource is CSI-RS, under the following condition</w:t>
      </w:r>
    </w:p>
    <w:p w14:paraId="4B64BC1F" w14:textId="2A35E41F" w:rsidR="00241B7A" w:rsidRPr="00332768" w:rsidRDefault="007E1148" w:rsidP="00332768">
      <w:pPr>
        <w:pStyle w:val="B10"/>
      </w:pPr>
      <w:r>
        <w:t>-</w:t>
      </w:r>
      <w:r w:rsidR="00332768">
        <w:tab/>
      </w:r>
      <w:r w:rsidR="00241B7A" w:rsidRPr="00A67F36">
        <w:t>For each RLM-RS configuration, at least one RLM-RS sample must fall with DL occasion within an indication period.</w:t>
      </w:r>
    </w:p>
    <w:p w14:paraId="7291BE23" w14:textId="0909E9F8" w:rsidR="00241B7A" w:rsidRPr="00A67F36" w:rsidRDefault="00241B7A" w:rsidP="009E135F">
      <w:r w:rsidRPr="00A67F36">
        <w:t>In case DRX is used for HD-FDD RedCap UEs, T</w:t>
      </w:r>
      <w:r w:rsidRPr="00A67F36">
        <w:rPr>
          <w:vertAlign w:val="subscript"/>
        </w:rPr>
        <w:t>Indication_interval</w:t>
      </w:r>
      <w:r w:rsidRPr="00A67F36">
        <w:rPr>
          <w:rFonts w:cs="v5.0.0"/>
          <w:vertAlign w:val="subscript"/>
        </w:rPr>
        <w:t>,RedCap</w:t>
      </w:r>
      <w:r w:rsidRPr="00A67F36">
        <w:t xml:space="preserve"> is Max(10ms, 1.5 </w:t>
      </w:r>
      <w:r w:rsidRPr="00A67F36">
        <w:rPr>
          <w:lang w:eastAsia="ko-KR"/>
        </w:rPr>
        <w:t xml:space="preserve">× </w:t>
      </w:r>
      <w:r w:rsidRPr="00A67F36">
        <w:t xml:space="preserve">DRX_cycle_length, 1.5 </w:t>
      </w:r>
      <w:r w:rsidRPr="00A67F36">
        <w:rPr>
          <w:lang w:eastAsia="ko-KR"/>
        </w:rPr>
        <w:t xml:space="preserve">× </w:t>
      </w:r>
      <w:r w:rsidRPr="00A67F36">
        <w:t>T</w:t>
      </w:r>
      <w:r w:rsidRPr="00A67F36">
        <w:rPr>
          <w:vertAlign w:val="subscript"/>
        </w:rPr>
        <w:t>RLM-RS,M</w:t>
      </w:r>
      <w:r w:rsidRPr="00A67F36">
        <w:t>)) if DRX cycle_length is less than or equal to 320ms, and T</w:t>
      </w:r>
      <w:r w:rsidRPr="00A67F36">
        <w:rPr>
          <w:vertAlign w:val="subscript"/>
        </w:rPr>
        <w:t>Indication_interval</w:t>
      </w:r>
      <w:r w:rsidRPr="00A67F36">
        <w:t xml:space="preserve"> is DRX_cycle_length if DRX cycle_length is greater than 320ms, under the following condition</w:t>
      </w:r>
    </w:p>
    <w:p w14:paraId="5C382C7D" w14:textId="24995A9C" w:rsidR="00241B7A" w:rsidRPr="00A67F36" w:rsidRDefault="007E1148" w:rsidP="009E135F">
      <w:pPr>
        <w:pStyle w:val="B10"/>
      </w:pPr>
      <w:r>
        <w:t>-</w:t>
      </w:r>
      <w:r w:rsidR="00BC6A5D">
        <w:tab/>
      </w:r>
      <w:r w:rsidR="00241B7A" w:rsidRPr="00A67F36">
        <w:t>For each RLM-RS configuration, at least one RLM-RS sample must fall with DL occasion within an indication period.</w:t>
      </w:r>
    </w:p>
    <w:p w14:paraId="720FA746" w14:textId="77777777" w:rsidR="00241B7A" w:rsidRPr="00A67F36" w:rsidRDefault="00241B7A" w:rsidP="00241B7A">
      <w:pPr>
        <w:rPr>
          <w:rFonts w:eastAsia="MS Mincho"/>
        </w:rPr>
      </w:pPr>
    </w:p>
    <w:p w14:paraId="5D912FE6" w14:textId="77777777" w:rsidR="00241B7A" w:rsidRPr="00A67F36" w:rsidRDefault="00241B7A" w:rsidP="00241B7A">
      <w:pPr>
        <w:pStyle w:val="Heading3"/>
      </w:pPr>
      <w:r w:rsidRPr="00A67F36">
        <w:t>8.1B.7</w:t>
      </w:r>
      <w:r w:rsidRPr="00A67F36">
        <w:tab/>
        <w:t>Scheduling availability of UE during radio link monitoring</w:t>
      </w:r>
    </w:p>
    <w:p w14:paraId="25E773FB" w14:textId="77777777" w:rsidR="00241B7A" w:rsidRPr="00A67F36" w:rsidRDefault="00241B7A" w:rsidP="00241B7A">
      <w:pPr>
        <w:rPr>
          <w:lang w:eastAsia="zh-CN"/>
        </w:rPr>
      </w:pPr>
      <w:r w:rsidRPr="00A67F36">
        <w:t>The requirements in clause 8.1.7 shall apply.</w:t>
      </w:r>
    </w:p>
    <w:p w14:paraId="3B592D77" w14:textId="77777777" w:rsidR="00241B7A" w:rsidRPr="00A67F36" w:rsidRDefault="00241B7A" w:rsidP="00241B7A">
      <w:pPr>
        <w:pStyle w:val="Heading4"/>
      </w:pPr>
      <w:r w:rsidRPr="00A67F36">
        <w:t>8.1B.7.1</w:t>
      </w:r>
      <w:r w:rsidRPr="00A67F36">
        <w:tab/>
        <w:t>Scheduling availability of UE performing radio link monitoring with a same subcarrier spacing as PDSCH/PDCCH on FR1</w:t>
      </w:r>
    </w:p>
    <w:p w14:paraId="6731FA6E" w14:textId="77777777" w:rsidR="00241B7A" w:rsidRPr="00A67F36" w:rsidRDefault="00241B7A" w:rsidP="00241B7A">
      <w:r w:rsidRPr="00A67F36">
        <w:t>The requirements in clause 8.1.7.1 shall apply.</w:t>
      </w:r>
    </w:p>
    <w:p w14:paraId="036143C1" w14:textId="77777777" w:rsidR="00241B7A" w:rsidRPr="00A67F36" w:rsidRDefault="00241B7A" w:rsidP="00241B7A">
      <w:pPr>
        <w:pStyle w:val="Heading4"/>
      </w:pPr>
      <w:r w:rsidRPr="00A67F36">
        <w:t>8.1B.7.2</w:t>
      </w:r>
      <w:r w:rsidRPr="00A67F36">
        <w:tab/>
        <w:t>Scheduling availability of UE performing radio link monitoring with a different subcarrier spacing than PDSCH/PDCCH on FR1</w:t>
      </w:r>
    </w:p>
    <w:p w14:paraId="4570E4E8" w14:textId="77777777" w:rsidR="00241B7A" w:rsidRPr="00A67F36" w:rsidRDefault="00241B7A" w:rsidP="00241B7A">
      <w:pPr>
        <w:rPr>
          <w:rFonts w:eastAsia="MS Mincho"/>
          <w:lang w:eastAsia="ja-JP"/>
        </w:rPr>
      </w:pPr>
      <w:r w:rsidRPr="00A67F36">
        <w:t>For UEs which support</w:t>
      </w:r>
      <w:r w:rsidRPr="00A67F36">
        <w:rPr>
          <w:i/>
        </w:rPr>
        <w:t xml:space="preserve"> simultaneousRxDataSSB-DiffNumerology</w:t>
      </w:r>
      <w:r w:rsidRPr="00A67F36">
        <w:rPr>
          <w:rFonts w:eastAsia="MS Mincho"/>
          <w:i/>
          <w:lang w:eastAsia="ja-JP"/>
        </w:rPr>
        <w:t xml:space="preserve"> </w:t>
      </w:r>
      <w:r w:rsidRPr="00A67F36">
        <w:t xml:space="preserve">[14] there are no restrictions on scheduling availability due to </w:t>
      </w:r>
      <w:r w:rsidRPr="00A67F36">
        <w:rPr>
          <w:rFonts w:eastAsia="MS Mincho"/>
          <w:lang w:eastAsia="ja-JP"/>
        </w:rPr>
        <w:t>radio link monitoring based on SSB as RLM-RS</w:t>
      </w:r>
      <w:r w:rsidRPr="00A67F36">
        <w:t xml:space="preserve">. For UEs which do not support </w:t>
      </w:r>
      <w:r w:rsidRPr="00A67F36">
        <w:rPr>
          <w:i/>
        </w:rPr>
        <w:t>simultaneousRxDataSSB-DiffNumerology</w:t>
      </w:r>
      <w:r w:rsidRPr="00A67F36" w:rsidDel="00850D03">
        <w:rPr>
          <w:i/>
        </w:rPr>
        <w:t xml:space="preserve"> </w:t>
      </w:r>
      <w:r w:rsidRPr="00A67F36">
        <w:t xml:space="preserve">[14] the following restrictions apply due to </w:t>
      </w:r>
      <w:r w:rsidRPr="00A67F36">
        <w:rPr>
          <w:rFonts w:eastAsia="MS Mincho"/>
          <w:lang w:eastAsia="ja-JP"/>
        </w:rPr>
        <w:t>radio link monitoring based on SSB as RLM -RS.</w:t>
      </w:r>
    </w:p>
    <w:p w14:paraId="170A6F0D" w14:textId="77777777" w:rsidR="00241B7A" w:rsidRPr="00A67F36" w:rsidRDefault="00241B7A" w:rsidP="00BC6A5D">
      <w:pPr>
        <w:pStyle w:val="B10"/>
      </w:pPr>
      <w:r w:rsidRPr="00A67F36">
        <w:t>-</w:t>
      </w:r>
      <w:r w:rsidRPr="00A67F36">
        <w:tab/>
        <w:t xml:space="preserve">The UE is not expected to transmit PUCCH, PUSCH or </w:t>
      </w:r>
      <w:r w:rsidRPr="00A67F36">
        <w:rPr>
          <w:lang w:eastAsia="zh-CN"/>
        </w:rPr>
        <w:t>SRS</w:t>
      </w:r>
      <w:r w:rsidRPr="00A67F36">
        <w:t xml:space="preserve"> or receive PDCCH, PDSCH or </w:t>
      </w:r>
      <w:r w:rsidRPr="00A67F36">
        <w:rPr>
          <w:lang w:eastAsia="zh-CN"/>
        </w:rPr>
        <w:t>CSI-RS for tracking or CSI-RS for CQI</w:t>
      </w:r>
      <w:r w:rsidRPr="00A67F36">
        <w:t xml:space="preserve"> on SSB symbols to be measured for radio link monitoring.</w:t>
      </w:r>
    </w:p>
    <w:p w14:paraId="0653063D" w14:textId="77777777" w:rsidR="00241B7A" w:rsidRPr="00A67F36" w:rsidRDefault="00241B7A" w:rsidP="00241B7A">
      <w:pPr>
        <w:pStyle w:val="Heading4"/>
      </w:pPr>
      <w:r w:rsidRPr="00A67F36">
        <w:t>8.1B.7.3</w:t>
      </w:r>
      <w:r w:rsidRPr="00A67F36">
        <w:tab/>
        <w:t>Scheduling availability of UE performing radio link monitoring on FR2</w:t>
      </w:r>
    </w:p>
    <w:p w14:paraId="3A2314B2" w14:textId="77777777" w:rsidR="00241B7A" w:rsidRPr="00A67F36" w:rsidRDefault="00241B7A" w:rsidP="00241B7A">
      <w:pPr>
        <w:rPr>
          <w:lang w:eastAsia="zh-CN"/>
        </w:rPr>
      </w:pPr>
      <w:r w:rsidRPr="00A67F36">
        <w:rPr>
          <w:lang w:eastAsia="zh-CN"/>
        </w:rPr>
        <w:t>The following scheduling restriction applies due to radio link monitoring on an FR2 serving PCell.</w:t>
      </w:r>
    </w:p>
    <w:p w14:paraId="6EDDD5E4" w14:textId="77777777" w:rsidR="00241B7A" w:rsidRPr="00A67F36" w:rsidRDefault="00241B7A" w:rsidP="00241B7A">
      <w:pPr>
        <w:ind w:left="568" w:hanging="284"/>
        <w:rPr>
          <w:lang w:eastAsia="zh-CN"/>
        </w:rPr>
      </w:pPr>
      <w:r w:rsidRPr="00A67F36">
        <w:rPr>
          <w:lang w:eastAsia="zh-CN"/>
        </w:rPr>
        <w:t>-</w:t>
      </w:r>
      <w:r w:rsidRPr="00A67F36">
        <w:rPr>
          <w:lang w:eastAsia="zh-CN"/>
        </w:rPr>
        <w:tab/>
        <w:t xml:space="preserve">If the RLM-RS is CSI-RS which is type-D QCLed with active TCI state for PDCCH or PDSCH, and the CSI-RS is </w:t>
      </w:r>
      <w:r w:rsidRPr="00A67F36">
        <w:rPr>
          <w:lang w:val="en-US" w:eastAsia="zh-CN"/>
        </w:rPr>
        <w:t>not in a CSI-RS resource set with repetition ON,</w:t>
      </w:r>
    </w:p>
    <w:p w14:paraId="4F6374E1" w14:textId="77777777" w:rsidR="00241B7A" w:rsidRPr="00A67F36" w:rsidRDefault="00241B7A" w:rsidP="00241B7A">
      <w:pPr>
        <w:ind w:left="851" w:hanging="284"/>
        <w:rPr>
          <w:lang w:eastAsia="zh-CN"/>
        </w:rPr>
      </w:pPr>
      <w:r w:rsidRPr="00A67F36">
        <w:rPr>
          <w:lang w:eastAsia="zh-CN"/>
        </w:rPr>
        <w:t>-</w:t>
      </w:r>
      <w:r w:rsidRPr="00A67F36">
        <w:rPr>
          <w:lang w:eastAsia="zh-CN"/>
        </w:rPr>
        <w:tab/>
      </w:r>
      <w:r w:rsidRPr="00A67F36">
        <w:rPr>
          <w:lang w:eastAsia="ja-JP"/>
        </w:rPr>
        <w:t>There are no scheduling restrictions due to radio link monitoring based on the CSI-RS.</w:t>
      </w:r>
    </w:p>
    <w:p w14:paraId="3587A8B1" w14:textId="77777777" w:rsidR="00241B7A" w:rsidRPr="00A67F36" w:rsidRDefault="00241B7A" w:rsidP="00241B7A">
      <w:pPr>
        <w:ind w:left="568" w:hanging="284"/>
        <w:rPr>
          <w:lang w:eastAsia="zh-CN"/>
        </w:rPr>
      </w:pPr>
      <w:r w:rsidRPr="00A67F36">
        <w:rPr>
          <w:lang w:eastAsia="zh-CN"/>
        </w:rPr>
        <w:t>-</w:t>
      </w:r>
      <w:r w:rsidRPr="00A67F36">
        <w:rPr>
          <w:lang w:eastAsia="zh-CN"/>
        </w:rPr>
        <w:tab/>
        <w:t>Otherwise</w:t>
      </w:r>
    </w:p>
    <w:p w14:paraId="305F56AF" w14:textId="77777777" w:rsidR="00241B7A" w:rsidRPr="00A67F36" w:rsidRDefault="00241B7A" w:rsidP="00241B7A">
      <w:pPr>
        <w:ind w:left="851" w:hanging="284"/>
        <w:rPr>
          <w:rFonts w:eastAsia="Malgun Gothic"/>
          <w:lang w:eastAsia="ja-JP"/>
        </w:rPr>
      </w:pPr>
      <w:r w:rsidRPr="00A67F36">
        <w:t>-</w:t>
      </w:r>
      <w:r w:rsidRPr="00A67F36">
        <w:tab/>
        <w:t xml:space="preserve">The UE is not expected to transmit PUCCH, PUSCH or </w:t>
      </w:r>
      <w:r w:rsidRPr="00A67F36">
        <w:rPr>
          <w:lang w:eastAsia="zh-CN"/>
        </w:rPr>
        <w:t>SRS</w:t>
      </w:r>
      <w:r w:rsidRPr="00A67F36">
        <w:t xml:space="preserve"> or receive PDCCH, PDSCH or </w:t>
      </w:r>
      <w:r w:rsidRPr="00A67F36">
        <w:rPr>
          <w:lang w:eastAsia="zh-CN"/>
        </w:rPr>
        <w:t>CSI-RS for tracking or CSI-RS for CQI</w:t>
      </w:r>
      <w:r w:rsidRPr="00A67F36">
        <w:t xml:space="preserve"> on RLM-RS symbols to be measured for radio link monitoring.</w:t>
      </w:r>
    </w:p>
    <w:p w14:paraId="548D3CE2" w14:textId="77777777" w:rsidR="00241B7A" w:rsidRPr="00A67F36" w:rsidRDefault="00241B7A" w:rsidP="00241B7A">
      <w:pPr>
        <w:rPr>
          <w:rFonts w:eastAsia="MS Mincho"/>
          <w:lang w:eastAsia="ja-JP"/>
        </w:rPr>
      </w:pPr>
      <w:r w:rsidRPr="00A67F36">
        <w:rPr>
          <w:rFonts w:eastAsia="MS Mincho"/>
          <w:lang w:eastAsia="ja-JP"/>
        </w:rPr>
        <w:t>For</w:t>
      </w:r>
      <w:r w:rsidRPr="00A67F36">
        <w:rPr>
          <w:rFonts w:eastAsiaTheme="minorEastAsia" w:hint="eastAsia"/>
          <w:lang w:eastAsia="zh-CN"/>
        </w:rPr>
        <w:t xml:space="preserve"> FR2, </w:t>
      </w:r>
      <w:r w:rsidRPr="00A67F36">
        <w:rPr>
          <w:rFonts w:eastAsia="MS Mincho"/>
          <w:lang w:eastAsia="ja-JP"/>
        </w:rPr>
        <w:t>if following conditions are met,</w:t>
      </w:r>
    </w:p>
    <w:p w14:paraId="4965849D" w14:textId="77777777" w:rsidR="00241B7A" w:rsidRPr="00A67F36" w:rsidRDefault="00241B7A" w:rsidP="00241B7A">
      <w:pPr>
        <w:pStyle w:val="B10"/>
        <w:rPr>
          <w:lang w:eastAsia="ja-JP"/>
        </w:rPr>
      </w:pPr>
      <w:r w:rsidRPr="00A67F36">
        <w:rPr>
          <w:rFonts w:eastAsia="Yu Mincho" w:hint="eastAsia"/>
          <w:lang w:eastAsia="ja-JP"/>
        </w:rPr>
        <w:t>-</w:t>
      </w:r>
      <w:r w:rsidRPr="00A67F36">
        <w:rPr>
          <w:rFonts w:eastAsia="Yu Mincho"/>
          <w:lang w:eastAsia="ja-JP"/>
        </w:rPr>
        <w:tab/>
      </w:r>
      <w:r w:rsidRPr="00A67F36">
        <w:rPr>
          <w:lang w:eastAsia="ja-JP"/>
        </w:rPr>
        <w:t>UE has been notified about system information update through paging,</w:t>
      </w:r>
    </w:p>
    <w:p w14:paraId="569D650F" w14:textId="77777777" w:rsidR="00241B7A" w:rsidRPr="00A67F36" w:rsidRDefault="00241B7A" w:rsidP="00241B7A">
      <w:pPr>
        <w:pStyle w:val="B10"/>
        <w:rPr>
          <w:lang w:eastAsia="ja-JP"/>
        </w:rPr>
      </w:pPr>
      <w:r w:rsidRPr="00A67F36">
        <w:rPr>
          <w:rFonts w:eastAsia="Yu Mincho" w:hint="eastAsia"/>
          <w:lang w:eastAsia="ja-JP"/>
        </w:rPr>
        <w:t>-</w:t>
      </w:r>
      <w:r w:rsidRPr="00A67F36">
        <w:rPr>
          <w:rFonts w:eastAsia="Yu Mincho"/>
          <w:lang w:eastAsia="ja-JP"/>
        </w:rPr>
        <w:tab/>
      </w:r>
      <w:r w:rsidRPr="00A67F36">
        <w:rPr>
          <w:lang w:eastAsia="ja-JP"/>
        </w:rPr>
        <w:t>The gap between UE’s reception of PDCCH that UE monitors in the Type2-PDCCH CSS set and that notifies system information update, and the PDCCH that UE monitors in the Type0-PDCCH CSS set, is greater than 2 slots,</w:t>
      </w:r>
    </w:p>
    <w:p w14:paraId="6F3ACB1C" w14:textId="77777777" w:rsidR="00241B7A" w:rsidRPr="00A67F36" w:rsidRDefault="00241B7A" w:rsidP="00241B7A">
      <w:pPr>
        <w:rPr>
          <w:rFonts w:eastAsia="MS Mincho"/>
          <w:lang w:eastAsia="ja-JP"/>
        </w:rPr>
      </w:pPr>
      <w:r w:rsidRPr="00A67F36">
        <w:rPr>
          <w:rFonts w:eastAsia="MS Mincho"/>
          <w:lang w:eastAsia="ja-JP"/>
        </w:rPr>
        <w:t xml:space="preserve">For the SSB for RLM and CORESET for RMSI scheduling multiplexing patterns 3, UE is expected to receive the PDCCH that UE monitors in the Type0-PDCCH CSS set, and the corresponding PDSCH, on SSB symbols to be measured for RLM; and </w:t>
      </w:r>
    </w:p>
    <w:p w14:paraId="3D8EE922" w14:textId="77777777" w:rsidR="00241B7A" w:rsidRPr="00AF5628" w:rsidRDefault="00241B7A" w:rsidP="00AF5628">
      <w:pPr>
        <w:rPr>
          <w:rFonts w:eastAsia="MS Mincho"/>
          <w:lang w:eastAsia="ja-JP"/>
        </w:rPr>
      </w:pPr>
      <w:r w:rsidRPr="00A67F36">
        <w:rPr>
          <w:rFonts w:eastAsia="MS Mincho"/>
          <w:lang w:eastAsia="ja-JP"/>
        </w:rPr>
        <w:t>For the SSB for RLM and CORESET for RMSI scheduling multiplexing patterns 2, UE is expected to receive PDSCH that corresponds to the PDCCH that UE monitors in the Type0-PDCCH CSS set, on SSB symbols to be measured for RLM.</w:t>
      </w:r>
    </w:p>
    <w:p w14:paraId="2E928FD9" w14:textId="0220F22C" w:rsidR="00241B7A" w:rsidRDefault="00241B7A" w:rsidP="00241B7A">
      <w:pPr>
        <w:rPr>
          <w:rFonts w:eastAsia="MS Mincho"/>
          <w:lang w:eastAsia="ja-JP"/>
        </w:rPr>
      </w:pPr>
    </w:p>
    <w:p w14:paraId="2D048AC8" w14:textId="77777777" w:rsidR="00FA2F92" w:rsidRPr="009C5807" w:rsidRDefault="00FA2F92" w:rsidP="00FA2F92">
      <w:pPr>
        <w:pStyle w:val="Heading2"/>
      </w:pPr>
      <w:r w:rsidRPr="009C5807">
        <w:t>8.1</w:t>
      </w:r>
      <w:r>
        <w:rPr>
          <w:lang w:eastAsia="zh-CN"/>
        </w:rPr>
        <w:t>C</w:t>
      </w:r>
      <w:r w:rsidRPr="009C5807">
        <w:tab/>
        <w:t>Radio Link Monitoring</w:t>
      </w:r>
      <w:r>
        <w:t xml:space="preserve"> for Satellite Access</w:t>
      </w:r>
    </w:p>
    <w:p w14:paraId="679D7C0E" w14:textId="77777777" w:rsidR="00FA2F92" w:rsidRPr="009C5807" w:rsidRDefault="00FA2F92" w:rsidP="00FA2F92">
      <w:pPr>
        <w:pStyle w:val="Heading3"/>
      </w:pPr>
      <w:r>
        <w:t>8.1C.1</w:t>
      </w:r>
      <w:r w:rsidRPr="009C5807">
        <w:tab/>
        <w:t>Introduction</w:t>
      </w:r>
    </w:p>
    <w:p w14:paraId="1FAD13E8" w14:textId="77777777" w:rsidR="00FA2F92" w:rsidRPr="009C5807" w:rsidRDefault="00FA2F92" w:rsidP="00FA2F92">
      <w:pPr>
        <w:rPr>
          <w:rFonts w:cs="v5.0.0"/>
        </w:rPr>
      </w:pPr>
      <w:r w:rsidRPr="009C5807">
        <w:t>The requirements in clause 8.1</w:t>
      </w:r>
      <w:r>
        <w:t>C</w:t>
      </w:r>
      <w:r w:rsidRPr="009C5807">
        <w:t xml:space="preserve"> apply for radio link monitoring on</w:t>
      </w:r>
      <w:r>
        <w:t xml:space="preserve"> </w:t>
      </w:r>
      <w:r w:rsidRPr="00C235A2">
        <w:rPr>
          <w:lang w:val="en-US"/>
        </w:rPr>
        <w:t xml:space="preserve">PCell </w:t>
      </w:r>
      <w:r>
        <w:rPr>
          <w:lang w:val="en-US"/>
        </w:rPr>
        <w:t xml:space="preserve">and </w:t>
      </w:r>
      <w:r w:rsidRPr="00C235A2">
        <w:rPr>
          <w:lang w:val="en-US"/>
        </w:rPr>
        <w:t xml:space="preserve">the UE is configured with only </w:t>
      </w:r>
      <w:r w:rsidRPr="004F1E9C">
        <w:rPr>
          <w:lang w:val="en-US"/>
        </w:rPr>
        <w:t>PCell</w:t>
      </w:r>
      <w:r>
        <w:rPr>
          <w:lang w:val="en-US"/>
        </w:rPr>
        <w:t>, which is served by satellite access node (SAN).</w:t>
      </w:r>
      <w:r w:rsidRPr="009C5807">
        <w:rPr>
          <w:rFonts w:cs="v5.0.0"/>
        </w:rPr>
        <w:t xml:space="preserve">The UE shall monitor the downlink radio link quality based on the reference signal configured as RLM-RS resource(s) in order to detect the </w:t>
      </w:r>
      <w:r w:rsidRPr="009C5807">
        <w:t xml:space="preserve">downlink radio link quality of the PCell </w:t>
      </w:r>
      <w:r w:rsidRPr="009C5807">
        <w:rPr>
          <w:rFonts w:cs="v5.0.0"/>
        </w:rPr>
        <w:t xml:space="preserve">as specified in </w:t>
      </w:r>
      <w:r w:rsidRPr="009C5807">
        <w:t>TS 38.213</w:t>
      </w:r>
      <w:r w:rsidRPr="009C5807">
        <w:rPr>
          <w:rFonts w:cs="v5.0.0"/>
        </w:rPr>
        <w:t> [3]. The configured RLM-RS resources can be all SSBs, or all CSI-RSs, or a mix of SSBs and CSI-RSs. UE is not required to perform RLM outside the active DL BWP.</w:t>
      </w:r>
    </w:p>
    <w:p w14:paraId="4DE1778F" w14:textId="77777777" w:rsidR="00FA2F92" w:rsidRPr="009C5807" w:rsidRDefault="00FA2F92" w:rsidP="00FA2F92">
      <w:r w:rsidRPr="009C5807">
        <w:rPr>
          <w:rFonts w:eastAsia="?? ??" w:cs="v5.0.0"/>
        </w:rPr>
        <w:t xml:space="preserve">On each RLM-RS resource, the UE shall estimate the downlink radio link quality and compare it to the thresholds </w:t>
      </w:r>
      <w:r w:rsidRPr="009C5807">
        <w:rPr>
          <w:rFonts w:cs="v5.0.0"/>
        </w:rPr>
        <w:t>Q</w:t>
      </w:r>
      <w:r w:rsidRPr="009C5807">
        <w:rPr>
          <w:rFonts w:cs="v5.0.0"/>
          <w:vertAlign w:val="subscript"/>
        </w:rPr>
        <w:t>out</w:t>
      </w:r>
      <w:r w:rsidRPr="009C5807">
        <w:rPr>
          <w:rFonts w:eastAsia="?? ??" w:cs="v5.0.0"/>
        </w:rPr>
        <w:t xml:space="preserve"> and </w:t>
      </w:r>
      <w:r w:rsidRPr="009C5807">
        <w:rPr>
          <w:rFonts w:cs="v5.0.0"/>
        </w:rPr>
        <w:t>Q</w:t>
      </w:r>
      <w:r w:rsidRPr="009C5807">
        <w:rPr>
          <w:rFonts w:cs="v5.0.0"/>
          <w:vertAlign w:val="subscript"/>
        </w:rPr>
        <w:t>in</w:t>
      </w:r>
      <w:r w:rsidRPr="009C5807">
        <w:rPr>
          <w:rFonts w:eastAsia="?? ??" w:cs="v5.0.0"/>
        </w:rPr>
        <w:t xml:space="preserve"> for the purpose of monitoring </w:t>
      </w:r>
      <w:r w:rsidRPr="009C5807">
        <w:t>downlink radio link quality of the cell</w:t>
      </w:r>
      <w:r w:rsidRPr="009C5807">
        <w:rPr>
          <w:rFonts w:eastAsia="?? ??" w:cs="v5.0.0"/>
        </w:rPr>
        <w:t>.</w:t>
      </w:r>
    </w:p>
    <w:p w14:paraId="5DB47F57" w14:textId="77777777" w:rsidR="00FA2F92" w:rsidRPr="009C5807" w:rsidRDefault="00FA2F92" w:rsidP="00FA2F92">
      <w:pPr>
        <w:rPr>
          <w:rFonts w:eastAsia="?? ??" w:cs="v5.0.0"/>
        </w:rPr>
      </w:pPr>
      <w:r w:rsidRPr="009C5807">
        <w:rPr>
          <w:rFonts w:eastAsia="?? ??" w:cs="v5.0.0"/>
        </w:rPr>
        <w:t xml:space="preserve">The threshold </w:t>
      </w:r>
      <w:r w:rsidRPr="009C5807">
        <w:rPr>
          <w:rFonts w:cs="v5.0.0"/>
        </w:rPr>
        <w:t>Q</w:t>
      </w:r>
      <w:r w:rsidRPr="009C5807">
        <w:rPr>
          <w:rFonts w:cs="v5.0.0"/>
          <w:vertAlign w:val="subscript"/>
        </w:rPr>
        <w:t>out</w:t>
      </w:r>
      <w:r w:rsidRPr="009C5807">
        <w:rPr>
          <w:rFonts w:eastAsia="?? ??" w:cs="v5.0.0"/>
        </w:rPr>
        <w:t xml:space="preserve"> is defined as the level at which the downlink radio link cannot be reliably received and shall correspond to the out-of-sync block error rate (BLER</w:t>
      </w:r>
      <w:r w:rsidRPr="009C5807">
        <w:rPr>
          <w:rFonts w:eastAsia="?? ??" w:cs="v5.0.0"/>
          <w:vertAlign w:val="subscript"/>
        </w:rPr>
        <w:t>out</w:t>
      </w:r>
      <w:r w:rsidRPr="009C5807">
        <w:rPr>
          <w:rFonts w:eastAsia="?? ??" w:cs="v5.0.0"/>
        </w:rPr>
        <w:t xml:space="preserve">) as defined in Table </w:t>
      </w:r>
      <w:r>
        <w:rPr>
          <w:rFonts w:eastAsia="?? ??" w:cs="v5.0.0"/>
        </w:rPr>
        <w:t>8.1C.1</w:t>
      </w:r>
      <w:r w:rsidRPr="009C5807">
        <w:rPr>
          <w:rFonts w:eastAsia="?? ??" w:cs="v5.0.0"/>
        </w:rPr>
        <w:t xml:space="preserve">-1. For SSB based radio link monitoring, </w:t>
      </w:r>
      <w:r w:rsidRPr="009C5807">
        <w:rPr>
          <w:rFonts w:cs="v5.0.0"/>
        </w:rPr>
        <w:t>Q</w:t>
      </w:r>
      <w:r w:rsidRPr="009C5807">
        <w:rPr>
          <w:rFonts w:cs="v5.0.0"/>
          <w:vertAlign w:val="subscript"/>
        </w:rPr>
        <w:t>out_SSB</w:t>
      </w:r>
      <w:r w:rsidRPr="009C5807">
        <w:rPr>
          <w:rFonts w:eastAsia="?? ??" w:cs="v5.0.0"/>
        </w:rPr>
        <w:t xml:space="preserve"> is derived based on the hypothetical PDCCH transmission parameters listed in Table </w:t>
      </w:r>
      <w:r>
        <w:rPr>
          <w:rFonts w:eastAsia="?? ??" w:cs="v5.0.0"/>
        </w:rPr>
        <w:t>8.1C.2</w:t>
      </w:r>
      <w:r w:rsidRPr="009C5807">
        <w:rPr>
          <w:rFonts w:eastAsia="?? ??" w:cs="v5.0.0"/>
        </w:rPr>
        <w:t xml:space="preserve">.1-1. For CSI-RS based radio link monitoring, </w:t>
      </w:r>
      <w:r w:rsidRPr="009C5807">
        <w:rPr>
          <w:rFonts w:cs="v5.0.0"/>
        </w:rPr>
        <w:t>Q</w:t>
      </w:r>
      <w:r w:rsidRPr="009C5807">
        <w:rPr>
          <w:rFonts w:cs="v5.0.0"/>
          <w:vertAlign w:val="subscript"/>
        </w:rPr>
        <w:t>out_CSI-RS</w:t>
      </w:r>
      <w:r w:rsidRPr="009C5807">
        <w:rPr>
          <w:rFonts w:eastAsia="?? ??" w:cs="v5.0.0"/>
        </w:rPr>
        <w:t xml:space="preserve"> is derived based on the hypothetical PDCCH transmission parameters listed in Table </w:t>
      </w:r>
      <w:r>
        <w:rPr>
          <w:rFonts w:eastAsia="?? ??" w:cs="v5.0.0"/>
        </w:rPr>
        <w:t>8.1C.3.1</w:t>
      </w:r>
      <w:r w:rsidRPr="009C5807">
        <w:rPr>
          <w:rFonts w:eastAsia="?? ??" w:cs="v5.0.0"/>
        </w:rPr>
        <w:t>-1.</w:t>
      </w:r>
    </w:p>
    <w:p w14:paraId="70861700" w14:textId="77777777" w:rsidR="00FA2F92" w:rsidRPr="009C5807" w:rsidRDefault="00FA2F92" w:rsidP="00FA2F92">
      <w:pPr>
        <w:rPr>
          <w:rFonts w:eastAsia="?? ??" w:cs="v5.0.0"/>
        </w:rPr>
      </w:pPr>
      <w:r w:rsidRPr="009C5807">
        <w:rPr>
          <w:rFonts w:eastAsia="?? ??" w:cs="v5.0.0"/>
        </w:rPr>
        <w:t xml:space="preserve">The threshold </w:t>
      </w:r>
      <w:r w:rsidRPr="009C5807">
        <w:rPr>
          <w:rFonts w:cs="v5.0.0"/>
        </w:rPr>
        <w:t>Q</w:t>
      </w:r>
      <w:r w:rsidRPr="009C5807">
        <w:rPr>
          <w:rFonts w:cs="v5.0.0"/>
          <w:vertAlign w:val="subscript"/>
        </w:rPr>
        <w:t>in</w:t>
      </w:r>
      <w:r w:rsidRPr="009C5807">
        <w:rPr>
          <w:rFonts w:eastAsia="?? ??" w:cs="v5.0.0"/>
        </w:rPr>
        <w:t xml:space="preserve"> is defined as the level at which the downlink radio link quality can be received with significantly higher reliability than at </w:t>
      </w:r>
      <w:r w:rsidRPr="009C5807">
        <w:rPr>
          <w:rFonts w:cs="v5.0.0"/>
        </w:rPr>
        <w:t>Q</w:t>
      </w:r>
      <w:r w:rsidRPr="009C5807">
        <w:rPr>
          <w:rFonts w:cs="v5.0.0"/>
          <w:vertAlign w:val="subscript"/>
        </w:rPr>
        <w:t>out</w:t>
      </w:r>
      <w:r w:rsidRPr="009C5807">
        <w:rPr>
          <w:rFonts w:eastAsia="?? ??" w:cs="v5.0.0"/>
        </w:rPr>
        <w:t xml:space="preserve"> and shall correspond to the in-sync block error rate (BLER</w:t>
      </w:r>
      <w:r w:rsidRPr="009C5807">
        <w:rPr>
          <w:rFonts w:eastAsia="?? ??" w:cs="v5.0.0"/>
          <w:vertAlign w:val="subscript"/>
        </w:rPr>
        <w:t>in</w:t>
      </w:r>
      <w:r w:rsidRPr="009C5807">
        <w:rPr>
          <w:rFonts w:eastAsia="?? ??" w:cs="v5.0.0"/>
        </w:rPr>
        <w:t xml:space="preserve">) as defined in Table </w:t>
      </w:r>
      <w:r>
        <w:rPr>
          <w:rFonts w:eastAsia="?? ??" w:cs="v5.0.0"/>
        </w:rPr>
        <w:t>8.1C.1</w:t>
      </w:r>
      <w:r w:rsidRPr="009C5807">
        <w:rPr>
          <w:rFonts w:eastAsia="?? ??" w:cs="v5.0.0"/>
        </w:rPr>
        <w:t xml:space="preserve">-1. For SSB based radio link monitoring, </w:t>
      </w:r>
      <w:r w:rsidRPr="009C5807">
        <w:rPr>
          <w:rFonts w:cs="v5.0.0"/>
        </w:rPr>
        <w:t>Q</w:t>
      </w:r>
      <w:r w:rsidRPr="009C5807">
        <w:rPr>
          <w:rFonts w:cs="v5.0.0"/>
          <w:vertAlign w:val="subscript"/>
        </w:rPr>
        <w:t>in_SSB</w:t>
      </w:r>
      <w:r w:rsidRPr="009C5807">
        <w:rPr>
          <w:rFonts w:eastAsia="?? ??" w:cs="v5.0.0"/>
        </w:rPr>
        <w:t xml:space="preserve"> is derived based on the hypothetical PDCCH transmission parameters listed in Table </w:t>
      </w:r>
      <w:r>
        <w:rPr>
          <w:rFonts w:eastAsia="?? ??" w:cs="v5.0.0"/>
        </w:rPr>
        <w:t>8.1C.2.1</w:t>
      </w:r>
      <w:r w:rsidRPr="009C5807">
        <w:rPr>
          <w:rFonts w:eastAsia="?? ??" w:cs="v5.0.0"/>
        </w:rPr>
        <w:t xml:space="preserve">-2. For CSI-RS based radio link monitoring, </w:t>
      </w:r>
      <w:r w:rsidRPr="009C5807">
        <w:rPr>
          <w:rFonts w:cs="v5.0.0"/>
        </w:rPr>
        <w:t>Q</w:t>
      </w:r>
      <w:r w:rsidRPr="009C5807">
        <w:rPr>
          <w:rFonts w:cs="v5.0.0"/>
          <w:vertAlign w:val="subscript"/>
        </w:rPr>
        <w:t>in_CSI-RS</w:t>
      </w:r>
      <w:r w:rsidRPr="009C5807">
        <w:rPr>
          <w:rFonts w:eastAsia="?? ??" w:cs="v5.0.0"/>
        </w:rPr>
        <w:t xml:space="preserve"> is derived based on the hypothetical PDCCH transmission parameters listed in Table </w:t>
      </w:r>
      <w:r>
        <w:rPr>
          <w:rFonts w:eastAsia="?? ??" w:cs="v5.0.0"/>
        </w:rPr>
        <w:t>8.1C.3.1</w:t>
      </w:r>
      <w:r w:rsidRPr="009C5807">
        <w:rPr>
          <w:rFonts w:eastAsia="?? ??" w:cs="v5.0.0"/>
        </w:rPr>
        <w:t>-2.</w:t>
      </w:r>
    </w:p>
    <w:p w14:paraId="632D5881" w14:textId="77777777" w:rsidR="00FA2F92" w:rsidRPr="009C5807" w:rsidRDefault="00FA2F92" w:rsidP="00FA2F92">
      <w:r w:rsidRPr="009C5807">
        <w:rPr>
          <w:rFonts w:eastAsia="?? ??" w:cs="v5.0.0"/>
        </w:rPr>
        <w:t>The out-of-sync block error rate (BLER</w:t>
      </w:r>
      <w:r w:rsidRPr="009C5807">
        <w:rPr>
          <w:rFonts w:eastAsia="?? ??" w:cs="v5.0.0"/>
          <w:vertAlign w:val="subscript"/>
        </w:rPr>
        <w:t>out</w:t>
      </w:r>
      <w:r w:rsidRPr="009C5807">
        <w:rPr>
          <w:rFonts w:eastAsia="?? ??" w:cs="v5.0.0"/>
        </w:rPr>
        <w:t>) and in-sync block error rate (BLER</w:t>
      </w:r>
      <w:r w:rsidRPr="009C5807">
        <w:rPr>
          <w:rFonts w:eastAsia="?? ??" w:cs="v5.0.0"/>
          <w:vertAlign w:val="subscript"/>
        </w:rPr>
        <w:t>in</w:t>
      </w:r>
      <w:r w:rsidRPr="009C5807">
        <w:rPr>
          <w:rFonts w:eastAsia="?? ??" w:cs="v5.0.0"/>
        </w:rPr>
        <w:t xml:space="preserve">) are determined from the network configuration via parameter </w:t>
      </w:r>
      <w:r w:rsidRPr="009C5807">
        <w:rPr>
          <w:i/>
          <w:iCs/>
          <w:sz w:val="21"/>
          <w:szCs w:val="21"/>
        </w:rPr>
        <w:t>rlmInSyncOutOfSyncThreshold</w:t>
      </w:r>
      <w:r w:rsidRPr="009C5807">
        <w:rPr>
          <w:rFonts w:eastAsia="?? ??" w:cs="v5.0.0"/>
        </w:rPr>
        <w:t xml:space="preserve"> signalled by higher layers. When UE is not configured with </w:t>
      </w:r>
      <w:r w:rsidRPr="009C5807">
        <w:rPr>
          <w:i/>
          <w:iCs/>
          <w:sz w:val="21"/>
          <w:szCs w:val="21"/>
        </w:rPr>
        <w:t>rlmInSyncOutOfSyncThreshold</w:t>
      </w:r>
      <w:r w:rsidRPr="009C5807">
        <w:rPr>
          <w:rFonts w:eastAsia="?? ??" w:cs="v5.0.0"/>
        </w:rPr>
        <w:t xml:space="preserve"> from the network, UE determines out-of-sync and in-sync block error rates from Configuration #0 in Table </w:t>
      </w:r>
      <w:r>
        <w:rPr>
          <w:rFonts w:eastAsia="?? ??" w:cs="v5.0.0"/>
        </w:rPr>
        <w:t>8.1C.1</w:t>
      </w:r>
      <w:r w:rsidRPr="009C5807">
        <w:rPr>
          <w:rFonts w:eastAsia="?? ??" w:cs="v5.0.0"/>
        </w:rPr>
        <w:t>-1 by default. All requirements in clause 8.1</w:t>
      </w:r>
      <w:r>
        <w:rPr>
          <w:rFonts w:eastAsia="?? ??" w:cs="v5.0.0"/>
        </w:rPr>
        <w:t>C</w:t>
      </w:r>
      <w:r w:rsidRPr="009C5807">
        <w:rPr>
          <w:rFonts w:eastAsia="?? ??" w:cs="v5.0.0"/>
        </w:rPr>
        <w:t xml:space="preserve"> are applicable for BLER Configuration #0 in Table </w:t>
      </w:r>
      <w:r>
        <w:rPr>
          <w:rFonts w:eastAsia="?? ??" w:cs="v5.0.0"/>
        </w:rPr>
        <w:t>8.1C.1</w:t>
      </w:r>
      <w:r w:rsidRPr="009C5807">
        <w:rPr>
          <w:rFonts w:eastAsia="?? ??" w:cs="v5.0.0"/>
        </w:rPr>
        <w:t>-1.</w:t>
      </w:r>
    </w:p>
    <w:p w14:paraId="5DA9304B" w14:textId="77777777" w:rsidR="00FA2F92" w:rsidRPr="009C5807" w:rsidRDefault="00FA2F92" w:rsidP="00FA2F92">
      <w:pPr>
        <w:pStyle w:val="TH"/>
      </w:pPr>
      <w:r w:rsidRPr="009C5807">
        <w:t xml:space="preserve">Table </w:t>
      </w:r>
      <w:r>
        <w:t>8.1C.1</w:t>
      </w:r>
      <w:r w:rsidRPr="009C5807">
        <w:t>-1: Out-of-sync and in-sync block error 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531"/>
        <w:gridCol w:w="1525"/>
      </w:tblGrid>
      <w:tr w:rsidR="00FA2F92" w:rsidRPr="009C5807" w14:paraId="06EB02E3" w14:textId="77777777" w:rsidTr="002E2A04">
        <w:trPr>
          <w:jc w:val="center"/>
        </w:trPr>
        <w:tc>
          <w:tcPr>
            <w:tcW w:w="3684" w:type="dxa"/>
            <w:shd w:val="clear" w:color="auto" w:fill="auto"/>
          </w:tcPr>
          <w:p w14:paraId="3EAE8882" w14:textId="77777777" w:rsidR="00FA2F92" w:rsidRPr="009C5807" w:rsidRDefault="00FA2F92" w:rsidP="002E2A04">
            <w:pPr>
              <w:pStyle w:val="TAH"/>
            </w:pPr>
            <w:r w:rsidRPr="009C5807">
              <w:t>Configuration</w:t>
            </w:r>
          </w:p>
        </w:tc>
        <w:tc>
          <w:tcPr>
            <w:tcW w:w="1531" w:type="dxa"/>
            <w:shd w:val="clear" w:color="auto" w:fill="auto"/>
          </w:tcPr>
          <w:p w14:paraId="48B7C635" w14:textId="77777777" w:rsidR="00FA2F92" w:rsidRPr="009C5807" w:rsidRDefault="00FA2F92" w:rsidP="002E2A04">
            <w:pPr>
              <w:pStyle w:val="TAH"/>
            </w:pPr>
            <w:r w:rsidRPr="009C5807">
              <w:rPr>
                <w:rFonts w:eastAsia="?? ??" w:cs="v5.0.0"/>
              </w:rPr>
              <w:t>BLER</w:t>
            </w:r>
            <w:r w:rsidRPr="009C5807">
              <w:rPr>
                <w:rFonts w:eastAsia="?? ??" w:cs="v5.0.0"/>
                <w:vertAlign w:val="subscript"/>
              </w:rPr>
              <w:t>out</w:t>
            </w:r>
          </w:p>
        </w:tc>
        <w:tc>
          <w:tcPr>
            <w:tcW w:w="1525" w:type="dxa"/>
            <w:shd w:val="clear" w:color="auto" w:fill="auto"/>
          </w:tcPr>
          <w:p w14:paraId="4D3BB712" w14:textId="77777777" w:rsidR="00FA2F92" w:rsidRPr="009C5807" w:rsidRDefault="00FA2F92" w:rsidP="002E2A04">
            <w:pPr>
              <w:pStyle w:val="TAH"/>
            </w:pPr>
            <w:r w:rsidRPr="009C5807">
              <w:rPr>
                <w:rFonts w:eastAsia="?? ??" w:cs="v5.0.0"/>
              </w:rPr>
              <w:t>BLER</w:t>
            </w:r>
            <w:r w:rsidRPr="009C5807">
              <w:rPr>
                <w:rFonts w:eastAsia="?? ??" w:cs="v5.0.0"/>
                <w:vertAlign w:val="subscript"/>
              </w:rPr>
              <w:t>in</w:t>
            </w:r>
          </w:p>
        </w:tc>
      </w:tr>
      <w:tr w:rsidR="00FA2F92" w:rsidRPr="009C5807" w14:paraId="7D1AED36" w14:textId="77777777" w:rsidTr="002E2A04">
        <w:trPr>
          <w:jc w:val="center"/>
        </w:trPr>
        <w:tc>
          <w:tcPr>
            <w:tcW w:w="3684" w:type="dxa"/>
            <w:shd w:val="clear" w:color="auto" w:fill="auto"/>
          </w:tcPr>
          <w:p w14:paraId="00DA6DAD" w14:textId="77777777" w:rsidR="00FA2F92" w:rsidRPr="009C5807" w:rsidRDefault="00FA2F92" w:rsidP="002E2A04">
            <w:pPr>
              <w:pStyle w:val="TAC"/>
            </w:pPr>
            <w:r w:rsidRPr="009C5807">
              <w:t>0</w:t>
            </w:r>
          </w:p>
        </w:tc>
        <w:tc>
          <w:tcPr>
            <w:tcW w:w="1531" w:type="dxa"/>
            <w:shd w:val="clear" w:color="auto" w:fill="auto"/>
          </w:tcPr>
          <w:p w14:paraId="56AE2398" w14:textId="77777777" w:rsidR="00FA2F92" w:rsidRPr="009C5807" w:rsidRDefault="00FA2F92" w:rsidP="002E2A04">
            <w:pPr>
              <w:pStyle w:val="TAC"/>
            </w:pPr>
            <w:r w:rsidRPr="009C5807">
              <w:t>10%</w:t>
            </w:r>
          </w:p>
        </w:tc>
        <w:tc>
          <w:tcPr>
            <w:tcW w:w="1525" w:type="dxa"/>
            <w:shd w:val="clear" w:color="auto" w:fill="auto"/>
          </w:tcPr>
          <w:p w14:paraId="71985C54" w14:textId="77777777" w:rsidR="00FA2F92" w:rsidRPr="009C5807" w:rsidRDefault="00FA2F92" w:rsidP="002E2A04">
            <w:pPr>
              <w:pStyle w:val="TAC"/>
            </w:pPr>
            <w:r w:rsidRPr="009C5807">
              <w:t>2%</w:t>
            </w:r>
          </w:p>
        </w:tc>
      </w:tr>
    </w:tbl>
    <w:p w14:paraId="0D0B23A3" w14:textId="77777777" w:rsidR="00FA2F92" w:rsidRPr="009C5807" w:rsidRDefault="00FA2F92" w:rsidP="00FA2F92"/>
    <w:p w14:paraId="7F62D0CB" w14:textId="77777777" w:rsidR="00FA2F92" w:rsidRPr="009C5807" w:rsidRDefault="00FA2F92" w:rsidP="00FA2F92">
      <w:r w:rsidRPr="009C5807">
        <w:t xml:space="preserve">UE shall be able to monitor up to </w:t>
      </w:r>
      <w:r w:rsidRPr="009C5807">
        <w:rPr>
          <w:lang w:eastAsia="zh-CN"/>
        </w:rPr>
        <w:t>N</w:t>
      </w:r>
      <w:r w:rsidRPr="009C5807">
        <w:rPr>
          <w:vertAlign w:val="subscript"/>
        </w:rPr>
        <w:t>RLM</w:t>
      </w:r>
      <w:r w:rsidRPr="009C5807">
        <w:t xml:space="preserve"> RLM-RS resources of the same or different types in each corresponding carrier frequency range, depending on a maximum number </w:t>
      </w:r>
      <w:r w:rsidRPr="009C5807">
        <w:rPr>
          <w:iCs/>
          <w:position w:val="-10"/>
        </w:rPr>
        <w:object w:dxaOrig="400" w:dyaOrig="300" w14:anchorId="5C51AFF4">
          <v:shape id="_x0000_i1029" type="#_x0000_t75" style="width:25.5pt;height:10.5pt" o:ole="">
            <v:imagedata r:id="rId8" o:title=""/>
          </v:shape>
          <o:OLEObject Type="Embed" ProgID="Equation.3" ShapeID="_x0000_i1029" DrawAspect="Content" ObjectID="_1749665145" r:id="rId13"/>
        </w:object>
      </w:r>
      <w:r w:rsidRPr="009C5807">
        <w:rPr>
          <w:iCs/>
        </w:rPr>
        <w:t xml:space="preserve"> </w:t>
      </w:r>
      <w:r w:rsidRPr="009C5807">
        <w:t>of SS</w:t>
      </w:r>
      <w:r w:rsidRPr="009C5807">
        <w:rPr>
          <w:lang w:eastAsia="zh-CN"/>
        </w:rPr>
        <w:t>Bs</w:t>
      </w:r>
      <w:r w:rsidRPr="009C5807">
        <w:t xml:space="preserve"> per half frame</w:t>
      </w:r>
      <w:r w:rsidRPr="009C5807">
        <w:rPr>
          <w:lang w:eastAsia="zh-CN"/>
        </w:rPr>
        <w:t xml:space="preserve"> </w:t>
      </w:r>
      <w:r w:rsidRPr="009C5807">
        <w:t>according to TS 38.213</w:t>
      </w:r>
      <w:r w:rsidRPr="009C5807">
        <w:rPr>
          <w:lang w:eastAsia="zh-CN"/>
        </w:rPr>
        <w:t xml:space="preserve"> [3], </w:t>
      </w:r>
      <w:r w:rsidRPr="009C5807">
        <w:t xml:space="preserve">where </w:t>
      </w:r>
      <w:r w:rsidRPr="009C5807">
        <w:rPr>
          <w:lang w:eastAsia="zh-CN"/>
        </w:rPr>
        <w:t>N</w:t>
      </w:r>
      <w:r w:rsidRPr="009C5807">
        <w:rPr>
          <w:vertAlign w:val="subscript"/>
        </w:rPr>
        <w:t>RLM</w:t>
      </w:r>
      <w:r w:rsidRPr="009C5807">
        <w:t xml:space="preserve"> is specified in Table </w:t>
      </w:r>
      <w:r>
        <w:t>8.1C.1</w:t>
      </w:r>
      <w:r w:rsidRPr="009C5807">
        <w:t>-2</w:t>
      </w:r>
      <w:r w:rsidRPr="00D10036">
        <w:rPr>
          <w:rFonts w:cs="v5.0.0"/>
        </w:rPr>
        <w:t xml:space="preserve"> </w:t>
      </w:r>
      <w:r>
        <w:rPr>
          <w:rFonts w:cs="v5.0.0"/>
        </w:rPr>
        <w:t>according TS 38.213 [3]</w:t>
      </w:r>
      <w:r w:rsidRPr="009C5807">
        <w:t xml:space="preserve">, and meet the requirements as specified in </w:t>
      </w:r>
      <w:r w:rsidRPr="009C5807">
        <w:rPr>
          <w:lang w:val="en-US" w:eastAsia="ko-KR"/>
        </w:rPr>
        <w:t>clause</w:t>
      </w:r>
      <w:r w:rsidRPr="009C5807">
        <w:t xml:space="preserve"> 8.1</w:t>
      </w:r>
      <w:r>
        <w:t>C</w:t>
      </w:r>
      <w:r w:rsidRPr="009C5807">
        <w:t xml:space="preserve">. UE is not required to meet the requirements in </w:t>
      </w:r>
      <w:r w:rsidRPr="009C5807">
        <w:rPr>
          <w:lang w:val="en-US" w:eastAsia="ko-KR"/>
        </w:rPr>
        <w:t>clause</w:t>
      </w:r>
      <w:r w:rsidRPr="009C5807">
        <w:t xml:space="preserve"> 8.1</w:t>
      </w:r>
      <w:r>
        <w:t>C</w:t>
      </w:r>
      <w:r w:rsidRPr="009C5807">
        <w:t xml:space="preserve"> if RLM-RS is not configured and no TCI state for PDCCH is activated.</w:t>
      </w:r>
    </w:p>
    <w:p w14:paraId="0CF0FEE0" w14:textId="77777777" w:rsidR="00FA2F92" w:rsidRPr="009C5807" w:rsidRDefault="00FA2F92" w:rsidP="00FA2F92">
      <w:pPr>
        <w:pStyle w:val="TH"/>
      </w:pPr>
      <w:r w:rsidRPr="009C5807">
        <w:t xml:space="preserve">Table </w:t>
      </w:r>
      <w:r>
        <w:t>8.1C.1</w:t>
      </w:r>
      <w:r w:rsidRPr="009C5807">
        <w:t xml:space="preserve">-2: Maximum number of RLM-RS resources </w:t>
      </w:r>
      <w:r w:rsidRPr="009C5807">
        <w:rPr>
          <w:lang w:eastAsia="zh-CN"/>
        </w:rPr>
        <w:t>N</w:t>
      </w:r>
      <w:r w:rsidRPr="009C5807">
        <w:rPr>
          <w:vertAlign w:val="subscript"/>
        </w:rPr>
        <w:t>RLM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3188"/>
        <w:gridCol w:w="3454"/>
      </w:tblGrid>
      <w:tr w:rsidR="00FA2F92" w:rsidRPr="009C5807" w14:paraId="6F6A34F4" w14:textId="77777777" w:rsidTr="002E2A04">
        <w:trPr>
          <w:jc w:val="center"/>
        </w:trPr>
        <w:tc>
          <w:tcPr>
            <w:tcW w:w="3055" w:type="dxa"/>
            <w:shd w:val="clear" w:color="auto" w:fill="auto"/>
          </w:tcPr>
          <w:p w14:paraId="146E860F" w14:textId="77777777" w:rsidR="00FA2F92" w:rsidRPr="009C5807" w:rsidRDefault="00FA2F92" w:rsidP="002E2A04">
            <w:pPr>
              <w:pStyle w:val="TAH"/>
            </w:pPr>
            <w:r w:rsidRPr="009C5807">
              <w:t>Carrier frequency range of PCell</w:t>
            </w:r>
            <w:r w:rsidRPr="009C5807" w:rsidDel="00E727E5">
              <w:t xml:space="preserve"> </w:t>
            </w:r>
          </w:p>
        </w:tc>
        <w:tc>
          <w:tcPr>
            <w:tcW w:w="3264" w:type="dxa"/>
          </w:tcPr>
          <w:p w14:paraId="6F19A724" w14:textId="77777777" w:rsidR="00FA2F92" w:rsidRPr="009C5807" w:rsidRDefault="00FA2F92" w:rsidP="002E2A04">
            <w:pPr>
              <w:pStyle w:val="TAH"/>
            </w:pPr>
            <w:r w:rsidRPr="009C5807">
              <w:rPr>
                <w:iCs/>
                <w:position w:val="-10"/>
              </w:rPr>
              <w:object w:dxaOrig="400" w:dyaOrig="300" w14:anchorId="44D7FCA8">
                <v:shape id="_x0000_i1030" type="#_x0000_t75" style="width:41pt;height:20.5pt" o:ole="">
                  <v:imagedata r:id="rId8" o:title=""/>
                </v:shape>
                <o:OLEObject Type="Embed" ProgID="Equation.3" ShapeID="_x0000_i1030" DrawAspect="Content" ObjectID="_1749665146" r:id="rId14"/>
              </w:object>
            </w:r>
          </w:p>
        </w:tc>
        <w:tc>
          <w:tcPr>
            <w:tcW w:w="3536" w:type="dxa"/>
            <w:shd w:val="clear" w:color="auto" w:fill="auto"/>
          </w:tcPr>
          <w:p w14:paraId="462E0B09" w14:textId="77777777" w:rsidR="00FA2F92" w:rsidRPr="009C5807" w:rsidRDefault="00FA2F92" w:rsidP="002E2A04">
            <w:pPr>
              <w:pStyle w:val="TAH"/>
            </w:pPr>
            <w:r w:rsidRPr="009C5807">
              <w:t xml:space="preserve">Maximum number of RLM-RS resources, </w:t>
            </w:r>
            <w:r w:rsidRPr="009C5807">
              <w:rPr>
                <w:lang w:eastAsia="zh-CN"/>
              </w:rPr>
              <w:t>N</w:t>
            </w:r>
            <w:r w:rsidRPr="009C5807">
              <w:rPr>
                <w:vertAlign w:val="subscript"/>
              </w:rPr>
              <w:t>RLM</w:t>
            </w:r>
            <w:r w:rsidRPr="009C5807">
              <w:t xml:space="preserve"> </w:t>
            </w:r>
          </w:p>
        </w:tc>
      </w:tr>
      <w:tr w:rsidR="00FA2F92" w:rsidRPr="009C5807" w14:paraId="3D907394" w14:textId="77777777" w:rsidTr="002E2A04">
        <w:trPr>
          <w:jc w:val="center"/>
        </w:trPr>
        <w:tc>
          <w:tcPr>
            <w:tcW w:w="3055" w:type="dxa"/>
            <w:shd w:val="clear" w:color="auto" w:fill="auto"/>
          </w:tcPr>
          <w:p w14:paraId="587E68EE" w14:textId="77777777" w:rsidR="00FA2F92" w:rsidRPr="009C5807" w:rsidRDefault="00FA2F92" w:rsidP="002E2A04">
            <w:pPr>
              <w:pStyle w:val="TAC"/>
            </w:pPr>
            <w:r w:rsidRPr="009C5807">
              <w:t xml:space="preserve">FR1, </w:t>
            </w:r>
            <w:r w:rsidRPr="009C5807">
              <w:rPr>
                <w:rFonts w:hint="eastAsia"/>
              </w:rPr>
              <w:t>≤</w:t>
            </w:r>
            <w:r w:rsidRPr="009C5807">
              <w:t xml:space="preserve"> 3 GHz</w:t>
            </w:r>
            <w:r w:rsidRPr="009C5807">
              <w:rPr>
                <w:vertAlign w:val="superscript"/>
                <w:lang w:eastAsia="zh-CN"/>
              </w:rPr>
              <w:t>Note</w:t>
            </w:r>
            <w:r w:rsidRPr="009C5807">
              <w:t xml:space="preserve"> </w:t>
            </w:r>
          </w:p>
        </w:tc>
        <w:tc>
          <w:tcPr>
            <w:tcW w:w="3264" w:type="dxa"/>
            <w:vAlign w:val="center"/>
          </w:tcPr>
          <w:p w14:paraId="048C48B5" w14:textId="77777777" w:rsidR="00FA2F92" w:rsidRPr="009C5807" w:rsidRDefault="00FA2F92" w:rsidP="002E2A04">
            <w:pPr>
              <w:pStyle w:val="TAC"/>
            </w:pPr>
            <w:r w:rsidRPr="009C5807">
              <w:t>4</w:t>
            </w:r>
          </w:p>
        </w:tc>
        <w:tc>
          <w:tcPr>
            <w:tcW w:w="3536" w:type="dxa"/>
            <w:shd w:val="clear" w:color="auto" w:fill="auto"/>
          </w:tcPr>
          <w:p w14:paraId="14CDFDDB" w14:textId="77777777" w:rsidR="00FA2F92" w:rsidRPr="009C5807" w:rsidRDefault="00FA2F92" w:rsidP="002E2A04">
            <w:pPr>
              <w:pStyle w:val="TAC"/>
              <w:rPr>
                <w:lang w:eastAsia="zh-CN"/>
              </w:rPr>
            </w:pPr>
            <w:r w:rsidRPr="009C5807">
              <w:t>2</w:t>
            </w:r>
          </w:p>
        </w:tc>
      </w:tr>
      <w:tr w:rsidR="00FA2F92" w:rsidRPr="009C5807" w14:paraId="07A20481" w14:textId="77777777" w:rsidTr="002E2A04">
        <w:trPr>
          <w:jc w:val="center"/>
        </w:trPr>
        <w:tc>
          <w:tcPr>
            <w:tcW w:w="3055" w:type="dxa"/>
            <w:shd w:val="clear" w:color="auto" w:fill="auto"/>
          </w:tcPr>
          <w:p w14:paraId="69AED75E" w14:textId="77777777" w:rsidR="00FA2F92" w:rsidRPr="009C5807" w:rsidRDefault="00FA2F92" w:rsidP="002E2A04">
            <w:pPr>
              <w:pStyle w:val="TAC"/>
            </w:pPr>
            <w:r w:rsidRPr="009C5807">
              <w:t>FR1, &gt; 3 GHz</w:t>
            </w:r>
            <w:r w:rsidRPr="009C5807">
              <w:rPr>
                <w:vertAlign w:val="superscript"/>
                <w:lang w:eastAsia="zh-CN"/>
              </w:rPr>
              <w:t>Note</w:t>
            </w:r>
            <w:r w:rsidRPr="009C5807">
              <w:t xml:space="preserve"> </w:t>
            </w:r>
          </w:p>
        </w:tc>
        <w:tc>
          <w:tcPr>
            <w:tcW w:w="3264" w:type="dxa"/>
            <w:vAlign w:val="center"/>
          </w:tcPr>
          <w:p w14:paraId="738932D9" w14:textId="77777777" w:rsidR="00FA2F92" w:rsidRPr="009C5807" w:rsidRDefault="00FA2F92" w:rsidP="002E2A04">
            <w:pPr>
              <w:pStyle w:val="TAC"/>
            </w:pPr>
            <w:r w:rsidRPr="009C5807">
              <w:t>8</w:t>
            </w:r>
          </w:p>
        </w:tc>
        <w:tc>
          <w:tcPr>
            <w:tcW w:w="3536" w:type="dxa"/>
            <w:shd w:val="clear" w:color="auto" w:fill="auto"/>
          </w:tcPr>
          <w:p w14:paraId="717098C7" w14:textId="77777777" w:rsidR="00FA2F92" w:rsidRPr="009C5807" w:rsidRDefault="00FA2F92" w:rsidP="002E2A04">
            <w:pPr>
              <w:pStyle w:val="TAC"/>
            </w:pPr>
            <w:r w:rsidRPr="009C5807">
              <w:t>4</w:t>
            </w:r>
          </w:p>
        </w:tc>
      </w:tr>
      <w:tr w:rsidR="00FA2F92" w:rsidRPr="009C5807" w14:paraId="7646BBCE" w14:textId="77777777" w:rsidTr="002E2A04">
        <w:trPr>
          <w:jc w:val="center"/>
        </w:trPr>
        <w:tc>
          <w:tcPr>
            <w:tcW w:w="3055" w:type="dxa"/>
            <w:shd w:val="clear" w:color="auto" w:fill="auto"/>
          </w:tcPr>
          <w:p w14:paraId="6D93863A" w14:textId="77777777" w:rsidR="00FA2F92" w:rsidRPr="009C5807" w:rsidRDefault="00FA2F92" w:rsidP="002E2A04">
            <w:pPr>
              <w:pStyle w:val="TAC"/>
            </w:pPr>
          </w:p>
        </w:tc>
        <w:tc>
          <w:tcPr>
            <w:tcW w:w="3264" w:type="dxa"/>
            <w:vAlign w:val="center"/>
          </w:tcPr>
          <w:p w14:paraId="4F915635" w14:textId="77777777" w:rsidR="00FA2F92" w:rsidRPr="009C5807" w:rsidRDefault="00FA2F92" w:rsidP="002E2A04">
            <w:pPr>
              <w:pStyle w:val="TAC"/>
            </w:pPr>
          </w:p>
        </w:tc>
        <w:tc>
          <w:tcPr>
            <w:tcW w:w="3536" w:type="dxa"/>
            <w:shd w:val="clear" w:color="auto" w:fill="auto"/>
          </w:tcPr>
          <w:p w14:paraId="15A501E7" w14:textId="77777777" w:rsidR="00FA2F92" w:rsidRPr="009C5807" w:rsidRDefault="00FA2F92" w:rsidP="002E2A04">
            <w:pPr>
              <w:pStyle w:val="TAC"/>
            </w:pPr>
          </w:p>
        </w:tc>
      </w:tr>
      <w:tr w:rsidR="00FA2F92" w:rsidRPr="009C5807" w14:paraId="13AB15AE" w14:textId="77777777" w:rsidTr="002E2A04">
        <w:trPr>
          <w:jc w:val="center"/>
        </w:trPr>
        <w:tc>
          <w:tcPr>
            <w:tcW w:w="9855" w:type="dxa"/>
            <w:gridSpan w:val="3"/>
          </w:tcPr>
          <w:p w14:paraId="129FB338" w14:textId="77777777" w:rsidR="00FA2F92" w:rsidRPr="009C5807" w:rsidRDefault="00FA2F92" w:rsidP="002E2A04">
            <w:pPr>
              <w:pStyle w:val="TAN"/>
              <w:rPr>
                <w:lang w:eastAsia="zh-CN"/>
              </w:rPr>
            </w:pPr>
            <w:r w:rsidRPr="009C5807">
              <w:rPr>
                <w:lang w:eastAsia="zh-CN"/>
              </w:rPr>
              <w:t>NOTE:</w:t>
            </w:r>
            <w:r w:rsidRPr="009C5807">
              <w:rPr>
                <w:sz w:val="24"/>
              </w:rPr>
              <w:tab/>
            </w:r>
            <w:r w:rsidRPr="009C5807">
              <w:rPr>
                <w:lang w:eastAsia="zh-CN"/>
              </w:rPr>
              <w:t xml:space="preserve">For unpaired spectrum operation with Case C - 30 kHz SCS, 3GHz is replaced by </w:t>
            </w:r>
            <w:r>
              <w:rPr>
                <w:lang w:eastAsia="zh-CN"/>
              </w:rPr>
              <w:t>1.88</w:t>
            </w:r>
            <w:r w:rsidRPr="008C6DE4">
              <w:rPr>
                <w:lang w:eastAsia="zh-CN"/>
              </w:rPr>
              <w:t>GHz</w:t>
            </w:r>
            <w:r w:rsidRPr="009C5807">
              <w:rPr>
                <w:lang w:eastAsia="zh-CN"/>
              </w:rPr>
              <w:t>, as specified in clause 4.1 in TS 38.213 [3].</w:t>
            </w:r>
          </w:p>
        </w:tc>
      </w:tr>
    </w:tbl>
    <w:p w14:paraId="256B7FBE" w14:textId="77777777" w:rsidR="00FA2F92" w:rsidRPr="009C5807" w:rsidRDefault="00FA2F92" w:rsidP="00FA2F92"/>
    <w:p w14:paraId="28105319" w14:textId="77777777" w:rsidR="00FA2F92" w:rsidRPr="009C5807" w:rsidRDefault="00FA2F92" w:rsidP="00FA2F92">
      <w:pPr>
        <w:pStyle w:val="Heading3"/>
      </w:pPr>
      <w:r>
        <w:t>8.1C.2</w:t>
      </w:r>
      <w:r w:rsidRPr="009C5807">
        <w:tab/>
        <w:t>Requirements for SSB based radio link monitoring</w:t>
      </w:r>
    </w:p>
    <w:p w14:paraId="1550ACF8" w14:textId="77777777" w:rsidR="00FA2F92" w:rsidRPr="009C5807" w:rsidRDefault="00FA2F92" w:rsidP="00FA2F92">
      <w:pPr>
        <w:pStyle w:val="Heading4"/>
      </w:pPr>
      <w:r>
        <w:t>8.1C.2.1</w:t>
      </w:r>
      <w:r w:rsidRPr="009C5807">
        <w:tab/>
        <w:t>Introduction</w:t>
      </w:r>
    </w:p>
    <w:p w14:paraId="53085320" w14:textId="77777777" w:rsidR="00FA2F92" w:rsidRPr="009C5807" w:rsidRDefault="00FA2F92" w:rsidP="00FA2F92">
      <w:r w:rsidRPr="009C5807">
        <w:t xml:space="preserve">The requirements in this clause apply for each SSB based RLM-RS resource configured for PCell, provided that the SSB configured for RLM is actually transmitted within UE active DL BWP during the entire evaluation period specified in clause </w:t>
      </w:r>
      <w:r>
        <w:t>8.1C.2.2</w:t>
      </w:r>
      <w:r w:rsidRPr="009C5807">
        <w:t>.</w:t>
      </w:r>
    </w:p>
    <w:p w14:paraId="0169D2D6" w14:textId="77777777" w:rsidR="00FA2F92" w:rsidRPr="009C5807" w:rsidRDefault="00FA2F92" w:rsidP="00FA2F92">
      <w:pPr>
        <w:pStyle w:val="TH"/>
      </w:pPr>
      <w:r w:rsidRPr="009C5807">
        <w:t xml:space="preserve">Table </w:t>
      </w:r>
      <w:r>
        <w:t>8.1C.2.1</w:t>
      </w:r>
      <w:r w:rsidRPr="009C5807">
        <w:t>-1: PDCCH transmission parameters for out-of-sync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FA2F92" w:rsidRPr="009C5807" w14:paraId="3766DEA0" w14:textId="77777777" w:rsidTr="002E2A04">
        <w:trPr>
          <w:jc w:val="center"/>
        </w:trPr>
        <w:tc>
          <w:tcPr>
            <w:tcW w:w="2649" w:type="dxa"/>
            <w:shd w:val="clear" w:color="auto" w:fill="auto"/>
            <w:vAlign w:val="center"/>
          </w:tcPr>
          <w:p w14:paraId="53CA17E9" w14:textId="77777777" w:rsidR="00FA2F92" w:rsidRPr="009C5807" w:rsidRDefault="00FA2F92" w:rsidP="002E2A04">
            <w:pPr>
              <w:pStyle w:val="TAH"/>
            </w:pPr>
            <w:r w:rsidRPr="009C5807">
              <w:t>Attribute</w:t>
            </w:r>
          </w:p>
        </w:tc>
        <w:tc>
          <w:tcPr>
            <w:tcW w:w="3586" w:type="dxa"/>
            <w:shd w:val="clear" w:color="auto" w:fill="auto"/>
            <w:vAlign w:val="center"/>
          </w:tcPr>
          <w:p w14:paraId="0B041A05" w14:textId="77777777" w:rsidR="00FA2F92" w:rsidRPr="009C5807" w:rsidRDefault="00FA2F92" w:rsidP="002E2A04">
            <w:pPr>
              <w:pStyle w:val="TAH"/>
              <w:rPr>
                <w:rFonts w:eastAsia="?? ??"/>
              </w:rPr>
            </w:pPr>
            <w:r w:rsidRPr="009C5807">
              <w:rPr>
                <w:rFonts w:eastAsia="?? ??"/>
              </w:rPr>
              <w:t>Value for BLER Configuration #0</w:t>
            </w:r>
          </w:p>
        </w:tc>
      </w:tr>
      <w:tr w:rsidR="00FA2F92" w:rsidRPr="009C5807" w14:paraId="299B6C06" w14:textId="77777777" w:rsidTr="002E2A04">
        <w:trPr>
          <w:trHeight w:val="201"/>
          <w:jc w:val="center"/>
        </w:trPr>
        <w:tc>
          <w:tcPr>
            <w:tcW w:w="2649" w:type="dxa"/>
            <w:shd w:val="clear" w:color="auto" w:fill="auto"/>
            <w:vAlign w:val="center"/>
          </w:tcPr>
          <w:p w14:paraId="00776B6F" w14:textId="77777777" w:rsidR="00FA2F92" w:rsidRPr="009C5807" w:rsidRDefault="00FA2F92" w:rsidP="002E2A04">
            <w:pPr>
              <w:pStyle w:val="TAL"/>
            </w:pPr>
            <w:r w:rsidRPr="009C5807">
              <w:t>DCI format</w:t>
            </w:r>
          </w:p>
        </w:tc>
        <w:tc>
          <w:tcPr>
            <w:tcW w:w="3586" w:type="dxa"/>
            <w:shd w:val="clear" w:color="auto" w:fill="auto"/>
            <w:vAlign w:val="center"/>
          </w:tcPr>
          <w:p w14:paraId="0061237F" w14:textId="77777777" w:rsidR="00FA2F92" w:rsidRPr="009C5807" w:rsidRDefault="00FA2F92" w:rsidP="002E2A04">
            <w:pPr>
              <w:pStyle w:val="TAC"/>
            </w:pPr>
            <w:r w:rsidRPr="009C5807">
              <w:t>1-0</w:t>
            </w:r>
          </w:p>
        </w:tc>
      </w:tr>
      <w:tr w:rsidR="00FA2F92" w:rsidRPr="009C5807" w14:paraId="65213FC3" w14:textId="77777777" w:rsidTr="002E2A04">
        <w:trPr>
          <w:jc w:val="center"/>
        </w:trPr>
        <w:tc>
          <w:tcPr>
            <w:tcW w:w="2649" w:type="dxa"/>
            <w:shd w:val="clear" w:color="auto" w:fill="auto"/>
            <w:vAlign w:val="center"/>
          </w:tcPr>
          <w:p w14:paraId="4A8BD996" w14:textId="77777777" w:rsidR="00FA2F92" w:rsidRPr="009C5807" w:rsidRDefault="00FA2F92" w:rsidP="002E2A04">
            <w:pPr>
              <w:pStyle w:val="TAL"/>
            </w:pPr>
            <w:r w:rsidRPr="009C5807">
              <w:t>Number of control OFDM symbols</w:t>
            </w:r>
          </w:p>
        </w:tc>
        <w:tc>
          <w:tcPr>
            <w:tcW w:w="3586" w:type="dxa"/>
            <w:shd w:val="clear" w:color="auto" w:fill="auto"/>
            <w:vAlign w:val="center"/>
          </w:tcPr>
          <w:p w14:paraId="722734CB" w14:textId="77777777" w:rsidR="00FA2F92" w:rsidRPr="009C5807" w:rsidRDefault="00FA2F92" w:rsidP="002E2A04">
            <w:pPr>
              <w:pStyle w:val="TAC"/>
              <w:rPr>
                <w:lang w:val="de-DE"/>
              </w:rPr>
            </w:pPr>
            <w:r w:rsidRPr="009C5807">
              <w:t>2</w:t>
            </w:r>
          </w:p>
        </w:tc>
      </w:tr>
      <w:tr w:rsidR="00FA2F92" w:rsidRPr="009C5807" w14:paraId="45756170" w14:textId="77777777" w:rsidTr="002E2A04">
        <w:trPr>
          <w:jc w:val="center"/>
        </w:trPr>
        <w:tc>
          <w:tcPr>
            <w:tcW w:w="2649" w:type="dxa"/>
            <w:shd w:val="clear" w:color="auto" w:fill="auto"/>
            <w:vAlign w:val="center"/>
          </w:tcPr>
          <w:p w14:paraId="47980AF5" w14:textId="77777777" w:rsidR="00FA2F92" w:rsidRPr="009C5807" w:rsidRDefault="00FA2F92" w:rsidP="002E2A04">
            <w:pPr>
              <w:pStyle w:val="TAL"/>
            </w:pPr>
            <w:r w:rsidRPr="009C5807">
              <w:t>Aggregation level (CCE)</w:t>
            </w:r>
          </w:p>
        </w:tc>
        <w:tc>
          <w:tcPr>
            <w:tcW w:w="3586" w:type="dxa"/>
            <w:shd w:val="clear" w:color="auto" w:fill="auto"/>
            <w:vAlign w:val="center"/>
          </w:tcPr>
          <w:p w14:paraId="2EE94128" w14:textId="77777777" w:rsidR="00FA2F92" w:rsidRPr="009C5807" w:rsidRDefault="00FA2F92" w:rsidP="002E2A04">
            <w:pPr>
              <w:pStyle w:val="TAC"/>
            </w:pPr>
            <w:r w:rsidRPr="009C5807">
              <w:t>8</w:t>
            </w:r>
          </w:p>
        </w:tc>
      </w:tr>
      <w:tr w:rsidR="00FA2F92" w:rsidRPr="009C5807" w14:paraId="392C6885" w14:textId="77777777" w:rsidTr="002E2A04">
        <w:trPr>
          <w:jc w:val="center"/>
        </w:trPr>
        <w:tc>
          <w:tcPr>
            <w:tcW w:w="2649" w:type="dxa"/>
            <w:shd w:val="clear" w:color="auto" w:fill="auto"/>
            <w:vAlign w:val="center"/>
          </w:tcPr>
          <w:p w14:paraId="4327F196" w14:textId="77777777" w:rsidR="00FA2F92" w:rsidRPr="009C5807" w:rsidRDefault="00FA2F92" w:rsidP="002E2A04">
            <w:pPr>
              <w:pStyle w:val="TAL"/>
            </w:pPr>
            <w:r w:rsidRPr="009C5807">
              <w:t>Ratio of hypothetical PDCCH RE energy to average SSS RE energy</w:t>
            </w:r>
          </w:p>
        </w:tc>
        <w:tc>
          <w:tcPr>
            <w:tcW w:w="3586" w:type="dxa"/>
            <w:shd w:val="clear" w:color="auto" w:fill="auto"/>
            <w:vAlign w:val="center"/>
          </w:tcPr>
          <w:p w14:paraId="6E6BD08B" w14:textId="77777777" w:rsidR="00FA2F92" w:rsidRPr="009C5807" w:rsidRDefault="00FA2F92" w:rsidP="002E2A04">
            <w:pPr>
              <w:pStyle w:val="TAC"/>
            </w:pPr>
            <w:r w:rsidRPr="009C5807">
              <w:t>4dB</w:t>
            </w:r>
          </w:p>
        </w:tc>
      </w:tr>
      <w:tr w:rsidR="00FA2F92" w:rsidRPr="009C5807" w14:paraId="0B00D95F" w14:textId="77777777" w:rsidTr="002E2A04">
        <w:trPr>
          <w:jc w:val="center"/>
        </w:trPr>
        <w:tc>
          <w:tcPr>
            <w:tcW w:w="2649" w:type="dxa"/>
            <w:shd w:val="clear" w:color="auto" w:fill="auto"/>
            <w:vAlign w:val="center"/>
          </w:tcPr>
          <w:p w14:paraId="77B29240" w14:textId="77777777" w:rsidR="00FA2F92" w:rsidRPr="009C5807" w:rsidRDefault="00FA2F92" w:rsidP="002E2A04">
            <w:pPr>
              <w:pStyle w:val="TAL"/>
            </w:pPr>
            <w:r w:rsidRPr="009C5807">
              <w:t>Ratio of hypothetical PDCCH DMRS energy to average SSS RE energy</w:t>
            </w:r>
          </w:p>
        </w:tc>
        <w:tc>
          <w:tcPr>
            <w:tcW w:w="3586" w:type="dxa"/>
            <w:shd w:val="clear" w:color="auto" w:fill="auto"/>
            <w:vAlign w:val="center"/>
          </w:tcPr>
          <w:p w14:paraId="18A19C96" w14:textId="77777777" w:rsidR="00FA2F92" w:rsidRPr="009C5807" w:rsidRDefault="00FA2F92" w:rsidP="002E2A04">
            <w:pPr>
              <w:pStyle w:val="TAC"/>
            </w:pPr>
            <w:r w:rsidRPr="009C5807">
              <w:t>4dB</w:t>
            </w:r>
          </w:p>
        </w:tc>
      </w:tr>
      <w:tr w:rsidR="00FA2F92" w:rsidRPr="009C5807" w14:paraId="6480BBD2" w14:textId="77777777" w:rsidTr="002E2A04">
        <w:trPr>
          <w:jc w:val="center"/>
        </w:trPr>
        <w:tc>
          <w:tcPr>
            <w:tcW w:w="2649" w:type="dxa"/>
            <w:shd w:val="clear" w:color="auto" w:fill="auto"/>
            <w:vAlign w:val="center"/>
          </w:tcPr>
          <w:p w14:paraId="3A9FD1CD" w14:textId="77777777" w:rsidR="00FA2F92" w:rsidRPr="009C5807" w:rsidRDefault="00FA2F92" w:rsidP="002E2A04">
            <w:pPr>
              <w:pStyle w:val="TAL"/>
            </w:pPr>
            <w:r w:rsidRPr="009C5807">
              <w:t>Bandwidth (PRBs)</w:t>
            </w:r>
          </w:p>
        </w:tc>
        <w:tc>
          <w:tcPr>
            <w:tcW w:w="3586" w:type="dxa"/>
            <w:shd w:val="clear" w:color="auto" w:fill="auto"/>
            <w:vAlign w:val="center"/>
          </w:tcPr>
          <w:p w14:paraId="20407978" w14:textId="77777777" w:rsidR="00FA2F92" w:rsidRPr="009C5807" w:rsidRDefault="00FA2F92" w:rsidP="002E2A04">
            <w:pPr>
              <w:pStyle w:val="TAC"/>
            </w:pPr>
            <w:r w:rsidRPr="009C5807">
              <w:t>24</w:t>
            </w:r>
          </w:p>
        </w:tc>
      </w:tr>
      <w:tr w:rsidR="00FA2F92" w:rsidRPr="009C5807" w14:paraId="7533D03A" w14:textId="77777777" w:rsidTr="002E2A04">
        <w:trPr>
          <w:jc w:val="center"/>
        </w:trPr>
        <w:tc>
          <w:tcPr>
            <w:tcW w:w="2649" w:type="dxa"/>
            <w:shd w:val="clear" w:color="auto" w:fill="auto"/>
            <w:vAlign w:val="center"/>
          </w:tcPr>
          <w:p w14:paraId="39B24F37" w14:textId="77777777" w:rsidR="00FA2F92" w:rsidRPr="009C5807" w:rsidRDefault="00FA2F92" w:rsidP="002E2A04">
            <w:pPr>
              <w:pStyle w:val="TAL"/>
            </w:pPr>
            <w:r w:rsidRPr="009C5807">
              <w:t>Sub-carrier spacing (kHz)</w:t>
            </w:r>
          </w:p>
        </w:tc>
        <w:tc>
          <w:tcPr>
            <w:tcW w:w="3586" w:type="dxa"/>
            <w:shd w:val="clear" w:color="auto" w:fill="auto"/>
            <w:vAlign w:val="center"/>
          </w:tcPr>
          <w:p w14:paraId="0895C85A" w14:textId="77777777" w:rsidR="00FA2F92" w:rsidRPr="009C5807" w:rsidRDefault="00FA2F92" w:rsidP="002E2A04">
            <w:pPr>
              <w:pStyle w:val="TAC"/>
            </w:pPr>
            <w:r w:rsidRPr="009C5807">
              <w:t>SCS of the active DL BWP</w:t>
            </w:r>
          </w:p>
        </w:tc>
      </w:tr>
      <w:tr w:rsidR="00FA2F92" w:rsidRPr="009C5807" w14:paraId="7FBD9EF6" w14:textId="77777777" w:rsidTr="002E2A04">
        <w:trPr>
          <w:jc w:val="center"/>
        </w:trPr>
        <w:tc>
          <w:tcPr>
            <w:tcW w:w="2649" w:type="dxa"/>
            <w:shd w:val="clear" w:color="auto" w:fill="auto"/>
            <w:vAlign w:val="center"/>
          </w:tcPr>
          <w:p w14:paraId="5FC82F5D" w14:textId="77777777" w:rsidR="00FA2F92" w:rsidRPr="009C5807" w:rsidRDefault="00FA2F92" w:rsidP="002E2A04">
            <w:pPr>
              <w:pStyle w:val="TAL"/>
            </w:pPr>
            <w:r w:rsidRPr="009C5807">
              <w:t>DMRS precoder granularity</w:t>
            </w:r>
          </w:p>
        </w:tc>
        <w:tc>
          <w:tcPr>
            <w:tcW w:w="3586" w:type="dxa"/>
            <w:shd w:val="clear" w:color="auto" w:fill="auto"/>
            <w:vAlign w:val="center"/>
          </w:tcPr>
          <w:p w14:paraId="1DCDEB03" w14:textId="77777777" w:rsidR="00FA2F92" w:rsidRPr="009C5807" w:rsidRDefault="00FA2F92" w:rsidP="002E2A04">
            <w:pPr>
              <w:pStyle w:val="TAC"/>
            </w:pPr>
            <w:r w:rsidRPr="009C5807">
              <w:t>REG bundle size</w:t>
            </w:r>
          </w:p>
        </w:tc>
      </w:tr>
      <w:tr w:rsidR="00FA2F92" w:rsidRPr="009C5807" w14:paraId="25CE340B" w14:textId="77777777" w:rsidTr="002E2A04">
        <w:trPr>
          <w:jc w:val="center"/>
        </w:trPr>
        <w:tc>
          <w:tcPr>
            <w:tcW w:w="2649" w:type="dxa"/>
            <w:shd w:val="clear" w:color="auto" w:fill="auto"/>
            <w:vAlign w:val="center"/>
          </w:tcPr>
          <w:p w14:paraId="28885182" w14:textId="77777777" w:rsidR="00FA2F92" w:rsidRPr="009C5807" w:rsidRDefault="00FA2F92" w:rsidP="002E2A04">
            <w:pPr>
              <w:pStyle w:val="TAL"/>
            </w:pPr>
            <w:r w:rsidRPr="009C5807">
              <w:t>REG bundle size</w:t>
            </w:r>
          </w:p>
        </w:tc>
        <w:tc>
          <w:tcPr>
            <w:tcW w:w="3586" w:type="dxa"/>
            <w:shd w:val="clear" w:color="auto" w:fill="auto"/>
            <w:vAlign w:val="center"/>
          </w:tcPr>
          <w:p w14:paraId="10ABB1BC" w14:textId="77777777" w:rsidR="00FA2F92" w:rsidRPr="009C5807" w:rsidRDefault="00FA2F92" w:rsidP="002E2A04">
            <w:pPr>
              <w:pStyle w:val="TAC"/>
            </w:pPr>
            <w:r w:rsidRPr="009C5807">
              <w:t>6</w:t>
            </w:r>
          </w:p>
        </w:tc>
      </w:tr>
      <w:tr w:rsidR="00FA2F92" w:rsidRPr="009C5807" w14:paraId="154B2F4A" w14:textId="77777777" w:rsidTr="002E2A04">
        <w:trPr>
          <w:jc w:val="center"/>
        </w:trPr>
        <w:tc>
          <w:tcPr>
            <w:tcW w:w="2649" w:type="dxa"/>
            <w:shd w:val="clear" w:color="auto" w:fill="auto"/>
            <w:vAlign w:val="center"/>
          </w:tcPr>
          <w:p w14:paraId="72AF4D0E" w14:textId="77777777" w:rsidR="00FA2F92" w:rsidRPr="009C5807" w:rsidRDefault="00FA2F92" w:rsidP="002E2A04">
            <w:pPr>
              <w:pStyle w:val="TAL"/>
            </w:pPr>
            <w:r w:rsidRPr="009C5807">
              <w:t>CP length</w:t>
            </w:r>
          </w:p>
        </w:tc>
        <w:tc>
          <w:tcPr>
            <w:tcW w:w="3586" w:type="dxa"/>
            <w:shd w:val="clear" w:color="auto" w:fill="auto"/>
            <w:vAlign w:val="center"/>
          </w:tcPr>
          <w:p w14:paraId="4A2C01BB" w14:textId="77777777" w:rsidR="00FA2F92" w:rsidRPr="009C5807" w:rsidRDefault="00FA2F92" w:rsidP="002E2A04">
            <w:pPr>
              <w:pStyle w:val="TAC"/>
            </w:pPr>
            <w:r w:rsidRPr="009C5807">
              <w:t>Normal</w:t>
            </w:r>
          </w:p>
        </w:tc>
      </w:tr>
      <w:tr w:rsidR="00FA2F92" w:rsidRPr="009C5807" w14:paraId="15A9B6F9" w14:textId="77777777" w:rsidTr="002E2A04">
        <w:trPr>
          <w:jc w:val="center"/>
        </w:trPr>
        <w:tc>
          <w:tcPr>
            <w:tcW w:w="2649" w:type="dxa"/>
            <w:shd w:val="clear" w:color="auto" w:fill="auto"/>
            <w:vAlign w:val="center"/>
          </w:tcPr>
          <w:p w14:paraId="0061E0E2" w14:textId="77777777" w:rsidR="00FA2F92" w:rsidRPr="009C5807" w:rsidRDefault="00FA2F92" w:rsidP="002E2A04">
            <w:pPr>
              <w:pStyle w:val="TAL"/>
            </w:pPr>
            <w:r w:rsidRPr="009C5807">
              <w:t>Mapping from REG to CCE</w:t>
            </w:r>
          </w:p>
        </w:tc>
        <w:tc>
          <w:tcPr>
            <w:tcW w:w="3586" w:type="dxa"/>
            <w:shd w:val="clear" w:color="auto" w:fill="auto"/>
            <w:vAlign w:val="center"/>
          </w:tcPr>
          <w:p w14:paraId="45FCFE04" w14:textId="77777777" w:rsidR="00FA2F92" w:rsidRPr="009C5807" w:rsidRDefault="00FA2F92" w:rsidP="002E2A04">
            <w:pPr>
              <w:pStyle w:val="TAC"/>
            </w:pPr>
            <w:r w:rsidRPr="009C5807">
              <w:t>Distributed</w:t>
            </w:r>
          </w:p>
        </w:tc>
      </w:tr>
    </w:tbl>
    <w:p w14:paraId="2ADD3651" w14:textId="77777777" w:rsidR="00FA2F92" w:rsidRPr="009C5807" w:rsidRDefault="00FA2F92" w:rsidP="00FA2F92">
      <w:pPr>
        <w:rPr>
          <w:rFonts w:eastAsia="?? ??"/>
        </w:rPr>
      </w:pPr>
    </w:p>
    <w:p w14:paraId="03797C53" w14:textId="77777777" w:rsidR="00FA2F92" w:rsidRPr="009C5807" w:rsidRDefault="00FA2F92" w:rsidP="00FA2F92">
      <w:pPr>
        <w:pStyle w:val="TH"/>
      </w:pPr>
      <w:r>
        <w:t>Table 8.1C.2.1-2</w:t>
      </w:r>
      <w:r w:rsidRPr="009C5807">
        <w:t>: PDCCH transmission parameters for in-sync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FA2F92" w:rsidRPr="009C5807" w14:paraId="3FC90030" w14:textId="77777777" w:rsidTr="002E2A04">
        <w:trPr>
          <w:jc w:val="center"/>
        </w:trPr>
        <w:tc>
          <w:tcPr>
            <w:tcW w:w="2649" w:type="dxa"/>
            <w:shd w:val="clear" w:color="auto" w:fill="auto"/>
            <w:vAlign w:val="center"/>
          </w:tcPr>
          <w:p w14:paraId="66A326C9" w14:textId="77777777" w:rsidR="00FA2F92" w:rsidRPr="009C5807" w:rsidRDefault="00FA2F92" w:rsidP="002E2A04">
            <w:pPr>
              <w:pStyle w:val="TAH"/>
            </w:pPr>
            <w:r w:rsidRPr="009C5807">
              <w:t>Attribute</w:t>
            </w:r>
          </w:p>
        </w:tc>
        <w:tc>
          <w:tcPr>
            <w:tcW w:w="3586" w:type="dxa"/>
            <w:shd w:val="clear" w:color="auto" w:fill="auto"/>
            <w:vAlign w:val="center"/>
          </w:tcPr>
          <w:p w14:paraId="1C13D46C" w14:textId="77777777" w:rsidR="00FA2F92" w:rsidRPr="009C5807" w:rsidRDefault="00FA2F92" w:rsidP="002E2A04">
            <w:pPr>
              <w:pStyle w:val="TAH"/>
              <w:rPr>
                <w:rFonts w:eastAsia="?? ??"/>
              </w:rPr>
            </w:pPr>
            <w:r w:rsidRPr="009C5807">
              <w:rPr>
                <w:rFonts w:eastAsia="?? ??"/>
              </w:rPr>
              <w:t>Value for BLER Configuration #0</w:t>
            </w:r>
          </w:p>
        </w:tc>
      </w:tr>
      <w:tr w:rsidR="00FA2F92" w:rsidRPr="009C5807" w14:paraId="1AB47219" w14:textId="77777777" w:rsidTr="002E2A04">
        <w:trPr>
          <w:trHeight w:val="201"/>
          <w:jc w:val="center"/>
        </w:trPr>
        <w:tc>
          <w:tcPr>
            <w:tcW w:w="2649" w:type="dxa"/>
            <w:shd w:val="clear" w:color="auto" w:fill="auto"/>
            <w:vAlign w:val="center"/>
          </w:tcPr>
          <w:p w14:paraId="1D18F9D2" w14:textId="77777777" w:rsidR="00FA2F92" w:rsidRPr="009C5807" w:rsidRDefault="00FA2F92" w:rsidP="002E2A04">
            <w:pPr>
              <w:pStyle w:val="TAL"/>
            </w:pPr>
            <w:r w:rsidRPr="009C5807">
              <w:t>DCI payload size</w:t>
            </w:r>
          </w:p>
        </w:tc>
        <w:tc>
          <w:tcPr>
            <w:tcW w:w="3586" w:type="dxa"/>
            <w:shd w:val="clear" w:color="auto" w:fill="auto"/>
            <w:vAlign w:val="center"/>
          </w:tcPr>
          <w:p w14:paraId="6234B299" w14:textId="77777777" w:rsidR="00FA2F92" w:rsidRPr="009C5807" w:rsidRDefault="00FA2F92" w:rsidP="002E2A04">
            <w:pPr>
              <w:pStyle w:val="TAC"/>
            </w:pPr>
            <w:r w:rsidRPr="009C5807">
              <w:t>1-0</w:t>
            </w:r>
          </w:p>
        </w:tc>
      </w:tr>
      <w:tr w:rsidR="00FA2F92" w:rsidRPr="009C5807" w14:paraId="7E02A488" w14:textId="77777777" w:rsidTr="002E2A04">
        <w:trPr>
          <w:jc w:val="center"/>
        </w:trPr>
        <w:tc>
          <w:tcPr>
            <w:tcW w:w="2649" w:type="dxa"/>
            <w:shd w:val="clear" w:color="auto" w:fill="auto"/>
            <w:vAlign w:val="center"/>
          </w:tcPr>
          <w:p w14:paraId="1789ECBF" w14:textId="77777777" w:rsidR="00FA2F92" w:rsidRPr="009C5807" w:rsidRDefault="00FA2F92" w:rsidP="002E2A04">
            <w:pPr>
              <w:pStyle w:val="TAL"/>
            </w:pPr>
            <w:r w:rsidRPr="009C5807">
              <w:t>Number of control OFDM symbols</w:t>
            </w:r>
          </w:p>
        </w:tc>
        <w:tc>
          <w:tcPr>
            <w:tcW w:w="3586" w:type="dxa"/>
            <w:shd w:val="clear" w:color="auto" w:fill="auto"/>
            <w:vAlign w:val="center"/>
          </w:tcPr>
          <w:p w14:paraId="214C0FB0" w14:textId="77777777" w:rsidR="00FA2F92" w:rsidRPr="009C5807" w:rsidRDefault="00FA2F92" w:rsidP="002E2A04">
            <w:pPr>
              <w:pStyle w:val="TAC"/>
              <w:rPr>
                <w:lang w:val="de-DE"/>
              </w:rPr>
            </w:pPr>
            <w:r w:rsidRPr="009C5807">
              <w:t>2</w:t>
            </w:r>
          </w:p>
        </w:tc>
      </w:tr>
      <w:tr w:rsidR="00FA2F92" w:rsidRPr="009C5807" w14:paraId="34709D2F" w14:textId="77777777" w:rsidTr="002E2A04">
        <w:trPr>
          <w:jc w:val="center"/>
        </w:trPr>
        <w:tc>
          <w:tcPr>
            <w:tcW w:w="2649" w:type="dxa"/>
            <w:shd w:val="clear" w:color="auto" w:fill="auto"/>
            <w:vAlign w:val="center"/>
          </w:tcPr>
          <w:p w14:paraId="466EEE31" w14:textId="77777777" w:rsidR="00FA2F92" w:rsidRPr="009C5807" w:rsidRDefault="00FA2F92" w:rsidP="002E2A04">
            <w:pPr>
              <w:pStyle w:val="TAL"/>
            </w:pPr>
            <w:r w:rsidRPr="009C5807">
              <w:t>Aggregation level (CCE)</w:t>
            </w:r>
          </w:p>
        </w:tc>
        <w:tc>
          <w:tcPr>
            <w:tcW w:w="3586" w:type="dxa"/>
            <w:shd w:val="clear" w:color="auto" w:fill="auto"/>
            <w:vAlign w:val="center"/>
          </w:tcPr>
          <w:p w14:paraId="28B4A026" w14:textId="77777777" w:rsidR="00FA2F92" w:rsidRPr="009C5807" w:rsidRDefault="00FA2F92" w:rsidP="002E2A04">
            <w:pPr>
              <w:pStyle w:val="TAC"/>
            </w:pPr>
            <w:r w:rsidRPr="009C5807">
              <w:t>4</w:t>
            </w:r>
          </w:p>
        </w:tc>
      </w:tr>
      <w:tr w:rsidR="00FA2F92" w:rsidRPr="009C5807" w14:paraId="1AF006B1" w14:textId="77777777" w:rsidTr="002E2A04">
        <w:trPr>
          <w:jc w:val="center"/>
        </w:trPr>
        <w:tc>
          <w:tcPr>
            <w:tcW w:w="2649" w:type="dxa"/>
            <w:shd w:val="clear" w:color="auto" w:fill="auto"/>
            <w:vAlign w:val="center"/>
          </w:tcPr>
          <w:p w14:paraId="5F4AE392" w14:textId="77777777" w:rsidR="00FA2F92" w:rsidRPr="009C5807" w:rsidRDefault="00FA2F92" w:rsidP="002E2A04">
            <w:pPr>
              <w:pStyle w:val="TAL"/>
            </w:pPr>
            <w:r w:rsidRPr="009C5807">
              <w:t>Ratio of hypothetical PDCCH RE energy to average SSS RE energy</w:t>
            </w:r>
          </w:p>
        </w:tc>
        <w:tc>
          <w:tcPr>
            <w:tcW w:w="3586" w:type="dxa"/>
            <w:shd w:val="clear" w:color="auto" w:fill="auto"/>
            <w:vAlign w:val="center"/>
          </w:tcPr>
          <w:p w14:paraId="57094D87" w14:textId="77777777" w:rsidR="00FA2F92" w:rsidRPr="009C5807" w:rsidRDefault="00FA2F92" w:rsidP="002E2A04">
            <w:pPr>
              <w:pStyle w:val="TAC"/>
            </w:pPr>
            <w:r w:rsidRPr="009C5807">
              <w:t>0dB</w:t>
            </w:r>
          </w:p>
        </w:tc>
      </w:tr>
      <w:tr w:rsidR="00FA2F92" w:rsidRPr="009C5807" w14:paraId="345DFD8D" w14:textId="77777777" w:rsidTr="002E2A04">
        <w:trPr>
          <w:jc w:val="center"/>
        </w:trPr>
        <w:tc>
          <w:tcPr>
            <w:tcW w:w="2649" w:type="dxa"/>
            <w:shd w:val="clear" w:color="auto" w:fill="auto"/>
            <w:vAlign w:val="center"/>
          </w:tcPr>
          <w:p w14:paraId="053D7531" w14:textId="77777777" w:rsidR="00FA2F92" w:rsidRPr="009C5807" w:rsidRDefault="00FA2F92" w:rsidP="002E2A04">
            <w:pPr>
              <w:pStyle w:val="TAL"/>
            </w:pPr>
            <w:r w:rsidRPr="009C5807">
              <w:t>Ratio of hypothetical PDCCH DMRS energy to average SSS RE energy</w:t>
            </w:r>
          </w:p>
        </w:tc>
        <w:tc>
          <w:tcPr>
            <w:tcW w:w="3586" w:type="dxa"/>
            <w:shd w:val="clear" w:color="auto" w:fill="auto"/>
            <w:vAlign w:val="center"/>
          </w:tcPr>
          <w:p w14:paraId="21C597D1" w14:textId="77777777" w:rsidR="00FA2F92" w:rsidRPr="009C5807" w:rsidRDefault="00FA2F92" w:rsidP="002E2A04">
            <w:pPr>
              <w:pStyle w:val="TAC"/>
            </w:pPr>
            <w:r w:rsidRPr="009C5807">
              <w:t>0dB</w:t>
            </w:r>
          </w:p>
        </w:tc>
      </w:tr>
      <w:tr w:rsidR="00FA2F92" w:rsidRPr="009C5807" w14:paraId="7F2DF47C" w14:textId="77777777" w:rsidTr="002E2A04">
        <w:trPr>
          <w:jc w:val="center"/>
        </w:trPr>
        <w:tc>
          <w:tcPr>
            <w:tcW w:w="2649" w:type="dxa"/>
            <w:shd w:val="clear" w:color="auto" w:fill="auto"/>
            <w:vAlign w:val="center"/>
          </w:tcPr>
          <w:p w14:paraId="14D4CEC9" w14:textId="77777777" w:rsidR="00FA2F92" w:rsidRPr="009C5807" w:rsidRDefault="00FA2F92" w:rsidP="002E2A04">
            <w:pPr>
              <w:pStyle w:val="TAL"/>
            </w:pPr>
            <w:r w:rsidRPr="009C5807">
              <w:t>Bandwidth (PRBs)</w:t>
            </w:r>
          </w:p>
        </w:tc>
        <w:tc>
          <w:tcPr>
            <w:tcW w:w="3586" w:type="dxa"/>
            <w:shd w:val="clear" w:color="auto" w:fill="auto"/>
            <w:vAlign w:val="center"/>
          </w:tcPr>
          <w:p w14:paraId="430DB037" w14:textId="77777777" w:rsidR="00FA2F92" w:rsidRPr="009C5807" w:rsidRDefault="00FA2F92" w:rsidP="002E2A04">
            <w:pPr>
              <w:pStyle w:val="TAC"/>
            </w:pPr>
            <w:r w:rsidRPr="009C5807">
              <w:t>24</w:t>
            </w:r>
          </w:p>
        </w:tc>
      </w:tr>
      <w:tr w:rsidR="00FA2F92" w:rsidRPr="009C5807" w14:paraId="3F5C9E63" w14:textId="77777777" w:rsidTr="002E2A04">
        <w:trPr>
          <w:jc w:val="center"/>
        </w:trPr>
        <w:tc>
          <w:tcPr>
            <w:tcW w:w="2649" w:type="dxa"/>
            <w:shd w:val="clear" w:color="auto" w:fill="auto"/>
            <w:vAlign w:val="center"/>
          </w:tcPr>
          <w:p w14:paraId="21093654" w14:textId="77777777" w:rsidR="00FA2F92" w:rsidRPr="009C5807" w:rsidRDefault="00FA2F92" w:rsidP="002E2A04">
            <w:pPr>
              <w:pStyle w:val="TAL"/>
            </w:pPr>
            <w:r w:rsidRPr="009C5807">
              <w:t>Sub-carrier spacing (kHz)</w:t>
            </w:r>
          </w:p>
        </w:tc>
        <w:tc>
          <w:tcPr>
            <w:tcW w:w="3586" w:type="dxa"/>
            <w:shd w:val="clear" w:color="auto" w:fill="auto"/>
            <w:vAlign w:val="center"/>
          </w:tcPr>
          <w:p w14:paraId="797602F6" w14:textId="77777777" w:rsidR="00FA2F92" w:rsidRPr="009C5807" w:rsidRDefault="00FA2F92" w:rsidP="002E2A04">
            <w:pPr>
              <w:pStyle w:val="TAC"/>
            </w:pPr>
            <w:r w:rsidRPr="009C5807">
              <w:t>SCS of the active DL BWP</w:t>
            </w:r>
          </w:p>
        </w:tc>
      </w:tr>
      <w:tr w:rsidR="00FA2F92" w:rsidRPr="009C5807" w14:paraId="376997B0" w14:textId="77777777" w:rsidTr="002E2A04">
        <w:trPr>
          <w:jc w:val="center"/>
        </w:trPr>
        <w:tc>
          <w:tcPr>
            <w:tcW w:w="2649" w:type="dxa"/>
            <w:shd w:val="clear" w:color="auto" w:fill="auto"/>
            <w:vAlign w:val="center"/>
          </w:tcPr>
          <w:p w14:paraId="5F352217" w14:textId="77777777" w:rsidR="00FA2F92" w:rsidRPr="009C5807" w:rsidRDefault="00FA2F92" w:rsidP="002E2A04">
            <w:pPr>
              <w:pStyle w:val="TAL"/>
            </w:pPr>
            <w:r w:rsidRPr="009C5807">
              <w:t>DMRS precoder granularity</w:t>
            </w:r>
          </w:p>
        </w:tc>
        <w:tc>
          <w:tcPr>
            <w:tcW w:w="3586" w:type="dxa"/>
            <w:shd w:val="clear" w:color="auto" w:fill="auto"/>
            <w:vAlign w:val="center"/>
          </w:tcPr>
          <w:p w14:paraId="1469BC4D" w14:textId="77777777" w:rsidR="00FA2F92" w:rsidRPr="009C5807" w:rsidRDefault="00FA2F92" w:rsidP="002E2A04">
            <w:pPr>
              <w:pStyle w:val="TAC"/>
            </w:pPr>
            <w:r w:rsidRPr="009C5807">
              <w:t>REG bundle size</w:t>
            </w:r>
          </w:p>
        </w:tc>
      </w:tr>
      <w:tr w:rsidR="00FA2F92" w:rsidRPr="009C5807" w14:paraId="7F0B495E" w14:textId="77777777" w:rsidTr="002E2A04">
        <w:trPr>
          <w:jc w:val="center"/>
        </w:trPr>
        <w:tc>
          <w:tcPr>
            <w:tcW w:w="2649" w:type="dxa"/>
            <w:shd w:val="clear" w:color="auto" w:fill="auto"/>
            <w:vAlign w:val="center"/>
          </w:tcPr>
          <w:p w14:paraId="68ECF9E0" w14:textId="77777777" w:rsidR="00FA2F92" w:rsidRPr="009C5807" w:rsidRDefault="00FA2F92" w:rsidP="002E2A04">
            <w:pPr>
              <w:pStyle w:val="TAL"/>
            </w:pPr>
            <w:r w:rsidRPr="009C5807">
              <w:t>REG bundle size</w:t>
            </w:r>
          </w:p>
        </w:tc>
        <w:tc>
          <w:tcPr>
            <w:tcW w:w="3586" w:type="dxa"/>
            <w:shd w:val="clear" w:color="auto" w:fill="auto"/>
            <w:vAlign w:val="center"/>
          </w:tcPr>
          <w:p w14:paraId="663AF664" w14:textId="77777777" w:rsidR="00FA2F92" w:rsidRPr="009C5807" w:rsidRDefault="00FA2F92" w:rsidP="002E2A04">
            <w:pPr>
              <w:pStyle w:val="TAC"/>
            </w:pPr>
            <w:r w:rsidRPr="009C5807">
              <w:t>6</w:t>
            </w:r>
          </w:p>
        </w:tc>
      </w:tr>
      <w:tr w:rsidR="00FA2F92" w:rsidRPr="009C5807" w14:paraId="3AF761C5" w14:textId="77777777" w:rsidTr="002E2A04">
        <w:trPr>
          <w:jc w:val="center"/>
        </w:trPr>
        <w:tc>
          <w:tcPr>
            <w:tcW w:w="2649" w:type="dxa"/>
            <w:shd w:val="clear" w:color="auto" w:fill="auto"/>
            <w:vAlign w:val="center"/>
          </w:tcPr>
          <w:p w14:paraId="6F0AA2B1" w14:textId="77777777" w:rsidR="00FA2F92" w:rsidRPr="009C5807" w:rsidRDefault="00FA2F92" w:rsidP="002E2A04">
            <w:pPr>
              <w:pStyle w:val="TAL"/>
            </w:pPr>
            <w:r w:rsidRPr="009C5807">
              <w:t>CP length</w:t>
            </w:r>
          </w:p>
        </w:tc>
        <w:tc>
          <w:tcPr>
            <w:tcW w:w="3586" w:type="dxa"/>
            <w:shd w:val="clear" w:color="auto" w:fill="auto"/>
            <w:vAlign w:val="center"/>
          </w:tcPr>
          <w:p w14:paraId="061050C6" w14:textId="77777777" w:rsidR="00FA2F92" w:rsidRPr="009C5807" w:rsidRDefault="00FA2F92" w:rsidP="002E2A04">
            <w:pPr>
              <w:pStyle w:val="TAC"/>
            </w:pPr>
            <w:r w:rsidRPr="009C5807">
              <w:t>Normal</w:t>
            </w:r>
          </w:p>
        </w:tc>
      </w:tr>
      <w:tr w:rsidR="00FA2F92" w:rsidRPr="009C5807" w14:paraId="2682A3BB" w14:textId="77777777" w:rsidTr="002E2A04">
        <w:trPr>
          <w:jc w:val="center"/>
        </w:trPr>
        <w:tc>
          <w:tcPr>
            <w:tcW w:w="2649" w:type="dxa"/>
            <w:shd w:val="clear" w:color="auto" w:fill="auto"/>
            <w:vAlign w:val="center"/>
          </w:tcPr>
          <w:p w14:paraId="3F6E91FE" w14:textId="77777777" w:rsidR="00FA2F92" w:rsidRPr="009C5807" w:rsidRDefault="00FA2F92" w:rsidP="002E2A04">
            <w:pPr>
              <w:pStyle w:val="TAL"/>
            </w:pPr>
            <w:r w:rsidRPr="009C5807">
              <w:t>Mapping from REG to CCE</w:t>
            </w:r>
          </w:p>
        </w:tc>
        <w:tc>
          <w:tcPr>
            <w:tcW w:w="3586" w:type="dxa"/>
            <w:shd w:val="clear" w:color="auto" w:fill="auto"/>
            <w:vAlign w:val="center"/>
          </w:tcPr>
          <w:p w14:paraId="0FE3856F" w14:textId="77777777" w:rsidR="00FA2F92" w:rsidRPr="009C5807" w:rsidRDefault="00FA2F92" w:rsidP="002E2A04">
            <w:pPr>
              <w:pStyle w:val="TAC"/>
            </w:pPr>
            <w:r w:rsidRPr="009C5807">
              <w:t>Distributed</w:t>
            </w:r>
          </w:p>
        </w:tc>
      </w:tr>
    </w:tbl>
    <w:p w14:paraId="7CCFFD72" w14:textId="77777777" w:rsidR="00FA2F92" w:rsidRPr="009C5807" w:rsidRDefault="00FA2F92" w:rsidP="00FA2F92"/>
    <w:p w14:paraId="523AE750" w14:textId="77777777" w:rsidR="00FA2F92" w:rsidRPr="009C5807" w:rsidRDefault="00FA2F92" w:rsidP="00FA2F92">
      <w:pPr>
        <w:pStyle w:val="Heading4"/>
      </w:pPr>
      <w:r>
        <w:t>8.1C.2.2</w:t>
      </w:r>
      <w:r w:rsidRPr="009C5807">
        <w:tab/>
        <w:t>Minimum requirement</w:t>
      </w:r>
    </w:p>
    <w:p w14:paraId="38C8CD4B" w14:textId="77777777" w:rsidR="00FA2F92" w:rsidRPr="009C5807" w:rsidRDefault="00FA2F92" w:rsidP="00FA2F92">
      <w:pPr>
        <w:rPr>
          <w:rFonts w:eastAsia="?? ??"/>
        </w:rPr>
      </w:pPr>
      <w:r w:rsidRPr="009C5807">
        <w:rPr>
          <w:rFonts w:eastAsia="?? ??"/>
        </w:rPr>
        <w:t xml:space="preserve">UE shall be able to evaluate whether the downlink radio link quality on the configured RLM-RS </w:t>
      </w:r>
      <w:r w:rsidRPr="009C5807">
        <w:rPr>
          <w:rFonts w:cs="Arial"/>
        </w:rPr>
        <w:t>resource</w:t>
      </w:r>
      <w:r w:rsidRPr="009C5807">
        <w:t xml:space="preserve"> estimated </w:t>
      </w:r>
      <w:r w:rsidRPr="009C5807">
        <w:rPr>
          <w:rFonts w:eastAsia="?? ??"/>
        </w:rPr>
        <w:t xml:space="preserve">over the last </w:t>
      </w:r>
      <w:r w:rsidRPr="009C5807">
        <w:t>T</w:t>
      </w:r>
      <w:r w:rsidRPr="009C5807">
        <w:rPr>
          <w:vertAlign w:val="subscript"/>
        </w:rPr>
        <w:t>Evaluate_out_SSB</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out_SSB</w:t>
      </w:r>
      <w:r w:rsidRPr="009C5807">
        <w:rPr>
          <w:rFonts w:eastAsia="?? ??"/>
        </w:rPr>
        <w:t xml:space="preserve"> within </w:t>
      </w:r>
      <w:r w:rsidRPr="009C5807">
        <w:t>T</w:t>
      </w:r>
      <w:r w:rsidRPr="009C5807">
        <w:rPr>
          <w:vertAlign w:val="subscript"/>
        </w:rPr>
        <w:t>Evaluate_out_SSB</w:t>
      </w:r>
      <w:r w:rsidRPr="009C5807">
        <w:rPr>
          <w:rFonts w:eastAsia="?? ??"/>
        </w:rPr>
        <w:t xml:space="preserve"> [ms] evaluation period.</w:t>
      </w:r>
    </w:p>
    <w:p w14:paraId="0A7878F0" w14:textId="77777777" w:rsidR="00FA2F92" w:rsidRPr="009C5807" w:rsidRDefault="00FA2F92" w:rsidP="00FA2F92">
      <w:pPr>
        <w:rPr>
          <w:rFonts w:eastAsia="?? ??"/>
        </w:rPr>
      </w:pPr>
      <w:r w:rsidRPr="009C5807">
        <w:rPr>
          <w:rFonts w:eastAsia="?? ??"/>
        </w:rPr>
        <w:t xml:space="preserve">UE shall be able to evaluate whether the downlink radio link quality on the configured RLM-RS </w:t>
      </w:r>
      <w:r w:rsidRPr="009C5807">
        <w:rPr>
          <w:rFonts w:cs="Arial"/>
        </w:rPr>
        <w:t>resource</w:t>
      </w:r>
      <w:r w:rsidRPr="009C5807">
        <w:t xml:space="preserve"> estimated </w:t>
      </w:r>
      <w:r w:rsidRPr="009C5807">
        <w:rPr>
          <w:rFonts w:eastAsia="?? ??"/>
        </w:rPr>
        <w:t xml:space="preserve">over the last </w:t>
      </w:r>
      <w:r w:rsidRPr="009C5807">
        <w:t>T</w:t>
      </w:r>
      <w:r w:rsidRPr="009C5807">
        <w:rPr>
          <w:vertAlign w:val="subscript"/>
        </w:rPr>
        <w:t>Evaluate_in_SSB</w:t>
      </w:r>
      <w:r w:rsidRPr="009C5807">
        <w:rPr>
          <w:rFonts w:eastAsia="?? ??"/>
        </w:rPr>
        <w:t xml:space="preserve"> [ms] period</w:t>
      </w:r>
      <w:r w:rsidRPr="009C5807">
        <w:t xml:space="preserve"> </w:t>
      </w:r>
      <w:r w:rsidRPr="009C5807">
        <w:rPr>
          <w:rFonts w:eastAsia="?? ??"/>
        </w:rPr>
        <w:t>becomes better than the threshold Q</w:t>
      </w:r>
      <w:r w:rsidRPr="009C5807">
        <w:rPr>
          <w:rFonts w:eastAsia="?? ??"/>
          <w:vertAlign w:val="subscript"/>
        </w:rPr>
        <w:t>in_SSB</w:t>
      </w:r>
      <w:r w:rsidRPr="009C5807">
        <w:rPr>
          <w:rFonts w:eastAsia="?? ??"/>
        </w:rPr>
        <w:t xml:space="preserve"> within </w:t>
      </w:r>
      <w:r w:rsidRPr="009C5807">
        <w:t>T</w:t>
      </w:r>
      <w:r w:rsidRPr="009C5807">
        <w:rPr>
          <w:vertAlign w:val="subscript"/>
        </w:rPr>
        <w:t>Evaluate_in_SSB</w:t>
      </w:r>
      <w:r w:rsidRPr="009C5807">
        <w:rPr>
          <w:rFonts w:eastAsia="?? ??"/>
        </w:rPr>
        <w:t xml:space="preserve"> [ms] evaluation period.</w:t>
      </w:r>
    </w:p>
    <w:p w14:paraId="104B525B" w14:textId="77777777" w:rsidR="007417DA" w:rsidRPr="009C5807" w:rsidRDefault="007417DA" w:rsidP="007417DA">
      <w:pPr>
        <w:rPr>
          <w:rFonts w:eastAsia="?? ??"/>
        </w:rPr>
      </w:pPr>
      <w:r w:rsidRPr="009C5807">
        <w:t>T</w:t>
      </w:r>
      <w:r w:rsidRPr="009C5807">
        <w:rPr>
          <w:vertAlign w:val="subscript"/>
        </w:rPr>
        <w:t>Evaluate_out_SSB</w:t>
      </w:r>
      <w:r w:rsidRPr="009C5807">
        <w:rPr>
          <w:rFonts w:eastAsia="?? ??"/>
        </w:rPr>
        <w:t xml:space="preserve"> and </w:t>
      </w:r>
      <w:r w:rsidRPr="009C5807">
        <w:t>T</w:t>
      </w:r>
      <w:r w:rsidRPr="009C5807">
        <w:rPr>
          <w:vertAlign w:val="subscript"/>
        </w:rPr>
        <w:t>Evaluate_in_SSB</w:t>
      </w:r>
      <w:r w:rsidRPr="009C5807">
        <w:rPr>
          <w:rFonts w:eastAsia="?? ??"/>
        </w:rPr>
        <w:t xml:space="preserve"> are defined in Table </w:t>
      </w:r>
      <w:r>
        <w:rPr>
          <w:rFonts w:eastAsia="?? ??"/>
        </w:rPr>
        <w:t>8.1C.2.2</w:t>
      </w:r>
      <w:r w:rsidRPr="009C5807">
        <w:rPr>
          <w:rFonts w:eastAsia="?? ??"/>
        </w:rPr>
        <w:t>-1 for FR1.</w:t>
      </w:r>
    </w:p>
    <w:p w14:paraId="34A320D6" w14:textId="77777777" w:rsidR="007417DA" w:rsidRPr="006E7E57" w:rsidRDefault="007417DA" w:rsidP="007417DA">
      <w:pPr>
        <w:rPr>
          <w:rFonts w:eastAsia="SimSun"/>
        </w:rPr>
      </w:pPr>
      <w:r w:rsidRPr="006E7E57">
        <w:rPr>
          <w:rFonts w:eastAsia="SimSun"/>
        </w:rPr>
        <w:t>P value for an RLM-RS resource to be measured is defined as</w:t>
      </w:r>
    </w:p>
    <w:p w14:paraId="712F78EC" w14:textId="77777777" w:rsidR="007417DA" w:rsidRPr="006E7E57" w:rsidRDefault="007417DA" w:rsidP="007417DA">
      <w:pPr>
        <w:pStyle w:val="B10"/>
        <w:rPr>
          <w:rFonts w:eastAsia="SimSun"/>
        </w:rPr>
      </w:pPr>
      <w:r w:rsidRPr="006E7E57">
        <w:rPr>
          <w:rFonts w:eastAsia="SimSun"/>
        </w:rPr>
        <w:t>-</w:t>
      </w:r>
      <w:r w:rsidRPr="006E7E57">
        <w:rPr>
          <w:rFonts w:eastAsia="SimSun"/>
        </w:rPr>
        <w:tab/>
        <w:t>P</w:t>
      </w:r>
      <w:r w:rsidRPr="006E7E57">
        <w:rPr>
          <w:rFonts w:eastAsia="SimSun"/>
          <w:vertAlign w:val="subscript"/>
        </w:rPr>
        <w:t>sharing factor</w:t>
      </w:r>
      <w:r w:rsidRPr="006E7E57">
        <w:rPr>
          <w:rFonts w:eastAsia="SimSun"/>
        </w:rPr>
        <w:t xml:space="preserve"> * N</w:t>
      </w:r>
      <w:r w:rsidRPr="006E7E57">
        <w:rPr>
          <w:rFonts w:eastAsia="SimSun"/>
          <w:vertAlign w:val="subscript"/>
        </w:rPr>
        <w:t>total</w:t>
      </w:r>
      <w:r w:rsidRPr="006E7E57">
        <w:rPr>
          <w:rFonts w:eastAsia="SimSun"/>
        </w:rPr>
        <w:t xml:space="preserve"> / N</w:t>
      </w:r>
      <w:r w:rsidRPr="006E7E57">
        <w:rPr>
          <w:rFonts w:eastAsia="SimSun"/>
          <w:vertAlign w:val="subscript"/>
        </w:rPr>
        <w:t>outside_MG</w:t>
      </w:r>
      <w:r w:rsidRPr="006E7E57">
        <w:rPr>
          <w:rFonts w:eastAsia="SimSun"/>
        </w:rPr>
        <w:t xml:space="preserve"> with N</w:t>
      </w:r>
      <w:r w:rsidRPr="006E7E57">
        <w:rPr>
          <w:rFonts w:eastAsia="SimSun"/>
          <w:vertAlign w:val="subscript"/>
        </w:rPr>
        <w:t>available</w:t>
      </w:r>
      <w:r w:rsidRPr="006E7E57">
        <w:rPr>
          <w:rFonts w:eastAsia="SimSun"/>
        </w:rPr>
        <w:t xml:space="preserve"> = 0</w:t>
      </w:r>
    </w:p>
    <w:p w14:paraId="453EE501" w14:textId="77777777" w:rsidR="007417DA" w:rsidRPr="006E7E57" w:rsidRDefault="007417DA" w:rsidP="007417DA">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 N</w:t>
      </w:r>
      <w:r w:rsidRPr="006E7E57">
        <w:rPr>
          <w:rFonts w:eastAsia="SimSun"/>
          <w:vertAlign w:val="subscript"/>
        </w:rPr>
        <w:t>available</w:t>
      </w:r>
      <w:r w:rsidRPr="006E7E57">
        <w:rPr>
          <w:rFonts w:eastAsia="SimSun"/>
        </w:rPr>
        <w:t xml:space="preserve"> with N</w:t>
      </w:r>
      <w:r w:rsidRPr="006E7E57">
        <w:rPr>
          <w:rFonts w:eastAsia="SimSun"/>
          <w:vertAlign w:val="subscript"/>
        </w:rPr>
        <w:t>available</w:t>
      </w:r>
      <w:r w:rsidRPr="006E7E57">
        <w:rPr>
          <w:rFonts w:eastAsia="SimSun"/>
        </w:rPr>
        <w:t xml:space="preserve"> &gt; 0</w:t>
      </w:r>
    </w:p>
    <w:p w14:paraId="18E4272A" w14:textId="77777777" w:rsidR="007417DA" w:rsidRPr="006E7E57" w:rsidRDefault="007417DA" w:rsidP="007417DA">
      <w:pPr>
        <w:rPr>
          <w:rFonts w:eastAsia="SimSun"/>
          <w:lang w:eastAsia="zh-CN"/>
        </w:rPr>
      </w:pPr>
      <w:r w:rsidRPr="006E7E57">
        <w:rPr>
          <w:rFonts w:eastAsia="SimSun"/>
          <w:lang w:eastAsia="zh-CN"/>
        </w:rPr>
        <w:t>For a window W of duration max(T</w:t>
      </w:r>
      <w:r w:rsidRPr="006E7E57">
        <w:rPr>
          <w:rFonts w:eastAsia="SimSun"/>
          <w:vertAlign w:val="subscript"/>
          <w:lang w:eastAsia="zh-CN"/>
        </w:rPr>
        <w:t xml:space="preserve">L1,  </w:t>
      </w:r>
      <w:r w:rsidRPr="006E7E57">
        <w:rPr>
          <w:rFonts w:eastAsia="SimSun"/>
          <w:lang w:eastAsia="zh-CN"/>
        </w:rPr>
        <w:t xml:space="preserve">MGRP_max), where MGRP max is the maximum MGRP across all configured per-UE measurement gaps, and starting at the beginning of any </w:t>
      </w:r>
      <w:r w:rsidRPr="006E7E57">
        <w:rPr>
          <w:rFonts w:eastAsia="SimSun"/>
        </w:rPr>
        <w:t>RLM-RS</w:t>
      </w:r>
      <w:r w:rsidRPr="006E7E57">
        <w:rPr>
          <w:rFonts w:eastAsia="SimSun"/>
          <w:lang w:eastAsia="zh-CN"/>
        </w:rPr>
        <w:t xml:space="preserve"> resource occasion: </w:t>
      </w:r>
    </w:p>
    <w:p w14:paraId="03BF3AE5" w14:textId="77777777" w:rsidR="007417DA" w:rsidRPr="006E7E57" w:rsidRDefault="007417DA" w:rsidP="007417DA">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is the total number of RLM-RS resource occasions within the window, including those overlapped with </w:t>
      </w:r>
      <w:r w:rsidRPr="006E7E57">
        <w:rPr>
          <w:rFonts w:eastAsia="SimSun"/>
          <w:bCs/>
          <w:lang w:eastAsia="zh-CN"/>
        </w:rPr>
        <w:t>measurement gap</w:t>
      </w:r>
      <w:r w:rsidRPr="006E7E57">
        <w:rPr>
          <w:rFonts w:eastAsia="SimSun"/>
        </w:rPr>
        <w:t xml:space="preserve"> occasions or SMTC occasions within the window</w:t>
      </w:r>
      <w:r>
        <w:rPr>
          <w:rFonts w:eastAsia="SimSun"/>
        </w:rPr>
        <w:t xml:space="preserve"> W</w:t>
      </w:r>
      <w:r w:rsidRPr="006E7E57">
        <w:rPr>
          <w:rFonts w:eastAsia="SimSun"/>
        </w:rPr>
        <w:t>, and</w:t>
      </w:r>
    </w:p>
    <w:p w14:paraId="5A43255A" w14:textId="77777777" w:rsidR="007417DA" w:rsidRPr="006E7E57" w:rsidRDefault="007417DA" w:rsidP="007417DA">
      <w:pPr>
        <w:pStyle w:val="B10"/>
        <w:rPr>
          <w:rFonts w:eastAsia="SimSun"/>
        </w:rPr>
      </w:pPr>
      <w:r w:rsidRPr="006E7E57">
        <w:rPr>
          <w:rFonts w:eastAsia="SimSun"/>
        </w:rPr>
        <w:t>-</w:t>
      </w:r>
      <w:r w:rsidRPr="006E7E57">
        <w:rPr>
          <w:rFonts w:eastAsia="SimSun"/>
        </w:rPr>
        <w:tab/>
        <w:t>N</w:t>
      </w:r>
      <w:r w:rsidRPr="006E7E57">
        <w:rPr>
          <w:rFonts w:eastAsia="SimSun"/>
          <w:vertAlign w:val="subscript"/>
        </w:rPr>
        <w:t>outside_MG</w:t>
      </w:r>
      <w:r w:rsidRPr="006E7E57">
        <w:rPr>
          <w:rFonts w:eastAsia="SimSun"/>
        </w:rPr>
        <w:t xml:space="preserve"> is the number of RLM-RS resource occasions that are not overlapped with any </w:t>
      </w:r>
      <w:r w:rsidRPr="006E7E57">
        <w:rPr>
          <w:rFonts w:eastAsia="SimSun"/>
          <w:bCs/>
          <w:lang w:eastAsia="zh-CN"/>
        </w:rPr>
        <w:t>measurement gap</w:t>
      </w:r>
      <w:r w:rsidRPr="006E7E57">
        <w:rPr>
          <w:rFonts w:eastAsia="SimSun"/>
        </w:rPr>
        <w:t xml:space="preserve"> occasion within the window W</w:t>
      </w:r>
    </w:p>
    <w:p w14:paraId="5CFCD672" w14:textId="77777777" w:rsidR="007417DA" w:rsidRDefault="007417DA" w:rsidP="007417DA">
      <w:pPr>
        <w:pStyle w:val="B10"/>
        <w:rPr>
          <w:rFonts w:eastAsia="SimSun"/>
        </w:rPr>
      </w:pPr>
      <w:r w:rsidRPr="006E7E57">
        <w:rPr>
          <w:rFonts w:eastAsia="SimSun"/>
        </w:rPr>
        <w:t>-</w:t>
      </w:r>
      <w:r w:rsidRPr="006E7E57">
        <w:rPr>
          <w:rFonts w:eastAsia="SimSun"/>
        </w:rPr>
        <w:tab/>
        <w:t>N</w:t>
      </w:r>
      <w:r w:rsidRPr="006E7E57">
        <w:rPr>
          <w:rFonts w:eastAsia="SimSun"/>
          <w:vertAlign w:val="subscript"/>
        </w:rPr>
        <w:t>available</w:t>
      </w:r>
      <w:r w:rsidRPr="006E7E57">
        <w:rPr>
          <w:rFonts w:eastAsia="SimSun"/>
        </w:rPr>
        <w:t xml:space="preserve"> is </w:t>
      </w:r>
    </w:p>
    <w:p w14:paraId="6ABBAAB4" w14:textId="77777777" w:rsidR="007417DA" w:rsidRDefault="007417DA" w:rsidP="007417DA">
      <w:pPr>
        <w:pStyle w:val="B20"/>
        <w:rPr>
          <w:rFonts w:eastAsia="SimSun"/>
        </w:rPr>
      </w:pPr>
      <w:r w:rsidRPr="006E7E57">
        <w:rPr>
          <w:rFonts w:eastAsia="SimSun"/>
        </w:rPr>
        <w:t>-</w:t>
      </w:r>
      <w:r w:rsidRPr="006E7E57">
        <w:rPr>
          <w:rFonts w:eastAsia="SimSun"/>
        </w:rPr>
        <w:tab/>
        <w:t xml:space="preserve">the number of RLM-RS resource occasions that are not overlapped with any </w:t>
      </w:r>
      <w:r w:rsidRPr="006E7E57">
        <w:rPr>
          <w:rFonts w:eastAsia="SimSun"/>
          <w:bCs/>
          <w:lang w:eastAsia="zh-CN"/>
        </w:rPr>
        <w:t>measurement gap</w:t>
      </w:r>
      <w:r w:rsidRPr="006E7E57">
        <w:rPr>
          <w:rFonts w:eastAsia="SimSun"/>
        </w:rPr>
        <w:t xml:space="preserve"> occasion nor any SMTC occasion within the window W</w:t>
      </w:r>
      <w:r>
        <w:rPr>
          <w:rFonts w:eastAsia="SimSun"/>
        </w:rPr>
        <w:t xml:space="preserve">, if UE does not support </w:t>
      </w:r>
      <w:r w:rsidRPr="00786276">
        <w:rPr>
          <w:rFonts w:eastAsia="SimSun"/>
          <w:i/>
        </w:rPr>
        <w:t>parallelMeasurementWithoutRestriction</w:t>
      </w:r>
      <w:r>
        <w:rPr>
          <w:rFonts w:eastAsia="SimSun"/>
        </w:rPr>
        <w:t xml:space="preserve"> and LEO satellites are measured for intra-frequency measurement, and </w:t>
      </w:r>
    </w:p>
    <w:p w14:paraId="3C90ACAF" w14:textId="77777777" w:rsidR="007417DA" w:rsidRPr="006E7E57" w:rsidRDefault="007417DA" w:rsidP="007417DA">
      <w:pPr>
        <w:pStyle w:val="B20"/>
        <w:rPr>
          <w:rFonts w:eastAsia="SimSun"/>
        </w:rPr>
      </w:pPr>
      <w:r w:rsidRPr="006E7E57">
        <w:rPr>
          <w:rFonts w:eastAsia="SimSun"/>
        </w:rPr>
        <w:t>-</w:t>
      </w:r>
      <w:r w:rsidRPr="006E7E57">
        <w:rPr>
          <w:rFonts w:eastAsia="SimSun"/>
        </w:rPr>
        <w:tab/>
      </w:r>
      <w:r>
        <w:rPr>
          <w:rFonts w:eastAsia="SimSun"/>
        </w:rPr>
        <w:t xml:space="preserve">same as </w:t>
      </w:r>
      <w:r w:rsidRPr="006E7E57">
        <w:rPr>
          <w:rFonts w:eastAsia="SimSun"/>
        </w:rPr>
        <w:t>N</w:t>
      </w:r>
      <w:r w:rsidRPr="006E7E57">
        <w:rPr>
          <w:rFonts w:eastAsia="SimSun"/>
          <w:vertAlign w:val="subscript"/>
        </w:rPr>
        <w:t>outside_MG</w:t>
      </w:r>
      <w:r>
        <w:rPr>
          <w:rFonts w:eastAsia="SimSun"/>
        </w:rPr>
        <w:t xml:space="preserve">, otherwise </w:t>
      </w:r>
    </w:p>
    <w:p w14:paraId="153D81A1" w14:textId="77777777" w:rsidR="007417DA" w:rsidRDefault="007417DA" w:rsidP="007417DA">
      <w:pPr>
        <w:pStyle w:val="B10"/>
        <w:rPr>
          <w:rFonts w:eastAsia="SimSun"/>
        </w:rPr>
      </w:pPr>
      <w:r w:rsidRPr="006E7E57">
        <w:rPr>
          <w:rFonts w:eastAsia="SimSun"/>
          <w:lang w:eastAsia="zh-CN"/>
        </w:rPr>
        <w:t>-</w:t>
      </w:r>
      <w:r w:rsidRPr="006E7E57">
        <w:rPr>
          <w:rFonts w:eastAsia="SimSun"/>
          <w:lang w:eastAsia="zh-CN"/>
        </w:rPr>
        <w:tab/>
        <w:t>T</w:t>
      </w:r>
      <w:r w:rsidRPr="006E7E57">
        <w:rPr>
          <w:rFonts w:eastAsia="SimSun"/>
          <w:vertAlign w:val="subscript"/>
          <w:lang w:eastAsia="zh-CN"/>
        </w:rPr>
        <w:t xml:space="preserve">L1 </w:t>
      </w:r>
      <w:r w:rsidRPr="006E7E57">
        <w:rPr>
          <w:rFonts w:eastAsia="SimSun"/>
          <w:lang w:eastAsia="zh-CN"/>
        </w:rPr>
        <w:t xml:space="preserve">is periodicity of the target </w:t>
      </w:r>
      <w:r w:rsidRPr="006E7E57">
        <w:rPr>
          <w:rFonts w:eastAsia="SimSun"/>
        </w:rPr>
        <w:t>RLM-RS</w:t>
      </w:r>
    </w:p>
    <w:p w14:paraId="73A2BEF9" w14:textId="77777777" w:rsidR="007417DA" w:rsidRPr="006E7E57" w:rsidRDefault="007417DA" w:rsidP="007417DA">
      <w:pPr>
        <w:pStyle w:val="B10"/>
        <w:rPr>
          <w:rFonts w:eastAsia="?? ??"/>
        </w:rPr>
      </w:pPr>
      <w:r w:rsidRPr="006E7E57">
        <w:rPr>
          <w:rFonts w:eastAsia="SimSun"/>
          <w:lang w:eastAsia="zh-CN"/>
        </w:rPr>
        <w:t>-</w:t>
      </w:r>
      <w:r w:rsidRPr="006E7E57">
        <w:rPr>
          <w:rFonts w:eastAsia="SimSun"/>
          <w:lang w:eastAsia="zh-CN"/>
        </w:rPr>
        <w:tab/>
      </w:r>
      <w:r w:rsidRPr="006E7E57">
        <w:rPr>
          <w:rFonts w:eastAsia="SimSun"/>
        </w:rPr>
        <w:t>P</w:t>
      </w:r>
      <w:r w:rsidRPr="006E7E57">
        <w:rPr>
          <w:rFonts w:eastAsia="SimSun"/>
          <w:vertAlign w:val="subscript"/>
        </w:rPr>
        <w:t>sharing factor</w:t>
      </w:r>
      <w:r w:rsidRPr="006E7E57">
        <w:rPr>
          <w:rFonts w:eastAsia="SimSun"/>
        </w:rPr>
        <w:t xml:space="preserve"> </w:t>
      </w:r>
      <w:r>
        <w:rPr>
          <w:rFonts w:eastAsia="SimSun"/>
          <w:lang w:eastAsia="zh-CN"/>
        </w:rPr>
        <w:t>= 3</w:t>
      </w:r>
      <w:r w:rsidRPr="006E7E57">
        <w:rPr>
          <w:rFonts w:eastAsia="SimSun"/>
          <w:lang w:eastAsia="zh-CN"/>
        </w:rPr>
        <w:t>.</w:t>
      </w:r>
    </w:p>
    <w:p w14:paraId="057DE53F" w14:textId="77777777" w:rsidR="007417DA" w:rsidRDefault="007417DA" w:rsidP="007417DA">
      <w:pPr>
        <w:rPr>
          <w:rFonts w:eastAsia="?? ??"/>
        </w:rPr>
      </w:pPr>
      <w:r w:rsidRPr="009C5807">
        <w:t>Longer evaluation period would be expected if the combination of RLM-RS resource, SMTC occasion and measurement gap configurations does not meet previous conditions.</w:t>
      </w:r>
      <w:r w:rsidRPr="00824925">
        <w:rPr>
          <w:rFonts w:eastAsia="?? ??"/>
        </w:rPr>
        <w:t xml:space="preserve"> </w:t>
      </w:r>
    </w:p>
    <w:p w14:paraId="7A0D0AAA" w14:textId="77777777" w:rsidR="00FA2F92" w:rsidRPr="00A5585E" w:rsidRDefault="00FA2F92" w:rsidP="00FA2F92">
      <w:pPr>
        <w:rPr>
          <w:rFonts w:eastAsia="?? ??"/>
        </w:rPr>
      </w:pPr>
      <w:r w:rsidRPr="00A5585E">
        <w:rPr>
          <w:rFonts w:eastAsia="?? ??"/>
        </w:rPr>
        <w:t>For an FR1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615F0FF8" w14:textId="77777777" w:rsidR="00FA2F92" w:rsidRPr="009C5807" w:rsidRDefault="00FA2F92" w:rsidP="00FA2F92">
      <w:pPr>
        <w:rPr>
          <w:rFonts w:eastAsia="?? ??"/>
        </w:rPr>
      </w:pPr>
    </w:p>
    <w:p w14:paraId="16F492CF" w14:textId="77777777" w:rsidR="00FA2F92" w:rsidRPr="009C5807" w:rsidRDefault="00FA2F92" w:rsidP="00FA2F92">
      <w:pPr>
        <w:pStyle w:val="TH"/>
      </w:pPr>
      <w:r w:rsidRPr="009C5807">
        <w:t xml:space="preserve">Table </w:t>
      </w:r>
      <w:r>
        <w:t>8.1C.2.2</w:t>
      </w:r>
      <w:r w:rsidRPr="009C5807">
        <w:t>-1: Evaluation period T</w:t>
      </w:r>
      <w:r w:rsidRPr="009C5807">
        <w:rPr>
          <w:vertAlign w:val="subscript"/>
        </w:rPr>
        <w:t>Evaluate_out_SSB</w:t>
      </w:r>
      <w:r w:rsidRPr="009C5807">
        <w:t xml:space="preserve"> and T</w:t>
      </w:r>
      <w:r w:rsidRPr="009C5807">
        <w:rPr>
          <w:vertAlign w:val="subscript"/>
        </w:rPr>
        <w:t>Evaluate_in_SSB</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3260"/>
        <w:gridCol w:w="3309"/>
      </w:tblGrid>
      <w:tr w:rsidR="00FA2F92" w:rsidRPr="009C5807" w14:paraId="18DC8617" w14:textId="77777777" w:rsidTr="002E2A04">
        <w:trPr>
          <w:jc w:val="center"/>
        </w:trPr>
        <w:tc>
          <w:tcPr>
            <w:tcW w:w="2035" w:type="dxa"/>
            <w:shd w:val="clear" w:color="auto" w:fill="auto"/>
          </w:tcPr>
          <w:p w14:paraId="3FB0D063" w14:textId="77777777" w:rsidR="00FA2F92" w:rsidRPr="009C5807" w:rsidRDefault="00FA2F92" w:rsidP="002E2A04">
            <w:pPr>
              <w:pStyle w:val="TAH"/>
            </w:pPr>
            <w:r w:rsidRPr="009C5807">
              <w:t>Configuration</w:t>
            </w:r>
          </w:p>
        </w:tc>
        <w:tc>
          <w:tcPr>
            <w:tcW w:w="3260" w:type="dxa"/>
            <w:shd w:val="clear" w:color="auto" w:fill="auto"/>
          </w:tcPr>
          <w:p w14:paraId="7D3740D9" w14:textId="77777777" w:rsidR="00FA2F92" w:rsidRPr="009C5807" w:rsidRDefault="00FA2F92" w:rsidP="002E2A04">
            <w:pPr>
              <w:pStyle w:val="TAH"/>
            </w:pPr>
            <w:r w:rsidRPr="009C5807">
              <w:t>T</w:t>
            </w:r>
            <w:r w:rsidRPr="009C5807">
              <w:rPr>
                <w:vertAlign w:val="subscript"/>
              </w:rPr>
              <w:t>Evaluate_out_SSB</w:t>
            </w:r>
            <w:r w:rsidRPr="009C5807">
              <w:t xml:space="preserve"> (ms) </w:t>
            </w:r>
          </w:p>
        </w:tc>
        <w:tc>
          <w:tcPr>
            <w:tcW w:w="3309" w:type="dxa"/>
            <w:shd w:val="clear" w:color="auto" w:fill="auto"/>
          </w:tcPr>
          <w:p w14:paraId="4BBFD1B2" w14:textId="77777777" w:rsidR="00FA2F92" w:rsidRPr="009C5807" w:rsidRDefault="00FA2F92" w:rsidP="002E2A04">
            <w:pPr>
              <w:pStyle w:val="TAH"/>
            </w:pPr>
            <w:r w:rsidRPr="009C5807">
              <w:t>T</w:t>
            </w:r>
            <w:r w:rsidRPr="009C5807">
              <w:rPr>
                <w:vertAlign w:val="subscript"/>
              </w:rPr>
              <w:t>Evaluate_in_SSB</w:t>
            </w:r>
            <w:r w:rsidRPr="009C5807">
              <w:t xml:space="preserve"> (ms) </w:t>
            </w:r>
          </w:p>
        </w:tc>
      </w:tr>
      <w:tr w:rsidR="00FA2F92" w:rsidRPr="009C5807" w14:paraId="53382586" w14:textId="77777777" w:rsidTr="002E2A04">
        <w:trPr>
          <w:jc w:val="center"/>
        </w:trPr>
        <w:tc>
          <w:tcPr>
            <w:tcW w:w="2035" w:type="dxa"/>
            <w:shd w:val="clear" w:color="auto" w:fill="auto"/>
          </w:tcPr>
          <w:p w14:paraId="5F10CD76" w14:textId="77777777" w:rsidR="00FA2F92" w:rsidRPr="009C5807" w:rsidRDefault="00FA2F92" w:rsidP="002E2A04">
            <w:pPr>
              <w:pStyle w:val="TAC"/>
            </w:pPr>
            <w:r w:rsidRPr="009C5807">
              <w:t>no DRX</w:t>
            </w:r>
          </w:p>
        </w:tc>
        <w:tc>
          <w:tcPr>
            <w:tcW w:w="3260" w:type="dxa"/>
            <w:shd w:val="clear" w:color="auto" w:fill="auto"/>
          </w:tcPr>
          <w:p w14:paraId="22A70F0C" w14:textId="77777777" w:rsidR="00FA2F92" w:rsidRPr="009C5807" w:rsidRDefault="00FA2F92" w:rsidP="002E2A04">
            <w:pPr>
              <w:pStyle w:val="TAC"/>
            </w:pPr>
            <w:r w:rsidRPr="009C5807">
              <w:t xml:space="preserve">Max(200, Ceil(10 </w:t>
            </w:r>
            <w:r w:rsidRPr="009C5807">
              <w:rPr>
                <w:rFonts w:ascii="Symbol" w:eastAsia="Symbol" w:hAnsi="Symbol" w:cs="Symbol"/>
                <w:szCs w:val="18"/>
              </w:rPr>
              <w:t>´</w:t>
            </w:r>
            <w:r w:rsidRPr="009C5807">
              <w:rPr>
                <w:rFonts w:cs="Arial"/>
                <w:szCs w:val="18"/>
              </w:rPr>
              <w:t xml:space="preserve"> </w:t>
            </w:r>
            <w:r w:rsidRPr="009C5807">
              <w:t xml:space="preserve">P) </w:t>
            </w:r>
            <w:r w:rsidRPr="009C5807">
              <w:rPr>
                <w:rFonts w:ascii="Symbol" w:eastAsia="Symbol" w:hAnsi="Symbol" w:cs="Symbol"/>
                <w:szCs w:val="18"/>
              </w:rPr>
              <w:t>´</w:t>
            </w:r>
            <w:r w:rsidRPr="009C5807">
              <w:rPr>
                <w:rFonts w:cs="Arial"/>
                <w:szCs w:val="18"/>
              </w:rPr>
              <w:t xml:space="preserve"> </w:t>
            </w:r>
            <w:r w:rsidRPr="009C5807">
              <w:t>T</w:t>
            </w:r>
            <w:r w:rsidRPr="009C5807">
              <w:rPr>
                <w:vertAlign w:val="subscript"/>
              </w:rPr>
              <w:t>SSB</w:t>
            </w:r>
            <w:r w:rsidRPr="009C5807">
              <w:t>)</w:t>
            </w:r>
          </w:p>
        </w:tc>
        <w:tc>
          <w:tcPr>
            <w:tcW w:w="3309" w:type="dxa"/>
            <w:shd w:val="clear" w:color="auto" w:fill="auto"/>
          </w:tcPr>
          <w:p w14:paraId="7DF8F767" w14:textId="77777777" w:rsidR="00FA2F92" w:rsidRPr="009C5807" w:rsidRDefault="00FA2F92" w:rsidP="002E2A04">
            <w:pPr>
              <w:pStyle w:val="TAC"/>
            </w:pPr>
            <w:r w:rsidRPr="009C5807">
              <w:t xml:space="preserve">Max(100, Ceil(5 </w:t>
            </w:r>
            <w:r w:rsidRPr="009C5807">
              <w:rPr>
                <w:rFonts w:ascii="Symbol" w:eastAsia="Symbol" w:hAnsi="Symbol" w:cs="Symbol"/>
                <w:szCs w:val="18"/>
              </w:rPr>
              <w:t>´</w:t>
            </w:r>
            <w:r w:rsidRPr="009C5807">
              <w:rPr>
                <w:rFonts w:cs="Arial"/>
                <w:szCs w:val="18"/>
              </w:rPr>
              <w:t xml:space="preserve"> </w:t>
            </w:r>
            <w:r w:rsidRPr="009C5807">
              <w:t xml:space="preserve">P) </w:t>
            </w:r>
            <w:r w:rsidRPr="009C5807">
              <w:rPr>
                <w:rFonts w:ascii="Symbol" w:eastAsia="Symbol" w:hAnsi="Symbol" w:cs="Symbol"/>
                <w:szCs w:val="18"/>
              </w:rPr>
              <w:t>´</w:t>
            </w:r>
            <w:r w:rsidRPr="009C5807">
              <w:rPr>
                <w:rFonts w:cs="Arial"/>
                <w:szCs w:val="18"/>
              </w:rPr>
              <w:t xml:space="preserve"> </w:t>
            </w:r>
            <w:r w:rsidRPr="009C5807">
              <w:t>T</w:t>
            </w:r>
            <w:r w:rsidRPr="009C5807">
              <w:rPr>
                <w:vertAlign w:val="subscript"/>
              </w:rPr>
              <w:t>SSB</w:t>
            </w:r>
            <w:r w:rsidRPr="009C5807">
              <w:t>)</w:t>
            </w:r>
          </w:p>
        </w:tc>
      </w:tr>
      <w:tr w:rsidR="00FA2F92" w:rsidRPr="00CF1D18" w14:paraId="76482E9D" w14:textId="77777777" w:rsidTr="002E2A04">
        <w:trPr>
          <w:jc w:val="center"/>
        </w:trPr>
        <w:tc>
          <w:tcPr>
            <w:tcW w:w="2035" w:type="dxa"/>
            <w:shd w:val="clear" w:color="auto" w:fill="auto"/>
          </w:tcPr>
          <w:p w14:paraId="2C04704E" w14:textId="77777777" w:rsidR="00FA2F92" w:rsidRPr="009C5807" w:rsidRDefault="00FA2F92" w:rsidP="002E2A04">
            <w:pPr>
              <w:pStyle w:val="TAC"/>
            </w:pPr>
            <w:r w:rsidRPr="009C5807">
              <w:t>DRX cycle</w:t>
            </w:r>
            <w:r w:rsidRPr="009C5807">
              <w:rPr>
                <w:rFonts w:hint="eastAsia"/>
              </w:rPr>
              <w:t>≤</w:t>
            </w:r>
            <w:r w:rsidRPr="009C5807">
              <w:t>320</w:t>
            </w:r>
            <w:r w:rsidRPr="009C5807">
              <w:rPr>
                <w:rFonts w:hint="eastAsia"/>
                <w:lang w:val="en-US" w:eastAsia="zh-CN"/>
              </w:rPr>
              <w:t>ms</w:t>
            </w:r>
          </w:p>
        </w:tc>
        <w:tc>
          <w:tcPr>
            <w:tcW w:w="3260" w:type="dxa"/>
            <w:shd w:val="clear" w:color="auto" w:fill="auto"/>
          </w:tcPr>
          <w:p w14:paraId="41552605" w14:textId="77777777" w:rsidR="00FA2F92" w:rsidRPr="007C55F6" w:rsidRDefault="00FA2F92" w:rsidP="002E2A04">
            <w:pPr>
              <w:pStyle w:val="TAC"/>
              <w:rPr>
                <w:lang w:val="fr-FR"/>
              </w:rPr>
            </w:pPr>
            <w:r w:rsidRPr="007C55F6">
              <w:rPr>
                <w:lang w:val="fr-FR"/>
              </w:rPr>
              <w:t xml:space="preserve">Max(200, Ceil(15 </w:t>
            </w:r>
            <w:r w:rsidRPr="009C5807">
              <w:rPr>
                <w:rFonts w:ascii="Symbol" w:eastAsia="Symbol" w:hAnsi="Symbol" w:cs="Symbol"/>
                <w:szCs w:val="18"/>
              </w:rPr>
              <w:t>´</w:t>
            </w:r>
            <w:r w:rsidRPr="007C55F6">
              <w:rPr>
                <w:rFonts w:cs="Arial"/>
                <w:szCs w:val="18"/>
                <w:lang w:val="fr-FR"/>
              </w:rPr>
              <w:t xml:space="preserve"> </w:t>
            </w:r>
            <w:r w:rsidRPr="007C55F6">
              <w:rPr>
                <w:lang w:val="fr-FR"/>
              </w:rPr>
              <w:t xml:space="preserve">P) </w:t>
            </w:r>
            <w:r w:rsidRPr="009C5807">
              <w:rPr>
                <w:rFonts w:ascii="Symbol" w:eastAsia="Symbol" w:hAnsi="Symbol" w:cs="Symbol"/>
                <w:szCs w:val="18"/>
              </w:rPr>
              <w:t>´</w:t>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c>
          <w:tcPr>
            <w:tcW w:w="3309" w:type="dxa"/>
            <w:shd w:val="clear" w:color="auto" w:fill="auto"/>
          </w:tcPr>
          <w:p w14:paraId="7AA064CE" w14:textId="77777777" w:rsidR="00FA2F92" w:rsidRPr="007C55F6" w:rsidRDefault="00FA2F92" w:rsidP="002E2A04">
            <w:pPr>
              <w:pStyle w:val="TAC"/>
              <w:rPr>
                <w:lang w:val="fr-FR"/>
              </w:rPr>
            </w:pPr>
            <w:r w:rsidRPr="007C55F6">
              <w:rPr>
                <w:lang w:val="fr-FR"/>
              </w:rPr>
              <w:t xml:space="preserve">Max(100, Ceil(7.5 </w:t>
            </w:r>
            <w:r w:rsidRPr="009C5807">
              <w:rPr>
                <w:rFonts w:ascii="Symbol" w:eastAsia="Symbol" w:hAnsi="Symbol" w:cs="Symbol"/>
                <w:szCs w:val="18"/>
              </w:rPr>
              <w:t>´</w:t>
            </w:r>
            <w:r w:rsidRPr="007C55F6">
              <w:rPr>
                <w:rFonts w:cs="Arial"/>
                <w:szCs w:val="18"/>
                <w:lang w:val="fr-FR"/>
              </w:rPr>
              <w:t xml:space="preserve"> </w:t>
            </w:r>
            <w:r w:rsidRPr="007C55F6">
              <w:rPr>
                <w:lang w:val="fr-FR"/>
              </w:rPr>
              <w:t xml:space="preserve">P) </w:t>
            </w:r>
            <w:r w:rsidRPr="009C5807">
              <w:rPr>
                <w:rFonts w:ascii="Symbol" w:eastAsia="Symbol" w:hAnsi="Symbol" w:cs="Symbol"/>
                <w:szCs w:val="18"/>
              </w:rPr>
              <w:t>´</w:t>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r>
      <w:tr w:rsidR="00FA2F92" w:rsidRPr="009C5807" w14:paraId="7B43C6FA" w14:textId="77777777" w:rsidTr="002E2A04">
        <w:trPr>
          <w:jc w:val="center"/>
        </w:trPr>
        <w:tc>
          <w:tcPr>
            <w:tcW w:w="2035" w:type="dxa"/>
            <w:shd w:val="clear" w:color="auto" w:fill="auto"/>
          </w:tcPr>
          <w:p w14:paraId="4A313FEF" w14:textId="77777777" w:rsidR="00FA2F92" w:rsidRPr="009C5807" w:rsidRDefault="00FA2F92" w:rsidP="002E2A04">
            <w:pPr>
              <w:pStyle w:val="TAC"/>
            </w:pPr>
            <w:r w:rsidRPr="009C5807">
              <w:t>DRX cycle&gt;320</w:t>
            </w:r>
            <w:r w:rsidRPr="009C5807">
              <w:rPr>
                <w:rFonts w:hint="eastAsia"/>
                <w:lang w:val="en-US" w:eastAsia="zh-CN"/>
              </w:rPr>
              <w:t>ms</w:t>
            </w:r>
          </w:p>
        </w:tc>
        <w:tc>
          <w:tcPr>
            <w:tcW w:w="3260" w:type="dxa"/>
            <w:shd w:val="clear" w:color="auto" w:fill="auto"/>
          </w:tcPr>
          <w:p w14:paraId="5E6E9A40" w14:textId="77777777" w:rsidR="00FA2F92" w:rsidRPr="009C5807" w:rsidRDefault="00FA2F92" w:rsidP="002E2A04">
            <w:pPr>
              <w:pStyle w:val="TAC"/>
            </w:pPr>
            <w:r w:rsidRPr="009C5807">
              <w:t xml:space="preserve">Ceil(10 </w:t>
            </w:r>
            <w:r w:rsidRPr="009C5807">
              <w:rPr>
                <w:rFonts w:ascii="Symbol" w:eastAsia="Symbol" w:hAnsi="Symbol" w:cs="Symbol"/>
                <w:szCs w:val="18"/>
              </w:rPr>
              <w:t>´</w:t>
            </w:r>
            <w:r w:rsidRPr="009C5807">
              <w:rPr>
                <w:rFonts w:cs="Arial"/>
                <w:szCs w:val="18"/>
              </w:rPr>
              <w:t xml:space="preserve"> </w:t>
            </w:r>
            <w:r w:rsidRPr="009C5807">
              <w:t xml:space="preserve">P) </w:t>
            </w:r>
            <w:r w:rsidRPr="009C5807">
              <w:rPr>
                <w:rFonts w:ascii="Symbol" w:eastAsia="Symbol" w:hAnsi="Symbol" w:cs="Symbol"/>
                <w:szCs w:val="18"/>
              </w:rPr>
              <w:t>´</w:t>
            </w:r>
            <w:r w:rsidRPr="009C5807">
              <w:rPr>
                <w:rFonts w:cs="Arial"/>
                <w:szCs w:val="18"/>
              </w:rPr>
              <w:t xml:space="preserve"> </w:t>
            </w:r>
            <w:r w:rsidRPr="009C5807">
              <w:t>T</w:t>
            </w:r>
            <w:r w:rsidRPr="009C5807">
              <w:rPr>
                <w:vertAlign w:val="subscript"/>
              </w:rPr>
              <w:t>DRX</w:t>
            </w:r>
          </w:p>
        </w:tc>
        <w:tc>
          <w:tcPr>
            <w:tcW w:w="3309" w:type="dxa"/>
            <w:shd w:val="clear" w:color="auto" w:fill="auto"/>
          </w:tcPr>
          <w:p w14:paraId="54206EB4" w14:textId="77777777" w:rsidR="00FA2F92" w:rsidRPr="009C5807" w:rsidRDefault="00FA2F92" w:rsidP="002E2A04">
            <w:pPr>
              <w:pStyle w:val="TAC"/>
            </w:pPr>
            <w:r w:rsidRPr="009C5807">
              <w:t xml:space="preserve">Ceil(5 </w:t>
            </w:r>
            <w:r w:rsidRPr="009C5807">
              <w:rPr>
                <w:rFonts w:ascii="Symbol" w:eastAsia="Symbol" w:hAnsi="Symbol" w:cs="Symbol"/>
                <w:szCs w:val="18"/>
              </w:rPr>
              <w:t>´</w:t>
            </w:r>
            <w:r w:rsidRPr="009C5807">
              <w:rPr>
                <w:rFonts w:cs="Arial"/>
                <w:szCs w:val="18"/>
              </w:rPr>
              <w:t xml:space="preserve"> </w:t>
            </w:r>
            <w:r w:rsidRPr="009C5807">
              <w:t xml:space="preserve">P) </w:t>
            </w:r>
            <w:r w:rsidRPr="009C5807">
              <w:rPr>
                <w:rFonts w:ascii="Symbol" w:eastAsia="Symbol" w:hAnsi="Symbol" w:cs="Symbol"/>
                <w:szCs w:val="18"/>
              </w:rPr>
              <w:t>´</w:t>
            </w:r>
            <w:r w:rsidRPr="009C5807">
              <w:rPr>
                <w:rFonts w:cs="Arial"/>
                <w:szCs w:val="18"/>
              </w:rPr>
              <w:t xml:space="preserve"> </w:t>
            </w:r>
            <w:r w:rsidRPr="009C5807">
              <w:t>T</w:t>
            </w:r>
            <w:r w:rsidRPr="009C5807">
              <w:rPr>
                <w:vertAlign w:val="subscript"/>
              </w:rPr>
              <w:t>DRX</w:t>
            </w:r>
          </w:p>
        </w:tc>
      </w:tr>
      <w:tr w:rsidR="00FA2F92" w:rsidRPr="009C5807" w14:paraId="0762B27B" w14:textId="77777777" w:rsidTr="002E2A04">
        <w:trPr>
          <w:jc w:val="center"/>
        </w:trPr>
        <w:tc>
          <w:tcPr>
            <w:tcW w:w="8604" w:type="dxa"/>
            <w:gridSpan w:val="3"/>
            <w:shd w:val="clear" w:color="auto" w:fill="auto"/>
          </w:tcPr>
          <w:p w14:paraId="723571FC" w14:textId="77777777" w:rsidR="00FA2F92" w:rsidRPr="009C5807" w:rsidRDefault="00FA2F92" w:rsidP="002E2A04">
            <w:pPr>
              <w:pStyle w:val="TAN"/>
            </w:pPr>
            <w:r w:rsidRPr="009C5807">
              <w:t>N</w:t>
            </w:r>
            <w:r w:rsidRPr="009C5807">
              <w:rPr>
                <w:rFonts w:eastAsia="Malgun Gothic"/>
                <w:lang w:eastAsia="ko-KR"/>
              </w:rPr>
              <w:t>OTE</w:t>
            </w:r>
            <w:r w:rsidRPr="009C5807">
              <w:t>:</w:t>
            </w:r>
            <w:r w:rsidRPr="009C5807">
              <w:rPr>
                <w:sz w:val="28"/>
              </w:rPr>
              <w:tab/>
            </w:r>
            <w:r w:rsidRPr="009C5807">
              <w:t>T</w:t>
            </w:r>
            <w:r w:rsidRPr="009C5807">
              <w:rPr>
                <w:vertAlign w:val="subscript"/>
              </w:rPr>
              <w:t>SSB</w:t>
            </w:r>
            <w:r w:rsidRPr="009C5807">
              <w:t xml:space="preserve"> is the periodicity of the SSB configured for RLM. T</w:t>
            </w:r>
            <w:r w:rsidRPr="009C5807">
              <w:rPr>
                <w:vertAlign w:val="subscript"/>
              </w:rPr>
              <w:t>DRX</w:t>
            </w:r>
            <w:r w:rsidRPr="009C5807">
              <w:t xml:space="preserve"> is the DRX cycle length.</w:t>
            </w:r>
          </w:p>
        </w:tc>
      </w:tr>
    </w:tbl>
    <w:p w14:paraId="7065DBBE" w14:textId="77777777" w:rsidR="00FA2F92" w:rsidRPr="009C5807" w:rsidRDefault="00FA2F92" w:rsidP="00FA2F92">
      <w:pPr>
        <w:rPr>
          <w:rFonts w:eastAsia="?? ??"/>
        </w:rPr>
      </w:pPr>
    </w:p>
    <w:p w14:paraId="0EABF7AC" w14:textId="77777777" w:rsidR="00FA2F92" w:rsidRPr="009C5807" w:rsidRDefault="00FA2F92" w:rsidP="00FA2F92">
      <w:pPr>
        <w:pStyle w:val="Heading4"/>
      </w:pPr>
      <w:r>
        <w:rPr>
          <w:rFonts w:eastAsia="?? ??"/>
        </w:rPr>
        <w:t>8.1C.2.3</w:t>
      </w:r>
      <w:r w:rsidRPr="009C5807">
        <w:rPr>
          <w:rFonts w:eastAsia="?? ??"/>
        </w:rPr>
        <w:tab/>
      </w:r>
      <w:r w:rsidRPr="009C5807">
        <w:t>Measurement restrictions for SSB based RLM</w:t>
      </w:r>
    </w:p>
    <w:p w14:paraId="76492778" w14:textId="77777777" w:rsidR="00FA2F92" w:rsidRPr="009C5807" w:rsidRDefault="00FA2F92" w:rsidP="00FA2F92">
      <w:pPr>
        <w:rPr>
          <w:lang w:eastAsia="zh-CN"/>
        </w:rPr>
      </w:pPr>
      <w:r w:rsidRPr="009C5807">
        <w:rPr>
          <w:lang w:eastAsia="zh-CN"/>
        </w:rPr>
        <w:t>The UE is required to be capable of measuring SSB for RLM without measurement gaps. T</w:t>
      </w:r>
      <w:r w:rsidRPr="009C5807">
        <w:t xml:space="preserve">he UE is required to perform the SSB measurements with measurement restrictions as described in the following </w:t>
      </w:r>
      <w:r>
        <w:t>scenarios</w:t>
      </w:r>
      <w:r w:rsidRPr="009C5807">
        <w:t>.</w:t>
      </w:r>
    </w:p>
    <w:p w14:paraId="6F7C2A51" w14:textId="77777777" w:rsidR="00FA2F92" w:rsidRPr="009C5807" w:rsidRDefault="00FA2F92" w:rsidP="00FA2F92">
      <w:r w:rsidRPr="009C5807">
        <w:t xml:space="preserve">For FR1, when the SSB for RLM is in the same OFDM symbol as CSI-RS for RLM, BFD, CBD or L1-RSRP measurement, </w:t>
      </w:r>
    </w:p>
    <w:p w14:paraId="09704BDB" w14:textId="77777777" w:rsidR="00FA2F92" w:rsidRPr="009C5807" w:rsidRDefault="00FA2F92" w:rsidP="00FA2F92">
      <w:pPr>
        <w:pStyle w:val="B10"/>
      </w:pPr>
      <w:r w:rsidRPr="009C5807">
        <w:t>-</w:t>
      </w:r>
      <w:r w:rsidRPr="009C5807">
        <w:tab/>
        <w:t>If SSB and CSI-RS have same SCS, UE shall be able to measure the SSB for RLM without any restriction;</w:t>
      </w:r>
    </w:p>
    <w:p w14:paraId="341ACFB9" w14:textId="77777777" w:rsidR="00FA2F92" w:rsidRPr="009C5807" w:rsidRDefault="00FA2F92" w:rsidP="00FA2F92">
      <w:pPr>
        <w:pStyle w:val="B10"/>
      </w:pPr>
      <w:r w:rsidRPr="009C5807">
        <w:t>-</w:t>
      </w:r>
      <w:r w:rsidRPr="009C5807">
        <w:tab/>
        <w:t>If SSB and CSI-RS have different SCS,</w:t>
      </w:r>
    </w:p>
    <w:p w14:paraId="039FCAC5" w14:textId="77777777" w:rsidR="00FA2F92" w:rsidRPr="009C5807" w:rsidRDefault="00FA2F92" w:rsidP="00FA2F92">
      <w:pPr>
        <w:pStyle w:val="B20"/>
      </w:pPr>
      <w:r w:rsidRPr="009C5807">
        <w:t>-</w:t>
      </w:r>
      <w:r w:rsidRPr="009C5807">
        <w:tab/>
        <w:t xml:space="preserve">If UE supports </w:t>
      </w:r>
      <w:r w:rsidRPr="009C5807">
        <w:rPr>
          <w:i/>
        </w:rPr>
        <w:t>simultaneousRxDataSSB-DiffNumerology</w:t>
      </w:r>
      <w:r w:rsidRPr="009C5807">
        <w:t>, UE shall be able to measure the SSB for RLM without any restriction;</w:t>
      </w:r>
    </w:p>
    <w:p w14:paraId="2432A3E3" w14:textId="77777777" w:rsidR="00FA2F92" w:rsidRPr="009C5807" w:rsidRDefault="00FA2F92" w:rsidP="00FA2F92">
      <w:pPr>
        <w:pStyle w:val="B20"/>
      </w:pPr>
      <w:r w:rsidRPr="009C5807">
        <w:t>-</w:t>
      </w:r>
      <w:r w:rsidRPr="009C5807">
        <w:tab/>
        <w:t xml:space="preserve">If UE does not support </w:t>
      </w:r>
      <w:r w:rsidRPr="009C5807">
        <w:rPr>
          <w:i/>
        </w:rPr>
        <w:t>simultaneousRxDataSSB-DiffNumerology</w:t>
      </w:r>
      <w:r w:rsidRPr="009C5807">
        <w:t xml:space="preserve">, UE is required to measure one of but not both SSB for RLM and CSI-RS. Longer measurement period for SSB based RLM is expected, and </w:t>
      </w:r>
      <w:r w:rsidRPr="009C5807">
        <w:rPr>
          <w:lang w:val="en-US"/>
        </w:rPr>
        <w:t>no requirements are defined.</w:t>
      </w:r>
    </w:p>
    <w:p w14:paraId="45C5F768" w14:textId="77777777" w:rsidR="00FA2F92" w:rsidRPr="009C5807" w:rsidRDefault="00FA2F92" w:rsidP="00FA2F92">
      <w:pPr>
        <w:pStyle w:val="Heading3"/>
      </w:pPr>
      <w:r>
        <w:t>8.1C.3</w:t>
      </w:r>
      <w:r w:rsidRPr="009C5807">
        <w:tab/>
        <w:t>Requirements for CSI-RS based radio link monitoring</w:t>
      </w:r>
    </w:p>
    <w:p w14:paraId="56B1369C" w14:textId="77777777" w:rsidR="00FA2F92" w:rsidRPr="009C5807" w:rsidRDefault="00FA2F92" w:rsidP="00FA2F92">
      <w:pPr>
        <w:pStyle w:val="Heading4"/>
      </w:pPr>
      <w:r>
        <w:t>8.1C.3.1</w:t>
      </w:r>
      <w:r w:rsidRPr="009C5807">
        <w:tab/>
        <w:t>Introduction</w:t>
      </w:r>
    </w:p>
    <w:p w14:paraId="6788D2BD" w14:textId="77777777" w:rsidR="00FA2F92" w:rsidRPr="009C5807" w:rsidRDefault="00FA2F92" w:rsidP="00FA2F92">
      <w:r w:rsidRPr="009C5807">
        <w:t xml:space="preserve">The requirements in this clause apply for each CSI-RS based RLM-RS resource configured for PCell, provided that the CSI-RS configured for RLM is actually transmitted within UE active DL BWP during the entire evaluation period specified in clause </w:t>
      </w:r>
      <w:r>
        <w:t>8.1C.3.2</w:t>
      </w:r>
      <w:r w:rsidRPr="009C5807">
        <w:t>. UE is not expected to perform radio link monitoring measurements on the CSI-RS configured as RLM-RS if the CSI-RS is not in the active TCI state of any CORESET configured in the UE active BWP.</w:t>
      </w:r>
    </w:p>
    <w:p w14:paraId="07099539" w14:textId="77777777" w:rsidR="00FA2F92" w:rsidRPr="009C5807" w:rsidRDefault="00FA2F92" w:rsidP="00FA2F92">
      <w:pPr>
        <w:pStyle w:val="TH"/>
      </w:pPr>
      <w:r w:rsidRPr="009C5807">
        <w:t xml:space="preserve">Table </w:t>
      </w:r>
      <w:r>
        <w:t>8.1C.3.1</w:t>
      </w:r>
      <w:r w:rsidRPr="009C5807">
        <w:t>-1: PDCCH transmission parameters for out-of-sync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FA2F92" w:rsidRPr="009C5807" w14:paraId="51A8FF3C" w14:textId="77777777" w:rsidTr="002E2A04">
        <w:trPr>
          <w:jc w:val="center"/>
        </w:trPr>
        <w:tc>
          <w:tcPr>
            <w:tcW w:w="2649" w:type="dxa"/>
            <w:shd w:val="clear" w:color="auto" w:fill="auto"/>
            <w:vAlign w:val="center"/>
          </w:tcPr>
          <w:p w14:paraId="15AE6927" w14:textId="77777777" w:rsidR="00FA2F92" w:rsidRPr="009C5807" w:rsidRDefault="00FA2F92" w:rsidP="002E2A04">
            <w:pPr>
              <w:pStyle w:val="TAH"/>
            </w:pPr>
            <w:r w:rsidRPr="009C5807">
              <w:t>Attribute</w:t>
            </w:r>
          </w:p>
        </w:tc>
        <w:tc>
          <w:tcPr>
            <w:tcW w:w="3586" w:type="dxa"/>
            <w:shd w:val="clear" w:color="auto" w:fill="auto"/>
            <w:vAlign w:val="center"/>
          </w:tcPr>
          <w:p w14:paraId="5F04AE8B" w14:textId="77777777" w:rsidR="00FA2F92" w:rsidRPr="009C5807" w:rsidRDefault="00FA2F92" w:rsidP="002E2A04">
            <w:pPr>
              <w:pStyle w:val="TAH"/>
              <w:rPr>
                <w:rFonts w:eastAsia="?? ??"/>
              </w:rPr>
            </w:pPr>
            <w:r w:rsidRPr="009C5807">
              <w:rPr>
                <w:rFonts w:eastAsia="?? ??"/>
              </w:rPr>
              <w:t>Value for BLER Configuration #0</w:t>
            </w:r>
          </w:p>
        </w:tc>
      </w:tr>
      <w:tr w:rsidR="00FA2F92" w:rsidRPr="009C5807" w14:paraId="3BC35A13" w14:textId="77777777" w:rsidTr="002E2A04">
        <w:trPr>
          <w:trHeight w:val="201"/>
          <w:jc w:val="center"/>
        </w:trPr>
        <w:tc>
          <w:tcPr>
            <w:tcW w:w="2649" w:type="dxa"/>
            <w:shd w:val="clear" w:color="auto" w:fill="auto"/>
            <w:vAlign w:val="center"/>
          </w:tcPr>
          <w:p w14:paraId="5B547A7C" w14:textId="77777777" w:rsidR="00FA2F92" w:rsidRPr="009C5807" w:rsidRDefault="00FA2F92" w:rsidP="002E2A04">
            <w:pPr>
              <w:pStyle w:val="TAL"/>
            </w:pPr>
            <w:r w:rsidRPr="009C5807">
              <w:t>DCI format</w:t>
            </w:r>
          </w:p>
        </w:tc>
        <w:tc>
          <w:tcPr>
            <w:tcW w:w="3586" w:type="dxa"/>
            <w:shd w:val="clear" w:color="auto" w:fill="auto"/>
            <w:vAlign w:val="center"/>
          </w:tcPr>
          <w:p w14:paraId="52EBD125" w14:textId="77777777" w:rsidR="00FA2F92" w:rsidRPr="009C5807" w:rsidRDefault="00FA2F92" w:rsidP="002E2A04">
            <w:pPr>
              <w:pStyle w:val="TAC"/>
            </w:pPr>
            <w:r w:rsidRPr="009C5807">
              <w:t>1-0</w:t>
            </w:r>
          </w:p>
        </w:tc>
      </w:tr>
      <w:tr w:rsidR="00FA2F92" w:rsidRPr="009C5807" w14:paraId="219EAC19" w14:textId="77777777" w:rsidTr="002E2A04">
        <w:trPr>
          <w:jc w:val="center"/>
        </w:trPr>
        <w:tc>
          <w:tcPr>
            <w:tcW w:w="2649" w:type="dxa"/>
            <w:shd w:val="clear" w:color="auto" w:fill="auto"/>
            <w:vAlign w:val="center"/>
          </w:tcPr>
          <w:p w14:paraId="50635861" w14:textId="77777777" w:rsidR="00FA2F92" w:rsidRPr="009C5807" w:rsidRDefault="00FA2F92" w:rsidP="002E2A04">
            <w:pPr>
              <w:pStyle w:val="TAL"/>
            </w:pPr>
            <w:r w:rsidRPr="009C5807">
              <w:t>Number of control OFDM symbols</w:t>
            </w:r>
          </w:p>
        </w:tc>
        <w:tc>
          <w:tcPr>
            <w:tcW w:w="3586" w:type="dxa"/>
            <w:shd w:val="clear" w:color="auto" w:fill="auto"/>
            <w:vAlign w:val="center"/>
          </w:tcPr>
          <w:p w14:paraId="0E42540A" w14:textId="77777777" w:rsidR="00FA2F92" w:rsidRPr="009C5807" w:rsidRDefault="00FA2F92" w:rsidP="002E2A04">
            <w:pPr>
              <w:pStyle w:val="TAC"/>
              <w:rPr>
                <w:lang w:val="de-DE"/>
              </w:rPr>
            </w:pPr>
            <w:r w:rsidRPr="009C5807">
              <w:t>2</w:t>
            </w:r>
          </w:p>
        </w:tc>
      </w:tr>
      <w:tr w:rsidR="00FA2F92" w:rsidRPr="009C5807" w14:paraId="5496A157" w14:textId="77777777" w:rsidTr="002E2A04">
        <w:trPr>
          <w:jc w:val="center"/>
        </w:trPr>
        <w:tc>
          <w:tcPr>
            <w:tcW w:w="2649" w:type="dxa"/>
            <w:shd w:val="clear" w:color="auto" w:fill="auto"/>
            <w:vAlign w:val="center"/>
          </w:tcPr>
          <w:p w14:paraId="5F3CF1DA" w14:textId="77777777" w:rsidR="00FA2F92" w:rsidRPr="009C5807" w:rsidRDefault="00FA2F92" w:rsidP="002E2A04">
            <w:pPr>
              <w:pStyle w:val="TAL"/>
            </w:pPr>
            <w:r w:rsidRPr="009C5807">
              <w:t>Aggregation level (CCE)</w:t>
            </w:r>
          </w:p>
        </w:tc>
        <w:tc>
          <w:tcPr>
            <w:tcW w:w="3586" w:type="dxa"/>
            <w:shd w:val="clear" w:color="auto" w:fill="auto"/>
            <w:vAlign w:val="center"/>
          </w:tcPr>
          <w:p w14:paraId="40172FEE" w14:textId="77777777" w:rsidR="00FA2F92" w:rsidRPr="009C5807" w:rsidRDefault="00FA2F92" w:rsidP="002E2A04">
            <w:pPr>
              <w:pStyle w:val="TAC"/>
            </w:pPr>
            <w:r w:rsidRPr="009C5807">
              <w:t>8</w:t>
            </w:r>
          </w:p>
        </w:tc>
      </w:tr>
      <w:tr w:rsidR="00FA2F92" w:rsidRPr="009C5807" w14:paraId="2DBB5347" w14:textId="77777777" w:rsidTr="002E2A04">
        <w:trPr>
          <w:jc w:val="center"/>
        </w:trPr>
        <w:tc>
          <w:tcPr>
            <w:tcW w:w="2649" w:type="dxa"/>
            <w:shd w:val="clear" w:color="auto" w:fill="auto"/>
            <w:vAlign w:val="center"/>
          </w:tcPr>
          <w:p w14:paraId="31B86551" w14:textId="77777777" w:rsidR="00FA2F92" w:rsidRPr="009C5807" w:rsidRDefault="00FA2F92" w:rsidP="002E2A04">
            <w:pPr>
              <w:pStyle w:val="TAL"/>
            </w:pPr>
            <w:r w:rsidRPr="009C5807">
              <w:t>Ratio of hypothetical PDCCH RE energy to average CSI-RS RE energy</w:t>
            </w:r>
          </w:p>
        </w:tc>
        <w:tc>
          <w:tcPr>
            <w:tcW w:w="3586" w:type="dxa"/>
            <w:shd w:val="clear" w:color="auto" w:fill="auto"/>
            <w:vAlign w:val="center"/>
          </w:tcPr>
          <w:p w14:paraId="0A139EAF" w14:textId="77777777" w:rsidR="00FA2F92" w:rsidRPr="009C5807" w:rsidRDefault="00FA2F92" w:rsidP="002E2A04">
            <w:pPr>
              <w:pStyle w:val="TAC"/>
            </w:pPr>
            <w:r w:rsidRPr="009C5807">
              <w:t>4dB</w:t>
            </w:r>
          </w:p>
        </w:tc>
      </w:tr>
      <w:tr w:rsidR="00FA2F92" w:rsidRPr="009C5807" w14:paraId="2D53F377" w14:textId="77777777" w:rsidTr="002E2A04">
        <w:trPr>
          <w:jc w:val="center"/>
        </w:trPr>
        <w:tc>
          <w:tcPr>
            <w:tcW w:w="2649" w:type="dxa"/>
            <w:shd w:val="clear" w:color="auto" w:fill="auto"/>
            <w:vAlign w:val="center"/>
          </w:tcPr>
          <w:p w14:paraId="06768B03" w14:textId="77777777" w:rsidR="00FA2F92" w:rsidRPr="009C5807" w:rsidRDefault="00FA2F92" w:rsidP="002E2A04">
            <w:pPr>
              <w:pStyle w:val="TAL"/>
            </w:pPr>
            <w:r w:rsidRPr="009C5807">
              <w:t>Ratio of hypothetical PDCCH DMRS energy to average CSI-RS RE energy</w:t>
            </w:r>
          </w:p>
        </w:tc>
        <w:tc>
          <w:tcPr>
            <w:tcW w:w="3586" w:type="dxa"/>
            <w:shd w:val="clear" w:color="auto" w:fill="auto"/>
            <w:vAlign w:val="center"/>
          </w:tcPr>
          <w:p w14:paraId="0CBF98C2" w14:textId="77777777" w:rsidR="00FA2F92" w:rsidRPr="009C5807" w:rsidRDefault="00FA2F92" w:rsidP="002E2A04">
            <w:pPr>
              <w:pStyle w:val="TAC"/>
            </w:pPr>
            <w:r w:rsidRPr="009C5807">
              <w:t>4dB</w:t>
            </w:r>
          </w:p>
        </w:tc>
      </w:tr>
      <w:tr w:rsidR="00FA2F92" w:rsidRPr="009C5807" w14:paraId="4997F4FA" w14:textId="77777777" w:rsidTr="002E2A04">
        <w:trPr>
          <w:jc w:val="center"/>
        </w:trPr>
        <w:tc>
          <w:tcPr>
            <w:tcW w:w="2649" w:type="dxa"/>
            <w:shd w:val="clear" w:color="auto" w:fill="auto"/>
            <w:vAlign w:val="center"/>
          </w:tcPr>
          <w:p w14:paraId="08AFDD6C" w14:textId="77777777" w:rsidR="00FA2F92" w:rsidRPr="009C5807" w:rsidRDefault="00FA2F92" w:rsidP="002E2A04">
            <w:pPr>
              <w:pStyle w:val="TAL"/>
            </w:pPr>
            <w:r w:rsidRPr="009C5807">
              <w:t>Bandwidth (PRBs)</w:t>
            </w:r>
          </w:p>
        </w:tc>
        <w:tc>
          <w:tcPr>
            <w:tcW w:w="3586" w:type="dxa"/>
            <w:shd w:val="clear" w:color="auto" w:fill="auto"/>
            <w:vAlign w:val="center"/>
          </w:tcPr>
          <w:p w14:paraId="5DCE2CC2" w14:textId="77777777" w:rsidR="00FA2F92" w:rsidRPr="009C5807" w:rsidRDefault="00FA2F92" w:rsidP="002E2A04">
            <w:pPr>
              <w:pStyle w:val="TAC"/>
            </w:pPr>
            <w:r w:rsidRPr="009C5807">
              <w:t>48</w:t>
            </w:r>
          </w:p>
        </w:tc>
      </w:tr>
      <w:tr w:rsidR="00FA2F92" w:rsidRPr="009C5807" w14:paraId="67C7FF73" w14:textId="77777777" w:rsidTr="002E2A04">
        <w:trPr>
          <w:jc w:val="center"/>
        </w:trPr>
        <w:tc>
          <w:tcPr>
            <w:tcW w:w="2649" w:type="dxa"/>
            <w:shd w:val="clear" w:color="auto" w:fill="auto"/>
            <w:vAlign w:val="center"/>
          </w:tcPr>
          <w:p w14:paraId="659E073D" w14:textId="77777777" w:rsidR="00FA2F92" w:rsidRPr="009C5807" w:rsidRDefault="00FA2F92" w:rsidP="002E2A04">
            <w:pPr>
              <w:pStyle w:val="TAL"/>
            </w:pPr>
            <w:r w:rsidRPr="009C5807">
              <w:t>Sub-carrier spacing (kHz)</w:t>
            </w:r>
          </w:p>
        </w:tc>
        <w:tc>
          <w:tcPr>
            <w:tcW w:w="3586" w:type="dxa"/>
            <w:shd w:val="clear" w:color="auto" w:fill="auto"/>
            <w:vAlign w:val="center"/>
          </w:tcPr>
          <w:p w14:paraId="7A88A8FE" w14:textId="77777777" w:rsidR="00FA2F92" w:rsidRPr="009C5807" w:rsidRDefault="00FA2F92" w:rsidP="002E2A04">
            <w:pPr>
              <w:pStyle w:val="TAC"/>
            </w:pPr>
            <w:r w:rsidRPr="009C5807">
              <w:t>SCS of the active DL BWP</w:t>
            </w:r>
          </w:p>
        </w:tc>
      </w:tr>
      <w:tr w:rsidR="00FA2F92" w:rsidRPr="009C5807" w14:paraId="3578CC27" w14:textId="77777777" w:rsidTr="002E2A04">
        <w:trPr>
          <w:jc w:val="center"/>
        </w:trPr>
        <w:tc>
          <w:tcPr>
            <w:tcW w:w="2649" w:type="dxa"/>
            <w:shd w:val="clear" w:color="auto" w:fill="auto"/>
            <w:vAlign w:val="center"/>
          </w:tcPr>
          <w:p w14:paraId="7E9FBD42" w14:textId="77777777" w:rsidR="00FA2F92" w:rsidRPr="009C5807" w:rsidRDefault="00FA2F92" w:rsidP="002E2A04">
            <w:pPr>
              <w:pStyle w:val="TAL"/>
            </w:pPr>
            <w:r w:rsidRPr="009C5807">
              <w:t>DMRS precoder granularity</w:t>
            </w:r>
          </w:p>
        </w:tc>
        <w:tc>
          <w:tcPr>
            <w:tcW w:w="3586" w:type="dxa"/>
            <w:shd w:val="clear" w:color="auto" w:fill="auto"/>
            <w:vAlign w:val="center"/>
          </w:tcPr>
          <w:p w14:paraId="512C8F0D" w14:textId="77777777" w:rsidR="00FA2F92" w:rsidRPr="009C5807" w:rsidRDefault="00FA2F92" w:rsidP="002E2A04">
            <w:pPr>
              <w:pStyle w:val="TAC"/>
            </w:pPr>
            <w:r w:rsidRPr="009C5807">
              <w:t>REG bundle size</w:t>
            </w:r>
          </w:p>
        </w:tc>
      </w:tr>
      <w:tr w:rsidR="00FA2F92" w:rsidRPr="009C5807" w14:paraId="04F61B8E" w14:textId="77777777" w:rsidTr="002E2A04">
        <w:trPr>
          <w:jc w:val="center"/>
        </w:trPr>
        <w:tc>
          <w:tcPr>
            <w:tcW w:w="2649" w:type="dxa"/>
            <w:shd w:val="clear" w:color="auto" w:fill="auto"/>
            <w:vAlign w:val="center"/>
          </w:tcPr>
          <w:p w14:paraId="763CB341" w14:textId="77777777" w:rsidR="00FA2F92" w:rsidRPr="009C5807" w:rsidRDefault="00FA2F92" w:rsidP="002E2A04">
            <w:pPr>
              <w:pStyle w:val="TAL"/>
            </w:pPr>
            <w:r w:rsidRPr="009C5807">
              <w:t>REG bundle size</w:t>
            </w:r>
          </w:p>
        </w:tc>
        <w:tc>
          <w:tcPr>
            <w:tcW w:w="3586" w:type="dxa"/>
            <w:shd w:val="clear" w:color="auto" w:fill="auto"/>
            <w:vAlign w:val="center"/>
          </w:tcPr>
          <w:p w14:paraId="11B5C292" w14:textId="77777777" w:rsidR="00FA2F92" w:rsidRPr="009C5807" w:rsidRDefault="00FA2F92" w:rsidP="002E2A04">
            <w:pPr>
              <w:pStyle w:val="TAC"/>
            </w:pPr>
            <w:r w:rsidRPr="009C5807">
              <w:t>6</w:t>
            </w:r>
          </w:p>
        </w:tc>
      </w:tr>
      <w:tr w:rsidR="00FA2F92" w:rsidRPr="009C5807" w14:paraId="0EFD278A" w14:textId="77777777" w:rsidTr="002E2A04">
        <w:trPr>
          <w:jc w:val="center"/>
        </w:trPr>
        <w:tc>
          <w:tcPr>
            <w:tcW w:w="2649" w:type="dxa"/>
            <w:shd w:val="clear" w:color="auto" w:fill="auto"/>
            <w:vAlign w:val="center"/>
          </w:tcPr>
          <w:p w14:paraId="708BD91F" w14:textId="77777777" w:rsidR="00FA2F92" w:rsidRPr="009C5807" w:rsidRDefault="00FA2F92" w:rsidP="002E2A04">
            <w:pPr>
              <w:pStyle w:val="TAL"/>
            </w:pPr>
            <w:r w:rsidRPr="009C5807">
              <w:t>CP length</w:t>
            </w:r>
          </w:p>
        </w:tc>
        <w:tc>
          <w:tcPr>
            <w:tcW w:w="3586" w:type="dxa"/>
            <w:shd w:val="clear" w:color="auto" w:fill="auto"/>
            <w:vAlign w:val="center"/>
          </w:tcPr>
          <w:p w14:paraId="40155F7D" w14:textId="77777777" w:rsidR="00FA2F92" w:rsidRPr="009C5807" w:rsidRDefault="00FA2F92" w:rsidP="002E2A04">
            <w:pPr>
              <w:pStyle w:val="TAC"/>
            </w:pPr>
            <w:r w:rsidRPr="009C5807">
              <w:t>Normal</w:t>
            </w:r>
          </w:p>
        </w:tc>
      </w:tr>
      <w:tr w:rsidR="00FA2F92" w:rsidRPr="009C5807" w14:paraId="79A09E36" w14:textId="77777777" w:rsidTr="002E2A04">
        <w:trPr>
          <w:jc w:val="center"/>
        </w:trPr>
        <w:tc>
          <w:tcPr>
            <w:tcW w:w="2649" w:type="dxa"/>
            <w:shd w:val="clear" w:color="auto" w:fill="auto"/>
            <w:vAlign w:val="center"/>
          </w:tcPr>
          <w:p w14:paraId="20E2868B" w14:textId="77777777" w:rsidR="00FA2F92" w:rsidRPr="009C5807" w:rsidRDefault="00FA2F92" w:rsidP="002E2A04">
            <w:pPr>
              <w:pStyle w:val="TAL"/>
            </w:pPr>
            <w:r w:rsidRPr="009C5807">
              <w:t>Mapping from REG to CCE</w:t>
            </w:r>
          </w:p>
        </w:tc>
        <w:tc>
          <w:tcPr>
            <w:tcW w:w="3586" w:type="dxa"/>
            <w:shd w:val="clear" w:color="auto" w:fill="auto"/>
            <w:vAlign w:val="center"/>
          </w:tcPr>
          <w:p w14:paraId="2D5038D2" w14:textId="77777777" w:rsidR="00FA2F92" w:rsidRPr="009C5807" w:rsidRDefault="00FA2F92" w:rsidP="002E2A04">
            <w:pPr>
              <w:pStyle w:val="TAC"/>
            </w:pPr>
            <w:r w:rsidRPr="009C5807">
              <w:t>Distributed</w:t>
            </w:r>
          </w:p>
        </w:tc>
      </w:tr>
    </w:tbl>
    <w:p w14:paraId="21E27A3A" w14:textId="77777777" w:rsidR="00FA2F92" w:rsidRPr="009C5807" w:rsidRDefault="00FA2F92" w:rsidP="00FA2F92"/>
    <w:p w14:paraId="0877B93F" w14:textId="77777777" w:rsidR="00FA2F92" w:rsidRPr="009C5807" w:rsidRDefault="00FA2F92" w:rsidP="00FA2F92">
      <w:pPr>
        <w:pStyle w:val="TH"/>
      </w:pPr>
      <w:r w:rsidRPr="009C5807">
        <w:t xml:space="preserve">Table </w:t>
      </w:r>
      <w:r>
        <w:t>8.1C.3.1</w:t>
      </w:r>
      <w:r w:rsidRPr="009C5807">
        <w:t>-2: PDCCH transmission parameters for in-sync evaluation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FA2F92" w:rsidRPr="009C5807" w14:paraId="034073B7" w14:textId="77777777" w:rsidTr="002E2A04">
        <w:trPr>
          <w:jc w:val="center"/>
        </w:trPr>
        <w:tc>
          <w:tcPr>
            <w:tcW w:w="2649" w:type="dxa"/>
            <w:shd w:val="clear" w:color="auto" w:fill="auto"/>
            <w:vAlign w:val="center"/>
          </w:tcPr>
          <w:p w14:paraId="740A65DF" w14:textId="77777777" w:rsidR="00FA2F92" w:rsidRPr="009C5807" w:rsidRDefault="00FA2F92" w:rsidP="002E2A04">
            <w:pPr>
              <w:pStyle w:val="TAH"/>
            </w:pPr>
            <w:r w:rsidRPr="009C5807">
              <w:t>Attribute</w:t>
            </w:r>
          </w:p>
        </w:tc>
        <w:tc>
          <w:tcPr>
            <w:tcW w:w="3586" w:type="dxa"/>
            <w:shd w:val="clear" w:color="auto" w:fill="auto"/>
            <w:vAlign w:val="center"/>
          </w:tcPr>
          <w:p w14:paraId="4DF320DC" w14:textId="77777777" w:rsidR="00FA2F92" w:rsidRPr="009C5807" w:rsidRDefault="00FA2F92" w:rsidP="002E2A04">
            <w:pPr>
              <w:pStyle w:val="TAH"/>
              <w:rPr>
                <w:rFonts w:eastAsia="?? ??"/>
              </w:rPr>
            </w:pPr>
            <w:r w:rsidRPr="009C5807">
              <w:rPr>
                <w:rFonts w:eastAsia="?? ??"/>
              </w:rPr>
              <w:t>Value for BLER Configuration #0</w:t>
            </w:r>
          </w:p>
        </w:tc>
      </w:tr>
      <w:tr w:rsidR="00FA2F92" w:rsidRPr="009C5807" w14:paraId="7CC908AE" w14:textId="77777777" w:rsidTr="002E2A04">
        <w:trPr>
          <w:trHeight w:val="201"/>
          <w:jc w:val="center"/>
        </w:trPr>
        <w:tc>
          <w:tcPr>
            <w:tcW w:w="2649" w:type="dxa"/>
            <w:shd w:val="clear" w:color="auto" w:fill="auto"/>
            <w:vAlign w:val="center"/>
          </w:tcPr>
          <w:p w14:paraId="5AA3D426" w14:textId="77777777" w:rsidR="00FA2F92" w:rsidRPr="009C5807" w:rsidRDefault="00FA2F92" w:rsidP="002E2A04">
            <w:pPr>
              <w:pStyle w:val="TAL"/>
            </w:pPr>
            <w:r w:rsidRPr="009C5807">
              <w:t>DCI payload size</w:t>
            </w:r>
          </w:p>
        </w:tc>
        <w:tc>
          <w:tcPr>
            <w:tcW w:w="3586" w:type="dxa"/>
            <w:shd w:val="clear" w:color="auto" w:fill="auto"/>
            <w:vAlign w:val="center"/>
          </w:tcPr>
          <w:p w14:paraId="5A0E9723" w14:textId="77777777" w:rsidR="00FA2F92" w:rsidRPr="009C5807" w:rsidRDefault="00FA2F92" w:rsidP="002E2A04">
            <w:pPr>
              <w:pStyle w:val="TAC"/>
            </w:pPr>
            <w:r w:rsidRPr="009C5807">
              <w:t>1-0</w:t>
            </w:r>
          </w:p>
        </w:tc>
      </w:tr>
      <w:tr w:rsidR="00FA2F92" w:rsidRPr="009C5807" w14:paraId="4C7B468E" w14:textId="77777777" w:rsidTr="002E2A04">
        <w:trPr>
          <w:jc w:val="center"/>
        </w:trPr>
        <w:tc>
          <w:tcPr>
            <w:tcW w:w="2649" w:type="dxa"/>
            <w:shd w:val="clear" w:color="auto" w:fill="auto"/>
            <w:vAlign w:val="center"/>
          </w:tcPr>
          <w:p w14:paraId="475EFBCA" w14:textId="77777777" w:rsidR="00FA2F92" w:rsidRPr="009C5807" w:rsidRDefault="00FA2F92" w:rsidP="002E2A04">
            <w:pPr>
              <w:pStyle w:val="TAL"/>
            </w:pPr>
            <w:r w:rsidRPr="009C5807">
              <w:t>Number of control OFDM symbols</w:t>
            </w:r>
          </w:p>
        </w:tc>
        <w:tc>
          <w:tcPr>
            <w:tcW w:w="3586" w:type="dxa"/>
            <w:shd w:val="clear" w:color="auto" w:fill="auto"/>
            <w:vAlign w:val="center"/>
          </w:tcPr>
          <w:p w14:paraId="21EE4289" w14:textId="77777777" w:rsidR="00FA2F92" w:rsidRPr="009C5807" w:rsidRDefault="00FA2F92" w:rsidP="002E2A04">
            <w:pPr>
              <w:pStyle w:val="TAC"/>
              <w:rPr>
                <w:lang w:val="de-DE"/>
              </w:rPr>
            </w:pPr>
            <w:r w:rsidRPr="009C5807">
              <w:t>2</w:t>
            </w:r>
          </w:p>
        </w:tc>
      </w:tr>
      <w:tr w:rsidR="00FA2F92" w:rsidRPr="009C5807" w14:paraId="66F7DCAB" w14:textId="77777777" w:rsidTr="002E2A04">
        <w:trPr>
          <w:jc w:val="center"/>
        </w:trPr>
        <w:tc>
          <w:tcPr>
            <w:tcW w:w="2649" w:type="dxa"/>
            <w:shd w:val="clear" w:color="auto" w:fill="auto"/>
            <w:vAlign w:val="center"/>
          </w:tcPr>
          <w:p w14:paraId="304E85B0" w14:textId="77777777" w:rsidR="00FA2F92" w:rsidRPr="009C5807" w:rsidRDefault="00FA2F92" w:rsidP="002E2A04">
            <w:pPr>
              <w:pStyle w:val="TAL"/>
            </w:pPr>
            <w:r w:rsidRPr="009C5807">
              <w:t>Aggregation level (CCE)</w:t>
            </w:r>
          </w:p>
        </w:tc>
        <w:tc>
          <w:tcPr>
            <w:tcW w:w="3586" w:type="dxa"/>
            <w:shd w:val="clear" w:color="auto" w:fill="auto"/>
            <w:vAlign w:val="center"/>
          </w:tcPr>
          <w:p w14:paraId="4F6B6B15" w14:textId="77777777" w:rsidR="00FA2F92" w:rsidRPr="009C5807" w:rsidRDefault="00FA2F92" w:rsidP="002E2A04">
            <w:pPr>
              <w:pStyle w:val="TAC"/>
            </w:pPr>
            <w:r w:rsidRPr="009C5807">
              <w:t>4</w:t>
            </w:r>
          </w:p>
        </w:tc>
      </w:tr>
      <w:tr w:rsidR="00FA2F92" w:rsidRPr="009C5807" w14:paraId="2C92CF14" w14:textId="77777777" w:rsidTr="002E2A04">
        <w:trPr>
          <w:jc w:val="center"/>
        </w:trPr>
        <w:tc>
          <w:tcPr>
            <w:tcW w:w="2649" w:type="dxa"/>
            <w:shd w:val="clear" w:color="auto" w:fill="auto"/>
            <w:vAlign w:val="center"/>
          </w:tcPr>
          <w:p w14:paraId="4DD9765E" w14:textId="77777777" w:rsidR="00FA2F92" w:rsidRPr="009C5807" w:rsidRDefault="00FA2F92" w:rsidP="002E2A04">
            <w:pPr>
              <w:pStyle w:val="TAL"/>
            </w:pPr>
            <w:r w:rsidRPr="009C5807">
              <w:t>Ratio of hypothetical PDCCH RE energy to average CSI-RS RE energy</w:t>
            </w:r>
          </w:p>
        </w:tc>
        <w:tc>
          <w:tcPr>
            <w:tcW w:w="3586" w:type="dxa"/>
            <w:shd w:val="clear" w:color="auto" w:fill="auto"/>
            <w:vAlign w:val="center"/>
          </w:tcPr>
          <w:p w14:paraId="2A9EE3B8" w14:textId="77777777" w:rsidR="00FA2F92" w:rsidRPr="009C5807" w:rsidRDefault="00FA2F92" w:rsidP="002E2A04">
            <w:pPr>
              <w:pStyle w:val="TAC"/>
            </w:pPr>
            <w:r w:rsidRPr="009C5807">
              <w:t>0dB</w:t>
            </w:r>
          </w:p>
        </w:tc>
      </w:tr>
      <w:tr w:rsidR="00FA2F92" w:rsidRPr="009C5807" w14:paraId="492F3E42" w14:textId="77777777" w:rsidTr="002E2A04">
        <w:trPr>
          <w:jc w:val="center"/>
        </w:trPr>
        <w:tc>
          <w:tcPr>
            <w:tcW w:w="2649" w:type="dxa"/>
            <w:shd w:val="clear" w:color="auto" w:fill="auto"/>
            <w:vAlign w:val="center"/>
          </w:tcPr>
          <w:p w14:paraId="171F05D0" w14:textId="77777777" w:rsidR="00FA2F92" w:rsidRPr="009C5807" w:rsidRDefault="00FA2F92" w:rsidP="002E2A04">
            <w:pPr>
              <w:pStyle w:val="TAL"/>
            </w:pPr>
            <w:r w:rsidRPr="009C5807">
              <w:t>Ratio of hypothetical PDCCH DMRS energy to average CSI-RS RE energy</w:t>
            </w:r>
          </w:p>
        </w:tc>
        <w:tc>
          <w:tcPr>
            <w:tcW w:w="3586" w:type="dxa"/>
            <w:shd w:val="clear" w:color="auto" w:fill="auto"/>
            <w:vAlign w:val="center"/>
          </w:tcPr>
          <w:p w14:paraId="1C2EC459" w14:textId="77777777" w:rsidR="00FA2F92" w:rsidRPr="009C5807" w:rsidRDefault="00FA2F92" w:rsidP="002E2A04">
            <w:pPr>
              <w:pStyle w:val="TAC"/>
            </w:pPr>
            <w:r w:rsidRPr="009C5807">
              <w:t>0dB</w:t>
            </w:r>
          </w:p>
        </w:tc>
      </w:tr>
      <w:tr w:rsidR="00FA2F92" w:rsidRPr="009C5807" w14:paraId="65CA09DC" w14:textId="77777777" w:rsidTr="002E2A04">
        <w:trPr>
          <w:jc w:val="center"/>
        </w:trPr>
        <w:tc>
          <w:tcPr>
            <w:tcW w:w="2649" w:type="dxa"/>
            <w:shd w:val="clear" w:color="auto" w:fill="auto"/>
            <w:vAlign w:val="center"/>
          </w:tcPr>
          <w:p w14:paraId="34743F19" w14:textId="77777777" w:rsidR="00FA2F92" w:rsidRPr="009C5807" w:rsidRDefault="00FA2F92" w:rsidP="002E2A04">
            <w:pPr>
              <w:pStyle w:val="TAL"/>
            </w:pPr>
            <w:r w:rsidRPr="009C5807">
              <w:t>Bandwidth (PRBs)</w:t>
            </w:r>
          </w:p>
        </w:tc>
        <w:tc>
          <w:tcPr>
            <w:tcW w:w="3586" w:type="dxa"/>
            <w:shd w:val="clear" w:color="auto" w:fill="auto"/>
            <w:vAlign w:val="center"/>
          </w:tcPr>
          <w:p w14:paraId="6AA562BE" w14:textId="77777777" w:rsidR="00FA2F92" w:rsidRPr="009C5807" w:rsidRDefault="00FA2F92" w:rsidP="002E2A04">
            <w:pPr>
              <w:pStyle w:val="TAC"/>
            </w:pPr>
            <w:r w:rsidRPr="009C5807">
              <w:t>48</w:t>
            </w:r>
          </w:p>
        </w:tc>
      </w:tr>
      <w:tr w:rsidR="00FA2F92" w:rsidRPr="009C5807" w14:paraId="26AFC264" w14:textId="77777777" w:rsidTr="002E2A04">
        <w:trPr>
          <w:jc w:val="center"/>
        </w:trPr>
        <w:tc>
          <w:tcPr>
            <w:tcW w:w="2649" w:type="dxa"/>
            <w:shd w:val="clear" w:color="auto" w:fill="auto"/>
            <w:vAlign w:val="center"/>
          </w:tcPr>
          <w:p w14:paraId="12E919E9" w14:textId="77777777" w:rsidR="00FA2F92" w:rsidRPr="009C5807" w:rsidRDefault="00FA2F92" w:rsidP="002E2A04">
            <w:pPr>
              <w:pStyle w:val="TAL"/>
            </w:pPr>
            <w:r w:rsidRPr="009C5807">
              <w:t>Sub-carrier spacing (kHz)</w:t>
            </w:r>
          </w:p>
        </w:tc>
        <w:tc>
          <w:tcPr>
            <w:tcW w:w="3586" w:type="dxa"/>
            <w:shd w:val="clear" w:color="auto" w:fill="auto"/>
            <w:vAlign w:val="center"/>
          </w:tcPr>
          <w:p w14:paraId="1393C315" w14:textId="77777777" w:rsidR="00FA2F92" w:rsidRPr="009C5807" w:rsidRDefault="00FA2F92" w:rsidP="002E2A04">
            <w:pPr>
              <w:pStyle w:val="TAC"/>
            </w:pPr>
            <w:r w:rsidRPr="009C5807">
              <w:t>SCS of the active DL BWP</w:t>
            </w:r>
          </w:p>
        </w:tc>
      </w:tr>
      <w:tr w:rsidR="00FA2F92" w:rsidRPr="009C5807" w14:paraId="682E359A" w14:textId="77777777" w:rsidTr="002E2A04">
        <w:trPr>
          <w:jc w:val="center"/>
        </w:trPr>
        <w:tc>
          <w:tcPr>
            <w:tcW w:w="2649" w:type="dxa"/>
            <w:shd w:val="clear" w:color="auto" w:fill="auto"/>
            <w:vAlign w:val="center"/>
          </w:tcPr>
          <w:p w14:paraId="3FC12DED" w14:textId="77777777" w:rsidR="00FA2F92" w:rsidRPr="009C5807" w:rsidRDefault="00FA2F92" w:rsidP="002E2A04">
            <w:pPr>
              <w:pStyle w:val="TAL"/>
            </w:pPr>
            <w:r w:rsidRPr="009C5807">
              <w:t>DMRS precoder granularity</w:t>
            </w:r>
          </w:p>
        </w:tc>
        <w:tc>
          <w:tcPr>
            <w:tcW w:w="3586" w:type="dxa"/>
            <w:shd w:val="clear" w:color="auto" w:fill="auto"/>
            <w:vAlign w:val="center"/>
          </w:tcPr>
          <w:p w14:paraId="710BAE64" w14:textId="77777777" w:rsidR="00FA2F92" w:rsidRPr="009C5807" w:rsidRDefault="00FA2F92" w:rsidP="002E2A04">
            <w:pPr>
              <w:pStyle w:val="TAC"/>
            </w:pPr>
            <w:r w:rsidRPr="009C5807">
              <w:t>REG bundle size</w:t>
            </w:r>
          </w:p>
        </w:tc>
      </w:tr>
      <w:tr w:rsidR="00FA2F92" w:rsidRPr="009C5807" w14:paraId="03DF5093" w14:textId="77777777" w:rsidTr="002E2A04">
        <w:trPr>
          <w:jc w:val="center"/>
        </w:trPr>
        <w:tc>
          <w:tcPr>
            <w:tcW w:w="2649" w:type="dxa"/>
            <w:shd w:val="clear" w:color="auto" w:fill="auto"/>
            <w:vAlign w:val="center"/>
          </w:tcPr>
          <w:p w14:paraId="4FCB37C6" w14:textId="77777777" w:rsidR="00FA2F92" w:rsidRPr="009C5807" w:rsidRDefault="00FA2F92" w:rsidP="002E2A04">
            <w:pPr>
              <w:pStyle w:val="TAL"/>
            </w:pPr>
            <w:r w:rsidRPr="009C5807">
              <w:t>REG bundle size</w:t>
            </w:r>
          </w:p>
        </w:tc>
        <w:tc>
          <w:tcPr>
            <w:tcW w:w="3586" w:type="dxa"/>
            <w:shd w:val="clear" w:color="auto" w:fill="auto"/>
            <w:vAlign w:val="center"/>
          </w:tcPr>
          <w:p w14:paraId="4227972C" w14:textId="77777777" w:rsidR="00FA2F92" w:rsidRPr="009C5807" w:rsidRDefault="00FA2F92" w:rsidP="002E2A04">
            <w:pPr>
              <w:pStyle w:val="TAC"/>
            </w:pPr>
            <w:r w:rsidRPr="009C5807">
              <w:t>6</w:t>
            </w:r>
          </w:p>
        </w:tc>
      </w:tr>
      <w:tr w:rsidR="00FA2F92" w:rsidRPr="009C5807" w14:paraId="385F3DDC" w14:textId="77777777" w:rsidTr="002E2A04">
        <w:trPr>
          <w:jc w:val="center"/>
        </w:trPr>
        <w:tc>
          <w:tcPr>
            <w:tcW w:w="2649" w:type="dxa"/>
            <w:shd w:val="clear" w:color="auto" w:fill="auto"/>
            <w:vAlign w:val="center"/>
          </w:tcPr>
          <w:p w14:paraId="2922C5DC" w14:textId="77777777" w:rsidR="00FA2F92" w:rsidRPr="009C5807" w:rsidRDefault="00FA2F92" w:rsidP="002E2A04">
            <w:pPr>
              <w:pStyle w:val="TAL"/>
            </w:pPr>
            <w:r w:rsidRPr="009C5807">
              <w:t>CP length</w:t>
            </w:r>
          </w:p>
        </w:tc>
        <w:tc>
          <w:tcPr>
            <w:tcW w:w="3586" w:type="dxa"/>
            <w:shd w:val="clear" w:color="auto" w:fill="auto"/>
            <w:vAlign w:val="center"/>
          </w:tcPr>
          <w:p w14:paraId="360D5413" w14:textId="77777777" w:rsidR="00FA2F92" w:rsidRPr="009C5807" w:rsidRDefault="00FA2F92" w:rsidP="002E2A04">
            <w:pPr>
              <w:pStyle w:val="TAC"/>
            </w:pPr>
            <w:r w:rsidRPr="009C5807">
              <w:t>Normal</w:t>
            </w:r>
          </w:p>
        </w:tc>
      </w:tr>
      <w:tr w:rsidR="00FA2F92" w:rsidRPr="009C5807" w14:paraId="12B98094" w14:textId="77777777" w:rsidTr="002E2A04">
        <w:trPr>
          <w:jc w:val="center"/>
        </w:trPr>
        <w:tc>
          <w:tcPr>
            <w:tcW w:w="2649" w:type="dxa"/>
            <w:shd w:val="clear" w:color="auto" w:fill="auto"/>
            <w:vAlign w:val="center"/>
          </w:tcPr>
          <w:p w14:paraId="38D4FC69" w14:textId="77777777" w:rsidR="00FA2F92" w:rsidRPr="009C5807" w:rsidRDefault="00FA2F92" w:rsidP="002E2A04">
            <w:pPr>
              <w:pStyle w:val="TAL"/>
            </w:pPr>
            <w:r w:rsidRPr="009C5807">
              <w:t>Mapping from REG to CCE</w:t>
            </w:r>
          </w:p>
        </w:tc>
        <w:tc>
          <w:tcPr>
            <w:tcW w:w="3586" w:type="dxa"/>
            <w:shd w:val="clear" w:color="auto" w:fill="auto"/>
            <w:vAlign w:val="center"/>
          </w:tcPr>
          <w:p w14:paraId="5DE419AA" w14:textId="77777777" w:rsidR="00FA2F92" w:rsidRPr="009C5807" w:rsidRDefault="00FA2F92" w:rsidP="002E2A04">
            <w:pPr>
              <w:pStyle w:val="TAC"/>
            </w:pPr>
            <w:r w:rsidRPr="009C5807">
              <w:t>Distributed</w:t>
            </w:r>
          </w:p>
        </w:tc>
      </w:tr>
    </w:tbl>
    <w:p w14:paraId="71865DDE" w14:textId="77777777" w:rsidR="00FA2F92" w:rsidRPr="009C5807" w:rsidRDefault="00FA2F92" w:rsidP="00FA2F92"/>
    <w:p w14:paraId="4ACBFF04" w14:textId="77777777" w:rsidR="00FA2F92" w:rsidRPr="009C5807" w:rsidRDefault="00FA2F92" w:rsidP="00FA2F92">
      <w:pPr>
        <w:pStyle w:val="Heading4"/>
      </w:pPr>
      <w:r>
        <w:t>8.1C.3.2</w:t>
      </w:r>
      <w:r w:rsidRPr="009C5807">
        <w:tab/>
        <w:t>Minimum requirement</w:t>
      </w:r>
    </w:p>
    <w:p w14:paraId="0F030F8D" w14:textId="77777777" w:rsidR="00FA2F92" w:rsidRPr="009C5807" w:rsidRDefault="00FA2F92" w:rsidP="00FA2F92">
      <w:pPr>
        <w:rPr>
          <w:rFonts w:eastAsia="?? ??"/>
        </w:rPr>
      </w:pPr>
      <w:r w:rsidRPr="009C5807">
        <w:rPr>
          <w:rFonts w:eastAsia="?? ??"/>
        </w:rPr>
        <w:t xml:space="preserve">UE shall be able to evaluate whether the downlink radio link quality on the configured RLM-RS </w:t>
      </w:r>
      <w:r w:rsidRPr="009C5807">
        <w:rPr>
          <w:rFonts w:cs="Arial"/>
        </w:rPr>
        <w:t>resource</w:t>
      </w:r>
      <w:r w:rsidRPr="009C5807">
        <w:t xml:space="preserve"> estimated </w:t>
      </w:r>
      <w:r w:rsidRPr="009C5807">
        <w:rPr>
          <w:rFonts w:eastAsia="?? ??"/>
        </w:rPr>
        <w:t xml:space="preserve">over the last </w:t>
      </w:r>
      <w:r w:rsidRPr="009C5807">
        <w:t>T</w:t>
      </w:r>
      <w:r w:rsidRPr="009C5807">
        <w:rPr>
          <w:vertAlign w:val="subscript"/>
        </w:rPr>
        <w:t>Evaluate_out_CSI-RS</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out_CSI-RS</w:t>
      </w:r>
      <w:r w:rsidRPr="009C5807">
        <w:rPr>
          <w:rFonts w:eastAsia="?? ??"/>
        </w:rPr>
        <w:t xml:space="preserve"> within </w:t>
      </w:r>
      <w:r w:rsidRPr="009C5807">
        <w:t>T</w:t>
      </w:r>
      <w:r w:rsidRPr="009C5807">
        <w:rPr>
          <w:vertAlign w:val="subscript"/>
        </w:rPr>
        <w:t>Evaluate_out_CSI-RS</w:t>
      </w:r>
      <w:r w:rsidRPr="009C5807">
        <w:rPr>
          <w:rFonts w:eastAsia="?? ??"/>
        </w:rPr>
        <w:t xml:space="preserve"> ms evaluation period.</w:t>
      </w:r>
    </w:p>
    <w:p w14:paraId="03785890" w14:textId="77777777" w:rsidR="00FA2F92" w:rsidRPr="009C5807" w:rsidRDefault="00FA2F92" w:rsidP="00FA2F92">
      <w:pPr>
        <w:rPr>
          <w:rFonts w:eastAsia="?? ??"/>
        </w:rPr>
      </w:pPr>
      <w:r w:rsidRPr="009C5807">
        <w:rPr>
          <w:rFonts w:eastAsia="?? ??"/>
        </w:rPr>
        <w:t xml:space="preserve">UE shall be able to evaluate whether the downlink radio link quality on the configured RLM-RS </w:t>
      </w:r>
      <w:r w:rsidRPr="009C5807">
        <w:rPr>
          <w:rFonts w:cs="Arial"/>
        </w:rPr>
        <w:t>resource</w:t>
      </w:r>
      <w:r w:rsidRPr="009C5807">
        <w:t xml:space="preserve"> estimated </w:t>
      </w:r>
      <w:r w:rsidRPr="009C5807">
        <w:rPr>
          <w:rFonts w:eastAsia="?? ??"/>
        </w:rPr>
        <w:t xml:space="preserve">over the last </w:t>
      </w:r>
      <w:r w:rsidRPr="009C5807">
        <w:t>T</w:t>
      </w:r>
      <w:r w:rsidRPr="009C5807">
        <w:rPr>
          <w:vertAlign w:val="subscript"/>
        </w:rPr>
        <w:t>Evaluate_in_CSI-RS</w:t>
      </w:r>
      <w:r w:rsidRPr="009C5807">
        <w:rPr>
          <w:rFonts w:eastAsia="?? ??"/>
        </w:rPr>
        <w:t xml:space="preserve"> ms period</w:t>
      </w:r>
      <w:r w:rsidRPr="009C5807">
        <w:t xml:space="preserve"> </w:t>
      </w:r>
      <w:r w:rsidRPr="009C5807">
        <w:rPr>
          <w:rFonts w:eastAsia="?? ??"/>
        </w:rPr>
        <w:t>becomes better than the threshold Q</w:t>
      </w:r>
      <w:r w:rsidRPr="009C5807">
        <w:rPr>
          <w:rFonts w:eastAsia="?? ??"/>
          <w:vertAlign w:val="subscript"/>
        </w:rPr>
        <w:t>in_CSI-RS</w:t>
      </w:r>
      <w:r w:rsidRPr="009C5807">
        <w:rPr>
          <w:rFonts w:eastAsia="?? ??"/>
        </w:rPr>
        <w:t xml:space="preserve"> within </w:t>
      </w:r>
      <w:r w:rsidRPr="009C5807">
        <w:t>T</w:t>
      </w:r>
      <w:r w:rsidRPr="009C5807">
        <w:rPr>
          <w:vertAlign w:val="subscript"/>
        </w:rPr>
        <w:t>Evaluate_in_CSI-RS</w:t>
      </w:r>
      <w:r w:rsidRPr="009C5807">
        <w:rPr>
          <w:rFonts w:eastAsia="?? ??"/>
        </w:rPr>
        <w:t xml:space="preserve"> ms evaluation period.</w:t>
      </w:r>
    </w:p>
    <w:p w14:paraId="3AEA329A" w14:textId="77777777" w:rsidR="00FA2F92" w:rsidRPr="009C5807" w:rsidRDefault="00FA2F92" w:rsidP="00FA2F92">
      <w:pPr>
        <w:pStyle w:val="B10"/>
      </w:pPr>
      <w:r w:rsidRPr="009C5807">
        <w:t>-</w:t>
      </w:r>
      <w:r w:rsidRPr="009C5807">
        <w:tab/>
        <w:t>T</w:t>
      </w:r>
      <w:r w:rsidRPr="009C5807">
        <w:rPr>
          <w:vertAlign w:val="subscript"/>
        </w:rPr>
        <w:t>Evaluate_out_CSI-RS</w:t>
      </w:r>
      <w:r w:rsidRPr="009C5807">
        <w:t xml:space="preserve"> and T</w:t>
      </w:r>
      <w:r w:rsidRPr="009C5807">
        <w:rPr>
          <w:vertAlign w:val="subscript"/>
        </w:rPr>
        <w:t>Evaluate_in_CSI-RS</w:t>
      </w:r>
      <w:r w:rsidRPr="009C5807">
        <w:t xml:space="preserve"> are defined in Table </w:t>
      </w:r>
      <w:r>
        <w:t>8.1C.3.2</w:t>
      </w:r>
      <w:r w:rsidRPr="009C5807">
        <w:t>-1 for FR1.</w:t>
      </w:r>
    </w:p>
    <w:p w14:paraId="3CE69506" w14:textId="77777777" w:rsidR="007417DA" w:rsidRPr="009C5807" w:rsidRDefault="007417DA" w:rsidP="007417DA">
      <w:pPr>
        <w:rPr>
          <w:rFonts w:eastAsia="PMingLiU"/>
          <w:lang w:eastAsia="zh-TW"/>
        </w:rPr>
      </w:pPr>
      <w:r w:rsidRPr="009C5807">
        <w:t>The requirements of T</w:t>
      </w:r>
      <w:r w:rsidRPr="009C5807">
        <w:rPr>
          <w:vertAlign w:val="subscript"/>
        </w:rPr>
        <w:t>Evaluate_out_CSI-RS</w:t>
      </w:r>
      <w:r w:rsidRPr="009C5807">
        <w:t xml:space="preserve"> and T</w:t>
      </w:r>
      <w:r w:rsidRPr="009C5807">
        <w:rPr>
          <w:vertAlign w:val="subscript"/>
        </w:rPr>
        <w:t>Evaluate_in_CSI-RS</w:t>
      </w:r>
      <w:r w:rsidRPr="009C5807">
        <w:t xml:space="preserve"> apply provided that the CSI-RS for RLM is not in a resource set configured with repetition ON. </w:t>
      </w:r>
      <w:r w:rsidRPr="009C5807">
        <w:rPr>
          <w:rFonts w:eastAsia="PMingLiU"/>
          <w:lang w:eastAsia="zh-TW"/>
        </w:rPr>
        <w:t>The requirements do not apply when the CSI-RS resource in the active TCI state of CORESET is the same CSI-RS resource for RLM and the TCI state information of the CSI-RS resource is not given, wherein the TCI state information means QCL Type-D to SSB for L1-RSRP or CSI-RS with repetition ON.</w:t>
      </w:r>
    </w:p>
    <w:p w14:paraId="74EFDED8" w14:textId="77777777" w:rsidR="007417DA" w:rsidRPr="006E7E57" w:rsidRDefault="007417DA" w:rsidP="007417DA">
      <w:pPr>
        <w:rPr>
          <w:rFonts w:eastAsia="SimSun"/>
        </w:rPr>
      </w:pPr>
      <w:r w:rsidRPr="006E7E57">
        <w:rPr>
          <w:rFonts w:eastAsia="SimSun"/>
        </w:rPr>
        <w:t>P value for an RLM-RS resource to be measured is defined as</w:t>
      </w:r>
    </w:p>
    <w:p w14:paraId="3144F23D" w14:textId="77777777" w:rsidR="007417DA" w:rsidRPr="006E7E57" w:rsidRDefault="007417DA" w:rsidP="007417DA">
      <w:pPr>
        <w:pStyle w:val="B10"/>
        <w:rPr>
          <w:rFonts w:eastAsia="SimSun"/>
        </w:rPr>
      </w:pPr>
      <w:r w:rsidRPr="006E7E57">
        <w:rPr>
          <w:rFonts w:eastAsia="SimSun"/>
        </w:rPr>
        <w:t>-</w:t>
      </w:r>
      <w:r w:rsidRPr="006E7E57">
        <w:rPr>
          <w:rFonts w:eastAsia="SimSun"/>
        </w:rPr>
        <w:tab/>
        <w:t>P</w:t>
      </w:r>
      <w:r w:rsidRPr="006E7E57">
        <w:rPr>
          <w:rFonts w:eastAsia="SimSun"/>
          <w:vertAlign w:val="subscript"/>
        </w:rPr>
        <w:t>sharing factor</w:t>
      </w:r>
      <w:r w:rsidRPr="006E7E57">
        <w:rPr>
          <w:rFonts w:eastAsia="SimSun"/>
        </w:rPr>
        <w:t xml:space="preserve"> * N</w:t>
      </w:r>
      <w:r w:rsidRPr="006E7E57">
        <w:rPr>
          <w:rFonts w:eastAsia="SimSun"/>
          <w:vertAlign w:val="subscript"/>
        </w:rPr>
        <w:t>total</w:t>
      </w:r>
      <w:r w:rsidRPr="006E7E57">
        <w:rPr>
          <w:rFonts w:eastAsia="SimSun"/>
        </w:rPr>
        <w:t xml:space="preserve"> / N</w:t>
      </w:r>
      <w:r w:rsidRPr="006E7E57">
        <w:rPr>
          <w:rFonts w:eastAsia="SimSun"/>
          <w:vertAlign w:val="subscript"/>
        </w:rPr>
        <w:t>outside_MG</w:t>
      </w:r>
      <w:r w:rsidRPr="006E7E57">
        <w:rPr>
          <w:rFonts w:eastAsia="SimSun"/>
        </w:rPr>
        <w:t xml:space="preserve"> with N</w:t>
      </w:r>
      <w:r w:rsidRPr="006E7E57">
        <w:rPr>
          <w:rFonts w:eastAsia="SimSun"/>
          <w:vertAlign w:val="subscript"/>
        </w:rPr>
        <w:t>available</w:t>
      </w:r>
      <w:r w:rsidRPr="006E7E57">
        <w:rPr>
          <w:rFonts w:eastAsia="SimSun"/>
        </w:rPr>
        <w:t xml:space="preserve"> = 0</w:t>
      </w:r>
    </w:p>
    <w:p w14:paraId="3D0DEC0C" w14:textId="77777777" w:rsidR="007417DA" w:rsidRPr="006E7E57" w:rsidRDefault="007417DA" w:rsidP="007417DA">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 N</w:t>
      </w:r>
      <w:r w:rsidRPr="006E7E57">
        <w:rPr>
          <w:rFonts w:eastAsia="SimSun"/>
          <w:vertAlign w:val="subscript"/>
        </w:rPr>
        <w:t>available</w:t>
      </w:r>
      <w:r w:rsidRPr="006E7E57">
        <w:rPr>
          <w:rFonts w:eastAsia="SimSun"/>
        </w:rPr>
        <w:t xml:space="preserve"> with N</w:t>
      </w:r>
      <w:r w:rsidRPr="006E7E57">
        <w:rPr>
          <w:rFonts w:eastAsia="SimSun"/>
          <w:vertAlign w:val="subscript"/>
        </w:rPr>
        <w:t>available</w:t>
      </w:r>
      <w:r w:rsidRPr="006E7E57">
        <w:rPr>
          <w:rFonts w:eastAsia="SimSun"/>
        </w:rPr>
        <w:t xml:space="preserve"> &gt; 0</w:t>
      </w:r>
    </w:p>
    <w:p w14:paraId="5A2552B0" w14:textId="77777777" w:rsidR="007417DA" w:rsidRPr="006E7E57" w:rsidRDefault="007417DA" w:rsidP="007417DA">
      <w:pPr>
        <w:rPr>
          <w:rFonts w:eastAsia="SimSun"/>
          <w:lang w:eastAsia="zh-CN"/>
        </w:rPr>
      </w:pPr>
      <w:r w:rsidRPr="006E7E57">
        <w:rPr>
          <w:rFonts w:eastAsia="SimSun"/>
          <w:lang w:eastAsia="zh-CN"/>
        </w:rPr>
        <w:t>For a window W of duration max(T</w:t>
      </w:r>
      <w:r w:rsidRPr="006E7E57">
        <w:rPr>
          <w:rFonts w:eastAsia="SimSun"/>
          <w:vertAlign w:val="subscript"/>
          <w:lang w:eastAsia="zh-CN"/>
        </w:rPr>
        <w:t xml:space="preserve">L1,  </w:t>
      </w:r>
      <w:r w:rsidRPr="006E7E57">
        <w:rPr>
          <w:rFonts w:eastAsia="SimSun"/>
          <w:lang w:eastAsia="zh-CN"/>
        </w:rPr>
        <w:t xml:space="preserve">MGRP_max), where MGRP max is the maximum MGRP across all configured per-UE measurement gaps, and starting at the beginning of any </w:t>
      </w:r>
      <w:r w:rsidRPr="006E7E57">
        <w:rPr>
          <w:rFonts w:eastAsia="SimSun"/>
        </w:rPr>
        <w:t>RLM-RS</w:t>
      </w:r>
      <w:r w:rsidRPr="006E7E57">
        <w:rPr>
          <w:rFonts w:eastAsia="SimSun"/>
          <w:lang w:eastAsia="zh-CN"/>
        </w:rPr>
        <w:t xml:space="preserve"> resource occasion: </w:t>
      </w:r>
    </w:p>
    <w:p w14:paraId="64E20AF8" w14:textId="77777777" w:rsidR="007417DA" w:rsidRPr="006E7E57" w:rsidRDefault="007417DA" w:rsidP="007417DA">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is the total number of RLM-RS resource occasions within the window, including those overlapped with </w:t>
      </w:r>
      <w:r w:rsidRPr="006E7E57">
        <w:rPr>
          <w:rFonts w:eastAsia="SimSun"/>
          <w:bCs/>
          <w:lang w:eastAsia="zh-CN"/>
        </w:rPr>
        <w:t>measurement gap</w:t>
      </w:r>
      <w:r w:rsidRPr="006E7E57">
        <w:rPr>
          <w:rFonts w:eastAsia="SimSun"/>
        </w:rPr>
        <w:t xml:space="preserve"> occasions or SMTC occasions within the window</w:t>
      </w:r>
      <w:r>
        <w:rPr>
          <w:rFonts w:eastAsia="SimSun"/>
        </w:rPr>
        <w:t xml:space="preserve"> W</w:t>
      </w:r>
      <w:r w:rsidRPr="006E7E57">
        <w:rPr>
          <w:rFonts w:eastAsia="SimSun"/>
        </w:rPr>
        <w:t>, and</w:t>
      </w:r>
    </w:p>
    <w:p w14:paraId="4ECBAE8D" w14:textId="77777777" w:rsidR="007417DA" w:rsidRPr="006E7E57" w:rsidRDefault="007417DA" w:rsidP="007417DA">
      <w:pPr>
        <w:pStyle w:val="B10"/>
        <w:rPr>
          <w:rFonts w:eastAsia="SimSun"/>
        </w:rPr>
      </w:pPr>
      <w:r w:rsidRPr="006E7E57">
        <w:rPr>
          <w:rFonts w:eastAsia="SimSun"/>
        </w:rPr>
        <w:t>-</w:t>
      </w:r>
      <w:r w:rsidRPr="006E7E57">
        <w:rPr>
          <w:rFonts w:eastAsia="SimSun"/>
        </w:rPr>
        <w:tab/>
        <w:t>N</w:t>
      </w:r>
      <w:r w:rsidRPr="006E7E57">
        <w:rPr>
          <w:rFonts w:eastAsia="SimSun"/>
          <w:vertAlign w:val="subscript"/>
        </w:rPr>
        <w:t>outside_MG</w:t>
      </w:r>
      <w:r w:rsidRPr="006E7E57">
        <w:rPr>
          <w:rFonts w:eastAsia="SimSun"/>
        </w:rPr>
        <w:t xml:space="preserve"> is the number of RLM-RS resource occasions that are not overlapped with any </w:t>
      </w:r>
      <w:r w:rsidRPr="006E7E57">
        <w:rPr>
          <w:rFonts w:eastAsia="SimSun"/>
          <w:bCs/>
          <w:lang w:eastAsia="zh-CN"/>
        </w:rPr>
        <w:t>measurement gap</w:t>
      </w:r>
      <w:r w:rsidRPr="006E7E57">
        <w:rPr>
          <w:rFonts w:eastAsia="SimSun"/>
        </w:rPr>
        <w:t xml:space="preserve"> occasion within the window W</w:t>
      </w:r>
    </w:p>
    <w:p w14:paraId="76F4249F" w14:textId="77777777" w:rsidR="007417DA" w:rsidRDefault="007417DA" w:rsidP="007417DA">
      <w:pPr>
        <w:pStyle w:val="B10"/>
        <w:rPr>
          <w:rFonts w:eastAsia="SimSun"/>
        </w:rPr>
      </w:pPr>
      <w:r w:rsidRPr="006E7E57">
        <w:rPr>
          <w:rFonts w:eastAsia="SimSun"/>
        </w:rPr>
        <w:t>-</w:t>
      </w:r>
      <w:r w:rsidRPr="006E7E57">
        <w:rPr>
          <w:rFonts w:eastAsia="SimSun"/>
        </w:rPr>
        <w:tab/>
        <w:t>N</w:t>
      </w:r>
      <w:r w:rsidRPr="006E7E57">
        <w:rPr>
          <w:rFonts w:eastAsia="SimSun"/>
          <w:vertAlign w:val="subscript"/>
        </w:rPr>
        <w:t>available</w:t>
      </w:r>
      <w:r w:rsidRPr="006E7E57">
        <w:rPr>
          <w:rFonts w:eastAsia="SimSun"/>
        </w:rPr>
        <w:t xml:space="preserve"> is </w:t>
      </w:r>
    </w:p>
    <w:p w14:paraId="0F2DD9F5" w14:textId="77777777" w:rsidR="007417DA" w:rsidRDefault="007417DA" w:rsidP="007417DA">
      <w:pPr>
        <w:pStyle w:val="B20"/>
        <w:rPr>
          <w:rFonts w:eastAsia="SimSun"/>
        </w:rPr>
      </w:pPr>
      <w:r w:rsidRPr="006E7E57">
        <w:rPr>
          <w:rFonts w:eastAsia="SimSun"/>
        </w:rPr>
        <w:t>-</w:t>
      </w:r>
      <w:r w:rsidRPr="006E7E57">
        <w:rPr>
          <w:rFonts w:eastAsia="SimSun"/>
        </w:rPr>
        <w:tab/>
        <w:t xml:space="preserve">the number of RLM-RS resource occasions that are not overlapped with any </w:t>
      </w:r>
      <w:r w:rsidRPr="006E7E57">
        <w:rPr>
          <w:rFonts w:eastAsia="SimSun"/>
          <w:bCs/>
          <w:lang w:eastAsia="zh-CN"/>
        </w:rPr>
        <w:t>measurement gap</w:t>
      </w:r>
      <w:r w:rsidRPr="006E7E57">
        <w:rPr>
          <w:rFonts w:eastAsia="SimSun"/>
        </w:rPr>
        <w:t xml:space="preserve"> occasion nor any SMTC occasion within the window W</w:t>
      </w:r>
      <w:r>
        <w:rPr>
          <w:rFonts w:eastAsia="SimSun"/>
        </w:rPr>
        <w:t xml:space="preserve">, if UE does not support </w:t>
      </w:r>
      <w:r w:rsidRPr="00786276">
        <w:rPr>
          <w:rFonts w:eastAsia="SimSun"/>
          <w:i/>
        </w:rPr>
        <w:t>parallelMeasurementWithoutRestriction</w:t>
      </w:r>
      <w:r>
        <w:rPr>
          <w:rFonts w:eastAsia="SimSun"/>
        </w:rPr>
        <w:t xml:space="preserve"> and LEO satellites are measured for intra-frequency measurement, and </w:t>
      </w:r>
    </w:p>
    <w:p w14:paraId="6D0F3895" w14:textId="77777777" w:rsidR="007417DA" w:rsidRPr="006E7E57" w:rsidRDefault="007417DA" w:rsidP="007417DA">
      <w:pPr>
        <w:pStyle w:val="B20"/>
        <w:rPr>
          <w:rFonts w:eastAsia="SimSun"/>
        </w:rPr>
      </w:pPr>
      <w:r w:rsidRPr="006E7E57">
        <w:rPr>
          <w:rFonts w:eastAsia="SimSun"/>
        </w:rPr>
        <w:t>-</w:t>
      </w:r>
      <w:r w:rsidRPr="006E7E57">
        <w:rPr>
          <w:rFonts w:eastAsia="SimSun"/>
        </w:rPr>
        <w:tab/>
      </w:r>
      <w:r>
        <w:rPr>
          <w:rFonts w:eastAsia="SimSun"/>
        </w:rPr>
        <w:t xml:space="preserve">same as </w:t>
      </w:r>
      <w:r w:rsidRPr="006E7E57">
        <w:rPr>
          <w:rFonts w:eastAsia="SimSun"/>
        </w:rPr>
        <w:t>N</w:t>
      </w:r>
      <w:r w:rsidRPr="006E7E57">
        <w:rPr>
          <w:rFonts w:eastAsia="SimSun"/>
          <w:vertAlign w:val="subscript"/>
        </w:rPr>
        <w:t>outside_MG</w:t>
      </w:r>
      <w:r>
        <w:rPr>
          <w:rFonts w:eastAsia="SimSun"/>
        </w:rPr>
        <w:t xml:space="preserve">, otherwise </w:t>
      </w:r>
    </w:p>
    <w:p w14:paraId="7BFAAF40" w14:textId="77777777" w:rsidR="007417DA" w:rsidRDefault="007417DA" w:rsidP="007417DA">
      <w:pPr>
        <w:pStyle w:val="B10"/>
        <w:rPr>
          <w:rFonts w:eastAsia="SimSun"/>
        </w:rPr>
      </w:pPr>
      <w:r w:rsidRPr="006E7E57">
        <w:rPr>
          <w:rFonts w:eastAsia="SimSun"/>
          <w:lang w:eastAsia="zh-CN"/>
        </w:rPr>
        <w:t>-</w:t>
      </w:r>
      <w:r w:rsidRPr="006E7E57">
        <w:rPr>
          <w:rFonts w:eastAsia="SimSun"/>
          <w:lang w:eastAsia="zh-CN"/>
        </w:rPr>
        <w:tab/>
        <w:t>T</w:t>
      </w:r>
      <w:r w:rsidRPr="006E7E57">
        <w:rPr>
          <w:rFonts w:eastAsia="SimSun"/>
          <w:vertAlign w:val="subscript"/>
          <w:lang w:eastAsia="zh-CN"/>
        </w:rPr>
        <w:t xml:space="preserve">L1 </w:t>
      </w:r>
      <w:r w:rsidRPr="006E7E57">
        <w:rPr>
          <w:rFonts w:eastAsia="SimSun"/>
          <w:lang w:eastAsia="zh-CN"/>
        </w:rPr>
        <w:t xml:space="preserve">is periodicity of the target </w:t>
      </w:r>
      <w:r w:rsidRPr="006E7E57">
        <w:rPr>
          <w:rFonts w:eastAsia="SimSun"/>
        </w:rPr>
        <w:t>RLM-RS</w:t>
      </w:r>
    </w:p>
    <w:p w14:paraId="5B2225A8" w14:textId="77777777" w:rsidR="007417DA" w:rsidRPr="006E7E57" w:rsidRDefault="007417DA" w:rsidP="007417DA">
      <w:pPr>
        <w:pStyle w:val="B10"/>
        <w:rPr>
          <w:rFonts w:eastAsia="?? ??"/>
        </w:rPr>
      </w:pPr>
      <w:r w:rsidRPr="006E7E57">
        <w:rPr>
          <w:rFonts w:eastAsia="SimSun"/>
          <w:lang w:eastAsia="zh-CN"/>
        </w:rPr>
        <w:t>-</w:t>
      </w:r>
      <w:r w:rsidRPr="006E7E57">
        <w:rPr>
          <w:rFonts w:eastAsia="SimSun"/>
          <w:lang w:eastAsia="zh-CN"/>
        </w:rPr>
        <w:tab/>
      </w:r>
      <w:r w:rsidRPr="006E7E57">
        <w:rPr>
          <w:rFonts w:eastAsia="SimSun"/>
        </w:rPr>
        <w:t>P</w:t>
      </w:r>
      <w:r w:rsidRPr="006E7E57">
        <w:rPr>
          <w:rFonts w:eastAsia="SimSun"/>
          <w:vertAlign w:val="subscript"/>
        </w:rPr>
        <w:t>sharing factor</w:t>
      </w:r>
      <w:r w:rsidRPr="006E7E57">
        <w:rPr>
          <w:rFonts w:eastAsia="SimSun"/>
        </w:rPr>
        <w:t xml:space="preserve"> </w:t>
      </w:r>
      <w:r>
        <w:rPr>
          <w:rFonts w:eastAsia="SimSun"/>
          <w:lang w:eastAsia="zh-CN"/>
        </w:rPr>
        <w:t>= 3</w:t>
      </w:r>
      <w:r w:rsidRPr="006E7E57">
        <w:rPr>
          <w:rFonts w:eastAsia="SimSun"/>
          <w:lang w:eastAsia="zh-CN"/>
        </w:rPr>
        <w:t>.</w:t>
      </w:r>
    </w:p>
    <w:p w14:paraId="09E41C11" w14:textId="77777777" w:rsidR="007417DA" w:rsidRDefault="007417DA" w:rsidP="007417DA">
      <w:r w:rsidRPr="009C5807">
        <w:t>Longer evaluation period would be expected if the combination of RLM-RS resource, SMTC occasion and measurement gap configurations does not meet previous conditions.</w:t>
      </w:r>
    </w:p>
    <w:p w14:paraId="3E3547CA" w14:textId="77777777" w:rsidR="00FA2F92" w:rsidRPr="00A5585E" w:rsidRDefault="00FA2F92" w:rsidP="00FA2F92">
      <w:pPr>
        <w:rPr>
          <w:rFonts w:eastAsia="?? ??"/>
        </w:rPr>
      </w:pPr>
      <w:r w:rsidRPr="00A5585E">
        <w:rPr>
          <w:rFonts w:eastAsia="?? ??"/>
        </w:rPr>
        <w:t>For an FR1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1D0FDC83" w14:textId="77777777" w:rsidR="00FA2F92" w:rsidRPr="009C5807" w:rsidRDefault="00FA2F92" w:rsidP="00FA2F92">
      <w:pPr>
        <w:rPr>
          <w:rFonts w:eastAsia="?? ??"/>
        </w:rPr>
      </w:pPr>
      <w:r w:rsidRPr="009C5807">
        <w:rPr>
          <w:rFonts w:eastAsia="?? ??"/>
        </w:rPr>
        <w:t xml:space="preserve">The values of </w:t>
      </w:r>
      <w:r w:rsidRPr="009C5807">
        <w:rPr>
          <w:lang w:eastAsia="zh-CN"/>
        </w:rPr>
        <w:t>M</w:t>
      </w:r>
      <w:r w:rsidRPr="009C5807">
        <w:rPr>
          <w:vertAlign w:val="subscript"/>
          <w:lang w:eastAsia="zh-CN"/>
        </w:rPr>
        <w:t>out</w:t>
      </w:r>
      <w:r w:rsidRPr="009C5807">
        <w:rPr>
          <w:rFonts w:eastAsia="?? ??"/>
        </w:rPr>
        <w:t xml:space="preserve"> and </w:t>
      </w:r>
      <w:r w:rsidRPr="009C5807">
        <w:rPr>
          <w:lang w:eastAsia="zh-CN"/>
        </w:rPr>
        <w:t>M</w:t>
      </w:r>
      <w:r w:rsidRPr="009C5807">
        <w:rPr>
          <w:vertAlign w:val="subscript"/>
          <w:lang w:eastAsia="zh-CN"/>
        </w:rPr>
        <w:t>in</w:t>
      </w:r>
      <w:r w:rsidRPr="009C5807">
        <w:rPr>
          <w:rFonts w:eastAsia="?? ??"/>
        </w:rPr>
        <w:t xml:space="preserve"> used in Table </w:t>
      </w:r>
      <w:r>
        <w:rPr>
          <w:rFonts w:eastAsia="?? ??"/>
        </w:rPr>
        <w:t>8.1C.3.2</w:t>
      </w:r>
      <w:r w:rsidRPr="009C5807">
        <w:rPr>
          <w:rFonts w:eastAsia="?? ??"/>
        </w:rPr>
        <w:t>-1 are defined as:</w:t>
      </w:r>
    </w:p>
    <w:p w14:paraId="048B560D" w14:textId="77777777" w:rsidR="00FA2F92" w:rsidRPr="009C5807" w:rsidRDefault="00FA2F92" w:rsidP="00FA2F92">
      <w:pPr>
        <w:ind w:left="568" w:hanging="284"/>
        <w:rPr>
          <w:lang w:eastAsia="zh-CN"/>
        </w:rPr>
      </w:pPr>
      <w:r w:rsidRPr="009C5807">
        <w:t>-</w:t>
      </w:r>
      <w:r w:rsidRPr="009C5807">
        <w:tab/>
      </w:r>
      <w:r w:rsidRPr="009C5807">
        <w:rPr>
          <w:lang w:eastAsia="zh-CN"/>
        </w:rPr>
        <w:t>M</w:t>
      </w:r>
      <w:r w:rsidRPr="009C5807">
        <w:rPr>
          <w:vertAlign w:val="subscript"/>
          <w:lang w:eastAsia="zh-CN"/>
        </w:rPr>
        <w:t>out</w:t>
      </w:r>
      <w:r w:rsidRPr="009C5807">
        <w:rPr>
          <w:lang w:eastAsia="zh-CN"/>
        </w:rPr>
        <w:t xml:space="preserve"> = 20 and M</w:t>
      </w:r>
      <w:r w:rsidRPr="009C5807">
        <w:rPr>
          <w:vertAlign w:val="subscript"/>
          <w:lang w:eastAsia="zh-CN"/>
        </w:rPr>
        <w:t>in</w:t>
      </w:r>
      <w:r w:rsidRPr="009C5807">
        <w:rPr>
          <w:lang w:eastAsia="zh-CN"/>
        </w:rPr>
        <w:t xml:space="preserve"> = 10, if the </w:t>
      </w:r>
      <w:r w:rsidRPr="009C5807">
        <w:rPr>
          <w:rFonts w:eastAsia="?? ??"/>
        </w:rPr>
        <w:t xml:space="preserve">CSI-RS </w:t>
      </w:r>
      <w:r w:rsidRPr="009C5807">
        <w:rPr>
          <w:rFonts w:cs="Arial"/>
        </w:rPr>
        <w:t>resource</w:t>
      </w:r>
      <w:r w:rsidRPr="009C5807">
        <w:rPr>
          <w:lang w:eastAsia="zh-CN"/>
        </w:rPr>
        <w:t xml:space="preserve"> configured for RLM is transmitted with higher layer CSI-RS parameter </w:t>
      </w:r>
      <w:r w:rsidRPr="009C5807">
        <w:rPr>
          <w:i/>
          <w:lang w:eastAsia="zh-CN"/>
        </w:rPr>
        <w:t>density</w:t>
      </w:r>
      <w:r w:rsidRPr="009C5807">
        <w:rPr>
          <w:lang w:eastAsia="zh-CN"/>
        </w:rPr>
        <w:t xml:space="preserve"> [6, </w:t>
      </w:r>
      <w:r w:rsidRPr="009C5807">
        <w:rPr>
          <w:lang w:val="en-US" w:eastAsia="ko-KR"/>
        </w:rPr>
        <w:t>clause</w:t>
      </w:r>
      <w:r w:rsidRPr="009C5807">
        <w:rPr>
          <w:lang w:eastAsia="zh-CN"/>
        </w:rPr>
        <w:t xml:space="preserve"> 7.4.1] set to 3 and over the bandwidth </w:t>
      </w:r>
      <w:r w:rsidRPr="009C5807">
        <w:rPr>
          <w:rFonts w:ascii="SimSun" w:hAnsi="SimSun" w:hint="eastAsia"/>
          <w:lang w:eastAsia="zh-CN"/>
        </w:rPr>
        <w:t>≥</w:t>
      </w:r>
      <w:r w:rsidRPr="009C5807">
        <w:rPr>
          <w:rFonts w:ascii="SimSun" w:hAnsi="SimSun"/>
          <w:lang w:eastAsia="zh-CN"/>
        </w:rPr>
        <w:t xml:space="preserve"> </w:t>
      </w:r>
      <w:r w:rsidRPr="009C5807">
        <w:rPr>
          <w:lang w:eastAsia="zh-CN"/>
        </w:rPr>
        <w:t>24 PRBs.</w:t>
      </w:r>
    </w:p>
    <w:p w14:paraId="7070D6A2" w14:textId="77777777" w:rsidR="00FA2F92" w:rsidRPr="009C5807" w:rsidRDefault="00FA2F92" w:rsidP="00FA2F92">
      <w:pPr>
        <w:pStyle w:val="TH"/>
      </w:pPr>
      <w:r w:rsidRPr="009C5807">
        <w:t xml:space="preserve">Table </w:t>
      </w:r>
      <w:r>
        <w:t>8.1C.3.2</w:t>
      </w:r>
      <w:r w:rsidRPr="009C5807">
        <w:t>-1: Evaluation period T</w:t>
      </w:r>
      <w:r w:rsidRPr="009C5807">
        <w:rPr>
          <w:vertAlign w:val="subscript"/>
        </w:rPr>
        <w:t>Evaluate_out_CSI-RS</w:t>
      </w:r>
      <w:r w:rsidRPr="009C5807">
        <w:t xml:space="preserve"> and T</w:t>
      </w:r>
      <w:r w:rsidRPr="009C5807">
        <w:rPr>
          <w:vertAlign w:val="subscript"/>
        </w:rPr>
        <w:t>Evaluate_in_CSI-RS</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3260"/>
        <w:gridCol w:w="3649"/>
      </w:tblGrid>
      <w:tr w:rsidR="00FA2F92" w:rsidRPr="009C5807" w14:paraId="7EBD456F" w14:textId="77777777" w:rsidTr="002E2A04">
        <w:trPr>
          <w:jc w:val="center"/>
        </w:trPr>
        <w:tc>
          <w:tcPr>
            <w:tcW w:w="2375" w:type="dxa"/>
            <w:shd w:val="clear" w:color="auto" w:fill="auto"/>
          </w:tcPr>
          <w:p w14:paraId="33E7019C" w14:textId="77777777" w:rsidR="00FA2F92" w:rsidRPr="009C5807" w:rsidRDefault="00FA2F92" w:rsidP="002E2A04">
            <w:pPr>
              <w:pStyle w:val="TAH"/>
            </w:pPr>
            <w:r w:rsidRPr="009C5807">
              <w:t>Configuration</w:t>
            </w:r>
          </w:p>
        </w:tc>
        <w:tc>
          <w:tcPr>
            <w:tcW w:w="3260" w:type="dxa"/>
            <w:shd w:val="clear" w:color="auto" w:fill="auto"/>
          </w:tcPr>
          <w:p w14:paraId="403581C8" w14:textId="77777777" w:rsidR="00FA2F92" w:rsidRPr="009C5807" w:rsidRDefault="00FA2F92" w:rsidP="002E2A04">
            <w:pPr>
              <w:pStyle w:val="TAH"/>
            </w:pPr>
            <w:r w:rsidRPr="009C5807">
              <w:t>T</w:t>
            </w:r>
            <w:r w:rsidRPr="009C5807">
              <w:rPr>
                <w:vertAlign w:val="subscript"/>
              </w:rPr>
              <w:t>Evaluate_out_CSI-RS</w:t>
            </w:r>
            <w:r w:rsidRPr="009C5807">
              <w:t xml:space="preserve"> (ms) </w:t>
            </w:r>
          </w:p>
        </w:tc>
        <w:tc>
          <w:tcPr>
            <w:tcW w:w="3649" w:type="dxa"/>
            <w:shd w:val="clear" w:color="auto" w:fill="auto"/>
          </w:tcPr>
          <w:p w14:paraId="5FC0B3C4" w14:textId="77777777" w:rsidR="00FA2F92" w:rsidRPr="009C5807" w:rsidRDefault="00FA2F92" w:rsidP="002E2A04">
            <w:pPr>
              <w:pStyle w:val="TAH"/>
            </w:pPr>
            <w:r w:rsidRPr="009C5807">
              <w:t>T</w:t>
            </w:r>
            <w:r w:rsidRPr="009C5807">
              <w:rPr>
                <w:vertAlign w:val="subscript"/>
              </w:rPr>
              <w:t>Evaluate_in_CSI-RS</w:t>
            </w:r>
            <w:r w:rsidRPr="009C5807">
              <w:t xml:space="preserve"> (ms) </w:t>
            </w:r>
          </w:p>
        </w:tc>
      </w:tr>
      <w:tr w:rsidR="00FA2F92" w:rsidRPr="00C6550A" w14:paraId="06436B08" w14:textId="77777777" w:rsidTr="002E2A04">
        <w:trPr>
          <w:jc w:val="center"/>
        </w:trPr>
        <w:tc>
          <w:tcPr>
            <w:tcW w:w="2375" w:type="dxa"/>
            <w:shd w:val="clear" w:color="auto" w:fill="auto"/>
          </w:tcPr>
          <w:p w14:paraId="3E1DAE5B" w14:textId="77777777" w:rsidR="00FA2F92" w:rsidRPr="009C5807" w:rsidRDefault="00FA2F92" w:rsidP="002E2A04">
            <w:pPr>
              <w:pStyle w:val="TAC"/>
            </w:pPr>
            <w:r w:rsidRPr="009C5807">
              <w:t>no DRX</w:t>
            </w:r>
          </w:p>
        </w:tc>
        <w:tc>
          <w:tcPr>
            <w:tcW w:w="3260" w:type="dxa"/>
            <w:shd w:val="clear" w:color="auto" w:fill="auto"/>
          </w:tcPr>
          <w:p w14:paraId="13B6BCCB" w14:textId="77777777" w:rsidR="00FA2F92" w:rsidRPr="007C55F6" w:rsidRDefault="00FA2F92" w:rsidP="002E2A04">
            <w:pPr>
              <w:pStyle w:val="TAC"/>
              <w:rPr>
                <w:lang w:val="fr-FR"/>
              </w:rPr>
            </w:pPr>
            <w:r w:rsidRPr="007C55F6">
              <w:rPr>
                <w:rFonts w:cs="v4.2.0"/>
                <w:lang w:val="fr-FR"/>
              </w:rPr>
              <w:t>Max(200, Ceil(M</w:t>
            </w:r>
            <w:r w:rsidRPr="007C55F6">
              <w:rPr>
                <w:rFonts w:cs="v4.2.0"/>
                <w:vertAlign w:val="subscript"/>
                <w:lang w:val="fr-FR"/>
              </w:rPr>
              <w:t>out</w:t>
            </w:r>
            <w:r w:rsidRPr="007C55F6">
              <w:rPr>
                <w:rFonts w:cs="Arial"/>
                <w:lang w:val="fr-FR"/>
              </w:rPr>
              <w:t>×P</w:t>
            </w:r>
            <w:r w:rsidRPr="007C55F6">
              <w:rPr>
                <w:rFonts w:cs="v4.2.0"/>
                <w:lang w:val="fr-FR"/>
              </w:rPr>
              <w:t>)</w:t>
            </w:r>
            <w:r w:rsidRPr="007C55F6">
              <w:rPr>
                <w:rFonts w:cs="Arial"/>
                <w:lang w:val="fr-FR"/>
              </w:rPr>
              <w:t>×</w:t>
            </w:r>
            <w:r w:rsidRPr="007C55F6">
              <w:rPr>
                <w:rFonts w:cs="v4.2.0"/>
                <w:lang w:val="fr-FR"/>
              </w:rPr>
              <w:t>T</w:t>
            </w:r>
            <w:r w:rsidRPr="007C55F6">
              <w:rPr>
                <w:rFonts w:cs="v4.2.0"/>
                <w:vertAlign w:val="subscript"/>
                <w:lang w:val="fr-FR"/>
              </w:rPr>
              <w:t>CSI-RS</w:t>
            </w:r>
            <w:r w:rsidRPr="007C55F6">
              <w:rPr>
                <w:rFonts w:cs="v4.2.0"/>
                <w:lang w:val="fr-FR"/>
              </w:rPr>
              <w:t>)</w:t>
            </w:r>
          </w:p>
        </w:tc>
        <w:tc>
          <w:tcPr>
            <w:tcW w:w="3649" w:type="dxa"/>
            <w:shd w:val="clear" w:color="auto" w:fill="auto"/>
          </w:tcPr>
          <w:p w14:paraId="64756227" w14:textId="77777777" w:rsidR="00FA2F92" w:rsidRPr="009C5807" w:rsidRDefault="00FA2F92" w:rsidP="002E2A04">
            <w:pPr>
              <w:pStyle w:val="TAC"/>
              <w:rPr>
                <w:lang w:val="sv-SE"/>
              </w:rPr>
            </w:pPr>
            <w:r w:rsidRPr="009C5807">
              <w:rPr>
                <w:lang w:val="sv-SE"/>
              </w:rPr>
              <w:t xml:space="preserve">Max(100, </w:t>
            </w:r>
            <w:r w:rsidRPr="009C5807">
              <w:rPr>
                <w:rFonts w:cs="v4.2.0"/>
                <w:lang w:val="sv-SE"/>
              </w:rPr>
              <w:t>Ceil(M</w:t>
            </w:r>
            <w:r w:rsidRPr="009C5807">
              <w:rPr>
                <w:rFonts w:cs="v4.2.0"/>
                <w:vertAlign w:val="subscript"/>
                <w:lang w:val="sv-SE"/>
              </w:rPr>
              <w:t>in</w:t>
            </w:r>
            <w:r w:rsidRPr="009C5807">
              <w:rPr>
                <w:rFonts w:cs="Arial"/>
                <w:lang w:val="sv-SE"/>
              </w:rPr>
              <w:t>×P</w:t>
            </w:r>
            <w:r w:rsidRPr="009C5807">
              <w:rPr>
                <w:rFonts w:cs="v4.2.0"/>
                <w:lang w:val="sv-SE"/>
              </w:rPr>
              <w:t>)</w:t>
            </w:r>
            <w:r w:rsidRPr="009C5807">
              <w:rPr>
                <w:rFonts w:cs="Arial"/>
                <w:lang w:val="sv-SE"/>
              </w:rPr>
              <w:t xml:space="preserve"> ×</w:t>
            </w:r>
            <w:r w:rsidRPr="009C5807">
              <w:rPr>
                <w:rFonts w:cs="v4.2.0"/>
                <w:lang w:val="sv-SE"/>
              </w:rPr>
              <w:t xml:space="preserve"> T</w:t>
            </w:r>
            <w:r w:rsidRPr="009C5807">
              <w:rPr>
                <w:rFonts w:cs="v4.2.0"/>
                <w:vertAlign w:val="subscript"/>
                <w:lang w:val="sv-SE"/>
              </w:rPr>
              <w:t>CSI-RS</w:t>
            </w:r>
            <w:r w:rsidRPr="009C5807">
              <w:rPr>
                <w:lang w:val="sv-SE"/>
              </w:rPr>
              <w:t>)</w:t>
            </w:r>
          </w:p>
        </w:tc>
      </w:tr>
      <w:tr w:rsidR="00FA2F92" w:rsidRPr="008A10AB" w14:paraId="3A367518" w14:textId="77777777" w:rsidTr="002E2A04">
        <w:trPr>
          <w:jc w:val="center"/>
        </w:trPr>
        <w:tc>
          <w:tcPr>
            <w:tcW w:w="2375" w:type="dxa"/>
            <w:shd w:val="clear" w:color="auto" w:fill="auto"/>
          </w:tcPr>
          <w:p w14:paraId="636DC4DB" w14:textId="77777777" w:rsidR="00FA2F92" w:rsidRPr="009C5807" w:rsidRDefault="00FA2F92" w:rsidP="002E2A04">
            <w:pPr>
              <w:pStyle w:val="TAC"/>
            </w:pPr>
            <w:r w:rsidRPr="009C5807">
              <w:t xml:space="preserve">DRX </w:t>
            </w:r>
            <w:r w:rsidRPr="009C5807">
              <w:rPr>
                <w:rFonts w:cs="Arial" w:hint="eastAsia"/>
              </w:rPr>
              <w:t>≤</w:t>
            </w:r>
            <w:r w:rsidRPr="009C5807">
              <w:rPr>
                <w:rFonts w:cs="Arial"/>
              </w:rPr>
              <w:t xml:space="preserve"> </w:t>
            </w:r>
            <w:r w:rsidRPr="009C5807">
              <w:t>320ms</w:t>
            </w:r>
          </w:p>
        </w:tc>
        <w:tc>
          <w:tcPr>
            <w:tcW w:w="3260" w:type="dxa"/>
            <w:shd w:val="clear" w:color="auto" w:fill="auto"/>
          </w:tcPr>
          <w:p w14:paraId="0525F32F" w14:textId="77777777" w:rsidR="00FA2F92" w:rsidRPr="007C55F6" w:rsidRDefault="00FA2F92" w:rsidP="002E2A04">
            <w:pPr>
              <w:pStyle w:val="TAC"/>
              <w:rPr>
                <w:lang w:val="fr-FR"/>
              </w:rPr>
            </w:pPr>
            <w:r w:rsidRPr="007C55F6">
              <w:rPr>
                <w:rFonts w:cs="v4.2.0"/>
                <w:lang w:val="fr-FR"/>
              </w:rPr>
              <w:t>Max(200, Ceil(1.5</w:t>
            </w:r>
            <w:r w:rsidRPr="007C55F6">
              <w:rPr>
                <w:rFonts w:cs="Arial"/>
                <w:lang w:val="fr-FR"/>
              </w:rPr>
              <w:t>×</w:t>
            </w:r>
            <w:r w:rsidRPr="007C55F6">
              <w:rPr>
                <w:rFonts w:cs="v4.2.0"/>
                <w:lang w:val="fr-FR"/>
              </w:rPr>
              <w:t>M</w:t>
            </w:r>
            <w:r w:rsidRPr="007C55F6">
              <w:rPr>
                <w:rFonts w:cs="v4.2.0"/>
                <w:vertAlign w:val="subscript"/>
                <w:lang w:val="fr-FR"/>
              </w:rPr>
              <w:t>out</w:t>
            </w:r>
            <w:r w:rsidRPr="007C55F6">
              <w:rPr>
                <w:rFonts w:cs="Arial"/>
                <w:lang w:val="fr-FR"/>
              </w:rPr>
              <w:t>×P</w:t>
            </w:r>
            <w:r w:rsidRPr="007C55F6">
              <w:rPr>
                <w:rFonts w:cs="v4.2.0"/>
                <w:lang w:val="fr-FR"/>
              </w:rPr>
              <w:t>)</w:t>
            </w:r>
            <w:r w:rsidRPr="007C55F6">
              <w:rPr>
                <w:rFonts w:cs="Arial"/>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 T</w:t>
            </w:r>
            <w:r w:rsidRPr="007C55F6">
              <w:rPr>
                <w:rFonts w:cs="v4.2.0"/>
                <w:vertAlign w:val="subscript"/>
                <w:lang w:val="fr-FR"/>
              </w:rPr>
              <w:t>CSI-RS</w:t>
            </w:r>
            <w:r w:rsidRPr="007C55F6">
              <w:rPr>
                <w:rFonts w:cs="v4.2.0"/>
                <w:lang w:val="fr-FR"/>
              </w:rPr>
              <w:t>))</w:t>
            </w:r>
          </w:p>
        </w:tc>
        <w:tc>
          <w:tcPr>
            <w:tcW w:w="3649" w:type="dxa"/>
            <w:shd w:val="clear" w:color="auto" w:fill="auto"/>
          </w:tcPr>
          <w:p w14:paraId="1BEEFB96" w14:textId="77777777" w:rsidR="00FA2F92" w:rsidRPr="007C55F6" w:rsidRDefault="00FA2F92" w:rsidP="002E2A04">
            <w:pPr>
              <w:pStyle w:val="TAC"/>
              <w:rPr>
                <w:lang w:val="fr-FR"/>
              </w:rPr>
            </w:pPr>
            <w:r w:rsidRPr="007C55F6">
              <w:rPr>
                <w:rFonts w:cs="v4.2.0"/>
                <w:lang w:val="fr-FR"/>
              </w:rPr>
              <w:t>Max(100, Ceil(1.5</w:t>
            </w:r>
            <w:r w:rsidRPr="007C55F6">
              <w:rPr>
                <w:rFonts w:cs="Arial"/>
                <w:lang w:val="fr-FR"/>
              </w:rPr>
              <w:t>×</w:t>
            </w:r>
            <w:r w:rsidRPr="007C55F6">
              <w:rPr>
                <w:rFonts w:cs="v4.2.0"/>
                <w:lang w:val="fr-FR"/>
              </w:rPr>
              <w:t>M</w:t>
            </w:r>
            <w:r w:rsidRPr="007C55F6">
              <w:rPr>
                <w:rFonts w:cs="v4.2.0"/>
                <w:vertAlign w:val="subscript"/>
                <w:lang w:val="fr-FR"/>
              </w:rPr>
              <w:t>in</w:t>
            </w:r>
            <w:r w:rsidRPr="007C55F6">
              <w:rPr>
                <w:rFonts w:cs="Arial"/>
                <w:lang w:val="fr-FR"/>
              </w:rPr>
              <w:t>×P</w:t>
            </w:r>
            <w:r w:rsidRPr="007C55F6">
              <w:rPr>
                <w:rFonts w:cs="v4.2.0"/>
                <w:lang w:val="fr-FR"/>
              </w:rPr>
              <w:t>)</w:t>
            </w:r>
            <w:r w:rsidRPr="007C55F6">
              <w:rPr>
                <w:rFonts w:cs="Arial"/>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 T</w:t>
            </w:r>
            <w:r w:rsidRPr="007C55F6">
              <w:rPr>
                <w:rFonts w:cs="v4.2.0"/>
                <w:vertAlign w:val="subscript"/>
                <w:lang w:val="fr-FR"/>
              </w:rPr>
              <w:t>CSI-RS</w:t>
            </w:r>
            <w:r w:rsidRPr="007C55F6">
              <w:rPr>
                <w:rFonts w:cs="v4.2.0"/>
                <w:lang w:val="fr-FR"/>
              </w:rPr>
              <w:t>))</w:t>
            </w:r>
          </w:p>
        </w:tc>
      </w:tr>
      <w:tr w:rsidR="00FA2F92" w:rsidRPr="009C5807" w14:paraId="376CE1FC" w14:textId="77777777" w:rsidTr="002E2A04">
        <w:trPr>
          <w:jc w:val="center"/>
        </w:trPr>
        <w:tc>
          <w:tcPr>
            <w:tcW w:w="2375" w:type="dxa"/>
            <w:shd w:val="clear" w:color="auto" w:fill="auto"/>
          </w:tcPr>
          <w:p w14:paraId="5636FE1F" w14:textId="77777777" w:rsidR="00FA2F92" w:rsidRPr="009C5807" w:rsidRDefault="00FA2F92" w:rsidP="002E2A04">
            <w:pPr>
              <w:pStyle w:val="TAC"/>
            </w:pPr>
            <w:r w:rsidRPr="009C5807">
              <w:t xml:space="preserve">DRX </w:t>
            </w:r>
            <w:r w:rsidRPr="009C5807">
              <w:rPr>
                <w:rFonts w:cs="Arial"/>
              </w:rPr>
              <w:t xml:space="preserve">&gt; </w:t>
            </w:r>
            <w:r w:rsidRPr="009C5807">
              <w:t>320ms</w:t>
            </w:r>
          </w:p>
        </w:tc>
        <w:tc>
          <w:tcPr>
            <w:tcW w:w="3260" w:type="dxa"/>
            <w:shd w:val="clear" w:color="auto" w:fill="auto"/>
          </w:tcPr>
          <w:p w14:paraId="16BFD464" w14:textId="77777777" w:rsidR="00FA2F92" w:rsidRPr="009C5807" w:rsidRDefault="00FA2F92" w:rsidP="002E2A04">
            <w:pPr>
              <w:pStyle w:val="TAC"/>
            </w:pPr>
            <w:r w:rsidRPr="009C5807">
              <w:rPr>
                <w:rFonts w:cs="v4.2.0"/>
              </w:rPr>
              <w:t>Ceil(M</w:t>
            </w:r>
            <w:r w:rsidRPr="009C5807">
              <w:rPr>
                <w:rFonts w:cs="v4.2.0"/>
                <w:vertAlign w:val="subscript"/>
              </w:rPr>
              <w:t>out</w:t>
            </w:r>
            <w:r w:rsidRPr="009C5807">
              <w:rPr>
                <w:rFonts w:cs="Arial"/>
              </w:rPr>
              <w:t>×P</w:t>
            </w:r>
            <w:r w:rsidRPr="009C5807">
              <w:rPr>
                <w:rFonts w:cs="v4.2.0"/>
              </w:rPr>
              <w:t xml:space="preserve">) </w:t>
            </w:r>
            <w:r w:rsidRPr="009C5807">
              <w:rPr>
                <w:rFonts w:cs="Arial"/>
              </w:rPr>
              <w:t xml:space="preserve">× </w:t>
            </w:r>
            <w:r w:rsidRPr="009C5807">
              <w:rPr>
                <w:rFonts w:cs="v4.2.0"/>
              </w:rPr>
              <w:t>T</w:t>
            </w:r>
            <w:r w:rsidRPr="009C5807">
              <w:rPr>
                <w:rFonts w:cs="v4.2.0"/>
                <w:vertAlign w:val="subscript"/>
              </w:rPr>
              <w:t>DRX</w:t>
            </w:r>
          </w:p>
        </w:tc>
        <w:tc>
          <w:tcPr>
            <w:tcW w:w="3649" w:type="dxa"/>
            <w:shd w:val="clear" w:color="auto" w:fill="auto"/>
          </w:tcPr>
          <w:p w14:paraId="5843ADBC" w14:textId="77777777" w:rsidR="00FA2F92" w:rsidRPr="009C5807" w:rsidRDefault="00FA2F92" w:rsidP="002E2A04">
            <w:pPr>
              <w:pStyle w:val="TAC"/>
            </w:pPr>
            <w:r w:rsidRPr="009C5807">
              <w:rPr>
                <w:rFonts w:cs="v4.2.0"/>
              </w:rPr>
              <w:t>Ceil(M</w:t>
            </w:r>
            <w:r w:rsidRPr="009C5807">
              <w:rPr>
                <w:rFonts w:cs="v4.2.0"/>
                <w:vertAlign w:val="subscript"/>
              </w:rPr>
              <w:t>in</w:t>
            </w:r>
            <w:r w:rsidRPr="009C5807">
              <w:rPr>
                <w:rFonts w:cs="Arial"/>
              </w:rPr>
              <w:t>×P</w:t>
            </w:r>
            <w:r w:rsidRPr="009C5807">
              <w:rPr>
                <w:rFonts w:cs="v4.2.0"/>
              </w:rPr>
              <w:t xml:space="preserve">) </w:t>
            </w:r>
            <w:r w:rsidRPr="009C5807">
              <w:rPr>
                <w:rFonts w:cs="Arial"/>
              </w:rPr>
              <w:t xml:space="preserve">× </w:t>
            </w:r>
            <w:r w:rsidRPr="009C5807">
              <w:rPr>
                <w:rFonts w:cs="v4.2.0"/>
              </w:rPr>
              <w:t>T</w:t>
            </w:r>
            <w:r w:rsidRPr="009C5807">
              <w:rPr>
                <w:rFonts w:cs="v4.2.0"/>
                <w:vertAlign w:val="subscript"/>
              </w:rPr>
              <w:t>DRX</w:t>
            </w:r>
          </w:p>
        </w:tc>
      </w:tr>
      <w:tr w:rsidR="00FA2F92" w:rsidRPr="009C5807" w14:paraId="439D4E33" w14:textId="77777777" w:rsidTr="002E2A04">
        <w:trPr>
          <w:jc w:val="center"/>
        </w:trPr>
        <w:tc>
          <w:tcPr>
            <w:tcW w:w="9284" w:type="dxa"/>
            <w:gridSpan w:val="3"/>
            <w:shd w:val="clear" w:color="auto" w:fill="auto"/>
          </w:tcPr>
          <w:p w14:paraId="67264E78" w14:textId="77777777" w:rsidR="00FA2F92" w:rsidRPr="009C5807" w:rsidRDefault="00FA2F92" w:rsidP="002E2A04">
            <w:pPr>
              <w:pStyle w:val="TAN"/>
            </w:pPr>
            <w:r w:rsidRPr="009C5807">
              <w:t>N</w:t>
            </w:r>
            <w:r w:rsidRPr="009C5807">
              <w:rPr>
                <w:lang w:eastAsia="ko-KR"/>
              </w:rPr>
              <w:t>OTE</w:t>
            </w:r>
            <w:r w:rsidRPr="009C5807">
              <w:t>:</w:t>
            </w:r>
            <w:r w:rsidRPr="009C5807">
              <w:rPr>
                <w:sz w:val="28"/>
              </w:rPr>
              <w:tab/>
            </w:r>
            <w:r w:rsidRPr="009C5807">
              <w:rPr>
                <w:rFonts w:cs="v4.2.0"/>
              </w:rPr>
              <w:t>T</w:t>
            </w:r>
            <w:r w:rsidRPr="009C5807">
              <w:rPr>
                <w:rFonts w:cs="v4.2.0"/>
                <w:vertAlign w:val="subscript"/>
              </w:rPr>
              <w:t>CSI-RS</w:t>
            </w:r>
            <w:r w:rsidRPr="009C5807">
              <w:t xml:space="preserve"> is the periodicity of the CSI-RS resource configured for RLM. The requirements in this table apply for </w:t>
            </w:r>
            <w:r w:rsidRPr="009C5807">
              <w:rPr>
                <w:rFonts w:cs="v4.2.0"/>
              </w:rPr>
              <w:t>T</w:t>
            </w:r>
            <w:r w:rsidRPr="009C5807">
              <w:rPr>
                <w:rFonts w:cs="v4.2.0"/>
                <w:vertAlign w:val="subscript"/>
              </w:rPr>
              <w:t>CSI-RS</w:t>
            </w:r>
            <w:r w:rsidRPr="009C5807">
              <w:t xml:space="preserve"> equal to 5 ms, 10ms, 20 ms or 40 ms.</w:t>
            </w:r>
            <w:r w:rsidRPr="009C5807">
              <w:rPr>
                <w:rFonts w:cs="v4.2.0"/>
              </w:rPr>
              <w:t xml:space="preserve"> T</w:t>
            </w:r>
            <w:r w:rsidRPr="009C5807">
              <w:rPr>
                <w:rFonts w:cs="v4.2.0"/>
                <w:vertAlign w:val="subscript"/>
              </w:rPr>
              <w:t>DRX</w:t>
            </w:r>
            <w:r w:rsidRPr="009C5807">
              <w:t xml:space="preserve"> is the DRX cycle length.</w:t>
            </w:r>
          </w:p>
        </w:tc>
      </w:tr>
    </w:tbl>
    <w:p w14:paraId="04CDD6FE" w14:textId="77777777" w:rsidR="00FA2F92" w:rsidRPr="009C5807" w:rsidRDefault="00FA2F92" w:rsidP="00FA2F92"/>
    <w:p w14:paraId="67BD874B" w14:textId="77777777" w:rsidR="00FA2F92" w:rsidRPr="009C5807" w:rsidRDefault="00FA2F92" w:rsidP="00FA2F92">
      <w:pPr>
        <w:pStyle w:val="Heading4"/>
      </w:pPr>
      <w:r>
        <w:rPr>
          <w:rFonts w:eastAsia="?? ??"/>
        </w:rPr>
        <w:t>8.1C.3.3</w:t>
      </w:r>
      <w:r w:rsidRPr="009C5807">
        <w:rPr>
          <w:rFonts w:eastAsia="?? ??"/>
        </w:rPr>
        <w:tab/>
      </w:r>
      <w:r w:rsidRPr="009C5807">
        <w:t>Measurement restrictions for CSI-RS based RLM</w:t>
      </w:r>
    </w:p>
    <w:p w14:paraId="6CFC2AD9" w14:textId="77777777" w:rsidR="00FA2F92" w:rsidRPr="009C5807" w:rsidRDefault="00FA2F92" w:rsidP="00FA2F92">
      <w:r w:rsidRPr="009C5807">
        <w:rPr>
          <w:lang w:eastAsia="zh-CN"/>
        </w:rPr>
        <w:t>The UE is required to be capable of measuring CSI-RS for RLM without measurement gaps. T</w:t>
      </w:r>
      <w:r w:rsidRPr="009C5807">
        <w:t>he UE is required to perform the CSI-RS measurements with measurement restrictions as described in the following clauses.</w:t>
      </w:r>
    </w:p>
    <w:p w14:paraId="2104C889" w14:textId="77777777" w:rsidR="00FA2F92" w:rsidRPr="009C5807" w:rsidRDefault="00FA2F92" w:rsidP="00FA2F92">
      <w:r w:rsidRPr="009C5807">
        <w:t>For FR1, when the CSI-RS for RLM is in the same OFDM symbol as SSB for RLM, BFD, CBD or L1-RSRP measurement, UE is not required to receive CSI-RS for RLM in the PRBs that overlap with an SSB.</w:t>
      </w:r>
    </w:p>
    <w:p w14:paraId="4F8DF36E" w14:textId="77777777" w:rsidR="00FA2F92" w:rsidRPr="009C5807" w:rsidRDefault="00FA2F92" w:rsidP="00FA2F92">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RLM, t</w:t>
      </w:r>
      <w:r w:rsidRPr="009C5807">
        <w:t>he UE shall be able to perform CSI-RS measurement without restrictions.</w:t>
      </w:r>
    </w:p>
    <w:p w14:paraId="13C09DA1" w14:textId="77777777" w:rsidR="00FA2F92" w:rsidRPr="009C5807" w:rsidRDefault="00FA2F92" w:rsidP="00FA2F92">
      <w:r w:rsidRPr="009C5807">
        <w:rPr>
          <w:lang w:eastAsia="zh-CN"/>
        </w:rPr>
        <w:t xml:space="preserve">For FR1, when the SSB </w:t>
      </w:r>
      <w:r w:rsidRPr="009C5807">
        <w:t>for RLM, BFD, CBD or L1-RSRP measurement</w:t>
      </w:r>
      <w:r w:rsidRPr="009C5807">
        <w:rPr>
          <w:lang w:eastAsia="zh-CN"/>
        </w:rPr>
        <w:t xml:space="preserve"> is within the active BWP and has different SCS than CSI-RS for RLM, t</w:t>
      </w:r>
      <w:r w:rsidRPr="009C5807">
        <w:rPr>
          <w:lang w:val="en-US" w:eastAsia="zh-CN"/>
        </w:rPr>
        <w:t xml:space="preserve">he UE shall be able to perform CSI-RS </w:t>
      </w:r>
      <w:r w:rsidRPr="009C5807">
        <w:t>measurement with restrictions according to its capabilities:</w:t>
      </w:r>
    </w:p>
    <w:p w14:paraId="5F6BD4B8" w14:textId="77777777" w:rsidR="00FA2F92" w:rsidRPr="009C5807" w:rsidRDefault="00FA2F92" w:rsidP="00FA2F92">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for RLM </w:t>
      </w:r>
      <w:r w:rsidRPr="009C5807">
        <w:t>measurement without restrictions.</w:t>
      </w:r>
    </w:p>
    <w:p w14:paraId="46CC8FA1" w14:textId="77777777" w:rsidR="00FA2F92" w:rsidRPr="009C5807" w:rsidRDefault="00FA2F92" w:rsidP="00FA2F92">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RLM and SSB. Longer measurement period for CSI-RS based RLM is expected, and </w:t>
      </w:r>
      <w:r w:rsidRPr="009C5807">
        <w:rPr>
          <w:lang w:val="en-US"/>
        </w:rPr>
        <w:t>no requirements are defined.</w:t>
      </w:r>
    </w:p>
    <w:p w14:paraId="30AEE5D6" w14:textId="77777777" w:rsidR="00FA2F92" w:rsidRPr="009C5807" w:rsidRDefault="00FA2F92" w:rsidP="00FA2F92">
      <w:r w:rsidRPr="009C5807">
        <w:t>For FR1, when the CSI-RS for RLM is in the same OFDM symbol as another CSI-RS for RLM, BFD, CBD or L1-RSRP measurement, UE shall be able to measure the CSI-RS for RLM without any restriction.</w:t>
      </w:r>
    </w:p>
    <w:p w14:paraId="40B40E1F" w14:textId="77777777" w:rsidR="00FA2F92" w:rsidRPr="009C5807" w:rsidRDefault="00FA2F92" w:rsidP="00FA2F92">
      <w:pPr>
        <w:pStyle w:val="Heading3"/>
      </w:pPr>
      <w:r>
        <w:t>8.1C.4</w:t>
      </w:r>
      <w:r w:rsidRPr="009C5807">
        <w:tab/>
        <w:t>Minimum requirement at transitions</w:t>
      </w:r>
    </w:p>
    <w:p w14:paraId="568E8AC2" w14:textId="77777777" w:rsidR="00FA2F92" w:rsidRPr="009C5807" w:rsidRDefault="00FA2F92" w:rsidP="00FA2F92">
      <w:r w:rsidRPr="009C5807">
        <w:t>When the UE transitions between DRX and no DRX or when DRX cycle periodicity changes, for each RLM-RS resource, for a duration of time equal to the evaluation period corresponding to the second mode after the transition occurs, the UE shall use an evaluation period that is no less than the minimum of evaluation period corresponding to the first mode and the second mode. Subsequent to this duration, the UE shall use an evaluation period corresponding to the second mode for each RLM-RS resource. This requirement shall be applied to both out-of-sync evaluation and in-sync evaluation</w:t>
      </w:r>
      <w:r w:rsidRPr="009C5807">
        <w:rPr>
          <w:lang w:eastAsia="zh-CN"/>
        </w:rPr>
        <w:t xml:space="preserve"> of the </w:t>
      </w:r>
      <w:r w:rsidRPr="009C5807">
        <w:t>monitored cell.</w:t>
      </w:r>
    </w:p>
    <w:p w14:paraId="356E29F7" w14:textId="77777777" w:rsidR="00FA2F92" w:rsidRPr="009C5807" w:rsidRDefault="00FA2F92" w:rsidP="00FA2F92">
      <w:r w:rsidRPr="009C5807">
        <w:t>When the UE transitions from a first configuration of RLM resources to a second configuration of RLM resources that is different from the first configuration, for each RLM resource present in the second configuration, for a duration of time equal to the evaluation period corresponding to the second configuration after the transition occurs, the UE shall use an evaluation period that is no less than the minimum of evaluation periods corresponding to the first configuration and the second configuration. Subsequent to this duration, the UE shall use an evaluation period corresponding to the second configuration for each RLM resource present in the second configuration. This requirement shall be applied to both out-of-sync evaluation and in-sync evaluation of the monitored cell.</w:t>
      </w:r>
    </w:p>
    <w:p w14:paraId="5E4CBB60" w14:textId="77777777" w:rsidR="00FA2F92" w:rsidRPr="009C5807" w:rsidRDefault="00FA2F92" w:rsidP="00FA2F92">
      <w:r w:rsidRPr="009C5807">
        <w:t>When the UE transitions from a first configuration of active TCI state of the CORESET to a second configuration of active TCI state of the CORESET, for each CSI-RS for RLM present in the second configuration, the UE shall use an evaluation period corresponding to the second configuration from the time of transition. This requirement shall be applied to both out-of-sync evaluation and in-sync evaluation of the monitored cell.</w:t>
      </w:r>
    </w:p>
    <w:p w14:paraId="40BD3920" w14:textId="77777777" w:rsidR="00FA2F92" w:rsidRPr="009C5807" w:rsidRDefault="00FA2F92" w:rsidP="00FA2F92">
      <w:pPr>
        <w:pStyle w:val="Heading3"/>
      </w:pPr>
      <w:r>
        <w:t>8.1C.5</w:t>
      </w:r>
      <w:r w:rsidRPr="009C5807">
        <w:tab/>
        <w:t>Minimum requirement for UE turning off the transmitter</w:t>
      </w:r>
    </w:p>
    <w:p w14:paraId="36456601" w14:textId="77777777" w:rsidR="00FA2F92" w:rsidRPr="009C5807" w:rsidRDefault="00FA2F92" w:rsidP="00FA2F92">
      <w:r w:rsidRPr="009C5807">
        <w:rPr>
          <w:rFonts w:eastAsia="?? ??"/>
        </w:rPr>
        <w:t xml:space="preserve">The transmitter power </w:t>
      </w:r>
      <w:r w:rsidRPr="009C5807">
        <w:rPr>
          <w:lang w:eastAsia="zh-CN"/>
        </w:rPr>
        <w:t xml:space="preserve">of the UE </w:t>
      </w:r>
      <w:r w:rsidRPr="009C5807">
        <w:rPr>
          <w:rFonts w:eastAsia="?? ??"/>
        </w:rPr>
        <w:t xml:space="preserve">in the monitored cell shall be turned off within 40ms after expiry of T310 timer </w:t>
      </w:r>
      <w:r w:rsidRPr="009C5807">
        <w:t>as specified in TS 38.331</w:t>
      </w:r>
      <w:r w:rsidRPr="009C5807">
        <w:rPr>
          <w:rFonts w:eastAsia="?? ??"/>
        </w:rPr>
        <w:t xml:space="preserve"> [2]</w:t>
      </w:r>
      <w:r w:rsidRPr="009C5807">
        <w:t>.</w:t>
      </w:r>
    </w:p>
    <w:p w14:paraId="1F6704FD" w14:textId="77777777" w:rsidR="00FA2F92" w:rsidRPr="009C5807" w:rsidRDefault="00FA2F92" w:rsidP="00FA2F92">
      <w:pPr>
        <w:pStyle w:val="Heading3"/>
      </w:pPr>
      <w:r w:rsidRPr="009C5807">
        <w:t>8.1</w:t>
      </w:r>
      <w:r>
        <w:t>C</w:t>
      </w:r>
      <w:r w:rsidRPr="009C5807">
        <w:t>.6</w:t>
      </w:r>
      <w:r w:rsidRPr="009C5807">
        <w:tab/>
        <w:t>Minimum requirement for L1 indication</w:t>
      </w:r>
    </w:p>
    <w:p w14:paraId="4E372278" w14:textId="77777777" w:rsidR="00FA2F92" w:rsidRPr="009C5807" w:rsidRDefault="00FA2F92" w:rsidP="00FA2F92">
      <w:pPr>
        <w:rPr>
          <w:rFonts w:cs="v4.2.0"/>
        </w:rPr>
      </w:pPr>
      <w:r w:rsidRPr="009C5807">
        <w:rPr>
          <w:rFonts w:cs="v4.2.0"/>
        </w:rPr>
        <w:t>When the downlink radio link quality on all the configured RLM-RS resources is worse than Q</w:t>
      </w:r>
      <w:r w:rsidRPr="009C5807">
        <w:rPr>
          <w:rFonts w:cs="v4.2.0"/>
          <w:vertAlign w:val="subscript"/>
        </w:rPr>
        <w:t>out</w:t>
      </w:r>
      <w:r w:rsidRPr="009C5807">
        <w:rPr>
          <w:rFonts w:cs="v4.2.0"/>
        </w:rPr>
        <w:t xml:space="preserve">, layer 1 of the UE shall send an out-of-sync indication for the cell to the higher layers. A layer 3 filter shall be applied to the out-of-sync indications as specified in </w:t>
      </w:r>
      <w:r w:rsidRPr="009C5807">
        <w:t>TS 38.331 </w:t>
      </w:r>
      <w:r w:rsidRPr="009C5807">
        <w:rPr>
          <w:rFonts w:cs="v4.2.0"/>
        </w:rPr>
        <w:t>[2].</w:t>
      </w:r>
    </w:p>
    <w:p w14:paraId="34323727" w14:textId="77777777" w:rsidR="00FA2F92" w:rsidRPr="009C5807" w:rsidRDefault="00FA2F92" w:rsidP="00FA2F92">
      <w:pPr>
        <w:rPr>
          <w:rFonts w:eastAsia="?? ??"/>
        </w:rPr>
      </w:pPr>
      <w:r w:rsidRPr="009C5807">
        <w:rPr>
          <w:rFonts w:cs="v4.2.0"/>
        </w:rPr>
        <w:t>When the downlink radio link quality on at least one of the configured RLM-RS resources is better than Q</w:t>
      </w:r>
      <w:r w:rsidRPr="009C5807">
        <w:rPr>
          <w:rFonts w:cs="v4.2.0"/>
          <w:vertAlign w:val="subscript"/>
        </w:rPr>
        <w:t>in</w:t>
      </w:r>
      <w:r w:rsidRPr="009C5807">
        <w:rPr>
          <w:rFonts w:cs="v4.2.0"/>
        </w:rPr>
        <w:t xml:space="preserve">, layer 1 of the UE shall send an in-sync indication for the cell to the higher layers. A layer 3 filter shall be applied to the in-sync indications as specified in </w:t>
      </w:r>
      <w:r w:rsidRPr="009C5807">
        <w:t>TS 38.331 </w:t>
      </w:r>
      <w:r w:rsidRPr="009C5807">
        <w:rPr>
          <w:rFonts w:cs="v4.2.0"/>
        </w:rPr>
        <w:t>[2].</w:t>
      </w:r>
    </w:p>
    <w:p w14:paraId="057A99AE" w14:textId="77777777" w:rsidR="00FA2F92" w:rsidRPr="009C5807" w:rsidRDefault="00FA2F92" w:rsidP="00FA2F92">
      <w:pPr>
        <w:rPr>
          <w:rFonts w:cs="v4.2.0"/>
        </w:rPr>
      </w:pPr>
      <w:r w:rsidRPr="009C5807">
        <w:rPr>
          <w:rFonts w:cs="v4.2.0"/>
        </w:rPr>
        <w:t xml:space="preserve">The out-of-sync and in-sync evaluations for the configured RLM-RS resources shall be performed as specified in clause 5 in </w:t>
      </w:r>
      <w:r w:rsidRPr="009C5807">
        <w:t>TS 38.213 </w:t>
      </w:r>
      <w:r w:rsidRPr="009C5807">
        <w:rPr>
          <w:rFonts w:cs="v4.2.0"/>
        </w:rPr>
        <w:t>[3]. Two successive indications from layer 1 shall be separated by at least T</w:t>
      </w:r>
      <w:r w:rsidRPr="009C5807">
        <w:rPr>
          <w:rFonts w:cs="v4.2.0"/>
          <w:vertAlign w:val="subscript"/>
        </w:rPr>
        <w:t>Indication_interval</w:t>
      </w:r>
      <w:r w:rsidRPr="009C5807">
        <w:rPr>
          <w:rFonts w:cs="v4.2.0"/>
        </w:rPr>
        <w:t>.</w:t>
      </w:r>
    </w:p>
    <w:p w14:paraId="4B6658C4" w14:textId="77777777" w:rsidR="00FA2F92" w:rsidRPr="009C5807" w:rsidRDefault="00FA2F92" w:rsidP="00FA2F92">
      <w:pPr>
        <w:rPr>
          <w:rFonts w:cs="v4.2.0"/>
        </w:rPr>
      </w:pPr>
      <w:r w:rsidRPr="009C5807">
        <w:rPr>
          <w:rFonts w:cs="v4.2.0"/>
        </w:rPr>
        <w:t>When DRX is not used T</w:t>
      </w:r>
      <w:r w:rsidRPr="009C5807">
        <w:rPr>
          <w:rFonts w:cs="v4.2.0"/>
          <w:vertAlign w:val="subscript"/>
        </w:rPr>
        <w:t>Indication_interval</w:t>
      </w:r>
      <w:r w:rsidRPr="009C5807">
        <w:rPr>
          <w:rFonts w:cs="v4.2.0"/>
        </w:rPr>
        <w:t xml:space="preserve"> is max(10ms, T</w:t>
      </w:r>
      <w:r w:rsidRPr="009C5807">
        <w:rPr>
          <w:rFonts w:cs="v4.2.0"/>
          <w:vertAlign w:val="subscript"/>
        </w:rPr>
        <w:t>RLM-RS,M</w:t>
      </w:r>
      <w:r w:rsidRPr="009C5807">
        <w:rPr>
          <w:rFonts w:cs="v4.2.0"/>
        </w:rPr>
        <w:t>), where T</w:t>
      </w:r>
      <w:r w:rsidRPr="009C5807">
        <w:rPr>
          <w:rFonts w:cs="v4.2.0"/>
          <w:vertAlign w:val="subscript"/>
        </w:rPr>
        <w:t>RLM,M</w:t>
      </w:r>
      <w:r w:rsidRPr="009C5807">
        <w:rPr>
          <w:rFonts w:cs="v4.2.0"/>
        </w:rPr>
        <w:t xml:space="preserve"> is the shortest periodicity of all configured RLM-RS resources for the monitored cell, which corresponds to T</w:t>
      </w:r>
      <w:r w:rsidRPr="009C5807">
        <w:rPr>
          <w:rFonts w:cs="v4.2.0"/>
          <w:vertAlign w:val="subscript"/>
        </w:rPr>
        <w:t>SSB</w:t>
      </w:r>
      <w:r w:rsidRPr="009C5807">
        <w:rPr>
          <w:rFonts w:cs="v4.2.0"/>
        </w:rPr>
        <w:t xml:space="preserve"> specified in clause </w:t>
      </w:r>
      <w:r>
        <w:rPr>
          <w:rFonts w:cs="v4.2.0"/>
        </w:rPr>
        <w:t>8.1C.2</w:t>
      </w:r>
      <w:r w:rsidRPr="009C5807">
        <w:rPr>
          <w:rFonts w:cs="v4.2.0"/>
        </w:rPr>
        <w:t xml:space="preserve"> if the RLM-RS resource is SSB, or T</w:t>
      </w:r>
      <w:r w:rsidRPr="009C5807">
        <w:rPr>
          <w:rFonts w:cs="v4.2.0"/>
          <w:vertAlign w:val="subscript"/>
        </w:rPr>
        <w:t>CSI-RS</w:t>
      </w:r>
      <w:r w:rsidRPr="009C5807">
        <w:rPr>
          <w:rFonts w:cs="v4.2.0"/>
        </w:rPr>
        <w:t xml:space="preserve"> specified in clause </w:t>
      </w:r>
      <w:r>
        <w:rPr>
          <w:rFonts w:cs="v4.2.0"/>
        </w:rPr>
        <w:t>8.1C.3</w:t>
      </w:r>
      <w:r w:rsidRPr="009C5807">
        <w:rPr>
          <w:rFonts w:cs="v4.2.0"/>
        </w:rPr>
        <w:t xml:space="preserve"> if the RLM-RS resource is CSI-RS.</w:t>
      </w:r>
    </w:p>
    <w:p w14:paraId="306825A8" w14:textId="77777777" w:rsidR="00FA2F92" w:rsidRPr="009C5807" w:rsidRDefault="00FA2F92" w:rsidP="00FA2F92">
      <w:pPr>
        <w:rPr>
          <w:rFonts w:eastAsia="MS Mincho"/>
        </w:rPr>
      </w:pPr>
      <w:r w:rsidRPr="009C5807">
        <w:rPr>
          <w:rFonts w:cs="v4.2.0"/>
        </w:rPr>
        <w:t>In case DRX is used, T</w:t>
      </w:r>
      <w:r w:rsidRPr="009C5807">
        <w:rPr>
          <w:rFonts w:cs="v4.2.0"/>
          <w:vertAlign w:val="subscript"/>
        </w:rPr>
        <w:t>Indication_interval</w:t>
      </w:r>
      <w:r w:rsidRPr="009C5807">
        <w:rPr>
          <w:rFonts w:cs="v4.2.0"/>
        </w:rPr>
        <w:t xml:space="preserve"> is Max(10ms, 1.5 </w:t>
      </w:r>
      <w:r w:rsidRPr="009C5807">
        <w:rPr>
          <w:lang w:eastAsia="ko-KR"/>
        </w:rPr>
        <w:t xml:space="preserve">× </w:t>
      </w:r>
      <w:r w:rsidRPr="009C5807">
        <w:rPr>
          <w:rFonts w:cs="v4.2.0"/>
        </w:rPr>
        <w:t xml:space="preserve">DRX_cycle_length, 1.5 </w:t>
      </w:r>
      <w:r w:rsidRPr="009C5807">
        <w:rPr>
          <w:lang w:eastAsia="ko-KR"/>
        </w:rPr>
        <w:t xml:space="preserve">× </w:t>
      </w:r>
      <w:r w:rsidRPr="009C5807">
        <w:rPr>
          <w:rFonts w:cs="v4.2.0"/>
        </w:rPr>
        <w:t>T</w:t>
      </w:r>
      <w:r w:rsidRPr="009C5807">
        <w:rPr>
          <w:rFonts w:cs="v4.2.0"/>
          <w:vertAlign w:val="subscript"/>
        </w:rPr>
        <w:t>RLM-RS,M</w:t>
      </w:r>
      <w:r w:rsidRPr="009C5807">
        <w:rPr>
          <w:rFonts w:cs="v4.2.0"/>
        </w:rPr>
        <w:t>)) if DRX cycle_length is less than or equal to 320ms, and T</w:t>
      </w:r>
      <w:r w:rsidRPr="009C5807">
        <w:rPr>
          <w:rFonts w:cs="v4.2.0"/>
          <w:vertAlign w:val="subscript"/>
        </w:rPr>
        <w:t>Indication_interval</w:t>
      </w:r>
      <w:r w:rsidRPr="009C5807">
        <w:rPr>
          <w:rFonts w:cs="v4.2.0"/>
        </w:rPr>
        <w:t xml:space="preserve"> is DRX_cycle_length if DRX cycle_length is greater than 320ms. Upon start of T310 timer as specified in </w:t>
      </w:r>
      <w:r w:rsidRPr="009C5807">
        <w:t>TS 38.331 </w:t>
      </w:r>
      <w:r w:rsidRPr="009C5807">
        <w:rPr>
          <w:rFonts w:cs="v4.2.0"/>
        </w:rPr>
        <w:t>[2], the UE shall monitor the configured RLM-RS resources for recovery using the evaluation period and layer 1 indication interval corresponding to the no DRX mode until the expiry or stop of T310 timer.</w:t>
      </w:r>
    </w:p>
    <w:p w14:paraId="26795854" w14:textId="77777777" w:rsidR="00FA2F92" w:rsidRPr="009C5807" w:rsidRDefault="00FA2F92" w:rsidP="00FA2F92">
      <w:pPr>
        <w:pStyle w:val="Heading3"/>
      </w:pPr>
      <w:r w:rsidRPr="009C5807">
        <w:t>8.1</w:t>
      </w:r>
      <w:r>
        <w:t>C</w:t>
      </w:r>
      <w:r w:rsidRPr="009C5807">
        <w:t>.7</w:t>
      </w:r>
      <w:r w:rsidRPr="009C5807">
        <w:tab/>
        <w:t>Scheduling availability of UE during radio link monitoring</w:t>
      </w:r>
    </w:p>
    <w:p w14:paraId="183E4E22" w14:textId="77777777" w:rsidR="00FA2F92" w:rsidRPr="009C5807" w:rsidRDefault="00FA2F92" w:rsidP="00FA2F92">
      <w:pPr>
        <w:rPr>
          <w:lang w:eastAsia="zh-CN"/>
        </w:rPr>
      </w:pPr>
      <w:r w:rsidRPr="009C5807">
        <w:rPr>
          <w:lang w:eastAsia="zh-CN"/>
        </w:rPr>
        <w:t xml:space="preserve">When the </w:t>
      </w:r>
      <w:r w:rsidRPr="009C5807">
        <w:rPr>
          <w:rFonts w:eastAsia="MS Mincho"/>
          <w:lang w:eastAsia="ja-JP"/>
        </w:rPr>
        <w:t>reference</w:t>
      </w:r>
      <w:r w:rsidRPr="009C5807">
        <w:rPr>
          <w:lang w:eastAsia="zh-CN"/>
        </w:rPr>
        <w:t xml:space="preserve"> signal </w:t>
      </w:r>
      <w:r w:rsidRPr="009C5807">
        <w:rPr>
          <w:rFonts w:eastAsia="MS Mincho"/>
          <w:lang w:eastAsia="ja-JP"/>
        </w:rPr>
        <w:t xml:space="preserve">to be measured for RLM </w:t>
      </w:r>
      <w:r w:rsidRPr="009C5807">
        <w:rPr>
          <w:lang w:eastAsia="zh-CN"/>
        </w:rPr>
        <w:t xml:space="preserve">has </w:t>
      </w:r>
      <w:r w:rsidRPr="009C5807">
        <w:t>different subcarrier spacing than PDSCH/PDCCH or is on frequency range 2, there are restrictions on the scheduling availability as described in the following clauses.</w:t>
      </w:r>
    </w:p>
    <w:p w14:paraId="294829FF" w14:textId="77777777" w:rsidR="00FA2F92" w:rsidRPr="009C5807" w:rsidRDefault="00FA2F92" w:rsidP="00FA2F92">
      <w:pPr>
        <w:pStyle w:val="Heading4"/>
      </w:pPr>
      <w:r w:rsidRPr="009C5807">
        <w:t>8.1</w:t>
      </w:r>
      <w:r>
        <w:t>C</w:t>
      </w:r>
      <w:r w:rsidRPr="009C5807">
        <w:t>.7.1</w:t>
      </w:r>
      <w:r w:rsidRPr="009C5807">
        <w:tab/>
        <w:t>Scheduling availability of UE performing radio link monitoring with a same subcarrier spacing as PDSCH/PDCCH on FR1</w:t>
      </w:r>
    </w:p>
    <w:p w14:paraId="507FE597" w14:textId="77777777" w:rsidR="00FA2F92" w:rsidRPr="009C5807" w:rsidRDefault="00FA2F92" w:rsidP="00FA2F92">
      <w:r w:rsidRPr="009C5807">
        <w:t xml:space="preserve">There are no scheduling restrictions due to </w:t>
      </w:r>
      <w:r w:rsidRPr="009C5807">
        <w:rPr>
          <w:rFonts w:eastAsia="MS Mincho"/>
          <w:lang w:eastAsia="ja-JP"/>
        </w:rPr>
        <w:t>radio link monitoring</w:t>
      </w:r>
      <w:r w:rsidRPr="009C5807">
        <w:t xml:space="preserve"> performed with a same subcarrier spacing as PDSCH/PDCCH on FR1.</w:t>
      </w:r>
    </w:p>
    <w:p w14:paraId="5597B669" w14:textId="77777777" w:rsidR="00FA2F92" w:rsidRPr="009C5807" w:rsidRDefault="00FA2F92" w:rsidP="00FA2F92">
      <w:pPr>
        <w:pStyle w:val="Heading4"/>
      </w:pPr>
      <w:r w:rsidRPr="009C5807">
        <w:t>8.1</w:t>
      </w:r>
      <w:r>
        <w:t>C</w:t>
      </w:r>
      <w:r w:rsidRPr="009C5807">
        <w:t>.7.2</w:t>
      </w:r>
      <w:r w:rsidRPr="009C5807">
        <w:tab/>
        <w:t>Scheduling availability of UE performing radio link monitoring with a different subcarrier spacing than PDSCH/PDCCH on FR1</w:t>
      </w:r>
    </w:p>
    <w:p w14:paraId="383DAAD8" w14:textId="77777777" w:rsidR="00FA2F92" w:rsidRPr="009C5807" w:rsidRDefault="00FA2F92" w:rsidP="00FA2F92">
      <w:pPr>
        <w:rPr>
          <w:rFonts w:eastAsia="MS Mincho"/>
          <w:lang w:eastAsia="ja-JP"/>
        </w:rPr>
      </w:pPr>
      <w:r w:rsidRPr="009C5807">
        <w:t>For UEs which support</w:t>
      </w:r>
      <w:r w:rsidRPr="009C5807">
        <w:rPr>
          <w:i/>
        </w:rPr>
        <w:t xml:space="preserve"> simultaneousRxDataSSB-DiffNumerology</w:t>
      </w:r>
      <w:r w:rsidRPr="009C5807">
        <w:rPr>
          <w:rFonts w:eastAsia="MS Mincho"/>
          <w:i/>
          <w:lang w:eastAsia="ja-JP"/>
        </w:rPr>
        <w:t xml:space="preserve"> </w:t>
      </w:r>
      <w:r w:rsidRPr="009C5807">
        <w:t xml:space="preserve">[14] there are no restrictions on scheduling availability due to </w:t>
      </w:r>
      <w:r w:rsidRPr="009C5807">
        <w:rPr>
          <w:rFonts w:eastAsia="MS Mincho"/>
          <w:lang w:eastAsia="ja-JP"/>
        </w:rPr>
        <w:t>radio link monitoring based on SSB as RLM-RS</w:t>
      </w:r>
      <w:r w:rsidRPr="009C5807">
        <w:t xml:space="preserve">. For UEs which do not support </w:t>
      </w:r>
      <w:r w:rsidRPr="009C5807">
        <w:rPr>
          <w:i/>
        </w:rPr>
        <w:t>simultaneousRxDataSSB-DiffNumerology</w:t>
      </w:r>
      <w:r w:rsidRPr="009C5807" w:rsidDel="00850D03">
        <w:rPr>
          <w:i/>
        </w:rPr>
        <w:t xml:space="preserve"> </w:t>
      </w:r>
      <w:r w:rsidRPr="009C5807">
        <w:t xml:space="preserve">[14] the following restrictions apply due to </w:t>
      </w:r>
      <w:r w:rsidRPr="009C5807">
        <w:rPr>
          <w:rFonts w:eastAsia="MS Mincho"/>
          <w:lang w:eastAsia="ja-JP"/>
        </w:rPr>
        <w:t>radio link monitoring based on SSB as RLM -RS.</w:t>
      </w:r>
    </w:p>
    <w:p w14:paraId="30CFEBFF" w14:textId="77777777" w:rsidR="00FA2F92" w:rsidRPr="009C5807" w:rsidRDefault="00FA2F92" w:rsidP="00FA2F92">
      <w:pPr>
        <w:pStyle w:val="B10"/>
      </w:pPr>
      <w:r w:rsidRPr="009C5807">
        <w:t>-</w:t>
      </w:r>
      <w:r w:rsidRPr="009C5807">
        <w:tab/>
        <w:t xml:space="preserve">The UE is not expected to transmit PUCCH, PUSCH or </w:t>
      </w:r>
      <w:r w:rsidRPr="009C5807">
        <w:rPr>
          <w:lang w:eastAsia="zh-CN"/>
        </w:rPr>
        <w:t>SRS</w:t>
      </w:r>
      <w:r w:rsidRPr="009C5807">
        <w:t xml:space="preserve"> or receive PDCCH, PDSCH or </w:t>
      </w:r>
      <w:r w:rsidRPr="009C5807">
        <w:rPr>
          <w:lang w:eastAsia="zh-CN"/>
        </w:rPr>
        <w:t>CSI-RS for tracking or CSI-RS for CQI</w:t>
      </w:r>
      <w:r w:rsidRPr="009C5807">
        <w:t xml:space="preserve"> on SSB symbols to be measured for radio link monitoring.</w:t>
      </w:r>
    </w:p>
    <w:p w14:paraId="339D7313" w14:textId="77777777" w:rsidR="00FA2F92" w:rsidRPr="00474A77" w:rsidRDefault="00FA2F92" w:rsidP="00FA2F92"/>
    <w:p w14:paraId="6CAA550A" w14:textId="1B60D695" w:rsidR="00977C68" w:rsidRPr="009C5807" w:rsidRDefault="00977C68" w:rsidP="00977C68">
      <w:pPr>
        <w:pStyle w:val="Heading2"/>
      </w:pPr>
      <w:r w:rsidRPr="009C5807">
        <w:t>8.2</w:t>
      </w:r>
      <w:r w:rsidRPr="009C5807">
        <w:tab/>
        <w:t>Interruption</w:t>
      </w:r>
    </w:p>
    <w:p w14:paraId="5D8D4A21" w14:textId="0D45DAFA" w:rsidR="00977C68" w:rsidRPr="009C5807" w:rsidRDefault="00967CF8" w:rsidP="00967CF8">
      <w:pPr>
        <w:pStyle w:val="Heading3"/>
      </w:pPr>
      <w:r w:rsidRPr="009C5807">
        <w:t>8.2.1</w:t>
      </w:r>
      <w:r w:rsidR="00977C68" w:rsidRPr="009C5807">
        <w:tab/>
        <w:t>EN-DC Interruption</w:t>
      </w:r>
    </w:p>
    <w:p w14:paraId="1061CA9A" w14:textId="1F7731C0" w:rsidR="00977C68" w:rsidRPr="009C5807" w:rsidRDefault="00967CF8" w:rsidP="00967CF8">
      <w:pPr>
        <w:pStyle w:val="Heading4"/>
      </w:pPr>
      <w:r w:rsidRPr="009C5807">
        <w:t>8.2.1.1</w:t>
      </w:r>
      <w:r w:rsidR="00977C68" w:rsidRPr="009C5807">
        <w:tab/>
        <w:t>Introduction</w:t>
      </w:r>
    </w:p>
    <w:p w14:paraId="12A63E08" w14:textId="258AAD95" w:rsidR="00977C68" w:rsidRPr="009C5807" w:rsidRDefault="00977C68" w:rsidP="00977C68">
      <w:pPr>
        <w:rPr>
          <w:rFonts w:eastAsia="MS Mincho"/>
          <w:lang w:eastAsia="zh-CN"/>
        </w:rPr>
      </w:pPr>
      <w:r w:rsidRPr="009C5807">
        <w:rPr>
          <w:rFonts w:eastAsia="MS Mincho"/>
        </w:rPr>
        <w:t xml:space="preserve">This </w:t>
      </w:r>
      <w:r w:rsidR="0059755E" w:rsidRPr="009C5807">
        <w:rPr>
          <w:rFonts w:eastAsia="MS Mincho"/>
        </w:rPr>
        <w:t>clause</w:t>
      </w:r>
      <w:r w:rsidRPr="009C5807">
        <w:rPr>
          <w:rFonts w:eastAsia="MS Mincho"/>
        </w:rPr>
        <w:t xml:space="preserve"> contains the requirements related to the interruptions on </w:t>
      </w:r>
      <w:r w:rsidRPr="009C5807">
        <w:rPr>
          <w:rFonts w:eastAsia="MS Mincho"/>
          <w:lang w:eastAsia="zh-CN"/>
        </w:rPr>
        <w:t>P</w:t>
      </w:r>
      <w:r w:rsidRPr="009C5807">
        <w:rPr>
          <w:rFonts w:eastAsia="MS Mincho"/>
        </w:rPr>
        <w:t>SCell, and SCell, when</w:t>
      </w:r>
    </w:p>
    <w:p w14:paraId="0EA66258" w14:textId="10B66C5F" w:rsidR="00977C68" w:rsidRPr="009C5807" w:rsidRDefault="00503BF9" w:rsidP="00F67361">
      <w:pPr>
        <w:pStyle w:val="B10"/>
      </w:pPr>
      <w:r>
        <w:rPr>
          <w:lang w:eastAsia="zh-CN"/>
        </w:rPr>
        <w:tab/>
      </w:r>
      <w:r w:rsidR="00977C68" w:rsidRPr="009C5807">
        <w:rPr>
          <w:lang w:eastAsia="zh-CN"/>
        </w:rPr>
        <w:t>E-UTRA PCell transitions between active and non-active during DRX, or</w:t>
      </w:r>
    </w:p>
    <w:p w14:paraId="20178E9B" w14:textId="4168362E" w:rsidR="00977C68" w:rsidRPr="009C5807" w:rsidRDefault="00503BF9" w:rsidP="00F67361">
      <w:pPr>
        <w:pStyle w:val="B10"/>
        <w:rPr>
          <w:lang w:eastAsia="zh-CN"/>
        </w:rPr>
      </w:pPr>
      <w:r>
        <w:rPr>
          <w:lang w:eastAsia="zh-CN"/>
        </w:rPr>
        <w:tab/>
      </w:r>
      <w:r w:rsidR="00977C68" w:rsidRPr="009C5807">
        <w:rPr>
          <w:lang w:eastAsia="zh-CN"/>
        </w:rPr>
        <w:t>E-UTRA PCell transitions from non-DRX to DRX, or</w:t>
      </w:r>
    </w:p>
    <w:p w14:paraId="42C69278" w14:textId="55F348FE" w:rsidR="00977C68" w:rsidRPr="009C5807" w:rsidRDefault="00503BF9" w:rsidP="00F67361">
      <w:pPr>
        <w:pStyle w:val="B10"/>
        <w:rPr>
          <w:lang w:eastAsia="zh-CN"/>
        </w:rPr>
      </w:pPr>
      <w:r>
        <w:rPr>
          <w:lang w:eastAsia="ko-KR"/>
        </w:rPr>
        <w:tab/>
      </w:r>
      <w:r w:rsidR="00977C68" w:rsidRPr="009C5807">
        <w:rPr>
          <w:lang w:eastAsia="ko-KR"/>
        </w:rPr>
        <w:t>E-UTRA</w:t>
      </w:r>
      <w:r w:rsidR="00977C68" w:rsidRPr="009C5807">
        <w:rPr>
          <w:lang w:eastAsia="zh-CN"/>
        </w:rPr>
        <w:t xml:space="preserve"> SCell in MCG or SCell in SCG is added or released, or</w:t>
      </w:r>
    </w:p>
    <w:p w14:paraId="56EDEE58" w14:textId="714420A5" w:rsidR="00977C68" w:rsidRPr="009C5807" w:rsidRDefault="00503BF9" w:rsidP="00F67361">
      <w:pPr>
        <w:pStyle w:val="B10"/>
        <w:rPr>
          <w:lang w:eastAsia="zh-CN"/>
        </w:rPr>
      </w:pPr>
      <w:r>
        <w:rPr>
          <w:lang w:eastAsia="ko-KR"/>
        </w:rPr>
        <w:tab/>
      </w:r>
      <w:r w:rsidR="00743059" w:rsidRPr="009C5807">
        <w:rPr>
          <w:lang w:eastAsia="ko-KR"/>
        </w:rPr>
        <w:t>E-UTRA</w:t>
      </w:r>
      <w:r w:rsidR="00743059" w:rsidRPr="009C5807">
        <w:rPr>
          <w:lang w:eastAsia="zh-CN"/>
        </w:rPr>
        <w:t xml:space="preserve"> SCell in MCG or SCell(s) in SCG is activated or deactivated, or</w:t>
      </w:r>
    </w:p>
    <w:p w14:paraId="54FAFB0B" w14:textId="3099E818" w:rsidR="00503BF9" w:rsidRDefault="00503BF9" w:rsidP="00503BF9">
      <w:pPr>
        <w:pStyle w:val="B10"/>
        <w:rPr>
          <w:lang w:eastAsia="zh-CN"/>
        </w:rPr>
      </w:pPr>
      <w:r>
        <w:rPr>
          <w:lang w:eastAsia="zh-CN"/>
        </w:rPr>
        <w:tab/>
      </w:r>
      <w:r w:rsidR="00977C68" w:rsidRPr="009C5807">
        <w:rPr>
          <w:lang w:eastAsia="zh-CN"/>
        </w:rPr>
        <w:t>measurements on SCC with deactivated SCell in either E-UTRA MCG or NR SCG, or</w:t>
      </w:r>
      <w:bookmarkStart w:id="25" w:name="_Hlk1046643"/>
    </w:p>
    <w:p w14:paraId="4C1B3E45" w14:textId="1B69AAD3" w:rsidR="00977C68" w:rsidRPr="009C5807" w:rsidRDefault="00503BF9" w:rsidP="00503BF9">
      <w:pPr>
        <w:pStyle w:val="B10"/>
        <w:rPr>
          <w:lang w:eastAsia="zh-CN"/>
        </w:rPr>
      </w:pPr>
      <w:r>
        <w:tab/>
      </w:r>
      <w:r w:rsidR="00977C68" w:rsidRPr="009C5807">
        <w:t xml:space="preserve">a supplementary UL </w:t>
      </w:r>
      <w:r w:rsidR="00977C68" w:rsidRPr="009C5807">
        <w:rPr>
          <w:lang w:eastAsia="zh-CN"/>
        </w:rPr>
        <w:t xml:space="preserve">carrier or an UL carrier </w:t>
      </w:r>
      <w:r w:rsidR="00977C68" w:rsidRPr="009C5807">
        <w:t>is configured or de-configured, or</w:t>
      </w:r>
    </w:p>
    <w:bookmarkEnd w:id="25"/>
    <w:p w14:paraId="30598BC2" w14:textId="77777777" w:rsidR="0041081A" w:rsidRDefault="0041081A" w:rsidP="0041081A">
      <w:pPr>
        <w:pStyle w:val="B10"/>
        <w:rPr>
          <w:lang w:eastAsia="zh-CN"/>
        </w:rPr>
      </w:pPr>
      <w:r>
        <w:rPr>
          <w:lang w:eastAsia="zh-CN"/>
        </w:rPr>
        <w:tab/>
        <w:t xml:space="preserve">UL/DL </w:t>
      </w:r>
      <w:r>
        <w:rPr>
          <w:rFonts w:hint="eastAsia"/>
          <w:lang w:val="en-US" w:eastAsia="zh-CN"/>
        </w:rPr>
        <w:t xml:space="preserve">active </w:t>
      </w:r>
      <w:r>
        <w:rPr>
          <w:lang w:eastAsia="zh-CN"/>
        </w:rPr>
        <w:t>BWP is switched on PSCell or SCell in SCG, or</w:t>
      </w:r>
    </w:p>
    <w:p w14:paraId="7653708F" w14:textId="77777777" w:rsidR="0041081A" w:rsidRDefault="0041081A" w:rsidP="0041081A">
      <w:pPr>
        <w:pStyle w:val="B10"/>
        <w:rPr>
          <w:lang w:val="en-US" w:eastAsia="zh-CN"/>
        </w:rPr>
      </w:pPr>
      <w:r>
        <w:rPr>
          <w:lang w:val="en-US" w:eastAsia="zh-CN"/>
        </w:rPr>
        <w:tab/>
      </w:r>
      <w:r>
        <w:rPr>
          <w:lang w:eastAsia="ko-KR"/>
        </w:rPr>
        <w:t>E-UTRA</w:t>
      </w:r>
      <w:r>
        <w:rPr>
          <w:lang w:eastAsia="zh-CN"/>
        </w:rPr>
        <w:t xml:space="preserve"> SCell in MCG or SCell(s) in SCG</w:t>
      </w:r>
      <w:r>
        <w:rPr>
          <w:rFonts w:hint="eastAsia"/>
          <w:lang w:val="en-US" w:eastAsia="zh-CN"/>
        </w:rPr>
        <w:t xml:space="preserve"> is directly activated and hibernated, or</w:t>
      </w:r>
    </w:p>
    <w:p w14:paraId="7A120B0B" w14:textId="77777777" w:rsidR="0041081A" w:rsidRDefault="0041081A" w:rsidP="0041081A">
      <w:pPr>
        <w:pStyle w:val="B10"/>
        <w:rPr>
          <w:lang w:val="en-US" w:eastAsia="zh-CN"/>
        </w:rPr>
      </w:pPr>
      <w:r>
        <w:rPr>
          <w:lang w:val="en-US" w:eastAsia="zh-CN"/>
        </w:rPr>
        <w:tab/>
      </w:r>
      <w:r>
        <w:rPr>
          <w:lang w:eastAsia="ko-KR"/>
        </w:rPr>
        <w:t>E-UTRA</w:t>
      </w:r>
      <w:r>
        <w:rPr>
          <w:lang w:eastAsia="zh-CN"/>
        </w:rPr>
        <w:t xml:space="preserve"> SCell in MCG </w:t>
      </w:r>
      <w:r>
        <w:rPr>
          <w:rFonts w:hint="eastAsia"/>
          <w:lang w:val="en-US" w:eastAsia="zh-CN"/>
        </w:rPr>
        <w:t>is hibernated, or</w:t>
      </w:r>
    </w:p>
    <w:p w14:paraId="213E90D2" w14:textId="77777777" w:rsidR="0041081A" w:rsidRDefault="0041081A" w:rsidP="0041081A">
      <w:pPr>
        <w:pStyle w:val="B10"/>
        <w:rPr>
          <w:lang w:val="en-US" w:eastAsia="zh-CN"/>
        </w:rPr>
      </w:pPr>
      <w:r>
        <w:rPr>
          <w:lang w:val="en-US" w:eastAsia="zh-CN"/>
        </w:rPr>
        <w:tab/>
      </w:r>
      <w:r>
        <w:rPr>
          <w:rFonts w:hint="eastAsia"/>
          <w:lang w:val="en-US" w:eastAsia="zh-CN"/>
        </w:rPr>
        <w:t>Multiple SCells in SCG are activated or deactivated, or</w:t>
      </w:r>
    </w:p>
    <w:p w14:paraId="78468A73" w14:textId="77777777" w:rsidR="0041081A" w:rsidRDefault="0041081A" w:rsidP="0041081A">
      <w:pPr>
        <w:pStyle w:val="B10"/>
        <w:rPr>
          <w:lang w:val="en-US" w:eastAsia="zh-CN"/>
        </w:rPr>
      </w:pPr>
      <w:r>
        <w:rPr>
          <w:lang w:val="en-US" w:eastAsia="zh-CN"/>
        </w:rPr>
        <w:tab/>
      </w:r>
      <w:r>
        <w:rPr>
          <w:rFonts w:hint="eastAsia"/>
          <w:lang w:val="en-US" w:eastAsia="zh-CN"/>
        </w:rPr>
        <w:t xml:space="preserve">SCell dormancy switches, or </w:t>
      </w:r>
    </w:p>
    <w:p w14:paraId="453A4687" w14:textId="77777777" w:rsidR="0041081A" w:rsidRDefault="0041081A" w:rsidP="0041081A">
      <w:pPr>
        <w:pStyle w:val="B10"/>
        <w:rPr>
          <w:lang w:val="en-US" w:eastAsia="zh-CN"/>
        </w:rPr>
      </w:pPr>
      <w:r>
        <w:rPr>
          <w:lang w:val="en-US" w:eastAsia="zh-CN"/>
        </w:rPr>
        <w:tab/>
      </w:r>
      <w:r>
        <w:rPr>
          <w:rFonts w:hint="eastAsia"/>
          <w:lang w:val="en-US" w:eastAsia="zh-CN"/>
        </w:rPr>
        <w:t xml:space="preserve">CQI/RRM measurement  happens during SCell dormancy, or </w:t>
      </w:r>
    </w:p>
    <w:p w14:paraId="67B0807B" w14:textId="77777777" w:rsidR="0041081A" w:rsidRDefault="0041081A" w:rsidP="0041081A">
      <w:pPr>
        <w:pStyle w:val="B10"/>
        <w:rPr>
          <w:lang w:eastAsia="zh-CN"/>
        </w:rPr>
      </w:pPr>
      <w:r>
        <w:rPr>
          <w:lang w:eastAsia="zh-CN"/>
        </w:rPr>
        <w:tab/>
        <w:t>UE-specific CBW is changed on PSCell or SCell in SCG, or</w:t>
      </w:r>
    </w:p>
    <w:p w14:paraId="32C6470D" w14:textId="77777777" w:rsidR="009F6F6D" w:rsidRDefault="009F6F6D" w:rsidP="002F5786">
      <w:pPr>
        <w:pStyle w:val="B10"/>
        <w:rPr>
          <w:lang w:eastAsia="zh-CN"/>
        </w:rPr>
      </w:pPr>
      <w:r>
        <w:rPr>
          <w:lang w:eastAsia="zh-CN"/>
        </w:rPr>
        <w:tab/>
        <w:t>CGI reading of an NR neighbour cell with autonomous gaps, or</w:t>
      </w:r>
    </w:p>
    <w:p w14:paraId="3BFD846C" w14:textId="581E4383" w:rsidR="00AA68BB" w:rsidRPr="009F6F6D" w:rsidRDefault="009F6F6D" w:rsidP="00F67361">
      <w:pPr>
        <w:pStyle w:val="B10"/>
        <w:rPr>
          <w:lang w:eastAsia="zh-CN"/>
        </w:rPr>
      </w:pPr>
      <w:r>
        <w:rPr>
          <w:lang w:eastAsia="zh-CN"/>
        </w:rPr>
        <w:tab/>
        <w:t>CGI reading of an E-UTRA neighbour cell with autonomous gaps.</w:t>
      </w:r>
    </w:p>
    <w:p w14:paraId="07CE0911" w14:textId="3C40CDD0" w:rsidR="00AA68BB" w:rsidRDefault="00503BF9" w:rsidP="00F67361">
      <w:pPr>
        <w:pStyle w:val="B10"/>
        <w:rPr>
          <w:rFonts w:ascii="Tms Rmn" w:eastAsia="MS Mincho" w:hAnsi="Tms Rmn"/>
          <w:lang w:eastAsia="zh-CN"/>
        </w:rPr>
      </w:pPr>
      <w:r>
        <w:rPr>
          <w:rFonts w:ascii="Tms Rmn" w:eastAsia="MS Mincho" w:hAnsi="Tms Rmn"/>
          <w:lang w:eastAsia="zh-CN"/>
        </w:rPr>
        <w:tab/>
      </w:r>
      <w:r w:rsidR="00AA68BB">
        <w:rPr>
          <w:rFonts w:ascii="Tms Rmn" w:eastAsia="MS Mincho" w:hAnsi="Tms Rmn"/>
          <w:lang w:eastAsia="zh-CN"/>
        </w:rPr>
        <w:t>NR SRS carrier based switching, or</w:t>
      </w:r>
    </w:p>
    <w:p w14:paraId="18427BEA" w14:textId="1D247B1B" w:rsidR="00F67361" w:rsidRDefault="00503BF9" w:rsidP="00F67361">
      <w:pPr>
        <w:pStyle w:val="B10"/>
        <w:rPr>
          <w:rFonts w:ascii="Tms Rmn" w:eastAsia="MS Mincho" w:hAnsi="Tms Rmn"/>
          <w:lang w:eastAsia="zh-CN"/>
        </w:rPr>
      </w:pPr>
      <w:r>
        <w:rPr>
          <w:rFonts w:ascii="Tms Rmn" w:eastAsia="MS Mincho" w:hAnsi="Tms Rmn"/>
          <w:lang w:eastAsia="zh-CN"/>
        </w:rPr>
        <w:tab/>
      </w:r>
      <w:r w:rsidR="00AA68BB">
        <w:rPr>
          <w:rFonts w:ascii="Tms Rmn" w:eastAsia="MS Mincho" w:hAnsi="Tms Rmn"/>
          <w:lang w:eastAsia="zh-CN"/>
        </w:rPr>
        <w:t>E-UTRA SRS carrier based switching</w:t>
      </w:r>
      <w:r w:rsidR="00F67361">
        <w:rPr>
          <w:rFonts w:ascii="Tms Rmn" w:eastAsia="MS Mincho" w:hAnsi="Tms Rmn"/>
          <w:lang w:eastAsia="zh-CN"/>
        </w:rPr>
        <w:t>, or</w:t>
      </w:r>
    </w:p>
    <w:p w14:paraId="5F742A7E" w14:textId="7D7C5046" w:rsidR="00B85848" w:rsidRPr="00B85848" w:rsidRDefault="00B85848" w:rsidP="00B85848">
      <w:pPr>
        <w:pStyle w:val="B10"/>
        <w:rPr>
          <w:rFonts w:eastAsia="MS Mincho"/>
          <w:lang w:eastAsia="zh-CN"/>
        </w:rPr>
      </w:pPr>
      <w:r>
        <w:rPr>
          <w:rFonts w:eastAsia="MS Mincho"/>
          <w:lang w:eastAsia="zh-CN"/>
        </w:rPr>
        <w:tab/>
      </w:r>
      <w:r w:rsidRPr="00B85848">
        <w:rPr>
          <w:rFonts w:eastAsia="MS Mincho"/>
          <w:lang w:eastAsia="zh-CN"/>
        </w:rPr>
        <w:t>NR SRS antenna port switching, or</w:t>
      </w:r>
    </w:p>
    <w:p w14:paraId="09D1DAB3" w14:textId="1AEF879D" w:rsidR="003922D6" w:rsidRDefault="003922D6" w:rsidP="003922D6">
      <w:pPr>
        <w:pStyle w:val="B10"/>
        <w:rPr>
          <w:rFonts w:ascii="Tms Rmn" w:eastAsia="MS Mincho" w:hAnsi="Tms Rmn"/>
          <w:lang w:eastAsia="zh-CN"/>
        </w:rPr>
      </w:pPr>
      <w:r>
        <w:rPr>
          <w:rFonts w:ascii="Tms Rmn" w:eastAsia="MS Mincho" w:hAnsi="Tms Rmn"/>
          <w:lang w:eastAsia="zh-CN"/>
        </w:rPr>
        <w:tab/>
        <w:t>UE dynamic Tx switches between two uplink carriers, or</w:t>
      </w:r>
    </w:p>
    <w:p w14:paraId="52BFC7F0" w14:textId="5D24DA59" w:rsidR="003922D6" w:rsidRDefault="003922D6" w:rsidP="003922D6">
      <w:pPr>
        <w:pStyle w:val="B10"/>
        <w:rPr>
          <w:rFonts w:ascii="Tms Rmn" w:eastAsia="MS Mincho" w:hAnsi="Tms Rmn"/>
          <w:lang w:eastAsia="zh-CN"/>
        </w:rPr>
      </w:pPr>
      <w:r>
        <w:rPr>
          <w:lang w:eastAsia="zh-CN"/>
        </w:rPr>
        <w:tab/>
        <w:t>SCell in SCG is activated based on aperiodic CSI-RS</w:t>
      </w:r>
      <w:r>
        <w:rPr>
          <w:rFonts w:ascii="Tms Rmn" w:eastAsia="MS Mincho" w:hAnsi="Tms Rmn"/>
          <w:lang w:eastAsia="zh-CN"/>
        </w:rPr>
        <w:t>.</w:t>
      </w:r>
    </w:p>
    <w:p w14:paraId="01D4D738" w14:textId="77777777" w:rsidR="00977C68" w:rsidRPr="009C5807" w:rsidRDefault="00977C68" w:rsidP="00977C68">
      <w:pPr>
        <w:rPr>
          <w:lang w:eastAsia="zh-CN"/>
        </w:rPr>
      </w:pPr>
      <w:r w:rsidRPr="009C5807">
        <w:rPr>
          <w:rFonts w:eastAsia="MS Mincho"/>
        </w:rPr>
        <w:t xml:space="preserve">The requirements shall apply for E-UTRA-NR DC </w:t>
      </w:r>
      <w:r w:rsidRPr="009C5807">
        <w:rPr>
          <w:lang w:eastAsia="zh-CN"/>
        </w:rPr>
        <w:t>with an</w:t>
      </w:r>
      <w:r w:rsidRPr="009C5807">
        <w:rPr>
          <w:rFonts w:eastAsia="MS Mincho"/>
        </w:rPr>
        <w:t xml:space="preserve"> E-UTRA </w:t>
      </w:r>
      <w:r w:rsidRPr="009C5807">
        <w:rPr>
          <w:lang w:eastAsia="zh-CN"/>
        </w:rPr>
        <w:t>PCell</w:t>
      </w:r>
      <w:r w:rsidRPr="009C5807">
        <w:rPr>
          <w:rFonts w:eastAsia="MS Mincho"/>
        </w:rPr>
        <w:t>.</w:t>
      </w:r>
    </w:p>
    <w:p w14:paraId="5D51215C" w14:textId="1BAA27A4" w:rsidR="00977C68" w:rsidRPr="009C5807" w:rsidRDefault="00977C68" w:rsidP="00977C68">
      <w:pPr>
        <w:rPr>
          <w:lang w:val="en-US"/>
        </w:rPr>
      </w:pPr>
      <w:r w:rsidRPr="009C5807">
        <w:rPr>
          <w:lang w:val="en-US" w:eastAsia="zh-CN"/>
        </w:rPr>
        <w:t xml:space="preserve">This </w:t>
      </w:r>
      <w:r w:rsidR="0059755E" w:rsidRPr="009C5807">
        <w:rPr>
          <w:lang w:val="en-US" w:eastAsia="zh-CN"/>
        </w:rPr>
        <w:t>clause</w:t>
      </w:r>
      <w:r w:rsidRPr="009C5807">
        <w:rPr>
          <w:lang w:val="en-US" w:eastAsia="zh-CN"/>
        </w:rPr>
        <w:t xml:space="preserve"> contains interruptions where victim cell is PSCell or SCell belonging to SCG. Requirements for interruptions requirements when the victim cell is </w:t>
      </w:r>
      <w:r w:rsidRPr="009C5807">
        <w:rPr>
          <w:lang w:eastAsia="ko-KR"/>
        </w:rPr>
        <w:t>E-UTRA</w:t>
      </w:r>
      <w:r w:rsidRPr="009C5807">
        <w:rPr>
          <w:lang w:val="en-US" w:eastAsia="zh-CN"/>
        </w:rPr>
        <w:t xml:space="preserve"> PCell or </w:t>
      </w:r>
      <w:r w:rsidRPr="009C5807">
        <w:rPr>
          <w:lang w:eastAsia="ko-KR"/>
        </w:rPr>
        <w:t>E-UTRA</w:t>
      </w:r>
      <w:r w:rsidRPr="009C5807">
        <w:rPr>
          <w:lang w:val="en-US" w:eastAsia="zh-CN"/>
        </w:rPr>
        <w:t xml:space="preserve"> SCell belonging to MCG are specified in </w:t>
      </w:r>
      <w:r w:rsidRPr="009C5807">
        <w:t>TS 36.133</w:t>
      </w:r>
      <w:r w:rsidRPr="009C5807">
        <w:rPr>
          <w:lang w:eastAsia="zh-CN"/>
        </w:rPr>
        <w:t> </w:t>
      </w:r>
      <w:r w:rsidRPr="009C5807">
        <w:rPr>
          <w:lang w:val="en-US" w:eastAsia="zh-CN"/>
        </w:rPr>
        <w:t>[</w:t>
      </w:r>
      <w:r w:rsidRPr="009C5807">
        <w:t>15</w:t>
      </w:r>
      <w:r w:rsidRPr="009C5807">
        <w:rPr>
          <w:lang w:val="en-US" w:eastAsia="zh-CN"/>
        </w:rPr>
        <w:t>].</w:t>
      </w:r>
    </w:p>
    <w:p w14:paraId="0C79B21A" w14:textId="77777777" w:rsidR="00977C68" w:rsidRPr="009C5807" w:rsidRDefault="00977C68" w:rsidP="00977C68">
      <w:pPr>
        <w:rPr>
          <w:rFonts w:eastAsia="MS Mincho"/>
        </w:rPr>
      </w:pPr>
      <w:bookmarkStart w:id="26" w:name="_Toc5952627"/>
      <w:r w:rsidRPr="009C5807">
        <w:rPr>
          <w:lang w:val="en-US" w:eastAsia="zh-CN"/>
        </w:rPr>
        <w:t>For a UE which does not support per-FR measurement gaps, interruptions to the PSCell or activated SCG SCells may be caused by EUTRA PCell, EUTRA SCells or SCells on any frequency range. For UE which support per-FR gaps, interruptions to the PSCell or activated SCG SCells may be caused by EUTRA PCell, EUTRA SCells or SCells on the same frequency range as the victim cell.</w:t>
      </w:r>
    </w:p>
    <w:p w14:paraId="33B2343C" w14:textId="77777777" w:rsidR="00977C68" w:rsidRPr="009C5807" w:rsidRDefault="00977C68" w:rsidP="00977C68">
      <w:pPr>
        <w:pStyle w:val="Heading4"/>
      </w:pPr>
      <w:r w:rsidRPr="009C5807">
        <w:t>8.2.1.2</w:t>
      </w:r>
      <w:r w:rsidRPr="009C5807">
        <w:tab/>
        <w:t>Requirements</w:t>
      </w:r>
      <w:bookmarkEnd w:id="26"/>
    </w:p>
    <w:p w14:paraId="568AC2C1" w14:textId="77777777" w:rsidR="00977C68" w:rsidRPr="009C5807" w:rsidRDefault="00977C68" w:rsidP="00977C68">
      <w:pPr>
        <w:pStyle w:val="Heading5"/>
      </w:pPr>
      <w:bookmarkStart w:id="27" w:name="_Toc5952628"/>
      <w:r w:rsidRPr="009C5807">
        <w:t>8.2.1.2.1</w:t>
      </w:r>
      <w:r w:rsidRPr="009C5807">
        <w:tab/>
        <w:t>Interruptions at transitions between active and non-active during DRX</w:t>
      </w:r>
      <w:bookmarkEnd w:id="27"/>
    </w:p>
    <w:p w14:paraId="245E419A" w14:textId="77777777" w:rsidR="00977C68" w:rsidRPr="009C5807" w:rsidRDefault="00977C68" w:rsidP="00977C68">
      <w:pPr>
        <w:rPr>
          <w:rFonts w:eastAsia="MS Mincho"/>
          <w:lang w:eastAsia="zh-CN"/>
        </w:rPr>
      </w:pPr>
      <w:r w:rsidRPr="009C5807">
        <w:rPr>
          <w:rFonts w:eastAsia="MS Mincho"/>
          <w:lang w:eastAsia="zh-CN"/>
        </w:rPr>
        <w:t xml:space="preserve">Interruption on PSCell and the activated SCell if configured due to </w:t>
      </w:r>
      <w:r w:rsidRPr="009C5807">
        <w:rPr>
          <w:lang w:eastAsia="zh-CN"/>
        </w:rPr>
        <w:t xml:space="preserve">E-UTRA </w:t>
      </w:r>
      <w:r w:rsidRPr="009C5807">
        <w:rPr>
          <w:rFonts w:eastAsia="MS Mincho"/>
          <w:lang w:eastAsia="zh-CN"/>
        </w:rPr>
        <w:t xml:space="preserve">PCell transitions between active and non-active druing DRX when PSCell or SCell is in non-DRX </w:t>
      </w:r>
      <w:r w:rsidRPr="009C5807">
        <w:rPr>
          <w:lang w:eastAsia="zh-CN"/>
        </w:rPr>
        <w:t xml:space="preserve">are allowed with up to 1% probability of missed ACK/NACK when the configured E-UTRA PCell DRX cycle is less than 640 ms, and 0.625% probability of missed ACK/NACK is allowed when the configured E-UTRA PCell DRX cycle is 640 ms or longer. Each interruption </w:t>
      </w:r>
      <w:r w:rsidRPr="009C5807">
        <w:rPr>
          <w:rFonts w:eastAsia="MS Mincho"/>
          <w:lang w:eastAsia="zh-CN"/>
        </w:rPr>
        <w:t>shall not exceed X slot as defined in table 8.2.1.2.</w:t>
      </w:r>
      <w:r w:rsidRPr="009C5807">
        <w:rPr>
          <w:lang w:eastAsia="zh-CN"/>
        </w:rPr>
        <w:t>1</w:t>
      </w:r>
      <w:r w:rsidRPr="009C5807">
        <w:rPr>
          <w:rFonts w:eastAsia="MS Mincho"/>
          <w:lang w:eastAsia="zh-CN"/>
        </w:rPr>
        <w:t>-1.</w:t>
      </w:r>
    </w:p>
    <w:p w14:paraId="4F078277" w14:textId="77777777" w:rsidR="00977C68" w:rsidRPr="009C5807" w:rsidRDefault="00977C68" w:rsidP="00977C68">
      <w:pPr>
        <w:pStyle w:val="TH"/>
      </w:pPr>
      <w:r w:rsidRPr="009C5807">
        <w:t>Table 8.2.1.2.1-1: Interruption length X at transition between active and non-active during 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411"/>
      </w:tblGrid>
      <w:tr w:rsidR="00486FFB" w:rsidRPr="009C5807" w14:paraId="643BD994" w14:textId="77777777" w:rsidTr="00486FFB">
        <w:trPr>
          <w:trHeight w:val="140"/>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6E25010B" w14:textId="77777777" w:rsidR="00486FFB" w:rsidRPr="009C5807" w:rsidRDefault="00486FFB" w:rsidP="00486FFB">
            <w:pPr>
              <w:pStyle w:val="TAH"/>
            </w:pPr>
            <w:r w:rsidRPr="009C5807">
              <w:rPr>
                <w:noProof/>
                <w:lang w:val="en-US" w:eastAsia="zh-CN"/>
              </w:rPr>
              <w:drawing>
                <wp:inline distT="0" distB="0" distL="0" distR="0" wp14:anchorId="730CA4D2" wp14:editId="471C12C9">
                  <wp:extent cx="154305" cy="154305"/>
                  <wp:effectExtent l="0" t="0" r="0" b="0"/>
                  <wp:docPr id="13"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1CA5FFD4" w14:textId="48C5A945" w:rsidR="00486FFB" w:rsidRPr="009C5807" w:rsidRDefault="00486FFB" w:rsidP="00486FFB">
            <w:pPr>
              <w:pStyle w:val="TAH"/>
            </w:pPr>
            <w:r w:rsidRPr="009C5807">
              <w:t xml:space="preserve">NR Slot </w:t>
            </w:r>
          </w:p>
        </w:tc>
        <w:tc>
          <w:tcPr>
            <w:tcW w:w="2687" w:type="dxa"/>
            <w:gridSpan w:val="2"/>
            <w:tcBorders>
              <w:top w:val="single" w:sz="4" w:space="0" w:color="auto"/>
              <w:left w:val="single" w:sz="4" w:space="0" w:color="auto"/>
              <w:bottom w:val="single" w:sz="4" w:space="0" w:color="auto"/>
              <w:right w:val="single" w:sz="4" w:space="0" w:color="auto"/>
            </w:tcBorders>
            <w:hideMark/>
          </w:tcPr>
          <w:p w14:paraId="2754332C" w14:textId="07DD21E9" w:rsidR="00486FFB" w:rsidRPr="009C5807" w:rsidRDefault="00486FFB" w:rsidP="00486FFB">
            <w:pPr>
              <w:pStyle w:val="TAH"/>
            </w:pPr>
            <w:r w:rsidRPr="009C5807">
              <w:t>Interruption length X (slots)</w:t>
            </w:r>
          </w:p>
        </w:tc>
      </w:tr>
      <w:tr w:rsidR="00486FFB" w:rsidRPr="009C5807" w14:paraId="7776283A" w14:textId="77777777" w:rsidTr="00486FFB">
        <w:trPr>
          <w:trHeight w:val="1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16DE40" w14:textId="77777777" w:rsidR="00486FFB" w:rsidRPr="009C5807" w:rsidRDefault="00486FFB" w:rsidP="00486FFB">
            <w:pPr>
              <w:pStyle w:val="TAH"/>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3593522" w14:textId="61FB9514" w:rsidR="00486FFB" w:rsidRPr="009C5807" w:rsidRDefault="00486FFB" w:rsidP="00486FFB">
            <w:pPr>
              <w:pStyle w:val="TAH"/>
            </w:pPr>
            <w:r w:rsidRPr="009C5807">
              <w:t>length (ms)</w:t>
            </w:r>
          </w:p>
        </w:tc>
        <w:tc>
          <w:tcPr>
            <w:tcW w:w="1276" w:type="dxa"/>
            <w:tcBorders>
              <w:top w:val="single" w:sz="4" w:space="0" w:color="auto"/>
              <w:left w:val="single" w:sz="4" w:space="0" w:color="auto"/>
              <w:bottom w:val="single" w:sz="4" w:space="0" w:color="auto"/>
              <w:right w:val="single" w:sz="4" w:space="0" w:color="auto"/>
            </w:tcBorders>
            <w:hideMark/>
          </w:tcPr>
          <w:p w14:paraId="40584B2B" w14:textId="77777777" w:rsidR="00486FFB" w:rsidRPr="009C5807" w:rsidRDefault="00486FFB" w:rsidP="00486FFB">
            <w:pPr>
              <w:pStyle w:val="TAH"/>
            </w:pPr>
            <w:r w:rsidRPr="009C5807">
              <w:t>Sync</w:t>
            </w:r>
          </w:p>
        </w:tc>
        <w:tc>
          <w:tcPr>
            <w:tcW w:w="1411" w:type="dxa"/>
            <w:tcBorders>
              <w:top w:val="single" w:sz="4" w:space="0" w:color="auto"/>
              <w:left w:val="single" w:sz="4" w:space="0" w:color="auto"/>
              <w:bottom w:val="single" w:sz="4" w:space="0" w:color="auto"/>
              <w:right w:val="single" w:sz="4" w:space="0" w:color="auto"/>
            </w:tcBorders>
            <w:hideMark/>
          </w:tcPr>
          <w:p w14:paraId="1648872B" w14:textId="77777777" w:rsidR="00486FFB" w:rsidRPr="009C5807" w:rsidRDefault="00486FFB" w:rsidP="00486FFB">
            <w:pPr>
              <w:pStyle w:val="TAH"/>
            </w:pPr>
            <w:r w:rsidRPr="009C5807">
              <w:t>Async</w:t>
            </w:r>
          </w:p>
        </w:tc>
      </w:tr>
      <w:tr w:rsidR="00885F53" w:rsidRPr="009C5807" w14:paraId="1C71B741" w14:textId="77777777" w:rsidTr="00C67A19">
        <w:trPr>
          <w:jc w:val="center"/>
        </w:trPr>
        <w:tc>
          <w:tcPr>
            <w:tcW w:w="852" w:type="dxa"/>
            <w:tcBorders>
              <w:top w:val="single" w:sz="4" w:space="0" w:color="auto"/>
              <w:left w:val="single" w:sz="4" w:space="0" w:color="auto"/>
              <w:bottom w:val="single" w:sz="4" w:space="0" w:color="auto"/>
              <w:right w:val="single" w:sz="4" w:space="0" w:color="auto"/>
            </w:tcBorders>
            <w:hideMark/>
          </w:tcPr>
          <w:p w14:paraId="0AF22E56" w14:textId="77777777" w:rsidR="00977C68" w:rsidRPr="009C5807" w:rsidRDefault="00977C68" w:rsidP="00F15152">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07E85710" w14:textId="77777777" w:rsidR="00977C68" w:rsidRPr="009C5807" w:rsidRDefault="00977C68" w:rsidP="00F15152">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7760AEAA" w14:textId="77777777" w:rsidR="00977C68" w:rsidRPr="009C5807" w:rsidRDefault="00977C68" w:rsidP="00F15152">
            <w:pPr>
              <w:pStyle w:val="TAC"/>
            </w:pPr>
            <w:r w:rsidRPr="009C5807">
              <w:t>1</w:t>
            </w:r>
          </w:p>
        </w:tc>
        <w:tc>
          <w:tcPr>
            <w:tcW w:w="1411" w:type="dxa"/>
            <w:tcBorders>
              <w:top w:val="single" w:sz="4" w:space="0" w:color="auto"/>
              <w:left w:val="single" w:sz="4" w:space="0" w:color="auto"/>
              <w:bottom w:val="single" w:sz="4" w:space="0" w:color="auto"/>
              <w:right w:val="single" w:sz="4" w:space="0" w:color="auto"/>
            </w:tcBorders>
            <w:hideMark/>
          </w:tcPr>
          <w:p w14:paraId="5319B641" w14:textId="77777777" w:rsidR="00977C68" w:rsidRPr="009C5807" w:rsidRDefault="00977C68" w:rsidP="00F15152">
            <w:pPr>
              <w:pStyle w:val="TAC"/>
            </w:pPr>
            <w:r w:rsidRPr="009C5807">
              <w:t>2</w:t>
            </w:r>
          </w:p>
        </w:tc>
      </w:tr>
      <w:tr w:rsidR="00885F53" w:rsidRPr="009C5807" w14:paraId="46506726" w14:textId="77777777" w:rsidTr="00C67A19">
        <w:trPr>
          <w:jc w:val="center"/>
        </w:trPr>
        <w:tc>
          <w:tcPr>
            <w:tcW w:w="852" w:type="dxa"/>
            <w:tcBorders>
              <w:top w:val="single" w:sz="4" w:space="0" w:color="auto"/>
              <w:left w:val="single" w:sz="4" w:space="0" w:color="auto"/>
              <w:bottom w:val="single" w:sz="4" w:space="0" w:color="auto"/>
              <w:right w:val="single" w:sz="4" w:space="0" w:color="auto"/>
            </w:tcBorders>
            <w:hideMark/>
          </w:tcPr>
          <w:p w14:paraId="518FF1B5" w14:textId="77777777" w:rsidR="00977C68" w:rsidRPr="009C5807" w:rsidRDefault="00977C68" w:rsidP="00F15152">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1A389655" w14:textId="77777777" w:rsidR="00977C68" w:rsidRPr="009C5807" w:rsidRDefault="00977C68" w:rsidP="00F15152">
            <w:pPr>
              <w:pStyle w:val="TAC"/>
            </w:pPr>
            <w:r w:rsidRPr="009C5807">
              <w:t>0.5</w:t>
            </w:r>
          </w:p>
        </w:tc>
        <w:tc>
          <w:tcPr>
            <w:tcW w:w="1276" w:type="dxa"/>
            <w:tcBorders>
              <w:top w:val="single" w:sz="4" w:space="0" w:color="auto"/>
              <w:left w:val="single" w:sz="4" w:space="0" w:color="auto"/>
              <w:bottom w:val="single" w:sz="4" w:space="0" w:color="auto"/>
              <w:right w:val="single" w:sz="4" w:space="0" w:color="auto"/>
            </w:tcBorders>
            <w:hideMark/>
          </w:tcPr>
          <w:p w14:paraId="07EBEBBC" w14:textId="77777777" w:rsidR="00977C68" w:rsidRPr="009C5807" w:rsidRDefault="00977C68" w:rsidP="00F15152">
            <w:pPr>
              <w:pStyle w:val="TAC"/>
            </w:pPr>
            <w:r w:rsidRPr="009C5807">
              <w:t>1</w:t>
            </w:r>
          </w:p>
        </w:tc>
        <w:tc>
          <w:tcPr>
            <w:tcW w:w="1411" w:type="dxa"/>
            <w:tcBorders>
              <w:top w:val="single" w:sz="4" w:space="0" w:color="auto"/>
              <w:left w:val="single" w:sz="4" w:space="0" w:color="auto"/>
              <w:bottom w:val="single" w:sz="4" w:space="0" w:color="auto"/>
              <w:right w:val="single" w:sz="4" w:space="0" w:color="auto"/>
            </w:tcBorders>
            <w:hideMark/>
          </w:tcPr>
          <w:p w14:paraId="00BF4F43" w14:textId="77777777" w:rsidR="00977C68" w:rsidRPr="009C5807" w:rsidRDefault="00977C68" w:rsidP="00F15152">
            <w:pPr>
              <w:pStyle w:val="TAC"/>
            </w:pPr>
            <w:r w:rsidRPr="009C5807">
              <w:t>2</w:t>
            </w:r>
          </w:p>
        </w:tc>
      </w:tr>
      <w:tr w:rsidR="00885F53" w:rsidRPr="009C5807" w14:paraId="110D4300" w14:textId="77777777" w:rsidTr="00C67A19">
        <w:trPr>
          <w:jc w:val="center"/>
        </w:trPr>
        <w:tc>
          <w:tcPr>
            <w:tcW w:w="852" w:type="dxa"/>
            <w:tcBorders>
              <w:top w:val="single" w:sz="4" w:space="0" w:color="auto"/>
              <w:left w:val="single" w:sz="4" w:space="0" w:color="auto"/>
              <w:bottom w:val="single" w:sz="4" w:space="0" w:color="auto"/>
              <w:right w:val="single" w:sz="4" w:space="0" w:color="auto"/>
            </w:tcBorders>
            <w:hideMark/>
          </w:tcPr>
          <w:p w14:paraId="15920449" w14:textId="77777777" w:rsidR="00977C68" w:rsidRPr="009C5807" w:rsidRDefault="00977C68" w:rsidP="00F15152">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1DBB1D8B" w14:textId="77777777" w:rsidR="00977C68" w:rsidRPr="009C5807" w:rsidRDefault="00977C68" w:rsidP="00F15152">
            <w:pPr>
              <w:pStyle w:val="TAC"/>
            </w:pPr>
            <w:r w:rsidRPr="009C5807">
              <w:t>0.25</w:t>
            </w:r>
          </w:p>
        </w:tc>
        <w:tc>
          <w:tcPr>
            <w:tcW w:w="2687" w:type="dxa"/>
            <w:gridSpan w:val="2"/>
            <w:tcBorders>
              <w:top w:val="single" w:sz="4" w:space="0" w:color="auto"/>
              <w:left w:val="single" w:sz="4" w:space="0" w:color="auto"/>
              <w:bottom w:val="single" w:sz="4" w:space="0" w:color="auto"/>
              <w:right w:val="single" w:sz="4" w:space="0" w:color="auto"/>
            </w:tcBorders>
            <w:hideMark/>
          </w:tcPr>
          <w:p w14:paraId="2E6919BD" w14:textId="77777777" w:rsidR="00977C68" w:rsidRPr="009C5807" w:rsidRDefault="00977C68" w:rsidP="00F15152">
            <w:pPr>
              <w:pStyle w:val="TAC"/>
            </w:pPr>
            <w:r w:rsidRPr="009C5807">
              <w:t>3</w:t>
            </w:r>
          </w:p>
        </w:tc>
      </w:tr>
      <w:tr w:rsidR="00977C68" w:rsidRPr="009C5807" w14:paraId="56121B94" w14:textId="77777777" w:rsidTr="00C67A19">
        <w:trPr>
          <w:jc w:val="center"/>
        </w:trPr>
        <w:tc>
          <w:tcPr>
            <w:tcW w:w="852" w:type="dxa"/>
            <w:tcBorders>
              <w:top w:val="single" w:sz="4" w:space="0" w:color="auto"/>
              <w:left w:val="single" w:sz="4" w:space="0" w:color="auto"/>
              <w:bottom w:val="single" w:sz="4" w:space="0" w:color="auto"/>
              <w:right w:val="single" w:sz="4" w:space="0" w:color="auto"/>
            </w:tcBorders>
            <w:hideMark/>
          </w:tcPr>
          <w:p w14:paraId="44D01A96" w14:textId="77777777" w:rsidR="00977C68" w:rsidRPr="009C5807" w:rsidRDefault="00977C68" w:rsidP="00F15152">
            <w:pPr>
              <w:pStyle w:val="TAC"/>
            </w:pPr>
            <w:r w:rsidRPr="009C5807">
              <w:t>3</w:t>
            </w:r>
          </w:p>
        </w:tc>
        <w:tc>
          <w:tcPr>
            <w:tcW w:w="1276" w:type="dxa"/>
            <w:tcBorders>
              <w:top w:val="single" w:sz="4" w:space="0" w:color="auto"/>
              <w:left w:val="single" w:sz="4" w:space="0" w:color="auto"/>
              <w:bottom w:val="single" w:sz="4" w:space="0" w:color="auto"/>
              <w:right w:val="single" w:sz="4" w:space="0" w:color="auto"/>
            </w:tcBorders>
            <w:hideMark/>
          </w:tcPr>
          <w:p w14:paraId="7E98C02F" w14:textId="77777777" w:rsidR="00977C68" w:rsidRPr="009C5807" w:rsidRDefault="00977C68" w:rsidP="00F15152">
            <w:pPr>
              <w:pStyle w:val="TAC"/>
            </w:pPr>
            <w:r w:rsidRPr="009C5807">
              <w:t>0.125</w:t>
            </w:r>
          </w:p>
        </w:tc>
        <w:tc>
          <w:tcPr>
            <w:tcW w:w="2687" w:type="dxa"/>
            <w:gridSpan w:val="2"/>
            <w:tcBorders>
              <w:top w:val="single" w:sz="4" w:space="0" w:color="auto"/>
              <w:left w:val="single" w:sz="4" w:space="0" w:color="auto"/>
              <w:bottom w:val="single" w:sz="4" w:space="0" w:color="auto"/>
              <w:right w:val="single" w:sz="4" w:space="0" w:color="auto"/>
            </w:tcBorders>
            <w:hideMark/>
          </w:tcPr>
          <w:p w14:paraId="4511C728" w14:textId="77777777" w:rsidR="00977C68" w:rsidRPr="009C5807" w:rsidRDefault="00977C68" w:rsidP="00F15152">
            <w:pPr>
              <w:pStyle w:val="TAC"/>
            </w:pPr>
            <w:r w:rsidRPr="009C5807">
              <w:t>5</w:t>
            </w:r>
          </w:p>
        </w:tc>
      </w:tr>
    </w:tbl>
    <w:p w14:paraId="0FB8D2A3" w14:textId="77777777" w:rsidR="00977C68" w:rsidRPr="009C5807" w:rsidRDefault="00977C68" w:rsidP="00977C68">
      <w:pPr>
        <w:rPr>
          <w:lang w:eastAsia="zh-CN"/>
        </w:rPr>
      </w:pPr>
    </w:p>
    <w:p w14:paraId="407570D6" w14:textId="77777777" w:rsidR="00977C68" w:rsidRPr="009C5807" w:rsidRDefault="00977C68" w:rsidP="00977C68">
      <w:pPr>
        <w:rPr>
          <w:lang w:eastAsia="zh-CN"/>
        </w:rPr>
      </w:pPr>
      <w:r w:rsidRPr="009C5807">
        <w:rPr>
          <w:lang w:eastAsia="zh-CN"/>
        </w:rPr>
        <w:t>When both E-UTRA PCell and PSCell are in DRX, no interruption is allowed.</w:t>
      </w:r>
    </w:p>
    <w:p w14:paraId="74768F5D" w14:textId="61F8334B" w:rsidR="00977C68" w:rsidRPr="009C5807" w:rsidRDefault="00967CF8" w:rsidP="00967CF8">
      <w:pPr>
        <w:pStyle w:val="Heading5"/>
      </w:pPr>
      <w:r w:rsidRPr="009C5807">
        <w:t>8.2.1.2.2</w:t>
      </w:r>
      <w:r w:rsidR="00977C68" w:rsidRPr="009C5807">
        <w:tab/>
        <w:t>Interruptions at transitions from non-DRX to DRX</w:t>
      </w:r>
    </w:p>
    <w:p w14:paraId="0366E9E3" w14:textId="77777777" w:rsidR="00977C68" w:rsidRPr="009C5807" w:rsidRDefault="00977C68" w:rsidP="00977C68">
      <w:pPr>
        <w:rPr>
          <w:rFonts w:eastAsia="MS Mincho"/>
          <w:lang w:eastAsia="zh-CN"/>
        </w:rPr>
      </w:pPr>
      <w:r w:rsidRPr="009C5807">
        <w:rPr>
          <w:rFonts w:eastAsia="MS Mincho"/>
          <w:lang w:eastAsia="zh-CN"/>
        </w:rPr>
        <w:t xml:space="preserve">Interruption on PSCell and the activated SCell if configured due to </w:t>
      </w:r>
      <w:r w:rsidRPr="009C5807">
        <w:rPr>
          <w:lang w:eastAsia="zh-CN"/>
        </w:rPr>
        <w:t xml:space="preserve">E-UTRA </w:t>
      </w:r>
      <w:r w:rsidRPr="009C5807">
        <w:rPr>
          <w:rFonts w:eastAsia="MS Mincho"/>
          <w:lang w:eastAsia="zh-CN"/>
        </w:rPr>
        <w:t>PCell transitions from non-DRX to DRX when PSCell or SCell is in non-DRX shall not exceed X slot as defined in table 8.2.1.2.</w:t>
      </w:r>
      <w:r w:rsidRPr="009C5807">
        <w:rPr>
          <w:lang w:eastAsia="zh-CN"/>
        </w:rPr>
        <w:t>1</w:t>
      </w:r>
      <w:r w:rsidRPr="009C5807">
        <w:rPr>
          <w:rFonts w:eastAsia="MS Mincho"/>
          <w:lang w:eastAsia="zh-CN"/>
        </w:rPr>
        <w:t>-1.</w:t>
      </w:r>
    </w:p>
    <w:p w14:paraId="1E2749C3" w14:textId="77777777" w:rsidR="00977C68" w:rsidRPr="009C5807" w:rsidRDefault="00977C68" w:rsidP="00977C68">
      <w:pPr>
        <w:rPr>
          <w:lang w:eastAsia="zh-CN"/>
        </w:rPr>
      </w:pPr>
      <w:r w:rsidRPr="009C5807">
        <w:rPr>
          <w:lang w:eastAsia="zh-CN"/>
        </w:rPr>
        <w:t xml:space="preserve">When </w:t>
      </w:r>
      <w:r w:rsidRPr="009C5807">
        <w:rPr>
          <w:rFonts w:eastAsia="MS Mincho"/>
          <w:lang w:eastAsia="zh-CN"/>
        </w:rPr>
        <w:t>PSCell and the activated SCell</w:t>
      </w:r>
      <w:r w:rsidRPr="009C5807">
        <w:rPr>
          <w:lang w:eastAsia="zh-CN"/>
        </w:rPr>
        <w:t xml:space="preserve"> are in DRX, no interruption due to E-UTRA </w:t>
      </w:r>
      <w:r w:rsidRPr="009C5807">
        <w:rPr>
          <w:rFonts w:eastAsia="MS Mincho"/>
          <w:lang w:eastAsia="zh-CN"/>
        </w:rPr>
        <w:t>PCell transitions from non-DRX to DRX</w:t>
      </w:r>
      <w:r w:rsidRPr="009C5807">
        <w:rPr>
          <w:lang w:eastAsia="zh-CN"/>
        </w:rPr>
        <w:t xml:space="preserve"> is allowed.</w:t>
      </w:r>
    </w:p>
    <w:p w14:paraId="64457C54" w14:textId="77777777" w:rsidR="00977C68" w:rsidRPr="009C5807" w:rsidRDefault="00977C68" w:rsidP="00977C68">
      <w:pPr>
        <w:pStyle w:val="Heading5"/>
      </w:pPr>
      <w:bookmarkStart w:id="28" w:name="_Toc5952629"/>
      <w:r w:rsidRPr="009C5807">
        <w:t>8.2.1.2.3</w:t>
      </w:r>
      <w:r w:rsidRPr="009C5807">
        <w:tab/>
        <w:t>Interruptions at SCell addition/release</w:t>
      </w:r>
      <w:bookmarkEnd w:id="28"/>
    </w:p>
    <w:p w14:paraId="58BF8F16" w14:textId="77777777" w:rsidR="00977C68" w:rsidRPr="009C5807" w:rsidRDefault="00977C68" w:rsidP="00977C68">
      <w:pPr>
        <w:rPr>
          <w:rFonts w:eastAsia="MS Mincho"/>
          <w:lang w:eastAsia="zh-CN"/>
        </w:rPr>
      </w:pPr>
      <w:bookmarkStart w:id="29" w:name="_Toc535475968"/>
      <w:r w:rsidRPr="009C5807">
        <w:rPr>
          <w:rFonts w:eastAsia="MS Mincho"/>
          <w:lang w:eastAsia="zh-CN"/>
        </w:rPr>
        <w:t>The requirements in this clause shall apply for the UE configured with PSCell.</w:t>
      </w:r>
    </w:p>
    <w:p w14:paraId="47E12066" w14:textId="77777777" w:rsidR="00977C68" w:rsidRPr="009C5807" w:rsidRDefault="00977C68" w:rsidP="00977C68">
      <w:pPr>
        <w:rPr>
          <w:rFonts w:eastAsia="MS Mincho"/>
          <w:lang w:eastAsia="zh-CN"/>
        </w:rPr>
      </w:pPr>
      <w:r w:rsidRPr="009C5807">
        <w:rPr>
          <w:rFonts w:eastAsia="MS Mincho"/>
          <w:lang w:eastAsia="zh-CN"/>
        </w:rPr>
        <w:t xml:space="preserve">When one </w:t>
      </w:r>
      <w:r w:rsidRPr="009C5807">
        <w:rPr>
          <w:lang w:eastAsia="zh-CN"/>
        </w:rPr>
        <w:t xml:space="preserve">E-UTRA </w:t>
      </w:r>
      <w:r w:rsidRPr="009C5807">
        <w:rPr>
          <w:rFonts w:eastAsia="MS Mincho"/>
          <w:lang w:eastAsia="zh-CN"/>
        </w:rPr>
        <w:t>SCell</w:t>
      </w:r>
      <w:r w:rsidRPr="009C5807">
        <w:rPr>
          <w:lang w:eastAsia="zh-CN"/>
        </w:rPr>
        <w:t xml:space="preserve"> in MCG </w:t>
      </w:r>
      <w:r w:rsidRPr="009C5807">
        <w:rPr>
          <w:rFonts w:eastAsia="MS Mincho"/>
          <w:lang w:eastAsia="zh-CN"/>
        </w:rPr>
        <w:t>is added or released:</w:t>
      </w:r>
    </w:p>
    <w:p w14:paraId="22A4C7FE" w14:textId="2B264759" w:rsidR="00977C68" w:rsidRPr="009C5807" w:rsidRDefault="00977C68" w:rsidP="001741D7">
      <w:pPr>
        <w:pStyle w:val="B10"/>
      </w:pPr>
      <w:r w:rsidRPr="009C5807">
        <w:t>-</w:t>
      </w:r>
      <w:r w:rsidRPr="009C5807">
        <w:tab/>
        <w:t xml:space="preserve">the UE is allowed an interruption on any </w:t>
      </w:r>
      <w:r w:rsidR="002F1C24" w:rsidRPr="009C5807">
        <w:t>active</w:t>
      </w:r>
      <w:r w:rsidRPr="009C5807">
        <w:t xml:space="preserve"> </w:t>
      </w:r>
      <w:r w:rsidRPr="009C5807">
        <w:rPr>
          <w:lang w:eastAsia="zh-CN"/>
        </w:rPr>
        <w:t>serving cell in SCG</w:t>
      </w:r>
      <w:r w:rsidRPr="009C5807">
        <w:t>:</w:t>
      </w:r>
    </w:p>
    <w:p w14:paraId="192051D0" w14:textId="77777777" w:rsidR="00F86A87" w:rsidRPr="009C5807" w:rsidRDefault="00F86A87" w:rsidP="00F86A87">
      <w:pPr>
        <w:pStyle w:val="B20"/>
      </w:pPr>
      <w:r w:rsidRPr="009C5807">
        <w:t>-</w:t>
      </w:r>
      <w:r w:rsidRPr="009C5807">
        <w:tab/>
        <w:t xml:space="preserve">of up to </w:t>
      </w:r>
      <w:r w:rsidRPr="009C5807">
        <w:rPr>
          <w:lang w:eastAsia="zh-CN"/>
        </w:rPr>
        <w:t>X1 slot</w:t>
      </w:r>
      <w:r w:rsidRPr="009C5807">
        <w:t xml:space="preserve">, if the active </w:t>
      </w:r>
      <w:r w:rsidRPr="009C5807">
        <w:rPr>
          <w:lang w:eastAsia="zh-CN"/>
        </w:rPr>
        <w:t>serving cell</w:t>
      </w:r>
      <w:r w:rsidRPr="009C5807">
        <w:t xml:space="preserve"> is not in the same band as any of the </w:t>
      </w:r>
      <w:r w:rsidRPr="009C5807">
        <w:rPr>
          <w:lang w:eastAsia="zh-CN"/>
        </w:rPr>
        <w:t xml:space="preserve">E-UTRA </w:t>
      </w:r>
      <w:r w:rsidRPr="009C5807">
        <w:t>SCells being added or released, or</w:t>
      </w:r>
    </w:p>
    <w:p w14:paraId="07EF509D" w14:textId="77777777" w:rsidR="00F86A87" w:rsidRPr="00515E82" w:rsidRDefault="00F86A87" w:rsidP="00F86A87">
      <w:pPr>
        <w:pStyle w:val="B20"/>
        <w:rPr>
          <w:rFonts w:ascii="Tms Rmn" w:eastAsia="MS Mincho" w:hAnsi="Tms Rmn"/>
        </w:rPr>
      </w:pPr>
      <w:bookmarkStart w:id="30" w:name="_Hlk137979765"/>
      <w:r w:rsidRPr="008C6DE4">
        <w:rPr>
          <w:rFonts w:ascii="Tms Rmn" w:eastAsia="MS Mincho" w:hAnsi="Tms Rmn"/>
        </w:rPr>
        <w:t>-</w:t>
      </w:r>
      <w:r w:rsidRPr="008C6DE4">
        <w:rPr>
          <w:rFonts w:ascii="Tms Rmn" w:eastAsia="MS Mincho" w:hAnsi="Tms Rmn"/>
        </w:rPr>
        <w:tab/>
        <w:t xml:space="preserve">of up to </w:t>
      </w:r>
      <w:r w:rsidRPr="008C6DE4">
        <w:rPr>
          <w:rFonts w:ascii="Tms Rmn" w:hAnsi="Tms Rmn"/>
          <w:lang w:eastAsia="zh-CN"/>
        </w:rPr>
        <w:t>X1 slot</w:t>
      </w:r>
      <w:r w:rsidRPr="008C6DE4">
        <w:rPr>
          <w:rFonts w:ascii="Tms Rmn" w:eastAsia="MS Mincho" w:hAnsi="Tms Rmn"/>
        </w:rPr>
        <w:t xml:space="preserve">, if the active </w:t>
      </w:r>
      <w:r w:rsidRPr="008C6DE4">
        <w:rPr>
          <w:rFonts w:ascii="Tms Rmn" w:hAnsi="Tms Rmn"/>
          <w:lang w:eastAsia="zh-CN"/>
        </w:rPr>
        <w:t>serving cell</w:t>
      </w:r>
      <w:r w:rsidRPr="008C6DE4">
        <w:rPr>
          <w:rFonts w:ascii="Tms Rmn" w:eastAsia="MS Mincho" w:hAnsi="Tms Rmn"/>
        </w:rPr>
        <w:t xml:space="preserve"> </w:t>
      </w:r>
      <w:r>
        <w:rPr>
          <w:lang w:eastAsia="zh-CN"/>
        </w:rPr>
        <w:t>is</w:t>
      </w:r>
      <w:r>
        <w:t xml:space="preserve"> in the band </w:t>
      </w:r>
      <w:r w:rsidRPr="00E04032">
        <w:rPr>
          <w:rFonts w:cs="Arial"/>
          <w:szCs w:val="18"/>
          <w:lang w:eastAsia="zh-CN"/>
        </w:rPr>
        <w:t>overlapping or partially overlapping</w:t>
      </w:r>
      <w:r>
        <w:t xml:space="preserve"> </w:t>
      </w:r>
      <w:r>
        <w:rPr>
          <w:rFonts w:hint="eastAsia"/>
          <w:lang w:eastAsia="zh-CN"/>
        </w:rPr>
        <w:t>with</w:t>
      </w:r>
      <w:r>
        <w:t xml:space="preserve"> </w:t>
      </w:r>
      <w:r w:rsidRPr="008C6DE4">
        <w:rPr>
          <w:rFonts w:ascii="Tms Rmn" w:eastAsia="MS Mincho" w:hAnsi="Tms Rmn"/>
        </w:rPr>
        <w:t xml:space="preserve">the </w:t>
      </w:r>
      <w:r w:rsidRPr="008C6DE4">
        <w:rPr>
          <w:rFonts w:ascii="Tms Rmn" w:hAnsi="Tms Rmn"/>
          <w:lang w:eastAsia="zh-CN"/>
        </w:rPr>
        <w:t xml:space="preserve">E-UTRA </w:t>
      </w:r>
      <w:r w:rsidRPr="008C6DE4">
        <w:rPr>
          <w:rFonts w:ascii="Tms Rmn" w:eastAsia="MS Mincho" w:hAnsi="Tms Rmn"/>
        </w:rPr>
        <w:t>SCell being added or released</w:t>
      </w:r>
      <w:r>
        <w:rPr>
          <w:rFonts w:ascii="Tms Rmn" w:eastAsia="MS Mincho" w:hAnsi="Tms Rmn"/>
        </w:rPr>
        <w:t xml:space="preserve"> </w:t>
      </w:r>
      <w:r>
        <w:t xml:space="preserve">and </w:t>
      </w:r>
      <w:r w:rsidRPr="00052771">
        <w:t xml:space="preserve">UE </w:t>
      </w:r>
      <w:r>
        <w:t>indicates it is capable of</w:t>
      </w:r>
      <w:r w:rsidRPr="00AF3707">
        <w:rPr>
          <w:i/>
          <w:iCs/>
        </w:rPr>
        <w:t xml:space="preserve"> </w:t>
      </w:r>
      <w:r>
        <w:rPr>
          <w:i/>
          <w:iCs/>
        </w:rPr>
        <w:t>interBandMRDC-WithOverlapDL-Bands-r16</w:t>
      </w:r>
      <w:r>
        <w:t xml:space="preserve"> on this band pair</w:t>
      </w:r>
      <w:r w:rsidRPr="008C6DE4">
        <w:rPr>
          <w:rFonts w:ascii="Tms Rmn" w:eastAsia="MS Mincho" w:hAnsi="Tms Rmn"/>
        </w:rPr>
        <w:t>, or</w:t>
      </w:r>
    </w:p>
    <w:p w14:paraId="02F4456B" w14:textId="40B22822" w:rsidR="00F86A87" w:rsidRPr="009C5807" w:rsidRDefault="00F86A87" w:rsidP="00F86A87">
      <w:pPr>
        <w:pStyle w:val="B20"/>
        <w:rPr>
          <w:rFonts w:eastAsia="DengXian"/>
          <w:lang w:eastAsia="zh-CN"/>
        </w:rPr>
      </w:pPr>
      <w:r w:rsidRPr="009C5807">
        <w:t>-</w:t>
      </w:r>
      <w:r w:rsidRPr="009C5807">
        <w:tab/>
        <w:t>of up to max{</w:t>
      </w:r>
      <w:r w:rsidRPr="009C5807">
        <w:rPr>
          <w:lang w:eastAsia="zh-CN"/>
        </w:rPr>
        <w:t>Y1 slot + T</w:t>
      </w:r>
      <w:r w:rsidRPr="009C5807">
        <w:rPr>
          <w:vertAlign w:val="subscript"/>
          <w:lang w:eastAsia="zh-CN"/>
        </w:rPr>
        <w:t>SMTC_duration</w:t>
      </w:r>
      <w:r w:rsidRPr="009C5807">
        <w:t>, 5ms}</w:t>
      </w:r>
      <w:r>
        <w:t>,</w:t>
      </w:r>
      <w:r w:rsidRPr="009C5807">
        <w:t xml:space="preserve"> if the active </w:t>
      </w:r>
      <w:r w:rsidRPr="009C5807">
        <w:rPr>
          <w:lang w:eastAsia="zh-CN"/>
        </w:rPr>
        <w:t>serving cells</w:t>
      </w:r>
      <w:r w:rsidRPr="009C5807">
        <w:t xml:space="preserve"> are in the same band </w:t>
      </w:r>
      <w:r>
        <w:t>or in the band overlapping or partially overlapping with</w:t>
      </w:r>
      <w:r w:rsidRPr="009C5807">
        <w:t xml:space="preserve"> the </w:t>
      </w:r>
      <w:r w:rsidRPr="009C5807">
        <w:rPr>
          <w:lang w:eastAsia="zh-CN"/>
        </w:rPr>
        <w:t xml:space="preserve">E-UTRA </w:t>
      </w:r>
      <w:r w:rsidRPr="009C5807">
        <w:t xml:space="preserve">SCells being added or released, </w:t>
      </w:r>
      <w:r>
        <w:t xml:space="preserve">and </w:t>
      </w:r>
      <w:r w:rsidRPr="00052771">
        <w:t xml:space="preserve">UE </w:t>
      </w:r>
      <w:r>
        <w:t>does not indicates it is capable of</w:t>
      </w:r>
      <w:r w:rsidRPr="00AF3707">
        <w:rPr>
          <w:i/>
          <w:iCs/>
        </w:rPr>
        <w:t xml:space="preserve"> </w:t>
      </w:r>
      <w:r>
        <w:rPr>
          <w:i/>
          <w:iCs/>
        </w:rPr>
        <w:t>interBandMRDC-WithOverlapDL-Bands-r16</w:t>
      </w:r>
      <w:r>
        <w:t xml:space="preserve"> on this band pair</w:t>
      </w:r>
      <w:r w:rsidRPr="008C6DE4">
        <w:rPr>
          <w:rFonts w:ascii="Tms Rmn" w:eastAsia="MS Mincho" w:hAnsi="Tms Rmn"/>
        </w:rPr>
        <w:t>,</w:t>
      </w:r>
      <w:r w:rsidRPr="009C5807">
        <w:t xml:space="preserve">provided </w:t>
      </w:r>
      <w:r w:rsidRPr="009C5807">
        <w:rPr>
          <w:lang w:eastAsia="zh-CN"/>
        </w:rPr>
        <w:t>the cell specific reference signals from the active serving cells and the E-UTRA SCells being added or released are available in the same slot</w:t>
      </w:r>
      <w:r w:rsidRPr="009C5807">
        <w:t xml:space="preserve">, </w:t>
      </w:r>
      <w:r w:rsidRPr="009C5807">
        <w:rPr>
          <w:lang w:eastAsia="zh-CN"/>
        </w:rPr>
        <w:t>where T</w:t>
      </w:r>
      <w:r w:rsidRPr="009C5807">
        <w:rPr>
          <w:vertAlign w:val="subscript"/>
          <w:lang w:eastAsia="zh-CN"/>
        </w:rPr>
        <w:t>SMTC_duration</w:t>
      </w:r>
      <w:r w:rsidRPr="009C5807">
        <w:rPr>
          <w:lang w:eastAsia="zh-CN"/>
        </w:rPr>
        <w:t xml:space="preserve"> is the longest SMTC duration among all above active serving cells in SCG;</w:t>
      </w:r>
      <w:bookmarkEnd w:id="30"/>
    </w:p>
    <w:p w14:paraId="7AAC3FDC" w14:textId="77777777" w:rsidR="00977C68" w:rsidRPr="009C5807" w:rsidRDefault="00977C68" w:rsidP="00697992">
      <w:pPr>
        <w:pStyle w:val="B20"/>
        <w:rPr>
          <w:lang w:eastAsia="zh-CN"/>
        </w:rPr>
      </w:pPr>
      <w:r w:rsidRPr="009C5807">
        <w:t xml:space="preserve">Where X1 and Y1 are specified in </w:t>
      </w:r>
      <w:r w:rsidRPr="009C5807">
        <w:rPr>
          <w:lang w:eastAsia="zh-CN"/>
        </w:rPr>
        <w:t>Table 8.2.1.2.3-1.</w:t>
      </w:r>
    </w:p>
    <w:p w14:paraId="3D1AC3BF" w14:textId="77777777" w:rsidR="00977C68" w:rsidRPr="009C5807" w:rsidRDefault="00977C68" w:rsidP="00977C68">
      <w:pPr>
        <w:rPr>
          <w:rFonts w:eastAsia="MS Mincho"/>
          <w:lang w:eastAsia="zh-CN"/>
        </w:rPr>
      </w:pPr>
      <w:r w:rsidRPr="009C5807">
        <w:rPr>
          <w:rFonts w:eastAsia="MS Mincho"/>
          <w:lang w:eastAsia="zh-CN"/>
        </w:rPr>
        <w:t>When one SCell</w:t>
      </w:r>
      <w:r w:rsidRPr="009C5807">
        <w:rPr>
          <w:lang w:eastAsia="zh-CN"/>
        </w:rPr>
        <w:t xml:space="preserve"> in SCG </w:t>
      </w:r>
      <w:r w:rsidRPr="009C5807">
        <w:rPr>
          <w:rFonts w:eastAsia="MS Mincho"/>
          <w:lang w:eastAsia="zh-CN"/>
        </w:rPr>
        <w:t>is added or released:</w:t>
      </w:r>
    </w:p>
    <w:p w14:paraId="46D454B9" w14:textId="77777777" w:rsidR="00977C68" w:rsidRPr="009C5807" w:rsidRDefault="00977C68" w:rsidP="001741D7">
      <w:pPr>
        <w:pStyle w:val="B10"/>
      </w:pPr>
      <w:r w:rsidRPr="009C5807">
        <w:t>-</w:t>
      </w:r>
      <w:r w:rsidRPr="009C5807">
        <w:tab/>
        <w:t xml:space="preserve">the UE is allowed an interruption on any active </w:t>
      </w:r>
      <w:r w:rsidRPr="009C5807">
        <w:rPr>
          <w:lang w:eastAsia="zh-CN"/>
        </w:rPr>
        <w:t>serving cell in SCG</w:t>
      </w:r>
      <w:r w:rsidRPr="009C5807">
        <w:t>:</w:t>
      </w:r>
    </w:p>
    <w:p w14:paraId="1B54DF7C" w14:textId="7876C688" w:rsidR="00A7003E" w:rsidRDefault="001C2A8E" w:rsidP="00A7003E">
      <w:pPr>
        <w:pStyle w:val="B20"/>
        <w:rPr>
          <w:rFonts w:ascii="Tms Rmn" w:eastAsia="MS Mincho" w:hAnsi="Tms Rmn"/>
        </w:rPr>
      </w:pPr>
      <w:bookmarkStart w:id="31" w:name="_Hlk115709023"/>
      <w:r>
        <w:rPr>
          <w:rFonts w:ascii="Tms Rmn" w:eastAsia="MS Mincho" w:hAnsi="Tms Rmn"/>
        </w:rPr>
        <w:t>-</w:t>
      </w:r>
      <w:r>
        <w:rPr>
          <w:rFonts w:ascii="Tms Rmn" w:eastAsia="MS Mincho" w:hAnsi="Tms Rmn"/>
        </w:rPr>
        <w:tab/>
      </w:r>
      <w:r>
        <w:rPr>
          <w:rFonts w:ascii="Tms Rmn" w:eastAsia="MS Mincho" w:hAnsi="Tms Rmn"/>
          <w:lang w:val="en-US"/>
        </w:rPr>
        <w:t>of up to X1 slot,</w:t>
      </w:r>
      <w:r>
        <w:rPr>
          <w:rFonts w:ascii="Tms Rmn" w:eastAsia="MS Mincho" w:hAnsi="Tms Rmn"/>
        </w:rPr>
        <w:t xml:space="preserve"> </w:t>
      </w:r>
      <w:r w:rsidRPr="00DB1281">
        <w:t xml:space="preserve">if the active </w:t>
      </w:r>
      <w:r w:rsidRPr="00DB1281">
        <w:rPr>
          <w:lang w:eastAsia="zh-CN"/>
        </w:rPr>
        <w:t>serving cell</w:t>
      </w:r>
      <w:r w:rsidRPr="00DB1281">
        <w:t xml:space="preserve"> </w:t>
      </w:r>
      <w:r>
        <w:t>and</w:t>
      </w:r>
      <w:r w:rsidRPr="00DB1281">
        <w:t xml:space="preserve"> the SCell being added or released</w:t>
      </w:r>
      <w:r w:rsidRPr="006A73E3">
        <w:rPr>
          <w:lang w:eastAsia="zh-CN"/>
        </w:rPr>
        <w:t xml:space="preserve"> </w:t>
      </w:r>
      <w:r w:rsidRPr="00DB1281">
        <w:rPr>
          <w:lang w:eastAsia="zh-CN"/>
        </w:rPr>
        <w:t xml:space="preserve">are in a </w:t>
      </w:r>
      <w:r>
        <w:rPr>
          <w:lang w:eastAsia="zh-CN"/>
        </w:rPr>
        <w:t xml:space="preserve">FR1 </w:t>
      </w:r>
      <w:r w:rsidRPr="00DB1281">
        <w:rPr>
          <w:lang w:eastAsia="zh-CN"/>
        </w:rPr>
        <w:t>band pair</w:t>
      </w:r>
      <w:r>
        <w:rPr>
          <w:lang w:eastAsia="zh-CN"/>
        </w:rPr>
        <w:t xml:space="preserve"> or in a FR1+FR2 band pair</w:t>
      </w:r>
      <w:r>
        <w:rPr>
          <w:rFonts w:ascii="Tms Rmn" w:eastAsia="MS Mincho" w:hAnsi="Tms Rmn"/>
        </w:rPr>
        <w:t>.</w:t>
      </w:r>
      <w:bookmarkEnd w:id="31"/>
    </w:p>
    <w:p w14:paraId="220E5DF5" w14:textId="3E7A32C5" w:rsidR="00A7003E" w:rsidRPr="00DB1281" w:rsidRDefault="00A7003E" w:rsidP="00A7003E">
      <w:pPr>
        <w:pStyle w:val="B20"/>
      </w:pPr>
      <w:r>
        <w:rPr>
          <w:rFonts w:ascii="Tms Rmn" w:eastAsia="MS Mincho" w:hAnsi="Tms Rmn"/>
        </w:rPr>
        <w:t>-</w:t>
      </w:r>
      <w:r>
        <w:rPr>
          <w:rFonts w:ascii="Tms Rmn" w:eastAsia="MS Mincho" w:hAnsi="Tms Rmn"/>
        </w:rPr>
        <w:tab/>
      </w:r>
      <w:r w:rsidRPr="004E0842">
        <w:rPr>
          <w:rFonts w:ascii="Tms Rmn" w:eastAsia="MS Mincho" w:hAnsi="Tms Rmn"/>
          <w:lang w:val="en-US"/>
        </w:rPr>
        <w:t xml:space="preserve">of up to X1 slot, </w:t>
      </w:r>
      <w:r w:rsidRPr="004E0842">
        <w:rPr>
          <w:rFonts w:ascii="Tms Rmn" w:eastAsia="MS Mincho" w:hAnsi="Tms Rmn"/>
        </w:rPr>
        <w:t xml:space="preserve"> </w:t>
      </w:r>
      <w:r>
        <w:rPr>
          <w:rFonts w:ascii="Tms Rmn" w:eastAsia="MS Mincho" w:hAnsi="Tms Rmn"/>
        </w:rPr>
        <w:t>if</w:t>
      </w:r>
      <w:r w:rsidRPr="00DB1281">
        <w:rPr>
          <w:rFonts w:ascii="Tms Rmn" w:eastAsia="MS Mincho" w:hAnsi="Tms Rmn"/>
        </w:rPr>
        <w:t xml:space="preserve"> </w:t>
      </w:r>
      <w:r w:rsidRPr="00DB1281">
        <w:rPr>
          <w:lang w:eastAsia="zh-CN"/>
        </w:rPr>
        <w:t xml:space="preserve">the active </w:t>
      </w:r>
      <w:r w:rsidRPr="00DB1281">
        <w:rPr>
          <w:rFonts w:ascii="Tms Rmn" w:hAnsi="Tms Rmn"/>
          <w:lang w:eastAsia="zh-CN"/>
        </w:rPr>
        <w:t>serving cell</w:t>
      </w:r>
      <w:r w:rsidRPr="00DB1281">
        <w:rPr>
          <w:lang w:eastAsia="zh-CN"/>
        </w:rPr>
        <w:t xml:space="preserve"> and the SCell being added or released are in a</w:t>
      </w:r>
      <w:r>
        <w:rPr>
          <w:lang w:eastAsia="zh-CN"/>
        </w:rPr>
        <w:t xml:space="preserve"> FR2</w:t>
      </w:r>
      <w:r w:rsidRPr="00DB1281">
        <w:rPr>
          <w:lang w:eastAsia="zh-CN"/>
        </w:rPr>
        <w:t xml:space="preserve"> band pair</w:t>
      </w:r>
      <w:r w:rsidRPr="006A73E3">
        <w:t xml:space="preserve"> </w:t>
      </w:r>
      <w:r>
        <w:t xml:space="preserve">and </w:t>
      </w:r>
      <w:r w:rsidRPr="00052771">
        <w:t xml:space="preserve">UE is </w:t>
      </w:r>
      <w:r>
        <w:t>capable of</w:t>
      </w:r>
      <w:r w:rsidRPr="00052771">
        <w:t xml:space="preserve"> </w:t>
      </w:r>
      <w:r>
        <w:t>independent beam management on this FR2 band pair</w:t>
      </w:r>
    </w:p>
    <w:p w14:paraId="5AC30AFB" w14:textId="6FB4C36D" w:rsidR="00977C68" w:rsidRPr="009C5807" w:rsidRDefault="00977C68" w:rsidP="001741D7">
      <w:pPr>
        <w:pStyle w:val="B20"/>
      </w:pPr>
      <w:r w:rsidRPr="009C5807">
        <w:t>or</w:t>
      </w:r>
    </w:p>
    <w:p w14:paraId="07892DDB" w14:textId="77777777" w:rsidR="00977C68" w:rsidRPr="009C5807" w:rsidRDefault="00977C68" w:rsidP="001741D7">
      <w:pPr>
        <w:pStyle w:val="B20"/>
        <w:rPr>
          <w:lang w:eastAsia="zh-CN"/>
        </w:rPr>
      </w:pPr>
      <w:r w:rsidRPr="009C5807">
        <w:t>-</w:t>
      </w:r>
      <w:r w:rsidRPr="009C5807">
        <w:tab/>
        <w:t xml:space="preserve">of up to </w:t>
      </w:r>
      <w:r w:rsidRPr="009C5807">
        <w:rPr>
          <w:lang w:eastAsia="zh-CN"/>
        </w:rPr>
        <w:t>Y1 slot + T</w:t>
      </w:r>
      <w:r w:rsidRPr="009C5807">
        <w:rPr>
          <w:vertAlign w:val="subscript"/>
          <w:lang w:eastAsia="zh-CN"/>
        </w:rPr>
        <w:t>SMTC_duration</w:t>
      </w:r>
      <w:r w:rsidRPr="009C5807">
        <w:t xml:space="preserve"> if the active </w:t>
      </w:r>
      <w:r w:rsidRPr="009C5807">
        <w:rPr>
          <w:lang w:eastAsia="zh-CN"/>
        </w:rPr>
        <w:t>serving cells</w:t>
      </w:r>
      <w:r w:rsidRPr="009C5807">
        <w:t xml:space="preserve"> are in the same band as any of the SCells being added or released, provided </w:t>
      </w:r>
      <w:r w:rsidRPr="009C5807">
        <w:rPr>
          <w:lang w:eastAsia="zh-CN"/>
        </w:rPr>
        <w:t>the cell specific reference signals from the active serving cells and the SCells being added or released are available in the same slot</w:t>
      </w:r>
      <w:r w:rsidRPr="009C5807">
        <w:t xml:space="preserve">, </w:t>
      </w:r>
      <w:r w:rsidRPr="009C5807">
        <w:rPr>
          <w:lang w:eastAsia="zh-CN"/>
        </w:rPr>
        <w:t>where, T</w:t>
      </w:r>
      <w:r w:rsidRPr="009C5807">
        <w:rPr>
          <w:vertAlign w:val="subscript"/>
          <w:lang w:eastAsia="zh-CN"/>
        </w:rPr>
        <w:t>SMTC_duration</w:t>
      </w:r>
      <w:r w:rsidRPr="009C5807">
        <w:rPr>
          <w:lang w:eastAsia="zh-CN"/>
        </w:rPr>
        <w:t xml:space="preserve"> is</w:t>
      </w:r>
    </w:p>
    <w:p w14:paraId="686A7633" w14:textId="47E09C32" w:rsidR="007E50E0" w:rsidRDefault="007E50E0" w:rsidP="007E50E0">
      <w:pPr>
        <w:pStyle w:val="B30"/>
        <w:rPr>
          <w:lang w:eastAsia="zh-CN"/>
        </w:rPr>
      </w:pPr>
      <w:r>
        <w:rPr>
          <w:lang w:eastAsia="zh-CN"/>
        </w:rPr>
        <w:t>-</w:t>
      </w:r>
      <w:r>
        <w:rPr>
          <w:lang w:eastAsia="zh-CN"/>
        </w:rPr>
        <w:tab/>
        <w:t xml:space="preserve">the longest SMTC duration among all above active serving cells in SCG and the SCell being added when one SCell is added. If </w:t>
      </w:r>
      <w:r>
        <w:t>SSB configuration (</w:t>
      </w:r>
      <w:r>
        <w:rPr>
          <w:i/>
        </w:rPr>
        <w:t>absoluteFrequencySSB</w:t>
      </w:r>
      <w:r>
        <w:t>) but no SMTC configuration</w:t>
      </w:r>
      <w:r>
        <w:rPr>
          <w:lang w:eastAsia="zh-CN"/>
        </w:rPr>
        <w:t xml:space="preserve"> is provided for </w:t>
      </w:r>
      <w:r>
        <w:t>the SCell being added,</w:t>
      </w:r>
      <w:r>
        <w:rPr>
          <w:lang w:eastAsia="zh-CN"/>
        </w:rPr>
        <w:t xml:space="preserve"> the SSB transmission periodicity is assumed to be 5ms and T</w:t>
      </w:r>
      <w:r>
        <w:rPr>
          <w:vertAlign w:val="subscript"/>
          <w:lang w:eastAsia="zh-CN"/>
        </w:rPr>
        <w:t>SMTC duration</w:t>
      </w:r>
      <w:r>
        <w:rPr>
          <w:lang w:eastAsia="zh-CN"/>
        </w:rPr>
        <w:t xml:space="preserve"> for the SCell being added is x ms, where x = the </w:t>
      </w:r>
      <w:r>
        <w:t>number of consecutive subframes containing all SSBs in one SSB burst transmitted by the SCell being added</w:t>
      </w:r>
      <w:r>
        <w:rPr>
          <w:lang w:eastAsia="zh-CN"/>
        </w:rPr>
        <w:t xml:space="preserve">. If no </w:t>
      </w:r>
      <w:r>
        <w:t>SSB configuration (</w:t>
      </w:r>
      <w:r>
        <w:rPr>
          <w:i/>
        </w:rPr>
        <w:t>absoluteFrequencySSB</w:t>
      </w:r>
      <w:r>
        <w:t>) nor SMTC configuration</w:t>
      </w:r>
      <w:r>
        <w:rPr>
          <w:lang w:eastAsia="zh-CN"/>
        </w:rPr>
        <w:t xml:space="preserve"> is provided for </w:t>
      </w:r>
      <w:r>
        <w:t>the SCell being added,</w:t>
      </w:r>
      <w:r>
        <w:rPr>
          <w:lang w:eastAsia="zh-CN"/>
        </w:rPr>
        <w:t xml:space="preserve"> T</w:t>
      </w:r>
      <w:r>
        <w:rPr>
          <w:vertAlign w:val="subscript"/>
          <w:lang w:eastAsia="zh-CN"/>
        </w:rPr>
        <w:t>SMTC duration</w:t>
      </w:r>
      <w:r>
        <w:rPr>
          <w:lang w:eastAsia="zh-CN"/>
        </w:rPr>
        <w:t xml:space="preserve"> for the SCell being added is 0 ms;</w:t>
      </w:r>
    </w:p>
    <w:p w14:paraId="01E39E31" w14:textId="57458188" w:rsidR="00977C68" w:rsidRPr="009C5807" w:rsidRDefault="007E50E0" w:rsidP="007E50E0">
      <w:pPr>
        <w:pStyle w:val="B30"/>
        <w:rPr>
          <w:rFonts w:ascii="Tms Rmn" w:eastAsia="DengXian" w:hAnsi="Tms Rmn"/>
          <w:lang w:eastAsia="zh-CN"/>
        </w:rPr>
      </w:pPr>
      <w:r>
        <w:rPr>
          <w:lang w:eastAsia="zh-CN"/>
        </w:rPr>
        <w:t>-</w:t>
      </w:r>
      <w:r>
        <w:rPr>
          <w:lang w:eastAsia="zh-CN"/>
        </w:rPr>
        <w:tab/>
        <w:t>the longest SMTC duration among all above active serving cells in SCG when one SCell is released.</w:t>
      </w:r>
    </w:p>
    <w:p w14:paraId="14388117" w14:textId="77777777" w:rsidR="00977C68" w:rsidRPr="009C5807" w:rsidRDefault="00977C68" w:rsidP="001741D7">
      <w:pPr>
        <w:pStyle w:val="B30"/>
        <w:rPr>
          <w:rFonts w:ascii="Tms Rmn" w:eastAsia="DengXian" w:hAnsi="Tms Rmn"/>
          <w:lang w:eastAsia="zh-CN"/>
        </w:rPr>
      </w:pPr>
      <w:r w:rsidRPr="009C5807">
        <w:rPr>
          <w:rFonts w:ascii="Tms Rmn" w:eastAsia="MS Mincho" w:hAnsi="Tms Rmn"/>
        </w:rPr>
        <w:t xml:space="preserve">Where X1 and Y1 are specified in </w:t>
      </w:r>
      <w:r w:rsidRPr="009C5807">
        <w:rPr>
          <w:rFonts w:ascii="Tms Rmn" w:hAnsi="Tms Rmn"/>
          <w:lang w:eastAsia="zh-CN"/>
        </w:rPr>
        <w:t>Table 8.2.1.2.3-2.</w:t>
      </w:r>
    </w:p>
    <w:p w14:paraId="56BD072E" w14:textId="77777777" w:rsidR="00977C68" w:rsidRPr="009C5807" w:rsidRDefault="00977C68" w:rsidP="00781199">
      <w:pPr>
        <w:pStyle w:val="TH"/>
      </w:pPr>
      <w:r w:rsidRPr="009C5807">
        <w:t>Table 8.2.1.2.3-1: Interruption length X1 and Y1 at E-UTRA SCell addition/Release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102"/>
        <w:gridCol w:w="1069"/>
        <w:gridCol w:w="1099"/>
        <w:gridCol w:w="1851"/>
        <w:gridCol w:w="1851"/>
      </w:tblGrid>
      <w:tr w:rsidR="00486FFB" w:rsidRPr="009C5807" w14:paraId="543F6F0D" w14:textId="77777777" w:rsidTr="00486FFB">
        <w:trPr>
          <w:trHeight w:val="205"/>
          <w:jc w:val="center"/>
        </w:trPr>
        <w:tc>
          <w:tcPr>
            <w:tcW w:w="733" w:type="dxa"/>
            <w:tcBorders>
              <w:top w:val="single" w:sz="4" w:space="0" w:color="auto"/>
              <w:left w:val="single" w:sz="4" w:space="0" w:color="auto"/>
              <w:bottom w:val="nil"/>
              <w:right w:val="single" w:sz="4" w:space="0" w:color="auto"/>
            </w:tcBorders>
            <w:shd w:val="clear" w:color="auto" w:fill="auto"/>
            <w:vAlign w:val="center"/>
            <w:hideMark/>
          </w:tcPr>
          <w:p w14:paraId="2CC9468E" w14:textId="77777777" w:rsidR="00486FFB" w:rsidRPr="009C5807" w:rsidRDefault="00486FFB" w:rsidP="00486FFB">
            <w:pPr>
              <w:pStyle w:val="TAH"/>
              <w:rPr>
                <w:lang w:eastAsia="ko-KR"/>
              </w:rPr>
            </w:pPr>
            <w:r w:rsidRPr="009C5807">
              <w:rPr>
                <w:noProof/>
                <w:lang w:val="en-US" w:eastAsia="zh-CN"/>
              </w:rPr>
              <w:drawing>
                <wp:inline distT="0" distB="0" distL="0" distR="0" wp14:anchorId="1B0984A9" wp14:editId="5733007D">
                  <wp:extent cx="154305" cy="15430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102" w:type="dxa"/>
            <w:tcBorders>
              <w:top w:val="single" w:sz="4" w:space="0" w:color="auto"/>
              <w:left w:val="single" w:sz="4" w:space="0" w:color="auto"/>
              <w:bottom w:val="nil"/>
              <w:right w:val="single" w:sz="4" w:space="0" w:color="auto"/>
            </w:tcBorders>
            <w:shd w:val="clear" w:color="auto" w:fill="auto"/>
            <w:hideMark/>
          </w:tcPr>
          <w:p w14:paraId="40A47D11" w14:textId="53FE4E01" w:rsidR="00486FFB" w:rsidRPr="009C5807" w:rsidRDefault="00486FFB" w:rsidP="00486FFB">
            <w:pPr>
              <w:pStyle w:val="TAH"/>
              <w:rPr>
                <w:lang w:eastAsia="ko-KR"/>
              </w:rPr>
            </w:pPr>
            <w:r w:rsidRPr="009C5807">
              <w:rPr>
                <w:lang w:eastAsia="ko-KR"/>
              </w:rPr>
              <w:t xml:space="preserve">NR Slot length </w:t>
            </w:r>
          </w:p>
        </w:tc>
        <w:tc>
          <w:tcPr>
            <w:tcW w:w="2168" w:type="dxa"/>
            <w:gridSpan w:val="2"/>
            <w:tcBorders>
              <w:top w:val="single" w:sz="4" w:space="0" w:color="auto"/>
              <w:left w:val="single" w:sz="4" w:space="0" w:color="auto"/>
              <w:bottom w:val="single" w:sz="4" w:space="0" w:color="auto"/>
              <w:right w:val="single" w:sz="4" w:space="0" w:color="auto"/>
            </w:tcBorders>
            <w:hideMark/>
          </w:tcPr>
          <w:p w14:paraId="015ED9F5" w14:textId="52320E09" w:rsidR="00486FFB" w:rsidRPr="009C5807" w:rsidRDefault="00486FFB" w:rsidP="00486FFB">
            <w:pPr>
              <w:pStyle w:val="TAH"/>
              <w:rPr>
                <w:lang w:eastAsia="ko-KR"/>
              </w:rPr>
            </w:pPr>
            <w:r w:rsidRPr="009C5807">
              <w:rPr>
                <w:lang w:eastAsia="ko-KR"/>
              </w:rPr>
              <w:t>Interruption length X1 (slots)</w:t>
            </w:r>
          </w:p>
        </w:tc>
        <w:tc>
          <w:tcPr>
            <w:tcW w:w="3702" w:type="dxa"/>
            <w:gridSpan w:val="2"/>
            <w:tcBorders>
              <w:top w:val="single" w:sz="4" w:space="0" w:color="auto"/>
              <w:left w:val="single" w:sz="4" w:space="0" w:color="auto"/>
              <w:bottom w:val="single" w:sz="4" w:space="0" w:color="auto"/>
              <w:right w:val="single" w:sz="4" w:space="0" w:color="auto"/>
            </w:tcBorders>
            <w:hideMark/>
          </w:tcPr>
          <w:p w14:paraId="2EDC4B3F" w14:textId="7BE43807" w:rsidR="00486FFB" w:rsidRPr="009C5807" w:rsidRDefault="00486FFB" w:rsidP="00486FFB">
            <w:pPr>
              <w:pStyle w:val="TAH"/>
              <w:rPr>
                <w:lang w:eastAsia="ko-KR"/>
              </w:rPr>
            </w:pPr>
            <w:r w:rsidRPr="009C5807">
              <w:rPr>
                <w:lang w:eastAsia="ko-KR"/>
              </w:rPr>
              <w:t>Interruption length Y1 (slots)</w:t>
            </w:r>
          </w:p>
        </w:tc>
      </w:tr>
      <w:tr w:rsidR="00486FFB" w:rsidRPr="009C5807" w14:paraId="4FE4CD7F" w14:textId="77777777" w:rsidTr="00486FFB">
        <w:trPr>
          <w:trHeight w:val="20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942FC9" w14:textId="77777777" w:rsidR="00486FFB" w:rsidRPr="009C5807" w:rsidRDefault="00486FFB" w:rsidP="00486FFB">
            <w:pPr>
              <w:pStyle w:val="TAH"/>
              <w:rPr>
                <w:lang w:eastAsia="ko-KR"/>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FF9FCF2" w14:textId="5E0358F9" w:rsidR="00486FFB" w:rsidRPr="009C5807" w:rsidRDefault="00486FFB" w:rsidP="00486FFB">
            <w:pPr>
              <w:pStyle w:val="TAH"/>
              <w:rPr>
                <w:lang w:eastAsia="ko-KR"/>
              </w:rPr>
            </w:pPr>
            <w:r w:rsidRPr="009C5807">
              <w:rPr>
                <w:lang w:eastAsia="ko-KR"/>
              </w:rPr>
              <w:t>(ms)</w:t>
            </w:r>
          </w:p>
        </w:tc>
        <w:tc>
          <w:tcPr>
            <w:tcW w:w="1069" w:type="dxa"/>
            <w:tcBorders>
              <w:top w:val="single" w:sz="4" w:space="0" w:color="auto"/>
              <w:left w:val="single" w:sz="4" w:space="0" w:color="auto"/>
              <w:bottom w:val="single" w:sz="4" w:space="0" w:color="auto"/>
              <w:right w:val="single" w:sz="4" w:space="0" w:color="auto"/>
            </w:tcBorders>
            <w:hideMark/>
          </w:tcPr>
          <w:p w14:paraId="6469C254" w14:textId="77777777" w:rsidR="00486FFB" w:rsidRPr="009C5807" w:rsidRDefault="00486FFB" w:rsidP="00486FFB">
            <w:pPr>
              <w:pStyle w:val="TAH"/>
              <w:rPr>
                <w:lang w:eastAsia="ko-KR"/>
              </w:rPr>
            </w:pPr>
            <w:r w:rsidRPr="009C5807">
              <w:rPr>
                <w:lang w:eastAsia="ko-KR"/>
              </w:rPr>
              <w:t>Sync</w:t>
            </w:r>
          </w:p>
        </w:tc>
        <w:tc>
          <w:tcPr>
            <w:tcW w:w="1099" w:type="dxa"/>
            <w:tcBorders>
              <w:top w:val="single" w:sz="4" w:space="0" w:color="auto"/>
              <w:left w:val="single" w:sz="4" w:space="0" w:color="auto"/>
              <w:bottom w:val="single" w:sz="4" w:space="0" w:color="auto"/>
              <w:right w:val="single" w:sz="4" w:space="0" w:color="auto"/>
            </w:tcBorders>
            <w:hideMark/>
          </w:tcPr>
          <w:p w14:paraId="4850F871" w14:textId="77777777" w:rsidR="00486FFB" w:rsidRPr="009C5807" w:rsidRDefault="00486FFB" w:rsidP="00486FFB">
            <w:pPr>
              <w:pStyle w:val="TAH"/>
              <w:rPr>
                <w:lang w:eastAsia="ko-KR"/>
              </w:rPr>
            </w:pPr>
            <w:r w:rsidRPr="009C5807">
              <w:rPr>
                <w:lang w:eastAsia="ko-KR"/>
              </w:rPr>
              <w:t>Async</w:t>
            </w:r>
          </w:p>
        </w:tc>
        <w:tc>
          <w:tcPr>
            <w:tcW w:w="1851" w:type="dxa"/>
            <w:tcBorders>
              <w:top w:val="single" w:sz="4" w:space="0" w:color="auto"/>
              <w:left w:val="single" w:sz="4" w:space="0" w:color="auto"/>
              <w:bottom w:val="single" w:sz="4" w:space="0" w:color="auto"/>
              <w:right w:val="single" w:sz="4" w:space="0" w:color="auto"/>
            </w:tcBorders>
            <w:hideMark/>
          </w:tcPr>
          <w:p w14:paraId="6557DE6A" w14:textId="77777777" w:rsidR="00486FFB" w:rsidRPr="009C5807" w:rsidRDefault="00486FFB" w:rsidP="00486FFB">
            <w:pPr>
              <w:pStyle w:val="TAH"/>
              <w:rPr>
                <w:lang w:eastAsia="ko-KR"/>
              </w:rPr>
            </w:pPr>
            <w:r w:rsidRPr="009C5807">
              <w:rPr>
                <w:lang w:eastAsia="ko-KR"/>
              </w:rPr>
              <w:t>Sync</w:t>
            </w:r>
          </w:p>
        </w:tc>
        <w:tc>
          <w:tcPr>
            <w:tcW w:w="1851" w:type="dxa"/>
            <w:tcBorders>
              <w:top w:val="single" w:sz="4" w:space="0" w:color="auto"/>
              <w:left w:val="single" w:sz="4" w:space="0" w:color="auto"/>
              <w:bottom w:val="single" w:sz="4" w:space="0" w:color="auto"/>
              <w:right w:val="single" w:sz="4" w:space="0" w:color="auto"/>
            </w:tcBorders>
            <w:hideMark/>
          </w:tcPr>
          <w:p w14:paraId="76FC80C4" w14:textId="77777777" w:rsidR="00486FFB" w:rsidRPr="009C5807" w:rsidRDefault="00486FFB" w:rsidP="00486FFB">
            <w:pPr>
              <w:pStyle w:val="TAH"/>
              <w:rPr>
                <w:lang w:eastAsia="zh-CN"/>
              </w:rPr>
            </w:pPr>
            <w:r w:rsidRPr="009C5807">
              <w:rPr>
                <w:lang w:eastAsia="zh-CN"/>
              </w:rPr>
              <w:t>Async</w:t>
            </w:r>
          </w:p>
        </w:tc>
      </w:tr>
      <w:tr w:rsidR="00885F53" w:rsidRPr="009C5807" w14:paraId="51052851"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17AC695D" w14:textId="77777777" w:rsidR="00977C68" w:rsidRPr="009C5807" w:rsidRDefault="00977C68" w:rsidP="00781199">
            <w:pPr>
              <w:pStyle w:val="TAC"/>
              <w:rPr>
                <w:lang w:eastAsia="ko-KR"/>
              </w:rPr>
            </w:pPr>
            <w:r w:rsidRPr="009C5807">
              <w:rPr>
                <w:lang w:eastAsia="ko-KR"/>
              </w:rPr>
              <w:t>0</w:t>
            </w:r>
          </w:p>
        </w:tc>
        <w:tc>
          <w:tcPr>
            <w:tcW w:w="1102" w:type="dxa"/>
            <w:tcBorders>
              <w:top w:val="single" w:sz="4" w:space="0" w:color="auto"/>
              <w:left w:val="single" w:sz="4" w:space="0" w:color="auto"/>
              <w:bottom w:val="single" w:sz="4" w:space="0" w:color="auto"/>
              <w:right w:val="single" w:sz="4" w:space="0" w:color="auto"/>
            </w:tcBorders>
            <w:hideMark/>
          </w:tcPr>
          <w:p w14:paraId="4C52E1A9" w14:textId="77777777" w:rsidR="00977C68" w:rsidRPr="009C5807" w:rsidRDefault="00977C68" w:rsidP="00781199">
            <w:pPr>
              <w:pStyle w:val="TAC"/>
              <w:rPr>
                <w:lang w:eastAsia="ko-KR"/>
              </w:rPr>
            </w:pPr>
            <w:r w:rsidRPr="009C5807">
              <w:rPr>
                <w:lang w:eastAsia="ko-KR"/>
              </w:rPr>
              <w:t>1</w:t>
            </w:r>
          </w:p>
        </w:tc>
        <w:tc>
          <w:tcPr>
            <w:tcW w:w="1069" w:type="dxa"/>
            <w:tcBorders>
              <w:top w:val="single" w:sz="4" w:space="0" w:color="auto"/>
              <w:left w:val="single" w:sz="4" w:space="0" w:color="auto"/>
              <w:bottom w:val="single" w:sz="4" w:space="0" w:color="auto"/>
              <w:right w:val="single" w:sz="4" w:space="0" w:color="auto"/>
            </w:tcBorders>
            <w:hideMark/>
          </w:tcPr>
          <w:p w14:paraId="22A7F82C" w14:textId="77777777" w:rsidR="00977C68" w:rsidRPr="009C5807" w:rsidRDefault="00977C68" w:rsidP="00781199">
            <w:pPr>
              <w:pStyle w:val="TAC"/>
              <w:rPr>
                <w:lang w:eastAsia="ko-KR"/>
              </w:rPr>
            </w:pPr>
            <w:r w:rsidRPr="009C5807">
              <w:rPr>
                <w:lang w:eastAsia="ko-KR"/>
              </w:rPr>
              <w:t>1</w:t>
            </w:r>
          </w:p>
        </w:tc>
        <w:tc>
          <w:tcPr>
            <w:tcW w:w="1099" w:type="dxa"/>
            <w:tcBorders>
              <w:top w:val="single" w:sz="4" w:space="0" w:color="auto"/>
              <w:left w:val="single" w:sz="4" w:space="0" w:color="auto"/>
              <w:bottom w:val="single" w:sz="4" w:space="0" w:color="auto"/>
              <w:right w:val="single" w:sz="4" w:space="0" w:color="auto"/>
            </w:tcBorders>
            <w:hideMark/>
          </w:tcPr>
          <w:p w14:paraId="20E8796B" w14:textId="77777777" w:rsidR="00977C68" w:rsidRPr="009C5807" w:rsidRDefault="00977C68" w:rsidP="00781199">
            <w:pPr>
              <w:pStyle w:val="TAC"/>
              <w:rPr>
                <w:lang w:eastAsia="ko-KR"/>
              </w:rPr>
            </w:pPr>
            <w:r w:rsidRPr="009C5807">
              <w:rPr>
                <w:lang w:eastAsia="ko-KR"/>
              </w:rPr>
              <w:t>2</w:t>
            </w:r>
          </w:p>
        </w:tc>
        <w:tc>
          <w:tcPr>
            <w:tcW w:w="1851" w:type="dxa"/>
            <w:tcBorders>
              <w:top w:val="single" w:sz="4" w:space="0" w:color="auto"/>
              <w:left w:val="single" w:sz="4" w:space="0" w:color="auto"/>
              <w:bottom w:val="single" w:sz="4" w:space="0" w:color="auto"/>
              <w:right w:val="single" w:sz="4" w:space="0" w:color="auto"/>
            </w:tcBorders>
            <w:hideMark/>
          </w:tcPr>
          <w:p w14:paraId="1186B1A6" w14:textId="77777777" w:rsidR="00977C68" w:rsidRPr="009C5807" w:rsidRDefault="00977C68" w:rsidP="00781199">
            <w:pPr>
              <w:pStyle w:val="TAC"/>
              <w:rPr>
                <w:lang w:eastAsia="ko-KR"/>
              </w:rPr>
            </w:pPr>
            <w:r w:rsidRPr="009C5807">
              <w:rPr>
                <w:lang w:eastAsia="ko-KR"/>
              </w:rPr>
              <w:t>1</w:t>
            </w:r>
          </w:p>
        </w:tc>
        <w:tc>
          <w:tcPr>
            <w:tcW w:w="1851" w:type="dxa"/>
            <w:tcBorders>
              <w:top w:val="single" w:sz="4" w:space="0" w:color="auto"/>
              <w:left w:val="single" w:sz="4" w:space="0" w:color="auto"/>
              <w:bottom w:val="single" w:sz="4" w:space="0" w:color="auto"/>
              <w:right w:val="single" w:sz="4" w:space="0" w:color="auto"/>
            </w:tcBorders>
            <w:hideMark/>
          </w:tcPr>
          <w:p w14:paraId="7759F47C" w14:textId="77777777" w:rsidR="00977C68" w:rsidRPr="009C5807" w:rsidRDefault="00977C68" w:rsidP="00781199">
            <w:pPr>
              <w:pStyle w:val="TAC"/>
              <w:rPr>
                <w:lang w:eastAsia="zh-CN"/>
              </w:rPr>
            </w:pPr>
            <w:r w:rsidRPr="009C5807">
              <w:rPr>
                <w:lang w:eastAsia="zh-CN"/>
              </w:rPr>
              <w:t>2</w:t>
            </w:r>
          </w:p>
        </w:tc>
      </w:tr>
      <w:tr w:rsidR="00885F53" w:rsidRPr="009C5807" w14:paraId="36930778"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4DE87B39" w14:textId="77777777" w:rsidR="00977C68" w:rsidRPr="009C5807" w:rsidRDefault="00977C68" w:rsidP="00781199">
            <w:pPr>
              <w:pStyle w:val="TAC"/>
              <w:rPr>
                <w:lang w:eastAsia="ko-KR"/>
              </w:rPr>
            </w:pPr>
            <w:r w:rsidRPr="009C5807">
              <w:rPr>
                <w:lang w:eastAsia="ko-KR"/>
              </w:rPr>
              <w:t>1</w:t>
            </w:r>
          </w:p>
        </w:tc>
        <w:tc>
          <w:tcPr>
            <w:tcW w:w="1102" w:type="dxa"/>
            <w:tcBorders>
              <w:top w:val="single" w:sz="4" w:space="0" w:color="auto"/>
              <w:left w:val="single" w:sz="4" w:space="0" w:color="auto"/>
              <w:bottom w:val="single" w:sz="4" w:space="0" w:color="auto"/>
              <w:right w:val="single" w:sz="4" w:space="0" w:color="auto"/>
            </w:tcBorders>
            <w:hideMark/>
          </w:tcPr>
          <w:p w14:paraId="6ACC24B4" w14:textId="77777777" w:rsidR="00977C68" w:rsidRPr="009C5807" w:rsidRDefault="00977C68" w:rsidP="00781199">
            <w:pPr>
              <w:pStyle w:val="TAC"/>
              <w:rPr>
                <w:lang w:eastAsia="ko-KR"/>
              </w:rPr>
            </w:pPr>
            <w:r w:rsidRPr="009C5807">
              <w:rPr>
                <w:lang w:eastAsia="ko-KR"/>
              </w:rPr>
              <w:t>0.5</w:t>
            </w:r>
          </w:p>
        </w:tc>
        <w:tc>
          <w:tcPr>
            <w:tcW w:w="1069" w:type="dxa"/>
            <w:tcBorders>
              <w:top w:val="single" w:sz="4" w:space="0" w:color="auto"/>
              <w:left w:val="single" w:sz="4" w:space="0" w:color="auto"/>
              <w:bottom w:val="single" w:sz="4" w:space="0" w:color="auto"/>
              <w:right w:val="single" w:sz="4" w:space="0" w:color="auto"/>
            </w:tcBorders>
            <w:hideMark/>
          </w:tcPr>
          <w:p w14:paraId="34A8F5EB" w14:textId="77777777" w:rsidR="00977C68" w:rsidRPr="009C5807" w:rsidRDefault="00977C68" w:rsidP="00781199">
            <w:pPr>
              <w:pStyle w:val="TAC"/>
              <w:rPr>
                <w:lang w:eastAsia="ko-KR"/>
              </w:rPr>
            </w:pPr>
            <w:r w:rsidRPr="009C5807">
              <w:rPr>
                <w:lang w:eastAsia="ko-KR"/>
              </w:rPr>
              <w:t>2</w:t>
            </w:r>
          </w:p>
        </w:tc>
        <w:tc>
          <w:tcPr>
            <w:tcW w:w="1099" w:type="dxa"/>
            <w:tcBorders>
              <w:top w:val="single" w:sz="4" w:space="0" w:color="auto"/>
              <w:left w:val="single" w:sz="4" w:space="0" w:color="auto"/>
              <w:bottom w:val="single" w:sz="4" w:space="0" w:color="auto"/>
              <w:right w:val="single" w:sz="4" w:space="0" w:color="auto"/>
            </w:tcBorders>
            <w:hideMark/>
          </w:tcPr>
          <w:p w14:paraId="50EEFAD5" w14:textId="77777777" w:rsidR="00977C68" w:rsidRPr="009C5807" w:rsidRDefault="00977C68" w:rsidP="00781199">
            <w:pPr>
              <w:pStyle w:val="TAC"/>
              <w:rPr>
                <w:lang w:eastAsia="ko-KR"/>
              </w:rPr>
            </w:pPr>
            <w:r w:rsidRPr="009C5807">
              <w:rPr>
                <w:lang w:eastAsia="ko-KR"/>
              </w:rPr>
              <w:t>3</w:t>
            </w:r>
          </w:p>
        </w:tc>
        <w:tc>
          <w:tcPr>
            <w:tcW w:w="1851" w:type="dxa"/>
            <w:tcBorders>
              <w:top w:val="single" w:sz="4" w:space="0" w:color="auto"/>
              <w:left w:val="single" w:sz="4" w:space="0" w:color="auto"/>
              <w:bottom w:val="single" w:sz="4" w:space="0" w:color="auto"/>
              <w:right w:val="single" w:sz="4" w:space="0" w:color="auto"/>
            </w:tcBorders>
            <w:hideMark/>
          </w:tcPr>
          <w:p w14:paraId="7B199BA3" w14:textId="77777777" w:rsidR="00977C68" w:rsidRPr="009C5807" w:rsidRDefault="00977C68" w:rsidP="00781199">
            <w:pPr>
              <w:pStyle w:val="TAC"/>
              <w:rPr>
                <w:lang w:eastAsia="ko-KR"/>
              </w:rPr>
            </w:pPr>
            <w:r w:rsidRPr="009C5807">
              <w:rPr>
                <w:lang w:eastAsia="ko-KR"/>
              </w:rPr>
              <w:t>2</w:t>
            </w:r>
          </w:p>
        </w:tc>
        <w:tc>
          <w:tcPr>
            <w:tcW w:w="1851" w:type="dxa"/>
            <w:tcBorders>
              <w:top w:val="single" w:sz="4" w:space="0" w:color="auto"/>
              <w:left w:val="single" w:sz="4" w:space="0" w:color="auto"/>
              <w:bottom w:val="single" w:sz="4" w:space="0" w:color="auto"/>
              <w:right w:val="single" w:sz="4" w:space="0" w:color="auto"/>
            </w:tcBorders>
            <w:hideMark/>
          </w:tcPr>
          <w:p w14:paraId="2074A963" w14:textId="77777777" w:rsidR="00977C68" w:rsidRPr="009C5807" w:rsidRDefault="00977C68" w:rsidP="00781199">
            <w:pPr>
              <w:pStyle w:val="TAC"/>
              <w:rPr>
                <w:lang w:eastAsia="zh-CN"/>
              </w:rPr>
            </w:pPr>
            <w:r w:rsidRPr="009C5807">
              <w:rPr>
                <w:lang w:eastAsia="zh-CN"/>
              </w:rPr>
              <w:t>3</w:t>
            </w:r>
          </w:p>
        </w:tc>
      </w:tr>
      <w:tr w:rsidR="00885F53" w:rsidRPr="009C5807" w14:paraId="63AFD4DE"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41924B87" w14:textId="77777777" w:rsidR="00977C68" w:rsidRPr="009C5807" w:rsidRDefault="00977C68" w:rsidP="00781199">
            <w:pPr>
              <w:pStyle w:val="TAC"/>
              <w:rPr>
                <w:lang w:eastAsia="ko-KR"/>
              </w:rPr>
            </w:pPr>
            <w:r w:rsidRPr="009C5807">
              <w:rPr>
                <w:lang w:eastAsia="ko-KR"/>
              </w:rPr>
              <w:t>2</w:t>
            </w:r>
          </w:p>
        </w:tc>
        <w:tc>
          <w:tcPr>
            <w:tcW w:w="1102" w:type="dxa"/>
            <w:tcBorders>
              <w:top w:val="single" w:sz="4" w:space="0" w:color="auto"/>
              <w:left w:val="single" w:sz="4" w:space="0" w:color="auto"/>
              <w:bottom w:val="single" w:sz="4" w:space="0" w:color="auto"/>
              <w:right w:val="single" w:sz="4" w:space="0" w:color="auto"/>
            </w:tcBorders>
            <w:hideMark/>
          </w:tcPr>
          <w:p w14:paraId="24685814" w14:textId="77777777" w:rsidR="00977C68" w:rsidRPr="009C5807" w:rsidRDefault="00977C68" w:rsidP="00781199">
            <w:pPr>
              <w:pStyle w:val="TAC"/>
              <w:rPr>
                <w:lang w:eastAsia="ko-KR"/>
              </w:rPr>
            </w:pPr>
            <w:r w:rsidRPr="009C5807">
              <w:rPr>
                <w:lang w:eastAsia="ko-KR"/>
              </w:rPr>
              <w:t>0.25</w:t>
            </w:r>
          </w:p>
        </w:tc>
        <w:tc>
          <w:tcPr>
            <w:tcW w:w="2168" w:type="dxa"/>
            <w:gridSpan w:val="2"/>
            <w:tcBorders>
              <w:top w:val="single" w:sz="4" w:space="0" w:color="auto"/>
              <w:left w:val="single" w:sz="4" w:space="0" w:color="auto"/>
              <w:bottom w:val="single" w:sz="4" w:space="0" w:color="auto"/>
              <w:right w:val="single" w:sz="4" w:space="0" w:color="auto"/>
            </w:tcBorders>
            <w:hideMark/>
          </w:tcPr>
          <w:p w14:paraId="5207CF88" w14:textId="77777777" w:rsidR="00977C68" w:rsidRPr="009C5807" w:rsidRDefault="00977C68" w:rsidP="00781199">
            <w:pPr>
              <w:pStyle w:val="TAC"/>
              <w:rPr>
                <w:lang w:eastAsia="ko-KR"/>
              </w:rPr>
            </w:pPr>
            <w:r w:rsidRPr="009C5807">
              <w:rPr>
                <w:lang w:eastAsia="ko-KR"/>
              </w:rPr>
              <w:t>5</w:t>
            </w:r>
          </w:p>
        </w:tc>
        <w:tc>
          <w:tcPr>
            <w:tcW w:w="1851" w:type="dxa"/>
            <w:tcBorders>
              <w:top w:val="single" w:sz="4" w:space="0" w:color="auto"/>
              <w:left w:val="single" w:sz="4" w:space="0" w:color="auto"/>
              <w:bottom w:val="single" w:sz="4" w:space="0" w:color="auto"/>
              <w:right w:val="single" w:sz="4" w:space="0" w:color="auto"/>
            </w:tcBorders>
            <w:hideMark/>
          </w:tcPr>
          <w:p w14:paraId="10B16D33" w14:textId="77777777" w:rsidR="00977C68" w:rsidRPr="009C5807" w:rsidRDefault="00977C68" w:rsidP="00781199">
            <w:pPr>
              <w:pStyle w:val="TAC"/>
              <w:rPr>
                <w:lang w:eastAsia="ko-KR"/>
              </w:rPr>
            </w:pPr>
            <w:r w:rsidRPr="009C5807">
              <w:rPr>
                <w:lang w:eastAsia="ko-KR"/>
              </w:rPr>
              <w:t>4</w:t>
            </w:r>
          </w:p>
        </w:tc>
        <w:tc>
          <w:tcPr>
            <w:tcW w:w="1851" w:type="dxa"/>
            <w:tcBorders>
              <w:top w:val="single" w:sz="4" w:space="0" w:color="auto"/>
              <w:left w:val="single" w:sz="4" w:space="0" w:color="auto"/>
              <w:bottom w:val="single" w:sz="4" w:space="0" w:color="auto"/>
              <w:right w:val="single" w:sz="4" w:space="0" w:color="auto"/>
            </w:tcBorders>
            <w:hideMark/>
          </w:tcPr>
          <w:p w14:paraId="01B6FA60" w14:textId="77777777" w:rsidR="00977C68" w:rsidRPr="009C5807" w:rsidRDefault="00977C68" w:rsidP="00781199">
            <w:pPr>
              <w:pStyle w:val="TAC"/>
              <w:rPr>
                <w:lang w:eastAsia="zh-CN"/>
              </w:rPr>
            </w:pPr>
            <w:r w:rsidRPr="009C5807">
              <w:rPr>
                <w:lang w:eastAsia="zh-CN"/>
              </w:rPr>
              <w:t>5</w:t>
            </w:r>
          </w:p>
        </w:tc>
      </w:tr>
      <w:tr w:rsidR="00977C68" w:rsidRPr="009C5807" w14:paraId="355AF73C"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6B8637FE" w14:textId="77777777" w:rsidR="00977C68" w:rsidRPr="009C5807" w:rsidRDefault="00977C68" w:rsidP="00781199">
            <w:pPr>
              <w:pStyle w:val="TAC"/>
              <w:rPr>
                <w:lang w:eastAsia="ko-KR"/>
              </w:rPr>
            </w:pPr>
            <w:r w:rsidRPr="009C5807">
              <w:rPr>
                <w:lang w:eastAsia="ko-KR"/>
              </w:rPr>
              <w:t>3</w:t>
            </w:r>
          </w:p>
        </w:tc>
        <w:tc>
          <w:tcPr>
            <w:tcW w:w="1102" w:type="dxa"/>
            <w:tcBorders>
              <w:top w:val="single" w:sz="4" w:space="0" w:color="auto"/>
              <w:left w:val="single" w:sz="4" w:space="0" w:color="auto"/>
              <w:bottom w:val="single" w:sz="4" w:space="0" w:color="auto"/>
              <w:right w:val="single" w:sz="4" w:space="0" w:color="auto"/>
            </w:tcBorders>
            <w:hideMark/>
          </w:tcPr>
          <w:p w14:paraId="171EF8F9" w14:textId="77777777" w:rsidR="00977C68" w:rsidRPr="009C5807" w:rsidRDefault="00977C68" w:rsidP="00781199">
            <w:pPr>
              <w:pStyle w:val="TAC"/>
              <w:rPr>
                <w:lang w:eastAsia="ko-KR"/>
              </w:rPr>
            </w:pPr>
            <w:r w:rsidRPr="009C5807">
              <w:rPr>
                <w:lang w:eastAsia="ko-KR"/>
              </w:rPr>
              <w:t>0.125</w:t>
            </w:r>
          </w:p>
        </w:tc>
        <w:tc>
          <w:tcPr>
            <w:tcW w:w="2168" w:type="dxa"/>
            <w:gridSpan w:val="2"/>
            <w:tcBorders>
              <w:top w:val="single" w:sz="4" w:space="0" w:color="auto"/>
              <w:left w:val="single" w:sz="4" w:space="0" w:color="auto"/>
              <w:bottom w:val="single" w:sz="4" w:space="0" w:color="auto"/>
              <w:right w:val="single" w:sz="4" w:space="0" w:color="auto"/>
            </w:tcBorders>
            <w:hideMark/>
          </w:tcPr>
          <w:p w14:paraId="1A4218F0" w14:textId="77777777" w:rsidR="00977C68" w:rsidRPr="009C5807" w:rsidRDefault="00977C68" w:rsidP="00781199">
            <w:pPr>
              <w:pStyle w:val="TAC"/>
              <w:rPr>
                <w:lang w:eastAsia="ko-KR"/>
              </w:rPr>
            </w:pPr>
            <w:r w:rsidRPr="009C5807">
              <w:rPr>
                <w:lang w:eastAsia="ko-KR"/>
              </w:rPr>
              <w:t>9</w:t>
            </w:r>
          </w:p>
        </w:tc>
        <w:tc>
          <w:tcPr>
            <w:tcW w:w="1851" w:type="dxa"/>
            <w:tcBorders>
              <w:top w:val="single" w:sz="4" w:space="0" w:color="auto"/>
              <w:left w:val="single" w:sz="4" w:space="0" w:color="auto"/>
              <w:bottom w:val="single" w:sz="4" w:space="0" w:color="auto"/>
              <w:right w:val="single" w:sz="4" w:space="0" w:color="auto"/>
            </w:tcBorders>
            <w:hideMark/>
          </w:tcPr>
          <w:p w14:paraId="74C376AB" w14:textId="35ABF98D" w:rsidR="00977C68" w:rsidRPr="009C5807" w:rsidRDefault="00977C68" w:rsidP="00781199">
            <w:pPr>
              <w:pStyle w:val="TAC"/>
              <w:rPr>
                <w:lang w:eastAsia="ko-KR"/>
              </w:rPr>
            </w:pPr>
            <w:r w:rsidRPr="009C5807">
              <w:rPr>
                <w:lang w:eastAsia="ko-KR"/>
              </w:rPr>
              <w:t>N/A</w:t>
            </w:r>
          </w:p>
        </w:tc>
        <w:tc>
          <w:tcPr>
            <w:tcW w:w="1851" w:type="dxa"/>
            <w:tcBorders>
              <w:top w:val="single" w:sz="4" w:space="0" w:color="auto"/>
              <w:left w:val="single" w:sz="4" w:space="0" w:color="auto"/>
              <w:bottom w:val="single" w:sz="4" w:space="0" w:color="auto"/>
              <w:right w:val="single" w:sz="4" w:space="0" w:color="auto"/>
            </w:tcBorders>
            <w:hideMark/>
          </w:tcPr>
          <w:p w14:paraId="09AC62E7" w14:textId="219172FC" w:rsidR="00977C68" w:rsidRPr="009C5807" w:rsidRDefault="00977C68" w:rsidP="00781199">
            <w:pPr>
              <w:pStyle w:val="TAC"/>
              <w:rPr>
                <w:lang w:eastAsia="zh-CN"/>
              </w:rPr>
            </w:pPr>
            <w:r w:rsidRPr="009C5807">
              <w:rPr>
                <w:lang w:eastAsia="zh-CN"/>
              </w:rPr>
              <w:t>-</w:t>
            </w:r>
            <w:r w:rsidRPr="009C5807">
              <w:rPr>
                <w:lang w:eastAsia="ko-KR"/>
              </w:rPr>
              <w:t xml:space="preserve"> N/A</w:t>
            </w:r>
          </w:p>
        </w:tc>
      </w:tr>
    </w:tbl>
    <w:p w14:paraId="7DCB7EED" w14:textId="77777777" w:rsidR="00977C68" w:rsidRPr="009C5807" w:rsidRDefault="00977C68" w:rsidP="00977C68"/>
    <w:p w14:paraId="02D14AE7" w14:textId="77777777" w:rsidR="00977C68" w:rsidRPr="009C5807" w:rsidRDefault="00977C68" w:rsidP="00977C68">
      <w:pPr>
        <w:pStyle w:val="TH"/>
      </w:pPr>
      <w:r w:rsidRPr="009C5807">
        <w:t>Table 8.2.1.2.3-2: Interruption length X1 and Y1 at SCell addition/Release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930"/>
        <w:gridCol w:w="2288"/>
        <w:gridCol w:w="709"/>
        <w:gridCol w:w="3666"/>
      </w:tblGrid>
      <w:tr w:rsidR="00DE75F8" w:rsidRPr="009C5807" w14:paraId="41483558" w14:textId="77777777" w:rsidTr="00F15152">
        <w:trPr>
          <w:trHeight w:val="424"/>
          <w:jc w:val="center"/>
        </w:trPr>
        <w:tc>
          <w:tcPr>
            <w:tcW w:w="591" w:type="dxa"/>
            <w:tcBorders>
              <w:top w:val="single" w:sz="4" w:space="0" w:color="auto"/>
              <w:left w:val="single" w:sz="4" w:space="0" w:color="auto"/>
              <w:bottom w:val="single" w:sz="4" w:space="0" w:color="auto"/>
              <w:right w:val="single" w:sz="4" w:space="0" w:color="auto"/>
            </w:tcBorders>
            <w:vAlign w:val="center"/>
            <w:hideMark/>
          </w:tcPr>
          <w:p w14:paraId="32333CB0" w14:textId="77777777" w:rsidR="00DE75F8" w:rsidRPr="009C5807" w:rsidRDefault="00DE75F8" w:rsidP="00781199">
            <w:pPr>
              <w:pStyle w:val="TAH"/>
              <w:rPr>
                <w:lang w:eastAsia="ko-KR"/>
              </w:rPr>
            </w:pPr>
            <w:r w:rsidRPr="009C5807">
              <w:rPr>
                <w:noProof/>
                <w:lang w:val="en-US" w:eastAsia="zh-CN"/>
              </w:rPr>
              <w:drawing>
                <wp:inline distT="0" distB="0" distL="0" distR="0" wp14:anchorId="5AA6A4FC" wp14:editId="46142EC3">
                  <wp:extent cx="154305" cy="15430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930" w:type="dxa"/>
            <w:tcBorders>
              <w:top w:val="single" w:sz="4" w:space="0" w:color="auto"/>
              <w:left w:val="single" w:sz="4" w:space="0" w:color="auto"/>
              <w:bottom w:val="single" w:sz="4" w:space="0" w:color="auto"/>
              <w:right w:val="single" w:sz="4" w:space="0" w:color="auto"/>
            </w:tcBorders>
            <w:hideMark/>
          </w:tcPr>
          <w:p w14:paraId="72ABEB54" w14:textId="77777777" w:rsidR="00DE75F8" w:rsidRPr="009C5807" w:rsidRDefault="00DE75F8" w:rsidP="00781199">
            <w:pPr>
              <w:pStyle w:val="TAH"/>
              <w:rPr>
                <w:lang w:eastAsia="ko-KR"/>
              </w:rPr>
            </w:pPr>
            <w:r w:rsidRPr="009C5807">
              <w:rPr>
                <w:lang w:eastAsia="ko-KR"/>
              </w:rPr>
              <w:t>NR Slot length (ms) of victim cell</w:t>
            </w:r>
          </w:p>
        </w:tc>
        <w:tc>
          <w:tcPr>
            <w:tcW w:w="2997" w:type="dxa"/>
            <w:gridSpan w:val="2"/>
            <w:tcBorders>
              <w:top w:val="single" w:sz="4" w:space="0" w:color="auto"/>
              <w:left w:val="single" w:sz="4" w:space="0" w:color="auto"/>
              <w:bottom w:val="single" w:sz="4" w:space="0" w:color="auto"/>
              <w:right w:val="single" w:sz="4" w:space="0" w:color="auto"/>
            </w:tcBorders>
            <w:hideMark/>
          </w:tcPr>
          <w:p w14:paraId="486FD99F" w14:textId="04013DFB" w:rsidR="00DE75F8" w:rsidRPr="009C5807" w:rsidRDefault="00DE75F8" w:rsidP="00781199">
            <w:pPr>
              <w:pStyle w:val="TAH"/>
              <w:rPr>
                <w:lang w:eastAsia="ko-KR"/>
              </w:rPr>
            </w:pPr>
            <w:r w:rsidRPr="009C5807">
              <w:rPr>
                <w:lang w:eastAsia="ko-KR"/>
              </w:rPr>
              <w:t>Interruption length X1 (slots)</w:t>
            </w:r>
          </w:p>
        </w:tc>
        <w:tc>
          <w:tcPr>
            <w:tcW w:w="3666" w:type="dxa"/>
            <w:tcBorders>
              <w:top w:val="single" w:sz="4" w:space="0" w:color="auto"/>
              <w:left w:val="single" w:sz="4" w:space="0" w:color="auto"/>
              <w:bottom w:val="single" w:sz="4" w:space="0" w:color="auto"/>
              <w:right w:val="single" w:sz="4" w:space="0" w:color="auto"/>
            </w:tcBorders>
            <w:hideMark/>
          </w:tcPr>
          <w:p w14:paraId="05FC7604" w14:textId="046F0FAB" w:rsidR="00DE75F8" w:rsidRPr="009C5807" w:rsidRDefault="00DE75F8" w:rsidP="00781199">
            <w:pPr>
              <w:pStyle w:val="TAH"/>
              <w:rPr>
                <w:vertAlign w:val="superscript"/>
                <w:lang w:eastAsia="zh-CN"/>
              </w:rPr>
            </w:pPr>
            <w:r w:rsidRPr="009C5807">
              <w:rPr>
                <w:lang w:eastAsia="ko-KR"/>
              </w:rPr>
              <w:t>Interruption length Y1 (slots)</w:t>
            </w:r>
            <w:r w:rsidRPr="009C5807">
              <w:rPr>
                <w:vertAlign w:val="superscript"/>
                <w:lang w:eastAsia="ko-KR"/>
              </w:rPr>
              <w:t xml:space="preserve"> </w:t>
            </w:r>
          </w:p>
        </w:tc>
      </w:tr>
      <w:tr w:rsidR="00885F53" w:rsidRPr="009C5807" w14:paraId="37FFAF35" w14:textId="77777777" w:rsidTr="00F15152">
        <w:trPr>
          <w:jc w:val="center"/>
        </w:trPr>
        <w:tc>
          <w:tcPr>
            <w:tcW w:w="591" w:type="dxa"/>
            <w:tcBorders>
              <w:top w:val="single" w:sz="4" w:space="0" w:color="auto"/>
              <w:left w:val="single" w:sz="4" w:space="0" w:color="auto"/>
              <w:bottom w:val="single" w:sz="4" w:space="0" w:color="auto"/>
              <w:right w:val="single" w:sz="4" w:space="0" w:color="auto"/>
            </w:tcBorders>
            <w:hideMark/>
          </w:tcPr>
          <w:p w14:paraId="0A334C29" w14:textId="77777777" w:rsidR="00977C68" w:rsidRPr="009C5807" w:rsidRDefault="00977C68" w:rsidP="00781199">
            <w:pPr>
              <w:pStyle w:val="TAC"/>
              <w:rPr>
                <w:lang w:eastAsia="ko-KR"/>
              </w:rPr>
            </w:pPr>
            <w:r w:rsidRPr="009C5807">
              <w:rPr>
                <w:lang w:eastAsia="ko-KR"/>
              </w:rPr>
              <w:t>0</w:t>
            </w:r>
          </w:p>
        </w:tc>
        <w:tc>
          <w:tcPr>
            <w:tcW w:w="930" w:type="dxa"/>
            <w:tcBorders>
              <w:top w:val="single" w:sz="4" w:space="0" w:color="auto"/>
              <w:left w:val="single" w:sz="4" w:space="0" w:color="auto"/>
              <w:bottom w:val="single" w:sz="4" w:space="0" w:color="auto"/>
              <w:right w:val="single" w:sz="4" w:space="0" w:color="auto"/>
            </w:tcBorders>
            <w:hideMark/>
          </w:tcPr>
          <w:p w14:paraId="6CFD768A" w14:textId="77777777" w:rsidR="00977C68" w:rsidRPr="009C5807" w:rsidRDefault="00977C68" w:rsidP="00781199">
            <w:pPr>
              <w:pStyle w:val="TAC"/>
              <w:rPr>
                <w:lang w:eastAsia="ko-KR"/>
              </w:rPr>
            </w:pPr>
            <w:r w:rsidRPr="009C5807">
              <w:rPr>
                <w:lang w:eastAsia="ko-KR"/>
              </w:rPr>
              <w:t>1</w:t>
            </w:r>
          </w:p>
        </w:tc>
        <w:tc>
          <w:tcPr>
            <w:tcW w:w="2997" w:type="dxa"/>
            <w:gridSpan w:val="2"/>
            <w:tcBorders>
              <w:top w:val="single" w:sz="4" w:space="0" w:color="auto"/>
              <w:left w:val="single" w:sz="4" w:space="0" w:color="auto"/>
              <w:bottom w:val="single" w:sz="4" w:space="0" w:color="auto"/>
              <w:right w:val="single" w:sz="4" w:space="0" w:color="auto"/>
            </w:tcBorders>
            <w:hideMark/>
          </w:tcPr>
          <w:p w14:paraId="52B98E6F" w14:textId="77777777" w:rsidR="00977C68" w:rsidRPr="009C5807" w:rsidRDefault="00977C68" w:rsidP="00781199">
            <w:pPr>
              <w:pStyle w:val="TAC"/>
              <w:rPr>
                <w:lang w:eastAsia="ko-KR"/>
              </w:rPr>
            </w:pPr>
            <w:r w:rsidRPr="009C5807">
              <w:rPr>
                <w:lang w:eastAsia="zh-CN"/>
              </w:rPr>
              <w:t>1</w:t>
            </w:r>
          </w:p>
        </w:tc>
        <w:tc>
          <w:tcPr>
            <w:tcW w:w="3666" w:type="dxa"/>
            <w:tcBorders>
              <w:top w:val="single" w:sz="4" w:space="0" w:color="auto"/>
              <w:left w:val="single" w:sz="4" w:space="0" w:color="auto"/>
              <w:bottom w:val="single" w:sz="4" w:space="0" w:color="auto"/>
              <w:right w:val="single" w:sz="4" w:space="0" w:color="auto"/>
            </w:tcBorders>
            <w:hideMark/>
          </w:tcPr>
          <w:p w14:paraId="339A0D5E" w14:textId="77777777" w:rsidR="00977C68" w:rsidRPr="009C5807" w:rsidRDefault="00977C68" w:rsidP="00781199">
            <w:pPr>
              <w:pStyle w:val="TAC"/>
              <w:rPr>
                <w:lang w:eastAsia="ko-KR"/>
              </w:rPr>
            </w:pPr>
            <w:r w:rsidRPr="009C5807">
              <w:rPr>
                <w:lang w:eastAsia="ko-KR"/>
              </w:rPr>
              <w:t>1</w:t>
            </w:r>
          </w:p>
        </w:tc>
      </w:tr>
      <w:tr w:rsidR="00885F53" w:rsidRPr="009C5807" w14:paraId="0742E477" w14:textId="77777777" w:rsidTr="00F15152">
        <w:trPr>
          <w:jc w:val="center"/>
        </w:trPr>
        <w:tc>
          <w:tcPr>
            <w:tcW w:w="591" w:type="dxa"/>
            <w:tcBorders>
              <w:top w:val="single" w:sz="4" w:space="0" w:color="auto"/>
              <w:left w:val="single" w:sz="4" w:space="0" w:color="auto"/>
              <w:bottom w:val="single" w:sz="4" w:space="0" w:color="auto"/>
              <w:right w:val="single" w:sz="4" w:space="0" w:color="auto"/>
            </w:tcBorders>
            <w:hideMark/>
          </w:tcPr>
          <w:p w14:paraId="66F158D9" w14:textId="77777777" w:rsidR="00977C68" w:rsidRPr="009C5807" w:rsidRDefault="00977C68" w:rsidP="00781199">
            <w:pPr>
              <w:pStyle w:val="TAC"/>
              <w:rPr>
                <w:lang w:eastAsia="ko-KR"/>
              </w:rPr>
            </w:pPr>
            <w:r w:rsidRPr="009C5807">
              <w:rPr>
                <w:lang w:eastAsia="ko-KR"/>
              </w:rPr>
              <w:t>1</w:t>
            </w:r>
          </w:p>
        </w:tc>
        <w:tc>
          <w:tcPr>
            <w:tcW w:w="930" w:type="dxa"/>
            <w:tcBorders>
              <w:top w:val="single" w:sz="4" w:space="0" w:color="auto"/>
              <w:left w:val="single" w:sz="4" w:space="0" w:color="auto"/>
              <w:bottom w:val="single" w:sz="4" w:space="0" w:color="auto"/>
              <w:right w:val="single" w:sz="4" w:space="0" w:color="auto"/>
            </w:tcBorders>
            <w:hideMark/>
          </w:tcPr>
          <w:p w14:paraId="53EA5971" w14:textId="77777777" w:rsidR="00977C68" w:rsidRPr="009C5807" w:rsidRDefault="00977C68" w:rsidP="00781199">
            <w:pPr>
              <w:pStyle w:val="TAC"/>
              <w:rPr>
                <w:lang w:eastAsia="ko-KR"/>
              </w:rPr>
            </w:pPr>
            <w:r w:rsidRPr="009C5807">
              <w:rPr>
                <w:lang w:eastAsia="ko-KR"/>
              </w:rPr>
              <w:t>0.5</w:t>
            </w:r>
          </w:p>
        </w:tc>
        <w:tc>
          <w:tcPr>
            <w:tcW w:w="2997" w:type="dxa"/>
            <w:gridSpan w:val="2"/>
            <w:tcBorders>
              <w:top w:val="single" w:sz="4" w:space="0" w:color="auto"/>
              <w:left w:val="single" w:sz="4" w:space="0" w:color="auto"/>
              <w:bottom w:val="single" w:sz="4" w:space="0" w:color="auto"/>
              <w:right w:val="single" w:sz="4" w:space="0" w:color="auto"/>
            </w:tcBorders>
            <w:hideMark/>
          </w:tcPr>
          <w:p w14:paraId="6076315F" w14:textId="77777777" w:rsidR="00977C68" w:rsidRPr="009C5807" w:rsidRDefault="00977C68" w:rsidP="00781199">
            <w:pPr>
              <w:pStyle w:val="TAC"/>
              <w:rPr>
                <w:lang w:eastAsia="ko-KR"/>
              </w:rPr>
            </w:pPr>
            <w:r w:rsidRPr="009C5807">
              <w:rPr>
                <w:lang w:eastAsia="zh-CN"/>
              </w:rPr>
              <w:t>2</w:t>
            </w:r>
          </w:p>
        </w:tc>
        <w:tc>
          <w:tcPr>
            <w:tcW w:w="3666" w:type="dxa"/>
            <w:tcBorders>
              <w:top w:val="single" w:sz="4" w:space="0" w:color="auto"/>
              <w:left w:val="single" w:sz="4" w:space="0" w:color="auto"/>
              <w:bottom w:val="single" w:sz="4" w:space="0" w:color="auto"/>
              <w:right w:val="single" w:sz="4" w:space="0" w:color="auto"/>
            </w:tcBorders>
            <w:hideMark/>
          </w:tcPr>
          <w:p w14:paraId="3150E3E0" w14:textId="77777777" w:rsidR="00977C68" w:rsidRPr="009C5807" w:rsidRDefault="00977C68" w:rsidP="00781199">
            <w:pPr>
              <w:pStyle w:val="TAC"/>
              <w:rPr>
                <w:lang w:eastAsia="ko-KR"/>
              </w:rPr>
            </w:pPr>
            <w:r w:rsidRPr="009C5807">
              <w:rPr>
                <w:lang w:eastAsia="ko-KR"/>
              </w:rPr>
              <w:t>2</w:t>
            </w:r>
          </w:p>
        </w:tc>
      </w:tr>
      <w:tr w:rsidR="00885F53" w:rsidRPr="009C5807" w14:paraId="00295441" w14:textId="77777777" w:rsidTr="001478AC">
        <w:trPr>
          <w:jc w:val="center"/>
        </w:trPr>
        <w:tc>
          <w:tcPr>
            <w:tcW w:w="591" w:type="dxa"/>
            <w:tcBorders>
              <w:top w:val="single" w:sz="4" w:space="0" w:color="auto"/>
              <w:left w:val="single" w:sz="4" w:space="0" w:color="auto"/>
              <w:bottom w:val="nil"/>
              <w:right w:val="single" w:sz="4" w:space="0" w:color="auto"/>
            </w:tcBorders>
            <w:hideMark/>
          </w:tcPr>
          <w:p w14:paraId="2C4365C6" w14:textId="77777777" w:rsidR="00977C68" w:rsidRPr="009C5807" w:rsidRDefault="00977C68" w:rsidP="00781199">
            <w:pPr>
              <w:pStyle w:val="TAC"/>
              <w:rPr>
                <w:lang w:eastAsia="ko-KR"/>
              </w:rPr>
            </w:pPr>
            <w:r w:rsidRPr="009C5807">
              <w:rPr>
                <w:lang w:eastAsia="ko-KR"/>
              </w:rPr>
              <w:t>2</w:t>
            </w:r>
          </w:p>
        </w:tc>
        <w:tc>
          <w:tcPr>
            <w:tcW w:w="930" w:type="dxa"/>
            <w:tcBorders>
              <w:top w:val="single" w:sz="4" w:space="0" w:color="auto"/>
              <w:left w:val="single" w:sz="4" w:space="0" w:color="auto"/>
              <w:bottom w:val="nil"/>
              <w:right w:val="single" w:sz="4" w:space="0" w:color="auto"/>
            </w:tcBorders>
            <w:hideMark/>
          </w:tcPr>
          <w:p w14:paraId="30A42DC7" w14:textId="77777777" w:rsidR="00977C68" w:rsidRPr="009C5807" w:rsidRDefault="00977C68" w:rsidP="00781199">
            <w:pPr>
              <w:pStyle w:val="TAC"/>
              <w:rPr>
                <w:lang w:eastAsia="ko-KR"/>
              </w:rPr>
            </w:pPr>
            <w:r w:rsidRPr="009C5807">
              <w:rPr>
                <w:lang w:eastAsia="ko-KR"/>
              </w:rPr>
              <w:t>0.25</w:t>
            </w:r>
          </w:p>
        </w:tc>
        <w:tc>
          <w:tcPr>
            <w:tcW w:w="2288" w:type="dxa"/>
            <w:tcBorders>
              <w:top w:val="single" w:sz="4" w:space="0" w:color="auto"/>
              <w:left w:val="single" w:sz="4" w:space="0" w:color="auto"/>
              <w:bottom w:val="single" w:sz="4" w:space="0" w:color="auto"/>
              <w:right w:val="single" w:sz="4" w:space="0" w:color="auto"/>
            </w:tcBorders>
            <w:hideMark/>
          </w:tcPr>
          <w:p w14:paraId="257D04C2" w14:textId="77777777" w:rsidR="00977C68" w:rsidRPr="009C5807" w:rsidRDefault="00977C68" w:rsidP="00781199">
            <w:pPr>
              <w:pStyle w:val="TAC"/>
              <w:rPr>
                <w:lang w:eastAsia="zh-CN"/>
              </w:rPr>
            </w:pPr>
            <w:r w:rsidRPr="009C5807">
              <w:rPr>
                <w:lang w:eastAsia="zh-CN"/>
              </w:rPr>
              <w:t>Both aggressor cell and victim cell are on FR2</w:t>
            </w:r>
          </w:p>
        </w:tc>
        <w:tc>
          <w:tcPr>
            <w:tcW w:w="709" w:type="dxa"/>
            <w:tcBorders>
              <w:top w:val="single" w:sz="4" w:space="0" w:color="auto"/>
              <w:left w:val="single" w:sz="4" w:space="0" w:color="auto"/>
              <w:bottom w:val="single" w:sz="4" w:space="0" w:color="auto"/>
              <w:right w:val="single" w:sz="4" w:space="0" w:color="auto"/>
            </w:tcBorders>
            <w:hideMark/>
          </w:tcPr>
          <w:p w14:paraId="482C5BAB" w14:textId="77777777" w:rsidR="00977C68" w:rsidRPr="009C5807" w:rsidRDefault="00977C68" w:rsidP="00781199">
            <w:pPr>
              <w:pStyle w:val="TAC"/>
              <w:rPr>
                <w:lang w:eastAsia="zh-CN"/>
              </w:rPr>
            </w:pPr>
            <w:r w:rsidRPr="009C5807">
              <w:rPr>
                <w:lang w:eastAsia="zh-CN"/>
              </w:rPr>
              <w:t>4</w:t>
            </w:r>
          </w:p>
        </w:tc>
        <w:tc>
          <w:tcPr>
            <w:tcW w:w="3666" w:type="dxa"/>
            <w:tcBorders>
              <w:top w:val="single" w:sz="4" w:space="0" w:color="auto"/>
              <w:left w:val="single" w:sz="4" w:space="0" w:color="auto"/>
              <w:bottom w:val="nil"/>
              <w:right w:val="single" w:sz="4" w:space="0" w:color="auto"/>
            </w:tcBorders>
            <w:hideMark/>
          </w:tcPr>
          <w:p w14:paraId="68C59D1D" w14:textId="77777777" w:rsidR="00977C68" w:rsidRPr="009C5807" w:rsidRDefault="00977C68" w:rsidP="00781199">
            <w:pPr>
              <w:pStyle w:val="TAC"/>
              <w:rPr>
                <w:lang w:eastAsia="zh-CN"/>
              </w:rPr>
            </w:pPr>
            <w:r w:rsidRPr="009C5807">
              <w:rPr>
                <w:lang w:eastAsia="zh-CN"/>
              </w:rPr>
              <w:t>4</w:t>
            </w:r>
          </w:p>
        </w:tc>
      </w:tr>
      <w:tr w:rsidR="00885F53" w:rsidRPr="009C5807" w14:paraId="211D2ED5" w14:textId="77777777" w:rsidTr="001478AC">
        <w:trPr>
          <w:jc w:val="center"/>
        </w:trPr>
        <w:tc>
          <w:tcPr>
            <w:tcW w:w="0" w:type="auto"/>
            <w:tcBorders>
              <w:top w:val="nil"/>
              <w:left w:val="single" w:sz="4" w:space="0" w:color="auto"/>
              <w:bottom w:val="single" w:sz="4" w:space="0" w:color="auto"/>
              <w:right w:val="single" w:sz="4" w:space="0" w:color="auto"/>
            </w:tcBorders>
            <w:vAlign w:val="center"/>
            <w:hideMark/>
          </w:tcPr>
          <w:p w14:paraId="4C91F89C" w14:textId="77777777" w:rsidR="00977C68" w:rsidRPr="009C5807" w:rsidRDefault="00977C68" w:rsidP="00781199">
            <w:pPr>
              <w:pStyle w:val="TAC"/>
              <w:rPr>
                <w:lang w:eastAsia="ko-KR"/>
              </w:rPr>
            </w:pPr>
          </w:p>
        </w:tc>
        <w:tc>
          <w:tcPr>
            <w:tcW w:w="0" w:type="auto"/>
            <w:tcBorders>
              <w:top w:val="nil"/>
              <w:left w:val="single" w:sz="4" w:space="0" w:color="auto"/>
              <w:bottom w:val="single" w:sz="4" w:space="0" w:color="auto"/>
              <w:right w:val="single" w:sz="4" w:space="0" w:color="auto"/>
            </w:tcBorders>
            <w:vAlign w:val="center"/>
            <w:hideMark/>
          </w:tcPr>
          <w:p w14:paraId="16FB5EF4" w14:textId="77777777" w:rsidR="00977C68" w:rsidRPr="009C5807" w:rsidRDefault="00977C68" w:rsidP="00781199">
            <w:pPr>
              <w:pStyle w:val="TAC"/>
              <w:rPr>
                <w:lang w:eastAsia="ko-KR"/>
              </w:rPr>
            </w:pPr>
          </w:p>
        </w:tc>
        <w:tc>
          <w:tcPr>
            <w:tcW w:w="2288" w:type="dxa"/>
            <w:tcBorders>
              <w:top w:val="single" w:sz="4" w:space="0" w:color="auto"/>
              <w:left w:val="single" w:sz="4" w:space="0" w:color="auto"/>
              <w:bottom w:val="single" w:sz="4" w:space="0" w:color="auto"/>
              <w:right w:val="single" w:sz="4" w:space="0" w:color="auto"/>
            </w:tcBorders>
            <w:hideMark/>
          </w:tcPr>
          <w:p w14:paraId="4476762E" w14:textId="77777777" w:rsidR="00977C68" w:rsidRPr="009C5807" w:rsidRDefault="00977C68" w:rsidP="00781199">
            <w:pPr>
              <w:pStyle w:val="TAC"/>
              <w:rPr>
                <w:lang w:eastAsia="zh-CN"/>
              </w:rPr>
            </w:pPr>
            <w:r w:rsidRPr="009C5807">
              <w:rPr>
                <w:lang w:eastAsia="zh-CN"/>
              </w:rPr>
              <w:t>Either aggressor cell or victim cell is on FR1</w:t>
            </w:r>
          </w:p>
        </w:tc>
        <w:tc>
          <w:tcPr>
            <w:tcW w:w="709" w:type="dxa"/>
            <w:tcBorders>
              <w:top w:val="single" w:sz="4" w:space="0" w:color="auto"/>
              <w:left w:val="single" w:sz="4" w:space="0" w:color="auto"/>
              <w:bottom w:val="single" w:sz="4" w:space="0" w:color="auto"/>
              <w:right w:val="single" w:sz="4" w:space="0" w:color="auto"/>
            </w:tcBorders>
            <w:hideMark/>
          </w:tcPr>
          <w:p w14:paraId="0FA09DC1" w14:textId="77777777" w:rsidR="00977C68" w:rsidRPr="009C5807" w:rsidRDefault="00977C68" w:rsidP="00781199">
            <w:pPr>
              <w:pStyle w:val="TAC"/>
              <w:rPr>
                <w:lang w:eastAsia="zh-CN"/>
              </w:rPr>
            </w:pPr>
            <w:r w:rsidRPr="009C5807">
              <w:rPr>
                <w:lang w:eastAsia="zh-CN"/>
              </w:rPr>
              <w:t>5</w:t>
            </w:r>
          </w:p>
        </w:tc>
        <w:tc>
          <w:tcPr>
            <w:tcW w:w="0" w:type="auto"/>
            <w:tcBorders>
              <w:top w:val="nil"/>
              <w:left w:val="single" w:sz="4" w:space="0" w:color="auto"/>
              <w:bottom w:val="single" w:sz="4" w:space="0" w:color="auto"/>
              <w:right w:val="single" w:sz="4" w:space="0" w:color="auto"/>
            </w:tcBorders>
            <w:vAlign w:val="center"/>
            <w:hideMark/>
          </w:tcPr>
          <w:p w14:paraId="1FD09CD4" w14:textId="77777777" w:rsidR="00977C68" w:rsidRPr="009C5807" w:rsidRDefault="00977C68" w:rsidP="00781199">
            <w:pPr>
              <w:pStyle w:val="TAC"/>
              <w:rPr>
                <w:lang w:eastAsia="zh-CN"/>
              </w:rPr>
            </w:pPr>
          </w:p>
        </w:tc>
      </w:tr>
      <w:tr w:rsidR="00885F53" w:rsidRPr="009C5807" w14:paraId="3D8A5EF6" w14:textId="77777777" w:rsidTr="001478AC">
        <w:trPr>
          <w:jc w:val="center"/>
        </w:trPr>
        <w:tc>
          <w:tcPr>
            <w:tcW w:w="591" w:type="dxa"/>
            <w:tcBorders>
              <w:top w:val="single" w:sz="4" w:space="0" w:color="auto"/>
              <w:left w:val="single" w:sz="4" w:space="0" w:color="auto"/>
              <w:bottom w:val="nil"/>
              <w:right w:val="single" w:sz="4" w:space="0" w:color="auto"/>
            </w:tcBorders>
            <w:hideMark/>
          </w:tcPr>
          <w:p w14:paraId="779A7598" w14:textId="77777777" w:rsidR="00977C68" w:rsidRPr="009C5807" w:rsidRDefault="00977C68" w:rsidP="00781199">
            <w:pPr>
              <w:pStyle w:val="TAC"/>
              <w:rPr>
                <w:lang w:eastAsia="ko-KR"/>
              </w:rPr>
            </w:pPr>
            <w:r w:rsidRPr="009C5807">
              <w:rPr>
                <w:lang w:eastAsia="ko-KR"/>
              </w:rPr>
              <w:t>3</w:t>
            </w:r>
          </w:p>
        </w:tc>
        <w:tc>
          <w:tcPr>
            <w:tcW w:w="930" w:type="dxa"/>
            <w:tcBorders>
              <w:top w:val="single" w:sz="4" w:space="0" w:color="auto"/>
              <w:left w:val="single" w:sz="4" w:space="0" w:color="auto"/>
              <w:bottom w:val="nil"/>
              <w:right w:val="single" w:sz="4" w:space="0" w:color="auto"/>
            </w:tcBorders>
            <w:hideMark/>
          </w:tcPr>
          <w:p w14:paraId="7B9E4EB6" w14:textId="77777777" w:rsidR="00977C68" w:rsidRPr="009C5807" w:rsidRDefault="00977C68" w:rsidP="00781199">
            <w:pPr>
              <w:pStyle w:val="TAC"/>
              <w:rPr>
                <w:lang w:eastAsia="ko-KR"/>
              </w:rPr>
            </w:pPr>
            <w:r w:rsidRPr="009C5807">
              <w:rPr>
                <w:lang w:eastAsia="ko-KR"/>
              </w:rPr>
              <w:t>0.125</w:t>
            </w:r>
          </w:p>
        </w:tc>
        <w:tc>
          <w:tcPr>
            <w:tcW w:w="2288" w:type="dxa"/>
            <w:tcBorders>
              <w:top w:val="single" w:sz="4" w:space="0" w:color="auto"/>
              <w:left w:val="single" w:sz="4" w:space="0" w:color="auto"/>
              <w:bottom w:val="single" w:sz="4" w:space="0" w:color="auto"/>
              <w:right w:val="single" w:sz="4" w:space="0" w:color="auto"/>
            </w:tcBorders>
            <w:hideMark/>
          </w:tcPr>
          <w:p w14:paraId="033E9E1F" w14:textId="77777777" w:rsidR="00977C68" w:rsidRPr="009C5807" w:rsidRDefault="00977C68" w:rsidP="00781199">
            <w:pPr>
              <w:pStyle w:val="TAC"/>
              <w:rPr>
                <w:lang w:eastAsia="zh-CN"/>
              </w:rPr>
            </w:pPr>
            <w:r w:rsidRPr="009C5807">
              <w:rPr>
                <w:lang w:eastAsia="zh-CN"/>
              </w:rPr>
              <w:t>Aggressor cell is on FR2</w:t>
            </w:r>
          </w:p>
        </w:tc>
        <w:tc>
          <w:tcPr>
            <w:tcW w:w="709" w:type="dxa"/>
            <w:tcBorders>
              <w:top w:val="single" w:sz="4" w:space="0" w:color="auto"/>
              <w:left w:val="single" w:sz="4" w:space="0" w:color="auto"/>
              <w:bottom w:val="single" w:sz="4" w:space="0" w:color="auto"/>
              <w:right w:val="single" w:sz="4" w:space="0" w:color="auto"/>
            </w:tcBorders>
            <w:hideMark/>
          </w:tcPr>
          <w:p w14:paraId="1444C46F" w14:textId="77777777" w:rsidR="00977C68" w:rsidRPr="009C5807" w:rsidRDefault="00977C68" w:rsidP="00781199">
            <w:pPr>
              <w:pStyle w:val="TAC"/>
              <w:rPr>
                <w:lang w:eastAsia="zh-CN"/>
              </w:rPr>
            </w:pPr>
            <w:r w:rsidRPr="009C5807">
              <w:rPr>
                <w:lang w:eastAsia="zh-CN"/>
              </w:rPr>
              <w:t>8</w:t>
            </w:r>
          </w:p>
        </w:tc>
        <w:tc>
          <w:tcPr>
            <w:tcW w:w="3666" w:type="dxa"/>
            <w:tcBorders>
              <w:top w:val="single" w:sz="4" w:space="0" w:color="auto"/>
              <w:left w:val="single" w:sz="4" w:space="0" w:color="auto"/>
              <w:bottom w:val="nil"/>
              <w:right w:val="single" w:sz="4" w:space="0" w:color="auto"/>
            </w:tcBorders>
            <w:hideMark/>
          </w:tcPr>
          <w:p w14:paraId="2D30A082" w14:textId="77777777" w:rsidR="00977C68" w:rsidRPr="009C5807" w:rsidRDefault="00977C68" w:rsidP="00781199">
            <w:pPr>
              <w:pStyle w:val="TAC"/>
              <w:rPr>
                <w:lang w:eastAsia="zh-CN"/>
              </w:rPr>
            </w:pPr>
            <w:r w:rsidRPr="009C5807">
              <w:rPr>
                <w:lang w:eastAsia="zh-CN"/>
              </w:rPr>
              <w:t>8</w:t>
            </w:r>
          </w:p>
        </w:tc>
      </w:tr>
      <w:tr w:rsidR="00977C68" w:rsidRPr="009C5807" w14:paraId="5977AE3D" w14:textId="77777777" w:rsidTr="001478AC">
        <w:trPr>
          <w:jc w:val="center"/>
        </w:trPr>
        <w:tc>
          <w:tcPr>
            <w:tcW w:w="0" w:type="auto"/>
            <w:tcBorders>
              <w:top w:val="nil"/>
              <w:left w:val="single" w:sz="4" w:space="0" w:color="auto"/>
              <w:bottom w:val="single" w:sz="4" w:space="0" w:color="auto"/>
              <w:right w:val="single" w:sz="4" w:space="0" w:color="auto"/>
            </w:tcBorders>
            <w:vAlign w:val="center"/>
            <w:hideMark/>
          </w:tcPr>
          <w:p w14:paraId="0069E501" w14:textId="77777777" w:rsidR="00977C68" w:rsidRPr="009C5807" w:rsidRDefault="00977C68" w:rsidP="00781199">
            <w:pPr>
              <w:pStyle w:val="TAC"/>
              <w:rPr>
                <w:lang w:eastAsia="ko-KR"/>
              </w:rPr>
            </w:pPr>
          </w:p>
        </w:tc>
        <w:tc>
          <w:tcPr>
            <w:tcW w:w="0" w:type="auto"/>
            <w:tcBorders>
              <w:top w:val="nil"/>
              <w:left w:val="single" w:sz="4" w:space="0" w:color="auto"/>
              <w:bottom w:val="single" w:sz="4" w:space="0" w:color="auto"/>
              <w:right w:val="single" w:sz="4" w:space="0" w:color="auto"/>
            </w:tcBorders>
            <w:vAlign w:val="center"/>
            <w:hideMark/>
          </w:tcPr>
          <w:p w14:paraId="7982FE79" w14:textId="77777777" w:rsidR="00977C68" w:rsidRPr="009C5807" w:rsidRDefault="00977C68" w:rsidP="00781199">
            <w:pPr>
              <w:pStyle w:val="TAC"/>
              <w:rPr>
                <w:lang w:eastAsia="ko-KR"/>
              </w:rPr>
            </w:pPr>
          </w:p>
        </w:tc>
        <w:tc>
          <w:tcPr>
            <w:tcW w:w="2288" w:type="dxa"/>
            <w:tcBorders>
              <w:top w:val="single" w:sz="4" w:space="0" w:color="auto"/>
              <w:left w:val="single" w:sz="4" w:space="0" w:color="auto"/>
              <w:bottom w:val="single" w:sz="4" w:space="0" w:color="auto"/>
              <w:right w:val="single" w:sz="4" w:space="0" w:color="auto"/>
            </w:tcBorders>
            <w:hideMark/>
          </w:tcPr>
          <w:p w14:paraId="3169611E" w14:textId="77777777" w:rsidR="00977C68" w:rsidRPr="009C5807" w:rsidRDefault="00977C68" w:rsidP="00781199">
            <w:pPr>
              <w:pStyle w:val="TAC"/>
              <w:rPr>
                <w:lang w:eastAsia="zh-CN"/>
              </w:rPr>
            </w:pPr>
            <w:r w:rsidRPr="009C5807">
              <w:rPr>
                <w:lang w:eastAsia="zh-CN"/>
              </w:rPr>
              <w:t>Aggressor cell is on FR1</w:t>
            </w:r>
          </w:p>
        </w:tc>
        <w:tc>
          <w:tcPr>
            <w:tcW w:w="709" w:type="dxa"/>
            <w:tcBorders>
              <w:top w:val="single" w:sz="4" w:space="0" w:color="auto"/>
              <w:left w:val="single" w:sz="4" w:space="0" w:color="auto"/>
              <w:bottom w:val="single" w:sz="4" w:space="0" w:color="auto"/>
              <w:right w:val="single" w:sz="4" w:space="0" w:color="auto"/>
            </w:tcBorders>
            <w:hideMark/>
          </w:tcPr>
          <w:p w14:paraId="32BF992F" w14:textId="77777777" w:rsidR="00977C68" w:rsidRPr="009C5807" w:rsidRDefault="00977C68" w:rsidP="00781199">
            <w:pPr>
              <w:pStyle w:val="TAC"/>
              <w:rPr>
                <w:lang w:eastAsia="zh-CN"/>
              </w:rPr>
            </w:pPr>
            <w:r w:rsidRPr="009C5807">
              <w:rPr>
                <w:lang w:eastAsia="zh-CN"/>
              </w:rPr>
              <w:t>9</w:t>
            </w:r>
          </w:p>
        </w:tc>
        <w:tc>
          <w:tcPr>
            <w:tcW w:w="0" w:type="auto"/>
            <w:tcBorders>
              <w:top w:val="nil"/>
              <w:left w:val="single" w:sz="4" w:space="0" w:color="auto"/>
              <w:bottom w:val="single" w:sz="4" w:space="0" w:color="auto"/>
              <w:right w:val="single" w:sz="4" w:space="0" w:color="auto"/>
            </w:tcBorders>
            <w:vAlign w:val="center"/>
            <w:hideMark/>
          </w:tcPr>
          <w:p w14:paraId="7B647F61" w14:textId="77777777" w:rsidR="00977C68" w:rsidRPr="009C5807" w:rsidRDefault="00977C68" w:rsidP="00781199">
            <w:pPr>
              <w:pStyle w:val="TAC"/>
              <w:rPr>
                <w:lang w:eastAsia="zh-CN"/>
              </w:rPr>
            </w:pPr>
          </w:p>
        </w:tc>
      </w:tr>
    </w:tbl>
    <w:p w14:paraId="5F6439B1" w14:textId="77777777" w:rsidR="00977C68" w:rsidRPr="009C5807" w:rsidRDefault="00977C68" w:rsidP="00977C68"/>
    <w:p w14:paraId="23062BD8" w14:textId="774077AC" w:rsidR="00977C68" w:rsidRPr="009C5807" w:rsidRDefault="00967CF8" w:rsidP="00967CF8">
      <w:pPr>
        <w:pStyle w:val="Heading5"/>
      </w:pPr>
      <w:r w:rsidRPr="009C5807">
        <w:t>8.2.1.2.4</w:t>
      </w:r>
      <w:r w:rsidR="00977C68" w:rsidRPr="009C5807">
        <w:tab/>
        <w:t>Interruptions at SCell activation/deactivation</w:t>
      </w:r>
    </w:p>
    <w:p w14:paraId="3ECCD091" w14:textId="77777777" w:rsidR="00977C68" w:rsidRPr="009C5807" w:rsidRDefault="00977C68" w:rsidP="00977C68">
      <w:pPr>
        <w:rPr>
          <w:rFonts w:eastAsia="MS Mincho"/>
          <w:lang w:eastAsia="zh-CN"/>
        </w:rPr>
      </w:pPr>
      <w:r w:rsidRPr="009C5807">
        <w:rPr>
          <w:rFonts w:eastAsia="MS Mincho"/>
          <w:lang w:eastAsia="zh-CN"/>
        </w:rPr>
        <w:t>The requirements in this clause shall apply for the UE configured with PSCell and one SCell.</w:t>
      </w:r>
    </w:p>
    <w:p w14:paraId="526A0F02" w14:textId="5067D750" w:rsidR="00977C68" w:rsidRPr="009C5807" w:rsidRDefault="00743732" w:rsidP="00977C68">
      <w:pPr>
        <w:rPr>
          <w:rFonts w:eastAsia="MS Mincho"/>
          <w:lang w:eastAsia="zh-CN"/>
        </w:rPr>
      </w:pPr>
      <w:r w:rsidRPr="009C5807">
        <w:rPr>
          <w:rFonts w:eastAsia="MS Mincho"/>
          <w:lang w:eastAsia="zh-CN"/>
        </w:rPr>
        <w:t xml:space="preserve">When one </w:t>
      </w:r>
      <w:r w:rsidRPr="009C5807">
        <w:rPr>
          <w:lang w:eastAsia="zh-CN"/>
        </w:rPr>
        <w:t xml:space="preserve">E-UTRA </w:t>
      </w:r>
      <w:r w:rsidRPr="009C5807">
        <w:rPr>
          <w:rFonts w:eastAsia="MS Mincho"/>
          <w:lang w:eastAsia="zh-CN"/>
        </w:rPr>
        <w:t>SCell</w:t>
      </w:r>
      <w:r w:rsidRPr="009C5807">
        <w:rPr>
          <w:lang w:eastAsia="zh-CN"/>
        </w:rPr>
        <w:t xml:space="preserve"> in MCG </w:t>
      </w:r>
      <w:r w:rsidRPr="009C5807">
        <w:rPr>
          <w:rFonts w:eastAsia="MS Mincho"/>
          <w:lang w:eastAsia="zh-CN"/>
        </w:rPr>
        <w:t>is activated from deactivated or dormant state, or deactivated from activated or dormant state</w:t>
      </w:r>
      <w:r w:rsidR="00977C68" w:rsidRPr="009C5807">
        <w:rPr>
          <w:rFonts w:eastAsia="MS Mincho"/>
          <w:lang w:eastAsia="zh-CN"/>
        </w:rPr>
        <w:t>:</w:t>
      </w:r>
    </w:p>
    <w:p w14:paraId="49CEB2BE" w14:textId="77777777" w:rsidR="00977C68" w:rsidRPr="009C5807" w:rsidRDefault="00977C68" w:rsidP="001741D7">
      <w:pPr>
        <w:pStyle w:val="B10"/>
      </w:pPr>
      <w:r w:rsidRPr="009C5807">
        <w:t>-</w:t>
      </w:r>
      <w:r w:rsidRPr="009C5807">
        <w:tab/>
        <w:t>the UE is allowed an interruption on any active serving cell</w:t>
      </w:r>
      <w:r w:rsidRPr="009C5807">
        <w:rPr>
          <w:lang w:eastAsia="zh-CN"/>
        </w:rPr>
        <w:t xml:space="preserve"> in SCG</w:t>
      </w:r>
      <w:r w:rsidRPr="009C5807">
        <w:t>:</w:t>
      </w:r>
    </w:p>
    <w:p w14:paraId="4A96192C" w14:textId="77777777" w:rsidR="00122405" w:rsidRDefault="00122405" w:rsidP="00122405">
      <w:pPr>
        <w:pStyle w:val="B20"/>
      </w:pPr>
      <w:r w:rsidRPr="009C5807">
        <w:t>-</w:t>
      </w:r>
      <w:r w:rsidRPr="009C5807">
        <w:tab/>
        <w:t xml:space="preserve">of up to </w:t>
      </w:r>
      <w:r w:rsidRPr="009C5807">
        <w:rPr>
          <w:lang w:eastAsia="zh-CN"/>
        </w:rPr>
        <w:t>X2 slot</w:t>
      </w:r>
      <w:r w:rsidRPr="009C5807">
        <w:t xml:space="preserve">, if the active </w:t>
      </w:r>
      <w:r w:rsidRPr="009C5807">
        <w:rPr>
          <w:lang w:eastAsia="zh-CN"/>
        </w:rPr>
        <w:t>serving cell</w:t>
      </w:r>
      <w:r w:rsidRPr="009C5807">
        <w:t xml:space="preserve"> is not in the same band as any of the </w:t>
      </w:r>
      <w:r w:rsidRPr="009C5807">
        <w:rPr>
          <w:lang w:eastAsia="zh-CN"/>
        </w:rPr>
        <w:t xml:space="preserve">E-UTRA </w:t>
      </w:r>
      <w:r w:rsidRPr="009C5807">
        <w:t>SCells being activated or deactivated, or</w:t>
      </w:r>
    </w:p>
    <w:p w14:paraId="7B509009" w14:textId="77777777" w:rsidR="00122405" w:rsidRPr="009C5807" w:rsidRDefault="00122405" w:rsidP="00122405">
      <w:pPr>
        <w:pStyle w:val="B20"/>
      </w:pPr>
      <w:r w:rsidRPr="008C6DE4">
        <w:rPr>
          <w:rFonts w:ascii="Tms Rmn" w:eastAsia="MS Mincho" w:hAnsi="Tms Rmn"/>
        </w:rPr>
        <w:t>-</w:t>
      </w:r>
      <w:r w:rsidRPr="008C6DE4">
        <w:rPr>
          <w:rFonts w:ascii="Tms Rmn" w:eastAsia="MS Mincho" w:hAnsi="Tms Rmn"/>
        </w:rPr>
        <w:tab/>
        <w:t xml:space="preserve">of up to </w:t>
      </w:r>
      <w:r w:rsidRPr="008C6DE4">
        <w:rPr>
          <w:rFonts w:ascii="Tms Rmn" w:hAnsi="Tms Rmn"/>
          <w:lang w:eastAsia="zh-CN"/>
        </w:rPr>
        <w:t>X</w:t>
      </w:r>
      <w:r>
        <w:rPr>
          <w:rFonts w:ascii="Tms Rmn" w:hAnsi="Tms Rmn"/>
          <w:lang w:eastAsia="zh-CN"/>
        </w:rPr>
        <w:t>2</w:t>
      </w:r>
      <w:r w:rsidRPr="008C6DE4">
        <w:rPr>
          <w:rFonts w:ascii="Tms Rmn" w:hAnsi="Tms Rmn"/>
          <w:lang w:eastAsia="zh-CN"/>
        </w:rPr>
        <w:t xml:space="preserve"> slot</w:t>
      </w:r>
      <w:r w:rsidRPr="008C6DE4">
        <w:rPr>
          <w:rFonts w:ascii="Tms Rmn" w:eastAsia="MS Mincho" w:hAnsi="Tms Rmn"/>
        </w:rPr>
        <w:t xml:space="preserve">, if the active </w:t>
      </w:r>
      <w:r w:rsidRPr="008C6DE4">
        <w:rPr>
          <w:rFonts w:ascii="Tms Rmn" w:hAnsi="Tms Rmn"/>
          <w:lang w:eastAsia="zh-CN"/>
        </w:rPr>
        <w:t>serving cell</w:t>
      </w:r>
      <w:r>
        <w:rPr>
          <w:rFonts w:ascii="Tms Rmn" w:hAnsi="Tms Rmn"/>
          <w:lang w:eastAsia="zh-CN"/>
        </w:rPr>
        <w:t xml:space="preserve"> is in the band</w:t>
      </w:r>
      <w:r w:rsidRPr="008C6DE4">
        <w:rPr>
          <w:rFonts w:ascii="Tms Rmn" w:eastAsia="MS Mincho" w:hAnsi="Tms Rmn"/>
        </w:rPr>
        <w:t xml:space="preserve"> </w:t>
      </w:r>
      <w:r w:rsidRPr="00E04032">
        <w:rPr>
          <w:rFonts w:cs="Arial"/>
          <w:szCs w:val="18"/>
          <w:lang w:eastAsia="zh-CN"/>
        </w:rPr>
        <w:t>overlapping or partially overlapping</w:t>
      </w:r>
      <w:r>
        <w:t xml:space="preserve"> </w:t>
      </w:r>
      <w:r>
        <w:rPr>
          <w:rFonts w:hint="eastAsia"/>
          <w:lang w:eastAsia="zh-CN"/>
        </w:rPr>
        <w:t>with</w:t>
      </w:r>
      <w:r>
        <w:rPr>
          <w:rFonts w:ascii="Tms Rmn" w:eastAsia="MS Mincho" w:hAnsi="Tms Rmn"/>
        </w:rPr>
        <w:t xml:space="preserve"> </w:t>
      </w:r>
      <w:r w:rsidRPr="008C6DE4">
        <w:t xml:space="preserve">the </w:t>
      </w:r>
      <w:r w:rsidRPr="008C6DE4">
        <w:rPr>
          <w:lang w:eastAsia="zh-CN"/>
        </w:rPr>
        <w:t xml:space="preserve">E-UTRA </w:t>
      </w:r>
      <w:r w:rsidRPr="008C6DE4">
        <w:t>SCell being activated or deactivated</w:t>
      </w:r>
      <w:r>
        <w:rPr>
          <w:rFonts w:ascii="Tms Rmn" w:eastAsia="MS Mincho" w:hAnsi="Tms Rmn"/>
        </w:rPr>
        <w:t xml:space="preserve"> </w:t>
      </w:r>
      <w:r>
        <w:t xml:space="preserve">and </w:t>
      </w:r>
      <w:r w:rsidRPr="00052771">
        <w:t xml:space="preserve">UE </w:t>
      </w:r>
      <w:r>
        <w:t>indicates it is capable of</w:t>
      </w:r>
      <w:r w:rsidRPr="00AF3707">
        <w:rPr>
          <w:i/>
          <w:iCs/>
        </w:rPr>
        <w:t xml:space="preserve"> </w:t>
      </w:r>
      <w:r>
        <w:rPr>
          <w:i/>
          <w:iCs/>
        </w:rPr>
        <w:t>interBandMRDC-WithOverlapDL-Bands-r16</w:t>
      </w:r>
      <w:r>
        <w:t xml:space="preserve"> on this band pair</w:t>
      </w:r>
      <w:r w:rsidRPr="008C6DE4">
        <w:rPr>
          <w:rFonts w:ascii="Tms Rmn" w:eastAsia="MS Mincho" w:hAnsi="Tms Rmn"/>
        </w:rPr>
        <w:t>, or</w:t>
      </w:r>
    </w:p>
    <w:p w14:paraId="750527FB" w14:textId="0CB6BA36" w:rsidR="00977C68" w:rsidRPr="009C5807" w:rsidRDefault="00122405" w:rsidP="00122405">
      <w:pPr>
        <w:pStyle w:val="B20"/>
        <w:rPr>
          <w:rFonts w:eastAsia="DengXian"/>
          <w:lang w:eastAsia="zh-CN"/>
        </w:rPr>
      </w:pPr>
      <w:r w:rsidRPr="009C5807">
        <w:t>-</w:t>
      </w:r>
      <w:r w:rsidRPr="009C5807">
        <w:tab/>
        <w:t>of up to max{</w:t>
      </w:r>
      <w:r w:rsidRPr="009C5807">
        <w:rPr>
          <w:lang w:eastAsia="zh-CN"/>
        </w:rPr>
        <w:t>Y2 slot + T</w:t>
      </w:r>
      <w:r w:rsidRPr="009C5807">
        <w:rPr>
          <w:vertAlign w:val="subscript"/>
          <w:lang w:eastAsia="zh-CN"/>
        </w:rPr>
        <w:t>SMTC_duration</w:t>
      </w:r>
      <w:r w:rsidRPr="009C5807">
        <w:t>, 5ms}</w:t>
      </w:r>
      <w:r>
        <w:t>,</w:t>
      </w:r>
      <w:r w:rsidRPr="009C5807">
        <w:t xml:space="preserve"> if the active</w:t>
      </w:r>
      <w:r w:rsidRPr="009C5807">
        <w:rPr>
          <w:lang w:eastAsia="zh-CN"/>
        </w:rPr>
        <w:t xml:space="preserve"> serving cells</w:t>
      </w:r>
      <w:r w:rsidRPr="009C5807">
        <w:t xml:space="preserve"> are in the same band </w:t>
      </w:r>
      <w:r>
        <w:t>or in the band overlapping or partially overlapping with</w:t>
      </w:r>
      <w:r w:rsidRPr="009C5807">
        <w:t xml:space="preserve"> the </w:t>
      </w:r>
      <w:r w:rsidRPr="009C5807">
        <w:rPr>
          <w:lang w:eastAsia="zh-CN"/>
        </w:rPr>
        <w:t xml:space="preserve">E-UTRA </w:t>
      </w:r>
      <w:r w:rsidRPr="009C5807">
        <w:t xml:space="preserve">SCells being activated or deactivated, </w:t>
      </w:r>
      <w:r>
        <w:t xml:space="preserve">and </w:t>
      </w:r>
      <w:r w:rsidRPr="00052771">
        <w:t xml:space="preserve">UE </w:t>
      </w:r>
      <w:r>
        <w:t>does not indicate it is capable of</w:t>
      </w:r>
      <w:r w:rsidRPr="00AF3707">
        <w:rPr>
          <w:i/>
          <w:iCs/>
        </w:rPr>
        <w:t xml:space="preserve"> </w:t>
      </w:r>
      <w:r>
        <w:rPr>
          <w:i/>
          <w:iCs/>
        </w:rPr>
        <w:t>interBandMRDC-WithOverlapDL-Bands-r16</w:t>
      </w:r>
      <w:r>
        <w:t xml:space="preserve"> on this band pair</w:t>
      </w:r>
      <w:r w:rsidRPr="008C6DE4">
        <w:rPr>
          <w:rFonts w:ascii="Tms Rmn" w:eastAsia="MS Mincho" w:hAnsi="Tms Rmn"/>
        </w:rPr>
        <w:t>,</w:t>
      </w:r>
      <w:r>
        <w:rPr>
          <w:rFonts w:ascii="Tms Rmn" w:eastAsia="MS Mincho" w:hAnsi="Tms Rmn"/>
        </w:rPr>
        <w:t xml:space="preserve"> </w:t>
      </w:r>
      <w:r w:rsidRPr="009C5807">
        <w:t xml:space="preserve">provided </w:t>
      </w:r>
      <w:r w:rsidRPr="009C5807">
        <w:rPr>
          <w:lang w:eastAsia="zh-CN"/>
        </w:rPr>
        <w:t>the cell specific reference signals from the active serving cells and the E-UTRA SCells being activated or deactivated are available in the same slot</w:t>
      </w:r>
      <w:r w:rsidRPr="009C5807">
        <w:t>,</w:t>
      </w:r>
      <w:r w:rsidRPr="009C5807">
        <w:rPr>
          <w:lang w:eastAsia="zh-CN"/>
        </w:rPr>
        <w:t xml:space="preserve"> where T</w:t>
      </w:r>
      <w:r w:rsidRPr="009C5807">
        <w:rPr>
          <w:vertAlign w:val="subscript"/>
          <w:lang w:eastAsia="zh-CN"/>
        </w:rPr>
        <w:t>SMTC_duration</w:t>
      </w:r>
      <w:r w:rsidRPr="009C5807">
        <w:rPr>
          <w:lang w:eastAsia="zh-CN"/>
        </w:rPr>
        <w:t xml:space="preserve"> is the longest SMTC duration among all above active serving cells in SCG.</w:t>
      </w:r>
    </w:p>
    <w:p w14:paraId="61DBC78F" w14:textId="77777777" w:rsidR="00977C68" w:rsidRPr="009C5807" w:rsidRDefault="00977C68" w:rsidP="00C040A1">
      <w:pPr>
        <w:pStyle w:val="B20"/>
        <w:rPr>
          <w:rFonts w:eastAsia="DengXian"/>
          <w:lang w:eastAsia="zh-CN"/>
        </w:rPr>
      </w:pPr>
      <w:r w:rsidRPr="009C5807">
        <w:t>Where X2 and Y2 are specified in</w:t>
      </w:r>
      <w:r w:rsidRPr="009C5807">
        <w:rPr>
          <w:lang w:eastAsia="zh-CN"/>
        </w:rPr>
        <w:t xml:space="preserve"> Table 8.2.1.2.4-1.</w:t>
      </w:r>
    </w:p>
    <w:p w14:paraId="4783B10F" w14:textId="77777777" w:rsidR="00977C68" w:rsidRPr="009C5807" w:rsidRDefault="00977C68" w:rsidP="00977C68">
      <w:pPr>
        <w:rPr>
          <w:rFonts w:eastAsia="MS Mincho"/>
          <w:lang w:eastAsia="zh-CN"/>
        </w:rPr>
      </w:pPr>
      <w:r w:rsidRPr="009C5807">
        <w:rPr>
          <w:rFonts w:eastAsia="MS Mincho"/>
          <w:lang w:eastAsia="zh-CN"/>
        </w:rPr>
        <w:t>When one SCell</w:t>
      </w:r>
      <w:r w:rsidRPr="009C5807">
        <w:rPr>
          <w:lang w:eastAsia="zh-CN"/>
        </w:rPr>
        <w:t xml:space="preserve"> in SCG </w:t>
      </w:r>
      <w:r w:rsidRPr="009C5807">
        <w:rPr>
          <w:rFonts w:eastAsia="MS Mincho"/>
          <w:lang w:eastAsia="zh-CN"/>
        </w:rPr>
        <w:t>is activated or deactivated:</w:t>
      </w:r>
    </w:p>
    <w:p w14:paraId="222C6CCF" w14:textId="07F46178" w:rsidR="00977C68" w:rsidRPr="009C5807" w:rsidRDefault="00977C68" w:rsidP="001741D7">
      <w:pPr>
        <w:pStyle w:val="B10"/>
      </w:pPr>
      <w:r w:rsidRPr="009C5807">
        <w:t>-</w:t>
      </w:r>
      <w:r w:rsidRPr="009C5807">
        <w:tab/>
        <w:t xml:space="preserve">an interruption on any </w:t>
      </w:r>
      <w:r w:rsidR="002136BD" w:rsidRPr="009C5807">
        <w:t>active</w:t>
      </w:r>
      <w:r w:rsidR="002136BD" w:rsidRPr="009C5807">
        <w:rPr>
          <w:lang w:eastAsia="zh-CN"/>
        </w:rPr>
        <w:t xml:space="preserve"> </w:t>
      </w:r>
      <w:r w:rsidRPr="009C5807">
        <w:rPr>
          <w:lang w:eastAsia="zh-CN"/>
        </w:rPr>
        <w:t>serving cell in SCG</w:t>
      </w:r>
      <w:r w:rsidRPr="009C5807">
        <w:t>:</w:t>
      </w:r>
    </w:p>
    <w:p w14:paraId="687AE47B" w14:textId="55D7E75D" w:rsidR="00A7003E" w:rsidRDefault="00A7003E" w:rsidP="00A7003E">
      <w:pPr>
        <w:pStyle w:val="B20"/>
      </w:pPr>
      <w:r w:rsidRPr="00DB1281">
        <w:t>-</w:t>
      </w:r>
      <w:r w:rsidRPr="00DB1281">
        <w:tab/>
        <w:t xml:space="preserve">of up to </w:t>
      </w:r>
      <w:r w:rsidRPr="00DB1281">
        <w:rPr>
          <w:lang w:eastAsia="zh-CN"/>
        </w:rPr>
        <w:t>X2 slot</w:t>
      </w:r>
      <w:r w:rsidRPr="00DB1281">
        <w:t xml:space="preserve">, if the active </w:t>
      </w:r>
      <w:r w:rsidRPr="00DB1281">
        <w:rPr>
          <w:lang w:eastAsia="zh-CN"/>
        </w:rPr>
        <w:t>serving cell</w:t>
      </w:r>
      <w:r w:rsidRPr="00DB1281">
        <w:t xml:space="preserve"> </w:t>
      </w:r>
      <w:r>
        <w:t>and</w:t>
      </w:r>
      <w:r w:rsidRPr="00DB1281">
        <w:t xml:space="preserve"> the SCell being activated or deactivated</w:t>
      </w:r>
      <w:r w:rsidRPr="006A73E3">
        <w:rPr>
          <w:lang w:eastAsia="zh-CN"/>
        </w:rPr>
        <w:t xml:space="preserve"> </w:t>
      </w:r>
      <w:r w:rsidRPr="00DB1281">
        <w:rPr>
          <w:lang w:eastAsia="zh-CN"/>
        </w:rPr>
        <w:t xml:space="preserve">are in a </w:t>
      </w:r>
      <w:r>
        <w:rPr>
          <w:lang w:eastAsia="zh-CN"/>
        </w:rPr>
        <w:t xml:space="preserve">FR1 </w:t>
      </w:r>
      <w:r w:rsidRPr="00DB1281">
        <w:rPr>
          <w:lang w:eastAsia="zh-CN"/>
        </w:rPr>
        <w:t>band pair</w:t>
      </w:r>
      <w:r>
        <w:rPr>
          <w:lang w:eastAsia="zh-CN"/>
        </w:rPr>
        <w:t xml:space="preserve"> or in a FR1+FR2 band pair</w:t>
      </w:r>
      <w:r>
        <w:t>.</w:t>
      </w:r>
    </w:p>
    <w:p w14:paraId="4D9C25F7" w14:textId="37DD9517" w:rsidR="00A7003E" w:rsidRPr="00DB1281" w:rsidRDefault="00A7003E" w:rsidP="00A7003E">
      <w:pPr>
        <w:pStyle w:val="B20"/>
        <w:rPr>
          <w:rFonts w:ascii="Tms Rmn" w:eastAsia="MS Mincho" w:hAnsi="Tms Rmn"/>
        </w:rPr>
      </w:pPr>
      <w:r>
        <w:t>-</w:t>
      </w:r>
      <w:r>
        <w:tab/>
      </w:r>
      <w:r w:rsidRPr="004E0842">
        <w:rPr>
          <w:rFonts w:ascii="Tms Rmn" w:eastAsia="MS Mincho" w:hAnsi="Tms Rmn"/>
          <w:lang w:val="en-US"/>
        </w:rPr>
        <w:t>of up to X</w:t>
      </w:r>
      <w:r>
        <w:rPr>
          <w:rFonts w:ascii="Tms Rmn" w:eastAsia="MS Mincho" w:hAnsi="Tms Rmn"/>
          <w:lang w:val="en-US"/>
        </w:rPr>
        <w:t>2</w:t>
      </w:r>
      <w:r w:rsidRPr="004E0842">
        <w:rPr>
          <w:rFonts w:ascii="Tms Rmn" w:eastAsia="MS Mincho" w:hAnsi="Tms Rmn"/>
          <w:lang w:val="en-US"/>
        </w:rPr>
        <w:t xml:space="preserve"> slot, </w:t>
      </w:r>
      <w:r>
        <w:rPr>
          <w:rFonts w:ascii="Tms Rmn" w:eastAsia="MS Mincho" w:hAnsi="Tms Rmn"/>
        </w:rPr>
        <w:t>if</w:t>
      </w:r>
      <w:r w:rsidRPr="00DB1281">
        <w:rPr>
          <w:rFonts w:ascii="Tms Rmn" w:eastAsia="MS Mincho" w:hAnsi="Tms Rmn"/>
        </w:rPr>
        <w:t xml:space="preserve"> </w:t>
      </w:r>
      <w:r w:rsidRPr="00DB1281">
        <w:rPr>
          <w:lang w:eastAsia="zh-CN"/>
        </w:rPr>
        <w:t xml:space="preserve">the active </w:t>
      </w:r>
      <w:r w:rsidRPr="00DB1281">
        <w:rPr>
          <w:rFonts w:ascii="Tms Rmn" w:hAnsi="Tms Rmn"/>
          <w:lang w:eastAsia="zh-CN"/>
        </w:rPr>
        <w:t>serving cells</w:t>
      </w:r>
      <w:r w:rsidRPr="00DB1281">
        <w:rPr>
          <w:lang w:eastAsia="zh-CN"/>
        </w:rPr>
        <w:t xml:space="preserve"> and the SCells being </w:t>
      </w:r>
      <w:r w:rsidRPr="00DB1281">
        <w:rPr>
          <w:rFonts w:ascii="Tms Rmn" w:eastAsia="MS Mincho" w:hAnsi="Tms Rmn"/>
        </w:rPr>
        <w:t>activated or deactivated</w:t>
      </w:r>
      <w:r w:rsidRPr="00DB1281">
        <w:rPr>
          <w:lang w:eastAsia="zh-CN"/>
        </w:rPr>
        <w:t xml:space="preserve"> are in a </w:t>
      </w:r>
      <w:r>
        <w:rPr>
          <w:lang w:eastAsia="zh-CN"/>
        </w:rPr>
        <w:t xml:space="preserve">FR2 </w:t>
      </w:r>
      <w:r w:rsidRPr="00DB1281">
        <w:rPr>
          <w:lang w:eastAsia="zh-CN"/>
        </w:rPr>
        <w:t xml:space="preserve">band pair </w:t>
      </w:r>
      <w:r>
        <w:t xml:space="preserve">and </w:t>
      </w:r>
      <w:r w:rsidRPr="00052771">
        <w:t xml:space="preserve">UE is </w:t>
      </w:r>
      <w:r>
        <w:t>capable of</w:t>
      </w:r>
      <w:r w:rsidRPr="00052771">
        <w:t xml:space="preserve"> </w:t>
      </w:r>
      <w:r>
        <w:t>independent beam management on this FR2 band pair</w:t>
      </w:r>
      <w:r>
        <w:rPr>
          <w:rFonts w:ascii="Tms Rmn" w:eastAsia="MS Mincho" w:hAnsi="Tms Rmn"/>
        </w:rPr>
        <w:t>.</w:t>
      </w:r>
    </w:p>
    <w:p w14:paraId="1D570B4E" w14:textId="501D93F3" w:rsidR="00977C68" w:rsidRPr="009C5807" w:rsidRDefault="00977C68" w:rsidP="001741D7">
      <w:pPr>
        <w:pStyle w:val="B20"/>
      </w:pPr>
      <w:r w:rsidRPr="009C5807">
        <w:t>or</w:t>
      </w:r>
    </w:p>
    <w:p w14:paraId="2F597B77" w14:textId="77777777" w:rsidR="00977C68" w:rsidRPr="009C5807" w:rsidRDefault="00977C68" w:rsidP="001741D7">
      <w:pPr>
        <w:pStyle w:val="B20"/>
        <w:rPr>
          <w:lang w:eastAsia="zh-CN"/>
        </w:rPr>
      </w:pPr>
      <w:r w:rsidRPr="009C5807">
        <w:t>-</w:t>
      </w:r>
      <w:r w:rsidRPr="009C5807">
        <w:tab/>
        <w:t xml:space="preserve">of up to </w:t>
      </w:r>
      <w:r w:rsidRPr="009C5807">
        <w:rPr>
          <w:lang w:eastAsia="zh-CN"/>
        </w:rPr>
        <w:t>Y2 slot + T</w:t>
      </w:r>
      <w:r w:rsidRPr="009C5807">
        <w:rPr>
          <w:vertAlign w:val="subscript"/>
          <w:lang w:eastAsia="zh-CN"/>
        </w:rPr>
        <w:t>SMTC_duration</w:t>
      </w:r>
      <w:r w:rsidRPr="009C5807">
        <w:t xml:space="preserve"> if the active </w:t>
      </w:r>
      <w:r w:rsidRPr="009C5807">
        <w:rPr>
          <w:lang w:eastAsia="zh-CN"/>
        </w:rPr>
        <w:t>serving cells</w:t>
      </w:r>
      <w:r w:rsidRPr="009C5807">
        <w:t xml:space="preserve"> are in the same band as any of the SCells being activated or deactivated, provided </w:t>
      </w:r>
      <w:r w:rsidRPr="009C5807">
        <w:rPr>
          <w:lang w:eastAsia="zh-CN"/>
        </w:rPr>
        <w:t xml:space="preserve">the cell specific reference signals from the </w:t>
      </w:r>
      <w:r w:rsidRPr="009C5807">
        <w:t xml:space="preserve">active </w:t>
      </w:r>
      <w:r w:rsidRPr="009C5807">
        <w:rPr>
          <w:lang w:eastAsia="zh-CN"/>
        </w:rPr>
        <w:t>serving cells and the SCells being activated or deactivated are available in the same slot</w:t>
      </w:r>
      <w:r w:rsidRPr="009C5807">
        <w:t xml:space="preserve">, </w:t>
      </w:r>
      <w:r w:rsidRPr="009C5807">
        <w:rPr>
          <w:lang w:eastAsia="zh-CN"/>
        </w:rPr>
        <w:t>where, T</w:t>
      </w:r>
      <w:r w:rsidRPr="009C5807">
        <w:rPr>
          <w:vertAlign w:val="subscript"/>
          <w:lang w:eastAsia="zh-CN"/>
        </w:rPr>
        <w:t>SMTC_duration</w:t>
      </w:r>
      <w:r w:rsidRPr="009C5807">
        <w:rPr>
          <w:lang w:eastAsia="zh-CN"/>
        </w:rPr>
        <w:t xml:space="preserve"> is</w:t>
      </w:r>
    </w:p>
    <w:p w14:paraId="6051BBA9" w14:textId="1E9FB0AD" w:rsidR="007E50E0" w:rsidRDefault="007E50E0" w:rsidP="007E50E0">
      <w:pPr>
        <w:pStyle w:val="B30"/>
        <w:rPr>
          <w:lang w:eastAsia="zh-CN"/>
        </w:rPr>
      </w:pPr>
      <w:r>
        <w:rPr>
          <w:lang w:eastAsia="zh-CN"/>
        </w:rPr>
        <w:t>-</w:t>
      </w:r>
      <w:r>
        <w:rPr>
          <w:lang w:eastAsia="zh-CN"/>
        </w:rPr>
        <w:tab/>
        <w:t xml:space="preserve">the longest SMTC duration among all above active serving cells in SCG and the SCell being activated when one SCell is activated. If </w:t>
      </w:r>
      <w:r>
        <w:t>SSB configuration (</w:t>
      </w:r>
      <w:r>
        <w:rPr>
          <w:i/>
        </w:rPr>
        <w:t>absoluteFrequencySSB</w:t>
      </w:r>
      <w:r>
        <w:t>) but no SMTC configuration</w:t>
      </w:r>
      <w:r>
        <w:rPr>
          <w:lang w:eastAsia="zh-CN"/>
        </w:rPr>
        <w:t xml:space="preserve"> is provided for </w:t>
      </w:r>
      <w:r>
        <w:t>the SCell being activated,</w:t>
      </w:r>
      <w:r>
        <w:rPr>
          <w:lang w:eastAsia="zh-CN"/>
        </w:rPr>
        <w:t xml:space="preserve"> the SSB transmission periodicity is assumed to be 5ms and T</w:t>
      </w:r>
      <w:r>
        <w:rPr>
          <w:vertAlign w:val="subscript"/>
          <w:lang w:eastAsia="zh-CN"/>
        </w:rPr>
        <w:t>SMTC duration</w:t>
      </w:r>
      <w:r>
        <w:rPr>
          <w:lang w:eastAsia="zh-CN"/>
        </w:rPr>
        <w:t xml:space="preserve"> for the SCell being </w:t>
      </w:r>
      <w:r>
        <w:t>activated</w:t>
      </w:r>
      <w:r>
        <w:rPr>
          <w:lang w:eastAsia="zh-CN"/>
        </w:rPr>
        <w:t xml:space="preserve"> is x ms, where x = the </w:t>
      </w:r>
      <w:r>
        <w:t>number of consecutive subframes containing all SSBs in one SSB burst transmitted by the SCell being activated</w:t>
      </w:r>
      <w:r>
        <w:rPr>
          <w:lang w:eastAsia="zh-CN"/>
        </w:rPr>
        <w:t xml:space="preserve">. If no </w:t>
      </w:r>
      <w:r>
        <w:t>SSB configuration (</w:t>
      </w:r>
      <w:r>
        <w:rPr>
          <w:i/>
        </w:rPr>
        <w:t>absoluteFrequencySSB</w:t>
      </w:r>
      <w:r>
        <w:t>) nor SMTC configuration</w:t>
      </w:r>
      <w:r>
        <w:rPr>
          <w:lang w:eastAsia="zh-CN"/>
        </w:rPr>
        <w:t xml:space="preserve"> is provided for </w:t>
      </w:r>
      <w:r>
        <w:t>the SCell being activated,</w:t>
      </w:r>
      <w:r>
        <w:rPr>
          <w:lang w:eastAsia="zh-CN"/>
        </w:rPr>
        <w:t xml:space="preserve"> T</w:t>
      </w:r>
      <w:r>
        <w:rPr>
          <w:vertAlign w:val="subscript"/>
          <w:lang w:eastAsia="zh-CN"/>
        </w:rPr>
        <w:t>SMTC duration</w:t>
      </w:r>
      <w:r>
        <w:rPr>
          <w:lang w:eastAsia="zh-CN"/>
        </w:rPr>
        <w:t xml:space="preserve"> for the SCell being </w:t>
      </w:r>
      <w:r>
        <w:t>activated</w:t>
      </w:r>
      <w:r>
        <w:rPr>
          <w:lang w:eastAsia="zh-CN"/>
        </w:rPr>
        <w:t xml:space="preserve"> is 0ms;</w:t>
      </w:r>
    </w:p>
    <w:p w14:paraId="02A4C838" w14:textId="3A993BEE" w:rsidR="00977C68" w:rsidRPr="009C5807" w:rsidRDefault="007E50E0" w:rsidP="007E50E0">
      <w:pPr>
        <w:pStyle w:val="B30"/>
        <w:rPr>
          <w:lang w:eastAsia="zh-CN"/>
        </w:rPr>
      </w:pPr>
      <w:r>
        <w:rPr>
          <w:lang w:eastAsia="zh-CN"/>
        </w:rPr>
        <w:t>-</w:t>
      </w:r>
      <w:r>
        <w:rPr>
          <w:lang w:eastAsia="zh-CN"/>
        </w:rPr>
        <w:tab/>
        <w:t>the longest SMTC duration among all above active serving cells in SCG when one SCell is deactivated.</w:t>
      </w:r>
    </w:p>
    <w:p w14:paraId="06A1BC60" w14:textId="77777777" w:rsidR="00977C68" w:rsidRPr="009C5807" w:rsidRDefault="00977C68" w:rsidP="002136BD">
      <w:pPr>
        <w:rPr>
          <w:rFonts w:eastAsia="DengXian"/>
          <w:lang w:eastAsia="zh-CN"/>
        </w:rPr>
      </w:pPr>
      <w:r w:rsidRPr="009C5807">
        <w:rPr>
          <w:rFonts w:eastAsia="MS Mincho"/>
        </w:rPr>
        <w:t xml:space="preserve">Where X2 and Y2 are specified in </w:t>
      </w:r>
      <w:r w:rsidRPr="009C5807">
        <w:rPr>
          <w:lang w:eastAsia="zh-CN"/>
        </w:rPr>
        <w:t>Table 8.2.1.2.4-2.</w:t>
      </w:r>
    </w:p>
    <w:p w14:paraId="05C472EB" w14:textId="77777777" w:rsidR="00977C68" w:rsidRPr="009C5807" w:rsidRDefault="00977C68" w:rsidP="00977C68">
      <w:pPr>
        <w:pStyle w:val="TH"/>
      </w:pPr>
      <w:r w:rsidRPr="009C5807">
        <w:t>Table 8.2.1.2.4-1: Interruption length X2 and Y2 at E-UTRA SCell activation/deactivation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102"/>
        <w:gridCol w:w="1026"/>
        <w:gridCol w:w="1142"/>
        <w:gridCol w:w="1851"/>
        <w:gridCol w:w="1851"/>
      </w:tblGrid>
      <w:tr w:rsidR="001478AC" w:rsidRPr="009C5807" w14:paraId="28E8DC49" w14:textId="77777777" w:rsidTr="001478AC">
        <w:trPr>
          <w:trHeight w:val="205"/>
          <w:jc w:val="center"/>
        </w:trPr>
        <w:tc>
          <w:tcPr>
            <w:tcW w:w="733" w:type="dxa"/>
            <w:tcBorders>
              <w:top w:val="single" w:sz="4" w:space="0" w:color="auto"/>
              <w:left w:val="single" w:sz="4" w:space="0" w:color="auto"/>
              <w:bottom w:val="nil"/>
              <w:right w:val="single" w:sz="4" w:space="0" w:color="auto"/>
            </w:tcBorders>
            <w:vAlign w:val="center"/>
          </w:tcPr>
          <w:p w14:paraId="0D8321F5" w14:textId="7DE02015" w:rsidR="001478AC" w:rsidRPr="009C5807" w:rsidRDefault="001478AC" w:rsidP="001478AC">
            <w:pPr>
              <w:pStyle w:val="TAH"/>
              <w:rPr>
                <w:noProof/>
                <w:lang w:val="en-US" w:eastAsia="zh-CN"/>
              </w:rPr>
            </w:pPr>
            <w:r w:rsidRPr="009C5807">
              <w:rPr>
                <w:noProof/>
                <w:lang w:val="en-US" w:eastAsia="zh-CN"/>
              </w:rPr>
              <w:drawing>
                <wp:inline distT="0" distB="0" distL="0" distR="0" wp14:anchorId="1A3BAF5B" wp14:editId="7EC2F4EC">
                  <wp:extent cx="154305" cy="154305"/>
                  <wp:effectExtent l="0" t="0" r="0" b="0"/>
                  <wp:docPr id="5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102" w:type="dxa"/>
            <w:tcBorders>
              <w:top w:val="single" w:sz="4" w:space="0" w:color="auto"/>
              <w:left w:val="single" w:sz="4" w:space="0" w:color="auto"/>
              <w:bottom w:val="nil"/>
              <w:right w:val="single" w:sz="4" w:space="0" w:color="auto"/>
            </w:tcBorders>
          </w:tcPr>
          <w:p w14:paraId="7ABA7484" w14:textId="1251032B" w:rsidR="001478AC" w:rsidRPr="009C5807" w:rsidRDefault="001478AC" w:rsidP="001478AC">
            <w:pPr>
              <w:pStyle w:val="TAH"/>
              <w:rPr>
                <w:lang w:eastAsia="ko-KR"/>
              </w:rPr>
            </w:pPr>
            <w:r w:rsidRPr="009C5807">
              <w:rPr>
                <w:lang w:eastAsia="ko-KR"/>
              </w:rPr>
              <w:t>NR Slot length</w:t>
            </w:r>
          </w:p>
        </w:tc>
        <w:tc>
          <w:tcPr>
            <w:tcW w:w="2168" w:type="dxa"/>
            <w:gridSpan w:val="2"/>
            <w:tcBorders>
              <w:top w:val="single" w:sz="4" w:space="0" w:color="auto"/>
              <w:left w:val="single" w:sz="4" w:space="0" w:color="auto"/>
              <w:bottom w:val="single" w:sz="4" w:space="0" w:color="auto"/>
              <w:right w:val="single" w:sz="4" w:space="0" w:color="auto"/>
            </w:tcBorders>
          </w:tcPr>
          <w:p w14:paraId="5E14D4DA" w14:textId="0CC804F4" w:rsidR="001478AC" w:rsidRPr="009C5807" w:rsidRDefault="001478AC" w:rsidP="001478AC">
            <w:pPr>
              <w:pStyle w:val="TAH"/>
              <w:rPr>
                <w:lang w:eastAsia="ko-KR"/>
              </w:rPr>
            </w:pPr>
            <w:r w:rsidRPr="009C5807">
              <w:rPr>
                <w:lang w:eastAsia="ko-KR"/>
              </w:rPr>
              <w:t>nterruption length X2 (slots)</w:t>
            </w:r>
          </w:p>
        </w:tc>
        <w:tc>
          <w:tcPr>
            <w:tcW w:w="3702" w:type="dxa"/>
            <w:gridSpan w:val="2"/>
            <w:tcBorders>
              <w:top w:val="single" w:sz="4" w:space="0" w:color="auto"/>
              <w:left w:val="single" w:sz="4" w:space="0" w:color="auto"/>
              <w:bottom w:val="single" w:sz="4" w:space="0" w:color="auto"/>
              <w:right w:val="single" w:sz="4" w:space="0" w:color="auto"/>
            </w:tcBorders>
          </w:tcPr>
          <w:p w14:paraId="6036946C" w14:textId="263FFC5B" w:rsidR="001478AC" w:rsidRPr="009C5807" w:rsidRDefault="001478AC" w:rsidP="001478AC">
            <w:pPr>
              <w:pStyle w:val="TAH"/>
              <w:rPr>
                <w:lang w:eastAsia="ko-KR"/>
              </w:rPr>
            </w:pPr>
            <w:r w:rsidRPr="009C5807">
              <w:rPr>
                <w:lang w:eastAsia="ko-KR"/>
              </w:rPr>
              <w:t>Interruption length Y2 (slots)</w:t>
            </w:r>
          </w:p>
        </w:tc>
      </w:tr>
      <w:tr w:rsidR="001478AC" w:rsidRPr="009C5807" w14:paraId="527CD19A" w14:textId="77777777" w:rsidTr="001478AC">
        <w:trPr>
          <w:trHeight w:val="205"/>
          <w:jc w:val="center"/>
        </w:trPr>
        <w:tc>
          <w:tcPr>
            <w:tcW w:w="733" w:type="dxa"/>
            <w:tcBorders>
              <w:top w:val="nil"/>
              <w:left w:val="single" w:sz="4" w:space="0" w:color="auto"/>
              <w:bottom w:val="single" w:sz="4" w:space="0" w:color="auto"/>
              <w:right w:val="single" w:sz="4" w:space="0" w:color="auto"/>
            </w:tcBorders>
            <w:vAlign w:val="center"/>
          </w:tcPr>
          <w:p w14:paraId="0857A953" w14:textId="77777777" w:rsidR="001478AC" w:rsidRPr="009C5807" w:rsidRDefault="001478AC" w:rsidP="001478AC">
            <w:pPr>
              <w:pStyle w:val="TAH"/>
              <w:rPr>
                <w:noProof/>
                <w:lang w:val="en-US" w:eastAsia="zh-CN"/>
              </w:rPr>
            </w:pPr>
          </w:p>
        </w:tc>
        <w:tc>
          <w:tcPr>
            <w:tcW w:w="1102" w:type="dxa"/>
            <w:tcBorders>
              <w:top w:val="nil"/>
              <w:left w:val="single" w:sz="4" w:space="0" w:color="auto"/>
              <w:bottom w:val="single" w:sz="4" w:space="0" w:color="auto"/>
              <w:right w:val="single" w:sz="4" w:space="0" w:color="auto"/>
            </w:tcBorders>
          </w:tcPr>
          <w:p w14:paraId="26078F99" w14:textId="5217DFFB" w:rsidR="001478AC" w:rsidRPr="009C5807" w:rsidRDefault="001478AC" w:rsidP="001478AC">
            <w:pPr>
              <w:pStyle w:val="TAH"/>
              <w:rPr>
                <w:lang w:eastAsia="ko-KR"/>
              </w:rPr>
            </w:pPr>
            <w:r w:rsidRPr="009C5807">
              <w:rPr>
                <w:lang w:eastAsia="ko-KR"/>
              </w:rPr>
              <w:t>(ms)</w:t>
            </w:r>
          </w:p>
        </w:tc>
        <w:tc>
          <w:tcPr>
            <w:tcW w:w="1026" w:type="dxa"/>
            <w:tcBorders>
              <w:top w:val="single" w:sz="4" w:space="0" w:color="auto"/>
              <w:left w:val="single" w:sz="4" w:space="0" w:color="auto"/>
              <w:bottom w:val="single" w:sz="4" w:space="0" w:color="auto"/>
              <w:right w:val="single" w:sz="4" w:space="0" w:color="auto"/>
            </w:tcBorders>
          </w:tcPr>
          <w:p w14:paraId="52CB0B7F" w14:textId="1F94C072" w:rsidR="001478AC" w:rsidRPr="009C5807" w:rsidRDefault="001478AC" w:rsidP="001478AC">
            <w:pPr>
              <w:pStyle w:val="TAH"/>
              <w:rPr>
                <w:lang w:eastAsia="ko-KR"/>
              </w:rPr>
            </w:pPr>
            <w:r w:rsidRPr="009C5807">
              <w:rPr>
                <w:lang w:eastAsia="ko-KR"/>
              </w:rPr>
              <w:t>Sync</w:t>
            </w:r>
          </w:p>
        </w:tc>
        <w:tc>
          <w:tcPr>
            <w:tcW w:w="1142" w:type="dxa"/>
            <w:tcBorders>
              <w:top w:val="single" w:sz="4" w:space="0" w:color="auto"/>
              <w:left w:val="single" w:sz="4" w:space="0" w:color="auto"/>
              <w:bottom w:val="single" w:sz="4" w:space="0" w:color="auto"/>
              <w:right w:val="single" w:sz="4" w:space="0" w:color="auto"/>
            </w:tcBorders>
          </w:tcPr>
          <w:p w14:paraId="0B1CAE23" w14:textId="28A7A597" w:rsidR="001478AC" w:rsidRPr="009C5807" w:rsidRDefault="001478AC" w:rsidP="001478AC">
            <w:pPr>
              <w:pStyle w:val="TAH"/>
              <w:rPr>
                <w:lang w:eastAsia="ko-KR"/>
              </w:rPr>
            </w:pPr>
            <w:r w:rsidRPr="009C5807">
              <w:rPr>
                <w:lang w:eastAsia="ko-KR"/>
              </w:rPr>
              <w:t>Async</w:t>
            </w:r>
          </w:p>
        </w:tc>
        <w:tc>
          <w:tcPr>
            <w:tcW w:w="1851" w:type="dxa"/>
            <w:tcBorders>
              <w:top w:val="single" w:sz="4" w:space="0" w:color="auto"/>
              <w:left w:val="single" w:sz="4" w:space="0" w:color="auto"/>
              <w:bottom w:val="single" w:sz="4" w:space="0" w:color="auto"/>
              <w:right w:val="single" w:sz="4" w:space="0" w:color="auto"/>
            </w:tcBorders>
          </w:tcPr>
          <w:p w14:paraId="196935B3" w14:textId="428852F8" w:rsidR="001478AC" w:rsidRPr="009C5807" w:rsidRDefault="001478AC" w:rsidP="001478AC">
            <w:pPr>
              <w:pStyle w:val="TAH"/>
              <w:rPr>
                <w:lang w:eastAsia="ko-KR"/>
              </w:rPr>
            </w:pPr>
            <w:r w:rsidRPr="009C5807">
              <w:rPr>
                <w:lang w:eastAsia="ko-KR"/>
              </w:rPr>
              <w:t>Sync</w:t>
            </w:r>
          </w:p>
        </w:tc>
        <w:tc>
          <w:tcPr>
            <w:tcW w:w="1851" w:type="dxa"/>
            <w:tcBorders>
              <w:top w:val="single" w:sz="4" w:space="0" w:color="auto"/>
              <w:left w:val="single" w:sz="4" w:space="0" w:color="auto"/>
              <w:bottom w:val="single" w:sz="4" w:space="0" w:color="auto"/>
              <w:right w:val="single" w:sz="4" w:space="0" w:color="auto"/>
            </w:tcBorders>
          </w:tcPr>
          <w:p w14:paraId="6651281D" w14:textId="02E3C804" w:rsidR="001478AC" w:rsidRPr="009C5807" w:rsidRDefault="001478AC" w:rsidP="001478AC">
            <w:pPr>
              <w:pStyle w:val="TAH"/>
              <w:rPr>
                <w:lang w:eastAsia="ko-KR"/>
              </w:rPr>
            </w:pPr>
            <w:r w:rsidRPr="009C5807">
              <w:rPr>
                <w:lang w:eastAsia="zh-CN"/>
              </w:rPr>
              <w:t>Async</w:t>
            </w:r>
          </w:p>
        </w:tc>
      </w:tr>
      <w:tr w:rsidR="001478AC" w:rsidRPr="009C5807" w14:paraId="0100DE5C" w14:textId="77777777" w:rsidTr="001478AC">
        <w:trPr>
          <w:jc w:val="center"/>
        </w:trPr>
        <w:tc>
          <w:tcPr>
            <w:tcW w:w="733" w:type="dxa"/>
            <w:tcBorders>
              <w:top w:val="single" w:sz="4" w:space="0" w:color="auto"/>
              <w:left w:val="single" w:sz="4" w:space="0" w:color="auto"/>
              <w:bottom w:val="single" w:sz="4" w:space="0" w:color="auto"/>
              <w:right w:val="single" w:sz="4" w:space="0" w:color="auto"/>
            </w:tcBorders>
            <w:hideMark/>
          </w:tcPr>
          <w:p w14:paraId="42E47E07" w14:textId="77777777" w:rsidR="001478AC" w:rsidRPr="009C5807" w:rsidRDefault="001478AC" w:rsidP="001478AC">
            <w:pPr>
              <w:pStyle w:val="TAC"/>
              <w:rPr>
                <w:lang w:eastAsia="ko-KR"/>
              </w:rPr>
            </w:pPr>
            <w:r w:rsidRPr="009C5807">
              <w:rPr>
                <w:lang w:eastAsia="ko-KR"/>
              </w:rPr>
              <w:t>0</w:t>
            </w:r>
          </w:p>
        </w:tc>
        <w:tc>
          <w:tcPr>
            <w:tcW w:w="1102" w:type="dxa"/>
            <w:tcBorders>
              <w:top w:val="single" w:sz="4" w:space="0" w:color="auto"/>
              <w:left w:val="single" w:sz="4" w:space="0" w:color="auto"/>
              <w:bottom w:val="single" w:sz="4" w:space="0" w:color="auto"/>
              <w:right w:val="single" w:sz="4" w:space="0" w:color="auto"/>
            </w:tcBorders>
            <w:hideMark/>
          </w:tcPr>
          <w:p w14:paraId="52C39FDE" w14:textId="77777777" w:rsidR="001478AC" w:rsidRPr="009C5807" w:rsidRDefault="001478AC" w:rsidP="001478AC">
            <w:pPr>
              <w:pStyle w:val="TAC"/>
              <w:rPr>
                <w:lang w:eastAsia="ko-KR"/>
              </w:rPr>
            </w:pPr>
            <w:r w:rsidRPr="009C5807">
              <w:rPr>
                <w:lang w:eastAsia="ko-KR"/>
              </w:rPr>
              <w:t>1</w:t>
            </w:r>
          </w:p>
        </w:tc>
        <w:tc>
          <w:tcPr>
            <w:tcW w:w="1026" w:type="dxa"/>
            <w:tcBorders>
              <w:top w:val="single" w:sz="4" w:space="0" w:color="auto"/>
              <w:left w:val="single" w:sz="4" w:space="0" w:color="auto"/>
              <w:bottom w:val="single" w:sz="4" w:space="0" w:color="auto"/>
              <w:right w:val="single" w:sz="4" w:space="0" w:color="auto"/>
            </w:tcBorders>
            <w:hideMark/>
          </w:tcPr>
          <w:p w14:paraId="35D8F2DF" w14:textId="77777777" w:rsidR="001478AC" w:rsidRPr="009C5807" w:rsidRDefault="001478AC" w:rsidP="001478AC">
            <w:pPr>
              <w:pStyle w:val="TAC"/>
              <w:rPr>
                <w:lang w:eastAsia="ko-KR"/>
              </w:rPr>
            </w:pPr>
            <w:r w:rsidRPr="009C5807">
              <w:rPr>
                <w:lang w:eastAsia="ko-KR"/>
              </w:rPr>
              <w:t>1</w:t>
            </w:r>
          </w:p>
        </w:tc>
        <w:tc>
          <w:tcPr>
            <w:tcW w:w="1142" w:type="dxa"/>
            <w:tcBorders>
              <w:top w:val="single" w:sz="4" w:space="0" w:color="auto"/>
              <w:left w:val="single" w:sz="4" w:space="0" w:color="auto"/>
              <w:bottom w:val="single" w:sz="4" w:space="0" w:color="auto"/>
              <w:right w:val="single" w:sz="4" w:space="0" w:color="auto"/>
            </w:tcBorders>
            <w:hideMark/>
          </w:tcPr>
          <w:p w14:paraId="5EEA2C14" w14:textId="77777777" w:rsidR="001478AC" w:rsidRPr="009C5807" w:rsidRDefault="001478AC" w:rsidP="001478AC">
            <w:pPr>
              <w:pStyle w:val="TAC"/>
              <w:rPr>
                <w:lang w:eastAsia="ko-KR"/>
              </w:rPr>
            </w:pPr>
            <w:r w:rsidRPr="009C5807">
              <w:rPr>
                <w:lang w:eastAsia="ko-KR"/>
              </w:rPr>
              <w:t>2</w:t>
            </w:r>
          </w:p>
        </w:tc>
        <w:tc>
          <w:tcPr>
            <w:tcW w:w="1851" w:type="dxa"/>
            <w:tcBorders>
              <w:top w:val="single" w:sz="4" w:space="0" w:color="auto"/>
              <w:left w:val="single" w:sz="4" w:space="0" w:color="auto"/>
              <w:bottom w:val="single" w:sz="4" w:space="0" w:color="auto"/>
              <w:right w:val="single" w:sz="4" w:space="0" w:color="auto"/>
            </w:tcBorders>
            <w:hideMark/>
          </w:tcPr>
          <w:p w14:paraId="58A9D7A7" w14:textId="77777777" w:rsidR="001478AC" w:rsidRPr="009C5807" w:rsidRDefault="001478AC" w:rsidP="001478AC">
            <w:pPr>
              <w:pStyle w:val="TAC"/>
              <w:rPr>
                <w:lang w:eastAsia="ko-KR"/>
              </w:rPr>
            </w:pPr>
            <w:r w:rsidRPr="009C5807">
              <w:rPr>
                <w:lang w:eastAsia="ko-KR"/>
              </w:rPr>
              <w:t>1</w:t>
            </w:r>
          </w:p>
        </w:tc>
        <w:tc>
          <w:tcPr>
            <w:tcW w:w="1851" w:type="dxa"/>
            <w:tcBorders>
              <w:top w:val="single" w:sz="4" w:space="0" w:color="auto"/>
              <w:left w:val="single" w:sz="4" w:space="0" w:color="auto"/>
              <w:bottom w:val="single" w:sz="4" w:space="0" w:color="auto"/>
              <w:right w:val="single" w:sz="4" w:space="0" w:color="auto"/>
            </w:tcBorders>
            <w:hideMark/>
          </w:tcPr>
          <w:p w14:paraId="06C2FA16" w14:textId="77777777" w:rsidR="001478AC" w:rsidRPr="009C5807" w:rsidRDefault="001478AC" w:rsidP="001478AC">
            <w:pPr>
              <w:pStyle w:val="TAC"/>
              <w:rPr>
                <w:lang w:eastAsia="zh-CN"/>
              </w:rPr>
            </w:pPr>
            <w:r w:rsidRPr="009C5807">
              <w:rPr>
                <w:lang w:eastAsia="zh-CN"/>
              </w:rPr>
              <w:t>2</w:t>
            </w:r>
          </w:p>
        </w:tc>
      </w:tr>
      <w:tr w:rsidR="001478AC" w:rsidRPr="009C5807" w14:paraId="3B8B4828" w14:textId="77777777" w:rsidTr="001478AC">
        <w:trPr>
          <w:jc w:val="center"/>
        </w:trPr>
        <w:tc>
          <w:tcPr>
            <w:tcW w:w="733" w:type="dxa"/>
            <w:tcBorders>
              <w:top w:val="single" w:sz="4" w:space="0" w:color="auto"/>
              <w:left w:val="single" w:sz="4" w:space="0" w:color="auto"/>
              <w:bottom w:val="single" w:sz="4" w:space="0" w:color="auto"/>
              <w:right w:val="single" w:sz="4" w:space="0" w:color="auto"/>
            </w:tcBorders>
            <w:hideMark/>
          </w:tcPr>
          <w:p w14:paraId="195F2406" w14:textId="77777777" w:rsidR="001478AC" w:rsidRPr="009C5807" w:rsidRDefault="001478AC" w:rsidP="001478AC">
            <w:pPr>
              <w:pStyle w:val="TAC"/>
              <w:rPr>
                <w:lang w:eastAsia="ko-KR"/>
              </w:rPr>
            </w:pPr>
            <w:r w:rsidRPr="009C5807">
              <w:rPr>
                <w:lang w:eastAsia="ko-KR"/>
              </w:rPr>
              <w:t>1</w:t>
            </w:r>
          </w:p>
        </w:tc>
        <w:tc>
          <w:tcPr>
            <w:tcW w:w="1102" w:type="dxa"/>
            <w:tcBorders>
              <w:top w:val="single" w:sz="4" w:space="0" w:color="auto"/>
              <w:left w:val="single" w:sz="4" w:space="0" w:color="auto"/>
              <w:bottom w:val="single" w:sz="4" w:space="0" w:color="auto"/>
              <w:right w:val="single" w:sz="4" w:space="0" w:color="auto"/>
            </w:tcBorders>
            <w:hideMark/>
          </w:tcPr>
          <w:p w14:paraId="71F5C149" w14:textId="77777777" w:rsidR="001478AC" w:rsidRPr="009C5807" w:rsidRDefault="001478AC" w:rsidP="001478AC">
            <w:pPr>
              <w:pStyle w:val="TAC"/>
              <w:rPr>
                <w:lang w:eastAsia="ko-KR"/>
              </w:rPr>
            </w:pPr>
            <w:r w:rsidRPr="009C5807">
              <w:rPr>
                <w:lang w:eastAsia="ko-KR"/>
              </w:rPr>
              <w:t>0.5</w:t>
            </w:r>
          </w:p>
        </w:tc>
        <w:tc>
          <w:tcPr>
            <w:tcW w:w="1026" w:type="dxa"/>
            <w:tcBorders>
              <w:top w:val="single" w:sz="4" w:space="0" w:color="auto"/>
              <w:left w:val="single" w:sz="4" w:space="0" w:color="auto"/>
              <w:bottom w:val="single" w:sz="4" w:space="0" w:color="auto"/>
              <w:right w:val="single" w:sz="4" w:space="0" w:color="auto"/>
            </w:tcBorders>
            <w:hideMark/>
          </w:tcPr>
          <w:p w14:paraId="7C050151" w14:textId="77777777" w:rsidR="001478AC" w:rsidRPr="009C5807" w:rsidRDefault="001478AC" w:rsidP="001478AC">
            <w:pPr>
              <w:pStyle w:val="TAC"/>
              <w:rPr>
                <w:lang w:eastAsia="ko-KR"/>
              </w:rPr>
            </w:pPr>
            <w:r w:rsidRPr="009C5807">
              <w:rPr>
                <w:lang w:eastAsia="ko-KR"/>
              </w:rPr>
              <w:t>1</w:t>
            </w:r>
          </w:p>
        </w:tc>
        <w:tc>
          <w:tcPr>
            <w:tcW w:w="1142" w:type="dxa"/>
            <w:tcBorders>
              <w:top w:val="single" w:sz="4" w:space="0" w:color="auto"/>
              <w:left w:val="single" w:sz="4" w:space="0" w:color="auto"/>
              <w:bottom w:val="single" w:sz="4" w:space="0" w:color="auto"/>
              <w:right w:val="single" w:sz="4" w:space="0" w:color="auto"/>
            </w:tcBorders>
            <w:hideMark/>
          </w:tcPr>
          <w:p w14:paraId="67108951" w14:textId="77777777" w:rsidR="001478AC" w:rsidRPr="009C5807" w:rsidRDefault="001478AC" w:rsidP="001478AC">
            <w:pPr>
              <w:pStyle w:val="TAC"/>
              <w:rPr>
                <w:lang w:eastAsia="ko-KR"/>
              </w:rPr>
            </w:pPr>
            <w:r w:rsidRPr="009C5807">
              <w:rPr>
                <w:lang w:eastAsia="ko-KR"/>
              </w:rPr>
              <w:t>2</w:t>
            </w:r>
          </w:p>
        </w:tc>
        <w:tc>
          <w:tcPr>
            <w:tcW w:w="1851" w:type="dxa"/>
            <w:tcBorders>
              <w:top w:val="single" w:sz="4" w:space="0" w:color="auto"/>
              <w:left w:val="single" w:sz="4" w:space="0" w:color="auto"/>
              <w:bottom w:val="single" w:sz="4" w:space="0" w:color="auto"/>
              <w:right w:val="single" w:sz="4" w:space="0" w:color="auto"/>
            </w:tcBorders>
            <w:hideMark/>
          </w:tcPr>
          <w:p w14:paraId="0070E33D" w14:textId="77777777" w:rsidR="001478AC" w:rsidRPr="009C5807" w:rsidRDefault="001478AC" w:rsidP="001478AC">
            <w:pPr>
              <w:pStyle w:val="TAC"/>
              <w:rPr>
                <w:lang w:eastAsia="ko-KR"/>
              </w:rPr>
            </w:pPr>
            <w:r w:rsidRPr="009C5807">
              <w:rPr>
                <w:lang w:eastAsia="ko-KR"/>
              </w:rPr>
              <w:t>1</w:t>
            </w:r>
          </w:p>
        </w:tc>
        <w:tc>
          <w:tcPr>
            <w:tcW w:w="1851" w:type="dxa"/>
            <w:tcBorders>
              <w:top w:val="single" w:sz="4" w:space="0" w:color="auto"/>
              <w:left w:val="single" w:sz="4" w:space="0" w:color="auto"/>
              <w:bottom w:val="single" w:sz="4" w:space="0" w:color="auto"/>
              <w:right w:val="single" w:sz="4" w:space="0" w:color="auto"/>
            </w:tcBorders>
            <w:hideMark/>
          </w:tcPr>
          <w:p w14:paraId="05CA437A" w14:textId="77777777" w:rsidR="001478AC" w:rsidRPr="009C5807" w:rsidRDefault="001478AC" w:rsidP="001478AC">
            <w:pPr>
              <w:pStyle w:val="TAC"/>
              <w:rPr>
                <w:lang w:eastAsia="zh-CN"/>
              </w:rPr>
            </w:pPr>
            <w:r w:rsidRPr="009C5807">
              <w:rPr>
                <w:lang w:eastAsia="zh-CN"/>
              </w:rPr>
              <w:t>2</w:t>
            </w:r>
          </w:p>
        </w:tc>
      </w:tr>
      <w:tr w:rsidR="001478AC" w:rsidRPr="009C5807" w14:paraId="050A45A6"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695C0BA4" w14:textId="77777777" w:rsidR="001478AC" w:rsidRPr="009C5807" w:rsidRDefault="001478AC" w:rsidP="001478AC">
            <w:pPr>
              <w:pStyle w:val="TAC"/>
              <w:rPr>
                <w:lang w:eastAsia="ko-KR"/>
              </w:rPr>
            </w:pPr>
            <w:r w:rsidRPr="009C5807">
              <w:rPr>
                <w:lang w:eastAsia="ko-KR"/>
              </w:rPr>
              <w:t>2</w:t>
            </w:r>
          </w:p>
        </w:tc>
        <w:tc>
          <w:tcPr>
            <w:tcW w:w="1102" w:type="dxa"/>
            <w:tcBorders>
              <w:top w:val="single" w:sz="4" w:space="0" w:color="auto"/>
              <w:left w:val="single" w:sz="4" w:space="0" w:color="auto"/>
              <w:bottom w:val="single" w:sz="4" w:space="0" w:color="auto"/>
              <w:right w:val="single" w:sz="4" w:space="0" w:color="auto"/>
            </w:tcBorders>
            <w:hideMark/>
          </w:tcPr>
          <w:p w14:paraId="0B377CC1" w14:textId="77777777" w:rsidR="001478AC" w:rsidRPr="009C5807" w:rsidRDefault="001478AC" w:rsidP="001478AC">
            <w:pPr>
              <w:pStyle w:val="TAC"/>
              <w:rPr>
                <w:lang w:eastAsia="ko-KR"/>
              </w:rPr>
            </w:pPr>
            <w:r w:rsidRPr="009C5807">
              <w:rPr>
                <w:lang w:eastAsia="ko-KR"/>
              </w:rPr>
              <w:t>0.25</w:t>
            </w:r>
          </w:p>
        </w:tc>
        <w:tc>
          <w:tcPr>
            <w:tcW w:w="2168" w:type="dxa"/>
            <w:gridSpan w:val="2"/>
            <w:tcBorders>
              <w:top w:val="single" w:sz="4" w:space="0" w:color="auto"/>
              <w:left w:val="single" w:sz="4" w:space="0" w:color="auto"/>
              <w:bottom w:val="single" w:sz="4" w:space="0" w:color="auto"/>
              <w:right w:val="single" w:sz="4" w:space="0" w:color="auto"/>
            </w:tcBorders>
            <w:hideMark/>
          </w:tcPr>
          <w:p w14:paraId="6AB9BA59" w14:textId="77777777" w:rsidR="001478AC" w:rsidRPr="009C5807" w:rsidRDefault="001478AC" w:rsidP="001478AC">
            <w:pPr>
              <w:pStyle w:val="TAC"/>
              <w:rPr>
                <w:lang w:eastAsia="ko-KR"/>
              </w:rPr>
            </w:pPr>
            <w:r w:rsidRPr="009C5807">
              <w:rPr>
                <w:lang w:eastAsia="ko-KR"/>
              </w:rPr>
              <w:t>3</w:t>
            </w:r>
          </w:p>
        </w:tc>
        <w:tc>
          <w:tcPr>
            <w:tcW w:w="1851" w:type="dxa"/>
            <w:tcBorders>
              <w:top w:val="single" w:sz="4" w:space="0" w:color="auto"/>
              <w:left w:val="single" w:sz="4" w:space="0" w:color="auto"/>
              <w:bottom w:val="single" w:sz="4" w:space="0" w:color="auto"/>
              <w:right w:val="single" w:sz="4" w:space="0" w:color="auto"/>
            </w:tcBorders>
            <w:hideMark/>
          </w:tcPr>
          <w:p w14:paraId="722ED80C" w14:textId="77777777" w:rsidR="001478AC" w:rsidRPr="009C5807" w:rsidRDefault="001478AC" w:rsidP="001478AC">
            <w:pPr>
              <w:pStyle w:val="TAC"/>
              <w:rPr>
                <w:lang w:eastAsia="ko-KR"/>
              </w:rPr>
            </w:pPr>
            <w:r w:rsidRPr="009C5807">
              <w:rPr>
                <w:lang w:eastAsia="ko-KR"/>
              </w:rPr>
              <w:t>2</w:t>
            </w:r>
          </w:p>
        </w:tc>
        <w:tc>
          <w:tcPr>
            <w:tcW w:w="1851" w:type="dxa"/>
            <w:tcBorders>
              <w:top w:val="single" w:sz="4" w:space="0" w:color="auto"/>
              <w:left w:val="single" w:sz="4" w:space="0" w:color="auto"/>
              <w:bottom w:val="single" w:sz="4" w:space="0" w:color="auto"/>
              <w:right w:val="single" w:sz="4" w:space="0" w:color="auto"/>
            </w:tcBorders>
            <w:hideMark/>
          </w:tcPr>
          <w:p w14:paraId="0A233DE6" w14:textId="77777777" w:rsidR="001478AC" w:rsidRPr="009C5807" w:rsidRDefault="001478AC" w:rsidP="001478AC">
            <w:pPr>
              <w:pStyle w:val="TAC"/>
              <w:rPr>
                <w:lang w:eastAsia="zh-CN"/>
              </w:rPr>
            </w:pPr>
            <w:r w:rsidRPr="009C5807">
              <w:rPr>
                <w:lang w:eastAsia="zh-CN"/>
              </w:rPr>
              <w:t>3</w:t>
            </w:r>
          </w:p>
        </w:tc>
      </w:tr>
      <w:tr w:rsidR="001478AC" w:rsidRPr="009C5807" w14:paraId="49FFEF93"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761EA168" w14:textId="77777777" w:rsidR="001478AC" w:rsidRPr="009C5807" w:rsidRDefault="001478AC" w:rsidP="001478AC">
            <w:pPr>
              <w:pStyle w:val="TAC"/>
              <w:rPr>
                <w:lang w:eastAsia="ko-KR"/>
              </w:rPr>
            </w:pPr>
            <w:r w:rsidRPr="009C5807">
              <w:rPr>
                <w:lang w:eastAsia="ko-KR"/>
              </w:rPr>
              <w:t>3</w:t>
            </w:r>
          </w:p>
        </w:tc>
        <w:tc>
          <w:tcPr>
            <w:tcW w:w="1102" w:type="dxa"/>
            <w:tcBorders>
              <w:top w:val="single" w:sz="4" w:space="0" w:color="auto"/>
              <w:left w:val="single" w:sz="4" w:space="0" w:color="auto"/>
              <w:bottom w:val="single" w:sz="4" w:space="0" w:color="auto"/>
              <w:right w:val="single" w:sz="4" w:space="0" w:color="auto"/>
            </w:tcBorders>
            <w:hideMark/>
          </w:tcPr>
          <w:p w14:paraId="10230427" w14:textId="77777777" w:rsidR="001478AC" w:rsidRPr="009C5807" w:rsidRDefault="001478AC" w:rsidP="001478AC">
            <w:pPr>
              <w:pStyle w:val="TAC"/>
              <w:rPr>
                <w:lang w:eastAsia="ko-KR"/>
              </w:rPr>
            </w:pPr>
            <w:r w:rsidRPr="009C5807">
              <w:rPr>
                <w:lang w:eastAsia="ko-KR"/>
              </w:rPr>
              <w:t>0.125</w:t>
            </w:r>
          </w:p>
        </w:tc>
        <w:tc>
          <w:tcPr>
            <w:tcW w:w="2168" w:type="dxa"/>
            <w:gridSpan w:val="2"/>
            <w:tcBorders>
              <w:top w:val="single" w:sz="4" w:space="0" w:color="auto"/>
              <w:left w:val="single" w:sz="4" w:space="0" w:color="auto"/>
              <w:bottom w:val="single" w:sz="4" w:space="0" w:color="auto"/>
              <w:right w:val="single" w:sz="4" w:space="0" w:color="auto"/>
            </w:tcBorders>
            <w:hideMark/>
          </w:tcPr>
          <w:p w14:paraId="2A62F8E7" w14:textId="77777777" w:rsidR="001478AC" w:rsidRPr="009C5807" w:rsidRDefault="001478AC" w:rsidP="001478AC">
            <w:pPr>
              <w:pStyle w:val="TAC"/>
              <w:rPr>
                <w:lang w:eastAsia="ko-KR"/>
              </w:rPr>
            </w:pPr>
            <w:r w:rsidRPr="009C5807">
              <w:rPr>
                <w:lang w:eastAsia="ko-KR"/>
              </w:rPr>
              <w:t>5</w:t>
            </w:r>
          </w:p>
        </w:tc>
        <w:tc>
          <w:tcPr>
            <w:tcW w:w="1851" w:type="dxa"/>
            <w:tcBorders>
              <w:top w:val="single" w:sz="4" w:space="0" w:color="auto"/>
              <w:left w:val="single" w:sz="4" w:space="0" w:color="auto"/>
              <w:bottom w:val="single" w:sz="4" w:space="0" w:color="auto"/>
              <w:right w:val="single" w:sz="4" w:space="0" w:color="auto"/>
            </w:tcBorders>
            <w:hideMark/>
          </w:tcPr>
          <w:p w14:paraId="31F37A41" w14:textId="63F50270" w:rsidR="001478AC" w:rsidRPr="009C5807" w:rsidRDefault="001478AC" w:rsidP="001478AC">
            <w:pPr>
              <w:pStyle w:val="TAC"/>
              <w:rPr>
                <w:lang w:eastAsia="ko-KR"/>
              </w:rPr>
            </w:pPr>
            <w:r w:rsidRPr="009C5807">
              <w:rPr>
                <w:lang w:eastAsia="ko-KR"/>
              </w:rPr>
              <w:t>N/A</w:t>
            </w:r>
          </w:p>
        </w:tc>
        <w:tc>
          <w:tcPr>
            <w:tcW w:w="1851" w:type="dxa"/>
            <w:tcBorders>
              <w:top w:val="single" w:sz="4" w:space="0" w:color="auto"/>
              <w:left w:val="single" w:sz="4" w:space="0" w:color="auto"/>
              <w:bottom w:val="single" w:sz="4" w:space="0" w:color="auto"/>
              <w:right w:val="single" w:sz="4" w:space="0" w:color="auto"/>
            </w:tcBorders>
            <w:hideMark/>
          </w:tcPr>
          <w:p w14:paraId="64A5DC43" w14:textId="496B7B2C" w:rsidR="001478AC" w:rsidRPr="009C5807" w:rsidRDefault="001478AC" w:rsidP="001478AC">
            <w:pPr>
              <w:pStyle w:val="TAC"/>
              <w:rPr>
                <w:lang w:eastAsia="zh-CN"/>
              </w:rPr>
            </w:pPr>
            <w:r w:rsidRPr="009C5807">
              <w:rPr>
                <w:lang w:eastAsia="ko-KR"/>
              </w:rPr>
              <w:t>N/A</w:t>
            </w:r>
          </w:p>
        </w:tc>
      </w:tr>
    </w:tbl>
    <w:p w14:paraId="7A96B031" w14:textId="77777777" w:rsidR="00977C68" w:rsidRPr="009C5807" w:rsidRDefault="00977C68" w:rsidP="00977C68"/>
    <w:p w14:paraId="01F2472F" w14:textId="77777777" w:rsidR="00977C68" w:rsidRPr="009C5807" w:rsidRDefault="00977C68" w:rsidP="00977C68">
      <w:pPr>
        <w:pStyle w:val="TH"/>
      </w:pPr>
      <w:r w:rsidRPr="009C5807">
        <w:t>Table 8.2.1.2.4-2: Interruption length X2 and Y2 at SCell activation/deactivation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389"/>
        <w:gridCol w:w="2693"/>
        <w:gridCol w:w="1276"/>
        <w:gridCol w:w="2268"/>
      </w:tblGrid>
      <w:tr w:rsidR="00E42A7C" w:rsidRPr="009C5807" w14:paraId="6B437664" w14:textId="77777777" w:rsidTr="00F15152">
        <w:trPr>
          <w:trHeight w:val="424"/>
          <w:jc w:val="center"/>
        </w:trPr>
        <w:tc>
          <w:tcPr>
            <w:tcW w:w="591" w:type="dxa"/>
            <w:tcBorders>
              <w:top w:val="single" w:sz="4" w:space="0" w:color="auto"/>
              <w:left w:val="single" w:sz="4" w:space="0" w:color="auto"/>
              <w:bottom w:val="single" w:sz="4" w:space="0" w:color="auto"/>
              <w:right w:val="single" w:sz="4" w:space="0" w:color="auto"/>
            </w:tcBorders>
            <w:vAlign w:val="center"/>
            <w:hideMark/>
          </w:tcPr>
          <w:p w14:paraId="46A18175" w14:textId="77777777" w:rsidR="00E42A7C" w:rsidRPr="009C5807" w:rsidRDefault="00E42A7C" w:rsidP="00781199">
            <w:pPr>
              <w:pStyle w:val="TAH"/>
              <w:rPr>
                <w:lang w:eastAsia="ko-KR"/>
              </w:rPr>
            </w:pPr>
            <w:r w:rsidRPr="009C5807">
              <w:rPr>
                <w:noProof/>
                <w:lang w:val="en-US" w:eastAsia="zh-CN"/>
              </w:rPr>
              <w:drawing>
                <wp:inline distT="0" distB="0" distL="0" distR="0" wp14:anchorId="6051936F" wp14:editId="349203AF">
                  <wp:extent cx="154305" cy="15430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389" w:type="dxa"/>
            <w:tcBorders>
              <w:top w:val="single" w:sz="4" w:space="0" w:color="auto"/>
              <w:left w:val="single" w:sz="4" w:space="0" w:color="auto"/>
              <w:bottom w:val="single" w:sz="4" w:space="0" w:color="auto"/>
              <w:right w:val="single" w:sz="4" w:space="0" w:color="auto"/>
            </w:tcBorders>
            <w:hideMark/>
          </w:tcPr>
          <w:p w14:paraId="3CF045DD" w14:textId="77777777" w:rsidR="00E42A7C" w:rsidRPr="009C5807" w:rsidRDefault="00E42A7C" w:rsidP="00781199">
            <w:pPr>
              <w:pStyle w:val="TAH"/>
              <w:rPr>
                <w:lang w:eastAsia="ko-KR"/>
              </w:rPr>
            </w:pPr>
            <w:r w:rsidRPr="009C5807">
              <w:rPr>
                <w:lang w:eastAsia="ko-KR"/>
              </w:rPr>
              <w:t>NR Slot length (ms) of victim cell</w:t>
            </w:r>
          </w:p>
        </w:tc>
        <w:tc>
          <w:tcPr>
            <w:tcW w:w="3969" w:type="dxa"/>
            <w:gridSpan w:val="2"/>
            <w:tcBorders>
              <w:top w:val="single" w:sz="4" w:space="0" w:color="auto"/>
              <w:left w:val="single" w:sz="4" w:space="0" w:color="auto"/>
              <w:bottom w:val="single" w:sz="4" w:space="0" w:color="auto"/>
              <w:right w:val="single" w:sz="4" w:space="0" w:color="auto"/>
            </w:tcBorders>
            <w:hideMark/>
          </w:tcPr>
          <w:p w14:paraId="68B51064" w14:textId="66EA4E4B" w:rsidR="00E42A7C" w:rsidRPr="009C5807" w:rsidRDefault="00E42A7C" w:rsidP="00781199">
            <w:pPr>
              <w:pStyle w:val="TAH"/>
              <w:rPr>
                <w:lang w:eastAsia="ko-KR"/>
              </w:rPr>
            </w:pPr>
            <w:r w:rsidRPr="009C5807">
              <w:rPr>
                <w:lang w:eastAsia="ko-KR"/>
              </w:rPr>
              <w:t>Interruption length X2 (slots)</w:t>
            </w:r>
          </w:p>
        </w:tc>
        <w:tc>
          <w:tcPr>
            <w:tcW w:w="2268" w:type="dxa"/>
            <w:tcBorders>
              <w:top w:val="single" w:sz="4" w:space="0" w:color="auto"/>
              <w:left w:val="single" w:sz="4" w:space="0" w:color="auto"/>
              <w:bottom w:val="single" w:sz="4" w:space="0" w:color="auto"/>
              <w:right w:val="single" w:sz="4" w:space="0" w:color="auto"/>
            </w:tcBorders>
            <w:hideMark/>
          </w:tcPr>
          <w:p w14:paraId="0542B5C2" w14:textId="046298AA" w:rsidR="00E42A7C" w:rsidRPr="009C5807" w:rsidRDefault="00E42A7C" w:rsidP="00781199">
            <w:pPr>
              <w:pStyle w:val="TAH"/>
              <w:rPr>
                <w:vertAlign w:val="superscript"/>
                <w:lang w:eastAsia="zh-CN"/>
              </w:rPr>
            </w:pPr>
            <w:r w:rsidRPr="009C5807">
              <w:rPr>
                <w:lang w:eastAsia="ko-KR"/>
              </w:rPr>
              <w:t>Interruption length Y2 (slots)</w:t>
            </w:r>
          </w:p>
        </w:tc>
      </w:tr>
      <w:tr w:rsidR="00885F53" w:rsidRPr="009C5807" w14:paraId="72D7A2C6" w14:textId="77777777" w:rsidTr="00F15152">
        <w:trPr>
          <w:jc w:val="center"/>
        </w:trPr>
        <w:tc>
          <w:tcPr>
            <w:tcW w:w="591" w:type="dxa"/>
            <w:tcBorders>
              <w:top w:val="single" w:sz="4" w:space="0" w:color="auto"/>
              <w:left w:val="single" w:sz="4" w:space="0" w:color="auto"/>
              <w:bottom w:val="single" w:sz="4" w:space="0" w:color="auto"/>
              <w:right w:val="single" w:sz="4" w:space="0" w:color="auto"/>
            </w:tcBorders>
            <w:hideMark/>
          </w:tcPr>
          <w:p w14:paraId="1621CCE5" w14:textId="77777777" w:rsidR="00977C68" w:rsidRPr="009C5807" w:rsidRDefault="00977C68" w:rsidP="001478AC">
            <w:pPr>
              <w:pStyle w:val="TAC"/>
              <w:rPr>
                <w:lang w:eastAsia="ko-KR"/>
              </w:rPr>
            </w:pPr>
            <w:r w:rsidRPr="009C5807">
              <w:rPr>
                <w:lang w:eastAsia="ko-KR"/>
              </w:rPr>
              <w:t>0</w:t>
            </w:r>
          </w:p>
        </w:tc>
        <w:tc>
          <w:tcPr>
            <w:tcW w:w="1389" w:type="dxa"/>
            <w:tcBorders>
              <w:top w:val="single" w:sz="4" w:space="0" w:color="auto"/>
              <w:left w:val="single" w:sz="4" w:space="0" w:color="auto"/>
              <w:bottom w:val="single" w:sz="4" w:space="0" w:color="auto"/>
              <w:right w:val="single" w:sz="4" w:space="0" w:color="auto"/>
            </w:tcBorders>
            <w:hideMark/>
          </w:tcPr>
          <w:p w14:paraId="29BE3CB1" w14:textId="77777777" w:rsidR="00977C68" w:rsidRPr="009C5807" w:rsidRDefault="00977C68" w:rsidP="001478AC">
            <w:pPr>
              <w:pStyle w:val="TAC"/>
              <w:rPr>
                <w:lang w:eastAsia="ko-KR"/>
              </w:rPr>
            </w:pPr>
            <w:r w:rsidRPr="009C5807">
              <w:rPr>
                <w:lang w:eastAsia="ko-KR"/>
              </w:rPr>
              <w:t>1</w:t>
            </w:r>
          </w:p>
        </w:tc>
        <w:tc>
          <w:tcPr>
            <w:tcW w:w="3969" w:type="dxa"/>
            <w:gridSpan w:val="2"/>
            <w:tcBorders>
              <w:top w:val="single" w:sz="4" w:space="0" w:color="auto"/>
              <w:left w:val="single" w:sz="4" w:space="0" w:color="auto"/>
              <w:bottom w:val="single" w:sz="4" w:space="0" w:color="auto"/>
              <w:right w:val="single" w:sz="4" w:space="0" w:color="auto"/>
            </w:tcBorders>
            <w:hideMark/>
          </w:tcPr>
          <w:p w14:paraId="022B216E" w14:textId="77777777" w:rsidR="00977C68" w:rsidRPr="009C5807" w:rsidRDefault="00977C68" w:rsidP="001478AC">
            <w:pPr>
              <w:pStyle w:val="TAC"/>
              <w:rPr>
                <w:lang w:eastAsia="ko-KR"/>
              </w:rPr>
            </w:pPr>
            <w:r w:rsidRPr="009C5807">
              <w:rPr>
                <w:lang w:eastAsia="zh-CN"/>
              </w:rPr>
              <w:t>1</w:t>
            </w:r>
          </w:p>
        </w:tc>
        <w:tc>
          <w:tcPr>
            <w:tcW w:w="2268" w:type="dxa"/>
            <w:tcBorders>
              <w:top w:val="single" w:sz="4" w:space="0" w:color="auto"/>
              <w:left w:val="single" w:sz="4" w:space="0" w:color="auto"/>
              <w:bottom w:val="single" w:sz="4" w:space="0" w:color="auto"/>
              <w:right w:val="single" w:sz="4" w:space="0" w:color="auto"/>
            </w:tcBorders>
            <w:hideMark/>
          </w:tcPr>
          <w:p w14:paraId="4BAE253E" w14:textId="77777777" w:rsidR="00977C68" w:rsidRPr="009C5807" w:rsidRDefault="00977C68" w:rsidP="001478AC">
            <w:pPr>
              <w:pStyle w:val="TAC"/>
              <w:rPr>
                <w:lang w:eastAsia="ko-KR"/>
              </w:rPr>
            </w:pPr>
            <w:r w:rsidRPr="009C5807">
              <w:rPr>
                <w:lang w:eastAsia="ko-KR"/>
              </w:rPr>
              <w:t>1</w:t>
            </w:r>
          </w:p>
        </w:tc>
      </w:tr>
      <w:tr w:rsidR="00885F53" w:rsidRPr="009C5807" w14:paraId="353A96A3" w14:textId="77777777" w:rsidTr="00F15152">
        <w:trPr>
          <w:jc w:val="center"/>
        </w:trPr>
        <w:tc>
          <w:tcPr>
            <w:tcW w:w="591" w:type="dxa"/>
            <w:tcBorders>
              <w:top w:val="single" w:sz="4" w:space="0" w:color="auto"/>
              <w:left w:val="single" w:sz="4" w:space="0" w:color="auto"/>
              <w:bottom w:val="single" w:sz="4" w:space="0" w:color="auto"/>
              <w:right w:val="single" w:sz="4" w:space="0" w:color="auto"/>
            </w:tcBorders>
            <w:hideMark/>
          </w:tcPr>
          <w:p w14:paraId="558C824F" w14:textId="77777777" w:rsidR="00977C68" w:rsidRPr="009C5807" w:rsidRDefault="00977C68" w:rsidP="001478AC">
            <w:pPr>
              <w:pStyle w:val="TAC"/>
              <w:rPr>
                <w:lang w:eastAsia="ko-KR"/>
              </w:rPr>
            </w:pPr>
            <w:r w:rsidRPr="009C5807">
              <w:rPr>
                <w:lang w:eastAsia="ko-KR"/>
              </w:rPr>
              <w:t>1</w:t>
            </w:r>
          </w:p>
        </w:tc>
        <w:tc>
          <w:tcPr>
            <w:tcW w:w="1389" w:type="dxa"/>
            <w:tcBorders>
              <w:top w:val="single" w:sz="4" w:space="0" w:color="auto"/>
              <w:left w:val="single" w:sz="4" w:space="0" w:color="auto"/>
              <w:bottom w:val="single" w:sz="4" w:space="0" w:color="auto"/>
              <w:right w:val="single" w:sz="4" w:space="0" w:color="auto"/>
            </w:tcBorders>
            <w:hideMark/>
          </w:tcPr>
          <w:p w14:paraId="0A6FFE9F" w14:textId="77777777" w:rsidR="00977C68" w:rsidRPr="009C5807" w:rsidRDefault="00977C68" w:rsidP="001478AC">
            <w:pPr>
              <w:pStyle w:val="TAC"/>
              <w:rPr>
                <w:lang w:eastAsia="ko-KR"/>
              </w:rPr>
            </w:pPr>
            <w:r w:rsidRPr="009C5807">
              <w:rPr>
                <w:lang w:eastAsia="ko-KR"/>
              </w:rPr>
              <w:t>0.5</w:t>
            </w:r>
          </w:p>
        </w:tc>
        <w:tc>
          <w:tcPr>
            <w:tcW w:w="3969" w:type="dxa"/>
            <w:gridSpan w:val="2"/>
            <w:tcBorders>
              <w:top w:val="single" w:sz="4" w:space="0" w:color="auto"/>
              <w:left w:val="single" w:sz="4" w:space="0" w:color="auto"/>
              <w:bottom w:val="single" w:sz="4" w:space="0" w:color="auto"/>
              <w:right w:val="single" w:sz="4" w:space="0" w:color="auto"/>
            </w:tcBorders>
            <w:hideMark/>
          </w:tcPr>
          <w:p w14:paraId="0587DF26" w14:textId="77777777" w:rsidR="00977C68" w:rsidRPr="009C5807" w:rsidRDefault="00977C68" w:rsidP="001478AC">
            <w:pPr>
              <w:pStyle w:val="TAC"/>
              <w:rPr>
                <w:lang w:eastAsia="ko-KR"/>
              </w:rPr>
            </w:pPr>
            <w:r w:rsidRPr="009C5807">
              <w:rPr>
                <w:lang w:eastAsia="zh-CN"/>
              </w:rPr>
              <w:t>1</w:t>
            </w:r>
          </w:p>
        </w:tc>
        <w:tc>
          <w:tcPr>
            <w:tcW w:w="2268" w:type="dxa"/>
            <w:tcBorders>
              <w:top w:val="single" w:sz="4" w:space="0" w:color="auto"/>
              <w:left w:val="single" w:sz="4" w:space="0" w:color="auto"/>
              <w:bottom w:val="single" w:sz="4" w:space="0" w:color="auto"/>
              <w:right w:val="single" w:sz="4" w:space="0" w:color="auto"/>
            </w:tcBorders>
            <w:hideMark/>
          </w:tcPr>
          <w:p w14:paraId="48886FEC" w14:textId="77777777" w:rsidR="00977C68" w:rsidRPr="009C5807" w:rsidRDefault="00977C68" w:rsidP="001478AC">
            <w:pPr>
              <w:pStyle w:val="TAC"/>
              <w:rPr>
                <w:lang w:eastAsia="ko-KR"/>
              </w:rPr>
            </w:pPr>
            <w:r w:rsidRPr="009C5807">
              <w:rPr>
                <w:lang w:eastAsia="ko-KR"/>
              </w:rPr>
              <w:t>1</w:t>
            </w:r>
          </w:p>
        </w:tc>
      </w:tr>
      <w:tr w:rsidR="001478AC" w:rsidRPr="009C5807" w14:paraId="4E2E4EAE" w14:textId="77777777" w:rsidTr="001478AC">
        <w:trPr>
          <w:jc w:val="center"/>
        </w:trPr>
        <w:tc>
          <w:tcPr>
            <w:tcW w:w="591" w:type="dxa"/>
            <w:tcBorders>
              <w:top w:val="single" w:sz="4" w:space="0" w:color="auto"/>
              <w:left w:val="single" w:sz="4" w:space="0" w:color="auto"/>
              <w:bottom w:val="nil"/>
              <w:right w:val="single" w:sz="4" w:space="0" w:color="auto"/>
            </w:tcBorders>
          </w:tcPr>
          <w:p w14:paraId="5D1535C6" w14:textId="067C8252" w:rsidR="001478AC" w:rsidRPr="009C5807" w:rsidRDefault="001478AC" w:rsidP="001478AC">
            <w:pPr>
              <w:pStyle w:val="TAC"/>
              <w:rPr>
                <w:lang w:eastAsia="ko-KR"/>
              </w:rPr>
            </w:pPr>
            <w:r w:rsidRPr="009C5807">
              <w:rPr>
                <w:lang w:eastAsia="ko-KR"/>
              </w:rPr>
              <w:t>2</w:t>
            </w:r>
          </w:p>
        </w:tc>
        <w:tc>
          <w:tcPr>
            <w:tcW w:w="1389" w:type="dxa"/>
            <w:tcBorders>
              <w:top w:val="single" w:sz="4" w:space="0" w:color="auto"/>
              <w:left w:val="single" w:sz="4" w:space="0" w:color="auto"/>
              <w:bottom w:val="nil"/>
              <w:right w:val="single" w:sz="4" w:space="0" w:color="auto"/>
            </w:tcBorders>
          </w:tcPr>
          <w:p w14:paraId="11BCCCB1" w14:textId="71A0286D" w:rsidR="001478AC" w:rsidRPr="009C5807" w:rsidRDefault="001478AC" w:rsidP="001478AC">
            <w:pPr>
              <w:pStyle w:val="TAC"/>
              <w:rPr>
                <w:lang w:eastAsia="ko-KR"/>
              </w:rPr>
            </w:pPr>
            <w:r w:rsidRPr="009C5807">
              <w:rPr>
                <w:lang w:eastAsia="ko-KR"/>
              </w:rPr>
              <w:t>0.25</w:t>
            </w:r>
          </w:p>
        </w:tc>
        <w:tc>
          <w:tcPr>
            <w:tcW w:w="2693" w:type="dxa"/>
            <w:tcBorders>
              <w:top w:val="single" w:sz="4" w:space="0" w:color="auto"/>
              <w:left w:val="single" w:sz="4" w:space="0" w:color="auto"/>
              <w:bottom w:val="single" w:sz="4" w:space="0" w:color="auto"/>
              <w:right w:val="single" w:sz="4" w:space="0" w:color="auto"/>
            </w:tcBorders>
          </w:tcPr>
          <w:p w14:paraId="13055B06" w14:textId="679C3979" w:rsidR="001478AC" w:rsidRPr="009C5807" w:rsidRDefault="001478AC" w:rsidP="001478AC">
            <w:pPr>
              <w:pStyle w:val="TAC"/>
              <w:rPr>
                <w:lang w:eastAsia="zh-CN"/>
              </w:rPr>
            </w:pPr>
            <w:r w:rsidRPr="009C5807">
              <w:rPr>
                <w:lang w:eastAsia="zh-CN"/>
              </w:rPr>
              <w:t>Both aggressor cell and victim cell are on FR2</w:t>
            </w:r>
          </w:p>
        </w:tc>
        <w:tc>
          <w:tcPr>
            <w:tcW w:w="1276" w:type="dxa"/>
            <w:tcBorders>
              <w:top w:val="single" w:sz="4" w:space="0" w:color="auto"/>
              <w:left w:val="single" w:sz="4" w:space="0" w:color="auto"/>
              <w:bottom w:val="single" w:sz="4" w:space="0" w:color="auto"/>
              <w:right w:val="single" w:sz="4" w:space="0" w:color="auto"/>
            </w:tcBorders>
          </w:tcPr>
          <w:p w14:paraId="4F81BBE9" w14:textId="6F55C04E" w:rsidR="001478AC" w:rsidRPr="009C5807" w:rsidRDefault="001478AC" w:rsidP="001478AC">
            <w:pPr>
              <w:pStyle w:val="TAC"/>
              <w:rPr>
                <w:lang w:eastAsia="zh-CN"/>
              </w:rPr>
            </w:pPr>
            <w:r w:rsidRPr="009C5807">
              <w:rPr>
                <w:lang w:eastAsia="zh-CN"/>
              </w:rPr>
              <w:t>2</w:t>
            </w:r>
          </w:p>
        </w:tc>
        <w:tc>
          <w:tcPr>
            <w:tcW w:w="2268" w:type="dxa"/>
            <w:tcBorders>
              <w:top w:val="single" w:sz="4" w:space="0" w:color="auto"/>
              <w:left w:val="single" w:sz="4" w:space="0" w:color="auto"/>
              <w:bottom w:val="nil"/>
              <w:right w:val="single" w:sz="4" w:space="0" w:color="auto"/>
            </w:tcBorders>
          </w:tcPr>
          <w:p w14:paraId="3F12C577" w14:textId="69404884" w:rsidR="001478AC" w:rsidRPr="009C5807" w:rsidRDefault="001478AC" w:rsidP="001478AC">
            <w:pPr>
              <w:pStyle w:val="TAC"/>
              <w:rPr>
                <w:lang w:eastAsia="zh-CN"/>
              </w:rPr>
            </w:pPr>
            <w:r w:rsidRPr="009C5807">
              <w:rPr>
                <w:lang w:eastAsia="zh-CN"/>
              </w:rPr>
              <w:t>2</w:t>
            </w:r>
          </w:p>
        </w:tc>
      </w:tr>
      <w:tr w:rsidR="001478AC" w:rsidRPr="009C5807" w14:paraId="448E481F" w14:textId="77777777" w:rsidTr="001478AC">
        <w:trPr>
          <w:jc w:val="center"/>
        </w:trPr>
        <w:tc>
          <w:tcPr>
            <w:tcW w:w="591" w:type="dxa"/>
            <w:tcBorders>
              <w:top w:val="nil"/>
              <w:left w:val="single" w:sz="4" w:space="0" w:color="auto"/>
              <w:bottom w:val="single" w:sz="4" w:space="0" w:color="auto"/>
              <w:right w:val="single" w:sz="4" w:space="0" w:color="auto"/>
            </w:tcBorders>
          </w:tcPr>
          <w:p w14:paraId="618D4AFE" w14:textId="77777777" w:rsidR="001478AC" w:rsidRPr="009C5807" w:rsidRDefault="001478AC" w:rsidP="001478AC">
            <w:pPr>
              <w:pStyle w:val="TAC"/>
              <w:rPr>
                <w:lang w:eastAsia="ko-KR"/>
              </w:rPr>
            </w:pPr>
          </w:p>
        </w:tc>
        <w:tc>
          <w:tcPr>
            <w:tcW w:w="1389" w:type="dxa"/>
            <w:tcBorders>
              <w:top w:val="nil"/>
              <w:left w:val="single" w:sz="4" w:space="0" w:color="auto"/>
              <w:bottom w:val="single" w:sz="4" w:space="0" w:color="auto"/>
              <w:right w:val="single" w:sz="4" w:space="0" w:color="auto"/>
            </w:tcBorders>
          </w:tcPr>
          <w:p w14:paraId="0482CDB1" w14:textId="77777777" w:rsidR="001478AC" w:rsidRPr="009C5807" w:rsidRDefault="001478AC" w:rsidP="001478AC">
            <w:pPr>
              <w:pStyle w:val="TAC"/>
              <w:rPr>
                <w:lang w:eastAsia="ko-KR"/>
              </w:rPr>
            </w:pPr>
          </w:p>
        </w:tc>
        <w:tc>
          <w:tcPr>
            <w:tcW w:w="2693" w:type="dxa"/>
            <w:tcBorders>
              <w:top w:val="single" w:sz="4" w:space="0" w:color="auto"/>
              <w:left w:val="single" w:sz="4" w:space="0" w:color="auto"/>
              <w:bottom w:val="single" w:sz="4" w:space="0" w:color="auto"/>
              <w:right w:val="single" w:sz="4" w:space="0" w:color="auto"/>
            </w:tcBorders>
          </w:tcPr>
          <w:p w14:paraId="2919A37E" w14:textId="47BF5903" w:rsidR="001478AC" w:rsidRPr="009C5807" w:rsidRDefault="001478AC" w:rsidP="001478AC">
            <w:pPr>
              <w:pStyle w:val="TAC"/>
              <w:rPr>
                <w:lang w:eastAsia="zh-CN"/>
              </w:rPr>
            </w:pPr>
            <w:r w:rsidRPr="009C5807">
              <w:rPr>
                <w:lang w:eastAsia="zh-CN"/>
              </w:rPr>
              <w:t>Either aggressor cell or victim cell is on FR1</w:t>
            </w:r>
          </w:p>
        </w:tc>
        <w:tc>
          <w:tcPr>
            <w:tcW w:w="1276" w:type="dxa"/>
            <w:tcBorders>
              <w:top w:val="single" w:sz="4" w:space="0" w:color="auto"/>
              <w:left w:val="single" w:sz="4" w:space="0" w:color="auto"/>
              <w:bottom w:val="single" w:sz="4" w:space="0" w:color="auto"/>
              <w:right w:val="single" w:sz="4" w:space="0" w:color="auto"/>
            </w:tcBorders>
          </w:tcPr>
          <w:p w14:paraId="57A1E859" w14:textId="12C6987E" w:rsidR="001478AC" w:rsidRPr="009C5807" w:rsidRDefault="001478AC" w:rsidP="001478AC">
            <w:pPr>
              <w:pStyle w:val="TAC"/>
              <w:rPr>
                <w:lang w:eastAsia="zh-CN"/>
              </w:rPr>
            </w:pPr>
            <w:r w:rsidRPr="009C5807">
              <w:rPr>
                <w:lang w:eastAsia="zh-CN"/>
              </w:rPr>
              <w:t>3</w:t>
            </w:r>
          </w:p>
        </w:tc>
        <w:tc>
          <w:tcPr>
            <w:tcW w:w="2268" w:type="dxa"/>
            <w:tcBorders>
              <w:top w:val="nil"/>
              <w:left w:val="single" w:sz="4" w:space="0" w:color="auto"/>
              <w:bottom w:val="single" w:sz="4" w:space="0" w:color="auto"/>
              <w:right w:val="single" w:sz="4" w:space="0" w:color="auto"/>
            </w:tcBorders>
          </w:tcPr>
          <w:p w14:paraId="795B746C" w14:textId="77777777" w:rsidR="001478AC" w:rsidRPr="009C5807" w:rsidRDefault="001478AC" w:rsidP="001478AC">
            <w:pPr>
              <w:pStyle w:val="TAC"/>
              <w:rPr>
                <w:lang w:eastAsia="zh-CN"/>
              </w:rPr>
            </w:pPr>
          </w:p>
        </w:tc>
      </w:tr>
      <w:tr w:rsidR="001478AC" w:rsidRPr="009C5807" w14:paraId="7E32375B" w14:textId="77777777" w:rsidTr="001478AC">
        <w:trPr>
          <w:jc w:val="center"/>
        </w:trPr>
        <w:tc>
          <w:tcPr>
            <w:tcW w:w="591" w:type="dxa"/>
            <w:tcBorders>
              <w:top w:val="single" w:sz="4" w:space="0" w:color="auto"/>
              <w:left w:val="single" w:sz="4" w:space="0" w:color="auto"/>
              <w:bottom w:val="nil"/>
              <w:right w:val="single" w:sz="4" w:space="0" w:color="auto"/>
            </w:tcBorders>
          </w:tcPr>
          <w:p w14:paraId="25A70F4E" w14:textId="57901E93" w:rsidR="001478AC" w:rsidRPr="009C5807" w:rsidRDefault="001478AC" w:rsidP="001478AC">
            <w:pPr>
              <w:pStyle w:val="TAC"/>
              <w:rPr>
                <w:lang w:eastAsia="ko-KR"/>
              </w:rPr>
            </w:pPr>
            <w:r w:rsidRPr="009C5807">
              <w:rPr>
                <w:lang w:eastAsia="ko-KR"/>
              </w:rPr>
              <w:t>3</w:t>
            </w:r>
          </w:p>
        </w:tc>
        <w:tc>
          <w:tcPr>
            <w:tcW w:w="1389" w:type="dxa"/>
            <w:tcBorders>
              <w:top w:val="single" w:sz="4" w:space="0" w:color="auto"/>
              <w:left w:val="single" w:sz="4" w:space="0" w:color="auto"/>
              <w:bottom w:val="nil"/>
              <w:right w:val="single" w:sz="4" w:space="0" w:color="auto"/>
            </w:tcBorders>
          </w:tcPr>
          <w:p w14:paraId="1502F336" w14:textId="4EF1C36B" w:rsidR="001478AC" w:rsidRPr="009C5807" w:rsidRDefault="001478AC" w:rsidP="001478AC">
            <w:pPr>
              <w:pStyle w:val="TAC"/>
              <w:rPr>
                <w:lang w:eastAsia="ko-KR"/>
              </w:rPr>
            </w:pPr>
            <w:r w:rsidRPr="009C5807">
              <w:rPr>
                <w:lang w:eastAsia="ko-KR"/>
              </w:rPr>
              <w:t>0.125</w:t>
            </w:r>
          </w:p>
        </w:tc>
        <w:tc>
          <w:tcPr>
            <w:tcW w:w="2693" w:type="dxa"/>
            <w:tcBorders>
              <w:top w:val="single" w:sz="4" w:space="0" w:color="auto"/>
              <w:left w:val="single" w:sz="4" w:space="0" w:color="auto"/>
              <w:bottom w:val="single" w:sz="4" w:space="0" w:color="auto"/>
              <w:right w:val="single" w:sz="4" w:space="0" w:color="auto"/>
            </w:tcBorders>
          </w:tcPr>
          <w:p w14:paraId="2D392A39" w14:textId="36FDAA21" w:rsidR="001478AC" w:rsidRPr="009C5807" w:rsidRDefault="001478AC" w:rsidP="001478AC">
            <w:pPr>
              <w:pStyle w:val="TAC"/>
              <w:rPr>
                <w:lang w:eastAsia="zh-CN"/>
              </w:rPr>
            </w:pPr>
            <w:r w:rsidRPr="009C5807">
              <w:rPr>
                <w:lang w:eastAsia="zh-CN"/>
              </w:rPr>
              <w:t>Aggressor cell is on FR2</w:t>
            </w:r>
          </w:p>
        </w:tc>
        <w:tc>
          <w:tcPr>
            <w:tcW w:w="1276" w:type="dxa"/>
            <w:tcBorders>
              <w:top w:val="single" w:sz="4" w:space="0" w:color="auto"/>
              <w:left w:val="single" w:sz="4" w:space="0" w:color="auto"/>
              <w:bottom w:val="single" w:sz="4" w:space="0" w:color="auto"/>
              <w:right w:val="single" w:sz="4" w:space="0" w:color="auto"/>
            </w:tcBorders>
          </w:tcPr>
          <w:p w14:paraId="05158AC0" w14:textId="5F97027F" w:rsidR="001478AC" w:rsidRPr="009C5807" w:rsidRDefault="001478AC" w:rsidP="001478AC">
            <w:pPr>
              <w:pStyle w:val="TAC"/>
              <w:rPr>
                <w:lang w:eastAsia="zh-CN"/>
              </w:rPr>
            </w:pPr>
            <w:r w:rsidRPr="009C5807">
              <w:rPr>
                <w:lang w:eastAsia="zh-CN"/>
              </w:rPr>
              <w:t>4</w:t>
            </w:r>
          </w:p>
        </w:tc>
        <w:tc>
          <w:tcPr>
            <w:tcW w:w="2268" w:type="dxa"/>
            <w:tcBorders>
              <w:top w:val="single" w:sz="4" w:space="0" w:color="auto"/>
              <w:left w:val="single" w:sz="4" w:space="0" w:color="auto"/>
              <w:bottom w:val="nil"/>
              <w:right w:val="single" w:sz="4" w:space="0" w:color="auto"/>
            </w:tcBorders>
          </w:tcPr>
          <w:p w14:paraId="2678AA83" w14:textId="3F479D2D" w:rsidR="001478AC" w:rsidRPr="009C5807" w:rsidRDefault="001478AC" w:rsidP="001478AC">
            <w:pPr>
              <w:pStyle w:val="TAC"/>
              <w:rPr>
                <w:lang w:eastAsia="zh-CN"/>
              </w:rPr>
            </w:pPr>
            <w:r w:rsidRPr="009C5807">
              <w:rPr>
                <w:lang w:eastAsia="zh-CN"/>
              </w:rPr>
              <w:t>4</w:t>
            </w:r>
          </w:p>
        </w:tc>
      </w:tr>
      <w:tr w:rsidR="001478AC" w:rsidRPr="009C5807" w14:paraId="77DA72D8" w14:textId="77777777" w:rsidTr="001478AC">
        <w:trPr>
          <w:jc w:val="center"/>
        </w:trPr>
        <w:tc>
          <w:tcPr>
            <w:tcW w:w="591" w:type="dxa"/>
            <w:tcBorders>
              <w:top w:val="nil"/>
              <w:left w:val="single" w:sz="4" w:space="0" w:color="auto"/>
              <w:bottom w:val="single" w:sz="4" w:space="0" w:color="auto"/>
              <w:right w:val="single" w:sz="4" w:space="0" w:color="auto"/>
            </w:tcBorders>
          </w:tcPr>
          <w:p w14:paraId="6782A11B" w14:textId="77777777" w:rsidR="001478AC" w:rsidRPr="009C5807" w:rsidRDefault="001478AC" w:rsidP="001478AC">
            <w:pPr>
              <w:pStyle w:val="TAC"/>
              <w:rPr>
                <w:lang w:eastAsia="ko-KR"/>
              </w:rPr>
            </w:pPr>
          </w:p>
        </w:tc>
        <w:tc>
          <w:tcPr>
            <w:tcW w:w="1389" w:type="dxa"/>
            <w:tcBorders>
              <w:top w:val="nil"/>
              <w:left w:val="single" w:sz="4" w:space="0" w:color="auto"/>
              <w:bottom w:val="single" w:sz="4" w:space="0" w:color="auto"/>
              <w:right w:val="single" w:sz="4" w:space="0" w:color="auto"/>
            </w:tcBorders>
          </w:tcPr>
          <w:p w14:paraId="196B7D2D" w14:textId="77777777" w:rsidR="001478AC" w:rsidRPr="009C5807" w:rsidRDefault="001478AC" w:rsidP="001478AC">
            <w:pPr>
              <w:pStyle w:val="TAC"/>
              <w:rPr>
                <w:lang w:eastAsia="ko-KR"/>
              </w:rPr>
            </w:pPr>
          </w:p>
        </w:tc>
        <w:tc>
          <w:tcPr>
            <w:tcW w:w="2693" w:type="dxa"/>
            <w:tcBorders>
              <w:top w:val="single" w:sz="4" w:space="0" w:color="auto"/>
              <w:left w:val="single" w:sz="4" w:space="0" w:color="auto"/>
              <w:bottom w:val="single" w:sz="4" w:space="0" w:color="auto"/>
              <w:right w:val="single" w:sz="4" w:space="0" w:color="auto"/>
            </w:tcBorders>
          </w:tcPr>
          <w:p w14:paraId="4BADDE32" w14:textId="4F08618B" w:rsidR="001478AC" w:rsidRPr="009C5807" w:rsidRDefault="001478AC" w:rsidP="001478AC">
            <w:pPr>
              <w:pStyle w:val="TAC"/>
              <w:rPr>
                <w:lang w:eastAsia="zh-CN"/>
              </w:rPr>
            </w:pPr>
            <w:r w:rsidRPr="009C5807">
              <w:rPr>
                <w:lang w:eastAsia="zh-CN"/>
              </w:rPr>
              <w:t>Aggressor cell is on FR1</w:t>
            </w:r>
          </w:p>
        </w:tc>
        <w:tc>
          <w:tcPr>
            <w:tcW w:w="1276" w:type="dxa"/>
            <w:tcBorders>
              <w:top w:val="single" w:sz="4" w:space="0" w:color="auto"/>
              <w:left w:val="single" w:sz="4" w:space="0" w:color="auto"/>
              <w:bottom w:val="single" w:sz="4" w:space="0" w:color="auto"/>
              <w:right w:val="single" w:sz="4" w:space="0" w:color="auto"/>
            </w:tcBorders>
          </w:tcPr>
          <w:p w14:paraId="6831FC81" w14:textId="0F92F1C8" w:rsidR="001478AC" w:rsidRPr="009C5807" w:rsidRDefault="001478AC" w:rsidP="001478AC">
            <w:pPr>
              <w:pStyle w:val="TAC"/>
              <w:rPr>
                <w:lang w:eastAsia="zh-CN"/>
              </w:rPr>
            </w:pPr>
            <w:r w:rsidRPr="009C5807">
              <w:rPr>
                <w:lang w:eastAsia="zh-CN"/>
              </w:rPr>
              <w:t>5</w:t>
            </w:r>
          </w:p>
        </w:tc>
        <w:tc>
          <w:tcPr>
            <w:tcW w:w="2268" w:type="dxa"/>
            <w:tcBorders>
              <w:top w:val="nil"/>
              <w:left w:val="single" w:sz="4" w:space="0" w:color="auto"/>
              <w:bottom w:val="single" w:sz="4" w:space="0" w:color="auto"/>
              <w:right w:val="single" w:sz="4" w:space="0" w:color="auto"/>
            </w:tcBorders>
          </w:tcPr>
          <w:p w14:paraId="60B0C09F" w14:textId="77777777" w:rsidR="001478AC" w:rsidRPr="009C5807" w:rsidRDefault="001478AC" w:rsidP="001478AC">
            <w:pPr>
              <w:pStyle w:val="TAC"/>
              <w:rPr>
                <w:lang w:eastAsia="zh-CN"/>
              </w:rPr>
            </w:pPr>
          </w:p>
        </w:tc>
      </w:tr>
    </w:tbl>
    <w:p w14:paraId="4C7AB7F5" w14:textId="77777777" w:rsidR="00977C68" w:rsidRPr="009C5807" w:rsidRDefault="00977C68" w:rsidP="00977C68"/>
    <w:p w14:paraId="1AF00A92" w14:textId="2F1DAAE5" w:rsidR="00977C68" w:rsidRPr="009C5807" w:rsidRDefault="00967CF8" w:rsidP="00967CF8">
      <w:pPr>
        <w:pStyle w:val="Heading5"/>
      </w:pPr>
      <w:r w:rsidRPr="009C5807">
        <w:t>8.2.1.2.5</w:t>
      </w:r>
      <w:r w:rsidR="00977C68" w:rsidRPr="009C5807">
        <w:tab/>
        <w:t>Interruptions during measurements on SCC</w:t>
      </w:r>
    </w:p>
    <w:p w14:paraId="05D25158" w14:textId="77777777" w:rsidR="00977C68" w:rsidRPr="009C5807" w:rsidRDefault="00977C68" w:rsidP="005B48D9">
      <w:pPr>
        <w:pStyle w:val="Heading6"/>
        <w:rPr>
          <w:lang w:eastAsia="zh-CN"/>
        </w:rPr>
      </w:pPr>
      <w:r w:rsidRPr="009C5807">
        <w:rPr>
          <w:lang w:eastAsia="zh-CN"/>
        </w:rPr>
        <w:t>8.2.1.2.5.1</w:t>
      </w:r>
      <w:r w:rsidRPr="009C5807">
        <w:rPr>
          <w:lang w:eastAsia="zh-CN"/>
        </w:rPr>
        <w:tab/>
        <w:t>Interruptions during measurements on deactivated NR SCC</w:t>
      </w:r>
    </w:p>
    <w:p w14:paraId="70874953" w14:textId="77777777" w:rsidR="00977C68" w:rsidRPr="009C5807" w:rsidRDefault="00977C68" w:rsidP="00977C68">
      <w:r w:rsidRPr="009C5807">
        <w:rPr>
          <w:lang w:eastAsia="zh-CN"/>
        </w:rPr>
        <w:t xml:space="preserve">Interruption on PSCell and other activated NR SCell(s) during measurement on the deactivated NR SCC shall meet requirements in clause </w:t>
      </w:r>
      <w:r w:rsidRPr="009C5807">
        <w:t>8.2.2.2.3, where the term PCell in clause 8.2.2.2.3 shall be deemed to be replaced with PSCell.</w:t>
      </w:r>
    </w:p>
    <w:p w14:paraId="1114E360" w14:textId="77777777" w:rsidR="00977C68" w:rsidRPr="009C5807" w:rsidRDefault="00977C68" w:rsidP="00A35A3B">
      <w:pPr>
        <w:pStyle w:val="Heading6"/>
        <w:rPr>
          <w:lang w:eastAsia="zh-CN"/>
        </w:rPr>
      </w:pPr>
      <w:r w:rsidRPr="009C5807">
        <w:rPr>
          <w:lang w:eastAsia="zh-CN"/>
        </w:rPr>
        <w:t>8.2.1.2.5.2</w:t>
      </w:r>
      <w:r w:rsidRPr="009C5807">
        <w:rPr>
          <w:lang w:eastAsia="zh-CN"/>
        </w:rPr>
        <w:tab/>
        <w:t>Interruptions during measurements on deactivated E-UTRAN SCC</w:t>
      </w:r>
    </w:p>
    <w:p w14:paraId="696394D7" w14:textId="77777777" w:rsidR="00977C68" w:rsidRPr="009C5807" w:rsidRDefault="00977C68" w:rsidP="00977C68">
      <w:pPr>
        <w:rPr>
          <w:lang w:eastAsia="zh-CN"/>
        </w:rPr>
      </w:pPr>
      <w:r w:rsidRPr="009C5807">
        <w:rPr>
          <w:lang w:eastAsia="zh-CN"/>
        </w:rPr>
        <w:t>When one E-UTRA SCell in MCG is deactivated, the UE is allowed due to measurements on the E-UTRA SCC with the deactivated E-UTRA SCell:</w:t>
      </w:r>
    </w:p>
    <w:p w14:paraId="2C51FA70" w14:textId="77777777" w:rsidR="00977C68" w:rsidRPr="009C5807" w:rsidRDefault="00977C68" w:rsidP="001741D7">
      <w:pPr>
        <w:pStyle w:val="B10"/>
      </w:pPr>
      <w:r w:rsidRPr="009C5807">
        <w:t>-</w:t>
      </w:r>
      <w:r w:rsidRPr="009C5807">
        <w:tab/>
        <w:t xml:space="preserve">an interruption on PSCell or any activated SCell with up to 0.5% probability of missed ACK/NACK when any of the configured </w:t>
      </w:r>
      <w:r w:rsidRPr="009C5807">
        <w:rPr>
          <w:i/>
        </w:rPr>
        <w:t xml:space="preserve">measCycleSCell </w:t>
      </w:r>
      <w:r w:rsidRPr="009C5807">
        <w:t>[15] for the deactivated E-UTRA SCells</w:t>
      </w:r>
      <w:r w:rsidRPr="009C5807">
        <w:rPr>
          <w:i/>
        </w:rPr>
        <w:t xml:space="preserve"> </w:t>
      </w:r>
      <w:r w:rsidRPr="009C5807">
        <w:t>is 640 ms or longer.</w:t>
      </w:r>
    </w:p>
    <w:p w14:paraId="6001579A" w14:textId="77777777" w:rsidR="00977C68" w:rsidRPr="009C5807" w:rsidRDefault="00977C68" w:rsidP="001741D7">
      <w:pPr>
        <w:pStyle w:val="B10"/>
      </w:pPr>
      <w:r w:rsidRPr="009C5807">
        <w:t>-</w:t>
      </w:r>
      <w:r w:rsidRPr="009C5807">
        <w:tab/>
        <w:t xml:space="preserve">an interruption on PSCell or any activated SCell with up to 0.5% probability of missed ACK/NACK regardless of the configured </w:t>
      </w:r>
      <w:r w:rsidRPr="009C5807">
        <w:rPr>
          <w:i/>
        </w:rPr>
        <w:t xml:space="preserve">measCycleSCell </w:t>
      </w:r>
      <w:r w:rsidRPr="009C5807">
        <w:t>[15]</w:t>
      </w:r>
      <w:r w:rsidRPr="009C5807">
        <w:rPr>
          <w:i/>
        </w:rPr>
        <w:t xml:space="preserve"> </w:t>
      </w:r>
      <w:r w:rsidRPr="009C5807">
        <w:t>for the</w:t>
      </w:r>
      <w:r w:rsidRPr="009C5807">
        <w:rPr>
          <w:lang w:eastAsia="zh-CN"/>
        </w:rPr>
        <w:t xml:space="preserve"> </w:t>
      </w:r>
      <w:r w:rsidRPr="009C5807">
        <w:t xml:space="preserve">deactivated E-UTRA SCells if indicated by the network using IE </w:t>
      </w:r>
      <w:r w:rsidRPr="009C5807">
        <w:rPr>
          <w:i/>
        </w:rPr>
        <w:t xml:space="preserve">allowInterruptions </w:t>
      </w:r>
      <w:r w:rsidRPr="009C5807">
        <w:t>[15].</w:t>
      </w:r>
    </w:p>
    <w:p w14:paraId="2E8AA2A3" w14:textId="77777777" w:rsidR="00977C68" w:rsidRPr="009C5807" w:rsidRDefault="00977C68" w:rsidP="001741D7">
      <w:pPr>
        <w:pStyle w:val="B10"/>
        <w:rPr>
          <w:lang w:eastAsia="zh-CN"/>
        </w:rPr>
      </w:pPr>
      <w:r w:rsidRPr="009C5807">
        <w:rPr>
          <w:lang w:eastAsia="zh-CN"/>
        </w:rPr>
        <w:t>Each interruption shall not exceed</w:t>
      </w:r>
    </w:p>
    <w:p w14:paraId="113D6D62" w14:textId="77777777" w:rsidR="00237A16" w:rsidRDefault="00237A16" w:rsidP="00237A16">
      <w:pPr>
        <w:pStyle w:val="B20"/>
      </w:pPr>
      <w:r w:rsidRPr="009C5807">
        <w:t>-</w:t>
      </w:r>
      <w:r w:rsidRPr="009C5807">
        <w:tab/>
      </w:r>
      <w:r w:rsidRPr="009C5807">
        <w:rPr>
          <w:lang w:eastAsia="zh-CN"/>
        </w:rPr>
        <w:t>X3 slot</w:t>
      </w:r>
      <w:r w:rsidRPr="009C5807">
        <w:t>, if the PSCell or activated SCell is not in the same band as the E-UTRA deactivated SCC being measured, or</w:t>
      </w:r>
    </w:p>
    <w:p w14:paraId="7C9A12C7" w14:textId="77777777" w:rsidR="00237A16" w:rsidRPr="000E279F" w:rsidRDefault="00237A16" w:rsidP="00237A16">
      <w:pPr>
        <w:pStyle w:val="B20"/>
        <w:rPr>
          <w:rFonts w:ascii="Tms Rmn" w:eastAsia="MS Mincho" w:hAnsi="Tms Rmn"/>
        </w:rPr>
      </w:pPr>
      <w:r w:rsidRPr="008C6DE4">
        <w:rPr>
          <w:rFonts w:ascii="Tms Rmn" w:eastAsia="MS Mincho" w:hAnsi="Tms Rmn"/>
        </w:rPr>
        <w:t>-</w:t>
      </w:r>
      <w:r w:rsidRPr="008C6DE4">
        <w:rPr>
          <w:rFonts w:ascii="Tms Rmn" w:eastAsia="MS Mincho" w:hAnsi="Tms Rmn"/>
        </w:rPr>
        <w:tab/>
      </w:r>
      <w:r w:rsidRPr="008C6DE4">
        <w:rPr>
          <w:rFonts w:ascii="Tms Rmn" w:hAnsi="Tms Rmn"/>
          <w:lang w:eastAsia="zh-CN"/>
        </w:rPr>
        <w:t>X</w:t>
      </w:r>
      <w:r>
        <w:rPr>
          <w:rFonts w:ascii="Tms Rmn" w:hAnsi="Tms Rmn"/>
          <w:lang w:eastAsia="zh-CN"/>
        </w:rPr>
        <w:t>3</w:t>
      </w:r>
      <w:r w:rsidRPr="008C6DE4">
        <w:rPr>
          <w:rFonts w:ascii="Tms Rmn" w:hAnsi="Tms Rmn"/>
          <w:lang w:eastAsia="zh-CN"/>
        </w:rPr>
        <w:t xml:space="preserve"> slot</w:t>
      </w:r>
      <w:r w:rsidRPr="008C6DE4">
        <w:rPr>
          <w:rFonts w:ascii="Tms Rmn" w:eastAsia="MS Mincho" w:hAnsi="Tms Rmn"/>
        </w:rPr>
        <w:t xml:space="preserve">, if </w:t>
      </w:r>
      <w:r w:rsidRPr="009C5807">
        <w:t>the PSCell or activated SCell</w:t>
      </w:r>
      <w:r w:rsidRPr="008C6DE4">
        <w:rPr>
          <w:rFonts w:ascii="Tms Rmn" w:eastAsia="MS Mincho" w:hAnsi="Tms Rmn"/>
        </w:rPr>
        <w:t xml:space="preserve"> </w:t>
      </w:r>
      <w:r>
        <w:rPr>
          <w:rFonts w:ascii="Tms Rmn" w:hAnsi="Tms Rmn"/>
          <w:lang w:eastAsia="zh-CN"/>
        </w:rPr>
        <w:t>is in the band</w:t>
      </w:r>
      <w:r w:rsidRPr="008C6DE4">
        <w:rPr>
          <w:rFonts w:ascii="Tms Rmn" w:eastAsia="MS Mincho" w:hAnsi="Tms Rmn"/>
        </w:rPr>
        <w:t xml:space="preserve"> </w:t>
      </w:r>
      <w:r w:rsidRPr="00E04032">
        <w:rPr>
          <w:rFonts w:cs="Arial"/>
          <w:szCs w:val="18"/>
          <w:lang w:eastAsia="zh-CN"/>
        </w:rPr>
        <w:t>overlapping or partially overlapping</w:t>
      </w:r>
      <w:r>
        <w:t xml:space="preserve"> </w:t>
      </w:r>
      <w:r>
        <w:rPr>
          <w:rFonts w:hint="eastAsia"/>
          <w:lang w:eastAsia="zh-CN"/>
        </w:rPr>
        <w:t>with</w:t>
      </w:r>
      <w:r>
        <w:rPr>
          <w:rFonts w:ascii="Tms Rmn" w:eastAsia="MS Mincho" w:hAnsi="Tms Rmn"/>
        </w:rPr>
        <w:t xml:space="preserve"> </w:t>
      </w:r>
      <w:r w:rsidRPr="008C6DE4">
        <w:rPr>
          <w:rFonts w:ascii="Tms Rmn" w:eastAsia="MS Mincho" w:hAnsi="Tms Rmn"/>
        </w:rPr>
        <w:t xml:space="preserve">the </w:t>
      </w:r>
      <w:r w:rsidRPr="008C6DE4">
        <w:rPr>
          <w:rFonts w:ascii="Tms Rmn" w:hAnsi="Tms Rmn"/>
          <w:lang w:eastAsia="zh-CN"/>
        </w:rPr>
        <w:t xml:space="preserve">E-UTRA </w:t>
      </w:r>
      <w:r w:rsidRPr="009C5807">
        <w:t>deactivated SCC being measured</w:t>
      </w:r>
      <w:r>
        <w:t>,</w:t>
      </w:r>
      <w:r>
        <w:rPr>
          <w:rFonts w:ascii="Tms Rmn" w:eastAsia="MS Mincho" w:hAnsi="Tms Rmn"/>
        </w:rPr>
        <w:t xml:space="preserve"> </w:t>
      </w:r>
      <w:r>
        <w:t xml:space="preserve">and </w:t>
      </w:r>
      <w:r w:rsidRPr="00052771">
        <w:t xml:space="preserve">UE </w:t>
      </w:r>
      <w:r>
        <w:t>indicates it is capable of</w:t>
      </w:r>
      <w:r w:rsidRPr="00AF3707">
        <w:rPr>
          <w:i/>
          <w:iCs/>
        </w:rPr>
        <w:t xml:space="preserve"> </w:t>
      </w:r>
      <w:r>
        <w:rPr>
          <w:i/>
          <w:iCs/>
        </w:rPr>
        <w:t>interBandMRDC-WithOverlapDL-Bands-r16</w:t>
      </w:r>
      <w:r>
        <w:t xml:space="preserve"> on this band pair</w:t>
      </w:r>
      <w:r w:rsidRPr="008C6DE4">
        <w:rPr>
          <w:rFonts w:ascii="Tms Rmn" w:eastAsia="MS Mincho" w:hAnsi="Tms Rmn"/>
        </w:rPr>
        <w:t>, or</w:t>
      </w:r>
    </w:p>
    <w:p w14:paraId="3F720BF8" w14:textId="59126077" w:rsidR="00977C68" w:rsidRPr="009C5807" w:rsidRDefault="00237A16" w:rsidP="00237A16">
      <w:pPr>
        <w:pStyle w:val="B20"/>
        <w:rPr>
          <w:lang w:eastAsia="zh-CN"/>
        </w:rPr>
      </w:pPr>
      <w:r w:rsidRPr="009C5807">
        <w:t>-</w:t>
      </w:r>
      <w:r w:rsidRPr="009C5807">
        <w:tab/>
      </w:r>
      <w:r w:rsidRPr="009C5807">
        <w:rPr>
          <w:lang w:eastAsia="zh-CN"/>
        </w:rPr>
        <w:t>Y3 slot + SMTC duration</w:t>
      </w:r>
      <w:r w:rsidRPr="009C5807">
        <w:t xml:space="preserve">, if the PSCell or activated SCell is in the same band </w:t>
      </w:r>
      <w:r>
        <w:t>or in the band overlapping or partially overlapping with</w:t>
      </w:r>
      <w:r w:rsidRPr="009C5807">
        <w:t xml:space="preserve"> the E-UTRA deactivated SCC being measured, </w:t>
      </w:r>
      <w:r>
        <w:t xml:space="preserve">and </w:t>
      </w:r>
      <w:r w:rsidRPr="00052771">
        <w:t xml:space="preserve">UE </w:t>
      </w:r>
      <w:r>
        <w:t>does not indicate it is capable of</w:t>
      </w:r>
      <w:r w:rsidRPr="00AF3707">
        <w:rPr>
          <w:i/>
          <w:iCs/>
        </w:rPr>
        <w:t xml:space="preserve"> </w:t>
      </w:r>
      <w:r>
        <w:rPr>
          <w:i/>
          <w:iCs/>
        </w:rPr>
        <w:t>interBandMRDC-WithOverlapDL-Bands-r16</w:t>
      </w:r>
      <w:r>
        <w:t xml:space="preserve"> on this band pair</w:t>
      </w:r>
      <w:r w:rsidRPr="008C6DE4">
        <w:rPr>
          <w:rFonts w:ascii="Tms Rmn" w:eastAsia="MS Mincho" w:hAnsi="Tms Rmn"/>
        </w:rPr>
        <w:t>,</w:t>
      </w:r>
      <w:r>
        <w:rPr>
          <w:rFonts w:ascii="Tms Rmn" w:eastAsia="MS Mincho" w:hAnsi="Tms Rmn"/>
        </w:rPr>
        <w:t xml:space="preserve"> </w:t>
      </w:r>
      <w:r w:rsidRPr="009C5807">
        <w:t xml:space="preserve">provided </w:t>
      </w:r>
      <w:r w:rsidRPr="009C5807">
        <w:rPr>
          <w:lang w:eastAsia="zh-CN"/>
        </w:rPr>
        <w:t>the cell specific reference signals from the PSCell or activated SCell and the E-UTRA deactivated SCC being measured are available in the same slot</w:t>
      </w:r>
      <w:r w:rsidRPr="009C5807">
        <w:t>.</w:t>
      </w:r>
    </w:p>
    <w:p w14:paraId="1542057C" w14:textId="77777777" w:rsidR="00977C68" w:rsidRPr="009C5807" w:rsidRDefault="00977C68" w:rsidP="00977C68">
      <w:pPr>
        <w:pStyle w:val="TH"/>
      </w:pPr>
      <w:r w:rsidRPr="009C5807">
        <w:t>Table 8.2.1.2.5.2-1: Interruption length X3 and Y3 at measurements on deactivated E-UTRA SCC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102"/>
        <w:gridCol w:w="1026"/>
        <w:gridCol w:w="1142"/>
        <w:gridCol w:w="1851"/>
        <w:gridCol w:w="1851"/>
      </w:tblGrid>
      <w:tr w:rsidR="001478AC" w:rsidRPr="009C5807" w14:paraId="65D84E0C" w14:textId="77777777" w:rsidTr="001478AC">
        <w:trPr>
          <w:trHeight w:val="205"/>
          <w:jc w:val="center"/>
        </w:trPr>
        <w:tc>
          <w:tcPr>
            <w:tcW w:w="733" w:type="dxa"/>
            <w:tcBorders>
              <w:top w:val="single" w:sz="4" w:space="0" w:color="auto"/>
              <w:left w:val="single" w:sz="4" w:space="0" w:color="auto"/>
              <w:bottom w:val="nil"/>
              <w:right w:val="single" w:sz="4" w:space="0" w:color="auto"/>
            </w:tcBorders>
            <w:vAlign w:val="center"/>
          </w:tcPr>
          <w:p w14:paraId="62BD1F18" w14:textId="01D7D99D" w:rsidR="001478AC" w:rsidRPr="009C5807" w:rsidRDefault="001478AC" w:rsidP="001478AC">
            <w:pPr>
              <w:pStyle w:val="TAH"/>
              <w:rPr>
                <w:noProof/>
                <w:lang w:val="en-US" w:eastAsia="zh-CN"/>
              </w:rPr>
            </w:pPr>
            <w:r w:rsidRPr="009C5807">
              <w:rPr>
                <w:noProof/>
                <w:lang w:val="en-US" w:eastAsia="zh-CN"/>
              </w:rPr>
              <w:drawing>
                <wp:inline distT="0" distB="0" distL="0" distR="0" wp14:anchorId="50C40DA3" wp14:editId="0C4C0980">
                  <wp:extent cx="154305" cy="154305"/>
                  <wp:effectExtent l="0" t="0" r="0" b="0"/>
                  <wp:docPr id="6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102" w:type="dxa"/>
            <w:tcBorders>
              <w:top w:val="single" w:sz="4" w:space="0" w:color="auto"/>
              <w:left w:val="single" w:sz="4" w:space="0" w:color="auto"/>
              <w:bottom w:val="nil"/>
              <w:right w:val="single" w:sz="4" w:space="0" w:color="auto"/>
            </w:tcBorders>
          </w:tcPr>
          <w:p w14:paraId="0C5ECCB7" w14:textId="0FFD21EE" w:rsidR="001478AC" w:rsidRPr="009C5807" w:rsidRDefault="001478AC" w:rsidP="001478AC">
            <w:pPr>
              <w:pStyle w:val="TAH"/>
              <w:rPr>
                <w:lang w:eastAsia="ko-KR"/>
              </w:rPr>
            </w:pPr>
            <w:r w:rsidRPr="009C5807">
              <w:rPr>
                <w:lang w:eastAsia="ko-KR"/>
              </w:rPr>
              <w:t>NR Slot length</w:t>
            </w:r>
          </w:p>
        </w:tc>
        <w:tc>
          <w:tcPr>
            <w:tcW w:w="2168" w:type="dxa"/>
            <w:gridSpan w:val="2"/>
            <w:tcBorders>
              <w:top w:val="single" w:sz="4" w:space="0" w:color="auto"/>
              <w:left w:val="single" w:sz="4" w:space="0" w:color="auto"/>
              <w:bottom w:val="single" w:sz="4" w:space="0" w:color="auto"/>
              <w:right w:val="single" w:sz="4" w:space="0" w:color="auto"/>
            </w:tcBorders>
          </w:tcPr>
          <w:p w14:paraId="2BE038A9" w14:textId="55F2E359" w:rsidR="001478AC" w:rsidRPr="009C5807" w:rsidRDefault="001478AC" w:rsidP="001478AC">
            <w:pPr>
              <w:pStyle w:val="TAH"/>
              <w:rPr>
                <w:lang w:eastAsia="ko-KR"/>
              </w:rPr>
            </w:pPr>
            <w:r w:rsidRPr="009C5807">
              <w:rPr>
                <w:lang w:eastAsia="ko-KR"/>
              </w:rPr>
              <w:t>Interruption length X3 (slots)</w:t>
            </w:r>
          </w:p>
        </w:tc>
        <w:tc>
          <w:tcPr>
            <w:tcW w:w="3702" w:type="dxa"/>
            <w:gridSpan w:val="2"/>
            <w:tcBorders>
              <w:top w:val="single" w:sz="4" w:space="0" w:color="auto"/>
              <w:left w:val="single" w:sz="4" w:space="0" w:color="auto"/>
              <w:bottom w:val="single" w:sz="4" w:space="0" w:color="auto"/>
              <w:right w:val="single" w:sz="4" w:space="0" w:color="auto"/>
            </w:tcBorders>
          </w:tcPr>
          <w:p w14:paraId="53EA7D5D" w14:textId="62089F4E" w:rsidR="001478AC" w:rsidRPr="009C5807" w:rsidRDefault="001478AC" w:rsidP="001478AC">
            <w:pPr>
              <w:pStyle w:val="TAH"/>
              <w:rPr>
                <w:lang w:eastAsia="ko-KR"/>
              </w:rPr>
            </w:pPr>
            <w:r w:rsidRPr="009C5807">
              <w:rPr>
                <w:lang w:eastAsia="ko-KR"/>
              </w:rPr>
              <w:t>Interruption length Y3 (slots)</w:t>
            </w:r>
          </w:p>
        </w:tc>
      </w:tr>
      <w:tr w:rsidR="001478AC" w:rsidRPr="009C5807" w14:paraId="76A9BAA0" w14:textId="77777777" w:rsidTr="001478AC">
        <w:trPr>
          <w:trHeight w:val="205"/>
          <w:jc w:val="center"/>
        </w:trPr>
        <w:tc>
          <w:tcPr>
            <w:tcW w:w="733" w:type="dxa"/>
            <w:tcBorders>
              <w:top w:val="nil"/>
              <w:left w:val="single" w:sz="4" w:space="0" w:color="auto"/>
              <w:bottom w:val="single" w:sz="4" w:space="0" w:color="auto"/>
              <w:right w:val="single" w:sz="4" w:space="0" w:color="auto"/>
            </w:tcBorders>
            <w:vAlign w:val="center"/>
          </w:tcPr>
          <w:p w14:paraId="36370677" w14:textId="77777777" w:rsidR="001478AC" w:rsidRPr="009C5807" w:rsidRDefault="001478AC" w:rsidP="001478AC">
            <w:pPr>
              <w:pStyle w:val="TAH"/>
              <w:rPr>
                <w:noProof/>
                <w:lang w:val="en-US" w:eastAsia="zh-CN"/>
              </w:rPr>
            </w:pPr>
          </w:p>
        </w:tc>
        <w:tc>
          <w:tcPr>
            <w:tcW w:w="1102" w:type="dxa"/>
            <w:tcBorders>
              <w:top w:val="nil"/>
              <w:left w:val="single" w:sz="4" w:space="0" w:color="auto"/>
              <w:bottom w:val="single" w:sz="4" w:space="0" w:color="auto"/>
              <w:right w:val="single" w:sz="4" w:space="0" w:color="auto"/>
            </w:tcBorders>
          </w:tcPr>
          <w:p w14:paraId="77FFD07A" w14:textId="2DA15A09" w:rsidR="001478AC" w:rsidRPr="009C5807" w:rsidRDefault="001478AC" w:rsidP="001478AC">
            <w:pPr>
              <w:pStyle w:val="TAH"/>
              <w:rPr>
                <w:lang w:eastAsia="ko-KR"/>
              </w:rPr>
            </w:pPr>
            <w:r w:rsidRPr="009C5807">
              <w:rPr>
                <w:lang w:eastAsia="ko-KR"/>
              </w:rPr>
              <w:t>(ms)</w:t>
            </w:r>
          </w:p>
        </w:tc>
        <w:tc>
          <w:tcPr>
            <w:tcW w:w="1026" w:type="dxa"/>
            <w:tcBorders>
              <w:top w:val="single" w:sz="4" w:space="0" w:color="auto"/>
              <w:left w:val="single" w:sz="4" w:space="0" w:color="auto"/>
              <w:bottom w:val="single" w:sz="4" w:space="0" w:color="auto"/>
              <w:right w:val="single" w:sz="4" w:space="0" w:color="auto"/>
            </w:tcBorders>
          </w:tcPr>
          <w:p w14:paraId="4603E47B" w14:textId="5C5FA381" w:rsidR="001478AC" w:rsidRPr="009C5807" w:rsidRDefault="001478AC" w:rsidP="001478AC">
            <w:pPr>
              <w:pStyle w:val="TAH"/>
              <w:rPr>
                <w:lang w:eastAsia="ko-KR"/>
              </w:rPr>
            </w:pPr>
            <w:r w:rsidRPr="009C5807">
              <w:rPr>
                <w:lang w:eastAsia="ko-KR"/>
              </w:rPr>
              <w:t>Sync</w:t>
            </w:r>
          </w:p>
        </w:tc>
        <w:tc>
          <w:tcPr>
            <w:tcW w:w="1142" w:type="dxa"/>
            <w:tcBorders>
              <w:top w:val="single" w:sz="4" w:space="0" w:color="auto"/>
              <w:left w:val="single" w:sz="4" w:space="0" w:color="auto"/>
              <w:bottom w:val="single" w:sz="4" w:space="0" w:color="auto"/>
              <w:right w:val="single" w:sz="4" w:space="0" w:color="auto"/>
            </w:tcBorders>
          </w:tcPr>
          <w:p w14:paraId="2BEDE2F0" w14:textId="5C107536" w:rsidR="001478AC" w:rsidRPr="009C5807" w:rsidRDefault="001478AC" w:rsidP="001478AC">
            <w:pPr>
              <w:pStyle w:val="TAH"/>
              <w:rPr>
                <w:lang w:eastAsia="ko-KR"/>
              </w:rPr>
            </w:pPr>
            <w:r w:rsidRPr="009C5807">
              <w:rPr>
                <w:lang w:eastAsia="ko-KR"/>
              </w:rPr>
              <w:t>Async</w:t>
            </w:r>
          </w:p>
        </w:tc>
        <w:tc>
          <w:tcPr>
            <w:tcW w:w="1851" w:type="dxa"/>
            <w:tcBorders>
              <w:top w:val="single" w:sz="4" w:space="0" w:color="auto"/>
              <w:left w:val="single" w:sz="4" w:space="0" w:color="auto"/>
              <w:bottom w:val="single" w:sz="4" w:space="0" w:color="auto"/>
              <w:right w:val="single" w:sz="4" w:space="0" w:color="auto"/>
            </w:tcBorders>
          </w:tcPr>
          <w:p w14:paraId="1517F7D0" w14:textId="7E6D814A" w:rsidR="001478AC" w:rsidRPr="009C5807" w:rsidRDefault="001478AC" w:rsidP="001478AC">
            <w:pPr>
              <w:pStyle w:val="TAH"/>
              <w:rPr>
                <w:lang w:eastAsia="ko-KR"/>
              </w:rPr>
            </w:pPr>
            <w:r w:rsidRPr="009C5807">
              <w:rPr>
                <w:lang w:eastAsia="ko-KR"/>
              </w:rPr>
              <w:t>Sync</w:t>
            </w:r>
          </w:p>
        </w:tc>
        <w:tc>
          <w:tcPr>
            <w:tcW w:w="1851" w:type="dxa"/>
            <w:tcBorders>
              <w:top w:val="single" w:sz="4" w:space="0" w:color="auto"/>
              <w:left w:val="single" w:sz="4" w:space="0" w:color="auto"/>
              <w:bottom w:val="single" w:sz="4" w:space="0" w:color="auto"/>
              <w:right w:val="single" w:sz="4" w:space="0" w:color="auto"/>
            </w:tcBorders>
          </w:tcPr>
          <w:p w14:paraId="6027EC86" w14:textId="4A05EA92" w:rsidR="001478AC" w:rsidRPr="009C5807" w:rsidRDefault="001478AC" w:rsidP="001478AC">
            <w:pPr>
              <w:pStyle w:val="TAH"/>
              <w:rPr>
                <w:lang w:eastAsia="ko-KR"/>
              </w:rPr>
            </w:pPr>
            <w:r w:rsidRPr="009C5807">
              <w:rPr>
                <w:lang w:eastAsia="zh-CN"/>
              </w:rPr>
              <w:t>Async</w:t>
            </w:r>
          </w:p>
        </w:tc>
      </w:tr>
      <w:tr w:rsidR="00885F53" w:rsidRPr="009C5807" w14:paraId="202846B6" w14:textId="77777777" w:rsidTr="001478AC">
        <w:trPr>
          <w:jc w:val="center"/>
        </w:trPr>
        <w:tc>
          <w:tcPr>
            <w:tcW w:w="733" w:type="dxa"/>
            <w:tcBorders>
              <w:top w:val="single" w:sz="4" w:space="0" w:color="auto"/>
              <w:left w:val="single" w:sz="4" w:space="0" w:color="auto"/>
              <w:bottom w:val="single" w:sz="4" w:space="0" w:color="auto"/>
              <w:right w:val="single" w:sz="4" w:space="0" w:color="auto"/>
            </w:tcBorders>
            <w:hideMark/>
          </w:tcPr>
          <w:p w14:paraId="6CA4EC1A" w14:textId="77777777" w:rsidR="00977C68" w:rsidRPr="009C5807" w:rsidRDefault="00977C68" w:rsidP="00F15152">
            <w:pPr>
              <w:pStyle w:val="TAC"/>
              <w:rPr>
                <w:lang w:eastAsia="ko-KR"/>
              </w:rPr>
            </w:pPr>
            <w:r w:rsidRPr="009C5807">
              <w:rPr>
                <w:lang w:eastAsia="ko-KR"/>
              </w:rPr>
              <w:t>0</w:t>
            </w:r>
          </w:p>
        </w:tc>
        <w:tc>
          <w:tcPr>
            <w:tcW w:w="1102" w:type="dxa"/>
            <w:tcBorders>
              <w:top w:val="single" w:sz="4" w:space="0" w:color="auto"/>
              <w:left w:val="single" w:sz="4" w:space="0" w:color="auto"/>
              <w:bottom w:val="single" w:sz="4" w:space="0" w:color="auto"/>
              <w:right w:val="single" w:sz="4" w:space="0" w:color="auto"/>
            </w:tcBorders>
            <w:hideMark/>
          </w:tcPr>
          <w:p w14:paraId="0E029E6E" w14:textId="77777777" w:rsidR="00977C68" w:rsidRPr="009C5807" w:rsidRDefault="00977C68" w:rsidP="00F15152">
            <w:pPr>
              <w:pStyle w:val="TAC"/>
              <w:rPr>
                <w:lang w:eastAsia="ko-KR"/>
              </w:rPr>
            </w:pPr>
            <w:r w:rsidRPr="009C5807">
              <w:rPr>
                <w:lang w:eastAsia="ko-KR"/>
              </w:rPr>
              <w:t>1</w:t>
            </w:r>
          </w:p>
        </w:tc>
        <w:tc>
          <w:tcPr>
            <w:tcW w:w="1026" w:type="dxa"/>
            <w:tcBorders>
              <w:top w:val="single" w:sz="4" w:space="0" w:color="auto"/>
              <w:left w:val="single" w:sz="4" w:space="0" w:color="auto"/>
              <w:bottom w:val="single" w:sz="4" w:space="0" w:color="auto"/>
              <w:right w:val="single" w:sz="4" w:space="0" w:color="auto"/>
            </w:tcBorders>
            <w:hideMark/>
          </w:tcPr>
          <w:p w14:paraId="1584948A" w14:textId="77777777" w:rsidR="00977C68" w:rsidRPr="009C5807" w:rsidRDefault="00977C68" w:rsidP="00F15152">
            <w:pPr>
              <w:pStyle w:val="TAC"/>
              <w:rPr>
                <w:lang w:eastAsia="ko-KR"/>
              </w:rPr>
            </w:pPr>
            <w:r w:rsidRPr="009C5807">
              <w:rPr>
                <w:lang w:eastAsia="ko-KR"/>
              </w:rPr>
              <w:t>1</w:t>
            </w:r>
          </w:p>
        </w:tc>
        <w:tc>
          <w:tcPr>
            <w:tcW w:w="1142" w:type="dxa"/>
            <w:tcBorders>
              <w:top w:val="single" w:sz="4" w:space="0" w:color="auto"/>
              <w:left w:val="single" w:sz="4" w:space="0" w:color="auto"/>
              <w:bottom w:val="single" w:sz="4" w:space="0" w:color="auto"/>
              <w:right w:val="single" w:sz="4" w:space="0" w:color="auto"/>
            </w:tcBorders>
            <w:hideMark/>
          </w:tcPr>
          <w:p w14:paraId="1A433CEA" w14:textId="77777777" w:rsidR="00977C68" w:rsidRPr="009C5807" w:rsidRDefault="00977C68" w:rsidP="00F15152">
            <w:pPr>
              <w:pStyle w:val="TAC"/>
              <w:rPr>
                <w:lang w:eastAsia="ko-KR"/>
              </w:rPr>
            </w:pPr>
            <w:r w:rsidRPr="009C5807">
              <w:rPr>
                <w:lang w:eastAsia="ko-KR"/>
              </w:rPr>
              <w:t>2</w:t>
            </w:r>
          </w:p>
        </w:tc>
        <w:tc>
          <w:tcPr>
            <w:tcW w:w="1851" w:type="dxa"/>
            <w:tcBorders>
              <w:top w:val="single" w:sz="4" w:space="0" w:color="auto"/>
              <w:left w:val="single" w:sz="4" w:space="0" w:color="auto"/>
              <w:bottom w:val="single" w:sz="4" w:space="0" w:color="auto"/>
              <w:right w:val="single" w:sz="4" w:space="0" w:color="auto"/>
            </w:tcBorders>
            <w:hideMark/>
          </w:tcPr>
          <w:p w14:paraId="20849B20" w14:textId="77777777" w:rsidR="00977C68" w:rsidRPr="009C5807" w:rsidRDefault="00977C68" w:rsidP="00F15152">
            <w:pPr>
              <w:pStyle w:val="TAC"/>
              <w:rPr>
                <w:lang w:eastAsia="ko-KR"/>
              </w:rPr>
            </w:pPr>
            <w:r w:rsidRPr="009C5807">
              <w:rPr>
                <w:lang w:eastAsia="ko-KR"/>
              </w:rPr>
              <w:t>1</w:t>
            </w:r>
          </w:p>
        </w:tc>
        <w:tc>
          <w:tcPr>
            <w:tcW w:w="1851" w:type="dxa"/>
            <w:tcBorders>
              <w:top w:val="single" w:sz="4" w:space="0" w:color="auto"/>
              <w:left w:val="single" w:sz="4" w:space="0" w:color="auto"/>
              <w:bottom w:val="single" w:sz="4" w:space="0" w:color="auto"/>
              <w:right w:val="single" w:sz="4" w:space="0" w:color="auto"/>
            </w:tcBorders>
            <w:hideMark/>
          </w:tcPr>
          <w:p w14:paraId="1A3FE45B" w14:textId="77777777" w:rsidR="00977C68" w:rsidRPr="009C5807" w:rsidRDefault="00977C68" w:rsidP="00F15152">
            <w:pPr>
              <w:pStyle w:val="TAC"/>
              <w:rPr>
                <w:lang w:eastAsia="zh-CN"/>
              </w:rPr>
            </w:pPr>
            <w:r w:rsidRPr="009C5807">
              <w:rPr>
                <w:lang w:eastAsia="zh-CN"/>
              </w:rPr>
              <w:t>2</w:t>
            </w:r>
          </w:p>
        </w:tc>
      </w:tr>
      <w:tr w:rsidR="00885F53" w:rsidRPr="009C5807" w14:paraId="56E1ECBB" w14:textId="77777777" w:rsidTr="001478AC">
        <w:trPr>
          <w:jc w:val="center"/>
        </w:trPr>
        <w:tc>
          <w:tcPr>
            <w:tcW w:w="733" w:type="dxa"/>
            <w:tcBorders>
              <w:top w:val="single" w:sz="4" w:space="0" w:color="auto"/>
              <w:left w:val="single" w:sz="4" w:space="0" w:color="auto"/>
              <w:bottom w:val="single" w:sz="4" w:space="0" w:color="auto"/>
              <w:right w:val="single" w:sz="4" w:space="0" w:color="auto"/>
            </w:tcBorders>
            <w:hideMark/>
          </w:tcPr>
          <w:p w14:paraId="442D6AD1" w14:textId="77777777" w:rsidR="00977C68" w:rsidRPr="009C5807" w:rsidRDefault="00977C68" w:rsidP="00F15152">
            <w:pPr>
              <w:pStyle w:val="TAC"/>
              <w:rPr>
                <w:lang w:eastAsia="ko-KR"/>
              </w:rPr>
            </w:pPr>
            <w:r w:rsidRPr="009C5807">
              <w:rPr>
                <w:lang w:eastAsia="ko-KR"/>
              </w:rPr>
              <w:t>1</w:t>
            </w:r>
          </w:p>
        </w:tc>
        <w:tc>
          <w:tcPr>
            <w:tcW w:w="1102" w:type="dxa"/>
            <w:tcBorders>
              <w:top w:val="single" w:sz="4" w:space="0" w:color="auto"/>
              <w:left w:val="single" w:sz="4" w:space="0" w:color="auto"/>
              <w:bottom w:val="single" w:sz="4" w:space="0" w:color="auto"/>
              <w:right w:val="single" w:sz="4" w:space="0" w:color="auto"/>
            </w:tcBorders>
            <w:hideMark/>
          </w:tcPr>
          <w:p w14:paraId="1D679E55" w14:textId="77777777" w:rsidR="00977C68" w:rsidRPr="009C5807" w:rsidRDefault="00977C68" w:rsidP="00F15152">
            <w:pPr>
              <w:pStyle w:val="TAC"/>
              <w:rPr>
                <w:lang w:eastAsia="ko-KR"/>
              </w:rPr>
            </w:pPr>
            <w:r w:rsidRPr="009C5807">
              <w:rPr>
                <w:lang w:eastAsia="ko-KR"/>
              </w:rPr>
              <w:t>0.5</w:t>
            </w:r>
          </w:p>
        </w:tc>
        <w:tc>
          <w:tcPr>
            <w:tcW w:w="1026" w:type="dxa"/>
            <w:tcBorders>
              <w:top w:val="single" w:sz="4" w:space="0" w:color="auto"/>
              <w:left w:val="single" w:sz="4" w:space="0" w:color="auto"/>
              <w:bottom w:val="single" w:sz="4" w:space="0" w:color="auto"/>
              <w:right w:val="single" w:sz="4" w:space="0" w:color="auto"/>
            </w:tcBorders>
            <w:hideMark/>
          </w:tcPr>
          <w:p w14:paraId="2B31E485" w14:textId="77777777" w:rsidR="00977C68" w:rsidRPr="009C5807" w:rsidRDefault="00977C68" w:rsidP="00F15152">
            <w:pPr>
              <w:pStyle w:val="TAC"/>
              <w:rPr>
                <w:lang w:eastAsia="ko-KR"/>
              </w:rPr>
            </w:pPr>
            <w:r w:rsidRPr="009C5807">
              <w:rPr>
                <w:lang w:eastAsia="ko-KR"/>
              </w:rPr>
              <w:t>1</w:t>
            </w:r>
          </w:p>
        </w:tc>
        <w:tc>
          <w:tcPr>
            <w:tcW w:w="1142" w:type="dxa"/>
            <w:tcBorders>
              <w:top w:val="single" w:sz="4" w:space="0" w:color="auto"/>
              <w:left w:val="single" w:sz="4" w:space="0" w:color="auto"/>
              <w:bottom w:val="single" w:sz="4" w:space="0" w:color="auto"/>
              <w:right w:val="single" w:sz="4" w:space="0" w:color="auto"/>
            </w:tcBorders>
            <w:hideMark/>
          </w:tcPr>
          <w:p w14:paraId="34187A4A" w14:textId="77777777" w:rsidR="00977C68" w:rsidRPr="009C5807" w:rsidRDefault="00977C68" w:rsidP="00F15152">
            <w:pPr>
              <w:pStyle w:val="TAC"/>
              <w:rPr>
                <w:lang w:eastAsia="ko-KR"/>
              </w:rPr>
            </w:pPr>
            <w:r w:rsidRPr="009C5807">
              <w:rPr>
                <w:lang w:eastAsia="ko-KR"/>
              </w:rPr>
              <w:t>2</w:t>
            </w:r>
          </w:p>
        </w:tc>
        <w:tc>
          <w:tcPr>
            <w:tcW w:w="1851" w:type="dxa"/>
            <w:tcBorders>
              <w:top w:val="single" w:sz="4" w:space="0" w:color="auto"/>
              <w:left w:val="single" w:sz="4" w:space="0" w:color="auto"/>
              <w:bottom w:val="single" w:sz="4" w:space="0" w:color="auto"/>
              <w:right w:val="single" w:sz="4" w:space="0" w:color="auto"/>
            </w:tcBorders>
            <w:hideMark/>
          </w:tcPr>
          <w:p w14:paraId="2A1836A9" w14:textId="77777777" w:rsidR="00977C68" w:rsidRPr="009C5807" w:rsidRDefault="00977C68" w:rsidP="00F15152">
            <w:pPr>
              <w:pStyle w:val="TAC"/>
              <w:rPr>
                <w:lang w:eastAsia="ko-KR"/>
              </w:rPr>
            </w:pPr>
            <w:r w:rsidRPr="009C5807">
              <w:rPr>
                <w:lang w:eastAsia="ko-KR"/>
              </w:rPr>
              <w:t>1</w:t>
            </w:r>
          </w:p>
        </w:tc>
        <w:tc>
          <w:tcPr>
            <w:tcW w:w="1851" w:type="dxa"/>
            <w:tcBorders>
              <w:top w:val="single" w:sz="4" w:space="0" w:color="auto"/>
              <w:left w:val="single" w:sz="4" w:space="0" w:color="auto"/>
              <w:bottom w:val="single" w:sz="4" w:space="0" w:color="auto"/>
              <w:right w:val="single" w:sz="4" w:space="0" w:color="auto"/>
            </w:tcBorders>
            <w:hideMark/>
          </w:tcPr>
          <w:p w14:paraId="7DF5B9B2" w14:textId="77777777" w:rsidR="00977C68" w:rsidRPr="009C5807" w:rsidRDefault="00977C68" w:rsidP="00F15152">
            <w:pPr>
              <w:pStyle w:val="TAC"/>
              <w:rPr>
                <w:lang w:eastAsia="zh-CN"/>
              </w:rPr>
            </w:pPr>
            <w:r w:rsidRPr="009C5807">
              <w:rPr>
                <w:lang w:eastAsia="zh-CN"/>
              </w:rPr>
              <w:t>2</w:t>
            </w:r>
          </w:p>
        </w:tc>
      </w:tr>
      <w:tr w:rsidR="00885F53" w:rsidRPr="009C5807" w14:paraId="267D4D53"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3443A092" w14:textId="77777777" w:rsidR="00977C68" w:rsidRPr="009C5807" w:rsidRDefault="00977C68" w:rsidP="00F15152">
            <w:pPr>
              <w:pStyle w:val="TAC"/>
              <w:rPr>
                <w:lang w:eastAsia="ko-KR"/>
              </w:rPr>
            </w:pPr>
            <w:r w:rsidRPr="009C5807">
              <w:rPr>
                <w:lang w:eastAsia="ko-KR"/>
              </w:rPr>
              <w:t>2</w:t>
            </w:r>
          </w:p>
        </w:tc>
        <w:tc>
          <w:tcPr>
            <w:tcW w:w="1102" w:type="dxa"/>
            <w:tcBorders>
              <w:top w:val="single" w:sz="4" w:space="0" w:color="auto"/>
              <w:left w:val="single" w:sz="4" w:space="0" w:color="auto"/>
              <w:bottom w:val="single" w:sz="4" w:space="0" w:color="auto"/>
              <w:right w:val="single" w:sz="4" w:space="0" w:color="auto"/>
            </w:tcBorders>
            <w:hideMark/>
          </w:tcPr>
          <w:p w14:paraId="2173C454" w14:textId="77777777" w:rsidR="00977C68" w:rsidRPr="009C5807" w:rsidRDefault="00977C68" w:rsidP="00F15152">
            <w:pPr>
              <w:pStyle w:val="TAC"/>
              <w:rPr>
                <w:lang w:eastAsia="ko-KR"/>
              </w:rPr>
            </w:pPr>
            <w:r w:rsidRPr="009C5807">
              <w:rPr>
                <w:lang w:eastAsia="ko-KR"/>
              </w:rPr>
              <w:t>0.25</w:t>
            </w:r>
          </w:p>
        </w:tc>
        <w:tc>
          <w:tcPr>
            <w:tcW w:w="2168" w:type="dxa"/>
            <w:gridSpan w:val="2"/>
            <w:tcBorders>
              <w:top w:val="single" w:sz="4" w:space="0" w:color="auto"/>
              <w:left w:val="single" w:sz="4" w:space="0" w:color="auto"/>
              <w:bottom w:val="single" w:sz="4" w:space="0" w:color="auto"/>
              <w:right w:val="single" w:sz="4" w:space="0" w:color="auto"/>
            </w:tcBorders>
            <w:hideMark/>
          </w:tcPr>
          <w:p w14:paraId="713F8256" w14:textId="77777777" w:rsidR="00977C68" w:rsidRPr="009C5807" w:rsidRDefault="00977C68" w:rsidP="00F15152">
            <w:pPr>
              <w:pStyle w:val="TAC"/>
              <w:rPr>
                <w:lang w:eastAsia="ko-KR"/>
              </w:rPr>
            </w:pPr>
            <w:r w:rsidRPr="009C5807">
              <w:rPr>
                <w:lang w:eastAsia="ko-KR"/>
              </w:rPr>
              <w:t>3</w:t>
            </w:r>
          </w:p>
        </w:tc>
        <w:tc>
          <w:tcPr>
            <w:tcW w:w="1851" w:type="dxa"/>
            <w:tcBorders>
              <w:top w:val="single" w:sz="4" w:space="0" w:color="auto"/>
              <w:left w:val="single" w:sz="4" w:space="0" w:color="auto"/>
              <w:bottom w:val="single" w:sz="4" w:space="0" w:color="auto"/>
              <w:right w:val="single" w:sz="4" w:space="0" w:color="auto"/>
            </w:tcBorders>
            <w:hideMark/>
          </w:tcPr>
          <w:p w14:paraId="2C780372" w14:textId="77777777" w:rsidR="00977C68" w:rsidRPr="009C5807" w:rsidRDefault="00977C68" w:rsidP="00F15152">
            <w:pPr>
              <w:pStyle w:val="TAC"/>
              <w:rPr>
                <w:lang w:eastAsia="ko-KR"/>
              </w:rPr>
            </w:pPr>
            <w:r w:rsidRPr="009C5807">
              <w:rPr>
                <w:lang w:eastAsia="ko-KR"/>
              </w:rPr>
              <w:t>2</w:t>
            </w:r>
          </w:p>
        </w:tc>
        <w:tc>
          <w:tcPr>
            <w:tcW w:w="1851" w:type="dxa"/>
            <w:tcBorders>
              <w:top w:val="single" w:sz="4" w:space="0" w:color="auto"/>
              <w:left w:val="single" w:sz="4" w:space="0" w:color="auto"/>
              <w:bottom w:val="single" w:sz="4" w:space="0" w:color="auto"/>
              <w:right w:val="single" w:sz="4" w:space="0" w:color="auto"/>
            </w:tcBorders>
            <w:hideMark/>
          </w:tcPr>
          <w:p w14:paraId="1328FCF7" w14:textId="77777777" w:rsidR="00977C68" w:rsidRPr="009C5807" w:rsidRDefault="00977C68" w:rsidP="00F15152">
            <w:pPr>
              <w:pStyle w:val="TAC"/>
              <w:rPr>
                <w:lang w:eastAsia="zh-CN"/>
              </w:rPr>
            </w:pPr>
            <w:r w:rsidRPr="009C5807">
              <w:rPr>
                <w:lang w:eastAsia="zh-CN"/>
              </w:rPr>
              <w:t>3</w:t>
            </w:r>
          </w:p>
        </w:tc>
      </w:tr>
      <w:tr w:rsidR="00977C68" w:rsidRPr="009C5807" w14:paraId="4323FD46"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300C2878" w14:textId="77777777" w:rsidR="00977C68" w:rsidRPr="009C5807" w:rsidRDefault="00977C68" w:rsidP="00F15152">
            <w:pPr>
              <w:pStyle w:val="TAC"/>
              <w:rPr>
                <w:lang w:eastAsia="ko-KR"/>
              </w:rPr>
            </w:pPr>
            <w:r w:rsidRPr="009C5807">
              <w:rPr>
                <w:lang w:eastAsia="ko-KR"/>
              </w:rPr>
              <w:t>3</w:t>
            </w:r>
          </w:p>
        </w:tc>
        <w:tc>
          <w:tcPr>
            <w:tcW w:w="1102" w:type="dxa"/>
            <w:tcBorders>
              <w:top w:val="single" w:sz="4" w:space="0" w:color="auto"/>
              <w:left w:val="single" w:sz="4" w:space="0" w:color="auto"/>
              <w:bottom w:val="single" w:sz="4" w:space="0" w:color="auto"/>
              <w:right w:val="single" w:sz="4" w:space="0" w:color="auto"/>
            </w:tcBorders>
            <w:hideMark/>
          </w:tcPr>
          <w:p w14:paraId="5D7949BA" w14:textId="77777777" w:rsidR="00977C68" w:rsidRPr="009C5807" w:rsidRDefault="00977C68" w:rsidP="00F15152">
            <w:pPr>
              <w:pStyle w:val="TAC"/>
              <w:rPr>
                <w:lang w:eastAsia="ko-KR"/>
              </w:rPr>
            </w:pPr>
            <w:r w:rsidRPr="009C5807">
              <w:rPr>
                <w:lang w:eastAsia="ko-KR"/>
              </w:rPr>
              <w:t>0.125</w:t>
            </w:r>
          </w:p>
        </w:tc>
        <w:tc>
          <w:tcPr>
            <w:tcW w:w="2168" w:type="dxa"/>
            <w:gridSpan w:val="2"/>
            <w:tcBorders>
              <w:top w:val="single" w:sz="4" w:space="0" w:color="auto"/>
              <w:left w:val="single" w:sz="4" w:space="0" w:color="auto"/>
              <w:bottom w:val="single" w:sz="4" w:space="0" w:color="auto"/>
              <w:right w:val="single" w:sz="4" w:space="0" w:color="auto"/>
            </w:tcBorders>
            <w:hideMark/>
          </w:tcPr>
          <w:p w14:paraId="110E3F03" w14:textId="77777777" w:rsidR="00977C68" w:rsidRPr="009C5807" w:rsidRDefault="00977C68" w:rsidP="00F15152">
            <w:pPr>
              <w:pStyle w:val="TAC"/>
              <w:rPr>
                <w:lang w:eastAsia="ko-KR"/>
              </w:rPr>
            </w:pPr>
            <w:r w:rsidRPr="009C5807">
              <w:rPr>
                <w:lang w:eastAsia="ko-KR"/>
              </w:rPr>
              <w:t>5</w:t>
            </w:r>
          </w:p>
        </w:tc>
        <w:tc>
          <w:tcPr>
            <w:tcW w:w="1851" w:type="dxa"/>
            <w:tcBorders>
              <w:top w:val="single" w:sz="4" w:space="0" w:color="auto"/>
              <w:left w:val="single" w:sz="4" w:space="0" w:color="auto"/>
              <w:bottom w:val="single" w:sz="4" w:space="0" w:color="auto"/>
              <w:right w:val="single" w:sz="4" w:space="0" w:color="auto"/>
            </w:tcBorders>
            <w:hideMark/>
          </w:tcPr>
          <w:p w14:paraId="6A9412C8" w14:textId="3B6123D2" w:rsidR="00977C68" w:rsidRPr="009C5807" w:rsidRDefault="00977C68" w:rsidP="00F15152">
            <w:pPr>
              <w:pStyle w:val="TAC"/>
              <w:rPr>
                <w:lang w:eastAsia="ko-KR"/>
              </w:rPr>
            </w:pPr>
            <w:r w:rsidRPr="009C5807">
              <w:rPr>
                <w:lang w:eastAsia="ko-KR"/>
              </w:rPr>
              <w:t>N/A</w:t>
            </w:r>
          </w:p>
        </w:tc>
        <w:tc>
          <w:tcPr>
            <w:tcW w:w="1851" w:type="dxa"/>
            <w:tcBorders>
              <w:top w:val="single" w:sz="4" w:space="0" w:color="auto"/>
              <w:left w:val="single" w:sz="4" w:space="0" w:color="auto"/>
              <w:bottom w:val="single" w:sz="4" w:space="0" w:color="auto"/>
              <w:right w:val="single" w:sz="4" w:space="0" w:color="auto"/>
            </w:tcBorders>
            <w:hideMark/>
          </w:tcPr>
          <w:p w14:paraId="4DA16171" w14:textId="18A80B27" w:rsidR="00977C68" w:rsidRPr="009C5807" w:rsidRDefault="00977C68" w:rsidP="00F15152">
            <w:pPr>
              <w:pStyle w:val="TAC"/>
              <w:rPr>
                <w:lang w:eastAsia="zh-CN"/>
              </w:rPr>
            </w:pPr>
            <w:r w:rsidRPr="009C5807">
              <w:rPr>
                <w:lang w:eastAsia="ko-KR"/>
              </w:rPr>
              <w:t>N/A</w:t>
            </w:r>
          </w:p>
        </w:tc>
      </w:tr>
    </w:tbl>
    <w:p w14:paraId="56B83C5F" w14:textId="231381D6" w:rsidR="00977C68" w:rsidRPr="009C5807" w:rsidRDefault="00977C68" w:rsidP="00977C68"/>
    <w:p w14:paraId="51E73033" w14:textId="58A60671" w:rsidR="005B6B14" w:rsidRPr="009C5807" w:rsidRDefault="005B6B14" w:rsidP="00A35A3B">
      <w:pPr>
        <w:pStyle w:val="Heading6"/>
        <w:rPr>
          <w:lang w:eastAsia="zh-CN"/>
        </w:rPr>
      </w:pPr>
      <w:r w:rsidRPr="009C5807">
        <w:rPr>
          <w:lang w:eastAsia="zh-CN"/>
        </w:rPr>
        <w:t>8.2.1.2.5.3</w:t>
      </w:r>
      <w:r w:rsidRPr="009C5807">
        <w:rPr>
          <w:lang w:eastAsia="zh-CN"/>
        </w:rPr>
        <w:tab/>
        <w:t>Interruptions during CQI measurements on dormant E-UTRAN SCell</w:t>
      </w:r>
    </w:p>
    <w:p w14:paraId="2D3103F2" w14:textId="4D88B7D9" w:rsidR="005B6B14" w:rsidRPr="009C5807" w:rsidRDefault="005B6B14" w:rsidP="005B6B14">
      <w:pPr>
        <w:rPr>
          <w:lang w:eastAsia="zh-CN"/>
        </w:rPr>
      </w:pPr>
      <w:r w:rsidRPr="009C5807">
        <w:rPr>
          <w:lang w:eastAsia="zh-CN"/>
        </w:rPr>
        <w:t>When one E-UTRA SCell in MCG is dormant, the UE is allowed due to CQI measurements on the dormant E-UTRA SCell:</w:t>
      </w:r>
    </w:p>
    <w:p w14:paraId="4C713893" w14:textId="77777777" w:rsidR="005B6B14" w:rsidRPr="009C5807" w:rsidRDefault="005B6B14" w:rsidP="001741D7">
      <w:pPr>
        <w:pStyle w:val="B10"/>
      </w:pPr>
      <w:r w:rsidRPr="009C5807">
        <w:t>-</w:t>
      </w:r>
      <w:r w:rsidRPr="009C5807">
        <w:tab/>
        <w:t>an interruption on PSCell or any activated SCell with up to 0.5% probability of missed ACK/NACK.</w:t>
      </w:r>
    </w:p>
    <w:p w14:paraId="2E943B31" w14:textId="77777777" w:rsidR="005B6B14" w:rsidRPr="009C5807" w:rsidRDefault="005B6B14" w:rsidP="001741D7">
      <w:pPr>
        <w:pStyle w:val="B10"/>
        <w:rPr>
          <w:lang w:eastAsia="zh-CN"/>
        </w:rPr>
      </w:pPr>
      <w:r w:rsidRPr="009C5807">
        <w:rPr>
          <w:lang w:eastAsia="zh-CN"/>
        </w:rPr>
        <w:t>Each interruption shall not exceed</w:t>
      </w:r>
    </w:p>
    <w:p w14:paraId="044A099A" w14:textId="77777777" w:rsidR="004C7EA9" w:rsidRDefault="004C7EA9" w:rsidP="004C7EA9">
      <w:pPr>
        <w:pStyle w:val="B20"/>
      </w:pPr>
      <w:r w:rsidRPr="009C5807">
        <w:t>-</w:t>
      </w:r>
      <w:r w:rsidRPr="009C5807">
        <w:tab/>
      </w:r>
      <w:r w:rsidRPr="009C5807">
        <w:rPr>
          <w:lang w:eastAsia="zh-CN"/>
        </w:rPr>
        <w:t>X3 slot</w:t>
      </w:r>
      <w:r w:rsidRPr="009C5807">
        <w:t>, if the PSCell or activated SCell is not in the same band as the E-UTRA dormant SCell being measured, or</w:t>
      </w:r>
    </w:p>
    <w:p w14:paraId="275F01B5" w14:textId="77777777" w:rsidR="004C7EA9" w:rsidRPr="009C5807" w:rsidRDefault="004C7EA9" w:rsidP="004C7EA9">
      <w:pPr>
        <w:pStyle w:val="B20"/>
      </w:pPr>
      <w:r w:rsidRPr="008C6DE4">
        <w:rPr>
          <w:rFonts w:ascii="Tms Rmn" w:eastAsia="MS Mincho" w:hAnsi="Tms Rmn"/>
        </w:rPr>
        <w:t>-</w:t>
      </w:r>
      <w:r w:rsidRPr="008C6DE4">
        <w:rPr>
          <w:rFonts w:ascii="Tms Rmn" w:eastAsia="MS Mincho" w:hAnsi="Tms Rmn"/>
        </w:rPr>
        <w:tab/>
      </w:r>
      <w:r w:rsidRPr="00B334AF">
        <w:rPr>
          <w:rFonts w:ascii="Tms Rmn" w:hAnsi="Tms Rmn"/>
          <w:lang w:eastAsia="zh-CN"/>
        </w:rPr>
        <w:t xml:space="preserve"> </w:t>
      </w:r>
      <w:r w:rsidRPr="008C6DE4">
        <w:rPr>
          <w:rFonts w:ascii="Tms Rmn" w:hAnsi="Tms Rmn"/>
          <w:lang w:eastAsia="zh-CN"/>
        </w:rPr>
        <w:t>X</w:t>
      </w:r>
      <w:r>
        <w:rPr>
          <w:rFonts w:ascii="Tms Rmn" w:hAnsi="Tms Rmn"/>
          <w:lang w:eastAsia="zh-CN"/>
        </w:rPr>
        <w:t>3</w:t>
      </w:r>
      <w:r w:rsidRPr="008C6DE4">
        <w:rPr>
          <w:rFonts w:ascii="Tms Rmn" w:hAnsi="Tms Rmn"/>
          <w:lang w:eastAsia="zh-CN"/>
        </w:rPr>
        <w:t xml:space="preserve"> slot</w:t>
      </w:r>
      <w:r w:rsidRPr="008C6DE4">
        <w:rPr>
          <w:rFonts w:ascii="Tms Rmn" w:eastAsia="MS Mincho" w:hAnsi="Tms Rmn"/>
        </w:rPr>
        <w:t xml:space="preserve">, if </w:t>
      </w:r>
      <w:r w:rsidRPr="009C5807">
        <w:t>the PSCell or activated SCell</w:t>
      </w:r>
      <w:r w:rsidRPr="008C6DE4">
        <w:rPr>
          <w:rFonts w:ascii="Tms Rmn" w:eastAsia="MS Mincho" w:hAnsi="Tms Rmn"/>
        </w:rPr>
        <w:t xml:space="preserve"> </w:t>
      </w:r>
      <w:r>
        <w:rPr>
          <w:rFonts w:ascii="Tms Rmn" w:hAnsi="Tms Rmn"/>
          <w:lang w:eastAsia="zh-CN"/>
        </w:rPr>
        <w:t>is in the band</w:t>
      </w:r>
      <w:r w:rsidRPr="008C6DE4">
        <w:rPr>
          <w:rFonts w:ascii="Tms Rmn" w:eastAsia="MS Mincho" w:hAnsi="Tms Rmn"/>
        </w:rPr>
        <w:t xml:space="preserve"> </w:t>
      </w:r>
      <w:r w:rsidRPr="00E04032">
        <w:rPr>
          <w:rFonts w:cs="Arial"/>
          <w:szCs w:val="18"/>
          <w:lang w:eastAsia="zh-CN"/>
        </w:rPr>
        <w:t>overlapping or partially overlapping</w:t>
      </w:r>
      <w:r>
        <w:t xml:space="preserve"> </w:t>
      </w:r>
      <w:r>
        <w:rPr>
          <w:rFonts w:hint="eastAsia"/>
          <w:lang w:eastAsia="zh-CN"/>
        </w:rPr>
        <w:t>with</w:t>
      </w:r>
      <w:r>
        <w:rPr>
          <w:rFonts w:ascii="Tms Rmn" w:eastAsia="MS Mincho" w:hAnsi="Tms Rmn"/>
        </w:rPr>
        <w:t xml:space="preserve"> </w:t>
      </w:r>
      <w:r w:rsidRPr="008C6DE4">
        <w:rPr>
          <w:rFonts w:ascii="Tms Rmn" w:eastAsia="MS Mincho" w:hAnsi="Tms Rmn"/>
        </w:rPr>
        <w:t xml:space="preserve">the </w:t>
      </w:r>
      <w:r w:rsidRPr="008C6DE4">
        <w:rPr>
          <w:rFonts w:ascii="Tms Rmn" w:hAnsi="Tms Rmn"/>
          <w:lang w:eastAsia="zh-CN"/>
        </w:rPr>
        <w:t xml:space="preserve">E-UTRA </w:t>
      </w:r>
      <w:r w:rsidRPr="009C5807">
        <w:t>dormant SCC being measured</w:t>
      </w:r>
      <w:r>
        <w:t>,</w:t>
      </w:r>
      <w:r>
        <w:rPr>
          <w:rFonts w:ascii="Tms Rmn" w:eastAsia="MS Mincho" w:hAnsi="Tms Rmn"/>
        </w:rPr>
        <w:t xml:space="preserve"> </w:t>
      </w:r>
      <w:r>
        <w:t xml:space="preserve">and </w:t>
      </w:r>
      <w:r w:rsidRPr="00052771">
        <w:t xml:space="preserve">UE </w:t>
      </w:r>
      <w:r>
        <w:t>indicates it is capable of</w:t>
      </w:r>
      <w:r w:rsidRPr="00AF3707">
        <w:rPr>
          <w:i/>
          <w:iCs/>
        </w:rPr>
        <w:t xml:space="preserve"> </w:t>
      </w:r>
      <w:r>
        <w:rPr>
          <w:i/>
          <w:iCs/>
        </w:rPr>
        <w:t>interBandMRDC-WithOverlapDL-Bands-r16</w:t>
      </w:r>
      <w:r>
        <w:t xml:space="preserve"> on this band pair</w:t>
      </w:r>
      <w:r w:rsidRPr="008C6DE4">
        <w:rPr>
          <w:rFonts w:ascii="Tms Rmn" w:eastAsia="MS Mincho" w:hAnsi="Tms Rmn"/>
        </w:rPr>
        <w:t>, or</w:t>
      </w:r>
    </w:p>
    <w:p w14:paraId="74E105B5" w14:textId="310B8D92" w:rsidR="005B6B14" w:rsidRPr="009C5807" w:rsidRDefault="004C7EA9" w:rsidP="004C7EA9">
      <w:pPr>
        <w:pStyle w:val="B20"/>
      </w:pPr>
      <w:r w:rsidRPr="009C5807">
        <w:t>-</w:t>
      </w:r>
      <w:r w:rsidRPr="009C5807">
        <w:tab/>
      </w:r>
      <w:r w:rsidRPr="009C5807">
        <w:rPr>
          <w:lang w:eastAsia="zh-CN"/>
        </w:rPr>
        <w:t>Y3 slot + SMTC duration</w:t>
      </w:r>
      <w:r w:rsidRPr="009C5807">
        <w:t xml:space="preserve">, if the PSCell or activated SCell is in the same band </w:t>
      </w:r>
      <w:r>
        <w:t>or in the band overlapping or partially overlapping with</w:t>
      </w:r>
      <w:r w:rsidRPr="009C5807">
        <w:t xml:space="preserve"> the E-UTRA dormant SCell being measured, </w:t>
      </w:r>
      <w:r>
        <w:t xml:space="preserve">and </w:t>
      </w:r>
      <w:r w:rsidRPr="00052771">
        <w:t xml:space="preserve">UE </w:t>
      </w:r>
      <w:r>
        <w:t>does not report</w:t>
      </w:r>
      <w:r w:rsidRPr="00AF3707">
        <w:rPr>
          <w:i/>
          <w:iCs/>
        </w:rPr>
        <w:t xml:space="preserve"> </w:t>
      </w:r>
      <w:r>
        <w:rPr>
          <w:i/>
          <w:iCs/>
        </w:rPr>
        <w:t>interBandMRDC-WithOverlapDL-Bands-r16</w:t>
      </w:r>
      <w:r>
        <w:t xml:space="preserve"> on this band pair</w:t>
      </w:r>
      <w:r w:rsidRPr="008C6DE4">
        <w:rPr>
          <w:rFonts w:ascii="Tms Rmn" w:eastAsia="MS Mincho" w:hAnsi="Tms Rmn"/>
        </w:rPr>
        <w:t>,</w:t>
      </w:r>
      <w:r>
        <w:rPr>
          <w:rFonts w:ascii="Tms Rmn" w:eastAsia="MS Mincho" w:hAnsi="Tms Rmn"/>
        </w:rPr>
        <w:t xml:space="preserve"> </w:t>
      </w:r>
      <w:r w:rsidRPr="009C5807">
        <w:t xml:space="preserve">provided </w:t>
      </w:r>
      <w:r w:rsidRPr="009C5807">
        <w:rPr>
          <w:lang w:eastAsia="zh-CN"/>
        </w:rPr>
        <w:t>the cell specific reference signals from the PSCell or activated SCell and the E-UTRA dormant SCell being measured are available in the same slot</w:t>
      </w:r>
      <w:r w:rsidRPr="009C5807">
        <w:t>.</w:t>
      </w:r>
    </w:p>
    <w:p w14:paraId="77A4EF14" w14:textId="77777777" w:rsidR="005B6B14" w:rsidRPr="009C5807" w:rsidRDefault="005B6B14" w:rsidP="001741D7">
      <w:pPr>
        <w:pStyle w:val="B20"/>
        <w:rPr>
          <w:lang w:eastAsia="zh-CN"/>
        </w:rPr>
      </w:pPr>
      <w:r w:rsidRPr="009C5807">
        <w:rPr>
          <w:lang w:eastAsia="zh-CN"/>
        </w:rPr>
        <w:t>W</w:t>
      </w:r>
      <w:r w:rsidRPr="009C5807">
        <w:rPr>
          <w:rFonts w:hint="eastAsia"/>
          <w:lang w:eastAsia="zh-CN"/>
        </w:rPr>
        <w:t xml:space="preserve">here </w:t>
      </w:r>
      <w:r w:rsidRPr="009C5807">
        <w:rPr>
          <w:lang w:eastAsia="zh-CN"/>
        </w:rPr>
        <w:t xml:space="preserve">X3 and Y3 are defined in </w:t>
      </w:r>
      <w:r w:rsidRPr="009C5807">
        <w:t>Table 8.2.1.2.5.2-1.</w:t>
      </w:r>
    </w:p>
    <w:p w14:paraId="0D74DC10" w14:textId="77777777" w:rsidR="005B6B14" w:rsidRPr="009C5807" w:rsidRDefault="005B6B14" w:rsidP="005B6B14">
      <w:pPr>
        <w:rPr>
          <w:noProof/>
          <w:lang w:eastAsia="zh-CN"/>
        </w:rPr>
      </w:pPr>
    </w:p>
    <w:p w14:paraId="572B06C9" w14:textId="77777777" w:rsidR="005B6B14" w:rsidRPr="009C5807" w:rsidRDefault="005B6B14" w:rsidP="00A35A3B">
      <w:pPr>
        <w:pStyle w:val="Heading6"/>
        <w:rPr>
          <w:lang w:eastAsia="zh-CN"/>
        </w:rPr>
      </w:pPr>
      <w:r w:rsidRPr="009C5807">
        <w:rPr>
          <w:lang w:eastAsia="zh-CN"/>
        </w:rPr>
        <w:t>8.2.1.2.5.4</w:t>
      </w:r>
      <w:r w:rsidRPr="009C5807">
        <w:rPr>
          <w:lang w:eastAsia="zh-CN"/>
        </w:rPr>
        <w:tab/>
        <w:t>Interruptions during RRM measurements on dormant E-UTRAN SCC</w:t>
      </w:r>
    </w:p>
    <w:p w14:paraId="28B036F8" w14:textId="77777777" w:rsidR="005B6B14" w:rsidRPr="009C5807" w:rsidRDefault="005B6B14" w:rsidP="005B6B14">
      <w:pPr>
        <w:rPr>
          <w:lang w:eastAsia="zh-CN"/>
        </w:rPr>
      </w:pPr>
      <w:r w:rsidRPr="009C5807">
        <w:rPr>
          <w:lang w:eastAsia="zh-CN"/>
        </w:rPr>
        <w:t>When one E-UTRA SCell in MCG is dormant, the UE is allowed due to RRM measurements on the E-UTRA SCC with the dormant E-UTRA SCell:</w:t>
      </w:r>
    </w:p>
    <w:p w14:paraId="0B399BCB" w14:textId="77777777" w:rsidR="005B6B14" w:rsidRPr="009C5807" w:rsidRDefault="005B6B14" w:rsidP="001741D7">
      <w:pPr>
        <w:pStyle w:val="B10"/>
      </w:pPr>
      <w:r w:rsidRPr="009C5807">
        <w:t>-</w:t>
      </w:r>
      <w:r w:rsidRPr="009C5807">
        <w:tab/>
        <w:t>an interruption on PSCell or any activated SCell with up to 0.5% probability of missed ACK/NACK.</w:t>
      </w:r>
    </w:p>
    <w:p w14:paraId="3C1A6A1A" w14:textId="77777777" w:rsidR="005B6B14" w:rsidRPr="009C5807" w:rsidRDefault="005B6B14" w:rsidP="001741D7">
      <w:pPr>
        <w:pStyle w:val="B10"/>
        <w:rPr>
          <w:lang w:eastAsia="zh-CN"/>
        </w:rPr>
      </w:pPr>
      <w:r w:rsidRPr="009C5807">
        <w:rPr>
          <w:lang w:eastAsia="zh-CN"/>
        </w:rPr>
        <w:t>Each interruption shall not exceed</w:t>
      </w:r>
    </w:p>
    <w:p w14:paraId="17465B93" w14:textId="77777777" w:rsidR="00265DC0" w:rsidRDefault="00265DC0" w:rsidP="00265DC0">
      <w:pPr>
        <w:pStyle w:val="B20"/>
      </w:pPr>
      <w:r w:rsidRPr="009C5807">
        <w:t>-</w:t>
      </w:r>
      <w:r w:rsidRPr="009C5807">
        <w:tab/>
      </w:r>
      <w:r w:rsidRPr="009C5807">
        <w:rPr>
          <w:lang w:eastAsia="zh-CN"/>
        </w:rPr>
        <w:t>X3 slot</w:t>
      </w:r>
      <w:r w:rsidRPr="009C5807">
        <w:t>, if the PSCell or activated SCell is not in the same band as the E-UTRA dormant SCC being measured, or</w:t>
      </w:r>
    </w:p>
    <w:p w14:paraId="0133D186" w14:textId="77777777" w:rsidR="00265DC0" w:rsidRPr="000E279F" w:rsidRDefault="00265DC0" w:rsidP="00265DC0">
      <w:pPr>
        <w:pStyle w:val="B20"/>
        <w:rPr>
          <w:rFonts w:ascii="Tms Rmn" w:eastAsia="MS Mincho" w:hAnsi="Tms Rmn"/>
        </w:rPr>
      </w:pPr>
      <w:r w:rsidRPr="008C6DE4">
        <w:rPr>
          <w:rFonts w:ascii="Tms Rmn" w:eastAsia="MS Mincho" w:hAnsi="Tms Rmn"/>
        </w:rPr>
        <w:t>-</w:t>
      </w:r>
      <w:r w:rsidRPr="008C6DE4">
        <w:rPr>
          <w:rFonts w:ascii="Tms Rmn" w:eastAsia="MS Mincho" w:hAnsi="Tms Rmn"/>
        </w:rPr>
        <w:tab/>
      </w:r>
      <w:r w:rsidRPr="008C6DE4">
        <w:rPr>
          <w:rFonts w:ascii="Tms Rmn" w:hAnsi="Tms Rmn"/>
          <w:lang w:eastAsia="zh-CN"/>
        </w:rPr>
        <w:t>X</w:t>
      </w:r>
      <w:r>
        <w:rPr>
          <w:rFonts w:ascii="Tms Rmn" w:hAnsi="Tms Rmn"/>
          <w:lang w:eastAsia="zh-CN"/>
        </w:rPr>
        <w:t>3</w:t>
      </w:r>
      <w:r w:rsidRPr="008C6DE4">
        <w:rPr>
          <w:rFonts w:ascii="Tms Rmn" w:hAnsi="Tms Rmn"/>
          <w:lang w:eastAsia="zh-CN"/>
        </w:rPr>
        <w:t xml:space="preserve"> slot</w:t>
      </w:r>
      <w:r w:rsidRPr="008C6DE4">
        <w:rPr>
          <w:rFonts w:ascii="Tms Rmn" w:eastAsia="MS Mincho" w:hAnsi="Tms Rmn"/>
        </w:rPr>
        <w:t xml:space="preserve">, if </w:t>
      </w:r>
      <w:r w:rsidRPr="009C5807">
        <w:t>the PSCell or activated SCell</w:t>
      </w:r>
      <w:r w:rsidRPr="008C6DE4">
        <w:rPr>
          <w:rFonts w:ascii="Tms Rmn" w:eastAsia="MS Mincho" w:hAnsi="Tms Rmn"/>
        </w:rPr>
        <w:t xml:space="preserve"> </w:t>
      </w:r>
      <w:r>
        <w:rPr>
          <w:rFonts w:ascii="Tms Rmn" w:eastAsia="MS Mincho" w:hAnsi="Tms Rmn" w:hint="eastAsia"/>
          <w:lang w:eastAsia="zh-CN"/>
        </w:rPr>
        <w:t>is</w:t>
      </w:r>
      <w:r>
        <w:rPr>
          <w:rFonts w:ascii="Tms Rmn" w:eastAsia="MS Mincho" w:hAnsi="Tms Rmn"/>
          <w:lang w:eastAsia="zh-CN"/>
        </w:rPr>
        <w:t xml:space="preserve"> </w:t>
      </w:r>
      <w:r>
        <w:rPr>
          <w:rFonts w:ascii="Tms Rmn" w:eastAsia="MS Mincho" w:hAnsi="Tms Rmn" w:hint="eastAsia"/>
          <w:lang w:eastAsia="zh-CN"/>
        </w:rPr>
        <w:t>in</w:t>
      </w:r>
      <w:r>
        <w:rPr>
          <w:rFonts w:ascii="Tms Rmn" w:eastAsia="MS Mincho" w:hAnsi="Tms Rmn"/>
          <w:lang w:val="en-US" w:eastAsia="zh-CN"/>
        </w:rPr>
        <w:t xml:space="preserve"> the band overlapping or partially overlapping with</w:t>
      </w:r>
      <w:r>
        <w:rPr>
          <w:rFonts w:ascii="Tms Rmn" w:eastAsia="MS Mincho" w:hAnsi="Tms Rmn"/>
          <w:lang w:eastAsia="zh-CN"/>
        </w:rPr>
        <w:t xml:space="preserve"> </w:t>
      </w:r>
      <w:r w:rsidRPr="008C6DE4">
        <w:rPr>
          <w:rFonts w:ascii="Tms Rmn" w:eastAsia="MS Mincho" w:hAnsi="Tms Rmn"/>
        </w:rPr>
        <w:t xml:space="preserve">the </w:t>
      </w:r>
      <w:r w:rsidRPr="008C6DE4">
        <w:rPr>
          <w:rFonts w:ascii="Tms Rmn" w:hAnsi="Tms Rmn"/>
          <w:lang w:eastAsia="zh-CN"/>
        </w:rPr>
        <w:t xml:space="preserve">E-UTRA </w:t>
      </w:r>
      <w:r w:rsidRPr="009C5807">
        <w:t>dormant SCC being measured</w:t>
      </w:r>
      <w:r>
        <w:rPr>
          <w:rFonts w:ascii="Tms Rmn" w:eastAsia="MS Mincho" w:hAnsi="Tms Rmn"/>
        </w:rPr>
        <w:t xml:space="preserve"> </w:t>
      </w:r>
      <w:r>
        <w:t xml:space="preserve">and </w:t>
      </w:r>
      <w:r w:rsidRPr="00052771">
        <w:t xml:space="preserve">UE </w:t>
      </w:r>
      <w:r>
        <w:t>reports</w:t>
      </w:r>
      <w:r w:rsidRPr="00AF3707">
        <w:rPr>
          <w:i/>
          <w:iCs/>
        </w:rPr>
        <w:t xml:space="preserve"> </w:t>
      </w:r>
      <w:r>
        <w:rPr>
          <w:i/>
          <w:iCs/>
        </w:rPr>
        <w:t>interBandMRDC-WithOverlapDL-Bands-r16</w:t>
      </w:r>
      <w:r>
        <w:t xml:space="preserve"> on this band pair</w:t>
      </w:r>
      <w:r w:rsidRPr="008C6DE4">
        <w:rPr>
          <w:rFonts w:ascii="Tms Rmn" w:eastAsia="MS Mincho" w:hAnsi="Tms Rmn"/>
        </w:rPr>
        <w:t>, or</w:t>
      </w:r>
    </w:p>
    <w:p w14:paraId="325B6CA4" w14:textId="2342F9CD" w:rsidR="005B6B14" w:rsidRPr="009C5807" w:rsidRDefault="00265DC0" w:rsidP="00265DC0">
      <w:pPr>
        <w:pStyle w:val="B20"/>
      </w:pPr>
      <w:r w:rsidRPr="009C5807">
        <w:t>-</w:t>
      </w:r>
      <w:r w:rsidRPr="009C5807">
        <w:tab/>
      </w:r>
      <w:r w:rsidRPr="009C5807">
        <w:rPr>
          <w:lang w:eastAsia="zh-CN"/>
        </w:rPr>
        <w:t>Y3 slot + SMTC duration</w:t>
      </w:r>
      <w:r w:rsidRPr="009C5807">
        <w:t>, if the PSCell or activated SCell is in the same band</w:t>
      </w:r>
      <w:r>
        <w:t xml:space="preserve"> or in the band overlapping or partially overlapping with</w:t>
      </w:r>
      <w:r w:rsidRPr="009C5807">
        <w:t xml:space="preserve"> the E-UTRA dormant SCC being measured, </w:t>
      </w:r>
      <w:r>
        <w:t xml:space="preserve">and </w:t>
      </w:r>
      <w:r w:rsidRPr="00052771">
        <w:t xml:space="preserve">UE </w:t>
      </w:r>
      <w:r>
        <w:t>does not report</w:t>
      </w:r>
      <w:r w:rsidRPr="00AF3707">
        <w:rPr>
          <w:i/>
          <w:iCs/>
        </w:rPr>
        <w:t xml:space="preserve"> </w:t>
      </w:r>
      <w:r>
        <w:rPr>
          <w:i/>
          <w:iCs/>
        </w:rPr>
        <w:t>interBandMRDC-WithOverlapDL-Bands-r16</w:t>
      </w:r>
      <w:r>
        <w:t xml:space="preserve"> on this band pair</w:t>
      </w:r>
      <w:r w:rsidRPr="008C6DE4">
        <w:rPr>
          <w:rFonts w:ascii="Tms Rmn" w:eastAsia="MS Mincho" w:hAnsi="Tms Rmn"/>
        </w:rPr>
        <w:t>,</w:t>
      </w:r>
      <w:r>
        <w:rPr>
          <w:rFonts w:ascii="Tms Rmn" w:eastAsia="MS Mincho" w:hAnsi="Tms Rmn"/>
        </w:rPr>
        <w:t xml:space="preserve"> </w:t>
      </w:r>
      <w:r w:rsidRPr="009C5807">
        <w:t xml:space="preserve">provided </w:t>
      </w:r>
      <w:r w:rsidRPr="009C5807">
        <w:rPr>
          <w:lang w:eastAsia="zh-CN"/>
        </w:rPr>
        <w:t>the cell specific reference signals from the PSCell or activated SCell and the E-UTRA dormant SCC being measured are available in the same slot</w:t>
      </w:r>
      <w:r w:rsidRPr="009C5807">
        <w:t>.</w:t>
      </w:r>
    </w:p>
    <w:p w14:paraId="7863AF8F" w14:textId="77777777" w:rsidR="005B6B14" w:rsidRPr="009C5807" w:rsidRDefault="005B6B14" w:rsidP="001741D7">
      <w:pPr>
        <w:pStyle w:val="B20"/>
        <w:rPr>
          <w:lang w:eastAsia="zh-CN"/>
        </w:rPr>
      </w:pPr>
      <w:r w:rsidRPr="009C5807">
        <w:rPr>
          <w:lang w:eastAsia="zh-CN"/>
        </w:rPr>
        <w:t>W</w:t>
      </w:r>
      <w:r w:rsidRPr="009C5807">
        <w:rPr>
          <w:rFonts w:hint="eastAsia"/>
          <w:lang w:eastAsia="zh-CN"/>
        </w:rPr>
        <w:t xml:space="preserve">here </w:t>
      </w:r>
      <w:r w:rsidRPr="009C5807">
        <w:rPr>
          <w:lang w:eastAsia="zh-CN"/>
        </w:rPr>
        <w:t xml:space="preserve">X3 and Y3 are defined in </w:t>
      </w:r>
      <w:r w:rsidRPr="009C5807">
        <w:t>Table 8.2.1.2.5.2-1.</w:t>
      </w:r>
    </w:p>
    <w:p w14:paraId="3E68B4A7" w14:textId="77777777" w:rsidR="005B6B14" w:rsidRPr="009C5807" w:rsidRDefault="005B6B14" w:rsidP="00977C68"/>
    <w:p w14:paraId="74F0EF76" w14:textId="77777777" w:rsidR="00977C68" w:rsidRPr="009C5807" w:rsidRDefault="00977C68" w:rsidP="00977C68">
      <w:pPr>
        <w:pStyle w:val="Heading5"/>
      </w:pPr>
      <w:bookmarkStart w:id="32" w:name="_Toc5952630"/>
      <w:r w:rsidRPr="009C5807">
        <w:t>8.2.1.2.6</w:t>
      </w:r>
      <w:r w:rsidRPr="009C5807">
        <w:tab/>
        <w:t>Interruptions at UL carrier RRC reconfiguration</w:t>
      </w:r>
      <w:bookmarkEnd w:id="32"/>
    </w:p>
    <w:p w14:paraId="5A1F71BC" w14:textId="77777777" w:rsidR="00977C68" w:rsidRPr="009C5807" w:rsidRDefault="00977C68" w:rsidP="00977C68">
      <w:pPr>
        <w:rPr>
          <w:lang w:val="en-US" w:eastAsia="zh-CN"/>
        </w:rPr>
      </w:pPr>
      <w:r w:rsidRPr="009C5807">
        <w:rPr>
          <w:rFonts w:eastAsia="MS Mincho"/>
          <w:lang w:eastAsia="zh-CN"/>
        </w:rPr>
        <w:t xml:space="preserve">The requirements in this clause shall apply </w:t>
      </w:r>
      <w:r w:rsidRPr="009C5807">
        <w:rPr>
          <w:rFonts w:eastAsia="MS Mincho"/>
        </w:rPr>
        <w:t xml:space="preserve">when a supplementary UL </w:t>
      </w:r>
      <w:r w:rsidRPr="009C5807">
        <w:rPr>
          <w:lang w:eastAsia="zh-CN"/>
        </w:rPr>
        <w:t xml:space="preserve">carrier or an UL carrier </w:t>
      </w:r>
      <w:r w:rsidRPr="009C5807">
        <w:rPr>
          <w:rFonts w:eastAsia="MS Mincho"/>
        </w:rPr>
        <w:t xml:space="preserve">is configured or de-configured in NR non-standalone operation as defined in </w:t>
      </w:r>
      <w:r w:rsidRPr="009C5807">
        <w:t>TS 38.331 </w:t>
      </w:r>
      <w:r w:rsidRPr="009C5807">
        <w:rPr>
          <w:rFonts w:eastAsia="MS Mincho"/>
        </w:rPr>
        <w:t>[2]</w:t>
      </w:r>
      <w:r w:rsidRPr="009C5807">
        <w:t>.</w:t>
      </w:r>
    </w:p>
    <w:p w14:paraId="035B1A7C" w14:textId="6608D74F" w:rsidR="00977C68" w:rsidRPr="009C5807" w:rsidRDefault="00977C68" w:rsidP="00977C68">
      <w:pPr>
        <w:rPr>
          <w:rFonts w:eastAsia="MS Mincho"/>
        </w:rPr>
      </w:pPr>
      <w:r w:rsidRPr="009C5807">
        <w:rPr>
          <w:rFonts w:eastAsia="MS Mincho"/>
          <w:lang w:eastAsia="zh-CN"/>
        </w:rPr>
        <w:t>When an UL carrier</w:t>
      </w:r>
      <w:r w:rsidRPr="009C5807">
        <w:rPr>
          <w:lang w:eastAsia="zh-CN"/>
        </w:rPr>
        <w:t xml:space="preserve"> or supplementary UL carrier</w:t>
      </w:r>
      <w:r w:rsidRPr="009C5807">
        <w:rPr>
          <w:rFonts w:eastAsia="MS Mincho"/>
          <w:lang w:eastAsia="zh-CN"/>
        </w:rPr>
        <w:t xml:space="preserve"> is configured or </w:t>
      </w:r>
      <w:r w:rsidR="008202BB" w:rsidRPr="009C5807">
        <w:rPr>
          <w:rFonts w:eastAsia="MS Mincho"/>
          <w:lang w:eastAsia="zh-CN"/>
        </w:rPr>
        <w:t>de</w:t>
      </w:r>
      <w:r w:rsidR="008202BB" w:rsidRPr="009C5807">
        <w:rPr>
          <w:rFonts w:asciiTheme="minorEastAsia" w:hAnsiTheme="minorEastAsia" w:hint="eastAsia"/>
          <w:lang w:eastAsia="zh-CN"/>
        </w:rPr>
        <w:t>-</w:t>
      </w:r>
      <w:r w:rsidR="008202BB" w:rsidRPr="009C5807">
        <w:rPr>
          <w:rFonts w:eastAsia="MS Mincho"/>
          <w:lang w:eastAsia="zh-CN"/>
        </w:rPr>
        <w:t>configured</w:t>
      </w:r>
      <w:r w:rsidRPr="009C5807">
        <w:rPr>
          <w:lang w:eastAsia="zh-CN"/>
        </w:rPr>
        <w:t xml:space="preserve">, an interruption of up to X4 slot, is allowed during the RRC reconfiguration procedure [2] on E-UTRA PCell, all activated E-UTRA SCells, PSCell and all activated SCells within the same FR as the reconfigured uplink carrier. </w:t>
      </w:r>
      <w:r w:rsidRPr="009C5807">
        <w:rPr>
          <w:rFonts w:eastAsia="MS Mincho"/>
        </w:rPr>
        <w:t>The interruption is for both uplink and downlink of E-UTRA PCell, all activated E-UTRA SCells, PSCell and all activated SCells within the same FR as the configured or de-configured UL.</w:t>
      </w:r>
    </w:p>
    <w:p w14:paraId="5913AAB6" w14:textId="77777777" w:rsidR="00977C68" w:rsidRPr="009C5807" w:rsidRDefault="00977C68" w:rsidP="00977C68">
      <w:pPr>
        <w:pStyle w:val="TH"/>
        <w:rPr>
          <w:rFonts w:eastAsia="MS Mincho"/>
        </w:rPr>
      </w:pPr>
      <w:r w:rsidRPr="009C5807">
        <w:t>Table 8.2.1.2.6-1: Interruption length X4 at UL carrier RRC reconfiguration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276"/>
      </w:tblGrid>
      <w:tr w:rsidR="001478AC" w:rsidRPr="009C5807" w14:paraId="1A6BAC47" w14:textId="77777777" w:rsidTr="001478AC">
        <w:trPr>
          <w:trHeight w:val="140"/>
          <w:jc w:val="center"/>
        </w:trPr>
        <w:tc>
          <w:tcPr>
            <w:tcW w:w="852" w:type="dxa"/>
            <w:tcBorders>
              <w:top w:val="single" w:sz="4" w:space="0" w:color="auto"/>
              <w:left w:val="single" w:sz="4" w:space="0" w:color="auto"/>
              <w:bottom w:val="nil"/>
              <w:right w:val="single" w:sz="4" w:space="0" w:color="auto"/>
            </w:tcBorders>
            <w:vAlign w:val="center"/>
          </w:tcPr>
          <w:p w14:paraId="485A96CC" w14:textId="1EF36CAF" w:rsidR="001478AC" w:rsidRPr="009C5807" w:rsidRDefault="001478AC" w:rsidP="001478AC">
            <w:pPr>
              <w:pStyle w:val="TAH"/>
              <w:rPr>
                <w:noProof/>
                <w:lang w:val="en-US" w:eastAsia="zh-CN"/>
              </w:rPr>
            </w:pPr>
            <w:r w:rsidRPr="009C5807">
              <w:rPr>
                <w:noProof/>
                <w:lang w:val="en-US" w:eastAsia="zh-CN"/>
              </w:rPr>
              <w:drawing>
                <wp:inline distT="0" distB="0" distL="0" distR="0" wp14:anchorId="7B9D2C58" wp14:editId="57BB23B4">
                  <wp:extent cx="154305" cy="154305"/>
                  <wp:effectExtent l="0" t="0" r="0" b="0"/>
                  <wp:docPr id="7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tcPr>
          <w:p w14:paraId="6402A254" w14:textId="77777777" w:rsidR="001478AC" w:rsidRDefault="001478AC" w:rsidP="001478AC">
            <w:pPr>
              <w:pStyle w:val="TAH"/>
              <w:rPr>
                <w:lang w:eastAsia="ko-KR"/>
              </w:rPr>
            </w:pPr>
            <w:r w:rsidRPr="009C5807">
              <w:rPr>
                <w:lang w:eastAsia="ko-KR"/>
              </w:rPr>
              <w:t>NR Slot</w:t>
            </w:r>
          </w:p>
          <w:p w14:paraId="5657E441" w14:textId="107DCCE8" w:rsidR="001478AC" w:rsidRPr="009C5807" w:rsidRDefault="001478AC" w:rsidP="001478AC">
            <w:pPr>
              <w:pStyle w:val="TAH"/>
              <w:rPr>
                <w:lang w:eastAsia="ko-KR"/>
              </w:rPr>
            </w:pPr>
            <w:r>
              <w:rPr>
                <w:lang w:eastAsia="ko-KR"/>
              </w:rPr>
              <w:t>l</w:t>
            </w:r>
            <w:r w:rsidRPr="009C5807">
              <w:rPr>
                <w:lang w:eastAsia="ko-KR"/>
              </w:rPr>
              <w:t>ength (ms)</w:t>
            </w:r>
          </w:p>
        </w:tc>
        <w:tc>
          <w:tcPr>
            <w:tcW w:w="2552" w:type="dxa"/>
            <w:gridSpan w:val="2"/>
            <w:tcBorders>
              <w:top w:val="single" w:sz="4" w:space="0" w:color="auto"/>
              <w:left w:val="single" w:sz="4" w:space="0" w:color="auto"/>
              <w:bottom w:val="single" w:sz="4" w:space="0" w:color="auto"/>
              <w:right w:val="single" w:sz="4" w:space="0" w:color="auto"/>
            </w:tcBorders>
          </w:tcPr>
          <w:p w14:paraId="04DC81C9" w14:textId="50E92E04" w:rsidR="001478AC" w:rsidRPr="009C5807" w:rsidRDefault="001478AC" w:rsidP="001478AC">
            <w:pPr>
              <w:pStyle w:val="TAH"/>
              <w:rPr>
                <w:lang w:eastAsia="ko-KR"/>
              </w:rPr>
            </w:pPr>
            <w:r>
              <w:rPr>
                <w:lang w:eastAsia="ko-KR"/>
              </w:rPr>
              <w:t>I</w:t>
            </w:r>
            <w:r w:rsidRPr="009C5807">
              <w:rPr>
                <w:lang w:eastAsia="ko-KR"/>
              </w:rPr>
              <w:t>nterruption length X4 (slots)</w:t>
            </w:r>
          </w:p>
        </w:tc>
      </w:tr>
      <w:tr w:rsidR="001478AC" w:rsidRPr="009C5807" w14:paraId="00368198" w14:textId="77777777" w:rsidTr="001478AC">
        <w:trPr>
          <w:trHeight w:val="140"/>
          <w:jc w:val="center"/>
        </w:trPr>
        <w:tc>
          <w:tcPr>
            <w:tcW w:w="852" w:type="dxa"/>
            <w:tcBorders>
              <w:top w:val="nil"/>
              <w:left w:val="single" w:sz="4" w:space="0" w:color="auto"/>
              <w:bottom w:val="single" w:sz="4" w:space="0" w:color="auto"/>
              <w:right w:val="single" w:sz="4" w:space="0" w:color="auto"/>
            </w:tcBorders>
            <w:vAlign w:val="center"/>
          </w:tcPr>
          <w:p w14:paraId="2FBCD25F" w14:textId="77777777" w:rsidR="001478AC" w:rsidRPr="009C5807" w:rsidRDefault="001478AC" w:rsidP="001478AC">
            <w:pPr>
              <w:pStyle w:val="TAH"/>
              <w:rPr>
                <w:noProof/>
                <w:lang w:val="en-US" w:eastAsia="zh-CN"/>
              </w:rPr>
            </w:pPr>
          </w:p>
        </w:tc>
        <w:tc>
          <w:tcPr>
            <w:tcW w:w="1276" w:type="dxa"/>
            <w:tcBorders>
              <w:top w:val="nil"/>
              <w:left w:val="single" w:sz="4" w:space="0" w:color="auto"/>
              <w:bottom w:val="single" w:sz="4" w:space="0" w:color="auto"/>
              <w:right w:val="single" w:sz="4" w:space="0" w:color="auto"/>
            </w:tcBorders>
          </w:tcPr>
          <w:p w14:paraId="79DF5149" w14:textId="0B2BB985" w:rsidR="001478AC" w:rsidRPr="009C5807" w:rsidRDefault="001478AC" w:rsidP="001478AC">
            <w:pPr>
              <w:pStyle w:val="TAH"/>
              <w:rPr>
                <w:lang w:eastAsia="ko-KR"/>
              </w:rPr>
            </w:pPr>
          </w:p>
        </w:tc>
        <w:tc>
          <w:tcPr>
            <w:tcW w:w="1276" w:type="dxa"/>
            <w:tcBorders>
              <w:top w:val="single" w:sz="4" w:space="0" w:color="auto"/>
              <w:left w:val="single" w:sz="4" w:space="0" w:color="auto"/>
              <w:bottom w:val="single" w:sz="4" w:space="0" w:color="auto"/>
              <w:right w:val="single" w:sz="4" w:space="0" w:color="auto"/>
            </w:tcBorders>
          </w:tcPr>
          <w:p w14:paraId="457CC6BF" w14:textId="4D2C2C1E" w:rsidR="001478AC" w:rsidRPr="009C5807" w:rsidRDefault="001478AC" w:rsidP="001478AC">
            <w:pPr>
              <w:pStyle w:val="TAH"/>
              <w:rPr>
                <w:lang w:eastAsia="ko-KR"/>
              </w:rPr>
            </w:pPr>
            <w:r w:rsidRPr="009C5807">
              <w:rPr>
                <w:lang w:eastAsia="ko-KR"/>
              </w:rPr>
              <w:t>Sync</w:t>
            </w:r>
          </w:p>
        </w:tc>
        <w:tc>
          <w:tcPr>
            <w:tcW w:w="1276" w:type="dxa"/>
            <w:tcBorders>
              <w:top w:val="single" w:sz="4" w:space="0" w:color="auto"/>
              <w:left w:val="single" w:sz="4" w:space="0" w:color="auto"/>
              <w:bottom w:val="single" w:sz="4" w:space="0" w:color="auto"/>
              <w:right w:val="single" w:sz="4" w:space="0" w:color="auto"/>
            </w:tcBorders>
          </w:tcPr>
          <w:p w14:paraId="073E685E" w14:textId="32A54993" w:rsidR="001478AC" w:rsidRPr="009C5807" w:rsidRDefault="001478AC" w:rsidP="001478AC">
            <w:pPr>
              <w:pStyle w:val="TAH"/>
              <w:rPr>
                <w:lang w:eastAsia="ko-KR"/>
              </w:rPr>
            </w:pPr>
            <w:r w:rsidRPr="009C5807">
              <w:rPr>
                <w:lang w:eastAsia="ko-KR"/>
              </w:rPr>
              <w:t>Async</w:t>
            </w:r>
          </w:p>
        </w:tc>
      </w:tr>
      <w:tr w:rsidR="00885F53" w:rsidRPr="009C5807" w14:paraId="4540AA9B"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63F2C912" w14:textId="77777777" w:rsidR="00977C68" w:rsidRPr="009C5807" w:rsidRDefault="00977C68" w:rsidP="00781199">
            <w:pPr>
              <w:pStyle w:val="TAC"/>
              <w:rPr>
                <w:lang w:eastAsia="ko-KR"/>
              </w:rPr>
            </w:pPr>
            <w:r w:rsidRPr="009C5807">
              <w:rPr>
                <w:lang w:eastAsia="ko-KR"/>
              </w:rPr>
              <w:t>0</w:t>
            </w:r>
          </w:p>
        </w:tc>
        <w:tc>
          <w:tcPr>
            <w:tcW w:w="1276" w:type="dxa"/>
            <w:tcBorders>
              <w:top w:val="single" w:sz="4" w:space="0" w:color="auto"/>
              <w:left w:val="single" w:sz="4" w:space="0" w:color="auto"/>
              <w:bottom w:val="single" w:sz="4" w:space="0" w:color="auto"/>
              <w:right w:val="single" w:sz="4" w:space="0" w:color="auto"/>
            </w:tcBorders>
            <w:hideMark/>
          </w:tcPr>
          <w:p w14:paraId="7418AF0C" w14:textId="77777777" w:rsidR="00977C68" w:rsidRPr="009C5807" w:rsidRDefault="00977C68" w:rsidP="00781199">
            <w:pPr>
              <w:pStyle w:val="TAC"/>
              <w:rPr>
                <w:lang w:eastAsia="ko-KR"/>
              </w:rPr>
            </w:pPr>
            <w:r w:rsidRPr="009C5807">
              <w:rPr>
                <w:lang w:eastAsia="ko-KR"/>
              </w:rPr>
              <w:t>1</w:t>
            </w:r>
          </w:p>
        </w:tc>
        <w:tc>
          <w:tcPr>
            <w:tcW w:w="1276" w:type="dxa"/>
            <w:tcBorders>
              <w:top w:val="single" w:sz="4" w:space="0" w:color="auto"/>
              <w:left w:val="single" w:sz="4" w:space="0" w:color="auto"/>
              <w:bottom w:val="single" w:sz="4" w:space="0" w:color="auto"/>
              <w:right w:val="single" w:sz="4" w:space="0" w:color="auto"/>
            </w:tcBorders>
            <w:hideMark/>
          </w:tcPr>
          <w:p w14:paraId="720054B2" w14:textId="77777777" w:rsidR="00977C68" w:rsidRPr="009C5807" w:rsidRDefault="00977C68" w:rsidP="00781199">
            <w:pPr>
              <w:pStyle w:val="TAC"/>
              <w:rPr>
                <w:lang w:eastAsia="ko-KR"/>
              </w:rPr>
            </w:pPr>
            <w:r w:rsidRPr="009C5807">
              <w:rPr>
                <w:lang w:eastAsia="ko-KR"/>
              </w:rPr>
              <w:t>1</w:t>
            </w:r>
          </w:p>
        </w:tc>
        <w:tc>
          <w:tcPr>
            <w:tcW w:w="1276" w:type="dxa"/>
            <w:tcBorders>
              <w:top w:val="single" w:sz="4" w:space="0" w:color="auto"/>
              <w:left w:val="single" w:sz="4" w:space="0" w:color="auto"/>
              <w:bottom w:val="single" w:sz="4" w:space="0" w:color="auto"/>
              <w:right w:val="single" w:sz="4" w:space="0" w:color="auto"/>
            </w:tcBorders>
            <w:hideMark/>
          </w:tcPr>
          <w:p w14:paraId="11BE1BE4" w14:textId="77777777" w:rsidR="00977C68" w:rsidRPr="009C5807" w:rsidRDefault="00977C68" w:rsidP="00781199">
            <w:pPr>
              <w:pStyle w:val="TAC"/>
              <w:rPr>
                <w:lang w:eastAsia="ko-KR"/>
              </w:rPr>
            </w:pPr>
            <w:r w:rsidRPr="009C5807">
              <w:rPr>
                <w:lang w:eastAsia="ko-KR"/>
              </w:rPr>
              <w:t>2</w:t>
            </w:r>
          </w:p>
        </w:tc>
      </w:tr>
      <w:tr w:rsidR="00885F53" w:rsidRPr="009C5807" w14:paraId="64244595"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5CDDDFA9" w14:textId="77777777" w:rsidR="00977C68" w:rsidRPr="009C5807" w:rsidRDefault="00977C68" w:rsidP="00781199">
            <w:pPr>
              <w:pStyle w:val="TAC"/>
              <w:rPr>
                <w:lang w:eastAsia="ko-KR"/>
              </w:rPr>
            </w:pPr>
            <w:r w:rsidRPr="009C5807">
              <w:rPr>
                <w:lang w:eastAsia="ko-KR"/>
              </w:rPr>
              <w:t>1</w:t>
            </w:r>
          </w:p>
        </w:tc>
        <w:tc>
          <w:tcPr>
            <w:tcW w:w="1276" w:type="dxa"/>
            <w:tcBorders>
              <w:top w:val="single" w:sz="4" w:space="0" w:color="auto"/>
              <w:left w:val="single" w:sz="4" w:space="0" w:color="auto"/>
              <w:bottom w:val="single" w:sz="4" w:space="0" w:color="auto"/>
              <w:right w:val="single" w:sz="4" w:space="0" w:color="auto"/>
            </w:tcBorders>
            <w:hideMark/>
          </w:tcPr>
          <w:p w14:paraId="46DA510D" w14:textId="77777777" w:rsidR="00977C68" w:rsidRPr="009C5807" w:rsidRDefault="00977C68" w:rsidP="00781199">
            <w:pPr>
              <w:pStyle w:val="TAC"/>
              <w:rPr>
                <w:lang w:eastAsia="ko-KR"/>
              </w:rPr>
            </w:pPr>
            <w:r w:rsidRPr="009C5807">
              <w:rPr>
                <w:lang w:eastAsia="ko-KR"/>
              </w:rPr>
              <w:t>0.5</w:t>
            </w:r>
          </w:p>
        </w:tc>
        <w:tc>
          <w:tcPr>
            <w:tcW w:w="1276" w:type="dxa"/>
            <w:tcBorders>
              <w:top w:val="single" w:sz="4" w:space="0" w:color="auto"/>
              <w:left w:val="single" w:sz="4" w:space="0" w:color="auto"/>
              <w:bottom w:val="single" w:sz="4" w:space="0" w:color="auto"/>
              <w:right w:val="single" w:sz="4" w:space="0" w:color="auto"/>
            </w:tcBorders>
            <w:hideMark/>
          </w:tcPr>
          <w:p w14:paraId="406446D3" w14:textId="77777777" w:rsidR="00977C68" w:rsidRPr="009C5807" w:rsidRDefault="00977C68" w:rsidP="00781199">
            <w:pPr>
              <w:pStyle w:val="TAC"/>
              <w:rPr>
                <w:lang w:eastAsia="ko-KR"/>
              </w:rPr>
            </w:pPr>
            <w:r w:rsidRPr="009C5807">
              <w:rPr>
                <w:lang w:eastAsia="ko-KR"/>
              </w:rPr>
              <w:t>2</w:t>
            </w:r>
          </w:p>
        </w:tc>
        <w:tc>
          <w:tcPr>
            <w:tcW w:w="1276" w:type="dxa"/>
            <w:tcBorders>
              <w:top w:val="single" w:sz="4" w:space="0" w:color="auto"/>
              <w:left w:val="single" w:sz="4" w:space="0" w:color="auto"/>
              <w:bottom w:val="single" w:sz="4" w:space="0" w:color="auto"/>
              <w:right w:val="single" w:sz="4" w:space="0" w:color="auto"/>
            </w:tcBorders>
            <w:hideMark/>
          </w:tcPr>
          <w:p w14:paraId="61FDE418" w14:textId="77777777" w:rsidR="00977C68" w:rsidRPr="009C5807" w:rsidRDefault="00977C68" w:rsidP="00781199">
            <w:pPr>
              <w:pStyle w:val="TAC"/>
              <w:rPr>
                <w:lang w:eastAsia="ko-KR"/>
              </w:rPr>
            </w:pPr>
            <w:r w:rsidRPr="009C5807">
              <w:rPr>
                <w:lang w:eastAsia="ko-KR"/>
              </w:rPr>
              <w:t>3</w:t>
            </w:r>
          </w:p>
        </w:tc>
      </w:tr>
      <w:tr w:rsidR="00885F53" w:rsidRPr="009C5807" w14:paraId="258A82A6"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5E8E4F4D" w14:textId="77777777" w:rsidR="00977C68" w:rsidRPr="009C5807" w:rsidRDefault="00977C68" w:rsidP="00781199">
            <w:pPr>
              <w:pStyle w:val="TAC"/>
              <w:rPr>
                <w:lang w:eastAsia="ko-KR"/>
              </w:rPr>
            </w:pPr>
            <w:r w:rsidRPr="009C5807">
              <w:rPr>
                <w:lang w:eastAsia="ko-KR"/>
              </w:rPr>
              <w:t>2</w:t>
            </w:r>
          </w:p>
        </w:tc>
        <w:tc>
          <w:tcPr>
            <w:tcW w:w="1276" w:type="dxa"/>
            <w:tcBorders>
              <w:top w:val="single" w:sz="4" w:space="0" w:color="auto"/>
              <w:left w:val="single" w:sz="4" w:space="0" w:color="auto"/>
              <w:bottom w:val="single" w:sz="4" w:space="0" w:color="auto"/>
              <w:right w:val="single" w:sz="4" w:space="0" w:color="auto"/>
            </w:tcBorders>
            <w:hideMark/>
          </w:tcPr>
          <w:p w14:paraId="14852593" w14:textId="77777777" w:rsidR="00977C68" w:rsidRPr="009C5807" w:rsidRDefault="00977C68" w:rsidP="00781199">
            <w:pPr>
              <w:pStyle w:val="TAC"/>
              <w:rPr>
                <w:lang w:eastAsia="ko-KR"/>
              </w:rPr>
            </w:pPr>
            <w:r w:rsidRPr="009C5807">
              <w:rPr>
                <w:lang w:eastAsia="ko-KR"/>
              </w:rPr>
              <w:t>0.25</w:t>
            </w:r>
          </w:p>
        </w:tc>
        <w:tc>
          <w:tcPr>
            <w:tcW w:w="2552" w:type="dxa"/>
            <w:gridSpan w:val="2"/>
            <w:tcBorders>
              <w:top w:val="single" w:sz="4" w:space="0" w:color="auto"/>
              <w:left w:val="single" w:sz="4" w:space="0" w:color="auto"/>
              <w:bottom w:val="single" w:sz="4" w:space="0" w:color="auto"/>
              <w:right w:val="single" w:sz="4" w:space="0" w:color="auto"/>
            </w:tcBorders>
            <w:hideMark/>
          </w:tcPr>
          <w:p w14:paraId="52FF41C2" w14:textId="77777777" w:rsidR="00977C68" w:rsidRPr="009C5807" w:rsidRDefault="00977C68" w:rsidP="00781199">
            <w:pPr>
              <w:pStyle w:val="TAC"/>
              <w:rPr>
                <w:lang w:eastAsia="ko-KR"/>
              </w:rPr>
            </w:pPr>
            <w:r w:rsidRPr="009C5807">
              <w:rPr>
                <w:lang w:eastAsia="ko-KR"/>
              </w:rPr>
              <w:t>5</w:t>
            </w:r>
          </w:p>
        </w:tc>
      </w:tr>
      <w:tr w:rsidR="00977C68" w:rsidRPr="009C5807" w14:paraId="206320FD"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4DC2E59B" w14:textId="77777777" w:rsidR="00977C68" w:rsidRPr="009C5807" w:rsidRDefault="00977C68" w:rsidP="00781199">
            <w:pPr>
              <w:pStyle w:val="TAC"/>
              <w:rPr>
                <w:lang w:eastAsia="ko-KR"/>
              </w:rPr>
            </w:pPr>
            <w:r w:rsidRPr="009C5807">
              <w:rPr>
                <w:lang w:eastAsia="ko-KR"/>
              </w:rPr>
              <w:t>3</w:t>
            </w:r>
          </w:p>
        </w:tc>
        <w:tc>
          <w:tcPr>
            <w:tcW w:w="1276" w:type="dxa"/>
            <w:tcBorders>
              <w:top w:val="single" w:sz="4" w:space="0" w:color="auto"/>
              <w:left w:val="single" w:sz="4" w:space="0" w:color="auto"/>
              <w:bottom w:val="single" w:sz="4" w:space="0" w:color="auto"/>
              <w:right w:val="single" w:sz="4" w:space="0" w:color="auto"/>
            </w:tcBorders>
            <w:hideMark/>
          </w:tcPr>
          <w:p w14:paraId="48EF5A34" w14:textId="77777777" w:rsidR="00977C68" w:rsidRPr="009C5807" w:rsidRDefault="00977C68" w:rsidP="00781199">
            <w:pPr>
              <w:pStyle w:val="TAC"/>
              <w:rPr>
                <w:lang w:eastAsia="ko-KR"/>
              </w:rPr>
            </w:pPr>
            <w:r w:rsidRPr="009C5807">
              <w:rPr>
                <w:lang w:eastAsia="ko-KR"/>
              </w:rPr>
              <w:t>0.125</w:t>
            </w:r>
          </w:p>
        </w:tc>
        <w:tc>
          <w:tcPr>
            <w:tcW w:w="2552" w:type="dxa"/>
            <w:gridSpan w:val="2"/>
            <w:tcBorders>
              <w:top w:val="single" w:sz="4" w:space="0" w:color="auto"/>
              <w:left w:val="single" w:sz="4" w:space="0" w:color="auto"/>
              <w:bottom w:val="single" w:sz="4" w:space="0" w:color="auto"/>
              <w:right w:val="single" w:sz="4" w:space="0" w:color="auto"/>
            </w:tcBorders>
            <w:hideMark/>
          </w:tcPr>
          <w:p w14:paraId="21645023" w14:textId="77777777" w:rsidR="00977C68" w:rsidRPr="009C5807" w:rsidRDefault="00977C68" w:rsidP="00781199">
            <w:pPr>
              <w:pStyle w:val="TAC"/>
              <w:rPr>
                <w:lang w:eastAsia="ko-KR"/>
              </w:rPr>
            </w:pPr>
            <w:r w:rsidRPr="009C5807">
              <w:rPr>
                <w:lang w:eastAsia="ko-KR"/>
              </w:rPr>
              <w:t>9</w:t>
            </w:r>
          </w:p>
        </w:tc>
      </w:tr>
    </w:tbl>
    <w:p w14:paraId="15F54E53" w14:textId="77777777" w:rsidR="00977C68" w:rsidRPr="009C5807" w:rsidRDefault="00977C68" w:rsidP="00977C68"/>
    <w:p w14:paraId="7ECA7368" w14:textId="7871FB09" w:rsidR="00977C68" w:rsidRPr="009C5807" w:rsidRDefault="00977C68" w:rsidP="00977C68">
      <w:pPr>
        <w:pStyle w:val="Heading5"/>
        <w:rPr>
          <w:lang w:val="en-US" w:eastAsia="zh-CN"/>
        </w:rPr>
      </w:pPr>
      <w:r w:rsidRPr="009C5807">
        <w:rPr>
          <w:lang w:val="en-US" w:eastAsia="zh-CN"/>
        </w:rPr>
        <w:t>8.2.1.2.7</w:t>
      </w:r>
      <w:r w:rsidRPr="009C5807">
        <w:rPr>
          <w:lang w:val="en-US" w:eastAsia="zh-CN"/>
        </w:rPr>
        <w:tab/>
      </w:r>
      <w:r w:rsidR="008E2873" w:rsidRPr="009C5807">
        <w:rPr>
          <w:lang w:val="en-US" w:eastAsia="zh-CN"/>
        </w:rPr>
        <w:t xml:space="preserve">Interruptions </w:t>
      </w:r>
      <w:r w:rsidRPr="009C5807">
        <w:rPr>
          <w:lang w:val="en-US" w:eastAsia="zh-CN"/>
        </w:rPr>
        <w:t>due to Active BWP switching Requirement</w:t>
      </w:r>
      <w:bookmarkEnd w:id="29"/>
    </w:p>
    <w:p w14:paraId="55DAB265" w14:textId="787F5760" w:rsidR="009323E2" w:rsidRDefault="00A46579" w:rsidP="009323E2">
      <w:r w:rsidRPr="00885F53">
        <w:rPr>
          <w:lang w:eastAsia="zh-CN"/>
        </w:rPr>
        <w:t xml:space="preserve">The requirements for DCI-based </w:t>
      </w:r>
      <w:r>
        <w:rPr>
          <w:lang w:eastAsia="zh-CN"/>
        </w:rPr>
        <w:t xml:space="preserve">BWP switch, </w:t>
      </w:r>
      <w:r w:rsidRPr="00885F53">
        <w:rPr>
          <w:lang w:eastAsia="zh-CN"/>
        </w:rPr>
        <w:t>timer-based BWP switch</w:t>
      </w:r>
      <w:r>
        <w:rPr>
          <w:lang w:eastAsia="zh-CN"/>
        </w:rPr>
        <w:t xml:space="preserve"> or </w:t>
      </w:r>
      <w:r w:rsidRPr="00044139">
        <w:rPr>
          <w:lang w:eastAsia="zh-CN"/>
        </w:rPr>
        <w:t xml:space="preserve">UL BWP </w:t>
      </w:r>
      <w:r>
        <w:rPr>
          <w:lang w:eastAsia="zh-CN"/>
        </w:rPr>
        <w:t>switch triggered by</w:t>
      </w:r>
      <w:r w:rsidRPr="00885F53">
        <w:rPr>
          <w:lang w:eastAsia="zh-CN"/>
        </w:rPr>
        <w:t xml:space="preserve"> </w:t>
      </w:r>
      <w:r>
        <w:t xml:space="preserve">consistent uplink CCA failures </w:t>
      </w:r>
      <w:r w:rsidRPr="00885F53">
        <w:rPr>
          <w:lang w:eastAsia="zh-CN"/>
        </w:rPr>
        <w:t xml:space="preserve">in this </w:t>
      </w:r>
      <w:r>
        <w:rPr>
          <w:lang w:eastAsia="zh-CN"/>
        </w:rPr>
        <w:t>clause</w:t>
      </w:r>
      <w:r w:rsidRPr="00885F53">
        <w:rPr>
          <w:lang w:eastAsia="zh-CN"/>
        </w:rPr>
        <w:t xml:space="preserve"> apply to the case </w:t>
      </w:r>
      <w:r w:rsidRPr="00885F53">
        <w:t>that the BWP switch is performed on a single CC</w:t>
      </w:r>
      <w:r>
        <w:t xml:space="preserve"> or multiple CCs</w:t>
      </w:r>
      <w:r w:rsidRPr="00885F53">
        <w:t>.</w:t>
      </w:r>
    </w:p>
    <w:p w14:paraId="3B50D1E4" w14:textId="4AAD6E05" w:rsidR="000C77DD" w:rsidRPr="000C77DD" w:rsidRDefault="000C77DD" w:rsidP="000C77DD">
      <w:pPr>
        <w:rPr>
          <w:rFonts w:eastAsia="MS Mincho"/>
        </w:rPr>
      </w:pPr>
      <w:r>
        <w:rPr>
          <w:lang w:eastAsia="zh-CN"/>
        </w:rPr>
        <w:t xml:space="preserve">When either of the DCI-based, timer-based or RRC-based </w:t>
      </w:r>
      <w:r w:rsidRPr="00241959">
        <w:rPr>
          <w:rFonts w:eastAsia="MS Mincho"/>
        </w:rPr>
        <w:t xml:space="preserve">downlink BWP </w:t>
      </w:r>
      <w:r>
        <w:rPr>
          <w:rFonts w:eastAsia="MS Mincho"/>
        </w:rPr>
        <w:t xml:space="preserve">switch </w:t>
      </w:r>
      <w:r w:rsidRPr="00241959">
        <w:rPr>
          <w:rFonts w:eastAsia="MS Mincho"/>
        </w:rPr>
        <w:t>and/or uplink BWP switch</w:t>
      </w:r>
      <w:r>
        <w:rPr>
          <w:rFonts w:eastAsia="MS Mincho"/>
        </w:rPr>
        <w:t xml:space="preserve"> occur</w:t>
      </w:r>
      <w:r w:rsidRPr="00241959">
        <w:t xml:space="preserve"> </w:t>
      </w:r>
      <w:r>
        <w:rPr>
          <w:lang w:eastAsia="zh-CN"/>
        </w:rPr>
        <w:t xml:space="preserve">on multiple CCs </w:t>
      </w:r>
      <w:r w:rsidRPr="00581B32">
        <w:rPr>
          <w:lang w:eastAsia="zh-CN"/>
        </w:rPr>
        <w:t>simultaneously or over partially overlapping period</w:t>
      </w:r>
      <w:r>
        <w:rPr>
          <w:lang w:eastAsia="zh-CN"/>
        </w:rPr>
        <w:t xml:space="preserve">, the interruption requirements described in this </w:t>
      </w:r>
      <w:r w:rsidR="0063092D">
        <w:rPr>
          <w:lang w:eastAsia="zh-CN"/>
        </w:rPr>
        <w:t>clause</w:t>
      </w:r>
      <w:r>
        <w:rPr>
          <w:lang w:eastAsia="zh-CN"/>
        </w:rPr>
        <w:t xml:space="preserve"> apply for each BWP switch.</w:t>
      </w:r>
    </w:p>
    <w:p w14:paraId="01E49470" w14:textId="024E6D43" w:rsidR="00977C68" w:rsidRPr="009C5807" w:rsidRDefault="00977C68" w:rsidP="00977C68">
      <w:pPr>
        <w:rPr>
          <w:rFonts w:cs="v4.2.0"/>
        </w:rPr>
      </w:pPr>
      <w:r w:rsidRPr="009C5807">
        <w:rPr>
          <w:rFonts w:cs="v4.2.0"/>
          <w:lang w:eastAsia="zh-CN"/>
        </w:rPr>
        <w:t xml:space="preserve">When </w:t>
      </w:r>
      <w:r w:rsidRPr="009C5807">
        <w:rPr>
          <w:rFonts w:cs="v4.2.0"/>
        </w:rPr>
        <w:t>UE receives a DCI indicating UE to switch its active BWP involving changes in any of the parameters listed in Table 8.2.1.2.7-2, the UE is allowed to cause interruption of up to X slot to other active serving cells if the UE is not capable of per-FR gap</w:t>
      </w:r>
      <w:r w:rsidRPr="009C5807">
        <w:rPr>
          <w:rFonts w:cs="v4.2.0"/>
          <w:lang w:eastAsia="zh-CN"/>
        </w:rPr>
        <w:t>, or if the BWP switching involves SCS changing</w:t>
      </w:r>
      <w:r w:rsidRPr="009C5807">
        <w:rPr>
          <w:rFonts w:cs="v4.2.0"/>
        </w:rPr>
        <w:t xml:space="preserve">. When the BWP switch imposes changes in any of the parameters listed in Table 8.2.1.2.7-2 and the UE is capable of per-FR gap, the UE is allowed to cause interruption of up to X slot to other active serving cells in the same frequency range wherein the UE is performing BWP switching. X is defined in Table 8.2.1.2.7-1. </w:t>
      </w:r>
      <w:r w:rsidR="00343434" w:rsidRPr="009C5807">
        <w:rPr>
          <w:rFonts w:cs="v4.2.0"/>
        </w:rPr>
        <w:t xml:space="preserve">The starting time of interruption is only allowed within the BWP switching delay </w:t>
      </w:r>
      <w:r w:rsidR="00343434" w:rsidRPr="009C5807">
        <w:rPr>
          <w:lang w:eastAsia="zh-CN"/>
        </w:rPr>
        <w:t>T</w:t>
      </w:r>
      <w:r w:rsidR="00343434" w:rsidRPr="009C5807">
        <w:rPr>
          <w:vertAlign w:val="subscript"/>
          <w:lang w:eastAsia="zh-CN"/>
        </w:rPr>
        <w:t>BWPswitchDelay</w:t>
      </w:r>
      <w:r w:rsidR="00343434" w:rsidRPr="009C5807">
        <w:rPr>
          <w:rFonts w:cs="v4.2.0"/>
        </w:rPr>
        <w:t xml:space="preserve"> as defined in clause 8.6.2</w:t>
      </w:r>
      <w:r w:rsidR="00343434" w:rsidRPr="002E723D">
        <w:rPr>
          <w:rFonts w:cs="v4.2.0"/>
        </w:rPr>
        <w:t xml:space="preserve"> </w:t>
      </w:r>
      <w:r w:rsidR="00343434">
        <w:rPr>
          <w:rFonts w:cs="v4.2.0"/>
        </w:rPr>
        <w:t>when BWP switch occurs on a single CC</w:t>
      </w:r>
      <w:r w:rsidR="00343434" w:rsidRPr="009C5807">
        <w:rPr>
          <w:rFonts w:cs="v4.2.0"/>
        </w:rPr>
        <w:t xml:space="preserve">. The starting time of interruption </w:t>
      </w:r>
      <w:r w:rsidR="00343434">
        <w:rPr>
          <w:rFonts w:cs="v4.2.0"/>
        </w:rPr>
        <w:t xml:space="preserve">caused by each BWP switch </w:t>
      </w:r>
      <w:r w:rsidR="00343434" w:rsidRPr="009C5807">
        <w:rPr>
          <w:rFonts w:cs="v4.2.0"/>
        </w:rPr>
        <w:t xml:space="preserve">is only </w:t>
      </w:r>
      <w:r w:rsidR="00343434">
        <w:rPr>
          <w:rFonts w:cs="v4.2.0"/>
        </w:rPr>
        <w:t>allowed within the BWP switch</w:t>
      </w:r>
      <w:r w:rsidR="00343434" w:rsidRPr="009C5807">
        <w:rPr>
          <w:rFonts w:cs="v4.2.0"/>
        </w:rPr>
        <w:t xml:space="preserve"> delay </w:t>
      </w:r>
      <w:r w:rsidR="00343434" w:rsidRPr="00DA5706">
        <w:t>T</w:t>
      </w:r>
      <w:r w:rsidR="00343434" w:rsidRPr="00DA5706">
        <w:rPr>
          <w:vertAlign w:val="subscript"/>
        </w:rPr>
        <w:t>MultipleBWPswitchDelay</w:t>
      </w:r>
      <w:r w:rsidR="00343434">
        <w:rPr>
          <w:rFonts w:cs="v4.2.0"/>
        </w:rPr>
        <w:t xml:space="preserve"> </w:t>
      </w:r>
      <w:r w:rsidR="008B4CFF">
        <w:rPr>
          <w:rFonts w:cs="v4.2.0"/>
        </w:rPr>
        <w:t xml:space="preserve">+Y </w:t>
      </w:r>
      <w:r w:rsidR="00343434">
        <w:rPr>
          <w:rFonts w:cs="v4.2.0"/>
        </w:rPr>
        <w:t>as defined in clause 8.6.2A.1 when BWP switch occurs on multiple CCs</w:t>
      </w:r>
      <w:r w:rsidR="00343434" w:rsidRPr="009C5807">
        <w:rPr>
          <w:rFonts w:cs="v4.2.0"/>
        </w:rPr>
        <w:t>. Interruptions are not allowed during BWP switch involving any other parameter change.</w:t>
      </w:r>
    </w:p>
    <w:p w14:paraId="391F42C9" w14:textId="5584493C" w:rsidR="00977C68" w:rsidRPr="009C5807" w:rsidRDefault="00977C68" w:rsidP="00977C68">
      <w:pPr>
        <w:rPr>
          <w:rFonts w:cs="v4.2.0"/>
        </w:rPr>
      </w:pPr>
      <w:r w:rsidRPr="009C5807">
        <w:rPr>
          <w:rFonts w:cs="v4.2.0"/>
          <w:lang w:eastAsia="zh-CN"/>
        </w:rPr>
        <w:t xml:space="preserve">When a BWP timer </w:t>
      </w:r>
      <w:r w:rsidRPr="009C5807">
        <w:rPr>
          <w:rFonts w:cs="v4.2.0"/>
          <w:i/>
          <w:lang w:eastAsia="zh-CN"/>
        </w:rPr>
        <w:t xml:space="preserve">bwp-InactivityTimer </w:t>
      </w:r>
      <w:r w:rsidRPr="009C5807">
        <w:rPr>
          <w:rFonts w:cs="v4.2.0"/>
          <w:lang w:eastAsia="zh-CN"/>
        </w:rPr>
        <w:t xml:space="preserve">defined in </w:t>
      </w:r>
      <w:r w:rsidRPr="009C5807">
        <w:t>TS 38.331 </w:t>
      </w:r>
      <w:r w:rsidRPr="009C5807">
        <w:rPr>
          <w:rFonts w:cs="v4.2.0"/>
          <w:lang w:eastAsia="zh-CN"/>
        </w:rPr>
        <w:t>[2] expires</w:t>
      </w:r>
      <w:r w:rsidRPr="009C5807">
        <w:rPr>
          <w:rFonts w:cs="v4.2.0"/>
        </w:rPr>
        <w:t>, UE is allowed to cause interruption of up to X slot to other active serving cells due to switching its active BWP involving changes in any of the parameters listed in Table 8.2.1.2.7-2 if the UE is not capable of per-FR gap, or if the BWP switching involves SCS changing. When the BWP switch imposes changes in any of the parameters listed in Table 8.2.1.2.7-2 and the UE is capable of per-FR gap</w:t>
      </w:r>
      <w:r w:rsidR="00052B54" w:rsidRPr="009C5807">
        <w:rPr>
          <w:rFonts w:cs="v4.2.0"/>
        </w:rPr>
        <w:t>,</w:t>
      </w:r>
      <w:r w:rsidRPr="009C5807">
        <w:rPr>
          <w:rFonts w:cs="v4.2.0"/>
        </w:rPr>
        <w:t xml:space="preserve"> the UE is allowed to cause interruption of up to X slot to other active serving cells in the same frequency range wherein the UE is performing BWP switching. X is defined in Table 8.2.1.2.7-1. </w:t>
      </w:r>
      <w:r w:rsidR="004000F0" w:rsidRPr="009C5807">
        <w:rPr>
          <w:rFonts w:cs="v4.2.0"/>
        </w:rPr>
        <w:t xml:space="preserve">The starting time of interruption is only allowed within the BWP switching delay </w:t>
      </w:r>
      <w:r w:rsidR="004000F0" w:rsidRPr="009C5807">
        <w:rPr>
          <w:lang w:eastAsia="zh-CN"/>
        </w:rPr>
        <w:t>T</w:t>
      </w:r>
      <w:r w:rsidR="004000F0" w:rsidRPr="009C5807">
        <w:rPr>
          <w:vertAlign w:val="subscript"/>
          <w:lang w:eastAsia="zh-CN"/>
        </w:rPr>
        <w:t>BWPswitchDelay</w:t>
      </w:r>
      <w:r w:rsidR="004000F0" w:rsidRPr="009C5807">
        <w:rPr>
          <w:rFonts w:cs="v4.2.0"/>
        </w:rPr>
        <w:t xml:space="preserve"> as defined in clause 8.6.2</w:t>
      </w:r>
      <w:r w:rsidR="00343434" w:rsidRPr="00343434">
        <w:rPr>
          <w:rFonts w:cs="v4.2.0"/>
        </w:rPr>
        <w:t xml:space="preserve"> </w:t>
      </w:r>
      <w:r w:rsidR="00343434">
        <w:rPr>
          <w:rFonts w:cs="v4.2.0"/>
        </w:rPr>
        <w:t>when BWP switch occurs on a single CC</w:t>
      </w:r>
      <w:r w:rsidR="00343434" w:rsidRPr="009C5807">
        <w:rPr>
          <w:rFonts w:cs="v4.2.0"/>
        </w:rPr>
        <w:t xml:space="preserve">. The starting time of interruption </w:t>
      </w:r>
      <w:r w:rsidR="00343434">
        <w:rPr>
          <w:rFonts w:cs="v4.2.0"/>
        </w:rPr>
        <w:t xml:space="preserve">caused by each BWP switch </w:t>
      </w:r>
      <w:r w:rsidR="00343434" w:rsidRPr="009C5807">
        <w:rPr>
          <w:rFonts w:cs="v4.2.0"/>
        </w:rPr>
        <w:t xml:space="preserve">is only </w:t>
      </w:r>
      <w:r w:rsidR="00343434">
        <w:rPr>
          <w:rFonts w:cs="v4.2.0"/>
        </w:rPr>
        <w:t>allowed within the BWP switch</w:t>
      </w:r>
      <w:r w:rsidR="00343434" w:rsidRPr="009C5807">
        <w:rPr>
          <w:rFonts w:cs="v4.2.0"/>
        </w:rPr>
        <w:t xml:space="preserve"> delay </w:t>
      </w:r>
      <w:r w:rsidR="00343434" w:rsidRPr="00DA5706">
        <w:t>T</w:t>
      </w:r>
      <w:r w:rsidR="00343434" w:rsidRPr="00DA5706">
        <w:rPr>
          <w:vertAlign w:val="subscript"/>
        </w:rPr>
        <w:t>MultipleBWPswitchDelay</w:t>
      </w:r>
      <w:r w:rsidR="00343434">
        <w:rPr>
          <w:rFonts w:cs="v4.2.0"/>
        </w:rPr>
        <w:t xml:space="preserve"> as defined in clause 8.6.2B.1 when BWP switch occurs on multiple CCs simultaneously or </w:t>
      </w:r>
      <w:r w:rsidR="00343434" w:rsidRPr="00DB5C95">
        <w:rPr>
          <w:bCs/>
          <w:lang w:val="en-US" w:eastAsia="zh-CN"/>
        </w:rPr>
        <w:t>T</w:t>
      </w:r>
      <w:r w:rsidR="00343434" w:rsidRPr="00DB5C95">
        <w:rPr>
          <w:vertAlign w:val="subscript"/>
        </w:rPr>
        <w:t>MultipleBWPswitchDelayTotal</w:t>
      </w:r>
      <w:r w:rsidR="00343434">
        <w:rPr>
          <w:vertAlign w:val="subscript"/>
        </w:rPr>
        <w:t xml:space="preserve"> </w:t>
      </w:r>
      <w:r w:rsidR="00343434">
        <w:rPr>
          <w:rFonts w:cs="v4.2.0"/>
        </w:rPr>
        <w:t xml:space="preserve">as defined in clause 8.6.2B.2 when </w:t>
      </w:r>
      <w:r w:rsidR="00343434" w:rsidRPr="00DB5C95">
        <w:rPr>
          <w:lang w:val="en-US" w:eastAsia="zh-CN"/>
        </w:rPr>
        <w:t xml:space="preserve">BWP switch </w:t>
      </w:r>
      <w:r w:rsidR="00343434">
        <w:rPr>
          <w:lang w:val="en-US" w:eastAsia="zh-CN"/>
        </w:rPr>
        <w:t xml:space="preserve">occurs </w:t>
      </w:r>
      <w:r w:rsidR="00343434" w:rsidRPr="00DB5C95">
        <w:rPr>
          <w:lang w:val="en-US" w:eastAsia="zh-CN"/>
        </w:rPr>
        <w:t>on multiple CCs over partially overlapping time period</w:t>
      </w:r>
      <w:r w:rsidR="00343434" w:rsidRPr="009C5807">
        <w:rPr>
          <w:rFonts w:cs="v4.2.0"/>
        </w:rPr>
        <w:t>. Interruptions are not allowed during BWP switch involving any other parameter change.</w:t>
      </w:r>
    </w:p>
    <w:p w14:paraId="3A237D04" w14:textId="3B08CFFA" w:rsidR="009323E2" w:rsidRDefault="00977C68" w:rsidP="009323E2">
      <w:pPr>
        <w:rPr>
          <w:rFonts w:cs="v4.2.0"/>
        </w:rPr>
      </w:pPr>
      <w:r w:rsidRPr="009C5807">
        <w:rPr>
          <w:rFonts w:cs="v4.2.0"/>
        </w:rPr>
        <w:t>When UE receives an RRC reconfiguration that only requests UE to switch its active BWP on one single CC, the UE is allowed to cause interruption of up to X slot to other active serving cells due to switching its active BWP involving changes in any of the parameters listed in Table 8.2.1.2.7-2 if the UE is not capable of per-FR gap, or if the BWP switching involves SCS changing. When the BWP switch imposes changes in any of the parameters listed in Table 8.2.1.2.7-2 and the UE is capable of per-FR gap</w:t>
      </w:r>
      <w:r w:rsidR="00A233DD" w:rsidRPr="009C5807">
        <w:rPr>
          <w:rFonts w:cs="v4.2.0"/>
        </w:rPr>
        <w:t>,</w:t>
      </w:r>
      <w:r w:rsidRPr="009C5807">
        <w:rPr>
          <w:rFonts w:cs="v4.2.0"/>
        </w:rPr>
        <w:t xml:space="preserve"> the UE is allowed to cause interruption of up to X slot to other active serving cells in the same frequency range wherein the UE is performing BWP switching. X is defined in Table 8.2.1.2.7-1.</w:t>
      </w:r>
      <w:r w:rsidR="009A1342" w:rsidRPr="009C5807">
        <w:rPr>
          <w:rFonts w:cs="v4.2.0"/>
        </w:rPr>
        <w:t xml:space="preserve"> The</w:t>
      </w:r>
      <w:r w:rsidRPr="009C5807">
        <w:rPr>
          <w:rFonts w:cs="v4.2.0"/>
        </w:rPr>
        <w:t xml:space="preserve"> interruption is only allowed within the delay T</w:t>
      </w:r>
      <w:r w:rsidRPr="009C5807">
        <w:rPr>
          <w:rFonts w:cs="v4.2.0"/>
          <w:vertAlign w:val="subscript"/>
        </w:rPr>
        <w:t>RRCprocessingDelay</w:t>
      </w:r>
      <w:r w:rsidRPr="009C5807">
        <w:rPr>
          <w:rFonts w:cs="v4.2.0"/>
        </w:rPr>
        <w:t xml:space="preserve"> + T</w:t>
      </w:r>
      <w:r w:rsidRPr="009C5807">
        <w:rPr>
          <w:rFonts w:cs="v4.2.0"/>
          <w:vertAlign w:val="subscript"/>
        </w:rPr>
        <w:t>BWPswitchDelayRRC</w:t>
      </w:r>
      <w:r w:rsidRPr="009C5807">
        <w:rPr>
          <w:rFonts w:cs="v4.2.0"/>
        </w:rPr>
        <w:t xml:space="preserve"> defined in </w:t>
      </w:r>
      <w:r w:rsidRPr="009C5807">
        <w:rPr>
          <w:lang w:val="en-US" w:eastAsia="ko-KR"/>
        </w:rPr>
        <w:t>clause </w:t>
      </w:r>
      <w:r w:rsidRPr="009C5807">
        <w:rPr>
          <w:rFonts w:cs="v4.2.0"/>
        </w:rPr>
        <w:t>8.6.3</w:t>
      </w:r>
      <w:r w:rsidR="00343434">
        <w:rPr>
          <w:rFonts w:cs="v4.2.0"/>
        </w:rPr>
        <w:t xml:space="preserve"> when BWP switch occurs on a single CC.</w:t>
      </w:r>
      <w:r w:rsidR="00317214" w:rsidRPr="00317214">
        <w:rPr>
          <w:rFonts w:cs="v4.2.0"/>
        </w:rPr>
        <w:t xml:space="preserve"> </w:t>
      </w:r>
      <w:r w:rsidR="00317214" w:rsidRPr="009C5807">
        <w:rPr>
          <w:rFonts w:cs="v4.2.0"/>
        </w:rPr>
        <w:t>The interruption is only allowed within the delay</w:t>
      </w:r>
      <w:r w:rsidR="00317214">
        <w:rPr>
          <w:rFonts w:cs="v4.2.0"/>
        </w:rPr>
        <w:t xml:space="preserve"> </w:t>
      </w:r>
      <w:r w:rsidR="00317214" w:rsidRPr="009C5807">
        <w:rPr>
          <w:rFonts w:cs="v4.2.0"/>
        </w:rPr>
        <w:t>T</w:t>
      </w:r>
      <w:r w:rsidR="00317214" w:rsidRPr="009C5807">
        <w:rPr>
          <w:rFonts w:cs="v4.2.0"/>
          <w:vertAlign w:val="subscript"/>
        </w:rPr>
        <w:t>RRCprocessingDelay</w:t>
      </w:r>
      <w:r w:rsidR="00317214" w:rsidRPr="009C5807">
        <w:rPr>
          <w:rFonts w:cs="v4.2.0"/>
        </w:rPr>
        <w:t xml:space="preserve"> + T</w:t>
      </w:r>
      <w:r w:rsidR="00317214" w:rsidRPr="009C5807">
        <w:rPr>
          <w:rFonts w:cs="v4.2.0"/>
          <w:vertAlign w:val="subscript"/>
        </w:rPr>
        <w:t>BWPswitchDelayRRC</w:t>
      </w:r>
      <w:r w:rsidR="00317214">
        <w:rPr>
          <w:rFonts w:cs="v4.2.0"/>
          <w:vertAlign w:val="subscript"/>
        </w:rPr>
        <w:t xml:space="preserve"> </w:t>
      </w:r>
      <w:r w:rsidR="00317214">
        <w:rPr>
          <w:rFonts w:cs="v4.2.0"/>
        </w:rPr>
        <w:t>+ D</w:t>
      </w:r>
      <w:r w:rsidR="00317214" w:rsidRPr="00B77387">
        <w:rPr>
          <w:rFonts w:cs="v4.2.0"/>
          <w:vertAlign w:val="subscript"/>
        </w:rPr>
        <w:t>RRC</w:t>
      </w:r>
      <w:r w:rsidR="00317214">
        <w:rPr>
          <w:rFonts w:cs="v4.2.0"/>
        </w:rPr>
        <w:t>*(N-1) as defined in clause 8.6.3A when BWP switch occurs on multiple CCs.</w:t>
      </w:r>
    </w:p>
    <w:p w14:paraId="7E7FC523" w14:textId="4847E9B2" w:rsidR="009323E2" w:rsidRPr="00885F53" w:rsidRDefault="00A46579" w:rsidP="009323E2">
      <w:r w:rsidRPr="00885F53">
        <w:rPr>
          <w:lang w:eastAsia="zh-CN"/>
        </w:rPr>
        <w:t xml:space="preserve">When </w:t>
      </w:r>
      <w:r w:rsidRPr="002A0D89">
        <w:rPr>
          <w:lang w:eastAsia="zh-CN"/>
        </w:rPr>
        <w:t xml:space="preserve">UL BWP switch </w:t>
      </w:r>
      <w:r>
        <w:rPr>
          <w:lang w:eastAsia="zh-CN"/>
        </w:rPr>
        <w:t xml:space="preserve">is </w:t>
      </w:r>
      <w:r w:rsidRPr="002A0D89">
        <w:rPr>
          <w:lang w:eastAsia="zh-CN"/>
        </w:rPr>
        <w:t xml:space="preserve">triggered by consistent uplink </w:t>
      </w:r>
      <w:r>
        <w:rPr>
          <w:lang w:eastAsia="zh-CN"/>
        </w:rPr>
        <w:t>CCA</w:t>
      </w:r>
      <w:r w:rsidRPr="002A0D89">
        <w:rPr>
          <w:lang w:eastAsia="zh-CN"/>
        </w:rPr>
        <w:t xml:space="preserve"> failures</w:t>
      </w:r>
      <w:r>
        <w:rPr>
          <w:lang w:eastAsia="zh-CN"/>
        </w:rPr>
        <w:t xml:space="preserve"> [7]</w:t>
      </w:r>
      <w:r w:rsidR="009323E2" w:rsidRPr="00885F53">
        <w:t xml:space="preserve">, </w:t>
      </w:r>
      <w:r w:rsidR="009323E2">
        <w:t xml:space="preserve">the </w:t>
      </w:r>
      <w:r w:rsidR="009323E2" w:rsidRPr="00885F53">
        <w:t xml:space="preserve">UE is allowed to cause interruption of up to X slot to other active serving cells due to switching its active </w:t>
      </w:r>
      <w:r w:rsidR="009323E2">
        <w:t xml:space="preserve">UL </w:t>
      </w:r>
      <w:r w:rsidR="009323E2" w:rsidRPr="00885F53">
        <w:t xml:space="preserve">BWP involving changes in any of the parameters listed in Table 8.2.1.2.7-2 if the UE is not capable of per-FR gap, or if the </w:t>
      </w:r>
      <w:r w:rsidR="009323E2">
        <w:t xml:space="preserve">UL </w:t>
      </w:r>
      <w:r w:rsidR="009323E2" w:rsidRPr="00885F53">
        <w:t xml:space="preserve">BWP switching involves SCS changing. When the </w:t>
      </w:r>
      <w:r w:rsidR="009323E2">
        <w:t xml:space="preserve">UL </w:t>
      </w:r>
      <w:r w:rsidR="009323E2" w:rsidRPr="00885F53">
        <w:t>BWP switch imposes changes in any of the parameters listed in Table 8.2.1.2.7-2 and the UE is capable of per-FR gap</w:t>
      </w:r>
      <w:r w:rsidR="009323E2">
        <w:t>,</w:t>
      </w:r>
      <w:r w:rsidR="009323E2" w:rsidRPr="00885F53">
        <w:t xml:space="preserve"> the UE is allowed to cause interruption of up to X slot to other active serving cells in the same frequency range wherein the UE is performing </w:t>
      </w:r>
      <w:r w:rsidR="009323E2">
        <w:t xml:space="preserve">UL </w:t>
      </w:r>
      <w:r w:rsidR="009323E2" w:rsidRPr="00885F53">
        <w:t xml:space="preserve">BWP switching. X is defined in Table 8.2.1.2.7-1. The starting time of interruption is only allowed within the </w:t>
      </w:r>
      <w:r w:rsidR="009323E2">
        <w:t xml:space="preserve">UL </w:t>
      </w:r>
      <w:r w:rsidR="009323E2" w:rsidRPr="00885F53">
        <w:t xml:space="preserve">BWP switching delay </w:t>
      </w:r>
      <w:r w:rsidR="009323E2" w:rsidRPr="00885F53">
        <w:rPr>
          <w:lang w:eastAsia="zh-CN"/>
        </w:rPr>
        <w:t>T</w:t>
      </w:r>
      <w:r w:rsidR="009323E2" w:rsidRPr="00885F53">
        <w:rPr>
          <w:vertAlign w:val="subscript"/>
          <w:lang w:eastAsia="zh-CN"/>
        </w:rPr>
        <w:t>BWPswitchDelay</w:t>
      </w:r>
      <w:r w:rsidR="009323E2" w:rsidRPr="00885F53">
        <w:t xml:space="preserve"> as defined in clause 8.6.2. Interruptions are not allowed during </w:t>
      </w:r>
      <w:r w:rsidR="009323E2">
        <w:t xml:space="preserve">UL </w:t>
      </w:r>
      <w:r w:rsidR="009323E2" w:rsidRPr="00885F53">
        <w:t>BWP switch involving other parameter change.</w:t>
      </w:r>
    </w:p>
    <w:p w14:paraId="06B38108" w14:textId="5450C85D" w:rsidR="00977C68" w:rsidRPr="009C5807" w:rsidRDefault="00977C68" w:rsidP="00486FFB">
      <w:pPr>
        <w:pStyle w:val="TH"/>
      </w:pPr>
      <w:r w:rsidRPr="009C5807">
        <w:t xml:space="preserve">Table </w:t>
      </w:r>
      <w:r w:rsidRPr="009C5807">
        <w:rPr>
          <w:lang w:val="en-US" w:eastAsia="zh-CN"/>
        </w:rPr>
        <w:t>8.2.1.2.7</w:t>
      </w:r>
      <w:r w:rsidRPr="009C5807">
        <w:t>-1: interruption length 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486FFB" w:rsidRPr="009C5807" w14:paraId="3BD9483D" w14:textId="77777777" w:rsidTr="00486FFB">
        <w:trPr>
          <w:trHeight w:val="233"/>
          <w:jc w:val="center"/>
        </w:trPr>
        <w:tc>
          <w:tcPr>
            <w:tcW w:w="852" w:type="dxa"/>
            <w:tcBorders>
              <w:top w:val="single" w:sz="4" w:space="0" w:color="auto"/>
              <w:left w:val="single" w:sz="4" w:space="0" w:color="auto"/>
              <w:right w:val="single" w:sz="4" w:space="0" w:color="auto"/>
            </w:tcBorders>
            <w:shd w:val="clear" w:color="auto" w:fill="auto"/>
            <w:vAlign w:val="center"/>
            <w:hideMark/>
          </w:tcPr>
          <w:p w14:paraId="2F69BBE4" w14:textId="77777777" w:rsidR="00486FFB" w:rsidRPr="009C5807" w:rsidRDefault="00486FFB" w:rsidP="00486FFB">
            <w:pPr>
              <w:pStyle w:val="TAH"/>
            </w:pPr>
            <w:r w:rsidRPr="009C5807">
              <w:rPr>
                <w:noProof/>
                <w:lang w:val="en-US" w:eastAsia="zh-CN"/>
              </w:rPr>
              <w:drawing>
                <wp:inline distT="0" distB="0" distL="0" distR="0" wp14:anchorId="79278848" wp14:editId="7CA41A61">
                  <wp:extent cx="154305" cy="15430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right w:val="single" w:sz="4" w:space="0" w:color="auto"/>
            </w:tcBorders>
            <w:hideMark/>
          </w:tcPr>
          <w:p w14:paraId="0659E536" w14:textId="77777777" w:rsidR="00486FFB" w:rsidRPr="009C5807" w:rsidRDefault="00486FFB" w:rsidP="00486FFB">
            <w:pPr>
              <w:pStyle w:val="TAH"/>
            </w:pPr>
            <w:r w:rsidRPr="009C5807">
              <w:t>NR Slot length (ms)</w:t>
            </w:r>
          </w:p>
        </w:tc>
        <w:tc>
          <w:tcPr>
            <w:tcW w:w="2552" w:type="dxa"/>
            <w:tcBorders>
              <w:top w:val="single" w:sz="4" w:space="0" w:color="auto"/>
              <w:left w:val="single" w:sz="4" w:space="0" w:color="auto"/>
              <w:right w:val="single" w:sz="4" w:space="0" w:color="auto"/>
            </w:tcBorders>
            <w:hideMark/>
          </w:tcPr>
          <w:p w14:paraId="41BAF1C1" w14:textId="5736E8B2" w:rsidR="00486FFB" w:rsidRPr="009C5807" w:rsidRDefault="00486FFB" w:rsidP="00486FFB">
            <w:pPr>
              <w:pStyle w:val="TAH"/>
            </w:pPr>
            <w:r>
              <w:t>Interruption length X (slots)</w:t>
            </w:r>
          </w:p>
        </w:tc>
      </w:tr>
      <w:tr w:rsidR="00885F53" w:rsidRPr="009C5807" w14:paraId="24EBDCAE"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43319146" w14:textId="77777777" w:rsidR="00977C68" w:rsidRPr="009C5807" w:rsidRDefault="00977C68" w:rsidP="00486FFB">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5F9F0C0F" w14:textId="77777777" w:rsidR="00977C68" w:rsidRPr="009C5807" w:rsidRDefault="00977C68" w:rsidP="00486FFB">
            <w:pPr>
              <w:pStyle w:val="TAC"/>
            </w:pPr>
            <w:r w:rsidRPr="009C5807">
              <w:t>1</w:t>
            </w:r>
          </w:p>
        </w:tc>
        <w:tc>
          <w:tcPr>
            <w:tcW w:w="2552" w:type="dxa"/>
            <w:tcBorders>
              <w:top w:val="single" w:sz="4" w:space="0" w:color="auto"/>
              <w:left w:val="single" w:sz="4" w:space="0" w:color="auto"/>
              <w:bottom w:val="single" w:sz="4" w:space="0" w:color="auto"/>
              <w:right w:val="single" w:sz="4" w:space="0" w:color="auto"/>
            </w:tcBorders>
            <w:hideMark/>
          </w:tcPr>
          <w:p w14:paraId="739E8F49" w14:textId="77777777" w:rsidR="00977C68" w:rsidRPr="009C5807" w:rsidRDefault="00977C68" w:rsidP="00486FFB">
            <w:pPr>
              <w:pStyle w:val="TAC"/>
              <w:rPr>
                <w:lang w:eastAsia="zh-CN"/>
              </w:rPr>
            </w:pPr>
            <w:r w:rsidRPr="009C5807">
              <w:rPr>
                <w:lang w:eastAsia="zh-CN"/>
              </w:rPr>
              <w:t>1</w:t>
            </w:r>
          </w:p>
        </w:tc>
      </w:tr>
      <w:tr w:rsidR="00885F53" w:rsidRPr="009C5807" w14:paraId="6D65E340"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077DCE1D" w14:textId="77777777" w:rsidR="00977C68" w:rsidRPr="009C5807" w:rsidRDefault="00977C68" w:rsidP="00486FFB">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0058EC48" w14:textId="77777777" w:rsidR="00977C68" w:rsidRPr="009C5807" w:rsidRDefault="00977C68" w:rsidP="00486FFB">
            <w:pPr>
              <w:pStyle w:val="TAC"/>
            </w:pPr>
            <w:r w:rsidRPr="009C5807">
              <w:t>0.5</w:t>
            </w:r>
          </w:p>
        </w:tc>
        <w:tc>
          <w:tcPr>
            <w:tcW w:w="2552" w:type="dxa"/>
            <w:tcBorders>
              <w:top w:val="single" w:sz="4" w:space="0" w:color="auto"/>
              <w:left w:val="single" w:sz="4" w:space="0" w:color="auto"/>
              <w:bottom w:val="single" w:sz="4" w:space="0" w:color="auto"/>
              <w:right w:val="single" w:sz="4" w:space="0" w:color="auto"/>
            </w:tcBorders>
            <w:hideMark/>
          </w:tcPr>
          <w:p w14:paraId="6E6D2D0B" w14:textId="77777777" w:rsidR="00977C68" w:rsidRPr="009C5807" w:rsidRDefault="00977C68" w:rsidP="00486FFB">
            <w:pPr>
              <w:pStyle w:val="TAC"/>
              <w:rPr>
                <w:lang w:eastAsia="zh-CN"/>
              </w:rPr>
            </w:pPr>
            <w:r w:rsidRPr="009C5807">
              <w:rPr>
                <w:lang w:eastAsia="zh-CN"/>
              </w:rPr>
              <w:t>1</w:t>
            </w:r>
          </w:p>
        </w:tc>
      </w:tr>
      <w:tr w:rsidR="00885F53" w:rsidRPr="009C5807" w14:paraId="0152D065"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78CBF7D2" w14:textId="77777777" w:rsidR="00977C68" w:rsidRPr="009C5807" w:rsidRDefault="00977C68" w:rsidP="00486FFB">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43EF30F2" w14:textId="77777777" w:rsidR="00977C68" w:rsidRPr="009C5807" w:rsidRDefault="00977C68" w:rsidP="00486FFB">
            <w:pPr>
              <w:pStyle w:val="TAC"/>
            </w:pPr>
            <w:r w:rsidRPr="009C5807">
              <w:t>0.25</w:t>
            </w:r>
          </w:p>
        </w:tc>
        <w:tc>
          <w:tcPr>
            <w:tcW w:w="2552" w:type="dxa"/>
            <w:tcBorders>
              <w:top w:val="single" w:sz="4" w:space="0" w:color="auto"/>
              <w:left w:val="single" w:sz="4" w:space="0" w:color="auto"/>
              <w:bottom w:val="single" w:sz="4" w:space="0" w:color="auto"/>
              <w:right w:val="single" w:sz="4" w:space="0" w:color="auto"/>
            </w:tcBorders>
            <w:hideMark/>
          </w:tcPr>
          <w:p w14:paraId="4A357EEB" w14:textId="77777777" w:rsidR="00977C68" w:rsidRPr="009C5807" w:rsidRDefault="00977C68" w:rsidP="00486FFB">
            <w:pPr>
              <w:pStyle w:val="TAC"/>
              <w:rPr>
                <w:lang w:eastAsia="zh-CN"/>
              </w:rPr>
            </w:pPr>
            <w:r w:rsidRPr="009C5807">
              <w:rPr>
                <w:lang w:eastAsia="zh-CN"/>
              </w:rPr>
              <w:t>3</w:t>
            </w:r>
          </w:p>
        </w:tc>
      </w:tr>
      <w:tr w:rsidR="00885F53" w:rsidRPr="009C5807" w14:paraId="41D7F992"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6111700E" w14:textId="77777777" w:rsidR="00977C68" w:rsidRPr="009C5807" w:rsidRDefault="00977C68" w:rsidP="00486FFB">
            <w:pPr>
              <w:pStyle w:val="TAC"/>
            </w:pPr>
            <w:r w:rsidRPr="009C5807">
              <w:t>3</w:t>
            </w:r>
          </w:p>
        </w:tc>
        <w:tc>
          <w:tcPr>
            <w:tcW w:w="1276" w:type="dxa"/>
            <w:tcBorders>
              <w:top w:val="single" w:sz="4" w:space="0" w:color="auto"/>
              <w:left w:val="single" w:sz="4" w:space="0" w:color="auto"/>
              <w:bottom w:val="single" w:sz="4" w:space="0" w:color="auto"/>
              <w:right w:val="single" w:sz="4" w:space="0" w:color="auto"/>
            </w:tcBorders>
            <w:hideMark/>
          </w:tcPr>
          <w:p w14:paraId="7504C038" w14:textId="77777777" w:rsidR="00977C68" w:rsidRPr="009C5807" w:rsidRDefault="00977C68" w:rsidP="00486FFB">
            <w:pPr>
              <w:pStyle w:val="TAC"/>
            </w:pPr>
            <w:r w:rsidRPr="009C5807">
              <w:t>0.125</w:t>
            </w:r>
          </w:p>
        </w:tc>
        <w:tc>
          <w:tcPr>
            <w:tcW w:w="2552" w:type="dxa"/>
            <w:tcBorders>
              <w:top w:val="single" w:sz="4" w:space="0" w:color="auto"/>
              <w:left w:val="single" w:sz="4" w:space="0" w:color="auto"/>
              <w:bottom w:val="single" w:sz="4" w:space="0" w:color="auto"/>
              <w:right w:val="single" w:sz="4" w:space="0" w:color="auto"/>
            </w:tcBorders>
            <w:hideMark/>
          </w:tcPr>
          <w:p w14:paraId="524F28AB" w14:textId="77777777" w:rsidR="00977C68" w:rsidRPr="009C5807" w:rsidRDefault="00977C68" w:rsidP="00486FFB">
            <w:pPr>
              <w:pStyle w:val="TAC"/>
              <w:rPr>
                <w:lang w:eastAsia="zh-CN"/>
              </w:rPr>
            </w:pPr>
            <w:r w:rsidRPr="009C5807">
              <w:rPr>
                <w:lang w:eastAsia="zh-CN"/>
              </w:rPr>
              <w:t>5</w:t>
            </w:r>
          </w:p>
        </w:tc>
      </w:tr>
      <w:tr w:rsidR="00977C68" w:rsidRPr="009C5807" w14:paraId="079C6146" w14:textId="77777777" w:rsidTr="00F15152">
        <w:trPr>
          <w:jc w:val="center"/>
        </w:trPr>
        <w:tc>
          <w:tcPr>
            <w:tcW w:w="4680" w:type="dxa"/>
            <w:gridSpan w:val="3"/>
            <w:tcBorders>
              <w:top w:val="single" w:sz="4" w:space="0" w:color="auto"/>
              <w:left w:val="single" w:sz="4" w:space="0" w:color="auto"/>
              <w:bottom w:val="single" w:sz="4" w:space="0" w:color="auto"/>
              <w:right w:val="single" w:sz="4" w:space="0" w:color="auto"/>
            </w:tcBorders>
            <w:hideMark/>
          </w:tcPr>
          <w:p w14:paraId="158E1A87" w14:textId="72C10828" w:rsidR="00977C68" w:rsidRPr="009C5807" w:rsidRDefault="00877A71" w:rsidP="00486FFB">
            <w:pPr>
              <w:pStyle w:val="TAN"/>
              <w:rPr>
                <w:lang w:eastAsia="zh-CN"/>
              </w:rPr>
            </w:pPr>
            <w:r>
              <w:rPr>
                <w:lang w:eastAsia="zh-CN"/>
              </w:rPr>
              <w:t>Note1:</w:t>
            </w:r>
            <w:r>
              <w:rPr>
                <w:sz w:val="28"/>
              </w:rPr>
              <w:tab/>
            </w:r>
            <w:r>
              <w:rPr>
                <w:lang w:eastAsia="zh-CN"/>
              </w:rPr>
              <w:t>void</w:t>
            </w:r>
          </w:p>
        </w:tc>
      </w:tr>
    </w:tbl>
    <w:p w14:paraId="154C5EB3" w14:textId="77777777" w:rsidR="00977C68" w:rsidRPr="009C5807" w:rsidRDefault="00977C68" w:rsidP="00977C68">
      <w:pPr>
        <w:rPr>
          <w:rFonts w:ascii="Tms Rmn" w:hAnsi="Tms Rmn"/>
          <w:lang w:eastAsia="zh-CN"/>
        </w:rPr>
      </w:pPr>
    </w:p>
    <w:p w14:paraId="4B5BF7E5" w14:textId="77777777" w:rsidR="00032B39" w:rsidRPr="009C5807" w:rsidRDefault="00032B39" w:rsidP="00155640">
      <w:pPr>
        <w:pStyle w:val="TH"/>
      </w:pPr>
      <w:r w:rsidRPr="009C5807">
        <w:t xml:space="preserve">Table </w:t>
      </w:r>
      <w:r w:rsidRPr="009C5807">
        <w:rPr>
          <w:lang w:val="en-US" w:eastAsia="zh-CN"/>
        </w:rPr>
        <w:t>8.2.1.2.7</w:t>
      </w:r>
      <w:r w:rsidRPr="009C5807">
        <w:t>-2: Parameters which cause interruption other than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2828"/>
      </w:tblGrid>
      <w:tr w:rsidR="00032B39" w:rsidRPr="009C5807" w14:paraId="3DFE8B54" w14:textId="77777777" w:rsidTr="00A2387B">
        <w:trPr>
          <w:trHeight w:val="293"/>
          <w:jc w:val="center"/>
        </w:trPr>
        <w:tc>
          <w:tcPr>
            <w:tcW w:w="4680" w:type="dxa"/>
            <w:tcBorders>
              <w:top w:val="single" w:sz="4" w:space="0" w:color="auto"/>
              <w:left w:val="single" w:sz="4" w:space="0" w:color="auto"/>
              <w:bottom w:val="single" w:sz="4" w:space="0" w:color="auto"/>
              <w:right w:val="single" w:sz="4" w:space="0" w:color="auto"/>
            </w:tcBorders>
            <w:vAlign w:val="center"/>
            <w:hideMark/>
          </w:tcPr>
          <w:p w14:paraId="2241E8A8" w14:textId="77777777" w:rsidR="00032B39" w:rsidRPr="009C5807" w:rsidRDefault="00032B39" w:rsidP="00155640">
            <w:pPr>
              <w:pStyle w:val="TAH"/>
            </w:pPr>
            <w:r w:rsidRPr="009C5807">
              <w:t>Parameters</w:t>
            </w:r>
          </w:p>
        </w:tc>
        <w:tc>
          <w:tcPr>
            <w:tcW w:w="2828" w:type="dxa"/>
            <w:tcBorders>
              <w:top w:val="single" w:sz="4" w:space="0" w:color="auto"/>
              <w:left w:val="single" w:sz="4" w:space="0" w:color="auto"/>
              <w:bottom w:val="single" w:sz="4" w:space="0" w:color="auto"/>
              <w:right w:val="single" w:sz="4" w:space="0" w:color="auto"/>
            </w:tcBorders>
            <w:hideMark/>
          </w:tcPr>
          <w:p w14:paraId="55872E0D" w14:textId="77777777" w:rsidR="00032B39" w:rsidRPr="009C5807" w:rsidRDefault="00032B39" w:rsidP="00155640">
            <w:pPr>
              <w:pStyle w:val="TAH"/>
            </w:pPr>
            <w:r w:rsidRPr="009C5807">
              <w:t>Comment</w:t>
            </w:r>
          </w:p>
        </w:tc>
      </w:tr>
      <w:tr w:rsidR="00032B39" w:rsidRPr="009C5807" w14:paraId="40B6F023" w14:textId="77777777" w:rsidTr="001478AC">
        <w:trPr>
          <w:trHeight w:val="293"/>
          <w:jc w:val="center"/>
        </w:trPr>
        <w:tc>
          <w:tcPr>
            <w:tcW w:w="4680" w:type="dxa"/>
            <w:tcBorders>
              <w:top w:val="single" w:sz="4" w:space="0" w:color="auto"/>
              <w:left w:val="single" w:sz="4" w:space="0" w:color="auto"/>
              <w:bottom w:val="single" w:sz="4" w:space="0" w:color="auto"/>
              <w:right w:val="single" w:sz="4" w:space="0" w:color="auto"/>
            </w:tcBorders>
            <w:vAlign w:val="center"/>
            <w:hideMark/>
          </w:tcPr>
          <w:p w14:paraId="6933F0DA" w14:textId="77777777" w:rsidR="00032B39" w:rsidRPr="001478AC" w:rsidRDefault="00032B39" w:rsidP="001478AC">
            <w:pPr>
              <w:pStyle w:val="TAC"/>
              <w:rPr>
                <w:i/>
                <w:iCs/>
                <w:lang w:eastAsia="zh-CN"/>
              </w:rPr>
            </w:pPr>
            <w:r w:rsidRPr="001478AC">
              <w:rPr>
                <w:i/>
                <w:iCs/>
                <w:lang w:eastAsia="zh-CN"/>
              </w:rPr>
              <w:t>locationAndBandwidth</w:t>
            </w:r>
          </w:p>
        </w:tc>
        <w:tc>
          <w:tcPr>
            <w:tcW w:w="2828" w:type="dxa"/>
            <w:tcBorders>
              <w:top w:val="single" w:sz="4" w:space="0" w:color="auto"/>
              <w:left w:val="single" w:sz="4" w:space="0" w:color="auto"/>
              <w:bottom w:val="nil"/>
              <w:right w:val="single" w:sz="4" w:space="0" w:color="auto"/>
            </w:tcBorders>
            <w:vAlign w:val="center"/>
            <w:hideMark/>
          </w:tcPr>
          <w:p w14:paraId="08ABC526" w14:textId="77777777" w:rsidR="00032B39" w:rsidRPr="009C5807" w:rsidRDefault="00032B39" w:rsidP="001478AC">
            <w:pPr>
              <w:pStyle w:val="TAC"/>
              <w:rPr>
                <w:rFonts w:ascii="Times New Roman" w:hAnsi="Times New Roman" w:cs="v4.2.0"/>
                <w:sz w:val="20"/>
                <w:lang w:eastAsia="zh-CN"/>
              </w:rPr>
            </w:pPr>
            <w:r w:rsidRPr="009C5807">
              <w:rPr>
                <w:lang w:eastAsia="zh-CN"/>
              </w:rPr>
              <w:t>From TS 38.331 [2]</w:t>
            </w:r>
          </w:p>
        </w:tc>
      </w:tr>
      <w:tr w:rsidR="00032B39" w:rsidRPr="009C5807" w14:paraId="590E9A61" w14:textId="77777777" w:rsidTr="001478AC">
        <w:trPr>
          <w:trHeight w:val="293"/>
          <w:jc w:val="center"/>
        </w:trPr>
        <w:tc>
          <w:tcPr>
            <w:tcW w:w="4680" w:type="dxa"/>
            <w:tcBorders>
              <w:top w:val="single" w:sz="4" w:space="0" w:color="auto"/>
              <w:left w:val="single" w:sz="4" w:space="0" w:color="auto"/>
              <w:bottom w:val="single" w:sz="4" w:space="0" w:color="auto"/>
              <w:right w:val="single" w:sz="4" w:space="0" w:color="auto"/>
            </w:tcBorders>
            <w:vAlign w:val="center"/>
            <w:hideMark/>
          </w:tcPr>
          <w:p w14:paraId="4527446F" w14:textId="77777777" w:rsidR="00032B39" w:rsidRPr="001478AC" w:rsidRDefault="00032B39" w:rsidP="001478AC">
            <w:pPr>
              <w:pStyle w:val="TAC"/>
              <w:rPr>
                <w:i/>
                <w:iCs/>
                <w:lang w:eastAsia="zh-CN"/>
              </w:rPr>
            </w:pPr>
            <w:r w:rsidRPr="001478AC">
              <w:rPr>
                <w:i/>
                <w:iCs/>
                <w:lang w:eastAsia="zh-CN"/>
              </w:rPr>
              <w:t>nrofSRS-Ports</w:t>
            </w:r>
          </w:p>
        </w:tc>
        <w:tc>
          <w:tcPr>
            <w:tcW w:w="0" w:type="auto"/>
            <w:tcBorders>
              <w:top w:val="nil"/>
              <w:left w:val="single" w:sz="4" w:space="0" w:color="auto"/>
              <w:bottom w:val="nil"/>
              <w:right w:val="single" w:sz="4" w:space="0" w:color="auto"/>
            </w:tcBorders>
            <w:vAlign w:val="center"/>
            <w:hideMark/>
          </w:tcPr>
          <w:p w14:paraId="0E792860" w14:textId="77777777" w:rsidR="00032B39" w:rsidRPr="009C5807" w:rsidRDefault="00032B39" w:rsidP="001478AC">
            <w:pPr>
              <w:pStyle w:val="TAC"/>
              <w:rPr>
                <w:rFonts w:cs="v4.2.0"/>
                <w:lang w:eastAsia="zh-CN"/>
              </w:rPr>
            </w:pPr>
          </w:p>
        </w:tc>
      </w:tr>
      <w:tr w:rsidR="00032B39" w:rsidRPr="009C5807" w14:paraId="0C8E089D" w14:textId="77777777" w:rsidTr="001478AC">
        <w:trPr>
          <w:trHeight w:val="293"/>
          <w:jc w:val="center"/>
        </w:trPr>
        <w:tc>
          <w:tcPr>
            <w:tcW w:w="4680" w:type="dxa"/>
            <w:tcBorders>
              <w:top w:val="single" w:sz="4" w:space="0" w:color="auto"/>
              <w:left w:val="single" w:sz="4" w:space="0" w:color="auto"/>
              <w:bottom w:val="single" w:sz="4" w:space="0" w:color="auto"/>
              <w:right w:val="single" w:sz="4" w:space="0" w:color="auto"/>
            </w:tcBorders>
            <w:vAlign w:val="center"/>
          </w:tcPr>
          <w:p w14:paraId="20455B39" w14:textId="06FEB332" w:rsidR="00032B39" w:rsidRPr="001478AC" w:rsidRDefault="00032B39" w:rsidP="001478AC">
            <w:pPr>
              <w:pStyle w:val="TAC"/>
              <w:rPr>
                <w:i/>
                <w:iCs/>
                <w:lang w:eastAsia="zh-CN"/>
              </w:rPr>
            </w:pPr>
            <w:r w:rsidRPr="001478AC">
              <w:rPr>
                <w:rFonts w:hint="eastAsia"/>
                <w:i/>
                <w:iCs/>
                <w:lang w:eastAsia="zh-CN"/>
              </w:rPr>
              <w:t>m</w:t>
            </w:r>
            <w:r w:rsidRPr="001478AC">
              <w:rPr>
                <w:i/>
                <w:iCs/>
                <w:lang w:eastAsia="zh-CN"/>
              </w:rPr>
              <w:t>axMIMO-Layers</w:t>
            </w:r>
            <w:r w:rsidR="001C4338" w:rsidRPr="001478AC">
              <w:rPr>
                <w:rFonts w:ascii="Times New Roman" w:hAnsi="Times New Roman" w:cs="v4.2.0"/>
                <w:i/>
                <w:iCs/>
                <w:sz w:val="20"/>
                <w:lang w:eastAsia="zh-CN"/>
              </w:rPr>
              <w:t>-r16</w:t>
            </w:r>
          </w:p>
        </w:tc>
        <w:tc>
          <w:tcPr>
            <w:tcW w:w="0" w:type="auto"/>
            <w:tcBorders>
              <w:top w:val="nil"/>
              <w:left w:val="single" w:sz="4" w:space="0" w:color="auto"/>
              <w:bottom w:val="single" w:sz="4" w:space="0" w:color="auto"/>
              <w:right w:val="single" w:sz="4" w:space="0" w:color="auto"/>
            </w:tcBorders>
            <w:vAlign w:val="center"/>
          </w:tcPr>
          <w:p w14:paraId="1FC96756" w14:textId="77777777" w:rsidR="00032B39" w:rsidRPr="009C5807" w:rsidRDefault="00032B39" w:rsidP="001478AC">
            <w:pPr>
              <w:pStyle w:val="TAC"/>
              <w:rPr>
                <w:rFonts w:cs="v4.2.0"/>
                <w:lang w:eastAsia="zh-CN"/>
              </w:rPr>
            </w:pPr>
          </w:p>
        </w:tc>
      </w:tr>
    </w:tbl>
    <w:p w14:paraId="405FD6D9" w14:textId="77777777" w:rsidR="00032B39" w:rsidRPr="009C5807" w:rsidRDefault="00032B39" w:rsidP="00032B39"/>
    <w:p w14:paraId="3D9B5CE1" w14:textId="76C9F5DB" w:rsidR="00EE0490" w:rsidRPr="009C5807" w:rsidRDefault="00EE0490" w:rsidP="002145AC">
      <w:pPr>
        <w:pStyle w:val="Heading5"/>
      </w:pPr>
      <w:r w:rsidRPr="009C5807">
        <w:t>8.2.1.2.8</w:t>
      </w:r>
      <w:r w:rsidRPr="009C5807">
        <w:tab/>
        <w:t>Interruptions at direct SCell activation and hibernation</w:t>
      </w:r>
    </w:p>
    <w:p w14:paraId="0C47000E" w14:textId="3CE9CD37" w:rsidR="00EE0490" w:rsidRPr="009C5807" w:rsidRDefault="00EE0490" w:rsidP="005B48D9">
      <w:pPr>
        <w:pStyle w:val="Heading6"/>
        <w:rPr>
          <w:lang w:eastAsia="zh-CN"/>
        </w:rPr>
      </w:pPr>
      <w:r w:rsidRPr="009C5807">
        <w:rPr>
          <w:lang w:eastAsia="zh-CN"/>
        </w:rPr>
        <w:t>8.2.1.2.8.1</w:t>
      </w:r>
      <w:r w:rsidRPr="009C5807">
        <w:rPr>
          <w:lang w:eastAsia="zh-CN"/>
        </w:rPr>
        <w:tab/>
        <w:t>Interruptions during direct SCell activation and hibernation of E-UTRA SCell</w:t>
      </w:r>
    </w:p>
    <w:p w14:paraId="1AD9C42C" w14:textId="70729E27" w:rsidR="00EE0490" w:rsidRPr="009C5807" w:rsidRDefault="00EE0490" w:rsidP="00EE0490">
      <w:pPr>
        <w:rPr>
          <w:rFonts w:eastAsia="MS Mincho"/>
          <w:lang w:eastAsia="zh-CN"/>
        </w:rPr>
      </w:pPr>
      <w:r w:rsidRPr="009C5807">
        <w:rPr>
          <w:rFonts w:eastAsia="MS Mincho"/>
          <w:lang w:eastAsia="zh-CN"/>
        </w:rPr>
        <w:t xml:space="preserve">When one </w:t>
      </w:r>
      <w:r w:rsidRPr="009C5807">
        <w:rPr>
          <w:lang w:eastAsia="zh-CN"/>
        </w:rPr>
        <w:t xml:space="preserve">E-UTRA </w:t>
      </w:r>
      <w:r w:rsidRPr="009C5807">
        <w:rPr>
          <w:rFonts w:eastAsia="MS Mincho"/>
          <w:lang w:eastAsia="zh-CN"/>
        </w:rPr>
        <w:t>SCell</w:t>
      </w:r>
      <w:r w:rsidRPr="009C5807">
        <w:rPr>
          <w:lang w:eastAsia="zh-CN"/>
        </w:rPr>
        <w:t xml:space="preserve"> in MCG </w:t>
      </w:r>
      <w:r w:rsidRPr="009C5807">
        <w:rPr>
          <w:rFonts w:eastAsia="MS Mincho"/>
          <w:lang w:eastAsia="zh-CN"/>
        </w:rPr>
        <w:t>is directly activated and hibernated:</w:t>
      </w:r>
    </w:p>
    <w:p w14:paraId="2F479078" w14:textId="77777777" w:rsidR="00EE0490" w:rsidRPr="009C5807" w:rsidRDefault="00EE0490" w:rsidP="00A16ED2">
      <w:pPr>
        <w:pStyle w:val="B10"/>
      </w:pPr>
      <w:r w:rsidRPr="009C5807">
        <w:t>-</w:t>
      </w:r>
      <w:r w:rsidRPr="009C5807">
        <w:tab/>
        <w:t>the UE is allowed an interruption on any active serving cell</w:t>
      </w:r>
      <w:r w:rsidRPr="009C5807">
        <w:rPr>
          <w:lang w:eastAsia="zh-CN"/>
        </w:rPr>
        <w:t xml:space="preserve"> in SCG</w:t>
      </w:r>
      <w:r w:rsidRPr="009C5807">
        <w:t>:</w:t>
      </w:r>
    </w:p>
    <w:p w14:paraId="26F4437C" w14:textId="77777777" w:rsidR="00E547A9" w:rsidRDefault="00E547A9" w:rsidP="00E547A9">
      <w:pPr>
        <w:pStyle w:val="B20"/>
      </w:pPr>
      <w:r w:rsidRPr="009C5807">
        <w:t>-</w:t>
      </w:r>
      <w:r w:rsidRPr="009C5807">
        <w:tab/>
        <w:t xml:space="preserve">of up to </w:t>
      </w:r>
      <w:r w:rsidRPr="009C5807">
        <w:rPr>
          <w:lang w:eastAsia="zh-CN"/>
        </w:rPr>
        <w:t>X1 slots</w:t>
      </w:r>
      <w:r w:rsidRPr="009C5807">
        <w:t xml:space="preserve">, if the active </w:t>
      </w:r>
      <w:r w:rsidRPr="009C5807">
        <w:rPr>
          <w:lang w:eastAsia="zh-CN"/>
        </w:rPr>
        <w:t>serving cell</w:t>
      </w:r>
      <w:r w:rsidRPr="009C5807">
        <w:t xml:space="preserve"> is not in the same band as any of the </w:t>
      </w:r>
      <w:r w:rsidRPr="009C5807">
        <w:rPr>
          <w:lang w:eastAsia="zh-CN"/>
        </w:rPr>
        <w:t xml:space="preserve">E-UTRA </w:t>
      </w:r>
      <w:r w:rsidRPr="009C5807">
        <w:t>SCells being directly activated or hibernated, or</w:t>
      </w:r>
    </w:p>
    <w:p w14:paraId="03CDBDB9" w14:textId="77777777" w:rsidR="00E547A9" w:rsidRPr="009C5807" w:rsidRDefault="00E547A9" w:rsidP="00E547A9">
      <w:pPr>
        <w:pStyle w:val="B20"/>
      </w:pPr>
      <w:r w:rsidRPr="008C6DE4">
        <w:rPr>
          <w:rFonts w:ascii="Tms Rmn" w:eastAsia="MS Mincho" w:hAnsi="Tms Rmn"/>
        </w:rPr>
        <w:t>-</w:t>
      </w:r>
      <w:r w:rsidRPr="008C6DE4">
        <w:rPr>
          <w:rFonts w:ascii="Tms Rmn" w:eastAsia="MS Mincho" w:hAnsi="Tms Rmn"/>
        </w:rPr>
        <w:tab/>
      </w:r>
      <w:r w:rsidRPr="009C5807">
        <w:t xml:space="preserve">of up to </w:t>
      </w:r>
      <w:r w:rsidRPr="009C5807">
        <w:rPr>
          <w:lang w:eastAsia="zh-CN"/>
        </w:rPr>
        <w:t>X1 slots</w:t>
      </w:r>
      <w:r w:rsidRPr="009C5807">
        <w:t>,</w:t>
      </w:r>
      <w:r w:rsidRPr="008C6DE4">
        <w:rPr>
          <w:rFonts w:ascii="Tms Rmn" w:eastAsia="MS Mincho" w:hAnsi="Tms Rmn"/>
        </w:rPr>
        <w:t xml:space="preserve"> if </w:t>
      </w:r>
      <w:r w:rsidRPr="009C5807">
        <w:t xml:space="preserve">the active </w:t>
      </w:r>
      <w:r w:rsidRPr="009C5807">
        <w:rPr>
          <w:lang w:eastAsia="zh-CN"/>
        </w:rPr>
        <w:t>serving cell</w:t>
      </w:r>
      <w:r>
        <w:rPr>
          <w:lang w:eastAsia="zh-CN"/>
        </w:rPr>
        <w:t xml:space="preserve"> is</w:t>
      </w:r>
      <w:r w:rsidRPr="008C6DE4">
        <w:rPr>
          <w:rFonts w:ascii="Tms Rmn" w:eastAsia="MS Mincho" w:hAnsi="Tms Rmn"/>
        </w:rPr>
        <w:t xml:space="preserve"> </w:t>
      </w:r>
      <w:r>
        <w:rPr>
          <w:rFonts w:ascii="Tms Rmn" w:eastAsia="MS Mincho" w:hAnsi="Tms Rmn" w:hint="eastAsia"/>
          <w:lang w:eastAsia="zh-CN"/>
        </w:rPr>
        <w:t>in</w:t>
      </w:r>
      <w:r>
        <w:rPr>
          <w:rFonts w:ascii="Tms Rmn" w:eastAsia="MS Mincho" w:hAnsi="Tms Rmn"/>
          <w:lang w:val="en-US" w:eastAsia="zh-CN"/>
        </w:rPr>
        <w:t xml:space="preserve"> the band overlapping or partially overlapping </w:t>
      </w:r>
      <w:r>
        <w:rPr>
          <w:rFonts w:ascii="Tms Rmn" w:eastAsia="MS Mincho" w:hAnsi="Tms Rmn"/>
        </w:rPr>
        <w:t xml:space="preserve">with </w:t>
      </w:r>
      <w:r w:rsidRPr="009C5807">
        <w:t xml:space="preserve">any of the </w:t>
      </w:r>
      <w:r w:rsidRPr="009C5807">
        <w:rPr>
          <w:lang w:eastAsia="zh-CN"/>
        </w:rPr>
        <w:t xml:space="preserve">E-UTRA </w:t>
      </w:r>
      <w:r w:rsidRPr="009C5807">
        <w:t>SCells being directly activated or hibernated</w:t>
      </w:r>
      <w:r>
        <w:rPr>
          <w:rFonts w:ascii="Tms Rmn" w:eastAsia="MS Mincho" w:hAnsi="Tms Rmn"/>
        </w:rPr>
        <w:t xml:space="preserve"> </w:t>
      </w:r>
      <w:r>
        <w:t xml:space="preserve">and </w:t>
      </w:r>
      <w:r w:rsidRPr="00052771">
        <w:t xml:space="preserve">UE </w:t>
      </w:r>
      <w:r>
        <w:t>reports</w:t>
      </w:r>
      <w:r w:rsidRPr="00AF3707">
        <w:rPr>
          <w:i/>
          <w:iCs/>
        </w:rPr>
        <w:t xml:space="preserve"> </w:t>
      </w:r>
      <w:r>
        <w:rPr>
          <w:i/>
          <w:iCs/>
        </w:rPr>
        <w:t>interBandMRDC-WithOverlapDL-Bands-r16</w:t>
      </w:r>
      <w:r>
        <w:t xml:space="preserve"> on this band pair</w:t>
      </w:r>
      <w:r w:rsidRPr="008C6DE4">
        <w:rPr>
          <w:rFonts w:ascii="Tms Rmn" w:eastAsia="MS Mincho" w:hAnsi="Tms Rmn"/>
        </w:rPr>
        <w:t>, or</w:t>
      </w:r>
    </w:p>
    <w:p w14:paraId="211406EF" w14:textId="68ED9DE9" w:rsidR="00EE0490" w:rsidRPr="009C5807" w:rsidRDefault="00E547A9" w:rsidP="00E547A9">
      <w:pPr>
        <w:pStyle w:val="B20"/>
        <w:rPr>
          <w:rFonts w:eastAsia="DengXian"/>
          <w:lang w:eastAsia="zh-CN"/>
        </w:rPr>
      </w:pPr>
      <w:r w:rsidRPr="009C5807">
        <w:t>-</w:t>
      </w:r>
      <w:r w:rsidRPr="009C5807">
        <w:tab/>
        <w:t>of up to max{Y1 slots + T</w:t>
      </w:r>
      <w:r w:rsidRPr="009C5807">
        <w:rPr>
          <w:vertAlign w:val="subscript"/>
        </w:rPr>
        <w:t>SMTC_duration</w:t>
      </w:r>
      <w:r w:rsidRPr="009C5807">
        <w:t xml:space="preserve">, 5ms} if the active serving cells are in the same band </w:t>
      </w:r>
      <w:r>
        <w:t>or in the band overlapping or partially overlapping with</w:t>
      </w:r>
      <w:r w:rsidRPr="009C5807">
        <w:t xml:space="preserve"> any of the E-UTRA SCells being directly activated or hibernated, </w:t>
      </w:r>
      <w:r>
        <w:t xml:space="preserve">and </w:t>
      </w:r>
      <w:r w:rsidRPr="00052771">
        <w:t xml:space="preserve">UE </w:t>
      </w:r>
      <w:r>
        <w:t>does not report</w:t>
      </w:r>
      <w:r w:rsidRPr="00AF3707">
        <w:rPr>
          <w:i/>
          <w:iCs/>
        </w:rPr>
        <w:t xml:space="preserve"> </w:t>
      </w:r>
      <w:r>
        <w:rPr>
          <w:i/>
          <w:iCs/>
        </w:rPr>
        <w:t>interBandMRDC-WithOverlapDL-Bands-r16</w:t>
      </w:r>
      <w:r>
        <w:t xml:space="preserve"> on this band pair</w:t>
      </w:r>
      <w:r w:rsidRPr="008C6DE4">
        <w:rPr>
          <w:rFonts w:ascii="Tms Rmn" w:eastAsia="MS Mincho" w:hAnsi="Tms Rmn"/>
        </w:rPr>
        <w:t>,</w:t>
      </w:r>
      <w:r>
        <w:rPr>
          <w:rFonts w:ascii="Tms Rmn" w:eastAsia="MS Mincho" w:hAnsi="Tms Rmn"/>
        </w:rPr>
        <w:t xml:space="preserve"> </w:t>
      </w:r>
      <w:r w:rsidRPr="009C5807">
        <w:t>provided the cell specific reference signals from the active serving cells and the E-UTRA SCells being directly activated or hibernated are available in the same slot, where T</w:t>
      </w:r>
      <w:r w:rsidRPr="009C5807">
        <w:rPr>
          <w:vertAlign w:val="subscript"/>
        </w:rPr>
        <w:t>SMTC_duration</w:t>
      </w:r>
      <w:r w:rsidRPr="009C5807">
        <w:t xml:space="preserve"> is the longest SMTC duration among all above active serving cells in MCG Where X1 and Y1 are specified in </w:t>
      </w:r>
      <w:r w:rsidRPr="009C5807">
        <w:rPr>
          <w:lang w:eastAsia="zh-CN"/>
        </w:rPr>
        <w:t>Table 8.2.1.2.3-1.</w:t>
      </w:r>
    </w:p>
    <w:p w14:paraId="1F13ADDF" w14:textId="77777777" w:rsidR="000F7672" w:rsidRPr="00115DDD" w:rsidRDefault="000F7672" w:rsidP="005B48D9">
      <w:pPr>
        <w:pStyle w:val="Heading6"/>
        <w:rPr>
          <w:rFonts w:ascii="Tms Rmn" w:eastAsia="DengXian" w:hAnsi="Tms Rmn"/>
          <w:lang w:eastAsia="zh-CN"/>
        </w:rPr>
      </w:pPr>
      <w:r w:rsidRPr="00C0357E">
        <w:rPr>
          <w:lang w:eastAsia="zh-CN"/>
        </w:rPr>
        <w:t>8.2.1.2.</w:t>
      </w:r>
      <w:r>
        <w:rPr>
          <w:lang w:eastAsia="zh-CN"/>
        </w:rPr>
        <w:t>8.2</w:t>
      </w:r>
      <w:r w:rsidRPr="00C0357E">
        <w:rPr>
          <w:lang w:eastAsia="zh-CN"/>
        </w:rPr>
        <w:tab/>
        <w:t xml:space="preserve">Interruptions during </w:t>
      </w:r>
      <w:r>
        <w:rPr>
          <w:lang w:eastAsia="zh-CN"/>
        </w:rPr>
        <w:t>direct SCell activation</w:t>
      </w:r>
    </w:p>
    <w:p w14:paraId="766BBCDE" w14:textId="7A628769" w:rsidR="00985D9C" w:rsidRPr="00C0357E" w:rsidRDefault="00985D9C" w:rsidP="00985D9C">
      <w:pPr>
        <w:rPr>
          <w:lang w:eastAsia="zh-CN"/>
        </w:rPr>
      </w:pPr>
      <w:r w:rsidRPr="00C0357E">
        <w:rPr>
          <w:lang w:eastAsia="zh-CN"/>
        </w:rPr>
        <w:t>When one</w:t>
      </w:r>
      <w:r>
        <w:rPr>
          <w:lang w:eastAsia="zh-CN"/>
        </w:rPr>
        <w:t xml:space="preserve"> or multiple</w:t>
      </w:r>
      <w:r w:rsidRPr="00C0357E">
        <w:rPr>
          <w:lang w:eastAsia="zh-CN"/>
        </w:rPr>
        <w:t xml:space="preserve"> SCell</w:t>
      </w:r>
      <w:r>
        <w:rPr>
          <w:lang w:eastAsia="zh-CN"/>
        </w:rPr>
        <w:t>(s) in S</w:t>
      </w:r>
      <w:r w:rsidRPr="00C0357E">
        <w:rPr>
          <w:lang w:eastAsia="zh-CN"/>
        </w:rPr>
        <w:t xml:space="preserve">CG </w:t>
      </w:r>
      <w:r>
        <w:rPr>
          <w:lang w:eastAsia="zh-CN"/>
        </w:rPr>
        <w:t xml:space="preserve">are directly </w:t>
      </w:r>
      <w:r w:rsidRPr="00C0357E">
        <w:rPr>
          <w:lang w:eastAsia="zh-CN"/>
        </w:rPr>
        <w:t>activated</w:t>
      </w:r>
      <w:r>
        <w:rPr>
          <w:lang w:eastAsia="zh-CN"/>
        </w:rPr>
        <w:t xml:space="preserve"> at SCell addition</w:t>
      </w:r>
      <w:r w:rsidRPr="00C0357E">
        <w:rPr>
          <w:lang w:eastAsia="zh-CN"/>
        </w:rPr>
        <w:t>:</w:t>
      </w:r>
    </w:p>
    <w:p w14:paraId="547A5CD4" w14:textId="77777777" w:rsidR="000F7672" w:rsidRPr="00C0357E" w:rsidRDefault="000F7672" w:rsidP="000F7672">
      <w:pPr>
        <w:pStyle w:val="B10"/>
      </w:pPr>
      <w:r w:rsidRPr="00C0357E">
        <w:t>-</w:t>
      </w:r>
      <w:r w:rsidRPr="00C0357E">
        <w:tab/>
        <w:t>the UE is allowed an interruption on any active serving cell</w:t>
      </w:r>
      <w:r w:rsidRPr="00C0357E">
        <w:rPr>
          <w:lang w:eastAsia="zh-CN"/>
        </w:rPr>
        <w:t xml:space="preserve"> in SCG</w:t>
      </w:r>
      <w:r w:rsidRPr="00C0357E">
        <w:t>:</w:t>
      </w:r>
    </w:p>
    <w:p w14:paraId="75482381" w14:textId="77777777" w:rsidR="000F7672" w:rsidRPr="00C0357E" w:rsidRDefault="000F7672" w:rsidP="000F7672">
      <w:pPr>
        <w:pStyle w:val="B20"/>
      </w:pPr>
      <w:r w:rsidRPr="00C0357E">
        <w:t>-</w:t>
      </w:r>
      <w:r w:rsidRPr="00C0357E">
        <w:tab/>
        <w:t xml:space="preserve">of up to </w:t>
      </w:r>
      <w:r w:rsidRPr="00C0357E">
        <w:rPr>
          <w:lang w:eastAsia="zh-CN"/>
        </w:rPr>
        <w:t>X</w:t>
      </w:r>
      <w:r>
        <w:rPr>
          <w:lang w:eastAsia="zh-CN"/>
        </w:rPr>
        <w:t>1</w:t>
      </w:r>
      <w:r w:rsidRPr="00C0357E">
        <w:rPr>
          <w:lang w:eastAsia="zh-CN"/>
        </w:rPr>
        <w:t xml:space="preserve"> slot</w:t>
      </w:r>
      <w:r w:rsidRPr="00C0357E">
        <w:t xml:space="preserve">, if the active </w:t>
      </w:r>
      <w:r w:rsidRPr="00C0357E">
        <w:rPr>
          <w:lang w:eastAsia="zh-CN"/>
        </w:rPr>
        <w:t>serving cell</w:t>
      </w:r>
      <w:r w:rsidRPr="00C0357E">
        <w:t xml:space="preserve"> is not in the same band as </w:t>
      </w:r>
      <w:r>
        <w:t>the</w:t>
      </w:r>
      <w:r w:rsidRPr="00C0357E">
        <w:rPr>
          <w:lang w:eastAsia="zh-CN"/>
        </w:rPr>
        <w:t xml:space="preserve"> </w:t>
      </w:r>
      <w:r>
        <w:t>SCell</w:t>
      </w:r>
      <w:r w:rsidRPr="00C0357E">
        <w:t xml:space="preserve"> being </w:t>
      </w:r>
      <w:r>
        <w:t xml:space="preserve">directly </w:t>
      </w:r>
      <w:r w:rsidRPr="00C0357E">
        <w:t>activated, or</w:t>
      </w:r>
    </w:p>
    <w:p w14:paraId="6B86FAAE" w14:textId="77777777" w:rsidR="000F7672" w:rsidRPr="0040405B" w:rsidRDefault="000F7672" w:rsidP="000F7672">
      <w:pPr>
        <w:pStyle w:val="B20"/>
      </w:pPr>
      <w:r w:rsidRPr="00C0357E">
        <w:t>-</w:t>
      </w:r>
      <w:r w:rsidRPr="00C0357E">
        <w:tab/>
        <w:t>of up to max{</w:t>
      </w:r>
      <w:r w:rsidRPr="0040405B">
        <w:t>Y</w:t>
      </w:r>
      <w:r>
        <w:t xml:space="preserve">1 </w:t>
      </w:r>
      <w:r w:rsidRPr="0040405B">
        <w:t>slot + T</w:t>
      </w:r>
      <w:r w:rsidRPr="0040405B">
        <w:rPr>
          <w:vertAlign w:val="subscript"/>
        </w:rPr>
        <w:t>SMTC_duration</w:t>
      </w:r>
      <w:r w:rsidRPr="00C0357E">
        <w:t>, 5ms} if the active</w:t>
      </w:r>
      <w:r>
        <w:t xml:space="preserve"> serving cells</w:t>
      </w:r>
      <w:r w:rsidRPr="00C0357E">
        <w:t xml:space="preserve"> </w:t>
      </w:r>
      <w:r>
        <w:t>are</w:t>
      </w:r>
      <w:r w:rsidRPr="00C0357E">
        <w:t xml:space="preserve"> in the same band as </w:t>
      </w:r>
      <w:r>
        <w:t>the</w:t>
      </w:r>
      <w:r w:rsidRPr="0040405B">
        <w:t xml:space="preserve"> </w:t>
      </w:r>
      <w:r>
        <w:t>SCell</w:t>
      </w:r>
      <w:r w:rsidRPr="00C0357E">
        <w:t xml:space="preserve"> being </w:t>
      </w:r>
      <w:r>
        <w:t xml:space="preserve">directly </w:t>
      </w:r>
      <w:r w:rsidRPr="00C0357E">
        <w:t xml:space="preserve">activated, provided </w:t>
      </w:r>
      <w:r w:rsidRPr="0040405B">
        <w:t>the cell specific reference signals from the active serving cell</w:t>
      </w:r>
      <w:r>
        <w:t>s</w:t>
      </w:r>
      <w:r w:rsidRPr="0040405B">
        <w:t xml:space="preserve"> and the </w:t>
      </w:r>
      <w:r>
        <w:t>SCell</w:t>
      </w:r>
      <w:r w:rsidRPr="0040405B">
        <w:t xml:space="preserve"> </w:t>
      </w:r>
      <w:r w:rsidRPr="00C0357E">
        <w:t xml:space="preserve">being </w:t>
      </w:r>
      <w:r>
        <w:t xml:space="preserve">directly </w:t>
      </w:r>
      <w:r w:rsidRPr="00C0357E">
        <w:t xml:space="preserve">activated </w:t>
      </w:r>
      <w:r w:rsidRPr="0040405B">
        <w:t>are available in the same slot</w:t>
      </w:r>
      <w:r w:rsidRPr="00C0357E">
        <w:t>,</w:t>
      </w:r>
      <w:r w:rsidRPr="0040405B">
        <w:t xml:space="preserve"> where T</w:t>
      </w:r>
      <w:r w:rsidRPr="0040405B">
        <w:rPr>
          <w:vertAlign w:val="subscript"/>
        </w:rPr>
        <w:t>SMTC_duration</w:t>
      </w:r>
      <w:r w:rsidRPr="0040405B">
        <w:t xml:space="preserve"> is the longest SMTC duration among all above active serving cells in SCG.</w:t>
      </w:r>
    </w:p>
    <w:p w14:paraId="185AD0E0" w14:textId="51DF8C10" w:rsidR="00EE0490" w:rsidRPr="000F7672" w:rsidRDefault="000F7672" w:rsidP="000F7672">
      <w:pPr>
        <w:pStyle w:val="B20"/>
        <w:rPr>
          <w:rFonts w:eastAsia="DengXian"/>
          <w:lang w:eastAsia="zh-CN"/>
        </w:rPr>
      </w:pPr>
      <w:r w:rsidRPr="00C0357E">
        <w:t xml:space="preserve">Where X1 and Y1 are specified in </w:t>
      </w:r>
      <w:r w:rsidRPr="00C0357E">
        <w:rPr>
          <w:lang w:eastAsia="zh-CN"/>
        </w:rPr>
        <w:t>Table 8.2.1.2.3-</w:t>
      </w:r>
      <w:r>
        <w:rPr>
          <w:lang w:eastAsia="zh-CN"/>
        </w:rPr>
        <w:t>2</w:t>
      </w:r>
      <w:r w:rsidRPr="00C0357E">
        <w:rPr>
          <w:lang w:eastAsia="zh-CN"/>
        </w:rPr>
        <w:t>.</w:t>
      </w:r>
    </w:p>
    <w:p w14:paraId="6F0BD0E1" w14:textId="77777777" w:rsidR="00EE0490" w:rsidRPr="009C5807" w:rsidRDefault="00EE0490" w:rsidP="002145AC">
      <w:pPr>
        <w:pStyle w:val="Heading5"/>
      </w:pPr>
      <w:r w:rsidRPr="009C5807">
        <w:t>8.2.1.2.9</w:t>
      </w:r>
      <w:r w:rsidRPr="009C5807">
        <w:tab/>
        <w:t>Interruptions at SCell hibernation</w:t>
      </w:r>
    </w:p>
    <w:p w14:paraId="335927B9" w14:textId="77777777" w:rsidR="00EE0490" w:rsidRPr="009C5807" w:rsidRDefault="00EE0490" w:rsidP="00EE0490">
      <w:pPr>
        <w:rPr>
          <w:rFonts w:eastAsia="MS Mincho"/>
          <w:lang w:eastAsia="zh-CN"/>
        </w:rPr>
      </w:pPr>
      <w:r w:rsidRPr="009C5807">
        <w:rPr>
          <w:rFonts w:eastAsia="MS Mincho"/>
          <w:lang w:eastAsia="zh-CN"/>
        </w:rPr>
        <w:t xml:space="preserve">When one </w:t>
      </w:r>
      <w:r w:rsidRPr="009C5807">
        <w:rPr>
          <w:lang w:eastAsia="zh-CN"/>
        </w:rPr>
        <w:t xml:space="preserve">E-UTRA </w:t>
      </w:r>
      <w:r w:rsidRPr="009C5807">
        <w:rPr>
          <w:rFonts w:eastAsia="MS Mincho"/>
          <w:lang w:eastAsia="zh-CN"/>
        </w:rPr>
        <w:t>SCell</w:t>
      </w:r>
      <w:r w:rsidRPr="009C5807">
        <w:rPr>
          <w:lang w:eastAsia="zh-CN"/>
        </w:rPr>
        <w:t xml:space="preserve"> in MCG </w:t>
      </w:r>
      <w:r w:rsidRPr="009C5807">
        <w:rPr>
          <w:rFonts w:eastAsia="MS Mincho"/>
          <w:lang w:eastAsia="zh-CN"/>
        </w:rPr>
        <w:t>is hibernated:</w:t>
      </w:r>
    </w:p>
    <w:p w14:paraId="7E55B1E7" w14:textId="77777777" w:rsidR="00EE0490" w:rsidRPr="009C5807" w:rsidRDefault="00EE0490" w:rsidP="00A16ED2">
      <w:pPr>
        <w:pStyle w:val="B10"/>
      </w:pPr>
      <w:r w:rsidRPr="009C5807">
        <w:t>-</w:t>
      </w:r>
      <w:r w:rsidRPr="009C5807">
        <w:tab/>
        <w:t>the UE is allowed an interruption on any active serving cell</w:t>
      </w:r>
      <w:r w:rsidRPr="009C5807">
        <w:rPr>
          <w:lang w:eastAsia="zh-CN"/>
        </w:rPr>
        <w:t xml:space="preserve"> in SCG</w:t>
      </w:r>
      <w:r w:rsidRPr="009C5807">
        <w:t>:</w:t>
      </w:r>
    </w:p>
    <w:p w14:paraId="3511A0F6" w14:textId="77777777" w:rsidR="003B0AF1" w:rsidRDefault="003B0AF1" w:rsidP="003B0AF1">
      <w:pPr>
        <w:pStyle w:val="B20"/>
      </w:pPr>
      <w:r w:rsidRPr="009C5807">
        <w:t>-</w:t>
      </w:r>
      <w:r w:rsidRPr="009C5807">
        <w:tab/>
        <w:t xml:space="preserve">of up to </w:t>
      </w:r>
      <w:r w:rsidRPr="009C5807">
        <w:rPr>
          <w:lang w:eastAsia="zh-CN"/>
        </w:rPr>
        <w:t>X2 slots</w:t>
      </w:r>
      <w:r w:rsidRPr="009C5807">
        <w:t xml:space="preserve">, if the active </w:t>
      </w:r>
      <w:r w:rsidRPr="009C5807">
        <w:rPr>
          <w:lang w:eastAsia="zh-CN"/>
        </w:rPr>
        <w:t>serving cell</w:t>
      </w:r>
      <w:r w:rsidRPr="009C5807">
        <w:t xml:space="preserve"> is not in the same band as any of the </w:t>
      </w:r>
      <w:r w:rsidRPr="009C5807">
        <w:rPr>
          <w:lang w:eastAsia="zh-CN"/>
        </w:rPr>
        <w:t xml:space="preserve">E-UTRA </w:t>
      </w:r>
      <w:r w:rsidRPr="009C5807">
        <w:t>SCells being hibernated, or</w:t>
      </w:r>
    </w:p>
    <w:p w14:paraId="0058BE69" w14:textId="77777777" w:rsidR="003B0AF1" w:rsidRPr="009C5807" w:rsidRDefault="003B0AF1" w:rsidP="003B0AF1">
      <w:pPr>
        <w:pStyle w:val="B20"/>
      </w:pPr>
      <w:r w:rsidRPr="008C6DE4">
        <w:rPr>
          <w:rFonts w:ascii="Tms Rmn" w:eastAsia="MS Mincho" w:hAnsi="Tms Rmn"/>
        </w:rPr>
        <w:t>-</w:t>
      </w:r>
      <w:r w:rsidRPr="008C6DE4">
        <w:rPr>
          <w:rFonts w:ascii="Tms Rmn" w:eastAsia="MS Mincho" w:hAnsi="Tms Rmn"/>
        </w:rPr>
        <w:tab/>
      </w:r>
      <w:r w:rsidRPr="009C5807">
        <w:t xml:space="preserve">of up to </w:t>
      </w:r>
      <w:r w:rsidRPr="009C5807">
        <w:rPr>
          <w:lang w:eastAsia="zh-CN"/>
        </w:rPr>
        <w:t>X</w:t>
      </w:r>
      <w:r>
        <w:rPr>
          <w:lang w:eastAsia="zh-CN"/>
        </w:rPr>
        <w:t>2</w:t>
      </w:r>
      <w:r w:rsidRPr="009C5807">
        <w:rPr>
          <w:lang w:eastAsia="zh-CN"/>
        </w:rPr>
        <w:t xml:space="preserve"> slots</w:t>
      </w:r>
      <w:r w:rsidRPr="009C5807">
        <w:t>,</w:t>
      </w:r>
      <w:r w:rsidRPr="008C6DE4">
        <w:rPr>
          <w:rFonts w:ascii="Tms Rmn" w:eastAsia="MS Mincho" w:hAnsi="Tms Rmn"/>
        </w:rPr>
        <w:t xml:space="preserve"> if </w:t>
      </w:r>
      <w:r w:rsidRPr="009C5807">
        <w:t xml:space="preserve">the active </w:t>
      </w:r>
      <w:r w:rsidRPr="009C5807">
        <w:rPr>
          <w:lang w:eastAsia="zh-CN"/>
        </w:rPr>
        <w:t>serving cell</w:t>
      </w:r>
      <w:r w:rsidRPr="008C6DE4">
        <w:rPr>
          <w:rFonts w:ascii="Tms Rmn" w:eastAsia="MS Mincho" w:hAnsi="Tms Rmn"/>
        </w:rPr>
        <w:t xml:space="preserve"> </w:t>
      </w:r>
      <w:r>
        <w:rPr>
          <w:rFonts w:ascii="Tms Rmn" w:eastAsia="MS Mincho" w:hAnsi="Tms Rmn"/>
        </w:rPr>
        <w:t xml:space="preserve">is </w:t>
      </w:r>
      <w:r>
        <w:rPr>
          <w:rFonts w:ascii="Tms Rmn" w:eastAsia="MS Mincho" w:hAnsi="Tms Rmn" w:hint="eastAsia"/>
          <w:lang w:eastAsia="zh-CN"/>
        </w:rPr>
        <w:t>in</w:t>
      </w:r>
      <w:r>
        <w:rPr>
          <w:rFonts w:ascii="Tms Rmn" w:eastAsia="MS Mincho" w:hAnsi="Tms Rmn"/>
          <w:lang w:val="en-US" w:eastAsia="zh-CN"/>
        </w:rPr>
        <w:t xml:space="preserve"> the band overlapping or partially overlapping </w:t>
      </w:r>
      <w:r>
        <w:rPr>
          <w:rFonts w:ascii="Tms Rmn" w:eastAsia="MS Mincho" w:hAnsi="Tms Rmn"/>
        </w:rPr>
        <w:t xml:space="preserve">with </w:t>
      </w:r>
      <w:r w:rsidRPr="009C5807">
        <w:t xml:space="preserve">any of the </w:t>
      </w:r>
      <w:r w:rsidRPr="009C5807">
        <w:rPr>
          <w:lang w:eastAsia="zh-CN"/>
        </w:rPr>
        <w:t xml:space="preserve">E-UTRA </w:t>
      </w:r>
      <w:r w:rsidRPr="009C5807">
        <w:t>SCells being hibernated</w:t>
      </w:r>
      <w:r>
        <w:rPr>
          <w:rFonts w:ascii="Tms Rmn" w:eastAsia="MS Mincho" w:hAnsi="Tms Rmn"/>
        </w:rPr>
        <w:t xml:space="preserve"> </w:t>
      </w:r>
      <w:r>
        <w:t xml:space="preserve">and </w:t>
      </w:r>
      <w:r w:rsidRPr="00052771">
        <w:t xml:space="preserve">UE </w:t>
      </w:r>
      <w:r>
        <w:t>reports</w:t>
      </w:r>
      <w:r w:rsidRPr="00AF3707">
        <w:rPr>
          <w:i/>
          <w:iCs/>
        </w:rPr>
        <w:t xml:space="preserve"> </w:t>
      </w:r>
      <w:r>
        <w:rPr>
          <w:i/>
          <w:iCs/>
        </w:rPr>
        <w:t>interBandMRDC-WithOverlapDL-Bands-r16</w:t>
      </w:r>
      <w:r>
        <w:t xml:space="preserve"> on this band pair</w:t>
      </w:r>
      <w:r w:rsidRPr="008C6DE4">
        <w:rPr>
          <w:rFonts w:ascii="Tms Rmn" w:eastAsia="MS Mincho" w:hAnsi="Tms Rmn"/>
        </w:rPr>
        <w:t>, or</w:t>
      </w:r>
    </w:p>
    <w:p w14:paraId="678D68BB" w14:textId="7ECFF56B" w:rsidR="003B0AF1" w:rsidRPr="009C5807" w:rsidRDefault="003B0AF1" w:rsidP="003B0AF1">
      <w:pPr>
        <w:pStyle w:val="B20"/>
      </w:pPr>
      <w:r w:rsidRPr="009C5807">
        <w:t>-</w:t>
      </w:r>
      <w:r w:rsidRPr="009C5807">
        <w:tab/>
        <w:t>of up to max{</w:t>
      </w:r>
      <w:r w:rsidRPr="009C5807">
        <w:rPr>
          <w:lang w:eastAsia="zh-CN"/>
        </w:rPr>
        <w:t>Y2 slots + T</w:t>
      </w:r>
      <w:r w:rsidRPr="009C5807">
        <w:rPr>
          <w:vertAlign w:val="subscript"/>
          <w:lang w:eastAsia="zh-CN"/>
        </w:rPr>
        <w:t>SMTC_duration</w:t>
      </w:r>
      <w:r w:rsidRPr="009C5807">
        <w:t>, 5ms}</w:t>
      </w:r>
      <w:r>
        <w:t>,</w:t>
      </w:r>
      <w:r w:rsidRPr="009C5807">
        <w:t xml:space="preserve"> if the active</w:t>
      </w:r>
      <w:r w:rsidRPr="009C5807">
        <w:rPr>
          <w:lang w:eastAsia="zh-CN"/>
        </w:rPr>
        <w:t xml:space="preserve"> serving cells</w:t>
      </w:r>
      <w:r w:rsidRPr="009C5807">
        <w:t xml:space="preserve"> are in the same band </w:t>
      </w:r>
      <w:r>
        <w:t>or in the band overlapping or partially overlapping with</w:t>
      </w:r>
      <w:r w:rsidRPr="009C5807">
        <w:t xml:space="preserve"> any of the </w:t>
      </w:r>
      <w:r w:rsidRPr="009C5807">
        <w:rPr>
          <w:lang w:eastAsia="zh-CN"/>
        </w:rPr>
        <w:t xml:space="preserve">E-UTRA </w:t>
      </w:r>
      <w:r w:rsidRPr="009C5807">
        <w:t xml:space="preserve">SCells being hibernated, </w:t>
      </w:r>
      <w:r>
        <w:t xml:space="preserve">and </w:t>
      </w:r>
      <w:r w:rsidRPr="00052771">
        <w:t xml:space="preserve">UE </w:t>
      </w:r>
      <w:r>
        <w:t>does not report</w:t>
      </w:r>
      <w:r w:rsidRPr="00AF3707">
        <w:rPr>
          <w:i/>
          <w:iCs/>
        </w:rPr>
        <w:t xml:space="preserve"> </w:t>
      </w:r>
      <w:r>
        <w:rPr>
          <w:i/>
          <w:iCs/>
        </w:rPr>
        <w:t>interBandMRDC-WithOverlapDL-Bands-r16</w:t>
      </w:r>
      <w:r>
        <w:t xml:space="preserve"> on this band pair</w:t>
      </w:r>
      <w:r w:rsidRPr="008C6DE4">
        <w:rPr>
          <w:rFonts w:ascii="Tms Rmn" w:eastAsia="MS Mincho" w:hAnsi="Tms Rmn"/>
        </w:rPr>
        <w:t>,</w:t>
      </w:r>
      <w:r>
        <w:rPr>
          <w:rFonts w:ascii="Tms Rmn" w:eastAsia="MS Mincho" w:hAnsi="Tms Rmn"/>
        </w:rPr>
        <w:t xml:space="preserve"> </w:t>
      </w:r>
      <w:r w:rsidRPr="009C5807">
        <w:t xml:space="preserve">provided </w:t>
      </w:r>
      <w:r w:rsidRPr="009C5807">
        <w:rPr>
          <w:lang w:eastAsia="zh-CN"/>
        </w:rPr>
        <w:t xml:space="preserve">the cell specific reference signals from the active serving cells and the E-UTRA SCells being </w:t>
      </w:r>
      <w:r w:rsidRPr="009C5807">
        <w:t>hibernated</w:t>
      </w:r>
      <w:r w:rsidRPr="009C5807">
        <w:rPr>
          <w:lang w:eastAsia="zh-CN"/>
        </w:rPr>
        <w:t xml:space="preserve"> are available in the same slot</w:t>
      </w:r>
      <w:r w:rsidRPr="009C5807">
        <w:t>,</w:t>
      </w:r>
      <w:r w:rsidRPr="009C5807">
        <w:rPr>
          <w:lang w:eastAsia="zh-CN"/>
        </w:rPr>
        <w:t xml:space="preserve"> where T</w:t>
      </w:r>
      <w:r w:rsidRPr="009C5807">
        <w:rPr>
          <w:vertAlign w:val="subscript"/>
          <w:lang w:eastAsia="zh-CN"/>
        </w:rPr>
        <w:t>SMTC_duration</w:t>
      </w:r>
      <w:r w:rsidRPr="009C5807">
        <w:rPr>
          <w:lang w:eastAsia="zh-CN"/>
        </w:rPr>
        <w:t xml:space="preserve"> is the longest SMTC duration among all above active serving cells in MCG.</w:t>
      </w:r>
    </w:p>
    <w:p w14:paraId="406C1BFC" w14:textId="1758646E" w:rsidR="00A16ED2" w:rsidRPr="009C5807" w:rsidRDefault="00A16ED2" w:rsidP="00A16ED2">
      <w:pPr>
        <w:pStyle w:val="B20"/>
      </w:pPr>
    </w:p>
    <w:p w14:paraId="67EC90FC" w14:textId="77777777" w:rsidR="00EE0490" w:rsidRPr="009C5807" w:rsidRDefault="00EE0490" w:rsidP="00EE0490">
      <w:pPr>
        <w:ind w:left="283" w:firstLine="284"/>
        <w:rPr>
          <w:rFonts w:ascii="Tms Rmn" w:eastAsia="MS Mincho" w:hAnsi="Tms Rmn"/>
        </w:rPr>
      </w:pPr>
      <w:r w:rsidRPr="009C5807">
        <w:rPr>
          <w:rFonts w:ascii="Tms Rmn" w:eastAsia="MS Mincho" w:hAnsi="Tms Rmn"/>
        </w:rPr>
        <w:t>Where X2 and Y2 are specified in Table 8.2.1.2.4-1.</w:t>
      </w:r>
    </w:p>
    <w:p w14:paraId="1F7E7D04" w14:textId="77777777" w:rsidR="00743059" w:rsidRPr="009C5807" w:rsidRDefault="00743059" w:rsidP="00743059">
      <w:pPr>
        <w:pStyle w:val="Heading5"/>
      </w:pPr>
      <w:r w:rsidRPr="009C5807">
        <w:t>8.2.1.2.10</w:t>
      </w:r>
      <w:r w:rsidRPr="009C5807">
        <w:tab/>
        <w:t>Interruptions at SCell activation/deactivation with multiple downlink SCells</w:t>
      </w:r>
    </w:p>
    <w:p w14:paraId="528ECF07" w14:textId="77777777" w:rsidR="00743059" w:rsidRPr="009C5807" w:rsidRDefault="00743059" w:rsidP="00743059">
      <w:pPr>
        <w:rPr>
          <w:rFonts w:eastAsia="MS Mincho"/>
          <w:lang w:eastAsia="zh-CN"/>
        </w:rPr>
      </w:pPr>
      <w:r w:rsidRPr="009C5807">
        <w:rPr>
          <w:rFonts w:eastAsia="MS Mincho"/>
          <w:lang w:eastAsia="zh-CN"/>
        </w:rPr>
        <w:t>The requirements in this clause shall apply for the UE configured with PSCell and up to 6 downlink SCell(s).</w:t>
      </w:r>
    </w:p>
    <w:p w14:paraId="4BA931CF" w14:textId="77777777" w:rsidR="00743059" w:rsidRPr="009C5807" w:rsidRDefault="00743059" w:rsidP="00743059">
      <w:pPr>
        <w:rPr>
          <w:rFonts w:eastAsia="MS Mincho"/>
          <w:lang w:eastAsia="zh-CN"/>
        </w:rPr>
      </w:pPr>
      <w:r w:rsidRPr="009C5807">
        <w:rPr>
          <w:rFonts w:eastAsia="MS Mincho"/>
          <w:lang w:eastAsia="zh-CN"/>
        </w:rPr>
        <w:t>When multiple SCells</w:t>
      </w:r>
      <w:r w:rsidRPr="009C5807">
        <w:rPr>
          <w:lang w:eastAsia="zh-CN"/>
        </w:rPr>
        <w:t xml:space="preserve"> in SCG </w:t>
      </w:r>
      <w:r w:rsidRPr="009C5807">
        <w:rPr>
          <w:rFonts w:eastAsia="MS Mincho"/>
          <w:lang w:eastAsia="zh-CN"/>
        </w:rPr>
        <w:t>are activated or deactivated by one single MAC CE command:</w:t>
      </w:r>
    </w:p>
    <w:p w14:paraId="074B5C93" w14:textId="30F1BFEE" w:rsidR="005558AD" w:rsidRPr="009C5807" w:rsidRDefault="00743059" w:rsidP="00ED2012">
      <w:pPr>
        <w:pStyle w:val="B10"/>
      </w:pPr>
      <w:r w:rsidRPr="009C5807">
        <w:t>-</w:t>
      </w:r>
      <w:r w:rsidRPr="009C5807">
        <w:tab/>
        <w:t xml:space="preserve">an interruption on any </w:t>
      </w:r>
      <w:r w:rsidRPr="009C5807">
        <w:rPr>
          <w:lang w:eastAsia="zh-CN"/>
        </w:rPr>
        <w:t>serving cell in SCG</w:t>
      </w:r>
      <w:r w:rsidRPr="009C5807">
        <w:t xml:space="preserve"> is specified as in </w:t>
      </w:r>
      <w:r w:rsidR="0063092D">
        <w:t>clause</w:t>
      </w:r>
      <w:r w:rsidRPr="009C5807">
        <w:t xml:space="preserve"> 8.2.1.2.4.</w:t>
      </w:r>
    </w:p>
    <w:p w14:paraId="072C09B4" w14:textId="7262CBE8" w:rsidR="00D2705D" w:rsidRPr="009C5807" w:rsidRDefault="00D2705D" w:rsidP="00D2705D">
      <w:pPr>
        <w:pStyle w:val="Heading5"/>
        <w:rPr>
          <w:lang w:val="en-US" w:eastAsia="zh-CN"/>
        </w:rPr>
      </w:pPr>
      <w:r w:rsidRPr="009C5807">
        <w:rPr>
          <w:lang w:val="en-US" w:eastAsia="zh-CN"/>
        </w:rPr>
        <w:t>8.2.1.2.11</w:t>
      </w:r>
      <w:r w:rsidRPr="009C5807">
        <w:rPr>
          <w:lang w:val="en-US" w:eastAsia="zh-CN"/>
        </w:rPr>
        <w:tab/>
        <w:t>Interruptions due to UE-specific CBW change</w:t>
      </w:r>
    </w:p>
    <w:p w14:paraId="3F7CE73A" w14:textId="53357A57" w:rsidR="00D2705D" w:rsidRPr="009C5807" w:rsidRDefault="00D2705D" w:rsidP="00D2705D">
      <w:pPr>
        <w:rPr>
          <w:rFonts w:cs="v4.2.0"/>
        </w:rPr>
      </w:pPr>
      <w:r w:rsidRPr="009C5807">
        <w:rPr>
          <w:rFonts w:cs="v4.2.0"/>
        </w:rPr>
        <w:t xml:space="preserve">When UE receives an RRC reconfiguration that changes </w:t>
      </w:r>
      <w:r w:rsidRPr="009C5807">
        <w:rPr>
          <w:i/>
          <w:iCs/>
          <w:lang w:eastAsia="zh-CN"/>
        </w:rPr>
        <w:t>offsetToCarrier</w:t>
      </w:r>
      <w:r w:rsidRPr="009C5807">
        <w:rPr>
          <w:lang w:eastAsia="zh-CN"/>
        </w:rPr>
        <w:t xml:space="preserve"> or </w:t>
      </w:r>
      <w:r w:rsidRPr="009C5807">
        <w:rPr>
          <w:i/>
          <w:iCs/>
          <w:lang w:eastAsia="zh-CN"/>
        </w:rPr>
        <w:t>carrierBandwidth</w:t>
      </w:r>
      <w:r w:rsidRPr="009C5807">
        <w:rPr>
          <w:lang w:eastAsia="zh-CN"/>
        </w:rPr>
        <w:t xml:space="preserve">, </w:t>
      </w:r>
      <w:r w:rsidRPr="009C5807">
        <w:rPr>
          <w:rFonts w:cs="v4.2.0"/>
        </w:rPr>
        <w:t>the UE is allowed to cause interruption of up to X slot to other active serving cells due to switching its CBW. X is defined in Table 8.2.1.2.11-1. The interruption is only allowed within the delay T</w:t>
      </w:r>
      <w:r w:rsidRPr="009C5807">
        <w:rPr>
          <w:rFonts w:cs="v4.2.0"/>
          <w:vertAlign w:val="subscript"/>
        </w:rPr>
        <w:t>RRCprocessingDelay</w:t>
      </w:r>
      <w:r w:rsidRPr="009C5807">
        <w:rPr>
          <w:rFonts w:cs="v4.2.0"/>
        </w:rPr>
        <w:t xml:space="preserve"> + T</w:t>
      </w:r>
      <w:r w:rsidRPr="009C5807">
        <w:rPr>
          <w:rFonts w:cs="v4.2.0"/>
          <w:vertAlign w:val="subscript"/>
        </w:rPr>
        <w:t>CBWchangeDelayRRC</w:t>
      </w:r>
      <w:r w:rsidRPr="009C5807">
        <w:rPr>
          <w:rFonts w:cs="v4.2.0"/>
        </w:rPr>
        <w:t xml:space="preserve"> defined in </w:t>
      </w:r>
      <w:r w:rsidRPr="009C5807">
        <w:rPr>
          <w:lang w:val="en-US" w:eastAsia="ko-KR"/>
        </w:rPr>
        <w:t>clause </w:t>
      </w:r>
      <w:r w:rsidRPr="009C5807">
        <w:rPr>
          <w:rFonts w:cs="v4.2.0"/>
        </w:rPr>
        <w:t>8.7.</w:t>
      </w:r>
    </w:p>
    <w:p w14:paraId="35BF75AF" w14:textId="45A34D92" w:rsidR="00D2705D" w:rsidRPr="009C5807" w:rsidRDefault="00D2705D" w:rsidP="00486FFB">
      <w:pPr>
        <w:pStyle w:val="TH"/>
      </w:pPr>
      <w:r w:rsidRPr="009C5807">
        <w:t xml:space="preserve">Table </w:t>
      </w:r>
      <w:r w:rsidRPr="009C5807">
        <w:rPr>
          <w:lang w:val="en-US" w:eastAsia="zh-CN"/>
        </w:rPr>
        <w:t>8.2.1.2.11</w:t>
      </w:r>
      <w:r w:rsidRPr="009C5807">
        <w:t>-1: interruption length 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486FFB" w:rsidRPr="009C5807" w14:paraId="7FD1CACF" w14:textId="77777777" w:rsidTr="00486FFB">
        <w:trPr>
          <w:trHeight w:val="233"/>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0D129DB5" w14:textId="77777777" w:rsidR="00486FFB" w:rsidRPr="009C5807" w:rsidRDefault="00486FFB" w:rsidP="00486FFB">
            <w:pPr>
              <w:pStyle w:val="TAH"/>
            </w:pPr>
            <w:r w:rsidRPr="009C5807">
              <w:rPr>
                <w:noProof/>
                <w:lang w:val="en-US" w:eastAsia="zh-TW"/>
              </w:rPr>
              <w:drawing>
                <wp:inline distT="0" distB="0" distL="0" distR="0" wp14:anchorId="4A7C9F22" wp14:editId="29F1C813">
                  <wp:extent cx="154305" cy="154305"/>
                  <wp:effectExtent l="0" t="0" r="0" b="0"/>
                  <wp:docPr id="294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1E38E825" w14:textId="78FD96DF" w:rsidR="00486FFB" w:rsidRPr="009C5807" w:rsidRDefault="00486FFB" w:rsidP="00486FFB">
            <w:pPr>
              <w:pStyle w:val="TAH"/>
            </w:pPr>
            <w:r w:rsidRPr="009C5807">
              <w:t xml:space="preserve">NR Slot </w:t>
            </w:r>
          </w:p>
        </w:tc>
        <w:tc>
          <w:tcPr>
            <w:tcW w:w="2552" w:type="dxa"/>
            <w:tcBorders>
              <w:top w:val="single" w:sz="4" w:space="0" w:color="auto"/>
              <w:left w:val="single" w:sz="4" w:space="0" w:color="auto"/>
              <w:bottom w:val="nil"/>
              <w:right w:val="single" w:sz="4" w:space="0" w:color="auto"/>
            </w:tcBorders>
            <w:shd w:val="clear" w:color="auto" w:fill="auto"/>
            <w:hideMark/>
          </w:tcPr>
          <w:p w14:paraId="082EA08C" w14:textId="77777777" w:rsidR="00486FFB" w:rsidRPr="009C5807" w:rsidRDefault="00486FFB" w:rsidP="00486FFB">
            <w:pPr>
              <w:pStyle w:val="TAH"/>
            </w:pPr>
            <w:r w:rsidRPr="009C5807">
              <w:t>Interruption length X (slots)</w:t>
            </w:r>
          </w:p>
        </w:tc>
      </w:tr>
      <w:tr w:rsidR="00486FFB" w:rsidRPr="009C5807" w14:paraId="7C6712EC" w14:textId="77777777" w:rsidTr="00486FFB">
        <w:trPr>
          <w:trHeight w:val="232"/>
          <w:jc w:val="center"/>
        </w:trPr>
        <w:tc>
          <w:tcPr>
            <w:tcW w:w="852" w:type="dxa"/>
            <w:tcBorders>
              <w:top w:val="nil"/>
              <w:left w:val="single" w:sz="4" w:space="0" w:color="auto"/>
              <w:right w:val="single" w:sz="4" w:space="0" w:color="auto"/>
            </w:tcBorders>
            <w:shd w:val="clear" w:color="auto" w:fill="auto"/>
            <w:vAlign w:val="center"/>
          </w:tcPr>
          <w:p w14:paraId="2B4B923A" w14:textId="77777777" w:rsidR="00486FFB" w:rsidRPr="009C5807" w:rsidRDefault="00486FFB" w:rsidP="00486FFB">
            <w:pPr>
              <w:pStyle w:val="TAH"/>
              <w:rPr>
                <w:noProof/>
                <w:lang w:val="en-US" w:eastAsia="zh-TW"/>
              </w:rPr>
            </w:pPr>
          </w:p>
        </w:tc>
        <w:tc>
          <w:tcPr>
            <w:tcW w:w="1276" w:type="dxa"/>
            <w:tcBorders>
              <w:top w:val="nil"/>
              <w:left w:val="single" w:sz="4" w:space="0" w:color="auto"/>
              <w:bottom w:val="single" w:sz="4" w:space="0" w:color="auto"/>
              <w:right w:val="single" w:sz="4" w:space="0" w:color="auto"/>
            </w:tcBorders>
            <w:shd w:val="clear" w:color="auto" w:fill="auto"/>
          </w:tcPr>
          <w:p w14:paraId="0D3594D6" w14:textId="3391E1B9" w:rsidR="00486FFB" w:rsidRPr="009C5807" w:rsidRDefault="00486FFB" w:rsidP="00486FFB">
            <w:pPr>
              <w:pStyle w:val="TAH"/>
            </w:pPr>
            <w:r w:rsidRPr="009C5807">
              <w:t>length (ms)</w:t>
            </w:r>
          </w:p>
        </w:tc>
        <w:tc>
          <w:tcPr>
            <w:tcW w:w="2552" w:type="dxa"/>
            <w:tcBorders>
              <w:top w:val="nil"/>
              <w:left w:val="single" w:sz="4" w:space="0" w:color="auto"/>
              <w:bottom w:val="single" w:sz="4" w:space="0" w:color="auto"/>
              <w:right w:val="single" w:sz="4" w:space="0" w:color="auto"/>
            </w:tcBorders>
            <w:shd w:val="clear" w:color="auto" w:fill="auto"/>
          </w:tcPr>
          <w:p w14:paraId="5B9BA072" w14:textId="77777777" w:rsidR="00486FFB" w:rsidRPr="009C5807" w:rsidRDefault="00486FFB" w:rsidP="00486FFB">
            <w:pPr>
              <w:pStyle w:val="TAH"/>
            </w:pPr>
          </w:p>
        </w:tc>
      </w:tr>
      <w:tr w:rsidR="00D2705D" w:rsidRPr="009C5807" w14:paraId="0C4456E9" w14:textId="77777777" w:rsidTr="009B0B7B">
        <w:trPr>
          <w:jc w:val="center"/>
        </w:trPr>
        <w:tc>
          <w:tcPr>
            <w:tcW w:w="852" w:type="dxa"/>
            <w:tcBorders>
              <w:top w:val="single" w:sz="4" w:space="0" w:color="auto"/>
              <w:left w:val="single" w:sz="4" w:space="0" w:color="auto"/>
              <w:bottom w:val="single" w:sz="4" w:space="0" w:color="auto"/>
              <w:right w:val="single" w:sz="4" w:space="0" w:color="auto"/>
            </w:tcBorders>
            <w:hideMark/>
          </w:tcPr>
          <w:p w14:paraId="131EE9F7" w14:textId="77777777" w:rsidR="00D2705D" w:rsidRPr="009C5807" w:rsidRDefault="00D2705D" w:rsidP="00486FFB">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24027289" w14:textId="77777777" w:rsidR="00D2705D" w:rsidRPr="009C5807" w:rsidRDefault="00D2705D" w:rsidP="00486FFB">
            <w:pPr>
              <w:pStyle w:val="TAC"/>
            </w:pPr>
            <w:r w:rsidRPr="009C5807">
              <w:t>1</w:t>
            </w:r>
          </w:p>
        </w:tc>
        <w:tc>
          <w:tcPr>
            <w:tcW w:w="2552" w:type="dxa"/>
            <w:tcBorders>
              <w:top w:val="single" w:sz="4" w:space="0" w:color="auto"/>
              <w:left w:val="single" w:sz="4" w:space="0" w:color="auto"/>
              <w:bottom w:val="single" w:sz="4" w:space="0" w:color="auto"/>
              <w:right w:val="single" w:sz="4" w:space="0" w:color="auto"/>
            </w:tcBorders>
            <w:hideMark/>
          </w:tcPr>
          <w:p w14:paraId="0CF0C864" w14:textId="77777777" w:rsidR="00D2705D" w:rsidRPr="009C5807" w:rsidRDefault="00D2705D" w:rsidP="00486FFB">
            <w:pPr>
              <w:pStyle w:val="TAC"/>
              <w:rPr>
                <w:lang w:eastAsia="zh-CN"/>
              </w:rPr>
            </w:pPr>
            <w:r w:rsidRPr="009C5807">
              <w:rPr>
                <w:lang w:eastAsia="zh-CN"/>
              </w:rPr>
              <w:t>1</w:t>
            </w:r>
          </w:p>
        </w:tc>
      </w:tr>
      <w:tr w:rsidR="00D2705D" w:rsidRPr="009C5807" w14:paraId="04A9C774" w14:textId="77777777" w:rsidTr="009B0B7B">
        <w:trPr>
          <w:jc w:val="center"/>
        </w:trPr>
        <w:tc>
          <w:tcPr>
            <w:tcW w:w="852" w:type="dxa"/>
            <w:tcBorders>
              <w:top w:val="single" w:sz="4" w:space="0" w:color="auto"/>
              <w:left w:val="single" w:sz="4" w:space="0" w:color="auto"/>
              <w:bottom w:val="single" w:sz="4" w:space="0" w:color="auto"/>
              <w:right w:val="single" w:sz="4" w:space="0" w:color="auto"/>
            </w:tcBorders>
            <w:hideMark/>
          </w:tcPr>
          <w:p w14:paraId="34C6CD10" w14:textId="77777777" w:rsidR="00D2705D" w:rsidRPr="009C5807" w:rsidRDefault="00D2705D" w:rsidP="00486FFB">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49B59CEE" w14:textId="77777777" w:rsidR="00D2705D" w:rsidRPr="009C5807" w:rsidRDefault="00D2705D" w:rsidP="00486FFB">
            <w:pPr>
              <w:pStyle w:val="TAC"/>
            </w:pPr>
            <w:r w:rsidRPr="009C5807">
              <w:t>0.5</w:t>
            </w:r>
          </w:p>
        </w:tc>
        <w:tc>
          <w:tcPr>
            <w:tcW w:w="2552" w:type="dxa"/>
            <w:tcBorders>
              <w:top w:val="single" w:sz="4" w:space="0" w:color="auto"/>
              <w:left w:val="single" w:sz="4" w:space="0" w:color="auto"/>
              <w:bottom w:val="single" w:sz="4" w:space="0" w:color="auto"/>
              <w:right w:val="single" w:sz="4" w:space="0" w:color="auto"/>
            </w:tcBorders>
            <w:hideMark/>
          </w:tcPr>
          <w:p w14:paraId="57522030" w14:textId="77777777" w:rsidR="00D2705D" w:rsidRPr="009C5807" w:rsidRDefault="00D2705D" w:rsidP="00486FFB">
            <w:pPr>
              <w:pStyle w:val="TAC"/>
              <w:rPr>
                <w:lang w:eastAsia="zh-CN"/>
              </w:rPr>
            </w:pPr>
            <w:r w:rsidRPr="009C5807">
              <w:rPr>
                <w:lang w:eastAsia="zh-CN"/>
              </w:rPr>
              <w:t>1</w:t>
            </w:r>
          </w:p>
        </w:tc>
      </w:tr>
      <w:tr w:rsidR="00D2705D" w:rsidRPr="009C5807" w14:paraId="235F15CB" w14:textId="77777777" w:rsidTr="009B0B7B">
        <w:trPr>
          <w:jc w:val="center"/>
        </w:trPr>
        <w:tc>
          <w:tcPr>
            <w:tcW w:w="852" w:type="dxa"/>
            <w:tcBorders>
              <w:top w:val="single" w:sz="4" w:space="0" w:color="auto"/>
              <w:left w:val="single" w:sz="4" w:space="0" w:color="auto"/>
              <w:bottom w:val="single" w:sz="4" w:space="0" w:color="auto"/>
              <w:right w:val="single" w:sz="4" w:space="0" w:color="auto"/>
            </w:tcBorders>
            <w:hideMark/>
          </w:tcPr>
          <w:p w14:paraId="005563D8" w14:textId="77777777" w:rsidR="00D2705D" w:rsidRPr="009C5807" w:rsidRDefault="00D2705D" w:rsidP="00486FFB">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66E3F982" w14:textId="77777777" w:rsidR="00D2705D" w:rsidRPr="009C5807" w:rsidRDefault="00D2705D" w:rsidP="00486FFB">
            <w:pPr>
              <w:pStyle w:val="TAC"/>
            </w:pPr>
            <w:r w:rsidRPr="009C5807">
              <w:t>0.25</w:t>
            </w:r>
          </w:p>
        </w:tc>
        <w:tc>
          <w:tcPr>
            <w:tcW w:w="2552" w:type="dxa"/>
            <w:tcBorders>
              <w:top w:val="single" w:sz="4" w:space="0" w:color="auto"/>
              <w:left w:val="single" w:sz="4" w:space="0" w:color="auto"/>
              <w:bottom w:val="single" w:sz="4" w:space="0" w:color="auto"/>
              <w:right w:val="single" w:sz="4" w:space="0" w:color="auto"/>
            </w:tcBorders>
            <w:hideMark/>
          </w:tcPr>
          <w:p w14:paraId="52E7D83A" w14:textId="77777777" w:rsidR="00D2705D" w:rsidRPr="009C5807" w:rsidRDefault="00D2705D" w:rsidP="00486FFB">
            <w:pPr>
              <w:pStyle w:val="TAC"/>
              <w:rPr>
                <w:lang w:eastAsia="zh-CN"/>
              </w:rPr>
            </w:pPr>
            <w:r w:rsidRPr="009C5807">
              <w:rPr>
                <w:lang w:eastAsia="zh-CN"/>
              </w:rPr>
              <w:t>3</w:t>
            </w:r>
          </w:p>
        </w:tc>
      </w:tr>
      <w:tr w:rsidR="00D2705D" w:rsidRPr="009C5807" w14:paraId="6B056EE8" w14:textId="77777777" w:rsidTr="009B0B7B">
        <w:trPr>
          <w:jc w:val="center"/>
        </w:trPr>
        <w:tc>
          <w:tcPr>
            <w:tcW w:w="852" w:type="dxa"/>
            <w:tcBorders>
              <w:top w:val="single" w:sz="4" w:space="0" w:color="auto"/>
              <w:left w:val="single" w:sz="4" w:space="0" w:color="auto"/>
              <w:bottom w:val="single" w:sz="4" w:space="0" w:color="auto"/>
              <w:right w:val="single" w:sz="4" w:space="0" w:color="auto"/>
            </w:tcBorders>
            <w:hideMark/>
          </w:tcPr>
          <w:p w14:paraId="11D3D5BB" w14:textId="77777777" w:rsidR="00D2705D" w:rsidRPr="009C5807" w:rsidRDefault="00D2705D" w:rsidP="00486FFB">
            <w:pPr>
              <w:pStyle w:val="TAC"/>
            </w:pPr>
            <w:r w:rsidRPr="009C5807">
              <w:t>3</w:t>
            </w:r>
          </w:p>
        </w:tc>
        <w:tc>
          <w:tcPr>
            <w:tcW w:w="1276" w:type="dxa"/>
            <w:tcBorders>
              <w:top w:val="single" w:sz="4" w:space="0" w:color="auto"/>
              <w:left w:val="single" w:sz="4" w:space="0" w:color="auto"/>
              <w:bottom w:val="single" w:sz="4" w:space="0" w:color="auto"/>
              <w:right w:val="single" w:sz="4" w:space="0" w:color="auto"/>
            </w:tcBorders>
            <w:hideMark/>
          </w:tcPr>
          <w:p w14:paraId="06BB1744" w14:textId="77777777" w:rsidR="00D2705D" w:rsidRPr="009C5807" w:rsidRDefault="00D2705D" w:rsidP="00486FFB">
            <w:pPr>
              <w:pStyle w:val="TAC"/>
            </w:pPr>
            <w:r w:rsidRPr="009C5807">
              <w:t>0.125</w:t>
            </w:r>
          </w:p>
        </w:tc>
        <w:tc>
          <w:tcPr>
            <w:tcW w:w="2552" w:type="dxa"/>
            <w:tcBorders>
              <w:top w:val="single" w:sz="4" w:space="0" w:color="auto"/>
              <w:left w:val="single" w:sz="4" w:space="0" w:color="auto"/>
              <w:bottom w:val="single" w:sz="4" w:space="0" w:color="auto"/>
              <w:right w:val="single" w:sz="4" w:space="0" w:color="auto"/>
            </w:tcBorders>
            <w:hideMark/>
          </w:tcPr>
          <w:p w14:paraId="5278453F" w14:textId="77777777" w:rsidR="00D2705D" w:rsidRPr="009C5807" w:rsidRDefault="00D2705D" w:rsidP="00486FFB">
            <w:pPr>
              <w:pStyle w:val="TAC"/>
              <w:rPr>
                <w:lang w:eastAsia="zh-CN"/>
              </w:rPr>
            </w:pPr>
            <w:r w:rsidRPr="009C5807">
              <w:rPr>
                <w:lang w:eastAsia="zh-CN"/>
              </w:rPr>
              <w:t>5</w:t>
            </w:r>
          </w:p>
        </w:tc>
      </w:tr>
    </w:tbl>
    <w:p w14:paraId="5B7AD0FD" w14:textId="77777777" w:rsidR="00D2705D" w:rsidRPr="009C5807" w:rsidRDefault="00D2705D" w:rsidP="00D2705D"/>
    <w:p w14:paraId="59012BC2" w14:textId="1671F66F" w:rsidR="00AA68BB" w:rsidRPr="00F16BF3" w:rsidRDefault="00AA68BB" w:rsidP="00AA68BB">
      <w:pPr>
        <w:pStyle w:val="Heading5"/>
      </w:pPr>
      <w:r>
        <w:t>8.2.1.2.12</w:t>
      </w:r>
      <w:r w:rsidRPr="00F16BF3">
        <w:tab/>
        <w:t>Interruptions at NR SRS carrier based switching</w:t>
      </w:r>
    </w:p>
    <w:p w14:paraId="1CF88AF2" w14:textId="77777777" w:rsidR="00AA68BB" w:rsidRPr="00CE2FF9" w:rsidRDefault="00AA68BB" w:rsidP="00AA68BB">
      <w:r>
        <w:t xml:space="preserve">SRS </w:t>
      </w:r>
      <w:r>
        <w:rPr>
          <w:rFonts w:hint="eastAsia"/>
          <w:lang w:eastAsia="zh-CN"/>
        </w:rPr>
        <w:t>transmission can be configured</w:t>
      </w:r>
      <w:r w:rsidRPr="00CE2FF9">
        <w:t xml:space="preserve"> </w:t>
      </w:r>
      <w:r>
        <w:t>on a carrier</w:t>
      </w:r>
      <w:r w:rsidRPr="00CE2FF9">
        <w:t xml:space="preserve"> </w:t>
      </w:r>
      <w:r>
        <w:t>not configured for</w:t>
      </w:r>
      <w:r w:rsidRPr="00CE2FF9">
        <w:t xml:space="preserve"> PUCCH/PUSCH </w:t>
      </w:r>
      <w:r>
        <w:t>transmission</w:t>
      </w:r>
      <w:r w:rsidRPr="00CE2FF9">
        <w:t>. When a UE needs to transmit periodic</w:t>
      </w:r>
      <w:r>
        <w:t>, semi-persistent</w:t>
      </w:r>
      <w:r w:rsidRPr="00CE2FF9">
        <w:t xml:space="preserve"> or aperiodic SRS on </w:t>
      </w:r>
      <w:r w:rsidRPr="0036233F">
        <w:t xml:space="preserve">a </w:t>
      </w:r>
      <w:r w:rsidRPr="0036233F">
        <w:rPr>
          <w:color w:val="000000"/>
        </w:rPr>
        <w:t xml:space="preserve">carrier of a serving cell </w:t>
      </w:r>
      <w:r>
        <w:t>not configured for</w:t>
      </w:r>
      <w:r w:rsidRPr="00CE2FF9">
        <w:t xml:space="preserve"> </w:t>
      </w:r>
      <w:r w:rsidRPr="0036233F">
        <w:t>PUCCH/PUSCH transmission</w:t>
      </w:r>
      <w:r w:rsidRPr="00CE2FF9">
        <w:t xml:space="preserve">, the UE can perform carrier based switching to one or more </w:t>
      </w:r>
      <w:r w:rsidRPr="0036233F">
        <w:t xml:space="preserve">carriers </w:t>
      </w:r>
      <w:r>
        <w:t>not configured for</w:t>
      </w:r>
      <w:r w:rsidRPr="0036233F">
        <w:t xml:space="preserve"> PUCCH/PUSCH transmission </w:t>
      </w:r>
      <w:r w:rsidRPr="00CE2FF9">
        <w:t xml:space="preserve">from a </w:t>
      </w:r>
      <w:r>
        <w:t>carrier</w:t>
      </w:r>
      <w:r w:rsidRPr="00CE2FF9">
        <w:t xml:space="preserve"> with </w:t>
      </w:r>
      <w:r>
        <w:t>PUCCH/</w:t>
      </w:r>
      <w:r w:rsidRPr="00CE2FF9">
        <w:t>PUSCH</w:t>
      </w:r>
      <w:r>
        <w:t xml:space="preserve"> transmission</w:t>
      </w:r>
      <w:r w:rsidRPr="00CE2FF9">
        <w:t xml:space="preserve"> or from </w:t>
      </w:r>
      <w:r>
        <w:t>a</w:t>
      </w:r>
      <w:r w:rsidRPr="00CE2FF9">
        <w:t xml:space="preserve"> </w:t>
      </w:r>
      <w:r w:rsidRPr="0036233F">
        <w:t xml:space="preserve">carrier </w:t>
      </w:r>
      <w:r>
        <w:t>not configured for</w:t>
      </w:r>
      <w:r w:rsidRPr="0036233F">
        <w:t xml:space="preserve"> PUCCH/PUSCH transmission</w:t>
      </w:r>
      <w:r>
        <w:t xml:space="preserve"> </w:t>
      </w:r>
      <w:r w:rsidRPr="00CE2FF9">
        <w:t>prior to transmitting SRS, provided that:</w:t>
      </w:r>
    </w:p>
    <w:p w14:paraId="05F714C0" w14:textId="77777777" w:rsidR="00AA68BB" w:rsidRDefault="00AA68BB" w:rsidP="00AA68BB">
      <w:pPr>
        <w:pStyle w:val="B10"/>
      </w:pPr>
      <w:r w:rsidRPr="00CE2FF9">
        <w:rPr>
          <w:rFonts w:hint="eastAsia"/>
          <w:lang w:eastAsia="zh-CN"/>
        </w:rPr>
        <w:t>-</w:t>
      </w:r>
      <w:r w:rsidRPr="00CE2FF9">
        <w:rPr>
          <w:lang w:eastAsia="zh-CN"/>
        </w:rPr>
        <w:tab/>
        <w:t>s</w:t>
      </w:r>
      <w:r w:rsidRPr="00CE2FF9">
        <w:rPr>
          <w:rFonts w:hint="eastAsia"/>
          <w:lang w:eastAsia="zh-CN"/>
        </w:rPr>
        <w:t xml:space="preserve">witching is from a configured </w:t>
      </w:r>
      <w:r>
        <w:rPr>
          <w:lang w:eastAsia="zh-CN"/>
        </w:rPr>
        <w:t xml:space="preserve">carrier </w:t>
      </w:r>
      <w:r w:rsidRPr="00CE2FF9">
        <w:rPr>
          <w:rFonts w:hint="eastAsia"/>
          <w:lang w:eastAsia="zh-CN"/>
        </w:rPr>
        <w:t xml:space="preserve">to </w:t>
      </w:r>
      <w:r>
        <w:rPr>
          <w:lang w:eastAsia="zh-CN"/>
        </w:rPr>
        <w:t xml:space="preserve">an active UL BWP of </w:t>
      </w:r>
      <w:r w:rsidRPr="00CE2FF9">
        <w:rPr>
          <w:rFonts w:hint="eastAsia"/>
          <w:lang w:eastAsia="zh-CN"/>
        </w:rPr>
        <w:t xml:space="preserve">another </w:t>
      </w:r>
      <w:r w:rsidRPr="0036233F">
        <w:rPr>
          <w:lang w:eastAsia="x-none"/>
        </w:rPr>
        <w:t>activated carrier</w:t>
      </w:r>
      <w:r w:rsidRPr="00CE2FF9">
        <w:t>;</w:t>
      </w:r>
    </w:p>
    <w:p w14:paraId="72E3AB04" w14:textId="77777777" w:rsidR="00AA68BB" w:rsidRPr="00CE2FF9" w:rsidRDefault="00AA68BB" w:rsidP="00AA68BB">
      <w:pPr>
        <w:pStyle w:val="B10"/>
      </w:pPr>
      <w:r w:rsidRPr="00CE2FF9">
        <w:t>-</w:t>
      </w:r>
      <w:r w:rsidRPr="00CE2FF9">
        <w:tab/>
        <w:t xml:space="preserve">the </w:t>
      </w:r>
      <w:r w:rsidRPr="0036233F">
        <w:rPr>
          <w:color w:val="000000"/>
        </w:rPr>
        <w:t xml:space="preserve">carrier of </w:t>
      </w:r>
      <w:r>
        <w:rPr>
          <w:color w:val="000000"/>
        </w:rPr>
        <w:t>SCells</w:t>
      </w:r>
      <w:r w:rsidRPr="0036233F">
        <w:rPr>
          <w:color w:val="000000"/>
        </w:rPr>
        <w:t xml:space="preserve"> </w:t>
      </w:r>
      <w:r>
        <w:t>not configured for</w:t>
      </w:r>
      <w:r w:rsidRPr="0036233F">
        <w:t xml:space="preserve"> PUCCH/PUSCH transmission </w:t>
      </w:r>
      <w:r w:rsidRPr="00CE2FF9">
        <w:t>to which SRS carrier based switching is performed is indicated by DCI SRS request field for aperiodic SRS transmission</w:t>
      </w:r>
      <w:r>
        <w:t>,</w:t>
      </w:r>
      <w:r w:rsidRPr="00CE2FF9">
        <w:t xml:space="preserve"> or indicated by </w:t>
      </w:r>
      <w:r>
        <w:t>MAC-CE</w:t>
      </w:r>
      <w:r w:rsidRPr="00CE2FF9">
        <w:t xml:space="preserve"> for</w:t>
      </w:r>
      <w:r>
        <w:t xml:space="preserve"> semi-persistent SRS transmission,</w:t>
      </w:r>
      <w:r w:rsidRPr="00CE2FF9">
        <w:t xml:space="preserve"> or configured via RRC for periodic SRS transmission;</w:t>
      </w:r>
    </w:p>
    <w:p w14:paraId="2324AB2C" w14:textId="77777777" w:rsidR="00AA68BB" w:rsidRPr="00CE2FF9" w:rsidRDefault="00AA68BB" w:rsidP="00AA68BB">
      <w:pPr>
        <w:pStyle w:val="B10"/>
      </w:pPr>
      <w:r w:rsidRPr="00CE2FF9">
        <w:t>-</w:t>
      </w:r>
      <w:r w:rsidRPr="00CE2FF9">
        <w:tab/>
        <w:t xml:space="preserve">the serving cell, from which SRS carrier based switching is performed and whose UL transmission may therefore be interrupted, is indicated by </w:t>
      </w:r>
      <w:r w:rsidRPr="00CE2FF9">
        <w:rPr>
          <w:lang w:eastAsia="zh-CN"/>
        </w:rPr>
        <w:t>srs-SwitchFromServCellIndex</w:t>
      </w:r>
      <w:r w:rsidRPr="00CE2FF9">
        <w:t xml:space="preserve"> </w:t>
      </w:r>
      <w:r>
        <w:t xml:space="preserve">and srs-SwitchFromCarrier in TS38.331 </w:t>
      </w:r>
      <w:r w:rsidRPr="00CE1745">
        <w:t>[2]</w:t>
      </w:r>
      <w:r w:rsidRPr="00CE2FF9">
        <w:t>;</w:t>
      </w:r>
    </w:p>
    <w:p w14:paraId="50C76E0E" w14:textId="77777777" w:rsidR="00AA68BB" w:rsidRDefault="00AA68BB" w:rsidP="00AA68BB">
      <w:pPr>
        <w:pStyle w:val="B10"/>
      </w:pPr>
      <w:r w:rsidRPr="00CE2FF9">
        <w:t>-</w:t>
      </w:r>
      <w:r w:rsidRPr="00CE2FF9">
        <w:tab/>
      </w:r>
      <w:r w:rsidRPr="00CE2FF9">
        <w:rPr>
          <w:rFonts w:hint="eastAsia"/>
        </w:rPr>
        <w:t xml:space="preserve"> the SRS switching is not colliding with any other transmission with higher priority defined in </w:t>
      </w:r>
      <w:r>
        <w:t>TS 38.214 [26].</w:t>
      </w:r>
    </w:p>
    <w:p w14:paraId="0DD5FC56" w14:textId="07CBA2EE" w:rsidR="00AA68BB" w:rsidRDefault="00AA68BB" w:rsidP="00AA68BB">
      <w:pPr>
        <w:pStyle w:val="B10"/>
      </w:pPr>
      <w:r w:rsidRPr="00CE2FF9">
        <w:t>-</w:t>
      </w:r>
      <w:r w:rsidRPr="00CE2FF9">
        <w:tab/>
      </w:r>
      <w:r w:rsidRPr="00CE2FF9">
        <w:rPr>
          <w:rFonts w:hint="eastAsia"/>
        </w:rPr>
        <w:t xml:space="preserve"> </w:t>
      </w:r>
      <w:r>
        <w:t xml:space="preserve">the SRS switching is not colliding with any </w:t>
      </w:r>
      <w:r w:rsidR="000E5444" w:rsidRPr="000C7BFC">
        <w:t xml:space="preserve">SSB/CSI-RS based L3 </w:t>
      </w:r>
      <w:r>
        <w:t>measurements</w:t>
      </w:r>
      <w:r w:rsidR="000E5444" w:rsidRPr="000C7BFC">
        <w:t xml:space="preserve"> and the measurements for RLM/BFD</w:t>
      </w:r>
      <w:r>
        <w:t xml:space="preserve"> in SCG.</w:t>
      </w:r>
    </w:p>
    <w:p w14:paraId="653E1C46" w14:textId="59608AFC" w:rsidR="00AA68BB" w:rsidRDefault="00AA68BB" w:rsidP="00AA68BB">
      <w:pPr>
        <w:pStyle w:val="B10"/>
      </w:pPr>
      <w:r w:rsidRPr="00CE2FF9">
        <w:t>-</w:t>
      </w:r>
      <w:r w:rsidRPr="00CE2FF9">
        <w:tab/>
        <w:t xml:space="preserve">for UE, which does not support simultaneous reception and transmission for inter-band </w:t>
      </w:r>
      <w:r w:rsidRPr="0036233F">
        <w:t xml:space="preserve">TDD </w:t>
      </w:r>
      <w:r w:rsidRPr="00CE2FF9">
        <w:t>CA specified in TS 3</w:t>
      </w:r>
      <w:r>
        <w:t>8</w:t>
      </w:r>
      <w:r w:rsidRPr="00CE2FF9">
        <w:t xml:space="preserve">.331 [2], and is compliant to the requirements for inter-band CA with uplink in one </w:t>
      </w:r>
      <w:r>
        <w:t>NR</w:t>
      </w:r>
      <w:r w:rsidRPr="00CE2FF9">
        <w:t xml:space="preserve"> band and without simultaneous Rx/Tx specified in TS 3</w:t>
      </w:r>
      <w:r>
        <w:t>8</w:t>
      </w:r>
      <w:r w:rsidRPr="00CE2FF9">
        <w:t>.101</w:t>
      </w:r>
      <w:r w:rsidR="006C1119">
        <w:rPr>
          <w:rFonts w:hint="eastAsia"/>
          <w:lang w:val="en-US" w:eastAsia="zh-CN"/>
        </w:rPr>
        <w:t>-3</w:t>
      </w:r>
      <w:r w:rsidRPr="00CE2FF9">
        <w:t xml:space="preserve"> [</w:t>
      </w:r>
      <w:r w:rsidR="00B47FDA">
        <w:rPr>
          <w:rFonts w:hint="eastAsia"/>
          <w:lang w:val="en-US" w:eastAsia="zh-CN"/>
        </w:rPr>
        <w:t>20</w:t>
      </w:r>
      <w:r w:rsidRPr="00CE2FF9">
        <w:t xml:space="preserve">], the SRS transmission are not simultaneously scheduled with DL </w:t>
      </w:r>
      <w:r>
        <w:t>SSB/</w:t>
      </w:r>
      <w:r w:rsidRPr="00181320">
        <w:t>CSI-RS for L3 or L1 measurements</w:t>
      </w:r>
      <w:r w:rsidRPr="00CE2FF9">
        <w:t xml:space="preserve"> </w:t>
      </w:r>
      <w:r>
        <w:t xml:space="preserve">transmission </w:t>
      </w:r>
      <w:r w:rsidRPr="00CE2FF9">
        <w:t xml:space="preserve">on other </w:t>
      </w:r>
      <w:r>
        <w:t>carrier</w:t>
      </w:r>
      <w:r w:rsidRPr="00CE2FF9">
        <w:t>s.</w:t>
      </w:r>
    </w:p>
    <w:p w14:paraId="1ACF89A4" w14:textId="77777777" w:rsidR="00AA68BB" w:rsidRPr="00CE2FF9" w:rsidRDefault="00AA68BB" w:rsidP="00AA68BB">
      <w:r w:rsidRPr="00CE2FF9">
        <w:t>The UE shall not perform SRS carrier based switching if the above conditions cannot be met.</w:t>
      </w:r>
    </w:p>
    <w:p w14:paraId="26E014BF" w14:textId="77777777" w:rsidR="00AA68BB" w:rsidRDefault="00AA68BB" w:rsidP="00AA68BB">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in SCG if UE is not capable of Per-FR gap, or on active serving cell(s) in SCG in FR1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w:t>
      </w:r>
      <w:r>
        <w:rPr>
          <w:lang w:eastAsia="zh-CN"/>
        </w:rPr>
        <w:t>carrier of a serving cell in FR1 not configured for PUCCH/PUSCH transmission,</w:t>
      </w:r>
    </w:p>
    <w:p w14:paraId="7D88B7C1" w14:textId="3F11381E" w:rsidR="00AA68BB" w:rsidRDefault="00AA68BB" w:rsidP="00AA68BB">
      <w:pPr>
        <w:pStyle w:val="B10"/>
      </w:pPr>
      <w:r w:rsidRPr="00BE78B0">
        <w:t>-</w:t>
      </w:r>
      <w:r w:rsidRPr="00BE78B0">
        <w:tab/>
      </w:r>
      <w:r>
        <w:t>w</w:t>
      </w:r>
      <w:r w:rsidRPr="00BE78B0">
        <w:t xml:space="preserve">ith </w:t>
      </w:r>
      <w:r>
        <w:t>up to X1 slot as specified in Table 8.2.1.2.12</w:t>
      </w:r>
      <w:r w:rsidRPr="00DE4ADE">
        <w:t>-1</w:t>
      </w:r>
      <w:r>
        <w:t>.</w:t>
      </w:r>
    </w:p>
    <w:p w14:paraId="00FE5530" w14:textId="77777777" w:rsidR="00AA68BB" w:rsidRDefault="00AA68BB" w:rsidP="00AA68BB">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in SCG if UE is not capable of Per-FR gap, or on active serving cell(s) in SCG in FR2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w:t>
      </w:r>
      <w:r>
        <w:rPr>
          <w:lang w:eastAsia="zh-CN"/>
        </w:rPr>
        <w:t>carrier of a serving cell in FR2 not configured for PUCCH/PUSCH transmission,</w:t>
      </w:r>
    </w:p>
    <w:p w14:paraId="3816BF78" w14:textId="06D04F6C" w:rsidR="00AA68BB" w:rsidRDefault="00AA68BB" w:rsidP="00AA68BB">
      <w:pPr>
        <w:pStyle w:val="B10"/>
      </w:pPr>
      <w:r w:rsidRPr="00BE78B0">
        <w:t>-</w:t>
      </w:r>
      <w:r w:rsidRPr="00BE78B0">
        <w:tab/>
      </w:r>
      <w:r>
        <w:t>w</w:t>
      </w:r>
      <w:r w:rsidRPr="00BE78B0">
        <w:t xml:space="preserve">ith </w:t>
      </w:r>
      <w:r>
        <w:t>up to X2 slot as specified in Table 8.2.1.2.12</w:t>
      </w:r>
      <w:r w:rsidRPr="00DE4ADE">
        <w:t>-</w:t>
      </w:r>
      <w:r>
        <w:t>2.</w:t>
      </w:r>
    </w:p>
    <w:p w14:paraId="5BBC3ECD" w14:textId="77777777" w:rsidR="00AA68BB" w:rsidRDefault="00AA68BB" w:rsidP="00AA68BB">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in SCG if UE is not capable of Per-FR gap, or on active serving cell(s) in SCG in FR1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w:t>
      </w:r>
      <w:r>
        <w:rPr>
          <w:lang w:eastAsia="zh-CN"/>
        </w:rPr>
        <w:t>carrier of a serving cell in FR1 not configured for PUCCH/PUSCH transmission,</w:t>
      </w:r>
    </w:p>
    <w:p w14:paraId="5FC22C77" w14:textId="52893EFF" w:rsidR="00AA68BB" w:rsidRDefault="00AA68BB" w:rsidP="00AA68BB">
      <w:pPr>
        <w:pStyle w:val="B10"/>
      </w:pPr>
      <w:r w:rsidRPr="00BE78B0">
        <w:t>-</w:t>
      </w:r>
      <w:r w:rsidRPr="00BE78B0">
        <w:tab/>
      </w:r>
      <w:r>
        <w:t>w</w:t>
      </w:r>
      <w:r w:rsidRPr="00BE78B0">
        <w:t xml:space="preserve">ith </w:t>
      </w:r>
      <w:r>
        <w:t>up to X1 slot as specified in Table 8.2.1.2.12</w:t>
      </w:r>
      <w:r w:rsidRPr="00DE4ADE">
        <w:t>-1</w:t>
      </w:r>
      <w:r>
        <w:t>.</w:t>
      </w:r>
    </w:p>
    <w:p w14:paraId="3730C3F2" w14:textId="77777777" w:rsidR="00AA68BB" w:rsidRDefault="00AA68BB" w:rsidP="00AA68BB">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in SCG if UE is not capable of Per-FR gap, or on active serving cell(s) in SCG in FR2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w:t>
      </w:r>
      <w:r>
        <w:rPr>
          <w:lang w:eastAsia="zh-CN"/>
        </w:rPr>
        <w:t>carrier of a serving cell in FR2 not configured for PUCCH/PUSCH transmission,</w:t>
      </w:r>
    </w:p>
    <w:p w14:paraId="64D9F846" w14:textId="746859E2" w:rsidR="00AA68BB" w:rsidRDefault="00AA68BB" w:rsidP="00AA68BB">
      <w:pPr>
        <w:pStyle w:val="B10"/>
      </w:pPr>
      <w:r w:rsidRPr="00BE78B0">
        <w:t>-</w:t>
      </w:r>
      <w:r w:rsidRPr="00BE78B0">
        <w:tab/>
      </w:r>
      <w:r>
        <w:t>w</w:t>
      </w:r>
      <w:r w:rsidRPr="00BE78B0">
        <w:t xml:space="preserve">ith </w:t>
      </w:r>
      <w:r>
        <w:t>up to X2 slot as specified in Table 8.2.1.2.12</w:t>
      </w:r>
      <w:r w:rsidRPr="00DE4ADE">
        <w:t>-</w:t>
      </w:r>
      <w:r>
        <w:t>2.</w:t>
      </w:r>
    </w:p>
    <w:p w14:paraId="19167BB6" w14:textId="624D2CDC" w:rsidR="00AA68BB" w:rsidRPr="00BE78B0" w:rsidRDefault="00AA68BB" w:rsidP="00AA68BB">
      <w:pPr>
        <w:pStyle w:val="TH"/>
      </w:pPr>
      <w:r w:rsidRPr="00BE78B0">
        <w:t xml:space="preserve">Table </w:t>
      </w:r>
      <w:r>
        <w:t>8.2.1.2.12</w:t>
      </w:r>
      <w:r w:rsidRPr="00BE78B0">
        <w:t>-1: Interruption length X</w:t>
      </w:r>
      <w:r>
        <w:t>1 (slot)</w:t>
      </w:r>
      <w:r w:rsidRPr="00BE78B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73"/>
        <w:gridCol w:w="1417"/>
        <w:gridCol w:w="1346"/>
        <w:gridCol w:w="1347"/>
      </w:tblGrid>
      <w:tr w:rsidR="001478AC" w14:paraId="136B9408" w14:textId="77777777" w:rsidTr="001478AC">
        <w:trPr>
          <w:trHeight w:val="151"/>
          <w:jc w:val="center"/>
        </w:trPr>
        <w:tc>
          <w:tcPr>
            <w:tcW w:w="649" w:type="dxa"/>
            <w:tcBorders>
              <w:top w:val="single" w:sz="4" w:space="0" w:color="auto"/>
              <w:left w:val="single" w:sz="4" w:space="0" w:color="auto"/>
              <w:bottom w:val="nil"/>
              <w:right w:val="single" w:sz="4" w:space="0" w:color="auto"/>
            </w:tcBorders>
            <w:vAlign w:val="center"/>
          </w:tcPr>
          <w:p w14:paraId="4BED7833" w14:textId="77777777" w:rsidR="001478AC" w:rsidRPr="00DD3199" w:rsidRDefault="001478AC" w:rsidP="00082810">
            <w:pPr>
              <w:pStyle w:val="TAH"/>
              <w:rPr>
                <w:noProof/>
                <w:lang w:val="en-US" w:eastAsia="zh-CN"/>
              </w:rPr>
            </w:pPr>
          </w:p>
        </w:tc>
        <w:tc>
          <w:tcPr>
            <w:tcW w:w="1473" w:type="dxa"/>
            <w:tcBorders>
              <w:top w:val="single" w:sz="4" w:space="0" w:color="auto"/>
              <w:left w:val="single" w:sz="4" w:space="0" w:color="auto"/>
              <w:bottom w:val="nil"/>
              <w:right w:val="single" w:sz="4" w:space="0" w:color="auto"/>
            </w:tcBorders>
          </w:tcPr>
          <w:p w14:paraId="70292B58" w14:textId="403E281A" w:rsidR="001478AC" w:rsidRPr="00DD3199" w:rsidRDefault="001478AC" w:rsidP="00082810">
            <w:pPr>
              <w:pStyle w:val="TAH"/>
            </w:pPr>
            <w:r w:rsidRPr="00DD3199">
              <w:t>NR Slot length</w:t>
            </w:r>
          </w:p>
        </w:tc>
        <w:tc>
          <w:tcPr>
            <w:tcW w:w="1417" w:type="dxa"/>
            <w:tcBorders>
              <w:top w:val="single" w:sz="4" w:space="0" w:color="auto"/>
              <w:left w:val="single" w:sz="4" w:space="0" w:color="auto"/>
              <w:bottom w:val="nil"/>
              <w:right w:val="single" w:sz="4" w:space="0" w:color="auto"/>
            </w:tcBorders>
          </w:tcPr>
          <w:p w14:paraId="7670C19B" w14:textId="2B24EAFB" w:rsidR="001478AC" w:rsidRDefault="001478AC" w:rsidP="00082810">
            <w:pPr>
              <w:pStyle w:val="TAH"/>
              <w:rPr>
                <w:lang w:val="fr-FR"/>
              </w:rPr>
            </w:pPr>
            <w:r>
              <w:rPr>
                <w:lang w:val="fr-FR"/>
              </w:rPr>
              <w:t>SRS carrier</w:t>
            </w:r>
          </w:p>
        </w:tc>
        <w:tc>
          <w:tcPr>
            <w:tcW w:w="2693" w:type="dxa"/>
            <w:gridSpan w:val="2"/>
            <w:tcBorders>
              <w:top w:val="single" w:sz="4" w:space="0" w:color="auto"/>
              <w:left w:val="single" w:sz="4" w:space="0" w:color="auto"/>
              <w:right w:val="single" w:sz="4" w:space="0" w:color="auto"/>
            </w:tcBorders>
          </w:tcPr>
          <w:p w14:paraId="5EC05436" w14:textId="5273C3CC" w:rsidR="001478AC" w:rsidRDefault="001478AC" w:rsidP="00082810">
            <w:pPr>
              <w:pStyle w:val="TAH"/>
              <w:rPr>
                <w:lang w:val="fr-FR"/>
              </w:rPr>
            </w:pPr>
            <w:r>
              <w:rPr>
                <w:lang w:val="fr-FR"/>
              </w:rPr>
              <w:t>Interruption length X1 (slots)</w:t>
            </w:r>
          </w:p>
        </w:tc>
      </w:tr>
      <w:tr w:rsidR="001478AC" w14:paraId="2F9A4026" w14:textId="77777777" w:rsidTr="001478AC">
        <w:trPr>
          <w:trHeight w:val="151"/>
          <w:jc w:val="center"/>
        </w:trPr>
        <w:tc>
          <w:tcPr>
            <w:tcW w:w="649" w:type="dxa"/>
            <w:tcBorders>
              <w:top w:val="nil"/>
              <w:left w:val="single" w:sz="4" w:space="0" w:color="auto"/>
              <w:bottom w:val="nil"/>
              <w:right w:val="single" w:sz="4" w:space="0" w:color="auto"/>
            </w:tcBorders>
            <w:vAlign w:val="center"/>
          </w:tcPr>
          <w:p w14:paraId="211AA66A" w14:textId="0E7CAB57" w:rsidR="001478AC" w:rsidRPr="00DD3199" w:rsidRDefault="001478AC" w:rsidP="00082810">
            <w:pPr>
              <w:pStyle w:val="TAH"/>
              <w:rPr>
                <w:noProof/>
                <w:lang w:val="en-US" w:eastAsia="zh-CN"/>
              </w:rPr>
            </w:pPr>
            <w:r w:rsidRPr="00DD3199">
              <w:rPr>
                <w:noProof/>
                <w:lang w:val="en-US" w:eastAsia="zh-CN"/>
              </w:rPr>
              <w:drawing>
                <wp:inline distT="0" distB="0" distL="0" distR="0" wp14:anchorId="5FC5E1D9" wp14:editId="45763958">
                  <wp:extent cx="142240" cy="160020"/>
                  <wp:effectExtent l="0" t="0" r="0" b="0"/>
                  <wp:docPr id="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473" w:type="dxa"/>
            <w:tcBorders>
              <w:top w:val="nil"/>
              <w:left w:val="single" w:sz="4" w:space="0" w:color="auto"/>
              <w:bottom w:val="nil"/>
              <w:right w:val="single" w:sz="4" w:space="0" w:color="auto"/>
            </w:tcBorders>
          </w:tcPr>
          <w:p w14:paraId="166EEA21" w14:textId="3512ADB8" w:rsidR="001478AC" w:rsidRPr="00DD3199" w:rsidRDefault="001478AC" w:rsidP="00082810">
            <w:pPr>
              <w:pStyle w:val="TAH"/>
            </w:pPr>
            <w:r w:rsidRPr="00DD3199">
              <w:t>(ms)</w:t>
            </w:r>
            <w:r>
              <w:t xml:space="preserve"> of victim cell</w:t>
            </w:r>
          </w:p>
        </w:tc>
        <w:tc>
          <w:tcPr>
            <w:tcW w:w="1417" w:type="dxa"/>
            <w:tcBorders>
              <w:top w:val="nil"/>
              <w:left w:val="single" w:sz="4" w:space="0" w:color="auto"/>
              <w:bottom w:val="nil"/>
              <w:right w:val="single" w:sz="4" w:space="0" w:color="auto"/>
            </w:tcBorders>
          </w:tcPr>
          <w:p w14:paraId="3818C19D" w14:textId="6EBF5A3F" w:rsidR="001478AC" w:rsidRDefault="001478AC" w:rsidP="00082810">
            <w:pPr>
              <w:pStyle w:val="TAH"/>
              <w:rPr>
                <w:lang w:val="fr-FR"/>
              </w:rPr>
            </w:pPr>
            <w:r>
              <w:rPr>
                <w:lang w:val="fr-FR"/>
              </w:rPr>
              <w:t>switching time (us)</w:t>
            </w:r>
            <w:r w:rsidRPr="003C4154">
              <w:rPr>
                <w:vertAlign w:val="superscript"/>
                <w:lang w:val="fr-FR"/>
              </w:rPr>
              <w:t>Note 1</w:t>
            </w:r>
          </w:p>
        </w:tc>
        <w:tc>
          <w:tcPr>
            <w:tcW w:w="2693" w:type="dxa"/>
            <w:gridSpan w:val="2"/>
            <w:tcBorders>
              <w:top w:val="single" w:sz="4" w:space="0" w:color="auto"/>
              <w:left w:val="single" w:sz="4" w:space="0" w:color="auto"/>
              <w:right w:val="single" w:sz="4" w:space="0" w:color="auto"/>
            </w:tcBorders>
          </w:tcPr>
          <w:p w14:paraId="28C884C5" w14:textId="3E2B40DA" w:rsidR="001478AC" w:rsidRPr="007C55F6" w:rsidRDefault="001478AC" w:rsidP="00082810">
            <w:pPr>
              <w:pStyle w:val="TAH"/>
            </w:pPr>
            <w:r w:rsidRPr="007C55F6">
              <w:t>Sub carrier spacing for agressor cell (kHz)</w:t>
            </w:r>
          </w:p>
        </w:tc>
      </w:tr>
      <w:tr w:rsidR="001478AC" w14:paraId="2E826155" w14:textId="77777777" w:rsidTr="001478AC">
        <w:trPr>
          <w:trHeight w:val="151"/>
          <w:jc w:val="center"/>
        </w:trPr>
        <w:tc>
          <w:tcPr>
            <w:tcW w:w="649" w:type="dxa"/>
            <w:tcBorders>
              <w:top w:val="nil"/>
              <w:left w:val="single" w:sz="4" w:space="0" w:color="auto"/>
              <w:right w:val="single" w:sz="4" w:space="0" w:color="auto"/>
            </w:tcBorders>
            <w:vAlign w:val="center"/>
          </w:tcPr>
          <w:p w14:paraId="4B9BCFB1" w14:textId="77777777" w:rsidR="001478AC" w:rsidRPr="00DD3199" w:rsidRDefault="001478AC" w:rsidP="00082810">
            <w:pPr>
              <w:pStyle w:val="TAH"/>
              <w:rPr>
                <w:noProof/>
                <w:lang w:val="en-US" w:eastAsia="zh-CN"/>
              </w:rPr>
            </w:pPr>
          </w:p>
        </w:tc>
        <w:tc>
          <w:tcPr>
            <w:tcW w:w="1473" w:type="dxa"/>
            <w:tcBorders>
              <w:top w:val="nil"/>
              <w:left w:val="single" w:sz="4" w:space="0" w:color="auto"/>
              <w:right w:val="single" w:sz="4" w:space="0" w:color="auto"/>
            </w:tcBorders>
          </w:tcPr>
          <w:p w14:paraId="337B83A1" w14:textId="77777777" w:rsidR="001478AC" w:rsidRPr="00DD3199" w:rsidRDefault="001478AC" w:rsidP="00082810">
            <w:pPr>
              <w:pStyle w:val="TAH"/>
            </w:pPr>
          </w:p>
        </w:tc>
        <w:tc>
          <w:tcPr>
            <w:tcW w:w="1417" w:type="dxa"/>
            <w:tcBorders>
              <w:top w:val="nil"/>
              <w:left w:val="single" w:sz="4" w:space="0" w:color="auto"/>
              <w:right w:val="single" w:sz="4" w:space="0" w:color="auto"/>
            </w:tcBorders>
          </w:tcPr>
          <w:p w14:paraId="24759886" w14:textId="77777777" w:rsidR="001478AC" w:rsidRPr="007C55F6" w:rsidRDefault="001478AC" w:rsidP="00082810">
            <w:pPr>
              <w:pStyle w:val="TAH"/>
            </w:pPr>
          </w:p>
        </w:tc>
        <w:tc>
          <w:tcPr>
            <w:tcW w:w="1346" w:type="dxa"/>
            <w:tcBorders>
              <w:top w:val="single" w:sz="4" w:space="0" w:color="auto"/>
              <w:left w:val="single" w:sz="4" w:space="0" w:color="auto"/>
              <w:right w:val="single" w:sz="4" w:space="0" w:color="auto"/>
            </w:tcBorders>
          </w:tcPr>
          <w:p w14:paraId="6877B4FE" w14:textId="6CEB59E8" w:rsidR="001478AC" w:rsidRDefault="001478AC" w:rsidP="00082810">
            <w:pPr>
              <w:pStyle w:val="TAH"/>
              <w:rPr>
                <w:lang w:val="fr-FR"/>
              </w:rPr>
            </w:pPr>
            <w:r w:rsidRPr="00FC2972">
              <w:rPr>
                <w:lang w:val="fr-FR"/>
              </w:rPr>
              <w:t>15</w:t>
            </w:r>
          </w:p>
        </w:tc>
        <w:tc>
          <w:tcPr>
            <w:tcW w:w="1347" w:type="dxa"/>
            <w:tcBorders>
              <w:top w:val="single" w:sz="4" w:space="0" w:color="auto"/>
              <w:left w:val="single" w:sz="4" w:space="0" w:color="auto"/>
              <w:right w:val="single" w:sz="4" w:space="0" w:color="auto"/>
            </w:tcBorders>
          </w:tcPr>
          <w:p w14:paraId="4E6908C6" w14:textId="1BE4FD8A" w:rsidR="001478AC" w:rsidRDefault="001478AC" w:rsidP="00082810">
            <w:pPr>
              <w:pStyle w:val="TAH"/>
              <w:rPr>
                <w:lang w:val="fr-FR"/>
              </w:rPr>
            </w:pPr>
            <w:r w:rsidRPr="00FC2972">
              <w:rPr>
                <w:rFonts w:hint="eastAsia"/>
                <w:lang w:val="fr-FR"/>
              </w:rPr>
              <w:t>30</w:t>
            </w:r>
          </w:p>
        </w:tc>
      </w:tr>
      <w:tr w:rsidR="001478AC" w14:paraId="6DD1AE8B" w14:textId="77777777" w:rsidTr="00082810">
        <w:trPr>
          <w:trHeight w:val="101"/>
          <w:jc w:val="center"/>
        </w:trPr>
        <w:tc>
          <w:tcPr>
            <w:tcW w:w="649" w:type="dxa"/>
            <w:tcBorders>
              <w:top w:val="single" w:sz="4" w:space="0" w:color="auto"/>
              <w:left w:val="single" w:sz="4" w:space="0" w:color="auto"/>
              <w:bottom w:val="nil"/>
              <w:right w:val="single" w:sz="4" w:space="0" w:color="auto"/>
            </w:tcBorders>
          </w:tcPr>
          <w:p w14:paraId="444CD9B9" w14:textId="6273482B" w:rsidR="001478AC" w:rsidRPr="00DD3199" w:rsidRDefault="001478AC" w:rsidP="00082810">
            <w:pPr>
              <w:pStyle w:val="TAC"/>
            </w:pPr>
            <w:r w:rsidRPr="00DD3199">
              <w:t>0</w:t>
            </w:r>
          </w:p>
        </w:tc>
        <w:tc>
          <w:tcPr>
            <w:tcW w:w="1473" w:type="dxa"/>
            <w:tcBorders>
              <w:top w:val="single" w:sz="4" w:space="0" w:color="auto"/>
              <w:left w:val="single" w:sz="4" w:space="0" w:color="auto"/>
              <w:bottom w:val="nil"/>
              <w:right w:val="single" w:sz="4" w:space="0" w:color="auto"/>
            </w:tcBorders>
          </w:tcPr>
          <w:p w14:paraId="53496127" w14:textId="7BA481C5" w:rsidR="001478AC" w:rsidRPr="00DD3199" w:rsidRDefault="001478AC" w:rsidP="00082810">
            <w:pPr>
              <w:pStyle w:val="TAC"/>
            </w:pPr>
            <w:r w:rsidRPr="00DD3199">
              <w:t>1</w:t>
            </w:r>
          </w:p>
        </w:tc>
        <w:tc>
          <w:tcPr>
            <w:tcW w:w="1417" w:type="dxa"/>
            <w:tcBorders>
              <w:left w:val="single" w:sz="4" w:space="0" w:color="auto"/>
              <w:right w:val="single" w:sz="4" w:space="0" w:color="auto"/>
            </w:tcBorders>
          </w:tcPr>
          <w:p w14:paraId="4120F1EE" w14:textId="71134ED6" w:rsidR="001478AC" w:rsidRPr="00165E46" w:rsidRDefault="001478AC" w:rsidP="00082810">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27EE0C5B" w14:textId="0CC453B8" w:rsidR="001478AC" w:rsidRPr="00FC2972" w:rsidRDefault="001478AC" w:rsidP="00082810">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725CD12D" w14:textId="62CC6394" w:rsidR="001478AC" w:rsidRPr="00FC2972" w:rsidRDefault="001478AC" w:rsidP="00082810">
            <w:pPr>
              <w:pStyle w:val="TAC"/>
              <w:rPr>
                <w:rFonts w:cs="Arial"/>
                <w:color w:val="000000" w:themeColor="text1"/>
                <w:kern w:val="24"/>
                <w:szCs w:val="18"/>
              </w:rPr>
            </w:pPr>
            <w:r w:rsidRPr="00FC2972">
              <w:rPr>
                <w:rFonts w:cs="Arial"/>
                <w:color w:val="000000" w:themeColor="text1"/>
                <w:kern w:val="24"/>
                <w:szCs w:val="18"/>
              </w:rPr>
              <w:t>2</w:t>
            </w:r>
          </w:p>
        </w:tc>
      </w:tr>
      <w:tr w:rsidR="001478AC" w14:paraId="47357978" w14:textId="77777777" w:rsidTr="00082810">
        <w:trPr>
          <w:trHeight w:val="101"/>
          <w:jc w:val="center"/>
        </w:trPr>
        <w:tc>
          <w:tcPr>
            <w:tcW w:w="649" w:type="dxa"/>
            <w:tcBorders>
              <w:top w:val="nil"/>
              <w:left w:val="single" w:sz="4" w:space="0" w:color="auto"/>
              <w:bottom w:val="nil"/>
              <w:right w:val="single" w:sz="4" w:space="0" w:color="auto"/>
            </w:tcBorders>
          </w:tcPr>
          <w:p w14:paraId="20220CCC" w14:textId="77777777" w:rsidR="001478AC" w:rsidRPr="00DD3199" w:rsidRDefault="001478AC" w:rsidP="00082810">
            <w:pPr>
              <w:pStyle w:val="TAC"/>
            </w:pPr>
          </w:p>
        </w:tc>
        <w:tc>
          <w:tcPr>
            <w:tcW w:w="1473" w:type="dxa"/>
            <w:tcBorders>
              <w:top w:val="nil"/>
              <w:left w:val="single" w:sz="4" w:space="0" w:color="auto"/>
              <w:bottom w:val="nil"/>
              <w:right w:val="single" w:sz="4" w:space="0" w:color="auto"/>
            </w:tcBorders>
          </w:tcPr>
          <w:p w14:paraId="5551C327" w14:textId="77777777" w:rsidR="001478AC" w:rsidRPr="00DD3199" w:rsidRDefault="001478AC" w:rsidP="00082810">
            <w:pPr>
              <w:pStyle w:val="TAC"/>
            </w:pPr>
          </w:p>
        </w:tc>
        <w:tc>
          <w:tcPr>
            <w:tcW w:w="1417" w:type="dxa"/>
            <w:tcBorders>
              <w:left w:val="single" w:sz="4" w:space="0" w:color="auto"/>
              <w:right w:val="single" w:sz="4" w:space="0" w:color="auto"/>
            </w:tcBorders>
          </w:tcPr>
          <w:p w14:paraId="3CB88F3A" w14:textId="0A22E147" w:rsidR="001478AC" w:rsidRPr="00165E46" w:rsidRDefault="001478AC" w:rsidP="00082810">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0F5B78AB" w14:textId="77291876" w:rsidR="001478AC" w:rsidRPr="00FC2972" w:rsidRDefault="001478AC" w:rsidP="00082810">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4330EE5F" w14:textId="7E9C657E" w:rsidR="001478AC" w:rsidRPr="00FC2972" w:rsidRDefault="001478AC" w:rsidP="00082810">
            <w:pPr>
              <w:pStyle w:val="TAC"/>
              <w:rPr>
                <w:rFonts w:cs="Arial"/>
                <w:color w:val="000000" w:themeColor="text1"/>
                <w:kern w:val="24"/>
                <w:szCs w:val="18"/>
              </w:rPr>
            </w:pPr>
            <w:r w:rsidRPr="00FC2972">
              <w:rPr>
                <w:rFonts w:cs="Arial"/>
                <w:color w:val="000000" w:themeColor="text1"/>
                <w:kern w:val="24"/>
                <w:szCs w:val="18"/>
              </w:rPr>
              <w:t>2</w:t>
            </w:r>
          </w:p>
        </w:tc>
      </w:tr>
      <w:tr w:rsidR="001478AC" w14:paraId="1C6BB644" w14:textId="77777777" w:rsidTr="00082810">
        <w:trPr>
          <w:trHeight w:val="101"/>
          <w:jc w:val="center"/>
        </w:trPr>
        <w:tc>
          <w:tcPr>
            <w:tcW w:w="649" w:type="dxa"/>
            <w:tcBorders>
              <w:top w:val="nil"/>
              <w:left w:val="single" w:sz="4" w:space="0" w:color="auto"/>
              <w:right w:val="single" w:sz="4" w:space="0" w:color="auto"/>
            </w:tcBorders>
          </w:tcPr>
          <w:p w14:paraId="6981CAF4" w14:textId="77777777" w:rsidR="001478AC" w:rsidRPr="00DD3199" w:rsidRDefault="001478AC" w:rsidP="00082810">
            <w:pPr>
              <w:pStyle w:val="TAC"/>
            </w:pPr>
          </w:p>
        </w:tc>
        <w:tc>
          <w:tcPr>
            <w:tcW w:w="1473" w:type="dxa"/>
            <w:tcBorders>
              <w:top w:val="nil"/>
              <w:left w:val="single" w:sz="4" w:space="0" w:color="auto"/>
              <w:right w:val="single" w:sz="4" w:space="0" w:color="auto"/>
            </w:tcBorders>
          </w:tcPr>
          <w:p w14:paraId="3353F518" w14:textId="77777777" w:rsidR="001478AC" w:rsidRPr="00DD3199" w:rsidRDefault="001478AC" w:rsidP="00082810">
            <w:pPr>
              <w:pStyle w:val="TAC"/>
            </w:pPr>
          </w:p>
        </w:tc>
        <w:tc>
          <w:tcPr>
            <w:tcW w:w="1417" w:type="dxa"/>
            <w:tcBorders>
              <w:left w:val="single" w:sz="4" w:space="0" w:color="auto"/>
              <w:right w:val="single" w:sz="4" w:space="0" w:color="auto"/>
            </w:tcBorders>
          </w:tcPr>
          <w:p w14:paraId="36EE5643" w14:textId="50EE9213" w:rsidR="001478AC" w:rsidRPr="00165E46" w:rsidRDefault="001478AC" w:rsidP="00082810">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7070192F" w14:textId="6B66D41E" w:rsidR="001478AC" w:rsidRPr="00FC2972" w:rsidRDefault="001478AC" w:rsidP="00082810">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17831FE8" w14:textId="62E46E58" w:rsidR="001478AC" w:rsidRPr="00FC2972" w:rsidRDefault="001478AC" w:rsidP="00082810">
            <w:pPr>
              <w:pStyle w:val="TAC"/>
              <w:rPr>
                <w:rFonts w:cs="Arial"/>
                <w:color w:val="000000" w:themeColor="text1"/>
                <w:kern w:val="24"/>
                <w:szCs w:val="18"/>
              </w:rPr>
            </w:pPr>
            <w:r w:rsidRPr="00FC2972">
              <w:rPr>
                <w:rFonts w:cs="Arial"/>
                <w:color w:val="000000" w:themeColor="text1"/>
                <w:kern w:val="24"/>
                <w:szCs w:val="18"/>
              </w:rPr>
              <w:t>3</w:t>
            </w:r>
          </w:p>
        </w:tc>
      </w:tr>
      <w:tr w:rsidR="00082810" w14:paraId="6150ABC4" w14:textId="77777777" w:rsidTr="00082810">
        <w:trPr>
          <w:trHeight w:val="101"/>
          <w:jc w:val="center"/>
        </w:trPr>
        <w:tc>
          <w:tcPr>
            <w:tcW w:w="649" w:type="dxa"/>
            <w:tcBorders>
              <w:top w:val="single" w:sz="4" w:space="0" w:color="auto"/>
              <w:left w:val="single" w:sz="4" w:space="0" w:color="auto"/>
              <w:bottom w:val="nil"/>
              <w:right w:val="single" w:sz="4" w:space="0" w:color="auto"/>
            </w:tcBorders>
          </w:tcPr>
          <w:p w14:paraId="3D61E112" w14:textId="3E77FCF2" w:rsidR="00082810" w:rsidRPr="00DD3199" w:rsidRDefault="00082810" w:rsidP="00082810">
            <w:pPr>
              <w:pStyle w:val="TAC"/>
            </w:pPr>
            <w:r w:rsidRPr="00DD3199">
              <w:t>1</w:t>
            </w:r>
          </w:p>
        </w:tc>
        <w:tc>
          <w:tcPr>
            <w:tcW w:w="1473" w:type="dxa"/>
            <w:tcBorders>
              <w:top w:val="single" w:sz="4" w:space="0" w:color="auto"/>
              <w:left w:val="single" w:sz="4" w:space="0" w:color="auto"/>
              <w:bottom w:val="nil"/>
              <w:right w:val="single" w:sz="4" w:space="0" w:color="auto"/>
            </w:tcBorders>
          </w:tcPr>
          <w:p w14:paraId="6F0447F4" w14:textId="1C2F9693" w:rsidR="00082810" w:rsidRPr="00DD3199" w:rsidRDefault="00082810" w:rsidP="00082810">
            <w:pPr>
              <w:pStyle w:val="TAC"/>
            </w:pPr>
            <w:r w:rsidRPr="00DD3199">
              <w:t>0.5</w:t>
            </w:r>
          </w:p>
        </w:tc>
        <w:tc>
          <w:tcPr>
            <w:tcW w:w="1417" w:type="dxa"/>
            <w:tcBorders>
              <w:left w:val="single" w:sz="4" w:space="0" w:color="auto"/>
              <w:right w:val="single" w:sz="4" w:space="0" w:color="auto"/>
            </w:tcBorders>
          </w:tcPr>
          <w:p w14:paraId="1249425F" w14:textId="68B043E4" w:rsidR="00082810" w:rsidRPr="00165E46" w:rsidRDefault="00082810" w:rsidP="00082810">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1F83EB30" w14:textId="4D296E66"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22E25E84" w14:textId="497D2076"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2</w:t>
            </w:r>
          </w:p>
        </w:tc>
      </w:tr>
      <w:tr w:rsidR="00082810" w14:paraId="127E1182" w14:textId="77777777" w:rsidTr="00082810">
        <w:trPr>
          <w:trHeight w:val="101"/>
          <w:jc w:val="center"/>
        </w:trPr>
        <w:tc>
          <w:tcPr>
            <w:tcW w:w="649" w:type="dxa"/>
            <w:tcBorders>
              <w:top w:val="nil"/>
              <w:left w:val="single" w:sz="4" w:space="0" w:color="auto"/>
              <w:bottom w:val="nil"/>
              <w:right w:val="single" w:sz="4" w:space="0" w:color="auto"/>
            </w:tcBorders>
          </w:tcPr>
          <w:p w14:paraId="6EDA78C9" w14:textId="3BDD6CA1" w:rsidR="00082810" w:rsidRPr="00DD3199" w:rsidRDefault="00082810" w:rsidP="00082810">
            <w:pPr>
              <w:pStyle w:val="TAC"/>
            </w:pPr>
          </w:p>
        </w:tc>
        <w:tc>
          <w:tcPr>
            <w:tcW w:w="1473" w:type="dxa"/>
            <w:tcBorders>
              <w:top w:val="nil"/>
              <w:left w:val="single" w:sz="4" w:space="0" w:color="auto"/>
              <w:bottom w:val="nil"/>
              <w:right w:val="single" w:sz="4" w:space="0" w:color="auto"/>
            </w:tcBorders>
          </w:tcPr>
          <w:p w14:paraId="4E589727" w14:textId="65B3C019" w:rsidR="00082810" w:rsidRPr="00DD3199" w:rsidRDefault="00082810" w:rsidP="00082810">
            <w:pPr>
              <w:pStyle w:val="TAC"/>
            </w:pPr>
          </w:p>
        </w:tc>
        <w:tc>
          <w:tcPr>
            <w:tcW w:w="1417" w:type="dxa"/>
            <w:tcBorders>
              <w:left w:val="single" w:sz="4" w:space="0" w:color="auto"/>
              <w:right w:val="single" w:sz="4" w:space="0" w:color="auto"/>
            </w:tcBorders>
          </w:tcPr>
          <w:p w14:paraId="37AB8ECE" w14:textId="7FD58994" w:rsidR="00082810" w:rsidRPr="00165E46" w:rsidRDefault="00082810" w:rsidP="00082810">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4B92544B" w14:textId="682D8B9A"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47B8AAD2" w14:textId="6FDDA920"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3</w:t>
            </w:r>
          </w:p>
        </w:tc>
      </w:tr>
      <w:tr w:rsidR="00082810" w14:paraId="57CC8A10" w14:textId="77777777" w:rsidTr="00082810">
        <w:trPr>
          <w:trHeight w:val="101"/>
          <w:jc w:val="center"/>
        </w:trPr>
        <w:tc>
          <w:tcPr>
            <w:tcW w:w="649" w:type="dxa"/>
            <w:tcBorders>
              <w:top w:val="nil"/>
              <w:left w:val="single" w:sz="4" w:space="0" w:color="auto"/>
              <w:right w:val="single" w:sz="4" w:space="0" w:color="auto"/>
            </w:tcBorders>
          </w:tcPr>
          <w:p w14:paraId="09726C31" w14:textId="77777777" w:rsidR="00082810" w:rsidRPr="00DD3199" w:rsidRDefault="00082810" w:rsidP="00082810">
            <w:pPr>
              <w:pStyle w:val="TAC"/>
            </w:pPr>
          </w:p>
        </w:tc>
        <w:tc>
          <w:tcPr>
            <w:tcW w:w="1473" w:type="dxa"/>
            <w:tcBorders>
              <w:top w:val="nil"/>
              <w:left w:val="single" w:sz="4" w:space="0" w:color="auto"/>
              <w:right w:val="single" w:sz="4" w:space="0" w:color="auto"/>
            </w:tcBorders>
          </w:tcPr>
          <w:p w14:paraId="05AD3D9D" w14:textId="77777777" w:rsidR="00082810" w:rsidRPr="00DD3199" w:rsidRDefault="00082810" w:rsidP="00082810">
            <w:pPr>
              <w:pStyle w:val="TAC"/>
            </w:pPr>
          </w:p>
        </w:tc>
        <w:tc>
          <w:tcPr>
            <w:tcW w:w="1417" w:type="dxa"/>
            <w:tcBorders>
              <w:left w:val="single" w:sz="4" w:space="0" w:color="auto"/>
              <w:right w:val="single" w:sz="4" w:space="0" w:color="auto"/>
            </w:tcBorders>
          </w:tcPr>
          <w:p w14:paraId="62217125" w14:textId="25AE1BA0" w:rsidR="00082810" w:rsidRPr="00165E46" w:rsidRDefault="00082810" w:rsidP="00082810">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37FE92BA" w14:textId="23668B4A"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4</w:t>
            </w:r>
          </w:p>
        </w:tc>
        <w:tc>
          <w:tcPr>
            <w:tcW w:w="1347" w:type="dxa"/>
            <w:tcBorders>
              <w:left w:val="single" w:sz="4" w:space="0" w:color="auto"/>
              <w:right w:val="single" w:sz="4" w:space="0" w:color="auto"/>
            </w:tcBorders>
            <w:vAlign w:val="bottom"/>
          </w:tcPr>
          <w:p w14:paraId="3C4FADD5" w14:textId="2FFA5845"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4</w:t>
            </w:r>
          </w:p>
        </w:tc>
      </w:tr>
      <w:tr w:rsidR="00082810" w14:paraId="37B777C9" w14:textId="77777777" w:rsidTr="00082810">
        <w:trPr>
          <w:trHeight w:val="101"/>
          <w:jc w:val="center"/>
        </w:trPr>
        <w:tc>
          <w:tcPr>
            <w:tcW w:w="649" w:type="dxa"/>
            <w:tcBorders>
              <w:top w:val="single" w:sz="4" w:space="0" w:color="auto"/>
              <w:left w:val="single" w:sz="4" w:space="0" w:color="auto"/>
              <w:bottom w:val="nil"/>
              <w:right w:val="single" w:sz="4" w:space="0" w:color="auto"/>
            </w:tcBorders>
          </w:tcPr>
          <w:p w14:paraId="50CC50F7" w14:textId="39074629" w:rsidR="00082810" w:rsidRPr="00DD3199" w:rsidRDefault="00082810" w:rsidP="00082810">
            <w:pPr>
              <w:pStyle w:val="TAC"/>
            </w:pPr>
            <w:r w:rsidRPr="00DD3199">
              <w:t>2</w:t>
            </w:r>
          </w:p>
        </w:tc>
        <w:tc>
          <w:tcPr>
            <w:tcW w:w="1473" w:type="dxa"/>
            <w:tcBorders>
              <w:top w:val="single" w:sz="4" w:space="0" w:color="auto"/>
              <w:left w:val="single" w:sz="4" w:space="0" w:color="auto"/>
              <w:bottom w:val="nil"/>
              <w:right w:val="single" w:sz="4" w:space="0" w:color="auto"/>
            </w:tcBorders>
          </w:tcPr>
          <w:p w14:paraId="494B01A6" w14:textId="671B6384" w:rsidR="00082810" w:rsidRPr="00DD3199" w:rsidRDefault="00082810" w:rsidP="00082810">
            <w:pPr>
              <w:pStyle w:val="TAC"/>
            </w:pPr>
            <w:r w:rsidRPr="00DD3199">
              <w:t>0.25</w:t>
            </w:r>
          </w:p>
        </w:tc>
        <w:tc>
          <w:tcPr>
            <w:tcW w:w="1417" w:type="dxa"/>
            <w:tcBorders>
              <w:left w:val="single" w:sz="4" w:space="0" w:color="auto"/>
              <w:right w:val="single" w:sz="4" w:space="0" w:color="auto"/>
            </w:tcBorders>
          </w:tcPr>
          <w:p w14:paraId="5D8B290D" w14:textId="20C5A9E1" w:rsidR="00082810" w:rsidRPr="00165E46" w:rsidRDefault="00082810" w:rsidP="00082810">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3EB2B934" w14:textId="5A12D7EE"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4</w:t>
            </w:r>
          </w:p>
        </w:tc>
        <w:tc>
          <w:tcPr>
            <w:tcW w:w="1347" w:type="dxa"/>
            <w:tcBorders>
              <w:left w:val="single" w:sz="4" w:space="0" w:color="auto"/>
              <w:right w:val="single" w:sz="4" w:space="0" w:color="auto"/>
            </w:tcBorders>
            <w:vAlign w:val="bottom"/>
          </w:tcPr>
          <w:p w14:paraId="6977E5CA" w14:textId="1FF2B256"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3</w:t>
            </w:r>
          </w:p>
        </w:tc>
      </w:tr>
      <w:tr w:rsidR="00082810" w14:paraId="02517F5F" w14:textId="77777777" w:rsidTr="00082810">
        <w:trPr>
          <w:trHeight w:val="101"/>
          <w:jc w:val="center"/>
        </w:trPr>
        <w:tc>
          <w:tcPr>
            <w:tcW w:w="649" w:type="dxa"/>
            <w:tcBorders>
              <w:top w:val="nil"/>
              <w:left w:val="single" w:sz="4" w:space="0" w:color="auto"/>
              <w:bottom w:val="nil"/>
              <w:right w:val="single" w:sz="4" w:space="0" w:color="auto"/>
            </w:tcBorders>
          </w:tcPr>
          <w:p w14:paraId="147B2819" w14:textId="77777777" w:rsidR="00082810" w:rsidRPr="00DD3199" w:rsidRDefault="00082810" w:rsidP="00082810">
            <w:pPr>
              <w:pStyle w:val="TAC"/>
            </w:pPr>
          </w:p>
        </w:tc>
        <w:tc>
          <w:tcPr>
            <w:tcW w:w="1473" w:type="dxa"/>
            <w:tcBorders>
              <w:top w:val="nil"/>
              <w:left w:val="single" w:sz="4" w:space="0" w:color="auto"/>
              <w:bottom w:val="nil"/>
              <w:right w:val="single" w:sz="4" w:space="0" w:color="auto"/>
            </w:tcBorders>
          </w:tcPr>
          <w:p w14:paraId="53BE04E6" w14:textId="77777777" w:rsidR="00082810" w:rsidRPr="00DD3199" w:rsidRDefault="00082810" w:rsidP="00082810">
            <w:pPr>
              <w:pStyle w:val="TAC"/>
            </w:pPr>
          </w:p>
        </w:tc>
        <w:tc>
          <w:tcPr>
            <w:tcW w:w="1417" w:type="dxa"/>
            <w:tcBorders>
              <w:left w:val="single" w:sz="4" w:space="0" w:color="auto"/>
              <w:right w:val="single" w:sz="4" w:space="0" w:color="auto"/>
            </w:tcBorders>
          </w:tcPr>
          <w:p w14:paraId="3BCEBFC6" w14:textId="7CDB873D" w:rsidR="00082810" w:rsidRPr="00165E46" w:rsidRDefault="00082810" w:rsidP="00082810">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059FEF11" w14:textId="0CE01D3C"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5</w:t>
            </w:r>
          </w:p>
        </w:tc>
        <w:tc>
          <w:tcPr>
            <w:tcW w:w="1347" w:type="dxa"/>
            <w:tcBorders>
              <w:left w:val="single" w:sz="4" w:space="0" w:color="auto"/>
              <w:right w:val="single" w:sz="4" w:space="0" w:color="auto"/>
            </w:tcBorders>
            <w:vAlign w:val="bottom"/>
          </w:tcPr>
          <w:p w14:paraId="63A3145F" w14:textId="0CCE33D5"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4</w:t>
            </w:r>
          </w:p>
        </w:tc>
      </w:tr>
      <w:tr w:rsidR="00082810" w14:paraId="5BE288AD" w14:textId="77777777" w:rsidTr="00082810">
        <w:trPr>
          <w:trHeight w:val="101"/>
          <w:jc w:val="center"/>
        </w:trPr>
        <w:tc>
          <w:tcPr>
            <w:tcW w:w="649" w:type="dxa"/>
            <w:tcBorders>
              <w:top w:val="nil"/>
              <w:left w:val="single" w:sz="4" w:space="0" w:color="auto"/>
              <w:right w:val="single" w:sz="4" w:space="0" w:color="auto"/>
            </w:tcBorders>
          </w:tcPr>
          <w:p w14:paraId="0B90007C" w14:textId="77777777" w:rsidR="00082810" w:rsidRPr="00DD3199" w:rsidRDefault="00082810" w:rsidP="00082810">
            <w:pPr>
              <w:pStyle w:val="TAC"/>
            </w:pPr>
          </w:p>
        </w:tc>
        <w:tc>
          <w:tcPr>
            <w:tcW w:w="1473" w:type="dxa"/>
            <w:tcBorders>
              <w:top w:val="nil"/>
              <w:left w:val="single" w:sz="4" w:space="0" w:color="auto"/>
              <w:right w:val="single" w:sz="4" w:space="0" w:color="auto"/>
            </w:tcBorders>
          </w:tcPr>
          <w:p w14:paraId="2E6F4587" w14:textId="77777777" w:rsidR="00082810" w:rsidRPr="00DD3199" w:rsidRDefault="00082810" w:rsidP="00082810">
            <w:pPr>
              <w:pStyle w:val="TAC"/>
            </w:pPr>
          </w:p>
        </w:tc>
        <w:tc>
          <w:tcPr>
            <w:tcW w:w="1417" w:type="dxa"/>
            <w:tcBorders>
              <w:left w:val="single" w:sz="4" w:space="0" w:color="auto"/>
              <w:right w:val="single" w:sz="4" w:space="0" w:color="auto"/>
            </w:tcBorders>
          </w:tcPr>
          <w:p w14:paraId="7DCB2A84" w14:textId="5DA72C39" w:rsidR="00082810" w:rsidRPr="00165E46" w:rsidRDefault="00082810" w:rsidP="00082810">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762AFCC7" w14:textId="7158693C"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7</w:t>
            </w:r>
          </w:p>
        </w:tc>
        <w:tc>
          <w:tcPr>
            <w:tcW w:w="1347" w:type="dxa"/>
            <w:tcBorders>
              <w:left w:val="single" w:sz="4" w:space="0" w:color="auto"/>
              <w:right w:val="single" w:sz="4" w:space="0" w:color="auto"/>
            </w:tcBorders>
            <w:vAlign w:val="bottom"/>
          </w:tcPr>
          <w:p w14:paraId="6A305966" w14:textId="67CA1D87"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6</w:t>
            </w:r>
          </w:p>
        </w:tc>
      </w:tr>
      <w:tr w:rsidR="00082810" w14:paraId="07532435" w14:textId="77777777" w:rsidTr="00082810">
        <w:trPr>
          <w:trHeight w:val="101"/>
          <w:jc w:val="center"/>
        </w:trPr>
        <w:tc>
          <w:tcPr>
            <w:tcW w:w="649" w:type="dxa"/>
            <w:tcBorders>
              <w:top w:val="single" w:sz="4" w:space="0" w:color="auto"/>
              <w:left w:val="single" w:sz="4" w:space="0" w:color="auto"/>
              <w:bottom w:val="nil"/>
              <w:right w:val="single" w:sz="4" w:space="0" w:color="auto"/>
            </w:tcBorders>
          </w:tcPr>
          <w:p w14:paraId="31E22DC9" w14:textId="2A2ABBD3" w:rsidR="00082810" w:rsidRPr="00DD3199" w:rsidRDefault="00082810" w:rsidP="00082810">
            <w:pPr>
              <w:pStyle w:val="TAC"/>
            </w:pPr>
            <w:r w:rsidRPr="00DD3199">
              <w:t>3</w:t>
            </w:r>
          </w:p>
        </w:tc>
        <w:tc>
          <w:tcPr>
            <w:tcW w:w="1473" w:type="dxa"/>
            <w:tcBorders>
              <w:top w:val="single" w:sz="4" w:space="0" w:color="auto"/>
              <w:left w:val="single" w:sz="4" w:space="0" w:color="auto"/>
              <w:bottom w:val="nil"/>
              <w:right w:val="single" w:sz="4" w:space="0" w:color="auto"/>
            </w:tcBorders>
          </w:tcPr>
          <w:p w14:paraId="4D033D54" w14:textId="44745A9B" w:rsidR="00082810" w:rsidRPr="00DD3199" w:rsidRDefault="00082810" w:rsidP="00082810">
            <w:pPr>
              <w:pStyle w:val="TAC"/>
            </w:pPr>
            <w:r w:rsidRPr="00DD3199">
              <w:t>0.125</w:t>
            </w:r>
          </w:p>
        </w:tc>
        <w:tc>
          <w:tcPr>
            <w:tcW w:w="1417" w:type="dxa"/>
            <w:tcBorders>
              <w:left w:val="single" w:sz="4" w:space="0" w:color="auto"/>
              <w:right w:val="single" w:sz="4" w:space="0" w:color="auto"/>
            </w:tcBorders>
          </w:tcPr>
          <w:p w14:paraId="10549A08" w14:textId="783340C6" w:rsidR="00082810" w:rsidRPr="00165E46" w:rsidRDefault="00082810" w:rsidP="00082810">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18A5E892" w14:textId="6148DECB"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7</w:t>
            </w:r>
          </w:p>
        </w:tc>
        <w:tc>
          <w:tcPr>
            <w:tcW w:w="1347" w:type="dxa"/>
            <w:tcBorders>
              <w:left w:val="single" w:sz="4" w:space="0" w:color="auto"/>
              <w:right w:val="single" w:sz="4" w:space="0" w:color="auto"/>
            </w:tcBorders>
            <w:vAlign w:val="bottom"/>
          </w:tcPr>
          <w:p w14:paraId="2FD7DD57" w14:textId="4397FD1E"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5</w:t>
            </w:r>
          </w:p>
        </w:tc>
      </w:tr>
      <w:tr w:rsidR="00082810" w14:paraId="5FEB422B" w14:textId="77777777" w:rsidTr="00082810">
        <w:trPr>
          <w:trHeight w:val="101"/>
          <w:jc w:val="center"/>
        </w:trPr>
        <w:tc>
          <w:tcPr>
            <w:tcW w:w="649" w:type="dxa"/>
            <w:tcBorders>
              <w:top w:val="nil"/>
              <w:left w:val="single" w:sz="4" w:space="0" w:color="auto"/>
              <w:bottom w:val="nil"/>
              <w:right w:val="single" w:sz="4" w:space="0" w:color="auto"/>
            </w:tcBorders>
          </w:tcPr>
          <w:p w14:paraId="1BA0B150" w14:textId="77777777" w:rsidR="00082810" w:rsidRPr="00DD3199" w:rsidRDefault="00082810" w:rsidP="00082810">
            <w:pPr>
              <w:pStyle w:val="TAC"/>
            </w:pPr>
          </w:p>
        </w:tc>
        <w:tc>
          <w:tcPr>
            <w:tcW w:w="1473" w:type="dxa"/>
            <w:tcBorders>
              <w:top w:val="nil"/>
              <w:left w:val="single" w:sz="4" w:space="0" w:color="auto"/>
              <w:bottom w:val="nil"/>
              <w:right w:val="single" w:sz="4" w:space="0" w:color="auto"/>
            </w:tcBorders>
          </w:tcPr>
          <w:p w14:paraId="7EBF1C68" w14:textId="77777777" w:rsidR="00082810" w:rsidRPr="00DD3199" w:rsidRDefault="00082810" w:rsidP="00082810">
            <w:pPr>
              <w:pStyle w:val="TAC"/>
            </w:pPr>
          </w:p>
        </w:tc>
        <w:tc>
          <w:tcPr>
            <w:tcW w:w="1417" w:type="dxa"/>
            <w:tcBorders>
              <w:left w:val="single" w:sz="4" w:space="0" w:color="auto"/>
              <w:right w:val="single" w:sz="4" w:space="0" w:color="auto"/>
            </w:tcBorders>
          </w:tcPr>
          <w:p w14:paraId="04B1B387" w14:textId="38D64CE7" w:rsidR="00082810" w:rsidRPr="00165E46" w:rsidRDefault="00082810" w:rsidP="00082810">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3040EB54" w14:textId="10510E11"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9</w:t>
            </w:r>
          </w:p>
        </w:tc>
        <w:tc>
          <w:tcPr>
            <w:tcW w:w="1347" w:type="dxa"/>
            <w:tcBorders>
              <w:left w:val="single" w:sz="4" w:space="0" w:color="auto"/>
              <w:right w:val="single" w:sz="4" w:space="0" w:color="auto"/>
            </w:tcBorders>
            <w:vAlign w:val="bottom"/>
          </w:tcPr>
          <w:p w14:paraId="4590D294" w14:textId="109554FB"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7</w:t>
            </w:r>
          </w:p>
        </w:tc>
      </w:tr>
      <w:tr w:rsidR="00082810" w14:paraId="1AF33070" w14:textId="77777777" w:rsidTr="00082810">
        <w:trPr>
          <w:trHeight w:val="101"/>
          <w:jc w:val="center"/>
        </w:trPr>
        <w:tc>
          <w:tcPr>
            <w:tcW w:w="649" w:type="dxa"/>
            <w:tcBorders>
              <w:top w:val="nil"/>
              <w:left w:val="single" w:sz="4" w:space="0" w:color="auto"/>
              <w:right w:val="single" w:sz="4" w:space="0" w:color="auto"/>
            </w:tcBorders>
          </w:tcPr>
          <w:p w14:paraId="5F56539F" w14:textId="77777777" w:rsidR="00082810" w:rsidRPr="00DD3199" w:rsidRDefault="00082810" w:rsidP="00082810">
            <w:pPr>
              <w:pStyle w:val="TAC"/>
            </w:pPr>
          </w:p>
        </w:tc>
        <w:tc>
          <w:tcPr>
            <w:tcW w:w="1473" w:type="dxa"/>
            <w:tcBorders>
              <w:top w:val="nil"/>
              <w:left w:val="single" w:sz="4" w:space="0" w:color="auto"/>
              <w:right w:val="single" w:sz="4" w:space="0" w:color="auto"/>
            </w:tcBorders>
          </w:tcPr>
          <w:p w14:paraId="0DD2D91A" w14:textId="77777777" w:rsidR="00082810" w:rsidRPr="00DD3199" w:rsidRDefault="00082810" w:rsidP="00082810">
            <w:pPr>
              <w:pStyle w:val="TAC"/>
            </w:pPr>
          </w:p>
        </w:tc>
        <w:tc>
          <w:tcPr>
            <w:tcW w:w="1417" w:type="dxa"/>
            <w:tcBorders>
              <w:left w:val="single" w:sz="4" w:space="0" w:color="auto"/>
              <w:right w:val="single" w:sz="4" w:space="0" w:color="auto"/>
            </w:tcBorders>
          </w:tcPr>
          <w:p w14:paraId="6CDF61DB" w14:textId="4BE9DA81" w:rsidR="00082810" w:rsidRPr="00165E46" w:rsidRDefault="00082810" w:rsidP="00082810">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50B9FD3A" w14:textId="65705EFA"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12</w:t>
            </w:r>
          </w:p>
        </w:tc>
        <w:tc>
          <w:tcPr>
            <w:tcW w:w="1347" w:type="dxa"/>
            <w:tcBorders>
              <w:left w:val="single" w:sz="4" w:space="0" w:color="auto"/>
              <w:right w:val="single" w:sz="4" w:space="0" w:color="auto"/>
            </w:tcBorders>
            <w:vAlign w:val="bottom"/>
          </w:tcPr>
          <w:p w14:paraId="0A347EDA" w14:textId="22F88E0A" w:rsidR="00082810" w:rsidRPr="00FC2972" w:rsidRDefault="00082810" w:rsidP="00082810">
            <w:pPr>
              <w:pStyle w:val="TAC"/>
              <w:rPr>
                <w:rFonts w:cs="Arial"/>
                <w:color w:val="000000" w:themeColor="text1"/>
                <w:kern w:val="24"/>
                <w:szCs w:val="18"/>
              </w:rPr>
            </w:pPr>
            <w:r w:rsidRPr="00FC2972">
              <w:rPr>
                <w:rFonts w:cs="Arial"/>
                <w:color w:val="000000" w:themeColor="text1"/>
                <w:kern w:val="24"/>
                <w:szCs w:val="18"/>
              </w:rPr>
              <w:t>10</w:t>
            </w:r>
          </w:p>
        </w:tc>
      </w:tr>
      <w:tr w:rsidR="001478AC" w14:paraId="2F476A10" w14:textId="77777777" w:rsidTr="00FA12C0">
        <w:trPr>
          <w:trHeight w:val="100"/>
          <w:jc w:val="center"/>
        </w:trPr>
        <w:tc>
          <w:tcPr>
            <w:tcW w:w="6232" w:type="dxa"/>
            <w:gridSpan w:val="5"/>
            <w:tcBorders>
              <w:left w:val="single" w:sz="4" w:space="0" w:color="auto"/>
              <w:bottom w:val="single" w:sz="4" w:space="0" w:color="auto"/>
              <w:right w:val="single" w:sz="4" w:space="0" w:color="auto"/>
            </w:tcBorders>
          </w:tcPr>
          <w:p w14:paraId="46EDE3C2" w14:textId="738B4498" w:rsidR="001478AC" w:rsidRDefault="001478AC" w:rsidP="001478AC">
            <w:pPr>
              <w:pStyle w:val="TAN"/>
            </w:pPr>
            <w:r w:rsidRPr="000F7A4A">
              <w:t>Note1:</w:t>
            </w:r>
            <w:r w:rsidRPr="00F16BF3">
              <w:tab/>
            </w:r>
            <w:r w:rsidRPr="000F7A4A">
              <w:t xml:space="preserve">NR SRS carrier switching time is UE capability indicated by higher layer parameter </w:t>
            </w:r>
            <w:r w:rsidRPr="000F7A4A">
              <w:rPr>
                <w:i/>
              </w:rPr>
              <w:t>SRS-SwitchingTimeNR</w:t>
            </w:r>
            <w:r w:rsidRPr="000F7A4A">
              <w:t>.</w:t>
            </w:r>
          </w:p>
        </w:tc>
      </w:tr>
    </w:tbl>
    <w:p w14:paraId="61BCB776" w14:textId="77777777" w:rsidR="00AA68BB" w:rsidRDefault="00AA68BB" w:rsidP="00AA68BB"/>
    <w:p w14:paraId="1FD706EE" w14:textId="45BED434" w:rsidR="00AA68BB" w:rsidRPr="00BE78B0" w:rsidRDefault="00AA68BB" w:rsidP="00AA68BB">
      <w:pPr>
        <w:pStyle w:val="TH"/>
      </w:pPr>
      <w:r w:rsidRPr="00BE78B0">
        <w:t xml:space="preserve">Table </w:t>
      </w:r>
      <w:r>
        <w:t>8.2.1.2.12</w:t>
      </w:r>
      <w:r w:rsidRPr="00BE78B0">
        <w:t>-</w:t>
      </w:r>
      <w:r>
        <w:t>2</w:t>
      </w:r>
      <w:r w:rsidRPr="00BE78B0">
        <w:t>: Interruption length X</w:t>
      </w:r>
      <w:r>
        <w:t>2 (slot)</w:t>
      </w:r>
      <w:r w:rsidRPr="00BE78B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390"/>
        <w:gridCol w:w="1387"/>
        <w:gridCol w:w="1250"/>
        <w:gridCol w:w="1556"/>
      </w:tblGrid>
      <w:tr w:rsidR="00082810" w14:paraId="3FA44B6E" w14:textId="77777777" w:rsidTr="00082810">
        <w:trPr>
          <w:trHeight w:val="151"/>
          <w:jc w:val="center"/>
        </w:trPr>
        <w:tc>
          <w:tcPr>
            <w:tcW w:w="649" w:type="dxa"/>
            <w:tcBorders>
              <w:top w:val="single" w:sz="4" w:space="0" w:color="auto"/>
              <w:left w:val="single" w:sz="4" w:space="0" w:color="auto"/>
              <w:bottom w:val="nil"/>
              <w:right w:val="single" w:sz="4" w:space="0" w:color="auto"/>
            </w:tcBorders>
            <w:vAlign w:val="center"/>
          </w:tcPr>
          <w:p w14:paraId="6A0F58BE" w14:textId="77777777" w:rsidR="00082810" w:rsidRPr="00DD3199" w:rsidRDefault="00082810" w:rsidP="00AA68BB">
            <w:pPr>
              <w:pStyle w:val="TAH"/>
              <w:rPr>
                <w:noProof/>
                <w:lang w:val="en-US" w:eastAsia="zh-CN"/>
              </w:rPr>
            </w:pPr>
          </w:p>
        </w:tc>
        <w:tc>
          <w:tcPr>
            <w:tcW w:w="1390" w:type="dxa"/>
            <w:tcBorders>
              <w:top w:val="single" w:sz="4" w:space="0" w:color="auto"/>
              <w:left w:val="single" w:sz="4" w:space="0" w:color="auto"/>
              <w:bottom w:val="nil"/>
              <w:right w:val="single" w:sz="4" w:space="0" w:color="auto"/>
            </w:tcBorders>
          </w:tcPr>
          <w:p w14:paraId="69CC68FB" w14:textId="27EEBE5D" w:rsidR="00082810" w:rsidRPr="00DD3199" w:rsidRDefault="00082810" w:rsidP="00AA68BB">
            <w:pPr>
              <w:pStyle w:val="TAH"/>
            </w:pPr>
            <w:r w:rsidRPr="00DD3199">
              <w:t>NR Slot</w:t>
            </w:r>
          </w:p>
        </w:tc>
        <w:tc>
          <w:tcPr>
            <w:tcW w:w="1387" w:type="dxa"/>
            <w:tcBorders>
              <w:top w:val="single" w:sz="4" w:space="0" w:color="auto"/>
              <w:left w:val="single" w:sz="4" w:space="0" w:color="auto"/>
              <w:bottom w:val="nil"/>
              <w:right w:val="single" w:sz="4" w:space="0" w:color="auto"/>
            </w:tcBorders>
          </w:tcPr>
          <w:p w14:paraId="61E45DF7" w14:textId="43EB9BC2" w:rsidR="00082810" w:rsidRDefault="00082810" w:rsidP="00AA68BB">
            <w:pPr>
              <w:pStyle w:val="TAH"/>
              <w:rPr>
                <w:lang w:val="fr-FR"/>
              </w:rPr>
            </w:pPr>
            <w:r>
              <w:rPr>
                <w:lang w:val="fr-FR"/>
              </w:rPr>
              <w:t>SRS carrier</w:t>
            </w:r>
          </w:p>
        </w:tc>
        <w:tc>
          <w:tcPr>
            <w:tcW w:w="2806" w:type="dxa"/>
            <w:gridSpan w:val="2"/>
            <w:tcBorders>
              <w:top w:val="single" w:sz="4" w:space="0" w:color="auto"/>
              <w:left w:val="single" w:sz="4" w:space="0" w:color="auto"/>
              <w:right w:val="single" w:sz="4" w:space="0" w:color="auto"/>
            </w:tcBorders>
          </w:tcPr>
          <w:p w14:paraId="10F5C571" w14:textId="760AFC95" w:rsidR="00082810" w:rsidRDefault="00082810" w:rsidP="00AA68BB">
            <w:pPr>
              <w:pStyle w:val="TAH"/>
              <w:rPr>
                <w:lang w:val="fr-FR"/>
              </w:rPr>
            </w:pPr>
            <w:r>
              <w:rPr>
                <w:lang w:val="fr-FR"/>
              </w:rPr>
              <w:t>Interruption length X2 (slots)</w:t>
            </w:r>
          </w:p>
        </w:tc>
      </w:tr>
      <w:tr w:rsidR="00082810" w14:paraId="62662C23" w14:textId="77777777" w:rsidTr="00082810">
        <w:trPr>
          <w:trHeight w:val="151"/>
          <w:jc w:val="center"/>
        </w:trPr>
        <w:tc>
          <w:tcPr>
            <w:tcW w:w="649" w:type="dxa"/>
            <w:tcBorders>
              <w:top w:val="nil"/>
              <w:left w:val="single" w:sz="4" w:space="0" w:color="auto"/>
              <w:bottom w:val="nil"/>
              <w:right w:val="single" w:sz="4" w:space="0" w:color="auto"/>
            </w:tcBorders>
            <w:vAlign w:val="center"/>
          </w:tcPr>
          <w:p w14:paraId="1CEE8A76" w14:textId="6D3F338D" w:rsidR="00082810" w:rsidRPr="00DD3199" w:rsidRDefault="00082810" w:rsidP="00082810">
            <w:pPr>
              <w:pStyle w:val="TAH"/>
              <w:rPr>
                <w:noProof/>
                <w:lang w:val="en-US" w:eastAsia="zh-CN"/>
              </w:rPr>
            </w:pPr>
            <w:r w:rsidRPr="00DD3199">
              <w:rPr>
                <w:noProof/>
                <w:lang w:val="en-US" w:eastAsia="zh-CN"/>
              </w:rPr>
              <w:drawing>
                <wp:inline distT="0" distB="0" distL="0" distR="0" wp14:anchorId="2CA98FDA" wp14:editId="000059C4">
                  <wp:extent cx="142240" cy="160020"/>
                  <wp:effectExtent l="0" t="0" r="0" b="0"/>
                  <wp:docPr id="7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90" w:type="dxa"/>
            <w:tcBorders>
              <w:top w:val="nil"/>
              <w:left w:val="single" w:sz="4" w:space="0" w:color="auto"/>
              <w:bottom w:val="nil"/>
              <w:right w:val="single" w:sz="4" w:space="0" w:color="auto"/>
            </w:tcBorders>
          </w:tcPr>
          <w:p w14:paraId="06429FFF" w14:textId="425F00BC" w:rsidR="00082810" w:rsidRPr="00DD3199" w:rsidRDefault="00082810" w:rsidP="00082810">
            <w:pPr>
              <w:pStyle w:val="TAH"/>
            </w:pPr>
            <w:r w:rsidRPr="00DD3199">
              <w:t>length (ms)</w:t>
            </w:r>
            <w:r>
              <w:t xml:space="preserve"> of victim cell</w:t>
            </w:r>
          </w:p>
        </w:tc>
        <w:tc>
          <w:tcPr>
            <w:tcW w:w="1387" w:type="dxa"/>
            <w:tcBorders>
              <w:top w:val="nil"/>
              <w:left w:val="single" w:sz="4" w:space="0" w:color="auto"/>
              <w:bottom w:val="nil"/>
              <w:right w:val="single" w:sz="4" w:space="0" w:color="auto"/>
            </w:tcBorders>
          </w:tcPr>
          <w:p w14:paraId="4500A5EB" w14:textId="382D7809" w:rsidR="00082810" w:rsidRDefault="00082810" w:rsidP="00082810">
            <w:pPr>
              <w:pStyle w:val="TAH"/>
              <w:rPr>
                <w:lang w:val="fr-FR"/>
              </w:rPr>
            </w:pPr>
            <w:r>
              <w:rPr>
                <w:lang w:val="fr-FR"/>
              </w:rPr>
              <w:t>switching time (us)</w:t>
            </w:r>
            <w:r w:rsidRPr="003C4154">
              <w:rPr>
                <w:vertAlign w:val="superscript"/>
                <w:lang w:val="fr-FR"/>
              </w:rPr>
              <w:t xml:space="preserve"> Note</w:t>
            </w:r>
          </w:p>
        </w:tc>
        <w:tc>
          <w:tcPr>
            <w:tcW w:w="2806" w:type="dxa"/>
            <w:gridSpan w:val="2"/>
            <w:tcBorders>
              <w:top w:val="single" w:sz="4" w:space="0" w:color="auto"/>
              <w:left w:val="single" w:sz="4" w:space="0" w:color="auto"/>
              <w:right w:val="single" w:sz="4" w:space="0" w:color="auto"/>
            </w:tcBorders>
          </w:tcPr>
          <w:p w14:paraId="44EA0F9F" w14:textId="1C4DD9C5" w:rsidR="00082810" w:rsidRPr="007C55F6" w:rsidRDefault="00082810" w:rsidP="00082810">
            <w:pPr>
              <w:pStyle w:val="TAH"/>
            </w:pPr>
            <w:r w:rsidRPr="007C55F6">
              <w:t>Sub carrier spacing for agressor cell (kHz)</w:t>
            </w:r>
          </w:p>
        </w:tc>
      </w:tr>
      <w:tr w:rsidR="00082810" w14:paraId="46097B2B" w14:textId="77777777" w:rsidTr="00082810">
        <w:trPr>
          <w:trHeight w:val="151"/>
          <w:jc w:val="center"/>
        </w:trPr>
        <w:tc>
          <w:tcPr>
            <w:tcW w:w="649" w:type="dxa"/>
            <w:tcBorders>
              <w:top w:val="nil"/>
              <w:left w:val="single" w:sz="4" w:space="0" w:color="auto"/>
              <w:right w:val="single" w:sz="4" w:space="0" w:color="auto"/>
            </w:tcBorders>
            <w:vAlign w:val="center"/>
          </w:tcPr>
          <w:p w14:paraId="04B831B4" w14:textId="77777777" w:rsidR="00082810" w:rsidRPr="00DD3199" w:rsidRDefault="00082810" w:rsidP="00082810">
            <w:pPr>
              <w:pStyle w:val="TAH"/>
              <w:rPr>
                <w:noProof/>
                <w:lang w:val="en-US" w:eastAsia="zh-CN"/>
              </w:rPr>
            </w:pPr>
          </w:p>
        </w:tc>
        <w:tc>
          <w:tcPr>
            <w:tcW w:w="1390" w:type="dxa"/>
            <w:tcBorders>
              <w:top w:val="nil"/>
              <w:left w:val="single" w:sz="4" w:space="0" w:color="auto"/>
              <w:right w:val="single" w:sz="4" w:space="0" w:color="auto"/>
            </w:tcBorders>
          </w:tcPr>
          <w:p w14:paraId="29578AF4" w14:textId="77777777" w:rsidR="00082810" w:rsidRPr="00DD3199" w:rsidRDefault="00082810" w:rsidP="00082810">
            <w:pPr>
              <w:pStyle w:val="TAH"/>
            </w:pPr>
          </w:p>
        </w:tc>
        <w:tc>
          <w:tcPr>
            <w:tcW w:w="1387" w:type="dxa"/>
            <w:tcBorders>
              <w:top w:val="nil"/>
              <w:left w:val="single" w:sz="4" w:space="0" w:color="auto"/>
              <w:right w:val="single" w:sz="4" w:space="0" w:color="auto"/>
            </w:tcBorders>
          </w:tcPr>
          <w:p w14:paraId="1E7A6DD6" w14:textId="77777777" w:rsidR="00082810" w:rsidRPr="007C55F6" w:rsidRDefault="00082810" w:rsidP="00082810">
            <w:pPr>
              <w:pStyle w:val="TAH"/>
            </w:pPr>
          </w:p>
        </w:tc>
        <w:tc>
          <w:tcPr>
            <w:tcW w:w="1250" w:type="dxa"/>
            <w:tcBorders>
              <w:top w:val="single" w:sz="4" w:space="0" w:color="auto"/>
              <w:left w:val="single" w:sz="4" w:space="0" w:color="auto"/>
              <w:right w:val="single" w:sz="4" w:space="0" w:color="auto"/>
            </w:tcBorders>
          </w:tcPr>
          <w:p w14:paraId="559562DF" w14:textId="7128DD3A" w:rsidR="00082810" w:rsidRDefault="00082810" w:rsidP="00082810">
            <w:pPr>
              <w:pStyle w:val="TAH"/>
              <w:rPr>
                <w:lang w:val="fr-FR"/>
              </w:rPr>
            </w:pPr>
            <w:r>
              <w:rPr>
                <w:lang w:val="fr-FR"/>
              </w:rPr>
              <w:t>60</w:t>
            </w:r>
          </w:p>
        </w:tc>
        <w:tc>
          <w:tcPr>
            <w:tcW w:w="1556" w:type="dxa"/>
            <w:tcBorders>
              <w:top w:val="single" w:sz="4" w:space="0" w:color="auto"/>
              <w:left w:val="single" w:sz="4" w:space="0" w:color="auto"/>
              <w:right w:val="single" w:sz="4" w:space="0" w:color="auto"/>
            </w:tcBorders>
          </w:tcPr>
          <w:p w14:paraId="59D47140" w14:textId="47BBE9CA" w:rsidR="00082810" w:rsidRDefault="00082810" w:rsidP="00082810">
            <w:pPr>
              <w:pStyle w:val="TAH"/>
              <w:rPr>
                <w:lang w:val="fr-FR"/>
              </w:rPr>
            </w:pPr>
            <w:r>
              <w:rPr>
                <w:lang w:val="fr-FR"/>
              </w:rPr>
              <w:t>12</w:t>
            </w:r>
            <w:r w:rsidRPr="00FC2972">
              <w:rPr>
                <w:rFonts w:hint="eastAsia"/>
                <w:lang w:val="fr-FR"/>
              </w:rPr>
              <w:t>0</w:t>
            </w:r>
          </w:p>
        </w:tc>
      </w:tr>
      <w:tr w:rsidR="00082810" w14:paraId="59D63F22" w14:textId="77777777" w:rsidTr="00082810">
        <w:trPr>
          <w:trHeight w:val="101"/>
          <w:jc w:val="center"/>
        </w:trPr>
        <w:tc>
          <w:tcPr>
            <w:tcW w:w="649" w:type="dxa"/>
            <w:tcBorders>
              <w:top w:val="single" w:sz="4" w:space="0" w:color="auto"/>
              <w:left w:val="single" w:sz="4" w:space="0" w:color="auto"/>
              <w:right w:val="single" w:sz="4" w:space="0" w:color="auto"/>
            </w:tcBorders>
            <w:hideMark/>
          </w:tcPr>
          <w:p w14:paraId="749DC539" w14:textId="77777777" w:rsidR="00082810" w:rsidRPr="00DD3199" w:rsidRDefault="00082810" w:rsidP="00082810">
            <w:pPr>
              <w:pStyle w:val="TAC"/>
            </w:pPr>
            <w:r w:rsidRPr="00DD3199">
              <w:t>0</w:t>
            </w:r>
          </w:p>
        </w:tc>
        <w:tc>
          <w:tcPr>
            <w:tcW w:w="1390" w:type="dxa"/>
            <w:tcBorders>
              <w:top w:val="single" w:sz="4" w:space="0" w:color="auto"/>
              <w:left w:val="single" w:sz="4" w:space="0" w:color="auto"/>
              <w:right w:val="single" w:sz="4" w:space="0" w:color="auto"/>
            </w:tcBorders>
            <w:hideMark/>
          </w:tcPr>
          <w:p w14:paraId="63A4135E" w14:textId="77777777" w:rsidR="00082810" w:rsidRPr="00DD3199" w:rsidRDefault="00082810" w:rsidP="00082810">
            <w:pPr>
              <w:pStyle w:val="TAC"/>
            </w:pPr>
            <w:r w:rsidRPr="00DD3199">
              <w:t>1</w:t>
            </w:r>
          </w:p>
        </w:tc>
        <w:tc>
          <w:tcPr>
            <w:tcW w:w="1387" w:type="dxa"/>
            <w:tcBorders>
              <w:left w:val="single" w:sz="4" w:space="0" w:color="auto"/>
              <w:right w:val="single" w:sz="4" w:space="0" w:color="auto"/>
            </w:tcBorders>
          </w:tcPr>
          <w:p w14:paraId="2887DA23" w14:textId="77777777" w:rsidR="00082810" w:rsidRDefault="00082810" w:rsidP="00082810">
            <w:pPr>
              <w:pStyle w:val="TAC"/>
              <w:rPr>
                <w:lang w:val="fr-FR"/>
              </w:rPr>
            </w:pPr>
            <w:r w:rsidRPr="00165E46">
              <w:rPr>
                <w:rFonts w:ascii="Times New Roman" w:hAnsi="Times New Roman"/>
                <w:sz w:val="20"/>
                <w:lang w:val="fr-FR"/>
              </w:rPr>
              <w:t xml:space="preserve">≤ </w:t>
            </w:r>
            <w:r>
              <w:rPr>
                <w:lang w:val="fr-FR"/>
              </w:rPr>
              <w:t>200</w:t>
            </w:r>
          </w:p>
        </w:tc>
        <w:tc>
          <w:tcPr>
            <w:tcW w:w="1250" w:type="dxa"/>
            <w:tcBorders>
              <w:left w:val="single" w:sz="4" w:space="0" w:color="auto"/>
              <w:right w:val="single" w:sz="4" w:space="0" w:color="auto"/>
            </w:tcBorders>
            <w:vAlign w:val="bottom"/>
          </w:tcPr>
          <w:p w14:paraId="7EC83426" w14:textId="77777777" w:rsidR="00082810" w:rsidRPr="00FC2972" w:rsidRDefault="00082810" w:rsidP="00082810">
            <w:pPr>
              <w:pStyle w:val="TAC"/>
              <w:rPr>
                <w:rFonts w:cs="Arial"/>
                <w:szCs w:val="18"/>
              </w:rPr>
            </w:pPr>
            <w:r w:rsidRPr="00FC2972">
              <w:rPr>
                <w:rFonts w:cs="Arial"/>
                <w:color w:val="000000" w:themeColor="text1"/>
                <w:kern w:val="24"/>
                <w:szCs w:val="18"/>
              </w:rPr>
              <w:t>2</w:t>
            </w:r>
          </w:p>
        </w:tc>
        <w:tc>
          <w:tcPr>
            <w:tcW w:w="1556" w:type="dxa"/>
            <w:tcBorders>
              <w:left w:val="single" w:sz="4" w:space="0" w:color="auto"/>
              <w:right w:val="single" w:sz="4" w:space="0" w:color="auto"/>
            </w:tcBorders>
            <w:vAlign w:val="bottom"/>
          </w:tcPr>
          <w:p w14:paraId="618581ED" w14:textId="77777777" w:rsidR="00082810" w:rsidRPr="00FC2972" w:rsidRDefault="00082810" w:rsidP="00082810">
            <w:pPr>
              <w:pStyle w:val="TAC"/>
              <w:rPr>
                <w:rFonts w:cs="Arial"/>
                <w:szCs w:val="18"/>
              </w:rPr>
            </w:pPr>
            <w:r w:rsidRPr="00FC2972">
              <w:rPr>
                <w:rFonts w:cs="Arial"/>
                <w:color w:val="000000" w:themeColor="text1"/>
                <w:kern w:val="24"/>
                <w:szCs w:val="18"/>
              </w:rPr>
              <w:t>2</w:t>
            </w:r>
          </w:p>
        </w:tc>
      </w:tr>
      <w:tr w:rsidR="00082810" w14:paraId="4CDBE969" w14:textId="77777777" w:rsidTr="00082810">
        <w:trPr>
          <w:trHeight w:val="101"/>
          <w:jc w:val="center"/>
        </w:trPr>
        <w:tc>
          <w:tcPr>
            <w:tcW w:w="649" w:type="dxa"/>
            <w:tcBorders>
              <w:top w:val="single" w:sz="4" w:space="0" w:color="auto"/>
              <w:left w:val="single" w:sz="4" w:space="0" w:color="auto"/>
              <w:right w:val="single" w:sz="4" w:space="0" w:color="auto"/>
            </w:tcBorders>
            <w:hideMark/>
          </w:tcPr>
          <w:p w14:paraId="0B40D39F" w14:textId="77777777" w:rsidR="00082810" w:rsidRPr="00DD3199" w:rsidRDefault="00082810" w:rsidP="00082810">
            <w:pPr>
              <w:pStyle w:val="TAC"/>
            </w:pPr>
            <w:r w:rsidRPr="00DD3199">
              <w:t>1</w:t>
            </w:r>
          </w:p>
        </w:tc>
        <w:tc>
          <w:tcPr>
            <w:tcW w:w="1390" w:type="dxa"/>
            <w:tcBorders>
              <w:top w:val="single" w:sz="4" w:space="0" w:color="auto"/>
              <w:left w:val="single" w:sz="4" w:space="0" w:color="auto"/>
              <w:right w:val="single" w:sz="4" w:space="0" w:color="auto"/>
            </w:tcBorders>
            <w:hideMark/>
          </w:tcPr>
          <w:p w14:paraId="51032D30" w14:textId="77777777" w:rsidR="00082810" w:rsidRPr="00DD3199" w:rsidRDefault="00082810" w:rsidP="00082810">
            <w:pPr>
              <w:pStyle w:val="TAC"/>
            </w:pPr>
            <w:r w:rsidRPr="00DD3199">
              <w:t>0.5</w:t>
            </w:r>
          </w:p>
        </w:tc>
        <w:tc>
          <w:tcPr>
            <w:tcW w:w="1387" w:type="dxa"/>
            <w:tcBorders>
              <w:left w:val="single" w:sz="4" w:space="0" w:color="auto"/>
              <w:right w:val="single" w:sz="4" w:space="0" w:color="auto"/>
            </w:tcBorders>
          </w:tcPr>
          <w:p w14:paraId="01E96DA6" w14:textId="77777777" w:rsidR="00082810" w:rsidRDefault="00082810" w:rsidP="00082810">
            <w:pPr>
              <w:pStyle w:val="TAC"/>
              <w:rPr>
                <w:lang w:val="fr-FR"/>
              </w:rPr>
            </w:pPr>
            <w:r w:rsidRPr="00165E46">
              <w:rPr>
                <w:rFonts w:ascii="Times New Roman" w:hAnsi="Times New Roman"/>
                <w:sz w:val="20"/>
                <w:lang w:val="fr-FR"/>
              </w:rPr>
              <w:t xml:space="preserve">≤ </w:t>
            </w:r>
            <w:r>
              <w:rPr>
                <w:lang w:val="fr-FR"/>
              </w:rPr>
              <w:t>200</w:t>
            </w:r>
          </w:p>
        </w:tc>
        <w:tc>
          <w:tcPr>
            <w:tcW w:w="1250" w:type="dxa"/>
            <w:tcBorders>
              <w:left w:val="single" w:sz="4" w:space="0" w:color="auto"/>
              <w:right w:val="single" w:sz="4" w:space="0" w:color="auto"/>
            </w:tcBorders>
            <w:vAlign w:val="bottom"/>
          </w:tcPr>
          <w:p w14:paraId="7320194C" w14:textId="77777777" w:rsidR="00082810" w:rsidRPr="00FC2972" w:rsidRDefault="00082810" w:rsidP="00082810">
            <w:pPr>
              <w:pStyle w:val="TAC"/>
              <w:rPr>
                <w:rFonts w:cs="Arial"/>
                <w:szCs w:val="18"/>
              </w:rPr>
            </w:pPr>
            <w:r w:rsidRPr="00FC2972">
              <w:rPr>
                <w:rFonts w:cs="Arial"/>
                <w:color w:val="000000" w:themeColor="text1"/>
                <w:kern w:val="24"/>
                <w:szCs w:val="18"/>
              </w:rPr>
              <w:t>2</w:t>
            </w:r>
          </w:p>
        </w:tc>
        <w:tc>
          <w:tcPr>
            <w:tcW w:w="1556" w:type="dxa"/>
            <w:tcBorders>
              <w:left w:val="single" w:sz="4" w:space="0" w:color="auto"/>
              <w:right w:val="single" w:sz="4" w:space="0" w:color="auto"/>
            </w:tcBorders>
            <w:vAlign w:val="bottom"/>
          </w:tcPr>
          <w:p w14:paraId="317767F5" w14:textId="77777777" w:rsidR="00082810" w:rsidRPr="00FC2972" w:rsidRDefault="00082810" w:rsidP="00082810">
            <w:pPr>
              <w:pStyle w:val="TAC"/>
              <w:rPr>
                <w:rFonts w:cs="Arial"/>
                <w:szCs w:val="18"/>
              </w:rPr>
            </w:pPr>
            <w:r w:rsidRPr="00FC2972">
              <w:rPr>
                <w:rFonts w:cs="Arial"/>
                <w:color w:val="000000" w:themeColor="text1"/>
                <w:kern w:val="24"/>
                <w:szCs w:val="18"/>
              </w:rPr>
              <w:t>2</w:t>
            </w:r>
          </w:p>
        </w:tc>
      </w:tr>
      <w:tr w:rsidR="00082810" w14:paraId="1B357A58" w14:textId="77777777" w:rsidTr="00082810">
        <w:trPr>
          <w:trHeight w:val="101"/>
          <w:jc w:val="center"/>
        </w:trPr>
        <w:tc>
          <w:tcPr>
            <w:tcW w:w="649" w:type="dxa"/>
            <w:tcBorders>
              <w:top w:val="single" w:sz="4" w:space="0" w:color="auto"/>
              <w:left w:val="single" w:sz="4" w:space="0" w:color="auto"/>
              <w:right w:val="single" w:sz="4" w:space="0" w:color="auto"/>
            </w:tcBorders>
            <w:hideMark/>
          </w:tcPr>
          <w:p w14:paraId="2B963EF5" w14:textId="77777777" w:rsidR="00082810" w:rsidRPr="00DD3199" w:rsidRDefault="00082810" w:rsidP="00082810">
            <w:pPr>
              <w:pStyle w:val="TAC"/>
            </w:pPr>
            <w:r w:rsidRPr="00DD3199">
              <w:t>2</w:t>
            </w:r>
          </w:p>
        </w:tc>
        <w:tc>
          <w:tcPr>
            <w:tcW w:w="1390" w:type="dxa"/>
            <w:tcBorders>
              <w:top w:val="single" w:sz="4" w:space="0" w:color="auto"/>
              <w:left w:val="single" w:sz="4" w:space="0" w:color="auto"/>
              <w:right w:val="single" w:sz="4" w:space="0" w:color="auto"/>
            </w:tcBorders>
            <w:hideMark/>
          </w:tcPr>
          <w:p w14:paraId="3DFA005D" w14:textId="77777777" w:rsidR="00082810" w:rsidRPr="00DD3199" w:rsidRDefault="00082810" w:rsidP="00082810">
            <w:pPr>
              <w:pStyle w:val="TAC"/>
            </w:pPr>
            <w:r w:rsidRPr="00DD3199">
              <w:t>0.25</w:t>
            </w:r>
          </w:p>
        </w:tc>
        <w:tc>
          <w:tcPr>
            <w:tcW w:w="1387" w:type="dxa"/>
            <w:tcBorders>
              <w:left w:val="single" w:sz="4" w:space="0" w:color="auto"/>
              <w:right w:val="single" w:sz="4" w:space="0" w:color="auto"/>
            </w:tcBorders>
          </w:tcPr>
          <w:p w14:paraId="3AECD4F0" w14:textId="77777777" w:rsidR="00082810" w:rsidRDefault="00082810" w:rsidP="00082810">
            <w:pPr>
              <w:pStyle w:val="TAC"/>
              <w:rPr>
                <w:lang w:val="fr-FR"/>
              </w:rPr>
            </w:pPr>
            <w:r w:rsidRPr="00165E46">
              <w:rPr>
                <w:rFonts w:ascii="Times New Roman" w:hAnsi="Times New Roman"/>
                <w:sz w:val="20"/>
                <w:lang w:val="fr-FR"/>
              </w:rPr>
              <w:t xml:space="preserve">≤ </w:t>
            </w:r>
            <w:r>
              <w:rPr>
                <w:lang w:val="fr-FR"/>
              </w:rPr>
              <w:t>200</w:t>
            </w:r>
          </w:p>
        </w:tc>
        <w:tc>
          <w:tcPr>
            <w:tcW w:w="1250" w:type="dxa"/>
            <w:tcBorders>
              <w:left w:val="single" w:sz="4" w:space="0" w:color="auto"/>
              <w:right w:val="single" w:sz="4" w:space="0" w:color="auto"/>
            </w:tcBorders>
            <w:vAlign w:val="bottom"/>
          </w:tcPr>
          <w:p w14:paraId="2AB1DD45" w14:textId="77777777" w:rsidR="00082810" w:rsidRPr="00FC2972" w:rsidRDefault="00082810" w:rsidP="00082810">
            <w:pPr>
              <w:pStyle w:val="TAC"/>
              <w:rPr>
                <w:rFonts w:cs="Arial"/>
                <w:szCs w:val="18"/>
              </w:rPr>
            </w:pPr>
            <w:r>
              <w:rPr>
                <w:rFonts w:cs="Arial"/>
                <w:color w:val="000000" w:themeColor="text1"/>
                <w:kern w:val="24"/>
                <w:szCs w:val="18"/>
              </w:rPr>
              <w:t>3</w:t>
            </w:r>
          </w:p>
        </w:tc>
        <w:tc>
          <w:tcPr>
            <w:tcW w:w="1556" w:type="dxa"/>
            <w:tcBorders>
              <w:left w:val="single" w:sz="4" w:space="0" w:color="auto"/>
              <w:right w:val="single" w:sz="4" w:space="0" w:color="auto"/>
            </w:tcBorders>
            <w:vAlign w:val="bottom"/>
          </w:tcPr>
          <w:p w14:paraId="048270FE" w14:textId="77777777" w:rsidR="00082810" w:rsidRPr="00FC2972" w:rsidRDefault="00082810" w:rsidP="00082810">
            <w:pPr>
              <w:pStyle w:val="TAC"/>
              <w:rPr>
                <w:rFonts w:cs="Arial"/>
                <w:szCs w:val="18"/>
              </w:rPr>
            </w:pPr>
            <w:r w:rsidRPr="00FC2972">
              <w:rPr>
                <w:rFonts w:cs="Arial"/>
                <w:color w:val="000000" w:themeColor="text1"/>
                <w:kern w:val="24"/>
                <w:szCs w:val="18"/>
              </w:rPr>
              <w:t>3</w:t>
            </w:r>
          </w:p>
        </w:tc>
      </w:tr>
      <w:tr w:rsidR="00082810" w14:paraId="3745B3DE" w14:textId="77777777" w:rsidTr="00082810">
        <w:trPr>
          <w:trHeight w:val="101"/>
          <w:jc w:val="center"/>
        </w:trPr>
        <w:tc>
          <w:tcPr>
            <w:tcW w:w="649" w:type="dxa"/>
            <w:tcBorders>
              <w:top w:val="single" w:sz="4" w:space="0" w:color="auto"/>
              <w:left w:val="single" w:sz="4" w:space="0" w:color="auto"/>
              <w:right w:val="single" w:sz="4" w:space="0" w:color="auto"/>
            </w:tcBorders>
            <w:hideMark/>
          </w:tcPr>
          <w:p w14:paraId="6DA3530A" w14:textId="77777777" w:rsidR="00082810" w:rsidRPr="00DD3199" w:rsidRDefault="00082810" w:rsidP="00082810">
            <w:pPr>
              <w:pStyle w:val="TAC"/>
            </w:pPr>
            <w:r w:rsidRPr="00DD3199">
              <w:t>3</w:t>
            </w:r>
          </w:p>
        </w:tc>
        <w:tc>
          <w:tcPr>
            <w:tcW w:w="1390" w:type="dxa"/>
            <w:tcBorders>
              <w:top w:val="single" w:sz="4" w:space="0" w:color="auto"/>
              <w:left w:val="single" w:sz="4" w:space="0" w:color="auto"/>
              <w:right w:val="single" w:sz="4" w:space="0" w:color="auto"/>
            </w:tcBorders>
            <w:hideMark/>
          </w:tcPr>
          <w:p w14:paraId="2DB59501" w14:textId="77777777" w:rsidR="00082810" w:rsidRPr="00DD3199" w:rsidRDefault="00082810" w:rsidP="00082810">
            <w:pPr>
              <w:pStyle w:val="TAC"/>
            </w:pPr>
            <w:r w:rsidRPr="00DD3199">
              <w:t>0.125</w:t>
            </w:r>
          </w:p>
        </w:tc>
        <w:tc>
          <w:tcPr>
            <w:tcW w:w="1387" w:type="dxa"/>
            <w:tcBorders>
              <w:left w:val="single" w:sz="4" w:space="0" w:color="auto"/>
              <w:right w:val="single" w:sz="4" w:space="0" w:color="auto"/>
            </w:tcBorders>
          </w:tcPr>
          <w:p w14:paraId="2A221045" w14:textId="77777777" w:rsidR="00082810" w:rsidRDefault="00082810" w:rsidP="00082810">
            <w:pPr>
              <w:pStyle w:val="TAC"/>
              <w:rPr>
                <w:lang w:val="fr-FR"/>
              </w:rPr>
            </w:pPr>
            <w:r w:rsidRPr="00165E46">
              <w:rPr>
                <w:rFonts w:ascii="Times New Roman" w:hAnsi="Times New Roman"/>
                <w:sz w:val="20"/>
                <w:lang w:val="fr-FR"/>
              </w:rPr>
              <w:t xml:space="preserve">≤ </w:t>
            </w:r>
            <w:r>
              <w:rPr>
                <w:lang w:val="fr-FR"/>
              </w:rPr>
              <w:t>200</w:t>
            </w:r>
          </w:p>
        </w:tc>
        <w:tc>
          <w:tcPr>
            <w:tcW w:w="1250" w:type="dxa"/>
            <w:tcBorders>
              <w:left w:val="single" w:sz="4" w:space="0" w:color="auto"/>
              <w:right w:val="single" w:sz="4" w:space="0" w:color="auto"/>
            </w:tcBorders>
            <w:vAlign w:val="bottom"/>
          </w:tcPr>
          <w:p w14:paraId="77D6F6C9" w14:textId="77777777" w:rsidR="00082810" w:rsidRPr="00FC2972" w:rsidRDefault="00082810" w:rsidP="00082810">
            <w:pPr>
              <w:pStyle w:val="TAC"/>
              <w:rPr>
                <w:rFonts w:cs="Arial"/>
                <w:szCs w:val="18"/>
              </w:rPr>
            </w:pPr>
            <w:r>
              <w:rPr>
                <w:rFonts w:cs="Arial"/>
                <w:color w:val="000000" w:themeColor="text1"/>
                <w:kern w:val="24"/>
                <w:szCs w:val="18"/>
              </w:rPr>
              <w:t>4</w:t>
            </w:r>
          </w:p>
        </w:tc>
        <w:tc>
          <w:tcPr>
            <w:tcW w:w="1556" w:type="dxa"/>
            <w:tcBorders>
              <w:left w:val="single" w:sz="4" w:space="0" w:color="auto"/>
              <w:right w:val="single" w:sz="4" w:space="0" w:color="auto"/>
            </w:tcBorders>
            <w:vAlign w:val="bottom"/>
          </w:tcPr>
          <w:p w14:paraId="0CC6876A" w14:textId="77777777" w:rsidR="00082810" w:rsidRPr="00FC2972" w:rsidRDefault="00082810" w:rsidP="00082810">
            <w:pPr>
              <w:pStyle w:val="TAC"/>
              <w:rPr>
                <w:rFonts w:cs="Arial"/>
                <w:szCs w:val="18"/>
              </w:rPr>
            </w:pPr>
            <w:r>
              <w:rPr>
                <w:rFonts w:cs="Arial"/>
                <w:color w:val="000000" w:themeColor="text1"/>
                <w:kern w:val="24"/>
                <w:szCs w:val="18"/>
              </w:rPr>
              <w:t>4</w:t>
            </w:r>
          </w:p>
        </w:tc>
      </w:tr>
      <w:tr w:rsidR="007C03DB" w14:paraId="25756CCB" w14:textId="77777777" w:rsidTr="00AD2F6B">
        <w:trPr>
          <w:trHeight w:val="101"/>
          <w:jc w:val="center"/>
        </w:trPr>
        <w:tc>
          <w:tcPr>
            <w:tcW w:w="6232" w:type="dxa"/>
            <w:gridSpan w:val="5"/>
            <w:tcBorders>
              <w:top w:val="single" w:sz="4" w:space="0" w:color="auto"/>
              <w:left w:val="single" w:sz="4" w:space="0" w:color="auto"/>
              <w:right w:val="single" w:sz="4" w:space="0" w:color="auto"/>
            </w:tcBorders>
          </w:tcPr>
          <w:p w14:paraId="40F22B57" w14:textId="77777777" w:rsidR="007C03DB" w:rsidRDefault="007C03DB" w:rsidP="007C55F6">
            <w:pPr>
              <w:pStyle w:val="TAC"/>
              <w:jc w:val="left"/>
              <w:rPr>
                <w:rFonts w:cs="Arial"/>
                <w:color w:val="000000" w:themeColor="text1"/>
                <w:kern w:val="24"/>
                <w:szCs w:val="18"/>
              </w:rPr>
            </w:pPr>
            <w:r w:rsidRPr="000F7A4A">
              <w:t>Note1:</w:t>
            </w:r>
            <w:r w:rsidRPr="00F16BF3">
              <w:tab/>
            </w:r>
            <w:r w:rsidRPr="000F7A4A">
              <w:t xml:space="preserve">NR SRS carrier switching time is UE capability indicated by higher layer parameter </w:t>
            </w:r>
            <w:r w:rsidRPr="000F7A4A">
              <w:rPr>
                <w:i/>
              </w:rPr>
              <w:t>SRS-SwitchingTimeNR</w:t>
            </w:r>
            <w:r w:rsidRPr="000F7A4A">
              <w:t>.</w:t>
            </w:r>
          </w:p>
        </w:tc>
      </w:tr>
    </w:tbl>
    <w:p w14:paraId="081214A2" w14:textId="77777777" w:rsidR="00AA68BB" w:rsidRDefault="00AA68BB" w:rsidP="00AA68BB"/>
    <w:p w14:paraId="366D4287" w14:textId="062A9E57" w:rsidR="0006310A" w:rsidRDefault="00345E02" w:rsidP="0006310A">
      <w:pPr>
        <w:rPr>
          <w:lang w:eastAsia="zh-CN"/>
        </w:rPr>
      </w:pPr>
      <w:r>
        <w:rPr>
          <w:rFonts w:hint="eastAsia"/>
          <w:lang w:eastAsia="zh-CN"/>
        </w:rPr>
        <w:t xml:space="preserve">For </w:t>
      </w:r>
      <w:r>
        <w:rPr>
          <w:lang w:eastAsia="zh-CN"/>
        </w:rPr>
        <w:t>i</w:t>
      </w:r>
      <w:r>
        <w:rPr>
          <w:rFonts w:hint="eastAsia"/>
          <w:lang w:eastAsia="zh-CN"/>
        </w:rPr>
        <w:t xml:space="preserve">ntra-band SRS carrier switching in FR1 </w:t>
      </w:r>
      <w:r>
        <w:rPr>
          <w:lang w:eastAsia="zh-CN"/>
        </w:rPr>
        <w:t>or</w:t>
      </w:r>
      <w:r>
        <w:rPr>
          <w:rFonts w:hint="eastAsia"/>
          <w:lang w:eastAsia="zh-CN"/>
        </w:rPr>
        <w:t xml:space="preserve"> FR2, interruptions</w:t>
      </w:r>
      <w:r>
        <w:rPr>
          <w:lang w:eastAsia="zh-CN"/>
        </w:rPr>
        <w:t xml:space="preserve"> </w:t>
      </w:r>
      <w:r>
        <w:t>in Table 8.2.1.2.12</w:t>
      </w:r>
      <w:r w:rsidRPr="00DE4ADE">
        <w:t>-</w:t>
      </w:r>
      <w:r>
        <w:t>1 and in Table 8.2.1.2.12</w:t>
      </w:r>
      <w:r w:rsidRPr="00DE4ADE">
        <w:t>-</w:t>
      </w:r>
      <w:r>
        <w:t>2</w:t>
      </w:r>
      <w:r>
        <w:rPr>
          <w:lang w:eastAsia="zh-CN"/>
        </w:rPr>
        <w:t xml:space="preserve"> </w:t>
      </w:r>
      <w:r>
        <w:rPr>
          <w:rFonts w:hint="eastAsia"/>
          <w:lang w:eastAsia="zh-CN"/>
        </w:rPr>
        <w:t xml:space="preserve">based on SRS carrier switching time </w:t>
      </w:r>
      <w:r w:rsidRPr="00165E46">
        <w:rPr>
          <w:lang w:val="fr-FR"/>
        </w:rPr>
        <w:t xml:space="preserve">≤ </w:t>
      </w:r>
      <w:r>
        <w:rPr>
          <w:rFonts w:hint="eastAsia"/>
          <w:lang w:eastAsia="zh-CN"/>
        </w:rPr>
        <w:t xml:space="preserve">200us </w:t>
      </w:r>
      <w:r>
        <w:rPr>
          <w:lang w:eastAsia="zh-CN"/>
        </w:rPr>
        <w:t>shall</w:t>
      </w:r>
      <w:r>
        <w:rPr>
          <w:rFonts w:hint="eastAsia"/>
          <w:lang w:eastAsia="zh-CN"/>
        </w:rPr>
        <w:t xml:space="preserve"> apply. For </w:t>
      </w:r>
      <w:r>
        <w:rPr>
          <w:lang w:eastAsia="zh-CN"/>
        </w:rPr>
        <w:t>i</w:t>
      </w:r>
      <w:r>
        <w:rPr>
          <w:rFonts w:hint="eastAsia"/>
          <w:lang w:eastAsia="zh-CN"/>
        </w:rPr>
        <w:t>nter-band SRS carrier switching in FR1, interruptions</w:t>
      </w:r>
      <w:r>
        <w:rPr>
          <w:lang w:eastAsia="zh-CN"/>
        </w:rPr>
        <w:t xml:space="preserve"> </w:t>
      </w:r>
      <w:r>
        <w:t>in Table 8.2.1.2.12</w:t>
      </w:r>
      <w:r w:rsidRPr="00DE4ADE">
        <w:t>-</w:t>
      </w:r>
      <w:r>
        <w:t>1 and in Table 8.2.1.2.12</w:t>
      </w:r>
      <w:r w:rsidRPr="00DE4ADE">
        <w:t>-</w:t>
      </w:r>
      <w:r>
        <w:t>2</w:t>
      </w:r>
      <w:r>
        <w:rPr>
          <w:rFonts w:hint="eastAsia"/>
          <w:lang w:eastAsia="zh-CN"/>
        </w:rPr>
        <w:t xml:space="preserve"> </w:t>
      </w:r>
      <w:r>
        <w:rPr>
          <w:lang w:eastAsia="zh-CN"/>
        </w:rPr>
        <w:t xml:space="preserve">shall </w:t>
      </w:r>
      <w:r>
        <w:rPr>
          <w:rFonts w:hint="eastAsia"/>
          <w:lang w:eastAsia="zh-CN"/>
        </w:rPr>
        <w:t>apply</w:t>
      </w:r>
      <w:r w:rsidR="0006310A">
        <w:rPr>
          <w:lang w:eastAsia="zh-CN"/>
        </w:rPr>
        <w:t>.</w:t>
      </w:r>
    </w:p>
    <w:p w14:paraId="56FCEAB9" w14:textId="620289EB" w:rsidR="00AA68BB" w:rsidRPr="00F16BF3" w:rsidRDefault="00AA68BB" w:rsidP="00AA68BB">
      <w:pPr>
        <w:pStyle w:val="Heading5"/>
      </w:pPr>
      <w:r>
        <w:t>8.2.1.2.13</w:t>
      </w:r>
      <w:r w:rsidRPr="00F16BF3">
        <w:tab/>
        <w:t>Interruptions at E-UTRA SRS carrier based switching</w:t>
      </w:r>
    </w:p>
    <w:p w14:paraId="3FC5A7C7" w14:textId="4A6A96ED" w:rsidR="00AA68BB" w:rsidRPr="00241959" w:rsidRDefault="00AA68BB" w:rsidP="00AA68BB">
      <w:r w:rsidRPr="00241959">
        <w:t xml:space="preserve">A PUSCH-less </w:t>
      </w:r>
      <w:r>
        <w:t xml:space="preserve">carrier of </w:t>
      </w:r>
      <w:r w:rsidR="000A648F">
        <w:t xml:space="preserve">E-UTRA </w:t>
      </w:r>
      <w:r>
        <w:t>SCell</w:t>
      </w:r>
      <w:r w:rsidRPr="00241959">
        <w:t xml:space="preserve"> is a TDD </w:t>
      </w:r>
      <w:r>
        <w:t xml:space="preserve">carrier </w:t>
      </w:r>
      <w:r w:rsidRPr="00241959">
        <w:t>without PU</w:t>
      </w:r>
      <w:r>
        <w:t>CC</w:t>
      </w:r>
      <w:r w:rsidRPr="00241959">
        <w:t>H/PUSCH configured. When a UE needs to trans</w:t>
      </w:r>
      <w:r>
        <w:t>mit periodic or aperiodic SRS [23</w:t>
      </w:r>
      <w:r w:rsidRPr="00241959">
        <w:t xml:space="preserve">] and/or non-contention based PRACH on a PUSCH-less </w:t>
      </w:r>
      <w:r>
        <w:t xml:space="preserve">carrier of </w:t>
      </w:r>
      <w:r w:rsidR="000A648F">
        <w:t xml:space="preserve">E-UTRA </w:t>
      </w:r>
      <w:r>
        <w:t>SCell</w:t>
      </w:r>
      <w:r w:rsidRPr="00241959">
        <w:t xml:space="preserve">, the UE can perform carrier based switching to one or more PUSCH-less </w:t>
      </w:r>
      <w:r>
        <w:t xml:space="preserve">carrier of </w:t>
      </w:r>
      <w:r w:rsidR="000A648F">
        <w:t xml:space="preserve">E-UTRA </w:t>
      </w:r>
      <w:r>
        <w:t>SCell</w:t>
      </w:r>
      <w:r w:rsidRPr="00241959">
        <w:t xml:space="preserve">s from a </w:t>
      </w:r>
      <w:r w:rsidR="000A648F">
        <w:t xml:space="preserve">E-UTRA </w:t>
      </w:r>
      <w:r>
        <w:t>carrier</w:t>
      </w:r>
      <w:r w:rsidRPr="00241959">
        <w:t xml:space="preserve"> with PUSCH or from another PUSCH-less </w:t>
      </w:r>
      <w:r w:rsidR="000A648F">
        <w:t xml:space="preserve">E-UTRA </w:t>
      </w:r>
      <w:r>
        <w:t>carrier of SCell</w:t>
      </w:r>
      <w:r w:rsidRPr="00241959">
        <w:t xml:space="preserve"> prior to transmitting SRS and/or PRACH, provided that:</w:t>
      </w:r>
    </w:p>
    <w:p w14:paraId="1CC25EB4" w14:textId="03CC6686" w:rsidR="00AA68BB" w:rsidRPr="00241959" w:rsidRDefault="00AA68BB" w:rsidP="00AA68BB">
      <w:pPr>
        <w:pStyle w:val="B10"/>
        <w:rPr>
          <w:lang w:eastAsia="zh-CN"/>
        </w:rPr>
      </w:pPr>
      <w:r w:rsidRPr="00241959">
        <w:rPr>
          <w:rFonts w:hint="eastAsia"/>
          <w:lang w:eastAsia="zh-CN"/>
        </w:rPr>
        <w:t>-</w:t>
      </w:r>
      <w:r w:rsidRPr="00241959">
        <w:rPr>
          <w:lang w:eastAsia="zh-CN"/>
        </w:rPr>
        <w:tab/>
        <w:t>s</w:t>
      </w:r>
      <w:r w:rsidRPr="00241959">
        <w:rPr>
          <w:rFonts w:hint="eastAsia"/>
          <w:lang w:eastAsia="zh-CN"/>
        </w:rPr>
        <w:t xml:space="preserve">witching is from a configured </w:t>
      </w:r>
      <w:r w:rsidR="000A648F">
        <w:t xml:space="preserve">E-UTRA </w:t>
      </w:r>
      <w:r>
        <w:rPr>
          <w:rFonts w:hint="eastAsia"/>
          <w:lang w:eastAsia="zh-CN"/>
        </w:rPr>
        <w:t>carrier</w:t>
      </w:r>
      <w:r w:rsidRPr="00241959">
        <w:rPr>
          <w:rFonts w:hint="eastAsia"/>
          <w:lang w:eastAsia="zh-CN"/>
        </w:rPr>
        <w:t xml:space="preserve"> to another activated TDD </w:t>
      </w:r>
      <w:r w:rsidR="000A648F">
        <w:t xml:space="preserve">E-UTRA </w:t>
      </w:r>
      <w:r>
        <w:rPr>
          <w:rFonts w:hint="eastAsia"/>
          <w:lang w:eastAsia="zh-CN"/>
        </w:rPr>
        <w:t>carrier</w:t>
      </w:r>
      <w:r w:rsidRPr="00241959">
        <w:t>;</w:t>
      </w:r>
    </w:p>
    <w:p w14:paraId="67B7D7F6" w14:textId="076D53D3" w:rsidR="00AA68BB" w:rsidRPr="00241959" w:rsidRDefault="00AA68BB" w:rsidP="00AA68BB">
      <w:pPr>
        <w:pStyle w:val="B10"/>
      </w:pPr>
      <w:r w:rsidRPr="00241959">
        <w:t>-</w:t>
      </w:r>
      <w:r w:rsidRPr="00241959">
        <w:tab/>
        <w:t xml:space="preserve">the </w:t>
      </w:r>
      <w:r w:rsidRPr="00241959">
        <w:rPr>
          <w:lang w:eastAsia="zh-CN"/>
        </w:rPr>
        <w:t xml:space="preserve">PUSCH-less </w:t>
      </w:r>
      <w:r>
        <w:rPr>
          <w:lang w:eastAsia="zh-CN"/>
        </w:rPr>
        <w:t xml:space="preserve">carrier of </w:t>
      </w:r>
      <w:r w:rsidR="000A648F">
        <w:t xml:space="preserve">E-UTRA </w:t>
      </w:r>
      <w:r>
        <w:rPr>
          <w:lang w:eastAsia="zh-CN"/>
        </w:rPr>
        <w:t>SCell</w:t>
      </w:r>
      <w:r w:rsidRPr="00241959">
        <w:rPr>
          <w:lang w:eastAsia="zh-CN"/>
        </w:rPr>
        <w:t>s</w:t>
      </w:r>
      <w:r w:rsidRPr="00241959">
        <w:t xml:space="preserve"> to which SRS carrier </w:t>
      </w:r>
      <w:r>
        <w:t xml:space="preserve">based </w:t>
      </w:r>
      <w:r w:rsidRPr="00241959">
        <w:t>switching is performed is indicated by DCI SRS request field for aperiodic SRS transmission or configured via RRC [</w:t>
      </w:r>
      <w:r>
        <w:t>15</w:t>
      </w:r>
      <w:r w:rsidRPr="00241959">
        <w:t>] for periodic SRS transmission;</w:t>
      </w:r>
    </w:p>
    <w:p w14:paraId="12E4D787" w14:textId="2163D766" w:rsidR="00AA68BB" w:rsidRPr="00241959" w:rsidRDefault="00AA68BB" w:rsidP="00AA68BB">
      <w:pPr>
        <w:pStyle w:val="B10"/>
      </w:pPr>
      <w:r w:rsidRPr="00241959">
        <w:t>-</w:t>
      </w:r>
      <w:r w:rsidRPr="00241959">
        <w:tab/>
        <w:t xml:space="preserve">the </w:t>
      </w:r>
      <w:r w:rsidR="000A648F">
        <w:t xml:space="preserve">E-UTRA </w:t>
      </w:r>
      <w:r w:rsidRPr="00241959">
        <w:t xml:space="preserve">serving cell, from which SRS carrier </w:t>
      </w:r>
      <w:r>
        <w:t xml:space="preserve">based </w:t>
      </w:r>
      <w:r w:rsidRPr="00241959">
        <w:t xml:space="preserve">switching is performed and whose UL transmission may therefore be interrupted, is indicated by </w:t>
      </w:r>
      <w:r w:rsidRPr="00241959">
        <w:rPr>
          <w:lang w:eastAsia="zh-CN"/>
        </w:rPr>
        <w:t>srs-SwitchFromServCellIndex</w:t>
      </w:r>
      <w:r w:rsidRPr="00241959">
        <w:t xml:space="preserve"> [</w:t>
      </w:r>
      <w:r>
        <w:t>15</w:t>
      </w:r>
      <w:r w:rsidRPr="00241959">
        <w:t>];</w:t>
      </w:r>
    </w:p>
    <w:p w14:paraId="702D23BE" w14:textId="67C0BBF0" w:rsidR="00AA68BB" w:rsidRPr="00241959" w:rsidRDefault="00AA68BB" w:rsidP="00AA68BB">
      <w:pPr>
        <w:pStyle w:val="B10"/>
        <w:rPr>
          <w:lang w:eastAsia="zh-CN"/>
        </w:rPr>
      </w:pPr>
      <w:r w:rsidRPr="00241959">
        <w:t>-</w:t>
      </w:r>
      <w:r w:rsidRPr="00241959">
        <w:tab/>
      </w:r>
      <w:r w:rsidRPr="00241959">
        <w:rPr>
          <w:rFonts w:hint="eastAsia"/>
        </w:rPr>
        <w:t xml:space="preserve"> the SRS switching is not colliding with any other transmission with higher priority defined in </w:t>
      </w:r>
      <w:r>
        <w:t xml:space="preserve">TS36.213 </w:t>
      </w:r>
      <w:r w:rsidRPr="00241959">
        <w:rPr>
          <w:rFonts w:hint="eastAsia"/>
        </w:rPr>
        <w:t>[</w:t>
      </w:r>
      <w:r w:rsidR="00382600">
        <w:t>26</w:t>
      </w:r>
      <w:r w:rsidRPr="00241959">
        <w:rPr>
          <w:rFonts w:hint="eastAsia"/>
        </w:rPr>
        <w:t>]</w:t>
      </w:r>
      <w:r w:rsidRPr="00241959">
        <w:t>;</w:t>
      </w:r>
    </w:p>
    <w:p w14:paraId="0EC117BA" w14:textId="67F6D095" w:rsidR="00AA68BB" w:rsidRPr="00241959" w:rsidRDefault="00AA68BB" w:rsidP="00AA68BB">
      <w:pPr>
        <w:pStyle w:val="B10"/>
        <w:rPr>
          <w:lang w:eastAsia="zh-CN"/>
        </w:rPr>
      </w:pPr>
      <w:r w:rsidRPr="00241959">
        <w:rPr>
          <w:rFonts w:hint="eastAsia"/>
        </w:rPr>
        <w:t>-</w:t>
      </w:r>
      <w:r w:rsidRPr="00241959">
        <w:tab/>
      </w:r>
      <w:r w:rsidRPr="00241959">
        <w:rPr>
          <w:rFonts w:hint="eastAsia"/>
        </w:rPr>
        <w:t xml:space="preserve">the SRS switching is not colliding with </w:t>
      </w:r>
      <w:r w:rsidRPr="00241959">
        <w:t xml:space="preserve">PDCCH in subframe 0 </w:t>
      </w:r>
      <w:r w:rsidRPr="00241959">
        <w:rPr>
          <w:rFonts w:hint="eastAsia"/>
          <w:lang w:eastAsia="zh-CN"/>
        </w:rPr>
        <w:t>and</w:t>
      </w:r>
      <w:r w:rsidRPr="00241959">
        <w:t xml:space="preserve"> 5 as specified</w:t>
      </w:r>
      <w:r w:rsidRPr="00241959">
        <w:rPr>
          <w:rFonts w:hint="eastAsia"/>
        </w:rPr>
        <w:t xml:space="preserve"> in </w:t>
      </w:r>
      <w:r>
        <w:t xml:space="preserve">TS36.213 </w:t>
      </w:r>
      <w:r w:rsidRPr="00241959">
        <w:rPr>
          <w:rFonts w:hint="eastAsia"/>
        </w:rPr>
        <w:t>[</w:t>
      </w:r>
      <w:r w:rsidR="001D71AB">
        <w:t>26</w:t>
      </w:r>
      <w:r w:rsidRPr="00241959">
        <w:rPr>
          <w:rFonts w:hint="eastAsia"/>
        </w:rPr>
        <w:t>]</w:t>
      </w:r>
      <w:r w:rsidRPr="00241959">
        <w:t>;</w:t>
      </w:r>
    </w:p>
    <w:p w14:paraId="20B7FD09" w14:textId="35A16EA8" w:rsidR="00AA68BB" w:rsidRPr="00241959" w:rsidRDefault="00AA68BB" w:rsidP="00AA68BB">
      <w:pPr>
        <w:pStyle w:val="B10"/>
      </w:pPr>
      <w:r w:rsidRPr="00241959">
        <w:t>-</w:t>
      </w:r>
      <w:r w:rsidRPr="00241959">
        <w:tab/>
        <w:t>for UE, which does not support simultaneous reception and transmission for inter-band TDD CA specified in TS 36.331 [2], and is compliant to the requirements for inter-band CA with uplink in one E-UTRA band and without simultaneous Rx/Tx specified in TS 36.101 [</w:t>
      </w:r>
      <w:r>
        <w:t>2</w:t>
      </w:r>
      <w:r w:rsidRPr="00241959">
        <w:t xml:space="preserve">5], the SRS or RACH transmission are not simultaneously scheduled with DL subframe #0 or </w:t>
      </w:r>
      <w:r w:rsidRPr="00241959">
        <w:rPr>
          <w:rFonts w:hint="eastAsia"/>
          <w:lang w:eastAsia="zh-CN"/>
        </w:rPr>
        <w:t xml:space="preserve">DL </w:t>
      </w:r>
      <w:r w:rsidRPr="00241959">
        <w:t xml:space="preserve">subframe #5 on other </w:t>
      </w:r>
      <w:r w:rsidR="000A648F">
        <w:t xml:space="preserve">E-UTRA </w:t>
      </w:r>
      <w:r>
        <w:t>carrier</w:t>
      </w:r>
      <w:r w:rsidRPr="00241959">
        <w:t>s.</w:t>
      </w:r>
    </w:p>
    <w:p w14:paraId="4D72FA2A" w14:textId="77777777" w:rsidR="00AA68BB" w:rsidRPr="00241959" w:rsidRDefault="00AA68BB" w:rsidP="00AA68BB">
      <w:r w:rsidRPr="00241959">
        <w:t>The UE shall not perform SRS carrier based switching if the above conditions cannot be met.</w:t>
      </w:r>
    </w:p>
    <w:p w14:paraId="4EF40A6E" w14:textId="32DF07CD" w:rsidR="00AA68BB" w:rsidRDefault="00AA68BB" w:rsidP="00AA68BB">
      <w:pPr>
        <w:rPr>
          <w:lang w:eastAsia="zh-CN"/>
        </w:rPr>
      </w:pPr>
      <w:r>
        <w:rPr>
          <w:rFonts w:hint="eastAsia"/>
          <w:lang w:eastAsia="zh-CN"/>
        </w:rPr>
        <w:t xml:space="preserve">When </w:t>
      </w:r>
      <w:r>
        <w:rPr>
          <w:lang w:eastAsia="zh-CN"/>
        </w:rPr>
        <w:t xml:space="preserve">SRS carrier based switching is performed between </w:t>
      </w:r>
      <w:r w:rsidR="000A648F">
        <w:t xml:space="preserve">E-UTRA </w:t>
      </w:r>
      <w:r>
        <w:rPr>
          <w:lang w:eastAsia="zh-CN"/>
        </w:rPr>
        <w:t xml:space="preserve">carriers, </w:t>
      </w:r>
      <w:r w:rsidRPr="00BE78B0">
        <w:rPr>
          <w:lang w:eastAsia="zh-CN"/>
        </w:rPr>
        <w:t>the UE is allowed</w:t>
      </w:r>
      <w:r w:rsidRPr="00357360">
        <w:t xml:space="preserve"> </w:t>
      </w:r>
      <w:r>
        <w:t xml:space="preserve">interruptions </w:t>
      </w:r>
      <w:r w:rsidRPr="00BE78B0">
        <w:t>on any activ</w:t>
      </w:r>
      <w:r>
        <w:t>e</w:t>
      </w:r>
      <w:r w:rsidRPr="00BE78B0">
        <w:t xml:space="preserve"> </w:t>
      </w:r>
      <w:r>
        <w:t xml:space="preserve">serving cell in SCG if UE is not capable of Per-FR gap, or on active serving cell(s) in SCG in </w:t>
      </w:r>
      <w:r w:rsidR="0056431A">
        <w:t>FR1</w:t>
      </w:r>
      <w:r>
        <w:t xml:space="preserve"> if UE is capable of Per-FR gap,</w:t>
      </w:r>
      <w:r w:rsidRPr="00BE78B0">
        <w:t xml:space="preserve"> </w:t>
      </w:r>
      <w:r>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PUSCH-less </w:t>
      </w:r>
      <w:r>
        <w:rPr>
          <w:lang w:eastAsia="zh-CN"/>
        </w:rPr>
        <w:t>carrier of a serving cell,</w:t>
      </w:r>
    </w:p>
    <w:p w14:paraId="0340EA64" w14:textId="467CAAD2" w:rsidR="00AA68BB" w:rsidRDefault="00AA68BB" w:rsidP="00AA68BB">
      <w:pPr>
        <w:pStyle w:val="B10"/>
      </w:pPr>
      <w:r w:rsidRPr="00BE78B0">
        <w:t>-</w:t>
      </w:r>
      <w:r w:rsidRPr="00BE78B0">
        <w:tab/>
        <w:t xml:space="preserve">with </w:t>
      </w:r>
      <w:r>
        <w:t>up to X3 slot as specified in Table 8.2.1.2.13</w:t>
      </w:r>
      <w:r w:rsidRPr="00DE4ADE">
        <w:t>-1</w:t>
      </w:r>
      <w:r>
        <w:t>.</w:t>
      </w:r>
    </w:p>
    <w:p w14:paraId="6C6CBC4B" w14:textId="2413FDC1" w:rsidR="00AA68BB" w:rsidRDefault="00AA68BB" w:rsidP="00AA68BB">
      <w:pPr>
        <w:rPr>
          <w:lang w:eastAsia="zh-CN"/>
        </w:rPr>
      </w:pPr>
      <w:r>
        <w:rPr>
          <w:rFonts w:hint="eastAsia"/>
          <w:lang w:eastAsia="zh-CN"/>
        </w:rPr>
        <w:t xml:space="preserve">When </w:t>
      </w:r>
      <w:r>
        <w:rPr>
          <w:lang w:eastAsia="zh-CN"/>
        </w:rPr>
        <w:t xml:space="preserve">SRS carrier based switching is performed between </w:t>
      </w:r>
      <w:r w:rsidR="000A648F">
        <w:t xml:space="preserve">E-UTRA </w:t>
      </w:r>
      <w:r>
        <w:rPr>
          <w:lang w:eastAsia="zh-CN"/>
        </w:rPr>
        <w:t xml:space="preserve">carriers, </w:t>
      </w:r>
      <w:r w:rsidRPr="00BE78B0">
        <w:rPr>
          <w:lang w:eastAsia="zh-CN"/>
        </w:rPr>
        <w:t>the UE is allowed</w:t>
      </w:r>
      <w:r w:rsidRPr="00357360">
        <w:t xml:space="preserve"> </w:t>
      </w:r>
      <w:r>
        <w:t xml:space="preserve">interruptions </w:t>
      </w:r>
      <w:r w:rsidRPr="00BE78B0">
        <w:t>on any activ</w:t>
      </w:r>
      <w:r>
        <w:t>e</w:t>
      </w:r>
      <w:r w:rsidRPr="00BE78B0">
        <w:t xml:space="preserve"> </w:t>
      </w:r>
      <w:r>
        <w:t xml:space="preserve">serving cell in SCG if UE is not capable of Per-FR gap, or on active serving cell(s) in SCG in </w:t>
      </w:r>
      <w:r w:rsidR="0056431A">
        <w:t xml:space="preserve">FR1 </w:t>
      </w:r>
      <w:r>
        <w:t>if UE is capable of Per-FR gap,</w:t>
      </w:r>
      <w:r w:rsidRPr="00BE78B0">
        <w:t xml:space="preserve"> </w:t>
      </w:r>
      <w:r>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PUSCH-less </w:t>
      </w:r>
      <w:r>
        <w:rPr>
          <w:lang w:eastAsia="zh-CN"/>
        </w:rPr>
        <w:t>carrier of a serving cell,</w:t>
      </w:r>
    </w:p>
    <w:p w14:paraId="22806B68" w14:textId="4450D7F5" w:rsidR="00AA68BB" w:rsidRDefault="00AA68BB" w:rsidP="00AA68BB">
      <w:pPr>
        <w:pStyle w:val="B10"/>
      </w:pPr>
      <w:r w:rsidRPr="00BE78B0">
        <w:t>-</w:t>
      </w:r>
      <w:r w:rsidRPr="00BE78B0">
        <w:tab/>
        <w:t xml:space="preserve">with </w:t>
      </w:r>
      <w:r>
        <w:t>up to X3 slot as specified in Table 8.2.1.2.13</w:t>
      </w:r>
      <w:r w:rsidRPr="00DE4ADE">
        <w:t>-1</w:t>
      </w:r>
      <w:r>
        <w:t xml:space="preserve"> </w:t>
      </w:r>
    </w:p>
    <w:p w14:paraId="33A53D63" w14:textId="6C79998F" w:rsidR="00AA68BB" w:rsidRPr="00BE78B0" w:rsidRDefault="00AA68BB" w:rsidP="00AA68BB">
      <w:pPr>
        <w:pStyle w:val="TH"/>
      </w:pPr>
      <w:r w:rsidRPr="00BE78B0">
        <w:t xml:space="preserve">Table </w:t>
      </w:r>
      <w:r>
        <w:t>8.2.1.2.13</w:t>
      </w:r>
      <w:r w:rsidRPr="00BE78B0">
        <w:t>-1: Interruption length X</w:t>
      </w:r>
      <w:r>
        <w:t>3 (slot)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486FFB" w:rsidRPr="00DD3199" w14:paraId="63C9F8A3" w14:textId="77777777" w:rsidTr="00486FFB">
        <w:trPr>
          <w:trHeight w:val="233"/>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6530D92D" w14:textId="77777777" w:rsidR="00486FFB" w:rsidRPr="00DD3199" w:rsidRDefault="00486FFB" w:rsidP="00486FFB">
            <w:pPr>
              <w:pStyle w:val="TAH"/>
            </w:pPr>
            <w:r w:rsidRPr="00DD3199">
              <w:rPr>
                <w:noProof/>
                <w:lang w:val="en-US" w:eastAsia="zh-CN"/>
              </w:rPr>
              <w:drawing>
                <wp:inline distT="0" distB="0" distL="0" distR="0" wp14:anchorId="1FF43E95" wp14:editId="78119A57">
                  <wp:extent cx="154305" cy="154305"/>
                  <wp:effectExtent l="0" t="0" r="0" b="0"/>
                  <wp:docPr id="3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1E0887DD" w14:textId="71D242EA" w:rsidR="00486FFB" w:rsidRPr="00DD3199" w:rsidRDefault="00486FFB" w:rsidP="00486FFB">
            <w:pPr>
              <w:pStyle w:val="TAH"/>
            </w:pPr>
            <w:r w:rsidRPr="00DD3199">
              <w:t xml:space="preserve">NR Slot </w:t>
            </w:r>
          </w:p>
        </w:tc>
        <w:tc>
          <w:tcPr>
            <w:tcW w:w="2552" w:type="dxa"/>
            <w:tcBorders>
              <w:top w:val="single" w:sz="4" w:space="0" w:color="auto"/>
              <w:left w:val="single" w:sz="4" w:space="0" w:color="auto"/>
              <w:bottom w:val="nil"/>
              <w:right w:val="single" w:sz="4" w:space="0" w:color="auto"/>
            </w:tcBorders>
            <w:shd w:val="clear" w:color="auto" w:fill="auto"/>
            <w:hideMark/>
          </w:tcPr>
          <w:p w14:paraId="4850EE12" w14:textId="3D58482E" w:rsidR="00486FFB" w:rsidRPr="00DD3199" w:rsidRDefault="00486FFB" w:rsidP="00486FFB">
            <w:pPr>
              <w:pStyle w:val="TAH"/>
            </w:pPr>
            <w:r>
              <w:t xml:space="preserve">Interruption length X3 </w:t>
            </w:r>
          </w:p>
        </w:tc>
      </w:tr>
      <w:tr w:rsidR="00486FFB" w:rsidRPr="00DD3199" w14:paraId="140E2668" w14:textId="77777777" w:rsidTr="00486FFB">
        <w:trPr>
          <w:trHeight w:val="232"/>
          <w:jc w:val="center"/>
        </w:trPr>
        <w:tc>
          <w:tcPr>
            <w:tcW w:w="852" w:type="dxa"/>
            <w:tcBorders>
              <w:top w:val="nil"/>
              <w:left w:val="single" w:sz="4" w:space="0" w:color="auto"/>
              <w:right w:val="single" w:sz="4" w:space="0" w:color="auto"/>
            </w:tcBorders>
            <w:shd w:val="clear" w:color="auto" w:fill="auto"/>
            <w:vAlign w:val="center"/>
          </w:tcPr>
          <w:p w14:paraId="181AEF4C" w14:textId="77777777" w:rsidR="00486FFB" w:rsidRPr="00DD3199" w:rsidRDefault="00486FFB" w:rsidP="00486FFB">
            <w:pPr>
              <w:pStyle w:val="TAH"/>
              <w:rPr>
                <w:noProof/>
                <w:lang w:val="en-US" w:eastAsia="zh-CN"/>
              </w:rPr>
            </w:pPr>
          </w:p>
        </w:tc>
        <w:tc>
          <w:tcPr>
            <w:tcW w:w="1276" w:type="dxa"/>
            <w:tcBorders>
              <w:top w:val="nil"/>
              <w:left w:val="single" w:sz="4" w:space="0" w:color="auto"/>
              <w:bottom w:val="single" w:sz="4" w:space="0" w:color="auto"/>
              <w:right w:val="single" w:sz="4" w:space="0" w:color="auto"/>
            </w:tcBorders>
            <w:shd w:val="clear" w:color="auto" w:fill="auto"/>
          </w:tcPr>
          <w:p w14:paraId="5C5AF4E0" w14:textId="2A5DFE06" w:rsidR="00486FFB" w:rsidRPr="00DD3199" w:rsidRDefault="00486FFB" w:rsidP="00486FFB">
            <w:pPr>
              <w:pStyle w:val="TAH"/>
            </w:pPr>
            <w:r w:rsidRPr="00DD3199">
              <w:t>length (ms)</w:t>
            </w:r>
          </w:p>
        </w:tc>
        <w:tc>
          <w:tcPr>
            <w:tcW w:w="2552" w:type="dxa"/>
            <w:tcBorders>
              <w:top w:val="nil"/>
              <w:left w:val="single" w:sz="4" w:space="0" w:color="auto"/>
              <w:bottom w:val="single" w:sz="4" w:space="0" w:color="auto"/>
              <w:right w:val="single" w:sz="4" w:space="0" w:color="auto"/>
            </w:tcBorders>
            <w:shd w:val="clear" w:color="auto" w:fill="auto"/>
          </w:tcPr>
          <w:p w14:paraId="28710D0B" w14:textId="7ED5DA42" w:rsidR="00486FFB" w:rsidRDefault="00486FFB" w:rsidP="00486FFB">
            <w:pPr>
              <w:pStyle w:val="TAH"/>
            </w:pPr>
            <w:r>
              <w:t>(slots)</w:t>
            </w:r>
          </w:p>
        </w:tc>
      </w:tr>
      <w:tr w:rsidR="00AA68BB" w:rsidRPr="00DD3199" w14:paraId="663268B9" w14:textId="77777777" w:rsidTr="00FA12C0">
        <w:trPr>
          <w:jc w:val="center"/>
        </w:trPr>
        <w:tc>
          <w:tcPr>
            <w:tcW w:w="852" w:type="dxa"/>
            <w:tcBorders>
              <w:top w:val="single" w:sz="4" w:space="0" w:color="auto"/>
              <w:left w:val="single" w:sz="4" w:space="0" w:color="auto"/>
              <w:bottom w:val="single" w:sz="4" w:space="0" w:color="auto"/>
              <w:right w:val="single" w:sz="4" w:space="0" w:color="auto"/>
            </w:tcBorders>
            <w:hideMark/>
          </w:tcPr>
          <w:p w14:paraId="14252ACA" w14:textId="77777777" w:rsidR="00AA68BB" w:rsidRPr="00DD3199" w:rsidRDefault="00AA68BB" w:rsidP="00FA12C0">
            <w:pPr>
              <w:pStyle w:val="TAC"/>
            </w:pPr>
            <w:r w:rsidRPr="00DD3199">
              <w:t>0</w:t>
            </w:r>
          </w:p>
        </w:tc>
        <w:tc>
          <w:tcPr>
            <w:tcW w:w="1276" w:type="dxa"/>
            <w:tcBorders>
              <w:top w:val="single" w:sz="4" w:space="0" w:color="auto"/>
              <w:left w:val="single" w:sz="4" w:space="0" w:color="auto"/>
              <w:bottom w:val="single" w:sz="4" w:space="0" w:color="auto"/>
              <w:right w:val="single" w:sz="4" w:space="0" w:color="auto"/>
            </w:tcBorders>
            <w:hideMark/>
          </w:tcPr>
          <w:p w14:paraId="70E7334A" w14:textId="77777777" w:rsidR="00AA68BB" w:rsidRPr="00DD3199" w:rsidRDefault="00AA68BB" w:rsidP="00FA12C0">
            <w:pPr>
              <w:pStyle w:val="TAC"/>
            </w:pPr>
            <w:r w:rsidRPr="00DD3199">
              <w:t>1</w:t>
            </w:r>
          </w:p>
        </w:tc>
        <w:tc>
          <w:tcPr>
            <w:tcW w:w="2552" w:type="dxa"/>
            <w:tcBorders>
              <w:top w:val="single" w:sz="4" w:space="0" w:color="auto"/>
              <w:left w:val="single" w:sz="4" w:space="0" w:color="auto"/>
              <w:bottom w:val="single" w:sz="4" w:space="0" w:color="auto"/>
              <w:right w:val="single" w:sz="4" w:space="0" w:color="auto"/>
            </w:tcBorders>
            <w:hideMark/>
          </w:tcPr>
          <w:p w14:paraId="70A788A7" w14:textId="77777777" w:rsidR="00AA68BB" w:rsidRPr="00DD3199" w:rsidRDefault="00AA68BB" w:rsidP="00FA12C0">
            <w:pPr>
              <w:pStyle w:val="TAC"/>
              <w:rPr>
                <w:lang w:eastAsia="zh-CN"/>
              </w:rPr>
            </w:pPr>
            <w:r>
              <w:t>2</w:t>
            </w:r>
          </w:p>
        </w:tc>
      </w:tr>
      <w:tr w:rsidR="00AA68BB" w:rsidRPr="00DD3199" w14:paraId="7143DFB3" w14:textId="77777777" w:rsidTr="00FA12C0">
        <w:trPr>
          <w:jc w:val="center"/>
        </w:trPr>
        <w:tc>
          <w:tcPr>
            <w:tcW w:w="852" w:type="dxa"/>
            <w:tcBorders>
              <w:top w:val="single" w:sz="4" w:space="0" w:color="auto"/>
              <w:left w:val="single" w:sz="4" w:space="0" w:color="auto"/>
              <w:bottom w:val="single" w:sz="4" w:space="0" w:color="auto"/>
              <w:right w:val="single" w:sz="4" w:space="0" w:color="auto"/>
            </w:tcBorders>
            <w:hideMark/>
          </w:tcPr>
          <w:p w14:paraId="36E87D5D" w14:textId="77777777" w:rsidR="00AA68BB" w:rsidRPr="00DD3199" w:rsidRDefault="00AA68BB" w:rsidP="00FA12C0">
            <w:pPr>
              <w:pStyle w:val="TAC"/>
            </w:pPr>
            <w:r w:rsidRPr="00DD3199">
              <w:t>1</w:t>
            </w:r>
          </w:p>
        </w:tc>
        <w:tc>
          <w:tcPr>
            <w:tcW w:w="1276" w:type="dxa"/>
            <w:tcBorders>
              <w:top w:val="single" w:sz="4" w:space="0" w:color="auto"/>
              <w:left w:val="single" w:sz="4" w:space="0" w:color="auto"/>
              <w:bottom w:val="single" w:sz="4" w:space="0" w:color="auto"/>
              <w:right w:val="single" w:sz="4" w:space="0" w:color="auto"/>
            </w:tcBorders>
            <w:hideMark/>
          </w:tcPr>
          <w:p w14:paraId="101E31CE" w14:textId="77777777" w:rsidR="00AA68BB" w:rsidRPr="00DD3199" w:rsidRDefault="00AA68BB" w:rsidP="00FA12C0">
            <w:pPr>
              <w:pStyle w:val="TAC"/>
            </w:pPr>
            <w:r w:rsidRPr="00DD3199">
              <w:t>0.5</w:t>
            </w:r>
          </w:p>
        </w:tc>
        <w:tc>
          <w:tcPr>
            <w:tcW w:w="2552" w:type="dxa"/>
            <w:tcBorders>
              <w:top w:val="single" w:sz="4" w:space="0" w:color="auto"/>
              <w:left w:val="single" w:sz="4" w:space="0" w:color="auto"/>
              <w:bottom w:val="single" w:sz="4" w:space="0" w:color="auto"/>
              <w:right w:val="single" w:sz="4" w:space="0" w:color="auto"/>
            </w:tcBorders>
            <w:hideMark/>
          </w:tcPr>
          <w:p w14:paraId="71695737" w14:textId="77777777" w:rsidR="00AA68BB" w:rsidRPr="00DD3199" w:rsidRDefault="00AA68BB" w:rsidP="00FA12C0">
            <w:pPr>
              <w:pStyle w:val="TAC"/>
              <w:rPr>
                <w:lang w:eastAsia="zh-CN"/>
              </w:rPr>
            </w:pPr>
            <w:r>
              <w:t>3</w:t>
            </w:r>
          </w:p>
        </w:tc>
      </w:tr>
      <w:tr w:rsidR="00AA68BB" w:rsidRPr="00DD3199" w14:paraId="4002C278" w14:textId="77777777" w:rsidTr="00FA12C0">
        <w:trPr>
          <w:jc w:val="center"/>
        </w:trPr>
        <w:tc>
          <w:tcPr>
            <w:tcW w:w="852" w:type="dxa"/>
            <w:tcBorders>
              <w:top w:val="single" w:sz="4" w:space="0" w:color="auto"/>
              <w:left w:val="single" w:sz="4" w:space="0" w:color="auto"/>
              <w:bottom w:val="single" w:sz="4" w:space="0" w:color="auto"/>
              <w:right w:val="single" w:sz="4" w:space="0" w:color="auto"/>
            </w:tcBorders>
            <w:hideMark/>
          </w:tcPr>
          <w:p w14:paraId="53E9C6A5" w14:textId="77777777" w:rsidR="00AA68BB" w:rsidRPr="00DD3199" w:rsidRDefault="00AA68BB" w:rsidP="00FA12C0">
            <w:pPr>
              <w:pStyle w:val="TAC"/>
            </w:pPr>
            <w:r w:rsidRPr="00DD3199">
              <w:t>2</w:t>
            </w:r>
          </w:p>
        </w:tc>
        <w:tc>
          <w:tcPr>
            <w:tcW w:w="1276" w:type="dxa"/>
            <w:tcBorders>
              <w:top w:val="single" w:sz="4" w:space="0" w:color="auto"/>
              <w:left w:val="single" w:sz="4" w:space="0" w:color="auto"/>
              <w:bottom w:val="single" w:sz="4" w:space="0" w:color="auto"/>
              <w:right w:val="single" w:sz="4" w:space="0" w:color="auto"/>
            </w:tcBorders>
            <w:hideMark/>
          </w:tcPr>
          <w:p w14:paraId="4A768214" w14:textId="77777777" w:rsidR="00AA68BB" w:rsidRPr="00DD3199" w:rsidRDefault="00AA68BB" w:rsidP="00FA12C0">
            <w:pPr>
              <w:pStyle w:val="TAC"/>
            </w:pPr>
            <w:r w:rsidRPr="00DD3199">
              <w:t>0.25</w:t>
            </w:r>
          </w:p>
        </w:tc>
        <w:tc>
          <w:tcPr>
            <w:tcW w:w="2552" w:type="dxa"/>
            <w:tcBorders>
              <w:top w:val="single" w:sz="4" w:space="0" w:color="auto"/>
              <w:left w:val="single" w:sz="4" w:space="0" w:color="auto"/>
              <w:bottom w:val="single" w:sz="4" w:space="0" w:color="auto"/>
              <w:right w:val="single" w:sz="4" w:space="0" w:color="auto"/>
            </w:tcBorders>
            <w:hideMark/>
          </w:tcPr>
          <w:p w14:paraId="3F6926D0" w14:textId="77777777" w:rsidR="00AA68BB" w:rsidRPr="00DD3199" w:rsidRDefault="00AA68BB" w:rsidP="00FA12C0">
            <w:pPr>
              <w:pStyle w:val="TAC"/>
              <w:rPr>
                <w:lang w:eastAsia="zh-CN"/>
              </w:rPr>
            </w:pPr>
            <w:r>
              <w:t>5</w:t>
            </w:r>
          </w:p>
        </w:tc>
      </w:tr>
      <w:tr w:rsidR="00521F8B" w:rsidRPr="00DD3199" w14:paraId="7BD485CC" w14:textId="77777777" w:rsidTr="00521F8B">
        <w:trPr>
          <w:jc w:val="center"/>
        </w:trPr>
        <w:tc>
          <w:tcPr>
            <w:tcW w:w="852" w:type="dxa"/>
            <w:tcBorders>
              <w:top w:val="single" w:sz="4" w:space="0" w:color="auto"/>
              <w:left w:val="single" w:sz="4" w:space="0" w:color="auto"/>
              <w:bottom w:val="single" w:sz="4" w:space="0" w:color="auto"/>
              <w:right w:val="single" w:sz="4" w:space="0" w:color="auto"/>
            </w:tcBorders>
            <w:hideMark/>
          </w:tcPr>
          <w:p w14:paraId="4B281000" w14:textId="77777777" w:rsidR="00521F8B" w:rsidRPr="00DD3199" w:rsidRDefault="00521F8B" w:rsidP="00AD2F6B">
            <w:pPr>
              <w:pStyle w:val="TAC"/>
            </w:pPr>
            <w:r>
              <w:rPr>
                <w:rFonts w:hint="eastAsia"/>
              </w:rPr>
              <w:t>3</w:t>
            </w:r>
          </w:p>
        </w:tc>
        <w:tc>
          <w:tcPr>
            <w:tcW w:w="1276" w:type="dxa"/>
            <w:tcBorders>
              <w:top w:val="single" w:sz="4" w:space="0" w:color="auto"/>
              <w:left w:val="single" w:sz="4" w:space="0" w:color="auto"/>
              <w:bottom w:val="single" w:sz="4" w:space="0" w:color="auto"/>
              <w:right w:val="single" w:sz="4" w:space="0" w:color="auto"/>
            </w:tcBorders>
            <w:hideMark/>
          </w:tcPr>
          <w:p w14:paraId="5AFA9C0D" w14:textId="77777777" w:rsidR="00521F8B" w:rsidRPr="00DD3199" w:rsidRDefault="00521F8B" w:rsidP="00AD2F6B">
            <w:pPr>
              <w:pStyle w:val="TAC"/>
            </w:pPr>
            <w:r w:rsidRPr="00DD3199">
              <w:t>0.</w:t>
            </w:r>
            <w:r>
              <w:t>1</w:t>
            </w:r>
            <w:r w:rsidRPr="00DD3199">
              <w:t>25</w:t>
            </w:r>
          </w:p>
        </w:tc>
        <w:tc>
          <w:tcPr>
            <w:tcW w:w="2552" w:type="dxa"/>
            <w:tcBorders>
              <w:top w:val="single" w:sz="4" w:space="0" w:color="auto"/>
              <w:left w:val="single" w:sz="4" w:space="0" w:color="auto"/>
              <w:bottom w:val="single" w:sz="4" w:space="0" w:color="auto"/>
              <w:right w:val="single" w:sz="4" w:space="0" w:color="auto"/>
            </w:tcBorders>
            <w:hideMark/>
          </w:tcPr>
          <w:p w14:paraId="5B418692" w14:textId="77777777" w:rsidR="00521F8B" w:rsidRPr="00DD3199" w:rsidRDefault="00521F8B" w:rsidP="00AD2F6B">
            <w:pPr>
              <w:pStyle w:val="TAC"/>
            </w:pPr>
            <w:r>
              <w:rPr>
                <w:rFonts w:hint="eastAsia"/>
              </w:rPr>
              <w:t>9</w:t>
            </w:r>
          </w:p>
        </w:tc>
      </w:tr>
    </w:tbl>
    <w:p w14:paraId="185F2EFE" w14:textId="77777777" w:rsidR="00AA68BB" w:rsidRDefault="00AA68BB" w:rsidP="00AA68BB"/>
    <w:p w14:paraId="5E94CB13" w14:textId="1004EEB3" w:rsidR="00F67361" w:rsidRPr="00885F53" w:rsidRDefault="00F67361" w:rsidP="00F67361">
      <w:pPr>
        <w:pStyle w:val="Heading5"/>
      </w:pPr>
      <w:r w:rsidRPr="00967CF8">
        <w:t>8.2.1.2.</w:t>
      </w:r>
      <w:r>
        <w:t>14</w:t>
      </w:r>
      <w:r w:rsidRPr="00885F53">
        <w:tab/>
      </w:r>
      <w:r>
        <w:t>DL Interruptions at switching between two uplink carriers</w:t>
      </w:r>
    </w:p>
    <w:p w14:paraId="5A5F4521" w14:textId="65B5C413" w:rsidR="00F67361" w:rsidRDefault="00F67361" w:rsidP="00F67361">
      <w:pPr>
        <w:rPr>
          <w:rFonts w:eastAsia="MS Mincho"/>
          <w:lang w:eastAsia="zh-CN"/>
        </w:rPr>
      </w:pPr>
      <w:r w:rsidRPr="00885F53">
        <w:rPr>
          <w:rFonts w:eastAsia="MS Mincho"/>
          <w:lang w:eastAsia="zh-CN"/>
        </w:rPr>
        <w:t xml:space="preserve">The </w:t>
      </w:r>
      <w:r>
        <w:rPr>
          <w:rFonts w:eastAsia="MS Mincho"/>
          <w:lang w:eastAsia="zh-CN"/>
        </w:rPr>
        <w:t xml:space="preserve">DL interruption </w:t>
      </w:r>
      <w:r w:rsidRPr="00885F53">
        <w:rPr>
          <w:rFonts w:eastAsia="MS Mincho"/>
          <w:lang w:eastAsia="zh-CN"/>
        </w:rPr>
        <w:t>re</w:t>
      </w:r>
      <w:r>
        <w:rPr>
          <w:rFonts w:eastAsia="MS Mincho"/>
          <w:lang w:eastAsia="zh-CN"/>
        </w:rPr>
        <w:t xml:space="preserve">quirements at dynamic switching between two uplink carriers specified in this </w:t>
      </w:r>
      <w:r w:rsidR="00A750BE">
        <w:rPr>
          <w:rFonts w:eastAsia="MS Mincho"/>
          <w:lang w:eastAsia="zh-CN"/>
        </w:rPr>
        <w:t>clause</w:t>
      </w:r>
      <w:r>
        <w:rPr>
          <w:rFonts w:eastAsia="MS Mincho"/>
          <w:lang w:eastAsia="zh-CN"/>
        </w:rPr>
        <w:t xml:space="preserve"> are applicable for </w:t>
      </w:r>
      <w:r>
        <w:t xml:space="preserve">an uplink band pair of an inter-band EN-DC configuration when the capability </w:t>
      </w:r>
      <w:r w:rsidRPr="00734785">
        <w:rPr>
          <w:i/>
        </w:rPr>
        <w:t>uplinkTxSwitchingPeriod</w:t>
      </w:r>
      <w:r>
        <w:t xml:space="preserve"> is present, and is</w:t>
      </w:r>
      <w:r>
        <w:rPr>
          <w:lang w:eastAsia="zh-CN"/>
        </w:rPr>
        <w:t xml:space="preserve"> only</w:t>
      </w:r>
      <w:r>
        <w:t xml:space="preserve"> applicable for uplink switching mechanism specified in </w:t>
      </w:r>
      <w:r w:rsidR="00A750BE">
        <w:t>clause</w:t>
      </w:r>
      <w:r>
        <w:t xml:space="preserve"> 6.1</w:t>
      </w:r>
      <w:r w:rsidR="001B29CB" w:rsidRPr="0097076A">
        <w:t>.</w:t>
      </w:r>
      <w:r w:rsidR="001B29CB">
        <w:t>6</w:t>
      </w:r>
      <w:r>
        <w:t xml:space="preserve"> of TS 38.214 [26], where E-UTRA UL carrier is capable of one transmit antenna connector and NR UL carrier is capable of two transmit antenna connectors, and the two uplink carriers are in different bands with different carrier frequencies.</w:t>
      </w:r>
      <w:r w:rsidRPr="00885F53">
        <w:rPr>
          <w:rFonts w:eastAsia="MS Mincho"/>
          <w:lang w:eastAsia="zh-CN"/>
        </w:rPr>
        <w:t xml:space="preserve"> </w:t>
      </w:r>
    </w:p>
    <w:p w14:paraId="13EBDC4E" w14:textId="15893828" w:rsidR="00F67361" w:rsidRDefault="00F67361" w:rsidP="00F67361">
      <w:pPr>
        <w:rPr>
          <w:rFonts w:cs="v4.2.0"/>
        </w:rPr>
      </w:pPr>
      <w:r w:rsidRPr="00EF69F5">
        <w:rPr>
          <w:rFonts w:eastAsia="MS Mincho"/>
          <w:lang w:eastAsia="zh-CN"/>
        </w:rPr>
        <w:t>Whe</w:t>
      </w:r>
      <w:r>
        <w:rPr>
          <w:rFonts w:eastAsia="MS Mincho"/>
          <w:lang w:eastAsia="zh-CN"/>
        </w:rPr>
        <w:t xml:space="preserve">n dynamic </w:t>
      </w:r>
      <w:r>
        <w:t>switching between two uplink carriers is conducted</w:t>
      </w:r>
      <w:r>
        <w:rPr>
          <w:rFonts w:eastAsia="MS Mincho"/>
          <w:lang w:eastAsia="zh-CN"/>
        </w:rPr>
        <w:t xml:space="preserve">, </w:t>
      </w:r>
      <w:r w:rsidRPr="00445719">
        <w:rPr>
          <w:rFonts w:eastAsia="MS Mincho"/>
          <w:lang w:eastAsia="zh-CN"/>
        </w:rPr>
        <w:t>UE is allowed to cause D</w:t>
      </w:r>
      <w:r>
        <w:rPr>
          <w:rFonts w:eastAsia="MS Mincho"/>
          <w:lang w:eastAsia="zh-CN"/>
        </w:rPr>
        <w:t xml:space="preserve">L interruption of X OFDM symbols in NR downlink carrier(s) as indicated by </w:t>
      </w:r>
      <w:r w:rsidRPr="00734785">
        <w:rPr>
          <w:rFonts w:eastAsia="MS Mincho"/>
          <w:i/>
          <w:lang w:eastAsia="zh-CN"/>
        </w:rPr>
        <w:t>uplinkTxSwitching-DL-Interruption</w:t>
      </w:r>
      <w:r>
        <w:rPr>
          <w:rFonts w:eastAsia="MS Mincho"/>
          <w:lang w:eastAsia="zh-CN"/>
        </w:rPr>
        <w:t xml:space="preserve"> [2].</w:t>
      </w:r>
      <w:r w:rsidRPr="0038256C">
        <w:t xml:space="preserve"> </w:t>
      </w:r>
      <w:r w:rsidR="00665E6C" w:rsidRPr="0038256C">
        <w:rPr>
          <w:rFonts w:eastAsia="MS Mincho"/>
          <w:lang w:eastAsia="zh-CN"/>
        </w:rPr>
        <w:t>The DL interruption starts from the first OFDM symbol</w:t>
      </w:r>
      <w:r w:rsidR="00665E6C">
        <w:rPr>
          <w:rFonts w:eastAsia="MS Mincho"/>
          <w:lang w:eastAsia="zh-CN"/>
        </w:rPr>
        <w:t xml:space="preserve"> which fully or partially</w:t>
      </w:r>
      <w:r w:rsidR="00665E6C" w:rsidRPr="00445719">
        <w:rPr>
          <w:rFonts w:eastAsia="MS Mincho"/>
          <w:lang w:eastAsia="zh-CN"/>
        </w:rPr>
        <w:t xml:space="preserve"> overlap</w:t>
      </w:r>
      <w:r w:rsidR="00665E6C">
        <w:rPr>
          <w:rFonts w:hint="eastAsia"/>
          <w:lang w:eastAsia="zh-CN"/>
        </w:rPr>
        <w:t>s</w:t>
      </w:r>
      <w:r w:rsidR="00665E6C" w:rsidRPr="00445719">
        <w:rPr>
          <w:rFonts w:eastAsia="MS Mincho"/>
          <w:lang w:eastAsia="zh-CN"/>
        </w:rPr>
        <w:t xml:space="preserve"> with the UL switching period</w:t>
      </w:r>
      <w:r w:rsidR="00665E6C">
        <w:rPr>
          <w:rFonts w:eastAsia="MS Mincho"/>
          <w:lang w:eastAsia="zh-CN"/>
        </w:rPr>
        <w:t xml:space="preserve"> located in NR carrier.</w:t>
      </w:r>
      <w:r w:rsidR="00665E6C" w:rsidRPr="00B15B74">
        <w:rPr>
          <w:rFonts w:cs="v4.2.0"/>
        </w:rPr>
        <w:t xml:space="preserve"> </w:t>
      </w:r>
      <w:r w:rsidR="00665E6C">
        <w:rPr>
          <w:rFonts w:cs="v4.2.0"/>
        </w:rPr>
        <w:t xml:space="preserve">The DL interruption lengths of </w:t>
      </w:r>
      <w:r w:rsidR="00665E6C" w:rsidRPr="008C6DE4">
        <w:rPr>
          <w:rFonts w:cs="v4.2.0"/>
        </w:rPr>
        <w:t xml:space="preserve">X </w:t>
      </w:r>
      <w:r w:rsidR="00665E6C">
        <w:rPr>
          <w:rFonts w:cs="v4.2.0"/>
        </w:rPr>
        <w:t>for NR carrier(s) are</w:t>
      </w:r>
      <w:r w:rsidR="00665E6C" w:rsidRPr="008C6DE4">
        <w:rPr>
          <w:rFonts w:cs="v4.2.0"/>
        </w:rPr>
        <w:t xml:space="preserve"> defined in Table 8.2.</w:t>
      </w:r>
      <w:r w:rsidR="00665E6C">
        <w:rPr>
          <w:rFonts w:cs="v4.2.0"/>
        </w:rPr>
        <w:t>1</w:t>
      </w:r>
      <w:r w:rsidR="00665E6C" w:rsidRPr="008C6DE4">
        <w:rPr>
          <w:rFonts w:cs="v4.2.0"/>
        </w:rPr>
        <w:t>.2.</w:t>
      </w:r>
      <w:r w:rsidR="00665E6C">
        <w:rPr>
          <w:rFonts w:cs="v4.2.0"/>
        </w:rPr>
        <w:t>14</w:t>
      </w:r>
      <w:r w:rsidR="00665E6C" w:rsidRPr="008C6DE4">
        <w:rPr>
          <w:rFonts w:cs="v4.2.0"/>
        </w:rPr>
        <w:t>-1</w:t>
      </w:r>
      <w:r w:rsidR="00665E6C">
        <w:rPr>
          <w:rFonts w:cs="v4.2.0"/>
        </w:rPr>
        <w:t>.</w:t>
      </w:r>
    </w:p>
    <w:p w14:paraId="3B8C766F" w14:textId="77777777" w:rsidR="00665E6C" w:rsidRPr="00734785" w:rsidRDefault="00665E6C" w:rsidP="00665E6C">
      <w:pPr>
        <w:rPr>
          <w:lang w:eastAsia="zh-CN"/>
        </w:rPr>
      </w:pPr>
      <w:r>
        <w:t xml:space="preserve">No DL interruption is allowed in the NR downlink carrier(s) which is not indicated by </w:t>
      </w:r>
      <w:r w:rsidRPr="00734785">
        <w:rPr>
          <w:i/>
        </w:rPr>
        <w:t>uplinkTxSwitching-DL-Interruption</w:t>
      </w:r>
      <w:r>
        <w:t>.</w:t>
      </w:r>
      <w:r>
        <w:rPr>
          <w:rFonts w:hint="eastAsia"/>
          <w:lang w:eastAsia="zh-CN"/>
        </w:rPr>
        <w:t xml:space="preserve"> No DL interruption is allowed for some </w:t>
      </w:r>
      <w:r>
        <w:t>inter-band EN-DC configuration</w:t>
      </w:r>
      <w:r>
        <w:rPr>
          <w:rFonts w:hint="eastAsia"/>
          <w:lang w:eastAsia="zh-CN"/>
        </w:rPr>
        <w:t>s as</w:t>
      </w:r>
      <w:r>
        <w:t xml:space="preserve"> </w:t>
      </w:r>
      <w:r>
        <w:rPr>
          <w:rFonts w:hint="eastAsia"/>
          <w:lang w:eastAsia="zh-CN"/>
        </w:rPr>
        <w:t xml:space="preserve">specified in clause </w:t>
      </w:r>
      <w:r w:rsidRPr="00DC2388">
        <w:rPr>
          <w:lang w:eastAsia="zh-CN"/>
        </w:rPr>
        <w:t>5.5B.4</w:t>
      </w:r>
      <w:r>
        <w:rPr>
          <w:rFonts w:hint="eastAsia"/>
          <w:lang w:eastAsia="zh-CN"/>
        </w:rPr>
        <w:t xml:space="preserve"> of</w:t>
      </w:r>
      <w:r w:rsidRPr="00CC6E8E">
        <w:t xml:space="preserve"> </w:t>
      </w:r>
      <w:r>
        <w:rPr>
          <w:lang w:eastAsia="zh-CN"/>
        </w:rPr>
        <w:t>TS 38.101-</w:t>
      </w:r>
      <w:r>
        <w:rPr>
          <w:rFonts w:hint="eastAsia"/>
          <w:lang w:eastAsia="zh-CN"/>
        </w:rPr>
        <w:t xml:space="preserve">3 </w:t>
      </w:r>
      <w:r w:rsidRPr="00CC6E8E">
        <w:rPr>
          <w:lang w:eastAsia="zh-CN"/>
        </w:rPr>
        <w:t>[</w:t>
      </w:r>
      <w:r w:rsidRPr="009C5807">
        <w:t>20</w:t>
      </w:r>
      <w:r>
        <w:rPr>
          <w:rFonts w:hint="eastAsia"/>
          <w:lang w:eastAsia="zh-CN"/>
        </w:rPr>
        <w:t>].</w:t>
      </w:r>
    </w:p>
    <w:p w14:paraId="7E4C8E17" w14:textId="4E238735" w:rsidR="00F67361" w:rsidRDefault="00F67361" w:rsidP="00F67361">
      <w:pPr>
        <w:pStyle w:val="TH"/>
      </w:pPr>
      <w:r w:rsidRPr="00885F53">
        <w:t>Table 8.2.1.2.</w:t>
      </w:r>
      <w:r>
        <w:t>14</w:t>
      </w:r>
      <w:r w:rsidRPr="00885F53">
        <w:t>-1:</w:t>
      </w:r>
      <w:r>
        <w:t xml:space="preserve"> </w:t>
      </w:r>
      <w:r w:rsidRPr="00445719">
        <w:t>DL interruption length on NR carrier(s) in the unit of OFDM symbols (</w:t>
      </w:r>
      <w:r>
        <w:t>X</w:t>
      </w:r>
      <w:r w:rsidRPr="00445719">
        <w:t>)</w:t>
      </w:r>
      <w:r>
        <w:t xml:space="preserve"> for switching between two uplink carriers</w:t>
      </w:r>
      <w:r w:rsidRPr="0044571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276"/>
      </w:tblGrid>
      <w:tr w:rsidR="00F67361" w:rsidRPr="008C6DE4" w14:paraId="7C2101C1" w14:textId="77777777" w:rsidTr="00082810">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59F3FA52" w14:textId="77777777" w:rsidR="00F67361" w:rsidRPr="008C6DE4" w:rsidRDefault="00F67361" w:rsidP="00F67361">
            <w:pPr>
              <w:pStyle w:val="TAH"/>
            </w:pPr>
            <w:r w:rsidRPr="008C6DE4">
              <w:rPr>
                <w:noProof/>
                <w:lang w:val="en-US" w:eastAsia="zh-CN"/>
              </w:rPr>
              <w:drawing>
                <wp:inline distT="0" distB="0" distL="0" distR="0" wp14:anchorId="1EB308B6" wp14:editId="5561F320">
                  <wp:extent cx="154305" cy="154305"/>
                  <wp:effectExtent l="0" t="0" r="0" b="0"/>
                  <wp:docPr id="2949"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7FD70044" w14:textId="77777777" w:rsidR="00F67361" w:rsidRPr="008C6DE4" w:rsidRDefault="00F67361" w:rsidP="00F67361">
            <w:pPr>
              <w:pStyle w:val="TAH"/>
            </w:pPr>
            <w:r w:rsidRPr="008C6DE4">
              <w:t>NR Slot length (ms)</w:t>
            </w:r>
          </w:p>
        </w:tc>
        <w:tc>
          <w:tcPr>
            <w:tcW w:w="2552" w:type="dxa"/>
            <w:gridSpan w:val="2"/>
            <w:tcBorders>
              <w:top w:val="single" w:sz="4" w:space="0" w:color="auto"/>
              <w:left w:val="single" w:sz="4" w:space="0" w:color="auto"/>
              <w:bottom w:val="single" w:sz="4" w:space="0" w:color="auto"/>
              <w:right w:val="single" w:sz="4" w:space="0" w:color="auto"/>
            </w:tcBorders>
            <w:hideMark/>
          </w:tcPr>
          <w:p w14:paraId="763220CB" w14:textId="77777777" w:rsidR="00F67361" w:rsidRPr="008C6DE4" w:rsidRDefault="00F67361" w:rsidP="00F67361">
            <w:pPr>
              <w:pStyle w:val="TAH"/>
            </w:pPr>
            <w:r>
              <w:rPr>
                <w:lang w:eastAsia="ko-KR"/>
              </w:rPr>
              <w:t>Uplink Tx</w:t>
            </w:r>
            <w:r w:rsidRPr="00445719">
              <w:rPr>
                <w:lang w:eastAsia="ko-KR"/>
              </w:rPr>
              <w:t xml:space="preserve"> switching period</w:t>
            </w:r>
            <w:r>
              <w:rPr>
                <w:lang w:eastAsia="ko-KR"/>
              </w:rPr>
              <w:t xml:space="preserve"> </w:t>
            </w:r>
            <w:r w:rsidRPr="00FB1AA9">
              <w:rPr>
                <w:vertAlign w:val="superscript"/>
                <w:lang w:eastAsia="ko-KR"/>
              </w:rPr>
              <w:t>Note1</w:t>
            </w:r>
          </w:p>
        </w:tc>
      </w:tr>
      <w:tr w:rsidR="00F67361" w:rsidRPr="008C6DE4" w14:paraId="727E1556" w14:textId="77777777" w:rsidTr="00082810">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194D4C9D" w14:textId="77777777" w:rsidR="00F67361" w:rsidRPr="008C6DE4" w:rsidRDefault="00F67361" w:rsidP="00F67361">
            <w:pPr>
              <w:pStyle w:val="TAH"/>
            </w:pPr>
          </w:p>
        </w:tc>
        <w:tc>
          <w:tcPr>
            <w:tcW w:w="0" w:type="auto"/>
            <w:tcBorders>
              <w:top w:val="nil"/>
              <w:left w:val="single" w:sz="4" w:space="0" w:color="auto"/>
              <w:bottom w:val="single" w:sz="4" w:space="0" w:color="auto"/>
              <w:right w:val="single" w:sz="4" w:space="0" w:color="auto"/>
            </w:tcBorders>
            <w:vAlign w:val="center"/>
            <w:hideMark/>
          </w:tcPr>
          <w:p w14:paraId="4580F47B" w14:textId="77777777" w:rsidR="00F67361" w:rsidRPr="008C6DE4" w:rsidRDefault="00F67361" w:rsidP="00F67361">
            <w:pPr>
              <w:pStyle w:val="TAH"/>
            </w:pPr>
          </w:p>
        </w:tc>
        <w:tc>
          <w:tcPr>
            <w:tcW w:w="1276" w:type="dxa"/>
            <w:tcBorders>
              <w:top w:val="single" w:sz="4" w:space="0" w:color="auto"/>
              <w:left w:val="single" w:sz="4" w:space="0" w:color="auto"/>
              <w:bottom w:val="single" w:sz="4" w:space="0" w:color="auto"/>
              <w:right w:val="single" w:sz="4" w:space="0" w:color="auto"/>
            </w:tcBorders>
            <w:hideMark/>
          </w:tcPr>
          <w:p w14:paraId="7F2FFD87" w14:textId="77777777" w:rsidR="00F67361" w:rsidRPr="008C6DE4" w:rsidRDefault="00F67361" w:rsidP="00F67361">
            <w:pPr>
              <w:pStyle w:val="TAH"/>
            </w:pPr>
            <w:r w:rsidRPr="00445719">
              <w:rPr>
                <w:rFonts w:hint="eastAsia"/>
                <w:lang w:eastAsia="ko-KR"/>
              </w:rPr>
              <w:t>3</w:t>
            </w:r>
            <w:r w:rsidRPr="00445719">
              <w:rPr>
                <w:lang w:eastAsia="ko-KR"/>
              </w:rPr>
              <w:t>5us</w:t>
            </w:r>
          </w:p>
        </w:tc>
        <w:tc>
          <w:tcPr>
            <w:tcW w:w="1276" w:type="dxa"/>
            <w:tcBorders>
              <w:top w:val="single" w:sz="4" w:space="0" w:color="auto"/>
              <w:left w:val="single" w:sz="4" w:space="0" w:color="auto"/>
              <w:bottom w:val="single" w:sz="4" w:space="0" w:color="auto"/>
              <w:right w:val="single" w:sz="4" w:space="0" w:color="auto"/>
            </w:tcBorders>
            <w:hideMark/>
          </w:tcPr>
          <w:p w14:paraId="6F1E24FE" w14:textId="77777777" w:rsidR="00F67361" w:rsidRPr="008C6DE4" w:rsidRDefault="00F67361" w:rsidP="00F67361">
            <w:pPr>
              <w:pStyle w:val="TAH"/>
            </w:pPr>
            <w:r w:rsidRPr="00445719">
              <w:rPr>
                <w:rFonts w:hint="eastAsia"/>
                <w:lang w:eastAsia="ko-KR"/>
              </w:rPr>
              <w:t>1</w:t>
            </w:r>
            <w:r w:rsidRPr="00445719">
              <w:rPr>
                <w:lang w:eastAsia="ko-KR"/>
              </w:rPr>
              <w:t>40us</w:t>
            </w:r>
          </w:p>
        </w:tc>
      </w:tr>
      <w:tr w:rsidR="00F67361" w:rsidRPr="008C6DE4" w14:paraId="2D15AE6C" w14:textId="77777777" w:rsidTr="00E35B07">
        <w:trPr>
          <w:jc w:val="center"/>
        </w:trPr>
        <w:tc>
          <w:tcPr>
            <w:tcW w:w="852" w:type="dxa"/>
            <w:tcBorders>
              <w:top w:val="single" w:sz="4" w:space="0" w:color="auto"/>
              <w:left w:val="single" w:sz="4" w:space="0" w:color="auto"/>
              <w:bottom w:val="single" w:sz="4" w:space="0" w:color="auto"/>
              <w:right w:val="single" w:sz="4" w:space="0" w:color="auto"/>
            </w:tcBorders>
            <w:hideMark/>
          </w:tcPr>
          <w:p w14:paraId="6A058830" w14:textId="77777777" w:rsidR="00F67361" w:rsidRPr="008C6DE4" w:rsidRDefault="00F67361" w:rsidP="00F67361">
            <w:pPr>
              <w:pStyle w:val="TAC"/>
            </w:pPr>
            <w:r w:rsidRPr="008C6DE4">
              <w:t>0</w:t>
            </w:r>
          </w:p>
        </w:tc>
        <w:tc>
          <w:tcPr>
            <w:tcW w:w="1276" w:type="dxa"/>
            <w:tcBorders>
              <w:top w:val="single" w:sz="4" w:space="0" w:color="auto"/>
              <w:left w:val="single" w:sz="4" w:space="0" w:color="auto"/>
              <w:bottom w:val="single" w:sz="4" w:space="0" w:color="auto"/>
              <w:right w:val="single" w:sz="4" w:space="0" w:color="auto"/>
            </w:tcBorders>
            <w:hideMark/>
          </w:tcPr>
          <w:p w14:paraId="714694B1" w14:textId="77777777" w:rsidR="00F67361" w:rsidRPr="008C6DE4" w:rsidRDefault="00F67361" w:rsidP="00F67361">
            <w:pPr>
              <w:pStyle w:val="TAC"/>
            </w:pPr>
            <w:r w:rsidRPr="008C6DE4">
              <w:t>1</w:t>
            </w:r>
          </w:p>
        </w:tc>
        <w:tc>
          <w:tcPr>
            <w:tcW w:w="1276" w:type="dxa"/>
            <w:tcBorders>
              <w:top w:val="single" w:sz="4" w:space="0" w:color="auto"/>
              <w:left w:val="single" w:sz="4" w:space="0" w:color="auto"/>
              <w:bottom w:val="single" w:sz="4" w:space="0" w:color="auto"/>
              <w:right w:val="single" w:sz="4" w:space="0" w:color="auto"/>
            </w:tcBorders>
            <w:hideMark/>
          </w:tcPr>
          <w:p w14:paraId="3BC342C9" w14:textId="656E96D4" w:rsidR="00F67361" w:rsidRPr="008C6DE4" w:rsidRDefault="00F67361" w:rsidP="00F67361">
            <w:pPr>
              <w:pStyle w:val="TAC"/>
              <w:rPr>
                <w:lang w:eastAsia="zh-CN"/>
              </w:rPr>
            </w:pPr>
            <w:r>
              <w:rPr>
                <w:lang w:eastAsia="zh-CN"/>
              </w:rPr>
              <w:t>2</w:t>
            </w:r>
          </w:p>
        </w:tc>
        <w:tc>
          <w:tcPr>
            <w:tcW w:w="1276" w:type="dxa"/>
            <w:tcBorders>
              <w:top w:val="single" w:sz="4" w:space="0" w:color="auto"/>
              <w:left w:val="single" w:sz="4" w:space="0" w:color="auto"/>
              <w:bottom w:val="single" w:sz="4" w:space="0" w:color="auto"/>
              <w:right w:val="single" w:sz="4" w:space="0" w:color="auto"/>
            </w:tcBorders>
            <w:hideMark/>
          </w:tcPr>
          <w:p w14:paraId="4CE5F5DB" w14:textId="51B3F1B6" w:rsidR="00F67361" w:rsidRPr="008C6DE4" w:rsidRDefault="00F67361" w:rsidP="00F67361">
            <w:pPr>
              <w:pStyle w:val="TAC"/>
            </w:pPr>
            <w:r>
              <w:rPr>
                <w:lang w:eastAsia="zh-CN"/>
              </w:rPr>
              <w:t>3</w:t>
            </w:r>
          </w:p>
        </w:tc>
      </w:tr>
      <w:tr w:rsidR="00F67361" w:rsidRPr="008C6DE4" w14:paraId="3B2765C8" w14:textId="77777777" w:rsidTr="00E35B07">
        <w:trPr>
          <w:jc w:val="center"/>
        </w:trPr>
        <w:tc>
          <w:tcPr>
            <w:tcW w:w="852" w:type="dxa"/>
            <w:tcBorders>
              <w:top w:val="single" w:sz="4" w:space="0" w:color="auto"/>
              <w:left w:val="single" w:sz="4" w:space="0" w:color="auto"/>
              <w:bottom w:val="single" w:sz="4" w:space="0" w:color="auto"/>
              <w:right w:val="single" w:sz="4" w:space="0" w:color="auto"/>
            </w:tcBorders>
            <w:hideMark/>
          </w:tcPr>
          <w:p w14:paraId="33D1333C" w14:textId="77777777" w:rsidR="00F67361" w:rsidRPr="008C6DE4" w:rsidRDefault="00F67361" w:rsidP="00F67361">
            <w:pPr>
              <w:pStyle w:val="TAC"/>
            </w:pPr>
            <w:r w:rsidRPr="008C6DE4">
              <w:t>1</w:t>
            </w:r>
          </w:p>
        </w:tc>
        <w:tc>
          <w:tcPr>
            <w:tcW w:w="1276" w:type="dxa"/>
            <w:tcBorders>
              <w:top w:val="single" w:sz="4" w:space="0" w:color="auto"/>
              <w:left w:val="single" w:sz="4" w:space="0" w:color="auto"/>
              <w:bottom w:val="single" w:sz="4" w:space="0" w:color="auto"/>
              <w:right w:val="single" w:sz="4" w:space="0" w:color="auto"/>
            </w:tcBorders>
            <w:hideMark/>
          </w:tcPr>
          <w:p w14:paraId="7BA76201" w14:textId="77777777" w:rsidR="00F67361" w:rsidRPr="008C6DE4" w:rsidRDefault="00F67361" w:rsidP="00F67361">
            <w:pPr>
              <w:pStyle w:val="TAC"/>
            </w:pPr>
            <w:r w:rsidRPr="008C6DE4">
              <w:t>0.5</w:t>
            </w:r>
          </w:p>
        </w:tc>
        <w:tc>
          <w:tcPr>
            <w:tcW w:w="1276" w:type="dxa"/>
            <w:tcBorders>
              <w:top w:val="single" w:sz="4" w:space="0" w:color="auto"/>
              <w:left w:val="single" w:sz="4" w:space="0" w:color="auto"/>
              <w:bottom w:val="single" w:sz="4" w:space="0" w:color="auto"/>
              <w:right w:val="single" w:sz="4" w:space="0" w:color="auto"/>
            </w:tcBorders>
            <w:hideMark/>
          </w:tcPr>
          <w:p w14:paraId="5F67BF11" w14:textId="7DD98616" w:rsidR="00F67361" w:rsidRPr="008C6DE4" w:rsidRDefault="00F67361" w:rsidP="00F67361">
            <w:pPr>
              <w:pStyle w:val="TAC"/>
            </w:pPr>
            <w:r>
              <w:rPr>
                <w:lang w:eastAsia="zh-CN"/>
              </w:rPr>
              <w:t>3</w:t>
            </w:r>
          </w:p>
        </w:tc>
        <w:tc>
          <w:tcPr>
            <w:tcW w:w="1276" w:type="dxa"/>
            <w:tcBorders>
              <w:top w:val="single" w:sz="4" w:space="0" w:color="auto"/>
              <w:left w:val="single" w:sz="4" w:space="0" w:color="auto"/>
              <w:bottom w:val="single" w:sz="4" w:space="0" w:color="auto"/>
              <w:right w:val="single" w:sz="4" w:space="0" w:color="auto"/>
            </w:tcBorders>
            <w:hideMark/>
          </w:tcPr>
          <w:p w14:paraId="2A19CF03" w14:textId="13B0D9B2" w:rsidR="00F67361" w:rsidRPr="008C6DE4" w:rsidRDefault="00F67361" w:rsidP="00F67361">
            <w:pPr>
              <w:pStyle w:val="TAC"/>
            </w:pPr>
            <w:r>
              <w:rPr>
                <w:lang w:eastAsia="zh-CN"/>
              </w:rPr>
              <w:t>6</w:t>
            </w:r>
          </w:p>
        </w:tc>
      </w:tr>
      <w:tr w:rsidR="00F67361" w:rsidRPr="008C6DE4" w14:paraId="513AF624" w14:textId="77777777" w:rsidTr="00E35B07">
        <w:trPr>
          <w:jc w:val="center"/>
        </w:trPr>
        <w:tc>
          <w:tcPr>
            <w:tcW w:w="852" w:type="dxa"/>
            <w:tcBorders>
              <w:top w:val="single" w:sz="4" w:space="0" w:color="auto"/>
              <w:left w:val="single" w:sz="4" w:space="0" w:color="auto"/>
              <w:bottom w:val="single" w:sz="4" w:space="0" w:color="auto"/>
              <w:right w:val="single" w:sz="4" w:space="0" w:color="auto"/>
            </w:tcBorders>
            <w:hideMark/>
          </w:tcPr>
          <w:p w14:paraId="71786C44" w14:textId="77777777" w:rsidR="00F67361" w:rsidRPr="008C6DE4" w:rsidRDefault="00F67361" w:rsidP="00F67361">
            <w:pPr>
              <w:pStyle w:val="TAC"/>
            </w:pPr>
            <w:r w:rsidRPr="008C6DE4">
              <w:t>2</w:t>
            </w:r>
          </w:p>
        </w:tc>
        <w:tc>
          <w:tcPr>
            <w:tcW w:w="1276" w:type="dxa"/>
            <w:tcBorders>
              <w:top w:val="single" w:sz="4" w:space="0" w:color="auto"/>
              <w:left w:val="single" w:sz="4" w:space="0" w:color="auto"/>
              <w:bottom w:val="single" w:sz="4" w:space="0" w:color="auto"/>
              <w:right w:val="single" w:sz="4" w:space="0" w:color="auto"/>
            </w:tcBorders>
            <w:hideMark/>
          </w:tcPr>
          <w:p w14:paraId="33DE58E7" w14:textId="77777777" w:rsidR="00F67361" w:rsidRPr="008C6DE4" w:rsidRDefault="00F67361" w:rsidP="00F67361">
            <w:pPr>
              <w:pStyle w:val="TAC"/>
            </w:pPr>
            <w:r w:rsidRPr="008C6DE4">
              <w:t>0.25</w:t>
            </w:r>
          </w:p>
        </w:tc>
        <w:tc>
          <w:tcPr>
            <w:tcW w:w="1276" w:type="dxa"/>
            <w:tcBorders>
              <w:top w:val="single" w:sz="4" w:space="0" w:color="auto"/>
              <w:left w:val="single" w:sz="4" w:space="0" w:color="auto"/>
              <w:bottom w:val="single" w:sz="4" w:space="0" w:color="auto"/>
              <w:right w:val="single" w:sz="4" w:space="0" w:color="auto"/>
            </w:tcBorders>
            <w:hideMark/>
          </w:tcPr>
          <w:p w14:paraId="7405547B" w14:textId="3D4D7EF6" w:rsidR="00F67361" w:rsidRPr="008C6DE4" w:rsidRDefault="00F67361" w:rsidP="00F67361">
            <w:pPr>
              <w:pStyle w:val="TAC"/>
            </w:pPr>
            <w:r>
              <w:rPr>
                <w:lang w:eastAsia="zh-CN"/>
              </w:rPr>
              <w:t>4</w:t>
            </w:r>
          </w:p>
        </w:tc>
        <w:tc>
          <w:tcPr>
            <w:tcW w:w="1276" w:type="dxa"/>
            <w:tcBorders>
              <w:top w:val="single" w:sz="4" w:space="0" w:color="auto"/>
              <w:left w:val="single" w:sz="4" w:space="0" w:color="auto"/>
              <w:bottom w:val="single" w:sz="4" w:space="0" w:color="auto"/>
              <w:right w:val="single" w:sz="4" w:space="0" w:color="auto"/>
            </w:tcBorders>
          </w:tcPr>
          <w:p w14:paraId="0B86E63A" w14:textId="0B7AD57D" w:rsidR="00F67361" w:rsidRPr="008C6DE4" w:rsidRDefault="00F67361" w:rsidP="00F67361">
            <w:pPr>
              <w:pStyle w:val="TAC"/>
              <w:rPr>
                <w:lang w:eastAsia="zh-CN"/>
              </w:rPr>
            </w:pPr>
            <w:r>
              <w:rPr>
                <w:lang w:eastAsia="zh-CN"/>
              </w:rPr>
              <w:t>10</w:t>
            </w:r>
          </w:p>
        </w:tc>
      </w:tr>
      <w:tr w:rsidR="00F67361" w:rsidRPr="008C6DE4" w14:paraId="11846212" w14:textId="77777777" w:rsidTr="00E35B07">
        <w:trPr>
          <w:jc w:val="center"/>
        </w:trPr>
        <w:tc>
          <w:tcPr>
            <w:tcW w:w="4680" w:type="dxa"/>
            <w:gridSpan w:val="4"/>
            <w:tcBorders>
              <w:top w:val="single" w:sz="4" w:space="0" w:color="auto"/>
              <w:left w:val="single" w:sz="4" w:space="0" w:color="auto"/>
              <w:bottom w:val="single" w:sz="4" w:space="0" w:color="auto"/>
              <w:right w:val="single" w:sz="4" w:space="0" w:color="auto"/>
            </w:tcBorders>
            <w:hideMark/>
          </w:tcPr>
          <w:p w14:paraId="01D6338D" w14:textId="7C07F363" w:rsidR="00F67361" w:rsidRPr="008C6DE4" w:rsidRDefault="00F67361" w:rsidP="00F67361">
            <w:pPr>
              <w:pStyle w:val="TAN"/>
            </w:pPr>
            <w:r>
              <w:t>Note 1:</w:t>
            </w:r>
            <w:r w:rsidR="00A21E2B">
              <w:tab/>
            </w:r>
            <w:r>
              <w:rPr>
                <w:lang w:eastAsia="ko-KR"/>
              </w:rPr>
              <w:t>Uplink Tx</w:t>
            </w:r>
            <w:r w:rsidRPr="00445719">
              <w:rPr>
                <w:lang w:eastAsia="ko-KR"/>
              </w:rPr>
              <w:t xml:space="preserve"> switching period</w:t>
            </w:r>
            <w:r>
              <w:rPr>
                <w:lang w:eastAsia="ko-KR"/>
              </w:rPr>
              <w:t xml:space="preserve"> depends on UE capability </w:t>
            </w:r>
            <w:r>
              <w:rPr>
                <w:i/>
                <w:noProof/>
                <w:sz w:val="16"/>
              </w:rPr>
              <w:t>u</w:t>
            </w:r>
            <w:r w:rsidRPr="00FD4732">
              <w:rPr>
                <w:i/>
                <w:noProof/>
                <w:sz w:val="16"/>
              </w:rPr>
              <w:t>plinkTxSwitchingPeriod</w:t>
            </w:r>
            <w:r>
              <w:rPr>
                <w:i/>
                <w:lang w:eastAsia="ko-KR"/>
              </w:rPr>
              <w:t>.</w:t>
            </w:r>
          </w:p>
        </w:tc>
      </w:tr>
    </w:tbl>
    <w:p w14:paraId="24013D2E" w14:textId="58C6CCEA" w:rsidR="00F67361" w:rsidRDefault="00F67361" w:rsidP="00F67361"/>
    <w:p w14:paraId="39426635" w14:textId="55CEA2B3" w:rsidR="000F7672" w:rsidRDefault="000F7672" w:rsidP="000F7672">
      <w:pPr>
        <w:pStyle w:val="Heading5"/>
      </w:pPr>
      <w:r>
        <w:t>8.2.1.2.15</w:t>
      </w:r>
      <w:r w:rsidRPr="00EF69F5">
        <w:tab/>
        <w:t xml:space="preserve">Interruptions </w:t>
      </w:r>
      <w:r>
        <w:t>due to SCell dormancy</w:t>
      </w:r>
    </w:p>
    <w:p w14:paraId="4357D499" w14:textId="2877F2FE" w:rsidR="000F7672" w:rsidRPr="00C0357E" w:rsidRDefault="000F7672" w:rsidP="002B4FB9">
      <w:pPr>
        <w:pStyle w:val="Heading6"/>
        <w:rPr>
          <w:lang w:eastAsia="zh-CN"/>
        </w:rPr>
      </w:pPr>
      <w:r>
        <w:rPr>
          <w:lang w:eastAsia="zh-CN"/>
        </w:rPr>
        <w:t>8.2.1.2.15</w:t>
      </w:r>
      <w:r w:rsidRPr="00C0357E">
        <w:rPr>
          <w:lang w:eastAsia="zh-CN"/>
        </w:rPr>
        <w:t>.</w:t>
      </w:r>
      <w:r>
        <w:rPr>
          <w:lang w:eastAsia="zh-CN"/>
        </w:rPr>
        <w:t>1</w:t>
      </w:r>
      <w:r w:rsidRPr="00C0357E">
        <w:rPr>
          <w:lang w:eastAsia="zh-CN"/>
        </w:rPr>
        <w:tab/>
        <w:t xml:space="preserve">Interruptions </w:t>
      </w:r>
      <w:r>
        <w:rPr>
          <w:lang w:eastAsia="zh-CN"/>
        </w:rPr>
        <w:t>due to</w:t>
      </w:r>
      <w:r w:rsidRPr="00C0357E">
        <w:rPr>
          <w:lang w:eastAsia="zh-CN"/>
        </w:rPr>
        <w:t xml:space="preserve"> </w:t>
      </w:r>
      <w:r>
        <w:rPr>
          <w:lang w:eastAsia="zh-CN"/>
        </w:rPr>
        <w:t>SCell dormancy switch</w:t>
      </w:r>
    </w:p>
    <w:p w14:paraId="14578551" w14:textId="5388FEA9" w:rsidR="008A3B7A" w:rsidRPr="00946E49" w:rsidRDefault="008A3B7A" w:rsidP="008A3B7A">
      <w:pPr>
        <w:rPr>
          <w:rFonts w:eastAsia="MS Mincho"/>
          <w:lang w:eastAsia="zh-CN"/>
        </w:rPr>
      </w:pPr>
      <w:r w:rsidRPr="00946E49">
        <w:rPr>
          <w:rFonts w:eastAsia="MS Mincho"/>
          <w:lang w:eastAsia="zh-CN"/>
        </w:rPr>
        <w:t xml:space="preserve">When one </w:t>
      </w:r>
      <w:r w:rsidRPr="00946E49">
        <w:rPr>
          <w:lang w:eastAsia="zh-CN"/>
        </w:rPr>
        <w:t>SCell in S</w:t>
      </w:r>
      <w:r>
        <w:rPr>
          <w:lang w:eastAsia="zh-CN"/>
        </w:rPr>
        <w:t>CG</w:t>
      </w:r>
      <w:r w:rsidRPr="00946E49">
        <w:rPr>
          <w:lang w:eastAsia="zh-CN"/>
        </w:rPr>
        <w:t xml:space="preserve"> is switched from dormancy to non-dormancy or from non-dormancy to dormancy [7]</w:t>
      </w:r>
      <w:r w:rsidRPr="00946E49">
        <w:rPr>
          <w:rFonts w:ascii="Tms Rmn" w:eastAsia="MS Mincho" w:hAnsi="Tms Rmn"/>
        </w:rPr>
        <w:t xml:space="preserve"> when UE is in DRX active time</w:t>
      </w:r>
      <w:r w:rsidRPr="00946E49">
        <w:rPr>
          <w:lang w:eastAsia="zh-CN"/>
        </w:rPr>
        <w:t>,</w:t>
      </w:r>
    </w:p>
    <w:p w14:paraId="7CA2202E" w14:textId="499E80A5" w:rsidR="008A3B7A" w:rsidRDefault="008A3B7A" w:rsidP="008A3B7A">
      <w:pPr>
        <w:pStyle w:val="B10"/>
        <w:rPr>
          <w:lang w:eastAsia="zh-CN"/>
        </w:rPr>
      </w:pPr>
      <w:r w:rsidRPr="00946E49">
        <w:rPr>
          <w:rFonts w:eastAsia="MS Mincho"/>
        </w:rPr>
        <w:t>-</w:t>
      </w:r>
      <w:r w:rsidRPr="00946E49">
        <w:rPr>
          <w:rFonts w:eastAsia="MS Mincho"/>
        </w:rPr>
        <w:tab/>
        <w:t>the UE is allowed an interruption on active serving cell</w:t>
      </w:r>
      <w:r w:rsidRPr="00946E49">
        <w:rPr>
          <w:lang w:eastAsia="zh-CN"/>
        </w:rPr>
        <w:t xml:space="preserve"> in SCG as defined in clause 8.2.1.2.7, except that the interruption is allowed regardless of which parameters change between the dormant BWP and the non-dormant BWP</w:t>
      </w:r>
    </w:p>
    <w:p w14:paraId="72B987E8" w14:textId="6B385896" w:rsidR="008A3B7A" w:rsidRPr="007E6B91" w:rsidRDefault="008A3B7A" w:rsidP="008A3B7A">
      <w:pPr>
        <w:pStyle w:val="B10"/>
        <w:rPr>
          <w:rFonts w:cs="v4.2.0"/>
        </w:rPr>
      </w:pPr>
      <w:r>
        <w:rPr>
          <w:rFonts w:cs="v4.2.0"/>
        </w:rPr>
        <w:t>-</w:t>
      </w:r>
      <w:r>
        <w:rPr>
          <w:rFonts w:cs="v4.2.0"/>
        </w:rPr>
        <w:tab/>
      </w:r>
      <w:r w:rsidRPr="009C5807">
        <w:rPr>
          <w:rFonts w:cs="v4.2.0"/>
        </w:rPr>
        <w:t xml:space="preserve">The starting time of interruption </w:t>
      </w:r>
      <w:r>
        <w:rPr>
          <w:rFonts w:cs="v4.2.0"/>
        </w:rPr>
        <w:t>shall be</w:t>
      </w:r>
      <w:r w:rsidRPr="009C5807">
        <w:rPr>
          <w:rFonts w:cs="v4.2.0"/>
        </w:rPr>
        <w:t xml:space="preserve"> within the </w:t>
      </w:r>
      <w:r>
        <w:rPr>
          <w:rFonts w:cs="v4.2.0"/>
        </w:rPr>
        <w:t>dormancy</w:t>
      </w:r>
      <w:r w:rsidRPr="009C5807">
        <w:rPr>
          <w:rFonts w:cs="v4.2.0"/>
        </w:rPr>
        <w:t xml:space="preserve"> switching delay as defined in clause 8.6.2</w:t>
      </w:r>
      <w:r>
        <w:rPr>
          <w:rFonts w:cs="v4.2.0"/>
        </w:rPr>
        <w:t>.</w:t>
      </w:r>
    </w:p>
    <w:p w14:paraId="529FD195" w14:textId="77777777" w:rsidR="008A3B7A" w:rsidRDefault="008A3B7A" w:rsidP="008A3B7A">
      <w:pPr>
        <w:rPr>
          <w:lang w:eastAsia="zh-CN"/>
        </w:rPr>
      </w:pPr>
      <w:r>
        <w:rPr>
          <w:lang w:eastAsia="zh-CN"/>
        </w:rPr>
        <w:t>When multiple SCells in SCG are switched from dormancy to non-dormancy or vice versa when the UE is in DRX active time, the interruption requirement described above applies for each BWP switch.</w:t>
      </w:r>
    </w:p>
    <w:p w14:paraId="11646CE8" w14:textId="156366B9" w:rsidR="000F7672" w:rsidRPr="00C0357E" w:rsidRDefault="000F7672" w:rsidP="002B4FB9">
      <w:pPr>
        <w:pStyle w:val="Heading6"/>
        <w:rPr>
          <w:lang w:eastAsia="zh-CN"/>
        </w:rPr>
      </w:pPr>
      <w:r>
        <w:rPr>
          <w:lang w:eastAsia="zh-CN"/>
        </w:rPr>
        <w:t>8.2.1.2.15</w:t>
      </w:r>
      <w:r w:rsidRPr="00C0357E">
        <w:rPr>
          <w:lang w:eastAsia="zh-CN"/>
        </w:rPr>
        <w:t>.</w:t>
      </w:r>
      <w:r>
        <w:rPr>
          <w:lang w:eastAsia="zh-CN"/>
        </w:rPr>
        <w:t>2</w:t>
      </w:r>
      <w:r w:rsidRPr="00C0357E">
        <w:rPr>
          <w:lang w:eastAsia="zh-CN"/>
        </w:rPr>
        <w:tab/>
        <w:t xml:space="preserve">Interruptions </w:t>
      </w:r>
      <w:r>
        <w:rPr>
          <w:lang w:eastAsia="zh-CN"/>
        </w:rPr>
        <w:t xml:space="preserve">due to CQI </w:t>
      </w:r>
      <w:r w:rsidRPr="00C0357E">
        <w:rPr>
          <w:lang w:eastAsia="zh-CN"/>
        </w:rPr>
        <w:t xml:space="preserve">measurements during </w:t>
      </w:r>
      <w:r>
        <w:rPr>
          <w:lang w:eastAsia="zh-CN"/>
        </w:rPr>
        <w:t>SCell dormancy</w:t>
      </w:r>
    </w:p>
    <w:p w14:paraId="5E639C6C" w14:textId="77777777" w:rsidR="008A3B7A" w:rsidRDefault="008A3B7A" w:rsidP="008A3B7A">
      <w:pPr>
        <w:rPr>
          <w:lang w:eastAsia="zh-CN"/>
        </w:rPr>
      </w:pPr>
      <w:r>
        <w:rPr>
          <w:lang w:eastAsia="zh-CN"/>
        </w:rPr>
        <w:t xml:space="preserve">When one or more SCells are in dormancy, the UE is for the purpose of CQI measurements on the dormant SCell(s) allowed to cause interruptions to non-dormant serving cell(s). </w:t>
      </w:r>
    </w:p>
    <w:p w14:paraId="1F5EBA16" w14:textId="1B6C0567" w:rsidR="00AD5476" w:rsidRPr="007B0E66" w:rsidRDefault="00AD5476" w:rsidP="00AD5476">
      <w:pPr>
        <w:rPr>
          <w:lang w:eastAsia="zh-CN"/>
        </w:rPr>
      </w:pPr>
      <w:r w:rsidRPr="007B0E66">
        <w:rPr>
          <w:lang w:eastAsia="zh-CN"/>
        </w:rPr>
        <w:t>The rate of ACK/NACK feedback loss on any non-dormant serving cell resulting from CQI measurements on dormant SCells shall not exceed 0.5%.</w:t>
      </w:r>
    </w:p>
    <w:p w14:paraId="54B2B927" w14:textId="24E8E344" w:rsidR="000F7672" w:rsidRPr="00C0357E" w:rsidRDefault="000F7672" w:rsidP="002B4FB9">
      <w:pPr>
        <w:pStyle w:val="Heading6"/>
        <w:rPr>
          <w:lang w:eastAsia="zh-CN"/>
        </w:rPr>
      </w:pPr>
      <w:r>
        <w:rPr>
          <w:lang w:eastAsia="zh-CN"/>
        </w:rPr>
        <w:t>8.2.1.2.15</w:t>
      </w:r>
      <w:r w:rsidRPr="00C0357E">
        <w:rPr>
          <w:lang w:eastAsia="zh-CN"/>
        </w:rPr>
        <w:t>.</w:t>
      </w:r>
      <w:r>
        <w:rPr>
          <w:lang w:eastAsia="zh-CN"/>
        </w:rPr>
        <w:t>3</w:t>
      </w:r>
      <w:r w:rsidRPr="00C0357E">
        <w:rPr>
          <w:lang w:eastAsia="zh-CN"/>
        </w:rPr>
        <w:tab/>
        <w:t xml:space="preserve">Interruptions </w:t>
      </w:r>
      <w:r>
        <w:rPr>
          <w:lang w:eastAsia="zh-CN"/>
        </w:rPr>
        <w:t xml:space="preserve">due to RRM </w:t>
      </w:r>
      <w:r w:rsidRPr="00C0357E">
        <w:rPr>
          <w:lang w:eastAsia="zh-CN"/>
        </w:rPr>
        <w:t xml:space="preserve">measurements during </w:t>
      </w:r>
      <w:r>
        <w:rPr>
          <w:lang w:eastAsia="zh-CN"/>
        </w:rPr>
        <w:t>SCell dormancy</w:t>
      </w:r>
    </w:p>
    <w:p w14:paraId="1F749FC4" w14:textId="77777777" w:rsidR="008A3B7A" w:rsidRDefault="008A3B7A" w:rsidP="008A3B7A">
      <w:pPr>
        <w:rPr>
          <w:lang w:eastAsia="zh-CN"/>
        </w:rPr>
      </w:pPr>
      <w:r>
        <w:rPr>
          <w:lang w:eastAsia="zh-CN"/>
        </w:rPr>
        <w:t>When one or more SCells are in dormancy, the UE is for the purpose of RRM measurements on the dormant SCell(s) allowed to cause interruptions to non-dormant serving cell(s).</w:t>
      </w:r>
    </w:p>
    <w:p w14:paraId="2D64240D" w14:textId="3D58E735" w:rsidR="00AD5476" w:rsidRDefault="00AD5476" w:rsidP="00AD5476">
      <w:pPr>
        <w:rPr>
          <w:lang w:eastAsia="zh-CN"/>
        </w:rPr>
      </w:pPr>
      <w:r w:rsidRPr="007B0E66">
        <w:rPr>
          <w:lang w:eastAsia="zh-CN"/>
        </w:rPr>
        <w:t xml:space="preserve">The rate of ACK/NACK feedback loss on any non-dormant serving cell resulting from RRM measurements on dormant SCells shall not exceed </w:t>
      </w:r>
      <w:r>
        <w:rPr>
          <w:lang w:eastAsia="zh-CN"/>
        </w:rPr>
        <w:t>1.0</w:t>
      </w:r>
      <w:r w:rsidRPr="007B0E66">
        <w:rPr>
          <w:lang w:eastAsia="zh-CN"/>
        </w:rPr>
        <w:t>%.</w:t>
      </w:r>
    </w:p>
    <w:p w14:paraId="66F1813F" w14:textId="65ABB83C" w:rsidR="009F6F6D" w:rsidRDefault="009F6F6D" w:rsidP="002F5786">
      <w:pPr>
        <w:pStyle w:val="Heading5"/>
        <w:rPr>
          <w:rFonts w:eastAsia="Calibri"/>
          <w:b/>
          <w:u w:val="single"/>
        </w:rPr>
      </w:pPr>
      <w:r>
        <w:rPr>
          <w:rFonts w:eastAsia="Calibri"/>
        </w:rPr>
        <w:t>8.2.1.2.16</w:t>
      </w:r>
      <w:r>
        <w:rPr>
          <w:rFonts w:eastAsia="Calibri"/>
        </w:rPr>
        <w:tab/>
      </w:r>
      <w:r>
        <w:t>Interruptions when identifying CGI of an NR cell with autonomous gaps</w:t>
      </w:r>
    </w:p>
    <w:p w14:paraId="59F82F38" w14:textId="77777777" w:rsidR="009F6F6D" w:rsidRDefault="009F6F6D" w:rsidP="009F6F6D">
      <w:pPr>
        <w:rPr>
          <w:lang w:eastAsia="zh-CN"/>
        </w:rPr>
      </w:pPr>
      <w:r>
        <w:rPr>
          <w:lang w:eastAsia="zh-CN"/>
        </w:rPr>
        <w:t>When a UE is identifying CGI of an NR cell with autonomous gaps, the UE is allowed</w:t>
      </w:r>
      <w:r>
        <w:t xml:space="preserve"> interruptions on PSCell or any activated SCell</w:t>
      </w:r>
      <w:r>
        <w:rPr>
          <w:lang w:eastAsia="zh-CN"/>
        </w:rPr>
        <w:t>:</w:t>
      </w:r>
    </w:p>
    <w:p w14:paraId="21384F50" w14:textId="3867CD30" w:rsidR="009F6F6D" w:rsidRDefault="009F6F6D" w:rsidP="002F5786">
      <w:pPr>
        <w:pStyle w:val="B10"/>
      </w:pPr>
      <w:r>
        <w:t>-</w:t>
      </w:r>
      <w:r>
        <w:tab/>
        <w:t>with up to K1 interruptions with interrupted slots up to interruption length X1 specified in Table 8.2.1.2.16-1 for each interruption during MIB decoding time period T</w:t>
      </w:r>
      <w:r>
        <w:rPr>
          <w:vertAlign w:val="subscript"/>
        </w:rPr>
        <w:t>MIB</w:t>
      </w:r>
      <w:r>
        <w:t xml:space="preserve"> </w:t>
      </w:r>
      <w:r w:rsidR="00C333B9">
        <w:t xml:space="preserve">(ms) </w:t>
      </w:r>
      <w:r>
        <w:t>specified in clause 9.11.</w:t>
      </w:r>
    </w:p>
    <w:p w14:paraId="42B150EE" w14:textId="77777777" w:rsidR="00123D64" w:rsidRPr="00586F1B" w:rsidRDefault="00123D64" w:rsidP="00A35A3B">
      <w:pPr>
        <w:pStyle w:val="B10"/>
      </w:pPr>
      <w:r w:rsidRPr="00586F1B">
        <w:t>-</w:t>
      </w:r>
      <w:r w:rsidRPr="00586F1B">
        <w:tab/>
        <w:t>with up to L1 interruptions with interrupted slots up to interruption length Y1 specified in Table 8.2.1.2.16-1 for each interruption during SIB1 decoding time period T</w:t>
      </w:r>
      <w:r w:rsidRPr="00586F1B">
        <w:rPr>
          <w:vertAlign w:val="subscript"/>
        </w:rPr>
        <w:t>SIB1</w:t>
      </w:r>
      <w:r w:rsidRPr="00586F1B">
        <w:t xml:space="preserve"> (ms) specified in clause 9.11 for </w:t>
      </w:r>
      <w:r w:rsidRPr="00586F1B">
        <w:rPr>
          <w:rFonts w:eastAsia="MS Mincho"/>
          <w:lang w:eastAsia="ja-JP"/>
        </w:rPr>
        <w:t>SSB and CORESET for RMSI scheduling multiplexing patterns 1</w:t>
      </w:r>
      <w:r w:rsidRPr="00586F1B">
        <w:t xml:space="preserve">. </w:t>
      </w:r>
    </w:p>
    <w:p w14:paraId="277AA1B7" w14:textId="77777777" w:rsidR="00123D64" w:rsidRPr="00586F1B" w:rsidRDefault="00123D64" w:rsidP="00A35A3B">
      <w:pPr>
        <w:pStyle w:val="B10"/>
      </w:pPr>
      <w:r w:rsidRPr="00586F1B">
        <w:t>-</w:t>
      </w:r>
      <w:r w:rsidRPr="00586F1B">
        <w:tab/>
        <w:t>with up to L2 interruptions with interrupted slots up to interruption length Y2 specified in Table 8.2.1.2.16-1 for each interruption during SIB1 decoding time period T</w:t>
      </w:r>
      <w:r w:rsidRPr="00586F1B">
        <w:rPr>
          <w:vertAlign w:val="subscript"/>
        </w:rPr>
        <w:t>SIB1</w:t>
      </w:r>
      <w:r w:rsidRPr="00586F1B">
        <w:t xml:space="preserve"> (ms) specified in clause 9.11 for </w:t>
      </w:r>
      <w:r w:rsidRPr="00586F1B">
        <w:rPr>
          <w:rFonts w:eastAsia="MS Mincho"/>
          <w:lang w:eastAsia="ja-JP"/>
        </w:rPr>
        <w:t>SSB and CORESET for RMSI scheduling multiplexing patterns 2 and 3</w:t>
      </w:r>
      <w:r w:rsidRPr="00586F1B">
        <w:t>.</w:t>
      </w:r>
    </w:p>
    <w:p w14:paraId="46FCB473" w14:textId="77777777" w:rsidR="009F6F6D" w:rsidRDefault="009F6F6D" w:rsidP="009F6F6D">
      <w:pPr>
        <w:rPr>
          <w:rFonts w:cs="v4.2.0"/>
        </w:rPr>
      </w:pPr>
      <w:r>
        <w:rPr>
          <w:rFonts w:cs="v4.2.0"/>
        </w:rPr>
        <w:t>Where:</w:t>
      </w:r>
    </w:p>
    <w:p w14:paraId="67A376D8" w14:textId="77777777" w:rsidR="009F6F6D" w:rsidRDefault="009F6F6D">
      <w:pPr>
        <w:pStyle w:val="B10"/>
      </w:pPr>
      <w:r>
        <w:t>-</w:t>
      </w:r>
      <w:r>
        <w:tab/>
        <w:t>K1 = 6 for the target cell carrier frequency on FR1 and K1 = 25 for the target cell carrier frequency on FR2, and</w:t>
      </w:r>
    </w:p>
    <w:p w14:paraId="051318DC" w14:textId="58815821" w:rsidR="009F6F6D" w:rsidRDefault="009F6F6D">
      <w:pPr>
        <w:pStyle w:val="B10"/>
      </w:pPr>
      <w:r>
        <w:t>-</w:t>
      </w:r>
      <w:r>
        <w:tab/>
        <w:t xml:space="preserve">L1 = </w:t>
      </w:r>
      <w:r w:rsidR="007E5334" w:rsidRPr="00BE78B0">
        <w:t>T</w:t>
      </w:r>
      <w:r w:rsidR="007E5334">
        <w:rPr>
          <w:vertAlign w:val="subscript"/>
        </w:rPr>
        <w:t>SIB1</w:t>
      </w:r>
      <w:r w:rsidR="007E5334">
        <w:t>/20</w:t>
      </w:r>
      <w:r>
        <w:t>, and</w:t>
      </w:r>
    </w:p>
    <w:p w14:paraId="48AD61F9" w14:textId="751EDC7F" w:rsidR="009F6F6D" w:rsidRDefault="009F6F6D">
      <w:pPr>
        <w:pStyle w:val="B10"/>
      </w:pPr>
      <w:r>
        <w:t>-</w:t>
      </w:r>
      <w:r>
        <w:tab/>
        <w:t xml:space="preserve">L2 = </w:t>
      </w:r>
      <w:r w:rsidR="002B6535" w:rsidRPr="00BE78B0">
        <w:t>T</w:t>
      </w:r>
      <w:r w:rsidR="002B6535">
        <w:rPr>
          <w:vertAlign w:val="subscript"/>
        </w:rPr>
        <w:t>SIB1</w:t>
      </w:r>
      <w:r w:rsidR="002B6535">
        <w:t>/</w:t>
      </w:r>
      <w:r w:rsidR="002B6535">
        <w:rPr>
          <w:lang w:eastAsia="ko-KR"/>
        </w:rPr>
        <w:t>T</w:t>
      </w:r>
      <w:r w:rsidR="002B6535">
        <w:rPr>
          <w:vertAlign w:val="subscript"/>
          <w:lang w:eastAsia="ko-KR"/>
        </w:rPr>
        <w:t>SMTC</w:t>
      </w:r>
      <w:r w:rsidR="002B6535">
        <w:rPr>
          <w:lang w:eastAsia="ko-KR"/>
        </w:rPr>
        <w:t>, where T</w:t>
      </w:r>
      <w:r w:rsidR="002B6535">
        <w:rPr>
          <w:vertAlign w:val="subscript"/>
          <w:lang w:eastAsia="ko-KR"/>
        </w:rPr>
        <w:t>SMTC</w:t>
      </w:r>
      <w:r w:rsidR="002B6535">
        <w:rPr>
          <w:lang w:eastAsia="ko-KR"/>
        </w:rPr>
        <w:t xml:space="preserve"> is the periodicity of the SMTC occasion configured for the target cell carrier</w:t>
      </w:r>
      <w:r>
        <w:t>.</w:t>
      </w:r>
    </w:p>
    <w:p w14:paraId="3E94742F" w14:textId="48BC8AF8" w:rsidR="009F6F6D" w:rsidRDefault="009F6F6D" w:rsidP="009F6F6D">
      <w:pPr>
        <w:pStyle w:val="TH"/>
      </w:pPr>
      <w:r>
        <w:t>Table 8.2.1.2.16-1: Interruption length X1, Y1 and Y2 during measurements with autonomous gaps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73"/>
        <w:gridCol w:w="2173"/>
        <w:gridCol w:w="2173"/>
        <w:gridCol w:w="2174"/>
      </w:tblGrid>
      <w:tr w:rsidR="00082810" w14:paraId="13144A36" w14:textId="77777777" w:rsidTr="00082810">
        <w:trPr>
          <w:jc w:val="center"/>
        </w:trPr>
        <w:tc>
          <w:tcPr>
            <w:tcW w:w="649" w:type="dxa"/>
            <w:tcBorders>
              <w:top w:val="single" w:sz="4" w:space="0" w:color="auto"/>
              <w:left w:val="single" w:sz="4" w:space="0" w:color="auto"/>
              <w:bottom w:val="single" w:sz="4" w:space="0" w:color="auto"/>
              <w:right w:val="single" w:sz="4" w:space="0" w:color="auto"/>
            </w:tcBorders>
            <w:vAlign w:val="center"/>
          </w:tcPr>
          <w:p w14:paraId="63EC3250" w14:textId="655DE3C7" w:rsidR="00082810" w:rsidRDefault="00082810" w:rsidP="00082810">
            <w:pPr>
              <w:pStyle w:val="TAH"/>
            </w:pPr>
            <w:r>
              <w:rPr>
                <w:noProof/>
                <w:lang w:val="en-US" w:eastAsia="zh-CN"/>
              </w:rPr>
              <w:drawing>
                <wp:inline distT="0" distB="0" distL="0" distR="0" wp14:anchorId="5DF848D2" wp14:editId="190E7FFA">
                  <wp:extent cx="147320" cy="162560"/>
                  <wp:effectExtent l="0" t="0" r="5080" b="8890"/>
                  <wp:docPr id="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320" cy="162560"/>
                          </a:xfrm>
                          <a:prstGeom prst="rect">
                            <a:avLst/>
                          </a:prstGeom>
                          <a:noFill/>
                          <a:ln>
                            <a:noFill/>
                          </a:ln>
                        </pic:spPr>
                      </pic:pic>
                    </a:graphicData>
                  </a:graphic>
                </wp:inline>
              </w:drawing>
            </w:r>
          </w:p>
        </w:tc>
        <w:tc>
          <w:tcPr>
            <w:tcW w:w="1473" w:type="dxa"/>
            <w:tcBorders>
              <w:top w:val="single" w:sz="4" w:space="0" w:color="auto"/>
              <w:left w:val="single" w:sz="4" w:space="0" w:color="auto"/>
              <w:bottom w:val="single" w:sz="4" w:space="0" w:color="auto"/>
              <w:right w:val="single" w:sz="4" w:space="0" w:color="auto"/>
            </w:tcBorders>
          </w:tcPr>
          <w:p w14:paraId="77530565" w14:textId="5C504B92" w:rsidR="00082810" w:rsidRDefault="00082810" w:rsidP="00082810">
            <w:pPr>
              <w:pStyle w:val="TAH"/>
            </w:pPr>
            <w:r>
              <w:t>NR Slot length (ms) of victim cell</w:t>
            </w:r>
          </w:p>
        </w:tc>
        <w:tc>
          <w:tcPr>
            <w:tcW w:w="2173" w:type="dxa"/>
            <w:tcBorders>
              <w:top w:val="single" w:sz="4" w:space="0" w:color="auto"/>
              <w:left w:val="single" w:sz="4" w:space="0" w:color="auto"/>
              <w:bottom w:val="single" w:sz="4" w:space="0" w:color="auto"/>
              <w:right w:val="single" w:sz="4" w:space="0" w:color="auto"/>
            </w:tcBorders>
          </w:tcPr>
          <w:p w14:paraId="4702E7D5" w14:textId="0F701142" w:rsidR="00082810" w:rsidRDefault="00082810" w:rsidP="00082810">
            <w:pPr>
              <w:pStyle w:val="TAH"/>
              <w:rPr>
                <w:rFonts w:cs="Arial"/>
                <w:szCs w:val="18"/>
                <w:lang w:val="fr-FR"/>
              </w:rPr>
            </w:pPr>
            <w:r>
              <w:rPr>
                <w:lang w:val="fr-FR"/>
              </w:rPr>
              <w:t>Interruption length X1 (slots)</w:t>
            </w:r>
          </w:p>
        </w:tc>
        <w:tc>
          <w:tcPr>
            <w:tcW w:w="2173" w:type="dxa"/>
            <w:tcBorders>
              <w:top w:val="single" w:sz="4" w:space="0" w:color="auto"/>
              <w:left w:val="single" w:sz="4" w:space="0" w:color="auto"/>
              <w:bottom w:val="single" w:sz="4" w:space="0" w:color="auto"/>
              <w:right w:val="single" w:sz="4" w:space="0" w:color="auto"/>
            </w:tcBorders>
          </w:tcPr>
          <w:p w14:paraId="55849ED5" w14:textId="5952D60F" w:rsidR="00082810" w:rsidRDefault="00082810" w:rsidP="00082810">
            <w:pPr>
              <w:pStyle w:val="TAH"/>
              <w:rPr>
                <w:rFonts w:cs="Arial"/>
                <w:szCs w:val="18"/>
                <w:lang w:val="fr-FR"/>
              </w:rPr>
            </w:pPr>
            <w:r>
              <w:rPr>
                <w:lang w:val="fr-FR"/>
              </w:rPr>
              <w:t>Interruption length Y1 (slots)</w:t>
            </w:r>
          </w:p>
        </w:tc>
        <w:tc>
          <w:tcPr>
            <w:tcW w:w="2174" w:type="dxa"/>
            <w:tcBorders>
              <w:top w:val="single" w:sz="4" w:space="0" w:color="auto"/>
              <w:left w:val="single" w:sz="4" w:space="0" w:color="auto"/>
              <w:bottom w:val="single" w:sz="4" w:space="0" w:color="auto"/>
              <w:right w:val="single" w:sz="4" w:space="0" w:color="auto"/>
            </w:tcBorders>
          </w:tcPr>
          <w:p w14:paraId="5BCE4405" w14:textId="59EAE96B" w:rsidR="00082810" w:rsidRDefault="00082810" w:rsidP="00082810">
            <w:pPr>
              <w:pStyle w:val="TAH"/>
              <w:rPr>
                <w:rFonts w:cs="Arial"/>
                <w:szCs w:val="18"/>
                <w:lang w:val="fr-FR" w:eastAsia="zh-CN"/>
              </w:rPr>
            </w:pPr>
            <w:r>
              <w:rPr>
                <w:lang w:val="fr-FR"/>
              </w:rPr>
              <w:t>Interruption length Y2 (slots)</w:t>
            </w:r>
          </w:p>
        </w:tc>
      </w:tr>
      <w:tr w:rsidR="009F6F6D" w14:paraId="2C550BBB"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0885497E" w14:textId="77777777" w:rsidR="009F6F6D" w:rsidRDefault="009F6F6D">
            <w:pPr>
              <w:pStyle w:val="TAC"/>
            </w:pPr>
            <w:r>
              <w:t>0</w:t>
            </w:r>
          </w:p>
        </w:tc>
        <w:tc>
          <w:tcPr>
            <w:tcW w:w="1473" w:type="dxa"/>
            <w:tcBorders>
              <w:top w:val="single" w:sz="4" w:space="0" w:color="auto"/>
              <w:left w:val="single" w:sz="4" w:space="0" w:color="auto"/>
              <w:bottom w:val="single" w:sz="4" w:space="0" w:color="auto"/>
              <w:right w:val="single" w:sz="4" w:space="0" w:color="auto"/>
            </w:tcBorders>
            <w:hideMark/>
          </w:tcPr>
          <w:p w14:paraId="7C612051" w14:textId="77777777" w:rsidR="009F6F6D" w:rsidRDefault="009F6F6D">
            <w:pPr>
              <w:pStyle w:val="TAC"/>
            </w:pPr>
            <w:r>
              <w:t>1</w:t>
            </w:r>
          </w:p>
        </w:tc>
        <w:tc>
          <w:tcPr>
            <w:tcW w:w="2173" w:type="dxa"/>
            <w:tcBorders>
              <w:top w:val="single" w:sz="4" w:space="0" w:color="auto"/>
              <w:left w:val="single" w:sz="4" w:space="0" w:color="auto"/>
              <w:bottom w:val="single" w:sz="4" w:space="0" w:color="auto"/>
              <w:right w:val="single" w:sz="4" w:space="0" w:color="auto"/>
            </w:tcBorders>
            <w:hideMark/>
          </w:tcPr>
          <w:p w14:paraId="3521B073" w14:textId="77777777" w:rsidR="009F6F6D" w:rsidRDefault="009F6F6D">
            <w:pPr>
              <w:pStyle w:val="TAC"/>
              <w:rPr>
                <w:rFonts w:cs="Arial"/>
                <w:szCs w:val="18"/>
              </w:rPr>
            </w:pPr>
            <w:r>
              <w:rPr>
                <w:rFonts w:cs="Arial"/>
                <w:szCs w:val="18"/>
                <w:lang w:val="fr-FR"/>
              </w:rPr>
              <w:t>6</w:t>
            </w:r>
          </w:p>
        </w:tc>
        <w:tc>
          <w:tcPr>
            <w:tcW w:w="2173" w:type="dxa"/>
            <w:tcBorders>
              <w:top w:val="single" w:sz="4" w:space="0" w:color="auto"/>
              <w:left w:val="single" w:sz="4" w:space="0" w:color="auto"/>
              <w:bottom w:val="single" w:sz="4" w:space="0" w:color="auto"/>
              <w:right w:val="single" w:sz="4" w:space="0" w:color="auto"/>
            </w:tcBorders>
            <w:hideMark/>
          </w:tcPr>
          <w:p w14:paraId="687AEA57" w14:textId="77777777" w:rsidR="009F6F6D" w:rsidRDefault="009F6F6D">
            <w:pPr>
              <w:pStyle w:val="TAC"/>
              <w:rPr>
                <w:rFonts w:cs="Arial"/>
                <w:szCs w:val="18"/>
                <w:lang w:val="fr-FR" w:eastAsia="zh-CN"/>
              </w:rPr>
            </w:pPr>
            <w:r>
              <w:rPr>
                <w:rFonts w:cs="Arial"/>
                <w:szCs w:val="18"/>
                <w:lang w:val="fr-FR"/>
              </w:rPr>
              <w:t>7</w:t>
            </w:r>
          </w:p>
        </w:tc>
        <w:tc>
          <w:tcPr>
            <w:tcW w:w="2174" w:type="dxa"/>
            <w:tcBorders>
              <w:top w:val="single" w:sz="4" w:space="0" w:color="auto"/>
              <w:left w:val="single" w:sz="4" w:space="0" w:color="auto"/>
              <w:bottom w:val="single" w:sz="4" w:space="0" w:color="auto"/>
              <w:right w:val="single" w:sz="4" w:space="0" w:color="auto"/>
            </w:tcBorders>
            <w:hideMark/>
          </w:tcPr>
          <w:p w14:paraId="4E7CFF25" w14:textId="77777777" w:rsidR="009F6F6D" w:rsidRDefault="009F6F6D">
            <w:pPr>
              <w:pStyle w:val="TAC"/>
              <w:rPr>
                <w:rFonts w:cs="Arial"/>
                <w:szCs w:val="18"/>
                <w:lang w:val="fr-FR" w:eastAsia="zh-CN"/>
              </w:rPr>
            </w:pPr>
            <w:r>
              <w:rPr>
                <w:rFonts w:cs="Arial"/>
                <w:szCs w:val="18"/>
                <w:lang w:val="fr-FR" w:eastAsia="zh-CN"/>
              </w:rPr>
              <w:t>6</w:t>
            </w:r>
          </w:p>
        </w:tc>
      </w:tr>
      <w:tr w:rsidR="009F6F6D" w14:paraId="6200BE40"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55AFBDE1" w14:textId="77777777" w:rsidR="009F6F6D" w:rsidRDefault="009F6F6D">
            <w:pPr>
              <w:pStyle w:val="TAC"/>
            </w:pPr>
            <w:r>
              <w:t>1</w:t>
            </w:r>
          </w:p>
        </w:tc>
        <w:tc>
          <w:tcPr>
            <w:tcW w:w="1473" w:type="dxa"/>
            <w:tcBorders>
              <w:top w:val="single" w:sz="4" w:space="0" w:color="auto"/>
              <w:left w:val="single" w:sz="4" w:space="0" w:color="auto"/>
              <w:bottom w:val="single" w:sz="4" w:space="0" w:color="auto"/>
              <w:right w:val="single" w:sz="4" w:space="0" w:color="auto"/>
            </w:tcBorders>
            <w:hideMark/>
          </w:tcPr>
          <w:p w14:paraId="52143C60" w14:textId="77777777" w:rsidR="009F6F6D" w:rsidRDefault="009F6F6D">
            <w:pPr>
              <w:pStyle w:val="TAC"/>
            </w:pPr>
            <w:r>
              <w:t>0.5</w:t>
            </w:r>
          </w:p>
        </w:tc>
        <w:tc>
          <w:tcPr>
            <w:tcW w:w="2173" w:type="dxa"/>
            <w:tcBorders>
              <w:top w:val="single" w:sz="4" w:space="0" w:color="auto"/>
              <w:left w:val="single" w:sz="4" w:space="0" w:color="auto"/>
              <w:bottom w:val="single" w:sz="4" w:space="0" w:color="auto"/>
              <w:right w:val="single" w:sz="4" w:space="0" w:color="auto"/>
            </w:tcBorders>
            <w:hideMark/>
          </w:tcPr>
          <w:p w14:paraId="6D5D0E55" w14:textId="77777777" w:rsidR="009F6F6D" w:rsidRDefault="009F6F6D">
            <w:pPr>
              <w:pStyle w:val="TAC"/>
              <w:rPr>
                <w:rFonts w:cs="Arial"/>
                <w:szCs w:val="18"/>
              </w:rPr>
            </w:pPr>
            <w:r>
              <w:rPr>
                <w:rFonts w:cs="Arial"/>
                <w:szCs w:val="18"/>
                <w:lang w:val="fr-FR"/>
              </w:rPr>
              <w:t xml:space="preserve">12 </w:t>
            </w:r>
          </w:p>
        </w:tc>
        <w:tc>
          <w:tcPr>
            <w:tcW w:w="2173" w:type="dxa"/>
            <w:tcBorders>
              <w:top w:val="single" w:sz="4" w:space="0" w:color="auto"/>
              <w:left w:val="single" w:sz="4" w:space="0" w:color="auto"/>
              <w:bottom w:val="single" w:sz="4" w:space="0" w:color="auto"/>
              <w:right w:val="single" w:sz="4" w:space="0" w:color="auto"/>
            </w:tcBorders>
            <w:hideMark/>
          </w:tcPr>
          <w:p w14:paraId="25FBBC74" w14:textId="77777777" w:rsidR="009F6F6D" w:rsidRDefault="009F6F6D">
            <w:pPr>
              <w:pStyle w:val="TAC"/>
              <w:rPr>
                <w:rFonts w:cs="Arial"/>
                <w:szCs w:val="18"/>
                <w:lang w:val="fr-FR" w:eastAsia="zh-CN"/>
              </w:rPr>
            </w:pPr>
            <w:r>
              <w:rPr>
                <w:rFonts w:cs="Arial"/>
                <w:szCs w:val="18"/>
                <w:lang w:val="fr-FR"/>
              </w:rPr>
              <w:t>13</w:t>
            </w:r>
          </w:p>
        </w:tc>
        <w:tc>
          <w:tcPr>
            <w:tcW w:w="2174" w:type="dxa"/>
            <w:tcBorders>
              <w:top w:val="single" w:sz="4" w:space="0" w:color="auto"/>
              <w:left w:val="single" w:sz="4" w:space="0" w:color="auto"/>
              <w:bottom w:val="single" w:sz="4" w:space="0" w:color="auto"/>
              <w:right w:val="single" w:sz="4" w:space="0" w:color="auto"/>
            </w:tcBorders>
            <w:hideMark/>
          </w:tcPr>
          <w:p w14:paraId="4579856F" w14:textId="77777777" w:rsidR="009F6F6D" w:rsidRDefault="009F6F6D">
            <w:pPr>
              <w:pStyle w:val="TAC"/>
              <w:rPr>
                <w:rFonts w:cs="Arial"/>
                <w:szCs w:val="18"/>
                <w:lang w:val="fr-FR" w:eastAsia="zh-CN"/>
              </w:rPr>
            </w:pPr>
            <w:r>
              <w:rPr>
                <w:rFonts w:cs="Arial"/>
                <w:szCs w:val="18"/>
                <w:lang w:val="fr-FR" w:eastAsia="zh-CN"/>
              </w:rPr>
              <w:t>10</w:t>
            </w:r>
          </w:p>
        </w:tc>
      </w:tr>
      <w:tr w:rsidR="009F6F6D" w14:paraId="4649D2AF"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518F8FAA" w14:textId="77777777" w:rsidR="009F6F6D" w:rsidRDefault="009F6F6D">
            <w:pPr>
              <w:pStyle w:val="TAC"/>
            </w:pPr>
            <w:r>
              <w:t>2</w:t>
            </w:r>
          </w:p>
        </w:tc>
        <w:tc>
          <w:tcPr>
            <w:tcW w:w="1473" w:type="dxa"/>
            <w:tcBorders>
              <w:top w:val="single" w:sz="4" w:space="0" w:color="auto"/>
              <w:left w:val="single" w:sz="4" w:space="0" w:color="auto"/>
              <w:bottom w:val="single" w:sz="4" w:space="0" w:color="auto"/>
              <w:right w:val="single" w:sz="4" w:space="0" w:color="auto"/>
            </w:tcBorders>
            <w:hideMark/>
          </w:tcPr>
          <w:p w14:paraId="0B87549D" w14:textId="77777777" w:rsidR="009F6F6D" w:rsidRDefault="009F6F6D">
            <w:pPr>
              <w:pStyle w:val="TAC"/>
              <w:rPr>
                <w:lang w:eastAsia="zh-CN"/>
              </w:rPr>
            </w:pPr>
            <w:r>
              <w:rPr>
                <w:lang w:eastAsia="zh-CN"/>
              </w:rPr>
              <w:t>0.25</w:t>
            </w:r>
          </w:p>
        </w:tc>
        <w:tc>
          <w:tcPr>
            <w:tcW w:w="2173" w:type="dxa"/>
            <w:tcBorders>
              <w:top w:val="single" w:sz="4" w:space="0" w:color="auto"/>
              <w:left w:val="single" w:sz="4" w:space="0" w:color="auto"/>
              <w:bottom w:val="single" w:sz="4" w:space="0" w:color="auto"/>
              <w:right w:val="single" w:sz="4" w:space="0" w:color="auto"/>
            </w:tcBorders>
            <w:hideMark/>
          </w:tcPr>
          <w:p w14:paraId="61C5B511" w14:textId="77777777" w:rsidR="009F6F6D" w:rsidRDefault="009F6F6D">
            <w:pPr>
              <w:pStyle w:val="TAC"/>
              <w:rPr>
                <w:rFonts w:cs="Arial"/>
                <w:szCs w:val="18"/>
                <w:lang w:val="fr-FR" w:eastAsia="zh-CN"/>
              </w:rPr>
            </w:pPr>
            <w:r>
              <w:rPr>
                <w:rFonts w:cs="Arial"/>
                <w:szCs w:val="18"/>
                <w:lang w:val="fr-FR" w:eastAsia="zh-CN"/>
              </w:rPr>
              <w:t>24</w:t>
            </w:r>
          </w:p>
        </w:tc>
        <w:tc>
          <w:tcPr>
            <w:tcW w:w="2173" w:type="dxa"/>
            <w:tcBorders>
              <w:top w:val="single" w:sz="4" w:space="0" w:color="auto"/>
              <w:left w:val="single" w:sz="4" w:space="0" w:color="auto"/>
              <w:bottom w:val="single" w:sz="4" w:space="0" w:color="auto"/>
              <w:right w:val="single" w:sz="4" w:space="0" w:color="auto"/>
            </w:tcBorders>
            <w:hideMark/>
          </w:tcPr>
          <w:p w14:paraId="78C0498E" w14:textId="77777777" w:rsidR="009F6F6D" w:rsidRDefault="009F6F6D">
            <w:pPr>
              <w:pStyle w:val="TAC"/>
              <w:rPr>
                <w:rFonts w:cs="Arial"/>
                <w:szCs w:val="18"/>
                <w:lang w:val="fr-FR" w:eastAsia="zh-CN"/>
              </w:rPr>
            </w:pPr>
            <w:r>
              <w:rPr>
                <w:rFonts w:cs="Arial"/>
                <w:szCs w:val="18"/>
                <w:lang w:val="fr-FR" w:eastAsia="zh-CN"/>
              </w:rPr>
              <w:t>25</w:t>
            </w:r>
          </w:p>
        </w:tc>
        <w:tc>
          <w:tcPr>
            <w:tcW w:w="2174" w:type="dxa"/>
            <w:tcBorders>
              <w:top w:val="single" w:sz="4" w:space="0" w:color="auto"/>
              <w:left w:val="single" w:sz="4" w:space="0" w:color="auto"/>
              <w:bottom w:val="single" w:sz="4" w:space="0" w:color="auto"/>
              <w:right w:val="single" w:sz="4" w:space="0" w:color="auto"/>
            </w:tcBorders>
            <w:hideMark/>
          </w:tcPr>
          <w:p w14:paraId="03D2BA82" w14:textId="77777777" w:rsidR="009F6F6D" w:rsidRDefault="009F6F6D">
            <w:pPr>
              <w:pStyle w:val="TAC"/>
              <w:rPr>
                <w:rFonts w:cs="Arial"/>
                <w:szCs w:val="18"/>
                <w:lang w:val="fr-FR" w:eastAsia="zh-CN"/>
              </w:rPr>
            </w:pPr>
            <w:r>
              <w:rPr>
                <w:rFonts w:cs="Arial"/>
                <w:szCs w:val="18"/>
                <w:lang w:val="fr-FR" w:eastAsia="zh-CN"/>
              </w:rPr>
              <w:t>19</w:t>
            </w:r>
          </w:p>
        </w:tc>
      </w:tr>
      <w:tr w:rsidR="009F6F6D" w14:paraId="66913EE4"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19246C07" w14:textId="77777777" w:rsidR="009F6F6D" w:rsidRDefault="009F6F6D">
            <w:pPr>
              <w:pStyle w:val="TAC"/>
            </w:pPr>
            <w:r>
              <w:t>3</w:t>
            </w:r>
          </w:p>
        </w:tc>
        <w:tc>
          <w:tcPr>
            <w:tcW w:w="1473" w:type="dxa"/>
            <w:tcBorders>
              <w:top w:val="single" w:sz="4" w:space="0" w:color="auto"/>
              <w:left w:val="single" w:sz="4" w:space="0" w:color="auto"/>
              <w:bottom w:val="single" w:sz="4" w:space="0" w:color="auto"/>
              <w:right w:val="single" w:sz="4" w:space="0" w:color="auto"/>
            </w:tcBorders>
            <w:hideMark/>
          </w:tcPr>
          <w:p w14:paraId="255103F7" w14:textId="77777777" w:rsidR="009F6F6D" w:rsidRDefault="009F6F6D">
            <w:pPr>
              <w:pStyle w:val="TAC"/>
            </w:pPr>
            <w:r>
              <w:t>0.125</w:t>
            </w:r>
          </w:p>
        </w:tc>
        <w:tc>
          <w:tcPr>
            <w:tcW w:w="2173" w:type="dxa"/>
            <w:tcBorders>
              <w:top w:val="single" w:sz="4" w:space="0" w:color="auto"/>
              <w:left w:val="single" w:sz="4" w:space="0" w:color="auto"/>
              <w:bottom w:val="single" w:sz="4" w:space="0" w:color="auto"/>
              <w:right w:val="single" w:sz="4" w:space="0" w:color="auto"/>
            </w:tcBorders>
            <w:hideMark/>
          </w:tcPr>
          <w:p w14:paraId="3011CFC8" w14:textId="77777777" w:rsidR="009F6F6D" w:rsidRDefault="009F6F6D">
            <w:pPr>
              <w:pStyle w:val="TAC"/>
              <w:rPr>
                <w:rFonts w:cs="Arial"/>
                <w:szCs w:val="18"/>
              </w:rPr>
            </w:pPr>
            <w:r>
              <w:rPr>
                <w:rFonts w:cs="Arial"/>
                <w:szCs w:val="18"/>
                <w:lang w:val="fr-FR"/>
              </w:rPr>
              <w:t xml:space="preserve">48 </w:t>
            </w:r>
          </w:p>
        </w:tc>
        <w:tc>
          <w:tcPr>
            <w:tcW w:w="2173" w:type="dxa"/>
            <w:tcBorders>
              <w:top w:val="single" w:sz="4" w:space="0" w:color="auto"/>
              <w:left w:val="single" w:sz="4" w:space="0" w:color="auto"/>
              <w:bottom w:val="single" w:sz="4" w:space="0" w:color="auto"/>
              <w:right w:val="single" w:sz="4" w:space="0" w:color="auto"/>
            </w:tcBorders>
            <w:hideMark/>
          </w:tcPr>
          <w:p w14:paraId="365CF636" w14:textId="77777777" w:rsidR="009F6F6D" w:rsidRDefault="009F6F6D">
            <w:pPr>
              <w:pStyle w:val="TAC"/>
              <w:rPr>
                <w:rFonts w:cs="Arial"/>
                <w:szCs w:val="18"/>
                <w:lang w:val="fr-FR"/>
              </w:rPr>
            </w:pPr>
            <w:r>
              <w:rPr>
                <w:rFonts w:cs="Arial"/>
                <w:szCs w:val="18"/>
                <w:lang w:val="fr-FR"/>
              </w:rPr>
              <w:t>49</w:t>
            </w:r>
          </w:p>
        </w:tc>
        <w:tc>
          <w:tcPr>
            <w:tcW w:w="2174" w:type="dxa"/>
            <w:tcBorders>
              <w:top w:val="single" w:sz="4" w:space="0" w:color="auto"/>
              <w:left w:val="single" w:sz="4" w:space="0" w:color="auto"/>
              <w:bottom w:val="single" w:sz="4" w:space="0" w:color="auto"/>
              <w:right w:val="single" w:sz="4" w:space="0" w:color="auto"/>
            </w:tcBorders>
            <w:hideMark/>
          </w:tcPr>
          <w:p w14:paraId="275E4531" w14:textId="77777777" w:rsidR="009F6F6D" w:rsidRDefault="009F6F6D">
            <w:pPr>
              <w:pStyle w:val="TAC"/>
              <w:rPr>
                <w:rFonts w:cs="Arial"/>
                <w:szCs w:val="18"/>
                <w:lang w:val="fr-FR" w:eastAsia="zh-CN"/>
              </w:rPr>
            </w:pPr>
            <w:r>
              <w:rPr>
                <w:rFonts w:cs="Arial"/>
                <w:szCs w:val="18"/>
                <w:lang w:val="fr-FR" w:eastAsia="zh-CN"/>
              </w:rPr>
              <w:t>37</w:t>
            </w:r>
          </w:p>
        </w:tc>
      </w:tr>
    </w:tbl>
    <w:p w14:paraId="6D26A5B7" w14:textId="77777777" w:rsidR="009F6F6D" w:rsidRDefault="009F6F6D" w:rsidP="009F6F6D">
      <w:pPr>
        <w:rPr>
          <w:rFonts w:eastAsiaTheme="minorEastAsia"/>
        </w:rPr>
      </w:pPr>
    </w:p>
    <w:p w14:paraId="7EB0451A" w14:textId="2E14317D" w:rsidR="009F6F6D" w:rsidRDefault="009F6F6D" w:rsidP="002F5786">
      <w:pPr>
        <w:pStyle w:val="Heading5"/>
        <w:rPr>
          <w:rFonts w:eastAsia="Calibri"/>
          <w:b/>
          <w:u w:val="single"/>
        </w:rPr>
      </w:pPr>
      <w:r>
        <w:rPr>
          <w:rFonts w:eastAsia="Calibri"/>
        </w:rPr>
        <w:t>8.2.1.2.17</w:t>
      </w:r>
      <w:r>
        <w:rPr>
          <w:rFonts w:eastAsia="Calibri"/>
        </w:rPr>
        <w:tab/>
      </w:r>
      <w:r>
        <w:t>Interruptions when identifying CGI of an E-UTRA cell with autonomous gaps</w:t>
      </w:r>
    </w:p>
    <w:p w14:paraId="4B57FEBD" w14:textId="77777777" w:rsidR="009F6F6D" w:rsidRDefault="009F6F6D" w:rsidP="009F6F6D">
      <w:pPr>
        <w:rPr>
          <w:lang w:eastAsia="zh-CN"/>
        </w:rPr>
      </w:pPr>
      <w:r>
        <w:rPr>
          <w:lang w:eastAsia="zh-CN"/>
        </w:rPr>
        <w:t xml:space="preserve">When a UE is identifying CGI of an </w:t>
      </w:r>
      <w:r>
        <w:rPr>
          <w:rFonts w:eastAsiaTheme="minorEastAsia"/>
        </w:rPr>
        <w:t>E-UTRA FDD</w:t>
      </w:r>
      <w:r>
        <w:rPr>
          <w:lang w:eastAsia="zh-CN"/>
        </w:rPr>
        <w:t xml:space="preserve"> cell or </w:t>
      </w:r>
      <w:r>
        <w:rPr>
          <w:rFonts w:eastAsiaTheme="minorEastAsia"/>
        </w:rPr>
        <w:t>E-UTRA TDD</w:t>
      </w:r>
      <w:r>
        <w:rPr>
          <w:lang w:eastAsia="zh-CN"/>
        </w:rPr>
        <w:t xml:space="preserve"> cell with autonomous gaps, within time period</w:t>
      </w:r>
    </w:p>
    <w:p w14:paraId="09D48217" w14:textId="77777777" w:rsidR="009F6F6D" w:rsidRDefault="009F6F6D" w:rsidP="002F5786">
      <w:pPr>
        <w:pStyle w:val="B10"/>
      </w:pPr>
      <w:r>
        <w:t>-</w:t>
      </w:r>
      <w:r>
        <w:tab/>
        <w:t>T</w:t>
      </w:r>
      <w:r>
        <w:rPr>
          <w:vertAlign w:val="subscript"/>
        </w:rPr>
        <w:t>identify_CGI, intra</w:t>
      </w:r>
      <w:r>
        <w:t xml:space="preserve"> specified in clause </w:t>
      </w:r>
      <w:r>
        <w:rPr>
          <w:rFonts w:eastAsia="MS Mincho"/>
        </w:rPr>
        <w:t xml:space="preserve">8.1.2.2.3, or </w:t>
      </w:r>
      <w:r>
        <w:t xml:space="preserve">clause </w:t>
      </w:r>
      <w:r>
        <w:rPr>
          <w:rFonts w:eastAsia="MS Mincho"/>
        </w:rPr>
        <w:t>8.1.2.2.4 in TS 36.133 [15]</w:t>
      </w:r>
      <w:r>
        <w:t>, or</w:t>
      </w:r>
    </w:p>
    <w:p w14:paraId="388F4F46" w14:textId="77777777" w:rsidR="009F6F6D" w:rsidRDefault="009F6F6D" w:rsidP="002F5786">
      <w:pPr>
        <w:pStyle w:val="B10"/>
      </w:pPr>
      <w:r>
        <w:t>-</w:t>
      </w:r>
      <w:r>
        <w:tab/>
        <w:t>T</w:t>
      </w:r>
      <w:r>
        <w:rPr>
          <w:vertAlign w:val="subscript"/>
        </w:rPr>
        <w:t>identify_CGI, inter</w:t>
      </w:r>
      <w:r>
        <w:t xml:space="preserve"> specified in clause </w:t>
      </w:r>
      <w:r>
        <w:rPr>
          <w:rFonts w:eastAsia="MS Mincho"/>
        </w:rPr>
        <w:t xml:space="preserve">8.1.2.3.5, or </w:t>
      </w:r>
      <w:r>
        <w:t xml:space="preserve">clause </w:t>
      </w:r>
      <w:r>
        <w:rPr>
          <w:rFonts w:eastAsia="MS Mincho"/>
        </w:rPr>
        <w:t xml:space="preserve">8.1.2.3.6, or </w:t>
      </w:r>
      <w:r>
        <w:t xml:space="preserve">clause </w:t>
      </w:r>
      <w:r>
        <w:rPr>
          <w:rFonts w:eastAsia="MS Mincho"/>
        </w:rPr>
        <w:t xml:space="preserve">8.1.2.3.7, or </w:t>
      </w:r>
      <w:r>
        <w:t xml:space="preserve">clause </w:t>
      </w:r>
      <w:r>
        <w:rPr>
          <w:rFonts w:eastAsia="MS Mincho"/>
        </w:rPr>
        <w:t>8.1.2.3.6 in TS 36.133 [15]</w:t>
      </w:r>
      <w:r>
        <w:t>, or</w:t>
      </w:r>
    </w:p>
    <w:p w14:paraId="6CE0FCA1" w14:textId="77777777" w:rsidR="009F6F6D" w:rsidRDefault="009F6F6D" w:rsidP="002F5786">
      <w:pPr>
        <w:pStyle w:val="B10"/>
      </w:pPr>
      <w:r>
        <w:t>-</w:t>
      </w:r>
      <w:r>
        <w:tab/>
        <w:t>T</w:t>
      </w:r>
      <w:r>
        <w:rPr>
          <w:vertAlign w:val="subscript"/>
        </w:rPr>
        <w:t>identify_CGI, E-UTRA</w:t>
      </w:r>
      <w:r>
        <w:t xml:space="preserve"> specified in clause </w:t>
      </w:r>
      <w:r>
        <w:rPr>
          <w:rFonts w:eastAsia="MS Mincho"/>
        </w:rPr>
        <w:t>9.4.7.1</w:t>
      </w:r>
    </w:p>
    <w:p w14:paraId="0E48A247" w14:textId="2E8F7E4A" w:rsidR="009F6F6D" w:rsidRDefault="009F6F6D" w:rsidP="009F6F6D">
      <w:pPr>
        <w:rPr>
          <w:lang w:eastAsia="zh-CN"/>
        </w:rPr>
      </w:pPr>
      <w:r>
        <w:t xml:space="preserve">the UE shall be able to transmit at least the number of ACK/NACKs </w:t>
      </w:r>
      <w:r>
        <w:rPr>
          <w:lang w:eastAsia="zh-CN"/>
        </w:rPr>
        <w:t>specified</w:t>
      </w:r>
      <w:r>
        <w:t xml:space="preserve"> in Table 8.2.1.2.17-1 on PSCell or any activated SCell </w:t>
      </w:r>
      <w:r>
        <w:rPr>
          <w:lang w:eastAsia="zh-CN"/>
        </w:rPr>
        <w:t>in the frequency range where autonomous gaps are used</w:t>
      </w:r>
      <w:r>
        <w:t>, provided that:</w:t>
      </w:r>
    </w:p>
    <w:p w14:paraId="138645F4" w14:textId="77777777" w:rsidR="009F6F6D" w:rsidRDefault="009F6F6D" w:rsidP="002F5786">
      <w:pPr>
        <w:pStyle w:val="B10"/>
      </w:pPr>
      <w:r>
        <w:t>-</w:t>
      </w:r>
      <w:r>
        <w:tab/>
        <w:t>there is continuous DL data allocation,</w:t>
      </w:r>
    </w:p>
    <w:p w14:paraId="2136520C" w14:textId="77777777" w:rsidR="009F6F6D" w:rsidRDefault="009F6F6D" w:rsidP="002F5786">
      <w:pPr>
        <w:pStyle w:val="B10"/>
      </w:pPr>
      <w:r>
        <w:t>-</w:t>
      </w:r>
      <w:r>
        <w:tab/>
        <w:t>no DRX cycle is used,</w:t>
      </w:r>
    </w:p>
    <w:p w14:paraId="3BF656E0" w14:textId="77777777" w:rsidR="009F6F6D" w:rsidRDefault="009F6F6D" w:rsidP="002F5786">
      <w:pPr>
        <w:pStyle w:val="B10"/>
      </w:pPr>
      <w:r>
        <w:t>-</w:t>
      </w:r>
      <w:r>
        <w:tab/>
        <w:t>no measurement gaps are configured,</w:t>
      </w:r>
    </w:p>
    <w:p w14:paraId="746F91E9" w14:textId="77777777" w:rsidR="009F6F6D" w:rsidRDefault="009F6F6D" w:rsidP="002F5786">
      <w:pPr>
        <w:pStyle w:val="B10"/>
      </w:pPr>
      <w:r>
        <w:t>-</w:t>
      </w:r>
      <w:r>
        <w:tab/>
        <w:t>only one code word is transmitted in each slot,</w:t>
      </w:r>
    </w:p>
    <w:p w14:paraId="773D7CDF" w14:textId="77777777" w:rsidR="009F6F6D" w:rsidRDefault="009F6F6D" w:rsidP="002F5786">
      <w:pPr>
        <w:pStyle w:val="B10"/>
      </w:pPr>
      <w:r>
        <w:t>-</w:t>
      </w:r>
      <w:r>
        <w:tab/>
        <w:t>2 slot ACK/NACK feedback is configured,</w:t>
      </w:r>
    </w:p>
    <w:p w14:paraId="0CEC6024" w14:textId="77777777" w:rsidR="009F6F6D" w:rsidRDefault="009F6F6D" w:rsidP="002F5786">
      <w:pPr>
        <w:pStyle w:val="B10"/>
      </w:pPr>
      <w:r>
        <w:t>-</w:t>
      </w:r>
      <w:r>
        <w:tab/>
        <w:t>20 ms SMTC period is configured.</w:t>
      </w:r>
    </w:p>
    <w:p w14:paraId="6330F28F" w14:textId="51EC9E98" w:rsidR="009F6F6D" w:rsidRDefault="009F6F6D" w:rsidP="009F6F6D">
      <w:pPr>
        <w:pStyle w:val="TH"/>
        <w:rPr>
          <w:lang w:val="en-US"/>
        </w:rPr>
      </w:pPr>
      <w:r>
        <w:t>Table 8.2.1.2.17-1: Minimum number of ACK/NACKs transmitted by the UE</w:t>
      </w:r>
    </w:p>
    <w:tbl>
      <w:tblPr>
        <w:tblW w:w="9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3"/>
        <w:gridCol w:w="3260"/>
        <w:gridCol w:w="3260"/>
      </w:tblGrid>
      <w:tr w:rsidR="00082810" w14:paraId="20D6DBE0" w14:textId="77777777" w:rsidTr="00082810">
        <w:trPr>
          <w:trHeight w:val="345"/>
          <w:jc w:val="center"/>
        </w:trPr>
        <w:tc>
          <w:tcPr>
            <w:tcW w:w="2583" w:type="dxa"/>
            <w:tcBorders>
              <w:top w:val="single" w:sz="4" w:space="0" w:color="auto"/>
              <w:left w:val="single" w:sz="4" w:space="0" w:color="auto"/>
              <w:bottom w:val="nil"/>
              <w:right w:val="single" w:sz="4" w:space="0" w:color="auto"/>
            </w:tcBorders>
          </w:tcPr>
          <w:p w14:paraId="1817111E" w14:textId="5FDCA06F" w:rsidR="00082810" w:rsidRDefault="00082810" w:rsidP="00082810">
            <w:pPr>
              <w:pStyle w:val="TAH"/>
            </w:pPr>
            <w:r>
              <w:t xml:space="preserve">Minimum number of transmitted ACK/NACKs </w:t>
            </w:r>
          </w:p>
        </w:tc>
        <w:tc>
          <w:tcPr>
            <w:tcW w:w="6520" w:type="dxa"/>
            <w:gridSpan w:val="2"/>
            <w:tcBorders>
              <w:top w:val="single" w:sz="4" w:space="0" w:color="auto"/>
              <w:left w:val="single" w:sz="4" w:space="0" w:color="auto"/>
              <w:bottom w:val="single" w:sz="4" w:space="0" w:color="auto"/>
              <w:right w:val="single" w:sz="4" w:space="0" w:color="auto"/>
            </w:tcBorders>
          </w:tcPr>
          <w:p w14:paraId="47F86F69" w14:textId="2E03AF32" w:rsidR="00082810" w:rsidRDefault="00082810" w:rsidP="00082810">
            <w:pPr>
              <w:pStyle w:val="TAH"/>
              <w:rPr>
                <w:rFonts w:cs="v4.2.0"/>
                <w:lang w:val="en-US"/>
              </w:rPr>
            </w:pPr>
            <w:r>
              <w:rPr>
                <w:rFonts w:cs="v4.2.0"/>
                <w:lang w:val="en-US"/>
              </w:rPr>
              <w:t>Configuration of the serving cell in which the transmitted ACK/NACKs are counted</w:t>
            </w:r>
          </w:p>
        </w:tc>
      </w:tr>
      <w:tr w:rsidR="00082810" w14:paraId="76EDD52F" w14:textId="77777777" w:rsidTr="00082810">
        <w:trPr>
          <w:trHeight w:val="345"/>
          <w:jc w:val="center"/>
        </w:trPr>
        <w:tc>
          <w:tcPr>
            <w:tcW w:w="2583" w:type="dxa"/>
            <w:tcBorders>
              <w:top w:val="nil"/>
              <w:left w:val="single" w:sz="4" w:space="0" w:color="auto"/>
              <w:bottom w:val="single" w:sz="4" w:space="0" w:color="auto"/>
              <w:right w:val="single" w:sz="4" w:space="0" w:color="auto"/>
            </w:tcBorders>
          </w:tcPr>
          <w:p w14:paraId="6DBDD3D9" w14:textId="77777777" w:rsidR="00082810" w:rsidRDefault="00082810" w:rsidP="00082810">
            <w:pPr>
              <w:pStyle w:val="TAH"/>
            </w:pPr>
          </w:p>
        </w:tc>
        <w:tc>
          <w:tcPr>
            <w:tcW w:w="3260" w:type="dxa"/>
            <w:tcBorders>
              <w:top w:val="single" w:sz="4" w:space="0" w:color="auto"/>
              <w:left w:val="single" w:sz="4" w:space="0" w:color="auto"/>
              <w:bottom w:val="single" w:sz="4" w:space="0" w:color="auto"/>
              <w:right w:val="single" w:sz="4" w:space="0" w:color="auto"/>
            </w:tcBorders>
          </w:tcPr>
          <w:p w14:paraId="2D621F93" w14:textId="02819431" w:rsidR="00082810" w:rsidRDefault="00082810" w:rsidP="00082810">
            <w:pPr>
              <w:pStyle w:val="TAH"/>
              <w:rPr>
                <w:rFonts w:cs="v4.2.0"/>
                <w:lang w:val="en-US"/>
              </w:rPr>
            </w:pPr>
            <w:r>
              <w:rPr>
                <w:rFonts w:cs="v4.2.0"/>
                <w:lang w:val="en-US"/>
              </w:rPr>
              <w:t>Duplex mode configuration</w:t>
            </w:r>
          </w:p>
        </w:tc>
        <w:tc>
          <w:tcPr>
            <w:tcW w:w="3260" w:type="dxa"/>
            <w:tcBorders>
              <w:top w:val="single" w:sz="4" w:space="0" w:color="auto"/>
              <w:left w:val="single" w:sz="4" w:space="0" w:color="auto"/>
              <w:bottom w:val="single" w:sz="4" w:space="0" w:color="auto"/>
              <w:right w:val="single" w:sz="4" w:space="0" w:color="auto"/>
            </w:tcBorders>
          </w:tcPr>
          <w:p w14:paraId="267523DE" w14:textId="401ECBE8" w:rsidR="00082810" w:rsidRDefault="00082810" w:rsidP="00082810">
            <w:pPr>
              <w:pStyle w:val="TAH"/>
              <w:rPr>
                <w:rFonts w:cs="v4.2.0"/>
                <w:lang w:val="en-US"/>
              </w:rPr>
            </w:pPr>
            <w:r>
              <w:rPr>
                <w:rFonts w:cs="v4.2.0"/>
                <w:lang w:val="en-US"/>
              </w:rPr>
              <w:t>SCS</w:t>
            </w:r>
          </w:p>
        </w:tc>
      </w:tr>
      <w:tr w:rsidR="009F6F6D" w14:paraId="49F7007E" w14:textId="77777777" w:rsidTr="00082810">
        <w:trPr>
          <w:jc w:val="center"/>
        </w:trPr>
        <w:tc>
          <w:tcPr>
            <w:tcW w:w="2583" w:type="dxa"/>
            <w:tcBorders>
              <w:top w:val="single" w:sz="4" w:space="0" w:color="auto"/>
              <w:left w:val="single" w:sz="4" w:space="0" w:color="auto"/>
              <w:bottom w:val="single" w:sz="4" w:space="0" w:color="auto"/>
              <w:right w:val="single" w:sz="4" w:space="0" w:color="auto"/>
            </w:tcBorders>
            <w:hideMark/>
          </w:tcPr>
          <w:p w14:paraId="1FE515E8" w14:textId="77777777" w:rsidR="009F6F6D" w:rsidRDefault="009F6F6D" w:rsidP="0023008C">
            <w:pPr>
              <w:pStyle w:val="TAC"/>
            </w:pPr>
            <w:r>
              <w:rPr>
                <w:rFonts w:eastAsia="Calibri"/>
                <w:szCs w:val="18"/>
              </w:rPr>
              <w:t>84</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2861BFB"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DEC3696" w14:textId="77777777" w:rsidR="009F6F6D" w:rsidRDefault="009F6F6D" w:rsidP="0023008C">
            <w:pPr>
              <w:pStyle w:val="TAC"/>
              <w:rPr>
                <w:lang w:val="sv-SE"/>
              </w:rPr>
            </w:pPr>
            <w:r>
              <w:rPr>
                <w:lang w:val="sv-SE"/>
              </w:rPr>
              <w:t>15 kHz</w:t>
            </w:r>
          </w:p>
        </w:tc>
      </w:tr>
      <w:tr w:rsidR="009F6F6D" w14:paraId="304F59D5" w14:textId="77777777" w:rsidTr="00082810">
        <w:trPr>
          <w:jc w:val="center"/>
        </w:trPr>
        <w:tc>
          <w:tcPr>
            <w:tcW w:w="2583" w:type="dxa"/>
            <w:tcBorders>
              <w:top w:val="single" w:sz="4" w:space="0" w:color="auto"/>
              <w:left w:val="single" w:sz="4" w:space="0" w:color="auto"/>
              <w:bottom w:val="single" w:sz="4" w:space="0" w:color="auto"/>
              <w:right w:val="single" w:sz="4" w:space="0" w:color="auto"/>
            </w:tcBorders>
            <w:hideMark/>
          </w:tcPr>
          <w:p w14:paraId="23DAC01C" w14:textId="77777777" w:rsidR="009F6F6D" w:rsidRDefault="009F6F6D" w:rsidP="0023008C">
            <w:pPr>
              <w:pStyle w:val="TAC"/>
            </w:pPr>
            <w:r>
              <w:rPr>
                <w:rFonts w:eastAsia="Calibri"/>
                <w:szCs w:val="18"/>
              </w:rPr>
              <w:t>193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A08BFF3"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CB89595" w14:textId="77777777" w:rsidR="009F6F6D" w:rsidRDefault="009F6F6D" w:rsidP="0023008C">
            <w:pPr>
              <w:pStyle w:val="TAC"/>
              <w:rPr>
                <w:lang w:val="sv-SE"/>
              </w:rPr>
            </w:pPr>
            <w:r>
              <w:rPr>
                <w:lang w:val="sv-SE"/>
              </w:rPr>
              <w:t>30 kHz</w:t>
            </w:r>
          </w:p>
        </w:tc>
      </w:tr>
      <w:tr w:rsidR="009F6F6D" w14:paraId="55F94B69" w14:textId="77777777" w:rsidTr="00082810">
        <w:trPr>
          <w:jc w:val="center"/>
        </w:trPr>
        <w:tc>
          <w:tcPr>
            <w:tcW w:w="2583" w:type="dxa"/>
            <w:tcBorders>
              <w:top w:val="single" w:sz="4" w:space="0" w:color="auto"/>
              <w:left w:val="single" w:sz="4" w:space="0" w:color="auto"/>
              <w:bottom w:val="single" w:sz="4" w:space="0" w:color="auto"/>
              <w:right w:val="single" w:sz="4" w:space="0" w:color="auto"/>
            </w:tcBorders>
            <w:hideMark/>
          </w:tcPr>
          <w:p w14:paraId="6F361F03" w14:textId="77777777" w:rsidR="009F6F6D" w:rsidRDefault="009F6F6D" w:rsidP="0023008C">
            <w:pPr>
              <w:pStyle w:val="TAC"/>
            </w:pPr>
            <w:r>
              <w:rPr>
                <w:rFonts w:eastAsia="Calibri"/>
                <w:szCs w:val="18"/>
              </w:rPr>
              <w:t>402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A509FBE"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20CF3FE" w14:textId="77777777" w:rsidR="009F6F6D" w:rsidRDefault="009F6F6D" w:rsidP="0023008C">
            <w:pPr>
              <w:pStyle w:val="TAC"/>
              <w:rPr>
                <w:lang w:val="sv-SE"/>
              </w:rPr>
            </w:pPr>
            <w:r>
              <w:rPr>
                <w:lang w:val="sv-SE"/>
              </w:rPr>
              <w:t>60 kHz</w:t>
            </w:r>
          </w:p>
        </w:tc>
      </w:tr>
      <w:tr w:rsidR="009F6F6D" w14:paraId="142F5CE5" w14:textId="77777777" w:rsidTr="00082810">
        <w:trPr>
          <w:jc w:val="center"/>
        </w:trPr>
        <w:tc>
          <w:tcPr>
            <w:tcW w:w="2583" w:type="dxa"/>
            <w:tcBorders>
              <w:top w:val="single" w:sz="4" w:space="0" w:color="auto"/>
              <w:left w:val="single" w:sz="4" w:space="0" w:color="auto"/>
              <w:bottom w:val="single" w:sz="4" w:space="0" w:color="auto"/>
              <w:right w:val="single" w:sz="4" w:space="0" w:color="auto"/>
            </w:tcBorders>
            <w:hideMark/>
          </w:tcPr>
          <w:p w14:paraId="57CEE9D0" w14:textId="77777777" w:rsidR="009F6F6D" w:rsidRDefault="009F6F6D" w:rsidP="0023008C">
            <w:pPr>
              <w:pStyle w:val="TAC"/>
            </w:pPr>
            <w:r>
              <w:rPr>
                <w:rFonts w:eastAsia="Calibri"/>
                <w:szCs w:val="18"/>
              </w:rPr>
              <w:t>28</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7ECB544"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EF2D057" w14:textId="77777777" w:rsidR="009F6F6D" w:rsidRDefault="009F6F6D" w:rsidP="0023008C">
            <w:pPr>
              <w:pStyle w:val="TAC"/>
              <w:rPr>
                <w:lang w:val="sv-SE"/>
              </w:rPr>
            </w:pPr>
            <w:r>
              <w:rPr>
                <w:lang w:val="sv-SE"/>
              </w:rPr>
              <w:t>15 kHz</w:t>
            </w:r>
          </w:p>
        </w:tc>
      </w:tr>
      <w:tr w:rsidR="009F6F6D" w14:paraId="3EA732B3" w14:textId="77777777" w:rsidTr="00082810">
        <w:trPr>
          <w:jc w:val="center"/>
        </w:trPr>
        <w:tc>
          <w:tcPr>
            <w:tcW w:w="2583" w:type="dxa"/>
            <w:tcBorders>
              <w:top w:val="single" w:sz="4" w:space="0" w:color="auto"/>
              <w:left w:val="single" w:sz="4" w:space="0" w:color="auto"/>
              <w:bottom w:val="single" w:sz="4" w:space="0" w:color="auto"/>
              <w:right w:val="single" w:sz="4" w:space="0" w:color="auto"/>
            </w:tcBorders>
            <w:hideMark/>
          </w:tcPr>
          <w:p w14:paraId="780B7503" w14:textId="77777777" w:rsidR="009F6F6D" w:rsidRDefault="009F6F6D" w:rsidP="0023008C">
            <w:pPr>
              <w:pStyle w:val="TAC"/>
            </w:pPr>
            <w:r>
              <w:rPr>
                <w:rFonts w:eastAsia="Calibri"/>
                <w:szCs w:val="18"/>
              </w:rPr>
              <w:t>81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A94DA4A"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B873FCB" w14:textId="77777777" w:rsidR="009F6F6D" w:rsidRDefault="009F6F6D" w:rsidP="0023008C">
            <w:pPr>
              <w:pStyle w:val="TAC"/>
              <w:rPr>
                <w:lang w:val="sv-SE"/>
              </w:rPr>
            </w:pPr>
            <w:r>
              <w:rPr>
                <w:lang w:val="sv-SE"/>
              </w:rPr>
              <w:t>30 kHz</w:t>
            </w:r>
          </w:p>
        </w:tc>
      </w:tr>
      <w:tr w:rsidR="009F6F6D" w14:paraId="7B4AFE60" w14:textId="77777777" w:rsidTr="00082810">
        <w:trPr>
          <w:jc w:val="center"/>
        </w:trPr>
        <w:tc>
          <w:tcPr>
            <w:tcW w:w="2583" w:type="dxa"/>
            <w:tcBorders>
              <w:top w:val="single" w:sz="4" w:space="0" w:color="auto"/>
              <w:left w:val="single" w:sz="4" w:space="0" w:color="auto"/>
              <w:bottom w:val="single" w:sz="4" w:space="0" w:color="auto"/>
              <w:right w:val="single" w:sz="4" w:space="0" w:color="auto"/>
            </w:tcBorders>
            <w:hideMark/>
          </w:tcPr>
          <w:p w14:paraId="2F50E2DB" w14:textId="77777777" w:rsidR="009F6F6D" w:rsidRDefault="009F6F6D" w:rsidP="0023008C">
            <w:pPr>
              <w:pStyle w:val="TAC"/>
            </w:pPr>
            <w:r>
              <w:rPr>
                <w:rFonts w:eastAsia="Calibri"/>
                <w:szCs w:val="18"/>
              </w:rPr>
              <w:t>159</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D1BBFA1"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C9355AF" w14:textId="77777777" w:rsidR="009F6F6D" w:rsidRDefault="009F6F6D" w:rsidP="0023008C">
            <w:pPr>
              <w:pStyle w:val="TAC"/>
              <w:rPr>
                <w:lang w:val="sv-SE"/>
              </w:rPr>
            </w:pPr>
            <w:r>
              <w:rPr>
                <w:lang w:val="sv-SE"/>
              </w:rPr>
              <w:t>60 kHz</w:t>
            </w:r>
          </w:p>
        </w:tc>
      </w:tr>
      <w:tr w:rsidR="009F6F6D" w14:paraId="02F2CD35" w14:textId="77777777" w:rsidTr="00082810">
        <w:trPr>
          <w:jc w:val="center"/>
        </w:trPr>
        <w:tc>
          <w:tcPr>
            <w:tcW w:w="2583" w:type="dxa"/>
            <w:tcBorders>
              <w:top w:val="single" w:sz="4" w:space="0" w:color="auto"/>
              <w:left w:val="single" w:sz="4" w:space="0" w:color="auto"/>
              <w:bottom w:val="single" w:sz="4" w:space="0" w:color="auto"/>
              <w:right w:val="single" w:sz="4" w:space="0" w:color="auto"/>
            </w:tcBorders>
            <w:vAlign w:val="center"/>
            <w:hideMark/>
          </w:tcPr>
          <w:p w14:paraId="070DA6FC" w14:textId="77777777" w:rsidR="009F6F6D" w:rsidRDefault="009F6F6D" w:rsidP="0023008C">
            <w:pPr>
              <w:pStyle w:val="TAC"/>
              <w:rPr>
                <w:rFonts w:eastAsia="Calibri"/>
                <w:szCs w:val="18"/>
              </w:rPr>
            </w:pPr>
            <w:r>
              <w:rPr>
                <w:rFonts w:eastAsia="Calibri"/>
                <w:szCs w:val="18"/>
              </w:rPr>
              <w:t>233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1CBB9A2" w14:textId="77777777" w:rsidR="009F6F6D" w:rsidRDefault="009F6F6D" w:rsidP="0023008C">
            <w:pPr>
              <w:pStyle w:val="TAC"/>
              <w:rPr>
                <w:lang w:val="sv-SE"/>
              </w:rPr>
            </w:pPr>
            <w:r>
              <w:rPr>
                <w:lang w:val="sv-SE"/>
              </w:rPr>
              <w:t xml:space="preserve">TDD </w:t>
            </w:r>
            <w:r>
              <w:rPr>
                <w:vertAlign w:val="superscript"/>
                <w:lang w:val="sv-SE"/>
              </w:rPr>
              <w:t>Note 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F9D5C82" w14:textId="77777777" w:rsidR="009F6F6D" w:rsidRDefault="009F6F6D" w:rsidP="0023008C">
            <w:pPr>
              <w:pStyle w:val="TAC"/>
              <w:rPr>
                <w:lang w:val="sv-SE"/>
              </w:rPr>
            </w:pPr>
            <w:r>
              <w:rPr>
                <w:lang w:val="sv-SE"/>
              </w:rPr>
              <w:t>60 kHz</w:t>
            </w:r>
          </w:p>
        </w:tc>
      </w:tr>
      <w:tr w:rsidR="009F6F6D" w14:paraId="2F58D6DB" w14:textId="77777777" w:rsidTr="00082810">
        <w:trPr>
          <w:jc w:val="center"/>
        </w:trPr>
        <w:tc>
          <w:tcPr>
            <w:tcW w:w="2583" w:type="dxa"/>
            <w:tcBorders>
              <w:top w:val="single" w:sz="4" w:space="0" w:color="auto"/>
              <w:left w:val="single" w:sz="4" w:space="0" w:color="auto"/>
              <w:bottom w:val="single" w:sz="4" w:space="0" w:color="auto"/>
              <w:right w:val="single" w:sz="4" w:space="0" w:color="auto"/>
            </w:tcBorders>
            <w:vAlign w:val="center"/>
            <w:hideMark/>
          </w:tcPr>
          <w:p w14:paraId="37B725F9" w14:textId="77777777" w:rsidR="009F6F6D" w:rsidRDefault="009F6F6D" w:rsidP="0023008C">
            <w:pPr>
              <w:pStyle w:val="TAC"/>
              <w:rPr>
                <w:rFonts w:eastAsia="Calibri"/>
                <w:szCs w:val="18"/>
              </w:rPr>
            </w:pPr>
            <w:r>
              <w:rPr>
                <w:rFonts w:eastAsia="Calibri"/>
                <w:szCs w:val="18"/>
              </w:rPr>
              <w:t>491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8389263" w14:textId="77777777" w:rsidR="009F6F6D" w:rsidRDefault="009F6F6D" w:rsidP="0023008C">
            <w:pPr>
              <w:pStyle w:val="TAC"/>
              <w:rPr>
                <w:lang w:val="sv-SE"/>
              </w:rPr>
            </w:pPr>
            <w:r>
              <w:rPr>
                <w:lang w:val="sv-SE"/>
              </w:rPr>
              <w:t xml:space="preserve">TDD </w:t>
            </w:r>
            <w:r>
              <w:rPr>
                <w:vertAlign w:val="superscript"/>
                <w:lang w:val="sv-SE"/>
              </w:rPr>
              <w:t>Note 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D548AAC" w14:textId="77777777" w:rsidR="009F6F6D" w:rsidRDefault="009F6F6D" w:rsidP="0023008C">
            <w:pPr>
              <w:pStyle w:val="TAC"/>
              <w:rPr>
                <w:lang w:val="sv-SE"/>
              </w:rPr>
            </w:pPr>
            <w:r>
              <w:rPr>
                <w:lang w:val="sv-SE"/>
              </w:rPr>
              <w:t>120 kHz</w:t>
            </w:r>
          </w:p>
        </w:tc>
      </w:tr>
      <w:tr w:rsidR="009F6F6D" w14:paraId="1F1720AC" w14:textId="77777777" w:rsidTr="00082810">
        <w:trPr>
          <w:jc w:val="center"/>
        </w:trPr>
        <w:tc>
          <w:tcPr>
            <w:tcW w:w="9103" w:type="dxa"/>
            <w:gridSpan w:val="3"/>
            <w:tcBorders>
              <w:top w:val="single" w:sz="4" w:space="0" w:color="auto"/>
              <w:left w:val="single" w:sz="4" w:space="0" w:color="auto"/>
              <w:bottom w:val="single" w:sz="4" w:space="0" w:color="auto"/>
              <w:right w:val="single" w:sz="4" w:space="0" w:color="auto"/>
            </w:tcBorders>
            <w:vAlign w:val="center"/>
            <w:hideMark/>
          </w:tcPr>
          <w:p w14:paraId="7E375876" w14:textId="77777777" w:rsidR="009F6F6D" w:rsidRDefault="009F6F6D" w:rsidP="0023008C">
            <w:pPr>
              <w:pStyle w:val="TAN"/>
              <w:rPr>
                <w:lang w:val="en-US"/>
              </w:rPr>
            </w:pPr>
            <w:r>
              <w:rPr>
                <w:lang w:val="en-US"/>
              </w:rPr>
              <w:t>NOTE 1:</w:t>
            </w:r>
            <w:r>
              <w:rPr>
                <w:sz w:val="24"/>
                <w:lang w:val="en-US"/>
              </w:rPr>
              <w:tab/>
            </w:r>
            <w:r>
              <w:rPr>
                <w:lang w:val="en-US"/>
              </w:rPr>
              <w:t>TDD UL-DL configuration is as specified in Table A.3.3.1-1 of TS 38.101-1 [18].</w:t>
            </w:r>
          </w:p>
          <w:p w14:paraId="2C499CF5" w14:textId="77777777" w:rsidR="009F6F6D" w:rsidRDefault="009F6F6D" w:rsidP="0023008C">
            <w:pPr>
              <w:pStyle w:val="TAN"/>
              <w:rPr>
                <w:lang w:val="en-US"/>
              </w:rPr>
            </w:pPr>
            <w:r>
              <w:rPr>
                <w:lang w:val="en-US"/>
              </w:rPr>
              <w:t>NOTE 2:</w:t>
            </w:r>
            <w:r>
              <w:rPr>
                <w:sz w:val="24"/>
                <w:lang w:val="en-US"/>
              </w:rPr>
              <w:tab/>
            </w:r>
            <w:r>
              <w:rPr>
                <w:lang w:val="en-US"/>
              </w:rPr>
              <w:t>TDD UL-DL configuration is as specified in Table A.3.3.1-1 of TS 38.101-2 [19].</w:t>
            </w:r>
          </w:p>
        </w:tc>
      </w:tr>
    </w:tbl>
    <w:p w14:paraId="4BAAC00A" w14:textId="63977E9C" w:rsidR="009F6F6D" w:rsidRDefault="009F6F6D" w:rsidP="009F6F6D"/>
    <w:p w14:paraId="292D1320" w14:textId="57BB44A7" w:rsidR="00471F4F" w:rsidRPr="000347D3" w:rsidRDefault="00471F4F" w:rsidP="00471F4F">
      <w:pPr>
        <w:pStyle w:val="Heading5"/>
      </w:pPr>
      <w:r w:rsidRPr="000347D3">
        <w:t>8.2.1.2.</w:t>
      </w:r>
      <w:r>
        <w:t>18</w:t>
      </w:r>
      <w:r w:rsidRPr="000347D3">
        <w:tab/>
        <w:t xml:space="preserve">Interruptions at NR SRS </w:t>
      </w:r>
      <w:r>
        <w:t xml:space="preserve">antenna port </w:t>
      </w:r>
      <w:r w:rsidRPr="000347D3">
        <w:t>switching</w:t>
      </w:r>
    </w:p>
    <w:p w14:paraId="41436CC5" w14:textId="6F49A36D" w:rsidR="00471F4F" w:rsidRPr="00EE3A93" w:rsidRDefault="000649EF" w:rsidP="00471F4F">
      <w:r w:rsidRPr="00EE3A93">
        <w:t xml:space="preserve">The requirements in this clause are applicable to SRS antenna port switching on </w:t>
      </w:r>
      <w:r w:rsidRPr="008F0D93">
        <w:t>FR1</w:t>
      </w:r>
      <w:r>
        <w:t xml:space="preserve"> and SRS resource(s) is only configured within the last 6 symbols of a slot</w:t>
      </w:r>
      <w:r w:rsidRPr="008F0D93">
        <w:t>.</w:t>
      </w:r>
      <w:r w:rsidRPr="00EE3A93">
        <w:t xml:space="preserve"> </w:t>
      </w:r>
      <w:r w:rsidRPr="006A0479">
        <w:rPr>
          <w:lang w:eastAsia="zh-CN"/>
        </w:rPr>
        <w:t xml:space="preserve">For interruption caused by SRS antenna port switching, the victim cell is based on the entry number of the band indicated by </w:t>
      </w:r>
      <w:r w:rsidRPr="00094E3E">
        <w:rPr>
          <w:i/>
          <w:iCs/>
          <w:lang w:eastAsia="zh-CN"/>
        </w:rPr>
        <w:t>txSwitchImpactToRx</w:t>
      </w:r>
      <w:r w:rsidRPr="006A0479">
        <w:rPr>
          <w:lang w:eastAsia="zh-CN"/>
        </w:rPr>
        <w:t xml:space="preserve"> and/or </w:t>
      </w:r>
      <w:r w:rsidRPr="00094E3E">
        <w:rPr>
          <w:i/>
          <w:iCs/>
          <w:lang w:eastAsia="zh-CN"/>
        </w:rPr>
        <w:t>txSwitchWithAnotherBand</w:t>
      </w:r>
      <w:r w:rsidRPr="006A0479">
        <w:rPr>
          <w:lang w:eastAsia="zh-CN"/>
        </w:rPr>
        <w:t xml:space="preserve"> regardless of per-FR MG capability. An UL interruption is allowed on any of the serving cells as indicated in </w:t>
      </w:r>
      <w:r w:rsidRPr="00094E3E">
        <w:rPr>
          <w:i/>
          <w:iCs/>
          <w:lang w:eastAsia="zh-CN"/>
        </w:rPr>
        <w:t>txSwitchWithAnotherBand</w:t>
      </w:r>
      <w:r w:rsidRPr="006A0479">
        <w:rPr>
          <w:lang w:eastAsia="zh-CN"/>
        </w:rPr>
        <w:t xml:space="preserve">, and a DL interruption is allowed on any of the serving cells as indicated </w:t>
      </w:r>
      <w:r>
        <w:rPr>
          <w:lang w:eastAsia="zh-CN"/>
        </w:rPr>
        <w:t>in</w:t>
      </w:r>
      <w:r w:rsidRPr="006A0479">
        <w:rPr>
          <w:lang w:eastAsia="zh-CN"/>
        </w:rPr>
        <w:t xml:space="preserve"> </w:t>
      </w:r>
      <w:r w:rsidRPr="00094E3E">
        <w:rPr>
          <w:i/>
          <w:iCs/>
          <w:lang w:eastAsia="zh-CN"/>
        </w:rPr>
        <w:t>txSwitchImpactToRx</w:t>
      </w:r>
      <w:r w:rsidRPr="00094E3E">
        <w:rPr>
          <w:lang w:eastAsia="zh-CN"/>
        </w:rPr>
        <w:t>.</w:t>
      </w:r>
    </w:p>
    <w:p w14:paraId="732C6247" w14:textId="77777777" w:rsidR="000649EF" w:rsidRPr="000649EF" w:rsidRDefault="000649EF" w:rsidP="000649EF">
      <w:pPr>
        <w:overflowPunct/>
        <w:autoSpaceDE/>
        <w:autoSpaceDN/>
        <w:adjustRightInd/>
        <w:textAlignment w:val="auto"/>
        <w:rPr>
          <w:rFonts w:eastAsia="Malgun Gothic"/>
          <w:lang w:eastAsia="en-US"/>
        </w:rPr>
      </w:pPr>
      <w:r w:rsidRPr="000649EF">
        <w:rPr>
          <w:rFonts w:eastAsia="Malgun Gothic"/>
          <w:lang w:eastAsia="en-US"/>
        </w:rPr>
        <w:t xml:space="preserve">The UE shall perform SRS antenna port switching only if the below conditions are met. </w:t>
      </w:r>
    </w:p>
    <w:p w14:paraId="08C3280C" w14:textId="1F07E9CF" w:rsidR="000649EF" w:rsidRPr="008A7648" w:rsidRDefault="000649EF" w:rsidP="000649EF">
      <w:pPr>
        <w:overflowPunct/>
        <w:autoSpaceDE/>
        <w:autoSpaceDN/>
        <w:adjustRightInd/>
        <w:ind w:left="568" w:hanging="284"/>
        <w:textAlignment w:val="auto"/>
        <w:rPr>
          <w:rFonts w:eastAsia="Malgun Gothic"/>
          <w:lang w:eastAsia="en-US"/>
        </w:rPr>
      </w:pPr>
      <w:bookmarkStart w:id="33" w:name="_Hlk103787926"/>
      <w:r w:rsidRPr="000649EF">
        <w:rPr>
          <w:rFonts w:eastAsia="Malgun Gothic"/>
          <w:lang w:eastAsia="en-US"/>
        </w:rPr>
        <w:t>-</w:t>
      </w:r>
      <w:r w:rsidRPr="000649EF">
        <w:rPr>
          <w:rFonts w:eastAsia="Malgun Gothic"/>
          <w:lang w:eastAsia="en-US"/>
        </w:rPr>
        <w:tab/>
      </w:r>
      <w:r w:rsidRPr="000649EF">
        <w:rPr>
          <w:rFonts w:eastAsia="Malgun Gothic" w:hint="eastAsia"/>
          <w:lang w:eastAsia="en-US"/>
        </w:rPr>
        <w:t xml:space="preserve"> the SRS switching is not colliding with any other </w:t>
      </w:r>
      <w:r w:rsidRPr="000649EF">
        <w:rPr>
          <w:rFonts w:eastAsia="Malgun Gothic"/>
          <w:lang w:eastAsia="en-US"/>
        </w:rPr>
        <w:t xml:space="preserve">UL </w:t>
      </w:r>
      <w:r w:rsidRPr="000649EF">
        <w:rPr>
          <w:rFonts w:eastAsia="Malgun Gothic" w:hint="eastAsia"/>
          <w:lang w:eastAsia="en-US"/>
        </w:rPr>
        <w:t xml:space="preserve">transmission with higher priority defined in </w:t>
      </w:r>
      <w:r w:rsidRPr="000649EF">
        <w:rPr>
          <w:rFonts w:eastAsia="Malgun Gothic"/>
          <w:lang w:eastAsia="en-US"/>
        </w:rPr>
        <w:t xml:space="preserve">TS 38.214 [26] if the serving cell on which the higher priority transmission is performed is </w:t>
      </w:r>
      <w:r w:rsidRPr="000649EF">
        <w:rPr>
          <w:rFonts w:eastAsia="Malgun Gothic" w:hint="eastAsia"/>
          <w:lang w:eastAsia="en-US"/>
        </w:rPr>
        <w:t>a victim cell based on</w:t>
      </w:r>
      <w:r w:rsidRPr="000649EF">
        <w:rPr>
          <w:rFonts w:eastAsia="Malgun Gothic"/>
          <w:lang w:eastAsia="en-US"/>
        </w:rPr>
        <w:t xml:space="preserve"> </w:t>
      </w:r>
      <w:r w:rsidRPr="008A7648">
        <w:rPr>
          <w:rFonts w:eastAsia="Malgun Gothic"/>
          <w:i/>
          <w:iCs/>
          <w:lang w:eastAsia="en-US"/>
        </w:rPr>
        <w:t xml:space="preserve">txSwitchWithAnotherBand </w:t>
      </w:r>
      <w:r w:rsidRPr="008A7648">
        <w:rPr>
          <w:rFonts w:eastAsia="Malgun Gothic"/>
          <w:lang w:eastAsia="en-US"/>
        </w:rPr>
        <w:t>or is the same carrier on which SRS is transmitted.</w:t>
      </w:r>
    </w:p>
    <w:bookmarkEnd w:id="33"/>
    <w:p w14:paraId="41E3F75A" w14:textId="1CCDA8E0" w:rsidR="000649EF" w:rsidRPr="000649EF" w:rsidRDefault="000649EF" w:rsidP="000649EF">
      <w:pPr>
        <w:overflowPunct/>
        <w:autoSpaceDE/>
        <w:autoSpaceDN/>
        <w:adjustRightInd/>
        <w:ind w:left="568" w:hanging="284"/>
        <w:textAlignment w:val="auto"/>
        <w:rPr>
          <w:rFonts w:eastAsia="Malgun Gothic"/>
          <w:lang w:eastAsia="en-US"/>
        </w:rPr>
      </w:pPr>
      <w:r w:rsidRPr="000649EF">
        <w:rPr>
          <w:rFonts w:eastAsia="Malgun Gothic"/>
          <w:lang w:eastAsia="en-US"/>
        </w:rPr>
        <w:t>-</w:t>
      </w:r>
      <w:r w:rsidRPr="000649EF">
        <w:rPr>
          <w:rFonts w:eastAsia="Malgun Gothic"/>
          <w:lang w:eastAsia="en-US"/>
        </w:rPr>
        <w:tab/>
        <w:t xml:space="preserve">the SRS switching is not colliding with any NR measurements (i.e. SSB/CSI-RS based L1/L3 measurements) and the measurements for RLM/BFD/CBD if the serving cell on which the NR measurements and the measurements for RLM/BFD/CBD is performed is </w:t>
      </w:r>
      <w:r w:rsidRPr="000649EF">
        <w:rPr>
          <w:rFonts w:eastAsia="Malgun Gothic" w:hint="eastAsia"/>
          <w:lang w:eastAsia="en-US"/>
        </w:rPr>
        <w:t>a victim cell based on</w:t>
      </w:r>
      <w:r w:rsidRPr="000649EF">
        <w:rPr>
          <w:rFonts w:eastAsia="Malgun Gothic"/>
          <w:lang w:eastAsia="en-US"/>
        </w:rPr>
        <w:t xml:space="preserve"> </w:t>
      </w:r>
      <w:r w:rsidRPr="008A7648">
        <w:rPr>
          <w:i/>
          <w:iCs/>
          <w:lang w:eastAsia="en-US"/>
        </w:rPr>
        <w:t>txSwitchImpactToRx</w:t>
      </w:r>
      <w:r w:rsidRPr="000649EF">
        <w:rPr>
          <w:i/>
          <w:iCs/>
          <w:lang w:eastAsia="en-US"/>
        </w:rPr>
        <w:t xml:space="preserve"> </w:t>
      </w:r>
      <w:r w:rsidRPr="000649EF">
        <w:rPr>
          <w:rFonts w:eastAsia="Malgun Gothic"/>
          <w:lang w:eastAsia="en-US"/>
        </w:rPr>
        <w:t xml:space="preserve">or is the same carrier on which SRS is transmitted. </w:t>
      </w:r>
    </w:p>
    <w:p w14:paraId="38E0E0BA" w14:textId="77777777" w:rsidR="00D4660D" w:rsidRDefault="00D4660D" w:rsidP="00D4660D">
      <w:pPr>
        <w:rPr>
          <w:rFonts w:eastAsia="Malgun Gothic"/>
          <w:lang w:eastAsia="zh-CN"/>
        </w:rPr>
      </w:pPr>
      <w:r w:rsidRPr="001A050E">
        <w:rPr>
          <w:rFonts w:eastAsia="Malgun Gothic"/>
          <w:lang w:eastAsia="zh-CN"/>
        </w:rPr>
        <w:t xml:space="preserve">No requirements </w:t>
      </w:r>
      <w:r w:rsidRPr="001A050E">
        <w:rPr>
          <w:rFonts w:eastAsia="Malgun Gothic" w:hint="eastAsia"/>
        </w:rPr>
        <w:t>are defined for SRS antenna port switching</w:t>
      </w:r>
      <w:r w:rsidRPr="001A050E">
        <w:rPr>
          <w:rFonts w:eastAsia="Malgun Gothic"/>
          <w:lang w:eastAsia="zh-CN"/>
        </w:rPr>
        <w:t xml:space="preserve"> if aperiodic </w:t>
      </w:r>
      <w:r w:rsidRPr="001A050E">
        <w:rPr>
          <w:rFonts w:eastAsia="Malgun Gothic"/>
        </w:rPr>
        <w:t xml:space="preserve">SRS switching is colliding with </w:t>
      </w:r>
      <w:r w:rsidRPr="001A050E">
        <w:rPr>
          <w:rFonts w:eastAsia="Malgun Gothic"/>
          <w:lang w:eastAsia="zh-CN"/>
        </w:rPr>
        <w:t xml:space="preserve">aperiodic L1-RSRP/L1-SINR measurements and the serving cell on which the aperiodic L1-RSRP/L1-SINR measurement is configured is indicated in </w:t>
      </w:r>
      <w:r w:rsidRPr="001A050E">
        <w:rPr>
          <w:rFonts w:eastAsia="Malgun Gothic"/>
          <w:i/>
          <w:iCs/>
          <w:lang w:eastAsia="zh-CN"/>
        </w:rPr>
        <w:t>txSwitchImpactToRx</w:t>
      </w:r>
      <w:r w:rsidRPr="001A050E">
        <w:rPr>
          <w:rFonts w:eastAsia="Malgun Gothic"/>
          <w:lang w:eastAsia="zh-CN"/>
        </w:rPr>
        <w:t xml:space="preserve"> or is the same carrier on which aperiodic SRS is scheduled/configured.</w:t>
      </w:r>
    </w:p>
    <w:p w14:paraId="261A20AE" w14:textId="77777777" w:rsidR="00D4660D" w:rsidRDefault="00D4660D" w:rsidP="00D4660D">
      <w:pPr>
        <w:rPr>
          <w:rFonts w:eastAsia="Malgun Gothic"/>
          <w:lang w:eastAsia="zh-CN"/>
        </w:rPr>
      </w:pPr>
      <w:r w:rsidRPr="001A050E">
        <w:rPr>
          <w:rFonts w:eastAsia="Malgun Gothic"/>
        </w:rPr>
        <w:t>No requirements apply when SRS antenna port switching is colliding with E-UTRA measurement if the carrier on which the E-UTRA measurement is performed is indicated in </w:t>
      </w:r>
      <w:r w:rsidRPr="001A050E">
        <w:rPr>
          <w:rFonts w:eastAsia="Malgun Gothic"/>
          <w:i/>
          <w:iCs/>
        </w:rPr>
        <w:t>txSwitchImpactToRx</w:t>
      </w:r>
      <w:r w:rsidRPr="001A050E">
        <w:rPr>
          <w:rFonts w:eastAsia="Malgun Gothic"/>
        </w:rPr>
        <w:t xml:space="preserve"> or is the same carrier on which SRS is scheduled/configured.</w:t>
      </w:r>
      <w:r w:rsidRPr="001A050E">
        <w:rPr>
          <w:rFonts w:eastAsia="Malgun Gothic"/>
          <w:lang w:eastAsia="zh-CN"/>
        </w:rPr>
        <w:t xml:space="preserve">When 1 SRS symbol is configured in a slot for SRS antenna switching and the aggressor and victim cells are synchronized, the interruption requirement in Table 8.2.1.2.18-1 applies. </w:t>
      </w:r>
    </w:p>
    <w:p w14:paraId="74EF8E85" w14:textId="53647645" w:rsidR="00471F4F" w:rsidRPr="00DA05D6" w:rsidRDefault="00D4660D" w:rsidP="00D4660D">
      <w:pPr>
        <w:rPr>
          <w:lang w:eastAsia="x-none"/>
        </w:rPr>
      </w:pPr>
      <w:r w:rsidRPr="001A050E">
        <w:rPr>
          <w:rFonts w:eastAsia="Malgun Gothic"/>
          <w:lang w:eastAsia="zh-CN"/>
        </w:rPr>
        <w:t>When 1 SRS symbol is configured in a slot for SRS antenna switching and the aggressor and victim cells are asynchronized, the interruption requirement in Table 8.2.1.2.18-2 applies. For the rest of SRS configurations, the interruption requirement in Table 8.2.1.2.18-3 applies.</w:t>
      </w:r>
    </w:p>
    <w:p w14:paraId="56317254" w14:textId="59FB1272" w:rsidR="000649EF" w:rsidRPr="000649EF" w:rsidRDefault="000649EF" w:rsidP="009A6F2C">
      <w:pPr>
        <w:pStyle w:val="TH"/>
        <w:rPr>
          <w:rFonts w:eastAsia="Malgun Gothic"/>
          <w:lang w:eastAsia="en-US"/>
        </w:rPr>
      </w:pPr>
      <w:r w:rsidRPr="000649EF">
        <w:rPr>
          <w:rFonts w:eastAsia="Malgun Gothic"/>
          <w:lang w:eastAsia="en-US"/>
        </w:rPr>
        <w:t>Table 8.2.1.2.18-1:</w:t>
      </w:r>
      <w:r w:rsidR="00D4660D" w:rsidRPr="001A050E">
        <w:rPr>
          <w:rFonts w:eastAsia="Malgun Gothic"/>
        </w:rPr>
        <w:t xml:space="preserve"> Interruption length in symbols</w:t>
      </w:r>
      <w:r w:rsidR="00D4660D" w:rsidRPr="00CD08D5">
        <w:rPr>
          <w:rFonts w:eastAsia="Malgun Gothic"/>
        </w:rPr>
        <w:t xml:space="preserve"> of victim CC</w:t>
      </w:r>
      <w:r w:rsidR="00D4660D" w:rsidRPr="001A050E">
        <w:rPr>
          <w:rFonts w:eastAsia="Malgun Gothic"/>
        </w:rPr>
        <w:t xml:space="preserve"> when 1 SRS symbol is configured</w:t>
      </w:r>
      <w:r w:rsidR="00D4660D">
        <w:rPr>
          <w:rFonts w:eastAsia="Malgun Gothic"/>
        </w:rPr>
        <w:t>,</w:t>
      </w:r>
      <w:r w:rsidR="00D4660D" w:rsidRPr="001A050E">
        <w:rPr>
          <w:rFonts w:eastAsia="Malgun Gothic"/>
        </w:rPr>
        <w:t xml:space="preserve"> and aggressor and victim cells are synchronized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0649EF" w:rsidRPr="000649EF" w14:paraId="0DDED84B" w14:textId="77777777" w:rsidTr="00224E82">
        <w:trPr>
          <w:trHeight w:val="211"/>
          <w:jc w:val="center"/>
        </w:trPr>
        <w:tc>
          <w:tcPr>
            <w:tcW w:w="1623" w:type="dxa"/>
            <w:vMerge w:val="restart"/>
            <w:shd w:val="clear" w:color="auto" w:fill="auto"/>
            <w:vAlign w:val="center"/>
          </w:tcPr>
          <w:p w14:paraId="41FBF51B" w14:textId="1A701A8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Victim cell SCS(kHz)</w:t>
            </w:r>
          </w:p>
        </w:tc>
        <w:tc>
          <w:tcPr>
            <w:tcW w:w="4871" w:type="dxa"/>
            <w:gridSpan w:val="3"/>
            <w:shd w:val="clear" w:color="auto" w:fill="auto"/>
            <w:vAlign w:val="bottom"/>
          </w:tcPr>
          <w:p w14:paraId="79F6D88F" w14:textId="59B66098"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Aggressor cell SCS (kHz)</w:t>
            </w:r>
          </w:p>
        </w:tc>
      </w:tr>
      <w:tr w:rsidR="000649EF" w:rsidRPr="000649EF" w14:paraId="76990027" w14:textId="77777777" w:rsidTr="00224E82">
        <w:trPr>
          <w:trHeight w:val="325"/>
          <w:jc w:val="center"/>
        </w:trPr>
        <w:tc>
          <w:tcPr>
            <w:tcW w:w="1623" w:type="dxa"/>
            <w:vMerge/>
            <w:shd w:val="clear" w:color="auto" w:fill="auto"/>
          </w:tcPr>
          <w:p w14:paraId="391C6FEA" w14:textId="77777777" w:rsidR="000649EF" w:rsidRPr="000649EF" w:rsidRDefault="000649EF" w:rsidP="000649EF">
            <w:pPr>
              <w:overflowPunct/>
              <w:autoSpaceDE/>
              <w:autoSpaceDN/>
              <w:adjustRightInd/>
              <w:textAlignment w:val="auto"/>
              <w:rPr>
                <w:rFonts w:ascii="Arial" w:eastAsia="Malgun Gothic" w:hAnsi="Arial" w:cs="Arial"/>
                <w:sz w:val="18"/>
                <w:szCs w:val="18"/>
                <w:lang w:eastAsia="x-none"/>
              </w:rPr>
            </w:pPr>
          </w:p>
        </w:tc>
        <w:tc>
          <w:tcPr>
            <w:tcW w:w="1623" w:type="dxa"/>
            <w:shd w:val="clear" w:color="auto" w:fill="auto"/>
            <w:vAlign w:val="center"/>
          </w:tcPr>
          <w:p w14:paraId="12FE4677"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 xml:space="preserve">15 </w:t>
            </w:r>
          </w:p>
        </w:tc>
        <w:tc>
          <w:tcPr>
            <w:tcW w:w="1623" w:type="dxa"/>
            <w:shd w:val="clear" w:color="auto" w:fill="auto"/>
            <w:vAlign w:val="center"/>
          </w:tcPr>
          <w:p w14:paraId="3FE210A2"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30</w:t>
            </w:r>
          </w:p>
        </w:tc>
        <w:tc>
          <w:tcPr>
            <w:tcW w:w="1625" w:type="dxa"/>
            <w:shd w:val="clear" w:color="auto" w:fill="auto"/>
            <w:vAlign w:val="center"/>
          </w:tcPr>
          <w:p w14:paraId="5EA4E2AD"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60</w:t>
            </w:r>
          </w:p>
        </w:tc>
      </w:tr>
      <w:tr w:rsidR="000649EF" w:rsidRPr="000649EF" w14:paraId="23E39D21" w14:textId="77777777" w:rsidTr="00224E82">
        <w:trPr>
          <w:trHeight w:val="225"/>
          <w:jc w:val="center"/>
        </w:trPr>
        <w:tc>
          <w:tcPr>
            <w:tcW w:w="1623" w:type="dxa"/>
            <w:shd w:val="clear" w:color="auto" w:fill="auto"/>
            <w:vAlign w:val="center"/>
          </w:tcPr>
          <w:p w14:paraId="66A7DB4A" w14:textId="44A47FDC"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15</w:t>
            </w:r>
          </w:p>
        </w:tc>
        <w:tc>
          <w:tcPr>
            <w:tcW w:w="1623" w:type="dxa"/>
            <w:shd w:val="clear" w:color="auto" w:fill="auto"/>
          </w:tcPr>
          <w:p w14:paraId="5094A14A"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w:t>
            </w:r>
          </w:p>
        </w:tc>
        <w:tc>
          <w:tcPr>
            <w:tcW w:w="1623" w:type="dxa"/>
            <w:shd w:val="clear" w:color="auto" w:fill="auto"/>
          </w:tcPr>
          <w:p w14:paraId="70FC73F0"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5" w:type="dxa"/>
            <w:shd w:val="clear" w:color="auto" w:fill="auto"/>
          </w:tcPr>
          <w:p w14:paraId="1FF8B926"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r>
      <w:tr w:rsidR="000649EF" w:rsidRPr="000649EF" w14:paraId="0EC5E1DF" w14:textId="77777777" w:rsidTr="00224E82">
        <w:trPr>
          <w:trHeight w:val="225"/>
          <w:jc w:val="center"/>
        </w:trPr>
        <w:tc>
          <w:tcPr>
            <w:tcW w:w="1623" w:type="dxa"/>
            <w:shd w:val="clear" w:color="auto" w:fill="auto"/>
            <w:vAlign w:val="center"/>
          </w:tcPr>
          <w:p w14:paraId="6E0FC8E9"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30</w:t>
            </w:r>
          </w:p>
        </w:tc>
        <w:tc>
          <w:tcPr>
            <w:tcW w:w="1623" w:type="dxa"/>
            <w:shd w:val="clear" w:color="auto" w:fill="auto"/>
          </w:tcPr>
          <w:p w14:paraId="6E9B8F3F"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4</w:t>
            </w:r>
          </w:p>
        </w:tc>
        <w:tc>
          <w:tcPr>
            <w:tcW w:w="1623" w:type="dxa"/>
            <w:shd w:val="clear" w:color="auto" w:fill="auto"/>
          </w:tcPr>
          <w:p w14:paraId="60D366C9"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w:t>
            </w:r>
          </w:p>
        </w:tc>
        <w:tc>
          <w:tcPr>
            <w:tcW w:w="1625" w:type="dxa"/>
            <w:shd w:val="clear" w:color="auto" w:fill="auto"/>
          </w:tcPr>
          <w:p w14:paraId="291B1373"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w:t>
            </w:r>
          </w:p>
        </w:tc>
      </w:tr>
      <w:tr w:rsidR="000649EF" w:rsidRPr="000649EF" w14:paraId="4AF38DAE" w14:textId="77777777" w:rsidTr="00224E82">
        <w:trPr>
          <w:trHeight w:val="225"/>
          <w:jc w:val="center"/>
        </w:trPr>
        <w:tc>
          <w:tcPr>
            <w:tcW w:w="1623" w:type="dxa"/>
            <w:shd w:val="clear" w:color="auto" w:fill="auto"/>
            <w:vAlign w:val="center"/>
          </w:tcPr>
          <w:p w14:paraId="5876D93D"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60</w:t>
            </w:r>
          </w:p>
        </w:tc>
        <w:tc>
          <w:tcPr>
            <w:tcW w:w="1623" w:type="dxa"/>
            <w:shd w:val="clear" w:color="auto" w:fill="auto"/>
          </w:tcPr>
          <w:p w14:paraId="6278DFF6"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8</w:t>
            </w:r>
          </w:p>
        </w:tc>
        <w:tc>
          <w:tcPr>
            <w:tcW w:w="1623" w:type="dxa"/>
            <w:shd w:val="clear" w:color="auto" w:fill="auto"/>
          </w:tcPr>
          <w:p w14:paraId="5234C24C"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6</w:t>
            </w:r>
          </w:p>
        </w:tc>
        <w:tc>
          <w:tcPr>
            <w:tcW w:w="1625" w:type="dxa"/>
            <w:shd w:val="clear" w:color="auto" w:fill="auto"/>
          </w:tcPr>
          <w:p w14:paraId="4D0EC6F5"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5</w:t>
            </w:r>
          </w:p>
        </w:tc>
      </w:tr>
      <w:tr w:rsidR="000649EF" w:rsidRPr="000649EF" w14:paraId="0E1D2C58" w14:textId="77777777" w:rsidTr="00224E82">
        <w:trPr>
          <w:trHeight w:val="225"/>
          <w:jc w:val="center"/>
        </w:trPr>
        <w:tc>
          <w:tcPr>
            <w:tcW w:w="1623" w:type="dxa"/>
            <w:shd w:val="clear" w:color="auto" w:fill="auto"/>
            <w:vAlign w:val="center"/>
          </w:tcPr>
          <w:p w14:paraId="7C8F1C88"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120</w:t>
            </w:r>
          </w:p>
        </w:tc>
        <w:tc>
          <w:tcPr>
            <w:tcW w:w="1623" w:type="dxa"/>
            <w:shd w:val="clear" w:color="auto" w:fill="auto"/>
          </w:tcPr>
          <w:p w14:paraId="194682D2"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14</w:t>
            </w:r>
          </w:p>
        </w:tc>
        <w:tc>
          <w:tcPr>
            <w:tcW w:w="1623" w:type="dxa"/>
            <w:shd w:val="clear" w:color="auto" w:fill="auto"/>
          </w:tcPr>
          <w:p w14:paraId="41157E0B"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10</w:t>
            </w:r>
          </w:p>
        </w:tc>
        <w:tc>
          <w:tcPr>
            <w:tcW w:w="1625" w:type="dxa"/>
            <w:shd w:val="clear" w:color="auto" w:fill="auto"/>
          </w:tcPr>
          <w:p w14:paraId="709137F9"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8</w:t>
            </w:r>
          </w:p>
        </w:tc>
      </w:tr>
    </w:tbl>
    <w:p w14:paraId="103ADA34" w14:textId="77777777" w:rsidR="000649EF" w:rsidRPr="000649EF" w:rsidRDefault="000649EF" w:rsidP="000649EF">
      <w:pPr>
        <w:overflowPunct/>
        <w:autoSpaceDE/>
        <w:autoSpaceDN/>
        <w:adjustRightInd/>
        <w:textAlignment w:val="auto"/>
        <w:rPr>
          <w:rFonts w:eastAsia="Malgun Gothic"/>
          <w:lang w:eastAsia="x-none"/>
        </w:rPr>
      </w:pPr>
    </w:p>
    <w:p w14:paraId="3CD1B324" w14:textId="37E0FB46" w:rsidR="000649EF" w:rsidRPr="000649EF" w:rsidRDefault="000649EF" w:rsidP="009A6F2C">
      <w:pPr>
        <w:pStyle w:val="TH"/>
        <w:rPr>
          <w:rFonts w:eastAsia="Malgun Gothic"/>
          <w:lang w:eastAsia="en-US"/>
        </w:rPr>
      </w:pPr>
      <w:r w:rsidRPr="000649EF">
        <w:rPr>
          <w:rFonts w:eastAsia="Malgun Gothic"/>
          <w:lang w:eastAsia="en-US"/>
        </w:rPr>
        <w:t>Table 8.2.1.2.18-</w:t>
      </w:r>
      <w:r w:rsidR="009A6F2C">
        <w:rPr>
          <w:rFonts w:eastAsia="Malgun Gothic"/>
          <w:lang w:eastAsia="en-US"/>
        </w:rPr>
        <w:t>2</w:t>
      </w:r>
      <w:r w:rsidRPr="000649EF">
        <w:rPr>
          <w:rFonts w:eastAsia="Malgun Gothic"/>
          <w:lang w:eastAsia="en-US"/>
        </w:rPr>
        <w:t>:</w:t>
      </w:r>
      <w:r w:rsidR="00D4660D" w:rsidRPr="001A050E">
        <w:rPr>
          <w:rFonts w:eastAsia="Malgun Gothic"/>
        </w:rPr>
        <w:t xml:space="preserve"> Interruption length in slots</w:t>
      </w:r>
      <w:r w:rsidR="00D4660D" w:rsidRPr="00222E99">
        <w:rPr>
          <w:rFonts w:eastAsia="Malgun Gothic"/>
        </w:rPr>
        <w:t xml:space="preserve"> of victim CC</w:t>
      </w:r>
      <w:r w:rsidR="00D4660D" w:rsidRPr="001A050E">
        <w:rPr>
          <w:rFonts w:eastAsia="Malgun Gothic"/>
        </w:rPr>
        <w:t xml:space="preserve"> when 1 SRS symbol is configured</w:t>
      </w:r>
      <w:r w:rsidR="00D4660D">
        <w:rPr>
          <w:rFonts w:eastAsia="Malgun Gothic"/>
        </w:rPr>
        <w:t>,</w:t>
      </w:r>
      <w:r w:rsidR="00D4660D" w:rsidRPr="001A050E">
        <w:rPr>
          <w:rFonts w:eastAsia="Malgun Gothic"/>
        </w:rPr>
        <w:t xml:space="preserve"> and aggressor and victim cells are asynchronized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0649EF" w:rsidRPr="000649EF" w14:paraId="1790B4F1" w14:textId="77777777" w:rsidTr="00224E82">
        <w:trPr>
          <w:trHeight w:val="211"/>
          <w:jc w:val="center"/>
        </w:trPr>
        <w:tc>
          <w:tcPr>
            <w:tcW w:w="1623" w:type="dxa"/>
            <w:vMerge w:val="restart"/>
            <w:shd w:val="clear" w:color="auto" w:fill="auto"/>
            <w:vAlign w:val="center"/>
          </w:tcPr>
          <w:p w14:paraId="53D23309" w14:textId="10CF75BA"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Victim cell SCS(kHz)</w:t>
            </w:r>
          </w:p>
        </w:tc>
        <w:tc>
          <w:tcPr>
            <w:tcW w:w="4871" w:type="dxa"/>
            <w:gridSpan w:val="3"/>
            <w:shd w:val="clear" w:color="auto" w:fill="auto"/>
            <w:vAlign w:val="bottom"/>
          </w:tcPr>
          <w:p w14:paraId="41FCBAA2" w14:textId="01E41EEA"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Aggressor cell SCS (kHz)</w:t>
            </w:r>
          </w:p>
        </w:tc>
      </w:tr>
      <w:tr w:rsidR="000649EF" w:rsidRPr="000649EF" w14:paraId="52D5360F" w14:textId="77777777" w:rsidTr="00224E82">
        <w:trPr>
          <w:trHeight w:val="325"/>
          <w:jc w:val="center"/>
        </w:trPr>
        <w:tc>
          <w:tcPr>
            <w:tcW w:w="1623" w:type="dxa"/>
            <w:vMerge/>
            <w:shd w:val="clear" w:color="auto" w:fill="auto"/>
          </w:tcPr>
          <w:p w14:paraId="257A3E18"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p>
        </w:tc>
        <w:tc>
          <w:tcPr>
            <w:tcW w:w="1623" w:type="dxa"/>
            <w:shd w:val="clear" w:color="auto" w:fill="auto"/>
            <w:vAlign w:val="center"/>
          </w:tcPr>
          <w:p w14:paraId="5DACEF91"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 xml:space="preserve">15 </w:t>
            </w:r>
          </w:p>
        </w:tc>
        <w:tc>
          <w:tcPr>
            <w:tcW w:w="1623" w:type="dxa"/>
            <w:shd w:val="clear" w:color="auto" w:fill="auto"/>
            <w:vAlign w:val="center"/>
          </w:tcPr>
          <w:p w14:paraId="4E6F6724"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30</w:t>
            </w:r>
          </w:p>
        </w:tc>
        <w:tc>
          <w:tcPr>
            <w:tcW w:w="1625" w:type="dxa"/>
            <w:shd w:val="clear" w:color="auto" w:fill="auto"/>
            <w:vAlign w:val="center"/>
          </w:tcPr>
          <w:p w14:paraId="22D4A546"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60</w:t>
            </w:r>
          </w:p>
        </w:tc>
      </w:tr>
      <w:tr w:rsidR="000649EF" w:rsidRPr="000649EF" w14:paraId="18B9E67E" w14:textId="77777777" w:rsidTr="00224E82">
        <w:trPr>
          <w:trHeight w:val="225"/>
          <w:jc w:val="center"/>
        </w:trPr>
        <w:tc>
          <w:tcPr>
            <w:tcW w:w="1623" w:type="dxa"/>
            <w:shd w:val="clear" w:color="auto" w:fill="auto"/>
            <w:vAlign w:val="center"/>
          </w:tcPr>
          <w:p w14:paraId="5887D02A" w14:textId="2782AF48"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15</w:t>
            </w:r>
          </w:p>
        </w:tc>
        <w:tc>
          <w:tcPr>
            <w:tcW w:w="1623" w:type="dxa"/>
            <w:shd w:val="clear" w:color="auto" w:fill="auto"/>
          </w:tcPr>
          <w:p w14:paraId="6D49B89E"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3" w:type="dxa"/>
            <w:shd w:val="clear" w:color="auto" w:fill="auto"/>
          </w:tcPr>
          <w:p w14:paraId="403C6BAD"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5" w:type="dxa"/>
            <w:shd w:val="clear" w:color="auto" w:fill="auto"/>
          </w:tcPr>
          <w:p w14:paraId="68FBA370"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r>
      <w:tr w:rsidR="000649EF" w:rsidRPr="000649EF" w14:paraId="4B06B1CD" w14:textId="77777777" w:rsidTr="00224E82">
        <w:trPr>
          <w:trHeight w:val="225"/>
          <w:jc w:val="center"/>
        </w:trPr>
        <w:tc>
          <w:tcPr>
            <w:tcW w:w="1623" w:type="dxa"/>
            <w:shd w:val="clear" w:color="auto" w:fill="auto"/>
            <w:vAlign w:val="center"/>
          </w:tcPr>
          <w:p w14:paraId="2ECC2B58"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30</w:t>
            </w:r>
          </w:p>
        </w:tc>
        <w:tc>
          <w:tcPr>
            <w:tcW w:w="1623" w:type="dxa"/>
            <w:shd w:val="clear" w:color="auto" w:fill="auto"/>
          </w:tcPr>
          <w:p w14:paraId="69A791F4"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3" w:type="dxa"/>
            <w:shd w:val="clear" w:color="auto" w:fill="auto"/>
          </w:tcPr>
          <w:p w14:paraId="5C972650"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5" w:type="dxa"/>
            <w:shd w:val="clear" w:color="auto" w:fill="auto"/>
          </w:tcPr>
          <w:p w14:paraId="2DA5C1C0"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r>
      <w:tr w:rsidR="000649EF" w:rsidRPr="000649EF" w14:paraId="1133CE46" w14:textId="77777777" w:rsidTr="00224E82">
        <w:trPr>
          <w:trHeight w:val="225"/>
          <w:jc w:val="center"/>
        </w:trPr>
        <w:tc>
          <w:tcPr>
            <w:tcW w:w="1623" w:type="dxa"/>
            <w:shd w:val="clear" w:color="auto" w:fill="auto"/>
            <w:vAlign w:val="center"/>
          </w:tcPr>
          <w:p w14:paraId="5ADFD126"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60</w:t>
            </w:r>
          </w:p>
        </w:tc>
        <w:tc>
          <w:tcPr>
            <w:tcW w:w="1623" w:type="dxa"/>
            <w:shd w:val="clear" w:color="auto" w:fill="auto"/>
          </w:tcPr>
          <w:p w14:paraId="57678A2D"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3" w:type="dxa"/>
            <w:shd w:val="clear" w:color="auto" w:fill="auto"/>
          </w:tcPr>
          <w:p w14:paraId="3A2CC55A"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5" w:type="dxa"/>
            <w:shd w:val="clear" w:color="auto" w:fill="auto"/>
          </w:tcPr>
          <w:p w14:paraId="629BE1D7"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r>
      <w:tr w:rsidR="000649EF" w:rsidRPr="000649EF" w14:paraId="652FE909" w14:textId="77777777" w:rsidTr="00224E82">
        <w:trPr>
          <w:trHeight w:val="225"/>
          <w:jc w:val="center"/>
        </w:trPr>
        <w:tc>
          <w:tcPr>
            <w:tcW w:w="1623" w:type="dxa"/>
            <w:shd w:val="clear" w:color="auto" w:fill="auto"/>
            <w:vAlign w:val="center"/>
          </w:tcPr>
          <w:p w14:paraId="0B7D0CC1"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120</w:t>
            </w:r>
          </w:p>
        </w:tc>
        <w:tc>
          <w:tcPr>
            <w:tcW w:w="1623" w:type="dxa"/>
            <w:shd w:val="clear" w:color="auto" w:fill="auto"/>
          </w:tcPr>
          <w:p w14:paraId="575EF9DD"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3" w:type="dxa"/>
            <w:shd w:val="clear" w:color="auto" w:fill="auto"/>
          </w:tcPr>
          <w:p w14:paraId="71A48480"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5" w:type="dxa"/>
            <w:shd w:val="clear" w:color="auto" w:fill="auto"/>
          </w:tcPr>
          <w:p w14:paraId="4F7C0DF2"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r>
    </w:tbl>
    <w:p w14:paraId="7A0BDC3A" w14:textId="77777777" w:rsidR="000649EF" w:rsidRPr="000649EF" w:rsidRDefault="000649EF" w:rsidP="000649EF">
      <w:pPr>
        <w:overflowPunct/>
        <w:autoSpaceDE/>
        <w:autoSpaceDN/>
        <w:adjustRightInd/>
        <w:textAlignment w:val="auto"/>
        <w:rPr>
          <w:rFonts w:eastAsia="Malgun Gothic"/>
          <w:lang w:eastAsia="x-none"/>
        </w:rPr>
      </w:pPr>
    </w:p>
    <w:p w14:paraId="340C94BB" w14:textId="49D8F5F1" w:rsidR="000649EF" w:rsidRPr="000649EF" w:rsidRDefault="000649EF" w:rsidP="009A6F2C">
      <w:pPr>
        <w:pStyle w:val="TH"/>
        <w:rPr>
          <w:rFonts w:eastAsia="Malgun Gothic"/>
          <w:lang w:eastAsia="en-US"/>
        </w:rPr>
      </w:pPr>
      <w:r w:rsidRPr="000649EF">
        <w:rPr>
          <w:rFonts w:eastAsia="Malgun Gothic"/>
          <w:lang w:eastAsia="en-US"/>
        </w:rPr>
        <w:t>Table 8.2.1.2.18-</w:t>
      </w:r>
      <w:r w:rsidR="009A6F2C">
        <w:rPr>
          <w:rFonts w:eastAsia="Malgun Gothic"/>
          <w:lang w:eastAsia="en-US"/>
        </w:rPr>
        <w:t>3</w:t>
      </w:r>
      <w:r w:rsidRPr="000649EF">
        <w:rPr>
          <w:rFonts w:eastAsia="Malgun Gothic"/>
          <w:lang w:eastAsia="en-US"/>
        </w:rPr>
        <w:t>:</w:t>
      </w:r>
      <w:r w:rsidR="00824C54" w:rsidRPr="001A050E">
        <w:rPr>
          <w:rFonts w:eastAsia="Malgun Gothic"/>
        </w:rPr>
        <w:t xml:space="preserve"> Interruption length in slots</w:t>
      </w:r>
      <w:r w:rsidR="00824C54" w:rsidRPr="00222E99">
        <w:rPr>
          <w:rFonts w:eastAsia="Malgun Gothic"/>
        </w:rPr>
        <w:t xml:space="preserve"> of victim CC</w:t>
      </w:r>
      <w:r w:rsidR="00824C54" w:rsidRPr="001A050E">
        <w:rPr>
          <w:rFonts w:eastAsia="Malgun Gothic"/>
        </w:rPr>
        <w:t xml:space="preserve"> for rest of the SRS configurations for synchronized and asynchronized scenarios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0649EF" w:rsidRPr="000649EF" w14:paraId="1447B0BF" w14:textId="77777777" w:rsidTr="00224E82">
        <w:trPr>
          <w:trHeight w:val="211"/>
          <w:jc w:val="center"/>
        </w:trPr>
        <w:tc>
          <w:tcPr>
            <w:tcW w:w="1623" w:type="dxa"/>
            <w:vMerge w:val="restart"/>
            <w:shd w:val="clear" w:color="auto" w:fill="auto"/>
            <w:vAlign w:val="center"/>
          </w:tcPr>
          <w:p w14:paraId="61B2A6EB" w14:textId="0368843E"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Victim cell SCS(kHz)</w:t>
            </w:r>
          </w:p>
        </w:tc>
        <w:tc>
          <w:tcPr>
            <w:tcW w:w="4871" w:type="dxa"/>
            <w:gridSpan w:val="3"/>
            <w:shd w:val="clear" w:color="auto" w:fill="auto"/>
            <w:vAlign w:val="bottom"/>
          </w:tcPr>
          <w:p w14:paraId="1DBA6F2C" w14:textId="5BA5F54B"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Aggressor cell SCS (kHz)</w:t>
            </w:r>
          </w:p>
        </w:tc>
      </w:tr>
      <w:tr w:rsidR="000649EF" w:rsidRPr="000649EF" w14:paraId="67B4157E" w14:textId="77777777" w:rsidTr="00224E82">
        <w:trPr>
          <w:trHeight w:val="325"/>
          <w:jc w:val="center"/>
        </w:trPr>
        <w:tc>
          <w:tcPr>
            <w:tcW w:w="1623" w:type="dxa"/>
            <w:vMerge/>
            <w:shd w:val="clear" w:color="auto" w:fill="auto"/>
          </w:tcPr>
          <w:p w14:paraId="1D5446FC"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p>
        </w:tc>
        <w:tc>
          <w:tcPr>
            <w:tcW w:w="1623" w:type="dxa"/>
            <w:shd w:val="clear" w:color="auto" w:fill="auto"/>
            <w:vAlign w:val="center"/>
          </w:tcPr>
          <w:p w14:paraId="453402D8"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 xml:space="preserve">15 </w:t>
            </w:r>
          </w:p>
        </w:tc>
        <w:tc>
          <w:tcPr>
            <w:tcW w:w="1623" w:type="dxa"/>
            <w:shd w:val="clear" w:color="auto" w:fill="auto"/>
            <w:vAlign w:val="center"/>
          </w:tcPr>
          <w:p w14:paraId="775DF560"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30</w:t>
            </w:r>
          </w:p>
        </w:tc>
        <w:tc>
          <w:tcPr>
            <w:tcW w:w="1625" w:type="dxa"/>
            <w:shd w:val="clear" w:color="auto" w:fill="auto"/>
            <w:vAlign w:val="center"/>
          </w:tcPr>
          <w:p w14:paraId="6A9B6D11"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b/>
                <w:sz w:val="18"/>
                <w:lang w:eastAsia="en-US"/>
              </w:rPr>
            </w:pPr>
            <w:r w:rsidRPr="000649EF">
              <w:rPr>
                <w:rFonts w:ascii="Arial" w:eastAsia="Malgun Gothic" w:hAnsi="Arial"/>
                <w:b/>
                <w:sz w:val="18"/>
                <w:lang w:eastAsia="en-US"/>
              </w:rPr>
              <w:t>60</w:t>
            </w:r>
          </w:p>
        </w:tc>
      </w:tr>
      <w:tr w:rsidR="000649EF" w:rsidRPr="000649EF" w14:paraId="4246DBF0" w14:textId="77777777" w:rsidTr="00224E82">
        <w:trPr>
          <w:trHeight w:val="225"/>
          <w:jc w:val="center"/>
        </w:trPr>
        <w:tc>
          <w:tcPr>
            <w:tcW w:w="1623" w:type="dxa"/>
            <w:shd w:val="clear" w:color="auto" w:fill="auto"/>
            <w:vAlign w:val="center"/>
          </w:tcPr>
          <w:p w14:paraId="02A96755" w14:textId="08C035FC"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 xml:space="preserve">15 </w:t>
            </w:r>
          </w:p>
        </w:tc>
        <w:tc>
          <w:tcPr>
            <w:tcW w:w="1623" w:type="dxa"/>
            <w:shd w:val="clear" w:color="auto" w:fill="auto"/>
          </w:tcPr>
          <w:p w14:paraId="37EDD237"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3" w:type="dxa"/>
            <w:shd w:val="clear" w:color="auto" w:fill="auto"/>
          </w:tcPr>
          <w:p w14:paraId="39A65383"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5" w:type="dxa"/>
            <w:shd w:val="clear" w:color="auto" w:fill="auto"/>
          </w:tcPr>
          <w:p w14:paraId="3CDE96AA"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r>
      <w:tr w:rsidR="000649EF" w:rsidRPr="000649EF" w14:paraId="10FC2C7C" w14:textId="77777777" w:rsidTr="00224E82">
        <w:trPr>
          <w:trHeight w:val="225"/>
          <w:jc w:val="center"/>
        </w:trPr>
        <w:tc>
          <w:tcPr>
            <w:tcW w:w="1623" w:type="dxa"/>
            <w:shd w:val="clear" w:color="auto" w:fill="auto"/>
            <w:vAlign w:val="center"/>
          </w:tcPr>
          <w:p w14:paraId="33705A68"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30</w:t>
            </w:r>
          </w:p>
        </w:tc>
        <w:tc>
          <w:tcPr>
            <w:tcW w:w="1623" w:type="dxa"/>
            <w:shd w:val="clear" w:color="auto" w:fill="auto"/>
          </w:tcPr>
          <w:p w14:paraId="784927E9"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3" w:type="dxa"/>
            <w:shd w:val="clear" w:color="auto" w:fill="auto"/>
          </w:tcPr>
          <w:p w14:paraId="298D1792"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5" w:type="dxa"/>
            <w:shd w:val="clear" w:color="auto" w:fill="auto"/>
          </w:tcPr>
          <w:p w14:paraId="24CE14AE"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r>
      <w:tr w:rsidR="000649EF" w:rsidRPr="000649EF" w14:paraId="2E55D8B2" w14:textId="77777777" w:rsidTr="00224E82">
        <w:trPr>
          <w:trHeight w:val="225"/>
          <w:jc w:val="center"/>
        </w:trPr>
        <w:tc>
          <w:tcPr>
            <w:tcW w:w="1623" w:type="dxa"/>
            <w:shd w:val="clear" w:color="auto" w:fill="auto"/>
            <w:vAlign w:val="center"/>
          </w:tcPr>
          <w:p w14:paraId="35433949"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60</w:t>
            </w:r>
          </w:p>
        </w:tc>
        <w:tc>
          <w:tcPr>
            <w:tcW w:w="1623" w:type="dxa"/>
            <w:shd w:val="clear" w:color="auto" w:fill="auto"/>
          </w:tcPr>
          <w:p w14:paraId="6EF96DBF"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w:t>
            </w:r>
          </w:p>
        </w:tc>
        <w:tc>
          <w:tcPr>
            <w:tcW w:w="1623" w:type="dxa"/>
            <w:shd w:val="clear" w:color="auto" w:fill="auto"/>
          </w:tcPr>
          <w:p w14:paraId="71F43C7C"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c>
          <w:tcPr>
            <w:tcW w:w="1625" w:type="dxa"/>
            <w:shd w:val="clear" w:color="auto" w:fill="auto"/>
          </w:tcPr>
          <w:p w14:paraId="41C143E1"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2</w:t>
            </w:r>
          </w:p>
        </w:tc>
      </w:tr>
      <w:tr w:rsidR="000649EF" w:rsidRPr="000649EF" w14:paraId="0D998DDC" w14:textId="77777777" w:rsidTr="00224E82">
        <w:trPr>
          <w:trHeight w:val="225"/>
          <w:jc w:val="center"/>
        </w:trPr>
        <w:tc>
          <w:tcPr>
            <w:tcW w:w="1623" w:type="dxa"/>
            <w:shd w:val="clear" w:color="auto" w:fill="auto"/>
            <w:vAlign w:val="center"/>
          </w:tcPr>
          <w:p w14:paraId="2E66E2DB"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120</w:t>
            </w:r>
          </w:p>
        </w:tc>
        <w:tc>
          <w:tcPr>
            <w:tcW w:w="1623" w:type="dxa"/>
            <w:shd w:val="clear" w:color="auto" w:fill="auto"/>
          </w:tcPr>
          <w:p w14:paraId="3C19BC42"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5</w:t>
            </w:r>
          </w:p>
        </w:tc>
        <w:tc>
          <w:tcPr>
            <w:tcW w:w="1623" w:type="dxa"/>
            <w:shd w:val="clear" w:color="auto" w:fill="auto"/>
          </w:tcPr>
          <w:p w14:paraId="4257FB81"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w:t>
            </w:r>
          </w:p>
        </w:tc>
        <w:tc>
          <w:tcPr>
            <w:tcW w:w="1625" w:type="dxa"/>
            <w:shd w:val="clear" w:color="auto" w:fill="auto"/>
          </w:tcPr>
          <w:p w14:paraId="4458614D" w14:textId="77777777" w:rsidR="000649EF" w:rsidRPr="000649EF" w:rsidRDefault="000649EF" w:rsidP="000649EF">
            <w:pPr>
              <w:keepNext/>
              <w:keepLines/>
              <w:overflowPunct/>
              <w:autoSpaceDE/>
              <w:autoSpaceDN/>
              <w:adjustRightInd/>
              <w:spacing w:after="0"/>
              <w:jc w:val="center"/>
              <w:textAlignment w:val="auto"/>
              <w:rPr>
                <w:rFonts w:ascii="Arial" w:eastAsia="Malgun Gothic" w:hAnsi="Arial"/>
                <w:sz w:val="18"/>
                <w:lang w:eastAsia="en-US"/>
              </w:rPr>
            </w:pPr>
            <w:r w:rsidRPr="000649EF">
              <w:rPr>
                <w:rFonts w:ascii="Arial" w:eastAsia="Malgun Gothic" w:hAnsi="Arial"/>
                <w:sz w:val="18"/>
                <w:lang w:eastAsia="en-US"/>
              </w:rPr>
              <w:t>3</w:t>
            </w:r>
          </w:p>
        </w:tc>
      </w:tr>
    </w:tbl>
    <w:p w14:paraId="5DB89777" w14:textId="77777777" w:rsidR="003922D6" w:rsidRPr="009C5807" w:rsidRDefault="003922D6" w:rsidP="003922D6">
      <w:pPr>
        <w:pStyle w:val="Heading5"/>
      </w:pPr>
      <w:r w:rsidRPr="009C5807">
        <w:t>8.2.1.2.</w:t>
      </w:r>
      <w:r>
        <w:t>19</w:t>
      </w:r>
      <w:r w:rsidRPr="009C5807">
        <w:tab/>
        <w:t xml:space="preserve">Interruptions at </w:t>
      </w:r>
      <w:r>
        <w:t xml:space="preserve">fast </w:t>
      </w:r>
      <w:r w:rsidRPr="009C5807">
        <w:t>SCell activation</w:t>
      </w:r>
    </w:p>
    <w:p w14:paraId="0D978B7F" w14:textId="77777777" w:rsidR="003922D6" w:rsidRPr="009C5807" w:rsidRDefault="003922D6" w:rsidP="003922D6">
      <w:pPr>
        <w:rPr>
          <w:rFonts w:eastAsia="MS Mincho"/>
          <w:lang w:eastAsia="zh-CN"/>
        </w:rPr>
      </w:pPr>
      <w:r w:rsidRPr="009C5807">
        <w:rPr>
          <w:rFonts w:eastAsia="MS Mincho"/>
          <w:lang w:eastAsia="zh-CN"/>
        </w:rPr>
        <w:t>The requirements in this clause shall apply for the UE configured with PSCell and one SCell</w:t>
      </w:r>
      <w:r>
        <w:rPr>
          <w:rFonts w:eastAsia="MS Mincho"/>
          <w:lang w:eastAsia="zh-CN"/>
        </w:rPr>
        <w:t xml:space="preserve"> when a</w:t>
      </w:r>
      <w:r>
        <w:rPr>
          <w:color w:val="000000" w:themeColor="text1"/>
        </w:rPr>
        <w:t>periodic CSI-RS resources is configured for fast SCell activation.</w:t>
      </w:r>
    </w:p>
    <w:p w14:paraId="47296369" w14:textId="77777777" w:rsidR="005E2195" w:rsidRPr="00C82738" w:rsidRDefault="005E2195" w:rsidP="005E2195">
      <w:pPr>
        <w:rPr>
          <w:rFonts w:eastAsia="MS Mincho"/>
          <w:lang w:eastAsia="zh-CN"/>
        </w:rPr>
      </w:pPr>
      <w:r w:rsidRPr="00C82738">
        <w:rPr>
          <w:rFonts w:eastAsia="MS Mincho"/>
          <w:lang w:eastAsia="zh-CN"/>
        </w:rPr>
        <w:t>When one SCell</w:t>
      </w:r>
      <w:r w:rsidRPr="00C82738">
        <w:rPr>
          <w:rFonts w:eastAsia="SimSun"/>
          <w:lang w:eastAsia="zh-CN"/>
        </w:rPr>
        <w:t xml:space="preserve"> in SCG</w:t>
      </w:r>
      <w:r>
        <w:rPr>
          <w:rFonts w:eastAsia="SimSun"/>
          <w:lang w:eastAsia="zh-CN"/>
        </w:rPr>
        <w:tab/>
      </w:r>
      <w:r w:rsidRPr="00C82738">
        <w:rPr>
          <w:rFonts w:eastAsia="SimSun"/>
          <w:lang w:eastAsia="zh-CN"/>
        </w:rPr>
        <w:t xml:space="preserve">configured with aperiodic CSI-RS resources is configured for fast SCell activation </w:t>
      </w:r>
      <w:r w:rsidRPr="00C82738">
        <w:rPr>
          <w:rFonts w:eastAsia="MS Mincho"/>
          <w:lang w:eastAsia="zh-CN"/>
        </w:rPr>
        <w:t>is activated</w:t>
      </w:r>
      <w:r>
        <w:rPr>
          <w:rFonts w:eastAsia="MS Mincho"/>
          <w:lang w:eastAsia="zh-CN"/>
        </w:rPr>
        <w:t xml:space="preserve"> </w:t>
      </w:r>
      <w:r w:rsidRPr="009C5807">
        <w:rPr>
          <w:rFonts w:eastAsia="MS Mincho"/>
          <w:lang w:eastAsia="zh-CN"/>
        </w:rPr>
        <w:t>from deactivated</w:t>
      </w:r>
      <w:r w:rsidRPr="00C82738">
        <w:rPr>
          <w:rFonts w:eastAsia="SimSun"/>
        </w:rPr>
        <w:t>, the UE is allowed</w:t>
      </w:r>
      <w:r w:rsidRPr="00C82738">
        <w:rPr>
          <w:rFonts w:eastAsia="MS Mincho"/>
          <w:lang w:eastAsia="zh-CN"/>
        </w:rPr>
        <w:t>:</w:t>
      </w:r>
    </w:p>
    <w:p w14:paraId="6F671AED" w14:textId="77777777" w:rsidR="003922D6" w:rsidRPr="009C5807" w:rsidRDefault="003922D6" w:rsidP="008C3ADD">
      <w:pPr>
        <w:pStyle w:val="B10"/>
      </w:pPr>
      <w:r w:rsidRPr="009C5807">
        <w:t>-</w:t>
      </w:r>
      <w:r w:rsidRPr="009C5807">
        <w:tab/>
        <w:t xml:space="preserve">an interruption on any </w:t>
      </w:r>
      <w:r w:rsidRPr="009C5807">
        <w:rPr>
          <w:lang w:eastAsia="zh-CN"/>
        </w:rPr>
        <w:t>serving cell in SCG</w:t>
      </w:r>
      <w:r w:rsidRPr="009C5807">
        <w:t>:</w:t>
      </w:r>
    </w:p>
    <w:p w14:paraId="6180F1CD" w14:textId="77777777" w:rsidR="003922D6" w:rsidRDefault="003922D6" w:rsidP="008C3ADD">
      <w:pPr>
        <w:pStyle w:val="B20"/>
      </w:pPr>
      <w:r w:rsidRPr="00DB1281">
        <w:t>-</w:t>
      </w:r>
      <w:r w:rsidRPr="00DB1281">
        <w:tab/>
        <w:t xml:space="preserve">of up to </w:t>
      </w:r>
      <w:r w:rsidRPr="00DB1281">
        <w:rPr>
          <w:lang w:eastAsia="zh-CN"/>
        </w:rPr>
        <w:t>X2 slot</w:t>
      </w:r>
      <w:r w:rsidRPr="00DB1281">
        <w:t xml:space="preserve">, if the active </w:t>
      </w:r>
      <w:r w:rsidRPr="00DB1281">
        <w:rPr>
          <w:lang w:eastAsia="zh-CN"/>
        </w:rPr>
        <w:t>serving cell</w:t>
      </w:r>
      <w:r w:rsidRPr="00DB1281">
        <w:t xml:space="preserve"> </w:t>
      </w:r>
      <w:r>
        <w:t>and</w:t>
      </w:r>
      <w:r w:rsidRPr="00DB1281">
        <w:t xml:space="preserve"> the SCell being activated </w:t>
      </w:r>
      <w:r w:rsidRPr="00DB1281">
        <w:rPr>
          <w:lang w:eastAsia="zh-CN"/>
        </w:rPr>
        <w:t xml:space="preserve">are in a </w:t>
      </w:r>
      <w:r>
        <w:rPr>
          <w:lang w:eastAsia="zh-CN"/>
        </w:rPr>
        <w:t xml:space="preserve">FR1 </w:t>
      </w:r>
      <w:r w:rsidRPr="00DB1281">
        <w:rPr>
          <w:lang w:eastAsia="zh-CN"/>
        </w:rPr>
        <w:t>band pair</w:t>
      </w:r>
      <w:r>
        <w:rPr>
          <w:lang w:eastAsia="zh-CN"/>
        </w:rPr>
        <w:t xml:space="preserve"> or in a FR1+FR2 band pair</w:t>
      </w:r>
      <w:r>
        <w:t>.</w:t>
      </w:r>
    </w:p>
    <w:p w14:paraId="2AC9417B" w14:textId="77777777" w:rsidR="003922D6" w:rsidRPr="00DB1281" w:rsidRDefault="003922D6" w:rsidP="008C3ADD">
      <w:pPr>
        <w:pStyle w:val="B20"/>
        <w:rPr>
          <w:rFonts w:ascii="Tms Rmn" w:eastAsia="MS Mincho" w:hAnsi="Tms Rmn"/>
        </w:rPr>
      </w:pPr>
      <w:r>
        <w:t>-</w:t>
      </w:r>
      <w:r>
        <w:tab/>
      </w:r>
      <w:r w:rsidRPr="004E0842">
        <w:rPr>
          <w:rFonts w:ascii="Tms Rmn" w:eastAsia="MS Mincho" w:hAnsi="Tms Rmn"/>
          <w:lang w:val="en-US"/>
        </w:rPr>
        <w:t>of up to X</w:t>
      </w:r>
      <w:r>
        <w:rPr>
          <w:rFonts w:ascii="Tms Rmn" w:eastAsia="MS Mincho" w:hAnsi="Tms Rmn"/>
          <w:lang w:val="en-US"/>
        </w:rPr>
        <w:t>2</w:t>
      </w:r>
      <w:r w:rsidRPr="004E0842">
        <w:rPr>
          <w:rFonts w:ascii="Tms Rmn" w:eastAsia="MS Mincho" w:hAnsi="Tms Rmn"/>
          <w:lang w:val="en-US"/>
        </w:rPr>
        <w:t xml:space="preserve"> slot, </w:t>
      </w:r>
      <w:r>
        <w:rPr>
          <w:rFonts w:ascii="Tms Rmn" w:eastAsia="MS Mincho" w:hAnsi="Tms Rmn"/>
        </w:rPr>
        <w:t>if</w:t>
      </w:r>
      <w:r w:rsidRPr="00DB1281">
        <w:rPr>
          <w:rFonts w:ascii="Tms Rmn" w:eastAsia="MS Mincho" w:hAnsi="Tms Rmn"/>
        </w:rPr>
        <w:t xml:space="preserve"> </w:t>
      </w:r>
      <w:r w:rsidRPr="00DB1281">
        <w:rPr>
          <w:lang w:eastAsia="zh-CN"/>
        </w:rPr>
        <w:t xml:space="preserve">the active </w:t>
      </w:r>
      <w:r w:rsidRPr="00DB1281">
        <w:rPr>
          <w:rFonts w:ascii="Tms Rmn" w:hAnsi="Tms Rmn"/>
          <w:lang w:eastAsia="zh-CN"/>
        </w:rPr>
        <w:t>serving cells</w:t>
      </w:r>
      <w:r w:rsidRPr="00DB1281">
        <w:rPr>
          <w:lang w:eastAsia="zh-CN"/>
        </w:rPr>
        <w:t xml:space="preserve"> and the SCells being </w:t>
      </w:r>
      <w:r w:rsidRPr="00DB1281">
        <w:rPr>
          <w:rFonts w:ascii="Tms Rmn" w:eastAsia="MS Mincho" w:hAnsi="Tms Rmn"/>
        </w:rPr>
        <w:t xml:space="preserve">activated </w:t>
      </w:r>
      <w:r w:rsidRPr="00DB1281">
        <w:rPr>
          <w:lang w:eastAsia="zh-CN"/>
        </w:rPr>
        <w:t xml:space="preserve">are in a </w:t>
      </w:r>
      <w:r>
        <w:rPr>
          <w:lang w:eastAsia="zh-CN"/>
        </w:rPr>
        <w:t xml:space="preserve">FR2 </w:t>
      </w:r>
      <w:r w:rsidRPr="00DB1281">
        <w:rPr>
          <w:lang w:eastAsia="zh-CN"/>
        </w:rPr>
        <w:t xml:space="preserve">band pair </w:t>
      </w:r>
      <w:r>
        <w:t xml:space="preserve">and </w:t>
      </w:r>
      <w:r w:rsidRPr="00052771">
        <w:t xml:space="preserve">UE is </w:t>
      </w:r>
      <w:r>
        <w:t>capable of</w:t>
      </w:r>
      <w:r w:rsidRPr="00052771">
        <w:t xml:space="preserve"> </w:t>
      </w:r>
      <w:r>
        <w:t>independent beam management on this FR2 band pair</w:t>
      </w:r>
      <w:r>
        <w:rPr>
          <w:rFonts w:ascii="Tms Rmn" w:eastAsia="MS Mincho" w:hAnsi="Tms Rmn"/>
        </w:rPr>
        <w:t>.</w:t>
      </w:r>
    </w:p>
    <w:p w14:paraId="05E1D6C4" w14:textId="77777777" w:rsidR="003922D6" w:rsidRPr="009C5807" w:rsidRDefault="003922D6" w:rsidP="008C3ADD">
      <w:pPr>
        <w:pStyle w:val="B10"/>
      </w:pPr>
      <w:r w:rsidRPr="009C5807">
        <w:t>or</w:t>
      </w:r>
    </w:p>
    <w:p w14:paraId="43F8D0D4" w14:textId="77777777" w:rsidR="003922D6" w:rsidRPr="00421BE8" w:rsidRDefault="003922D6" w:rsidP="003922D6">
      <w:pPr>
        <w:pStyle w:val="B20"/>
        <w:rPr>
          <w:iCs/>
          <w:kern w:val="2"/>
          <w:lang w:val="en-US"/>
        </w:rPr>
      </w:pPr>
      <w:r w:rsidRPr="00DB1281">
        <w:t>-</w:t>
      </w:r>
      <w:r w:rsidRPr="00DB1281">
        <w:tab/>
      </w:r>
      <w:r w:rsidRPr="009C5807">
        <w:t xml:space="preserve">of up to </w:t>
      </w:r>
      <w:r w:rsidRPr="009C5807">
        <w:rPr>
          <w:lang w:eastAsia="zh-CN"/>
        </w:rPr>
        <w:t>Y2 slot +</w:t>
      </w:r>
      <w:r>
        <w:rPr>
          <w:lang w:eastAsia="zh-CN"/>
        </w:rPr>
        <w:t>T</w:t>
      </w:r>
      <w:r w:rsidRPr="00421BE8">
        <w:rPr>
          <w:vertAlign w:val="subscript"/>
          <w:lang w:eastAsia="zh-CN"/>
        </w:rPr>
        <w:t>ATRS_duration</w:t>
      </w:r>
      <w:r w:rsidRPr="00421BE8">
        <w:rPr>
          <w:lang w:eastAsia="zh-CN"/>
        </w:rPr>
        <w:t xml:space="preserve"> </w:t>
      </w:r>
      <w:r w:rsidRPr="009C5807">
        <w:t xml:space="preserve">if the active </w:t>
      </w:r>
      <w:r w:rsidRPr="009C5807">
        <w:rPr>
          <w:lang w:eastAsia="zh-CN"/>
        </w:rPr>
        <w:t>serving cells</w:t>
      </w:r>
      <w:r w:rsidRPr="009C5807">
        <w:t xml:space="preserve"> are in the same band as any of the SCells being activated,</w:t>
      </w:r>
      <w:r>
        <w:t xml:space="preserve"> when</w:t>
      </w:r>
    </w:p>
    <w:p w14:paraId="3B7034A0" w14:textId="0BD9679D" w:rsidR="003922D6" w:rsidRPr="00C16371" w:rsidRDefault="008C3ADD" w:rsidP="00BC02C9">
      <w:pPr>
        <w:pStyle w:val="NO"/>
        <w:rPr>
          <w:lang w:val="en-US"/>
        </w:rPr>
      </w:pPr>
      <w:r>
        <w:rPr>
          <w:lang w:val="en-US"/>
        </w:rPr>
        <w:t>-</w:t>
      </w:r>
      <w:r>
        <w:rPr>
          <w:lang w:val="en-US"/>
        </w:rPr>
        <w:tab/>
      </w:r>
      <w:r w:rsidR="003922D6" w:rsidRPr="00C16371">
        <w:rPr>
          <w:lang w:val="en-US"/>
        </w:rPr>
        <w:t>SCell to be activated is known and belongs to FR1, if the measurement period of the SCell being act</w:t>
      </w:r>
      <w:r w:rsidR="003922D6">
        <w:rPr>
          <w:lang w:val="en-US"/>
        </w:rPr>
        <w:t>ivated is larger than [2400ms], or</w:t>
      </w:r>
    </w:p>
    <w:p w14:paraId="5A9FAF45" w14:textId="2E68BC4A" w:rsidR="003922D6" w:rsidRPr="00421BE8" w:rsidRDefault="008C3ADD" w:rsidP="008C3ADD">
      <w:pPr>
        <w:pStyle w:val="B20"/>
        <w:rPr>
          <w:lang w:val="en-US"/>
        </w:rPr>
      </w:pPr>
      <w:r>
        <w:rPr>
          <w:lang w:val="en-US"/>
        </w:rPr>
        <w:t>-</w:t>
      </w:r>
      <w:r>
        <w:rPr>
          <w:lang w:val="en-US"/>
        </w:rPr>
        <w:tab/>
      </w:r>
      <w:r w:rsidR="003922D6" w:rsidRPr="00C16371">
        <w:rPr>
          <w:lang w:val="en-US"/>
        </w:rPr>
        <w:t>SCell is unknown and belongs to FR1, and SCell is contiguous to an active serving cell in the same band</w:t>
      </w:r>
    </w:p>
    <w:p w14:paraId="40E03D7B" w14:textId="77777777" w:rsidR="00D95E1D" w:rsidRDefault="00D95E1D" w:rsidP="00D95E1D">
      <w:pPr>
        <w:pStyle w:val="B10"/>
        <w:rPr>
          <w:lang w:eastAsia="zh-CN"/>
        </w:rPr>
      </w:pPr>
      <w:r>
        <w:rPr>
          <w:rFonts w:hint="eastAsia"/>
          <w:lang w:eastAsia="zh-CN"/>
        </w:rPr>
        <w:t>o</w:t>
      </w:r>
      <w:r>
        <w:rPr>
          <w:lang w:eastAsia="zh-CN"/>
        </w:rPr>
        <w:t>r</w:t>
      </w:r>
    </w:p>
    <w:p w14:paraId="75A3618F" w14:textId="77777777" w:rsidR="00D95E1D" w:rsidRPr="00421BE8" w:rsidRDefault="00D95E1D" w:rsidP="00D95E1D">
      <w:pPr>
        <w:pStyle w:val="B20"/>
        <w:rPr>
          <w:iCs/>
          <w:kern w:val="2"/>
          <w:lang w:val="en-US"/>
        </w:rPr>
      </w:pPr>
      <w:r w:rsidRPr="00DB1281">
        <w:t>-</w:t>
      </w:r>
      <w:r w:rsidRPr="00DB1281">
        <w:tab/>
      </w:r>
      <w:r w:rsidRPr="009C5807">
        <w:t xml:space="preserve">of up to </w:t>
      </w:r>
      <w:r w:rsidRPr="009C5807">
        <w:rPr>
          <w:lang w:eastAsia="zh-CN"/>
        </w:rPr>
        <w:t xml:space="preserve">Y2 slot </w:t>
      </w:r>
      <w:r w:rsidRPr="009C5807">
        <w:t xml:space="preserve">if the active </w:t>
      </w:r>
      <w:r w:rsidRPr="009C5807">
        <w:rPr>
          <w:lang w:eastAsia="zh-CN"/>
        </w:rPr>
        <w:t>serving cells</w:t>
      </w:r>
      <w:r w:rsidRPr="009C5807">
        <w:t xml:space="preserve"> are in the same band as any of the SCells being activated,</w:t>
      </w:r>
      <w:r>
        <w:t xml:space="preserve"> when</w:t>
      </w:r>
    </w:p>
    <w:p w14:paraId="17E2AEE7" w14:textId="77777777" w:rsidR="00D95E1D" w:rsidRPr="00C16371" w:rsidRDefault="00D95E1D" w:rsidP="00D95E1D">
      <w:pPr>
        <w:pStyle w:val="B30"/>
        <w:rPr>
          <w:lang w:val="en-US"/>
        </w:rPr>
      </w:pPr>
      <w:r>
        <w:rPr>
          <w:lang w:val="en-US"/>
        </w:rPr>
        <w:t>-</w:t>
      </w:r>
      <w:r>
        <w:rPr>
          <w:lang w:val="en-US"/>
        </w:rPr>
        <w:tab/>
      </w:r>
      <w:r w:rsidRPr="00C16371">
        <w:rPr>
          <w:lang w:val="en-US"/>
        </w:rPr>
        <w:t>SCell to be activated is known and belongs to FR1, if the measurement period of the SCell being act</w:t>
      </w:r>
      <w:r>
        <w:rPr>
          <w:lang w:val="en-US"/>
        </w:rPr>
        <w:t xml:space="preserve">ivated is </w:t>
      </w:r>
      <w:r>
        <w:t>equal to or smaller</w:t>
      </w:r>
      <w:r>
        <w:rPr>
          <w:lang w:val="en-US"/>
        </w:rPr>
        <w:t xml:space="preserve"> than [2400ms], or</w:t>
      </w:r>
    </w:p>
    <w:p w14:paraId="61687C12" w14:textId="77777777" w:rsidR="00D95E1D" w:rsidRDefault="00D95E1D" w:rsidP="00D95E1D">
      <w:pPr>
        <w:pStyle w:val="B10"/>
        <w:rPr>
          <w:lang w:val="en-US"/>
        </w:rPr>
      </w:pPr>
      <w:r>
        <w:rPr>
          <w:lang w:val="en-US"/>
        </w:rPr>
        <w:t>-</w:t>
      </w:r>
      <w:r>
        <w:rPr>
          <w:lang w:val="en-US"/>
        </w:rPr>
        <w:tab/>
      </w:r>
      <w:r w:rsidRPr="00C16371">
        <w:rPr>
          <w:lang w:val="en-US"/>
        </w:rPr>
        <w:t xml:space="preserve">SCell </w:t>
      </w:r>
      <w:r>
        <w:rPr>
          <w:lang w:val="en-US"/>
        </w:rPr>
        <w:t xml:space="preserve">to be activated </w:t>
      </w:r>
      <w:r w:rsidRPr="00C16371">
        <w:rPr>
          <w:lang w:val="en-US"/>
        </w:rPr>
        <w:t>belongs to FR</w:t>
      </w:r>
      <w:r>
        <w:rPr>
          <w:lang w:val="en-US"/>
        </w:rPr>
        <w:t>2</w:t>
      </w:r>
    </w:p>
    <w:p w14:paraId="3B13DF68" w14:textId="6824A8B1" w:rsidR="003922D6" w:rsidRDefault="003922D6" w:rsidP="00D95E1D">
      <w:pPr>
        <w:pStyle w:val="B10"/>
      </w:pPr>
      <w:r w:rsidRPr="009C5807">
        <w:t>Where</w:t>
      </w:r>
      <w:r w:rsidR="008C3ADD">
        <w:t>:</w:t>
      </w:r>
    </w:p>
    <w:p w14:paraId="046E5D7F" w14:textId="77777777" w:rsidR="003922D6" w:rsidRDefault="003922D6" w:rsidP="008C3ADD">
      <w:pPr>
        <w:pStyle w:val="B20"/>
        <w:rPr>
          <w:rFonts w:ascii="Tms Rmn" w:eastAsia="MS Mincho" w:hAnsi="Tms Rmn"/>
        </w:rPr>
      </w:pPr>
      <w:r w:rsidRPr="00DB1281">
        <w:t>-</w:t>
      </w:r>
      <w:r w:rsidRPr="00DB1281">
        <w:tab/>
      </w:r>
      <w:r>
        <w:rPr>
          <w:lang w:eastAsia="zh-CN"/>
        </w:rPr>
        <w:t>T</w:t>
      </w:r>
      <w:r w:rsidRPr="00421BE8">
        <w:rPr>
          <w:vertAlign w:val="subscript"/>
          <w:lang w:eastAsia="zh-CN"/>
        </w:rPr>
        <w:t>ATRS_duration</w:t>
      </w:r>
      <w:r>
        <w:rPr>
          <w:lang w:eastAsia="zh-CN"/>
        </w:rPr>
        <w:t xml:space="preserve"> is </w:t>
      </w:r>
      <w:r w:rsidRPr="00421BE8">
        <w:rPr>
          <w:lang w:eastAsia="zh-CN"/>
        </w:rPr>
        <w:t>CSI-RS burst for SCell activation where the CSI-RS burst is defined as four CSI-RS resources in two consecutive slots</w:t>
      </w:r>
      <w:r w:rsidRPr="00535E69">
        <w:rPr>
          <w:lang w:eastAsia="zh-CN"/>
        </w:rPr>
        <w:t xml:space="preserve"> </w:t>
      </w:r>
      <w:r>
        <w:rPr>
          <w:lang w:eastAsia="zh-CN"/>
        </w:rPr>
        <w:t>on the being activated SCell</w:t>
      </w:r>
      <w:r w:rsidRPr="00421BE8">
        <w:rPr>
          <w:lang w:eastAsia="zh-CN"/>
        </w:rPr>
        <w:t>.</w:t>
      </w:r>
    </w:p>
    <w:p w14:paraId="190573E8" w14:textId="77777777" w:rsidR="003922D6" w:rsidRPr="00535E69" w:rsidRDefault="003922D6" w:rsidP="008C3ADD">
      <w:pPr>
        <w:pStyle w:val="B20"/>
        <w:rPr>
          <w:rFonts w:ascii="Tms Rmn" w:hAnsi="Tms Rmn"/>
          <w:lang w:eastAsia="zh-CN"/>
        </w:rPr>
      </w:pPr>
      <w:r w:rsidRPr="00DB1281">
        <w:t>-</w:t>
      </w:r>
      <w:r w:rsidRPr="00DB1281">
        <w:tab/>
      </w:r>
      <w:r w:rsidRPr="009C5807">
        <w:rPr>
          <w:rFonts w:ascii="Tms Rmn" w:eastAsia="MS Mincho" w:hAnsi="Tms Rmn"/>
        </w:rPr>
        <w:t xml:space="preserve">X2 and Y2 are specified in </w:t>
      </w:r>
      <w:r w:rsidRPr="009C5807">
        <w:rPr>
          <w:rFonts w:ascii="Tms Rmn" w:hAnsi="Tms Rmn"/>
          <w:lang w:eastAsia="zh-CN"/>
        </w:rPr>
        <w:t>Table 8.2.1.2.4-2</w:t>
      </w:r>
      <w:r>
        <w:rPr>
          <w:rFonts w:ascii="Tms Rmn" w:hAnsi="Tms Rmn"/>
          <w:lang w:eastAsia="zh-CN"/>
        </w:rPr>
        <w:t>.</w:t>
      </w:r>
    </w:p>
    <w:p w14:paraId="2FA8119E" w14:textId="77777777" w:rsidR="003922D6" w:rsidRDefault="003922D6" w:rsidP="00471F4F">
      <w:pPr>
        <w:rPr>
          <w:noProof/>
        </w:rPr>
      </w:pPr>
    </w:p>
    <w:p w14:paraId="68C59ABE" w14:textId="7F647EDB" w:rsidR="0090188A" w:rsidRPr="005B142B" w:rsidRDefault="0090188A" w:rsidP="0090188A">
      <w:pPr>
        <w:pStyle w:val="Heading5"/>
      </w:pPr>
      <w:r>
        <w:t>8.2.1.2.</w:t>
      </w:r>
      <w:r w:rsidR="003922D6">
        <w:t>20</w:t>
      </w:r>
      <w:r w:rsidRPr="00EF69F5">
        <w:tab/>
        <w:t xml:space="preserve">Interruptions </w:t>
      </w:r>
      <w:r>
        <w:t>due to PUCCH SCell activation/deactivation</w:t>
      </w:r>
    </w:p>
    <w:p w14:paraId="7FCE6CF2" w14:textId="77777777" w:rsidR="0090188A" w:rsidRPr="00946E49" w:rsidRDefault="0090188A" w:rsidP="0090188A">
      <w:pPr>
        <w:rPr>
          <w:rFonts w:eastAsia="MS Mincho"/>
          <w:lang w:eastAsia="zh-CN"/>
        </w:rPr>
      </w:pPr>
      <w:r w:rsidRPr="00946E49">
        <w:rPr>
          <w:rFonts w:eastAsia="MS Mincho"/>
          <w:lang w:eastAsia="zh-CN"/>
        </w:rPr>
        <w:t xml:space="preserve">When one </w:t>
      </w:r>
      <w:r w:rsidRPr="00946E49">
        <w:rPr>
          <w:lang w:eastAsia="zh-CN"/>
        </w:rPr>
        <w:t>SCell in S</w:t>
      </w:r>
      <w:r>
        <w:rPr>
          <w:lang w:eastAsia="zh-CN"/>
        </w:rPr>
        <w:t xml:space="preserve">CG configured with PUCCH is </w:t>
      </w:r>
      <w:r w:rsidRPr="009C5807">
        <w:rPr>
          <w:rFonts w:eastAsia="MS Mincho"/>
          <w:lang w:eastAsia="zh-CN"/>
        </w:rPr>
        <w:t>activated or deactivated</w:t>
      </w:r>
      <w:r>
        <w:rPr>
          <w:rFonts w:eastAsia="MS Mincho"/>
          <w:lang w:eastAsia="zh-CN"/>
        </w:rPr>
        <w:t>,</w:t>
      </w:r>
      <w:r w:rsidRPr="00946E49">
        <w:rPr>
          <w:lang w:eastAsia="zh-CN"/>
        </w:rPr>
        <w:t xml:space="preserve"> </w:t>
      </w:r>
    </w:p>
    <w:p w14:paraId="2D367EC5" w14:textId="4CEE35B5" w:rsidR="0090188A" w:rsidRDefault="00F42825" w:rsidP="00F42825">
      <w:pPr>
        <w:pStyle w:val="B10"/>
      </w:pPr>
      <w:r>
        <w:tab/>
      </w:r>
      <w:r w:rsidR="0090188A">
        <w:t>T</w:t>
      </w:r>
      <w:r w:rsidR="0090188A" w:rsidRPr="00946E49">
        <w:t>he UE is allowed an interruption on active serving cell</w:t>
      </w:r>
      <w:r w:rsidR="0090188A" w:rsidRPr="005B142B">
        <w:t xml:space="preserve"> in </w:t>
      </w:r>
      <w:r w:rsidR="0090188A">
        <w:t xml:space="preserve">SCG </w:t>
      </w:r>
      <w:r w:rsidR="0090188A" w:rsidRPr="00946E49">
        <w:rPr>
          <w:lang w:eastAsia="zh-CN"/>
        </w:rPr>
        <w:t>as defined in clause 8.2.1.2.</w:t>
      </w:r>
      <w:r w:rsidR="0090188A">
        <w:rPr>
          <w:lang w:eastAsia="zh-CN"/>
        </w:rPr>
        <w:t>4.</w:t>
      </w:r>
    </w:p>
    <w:p w14:paraId="3B1AA90F" w14:textId="0F2D15AC" w:rsidR="00390048" w:rsidRPr="00AF5628" w:rsidRDefault="00390048" w:rsidP="00390048">
      <w:pPr>
        <w:pStyle w:val="B10"/>
        <w:rPr>
          <w:rFonts w:eastAsia="MS Mincho"/>
        </w:rPr>
      </w:pPr>
      <w:r>
        <w:t>-</w:t>
      </w:r>
      <w:r>
        <w:tab/>
      </w:r>
      <w:r w:rsidRPr="002D7B4F">
        <w:rPr>
          <w:rFonts w:eastAsia="MS Mincho"/>
        </w:rPr>
        <w:t>The starting time of interruption shall be within the delay as defined in clause 8.</w:t>
      </w:r>
      <w:r w:rsidRPr="00AF5628">
        <w:rPr>
          <w:rFonts w:eastAsia="MS Mincho"/>
        </w:rPr>
        <w:t>3.12.</w:t>
      </w:r>
    </w:p>
    <w:p w14:paraId="08D47719" w14:textId="345C907F" w:rsidR="00390048" w:rsidRPr="00663CA8" w:rsidRDefault="00597B50" w:rsidP="00390048">
      <w:pPr>
        <w:pStyle w:val="B10"/>
        <w:rPr>
          <w:lang w:eastAsia="zh-CN"/>
        </w:rPr>
      </w:pPr>
      <w:r>
        <w:rPr>
          <w:rFonts w:eastAsia="MS Mincho"/>
        </w:rPr>
        <w:t>-</w:t>
      </w:r>
      <w:r>
        <w:rPr>
          <w:rFonts w:eastAsia="MS Mincho"/>
        </w:rPr>
        <w:tab/>
      </w:r>
      <w:r>
        <w:t>F</w:t>
      </w:r>
      <w:r>
        <w:rPr>
          <w:rFonts w:hint="eastAsia"/>
        </w:rPr>
        <w:t xml:space="preserve">or inter-band CA, </w:t>
      </w:r>
      <w:r>
        <w:t xml:space="preserve">if the UE is not capable of </w:t>
      </w:r>
      <w:r w:rsidRPr="00712141">
        <w:rPr>
          <w:i/>
        </w:rPr>
        <w:t>parallelTxPRACH-SRS-PUCCH-PUSCH</w:t>
      </w:r>
      <w:r w:rsidRPr="00712141">
        <w:t>,</w:t>
      </w:r>
      <w:r>
        <w:rPr>
          <w:rFonts w:hint="eastAsia"/>
        </w:rPr>
        <w:t xml:space="preserve"> additional </w:t>
      </w:r>
      <w:r w:rsidRPr="00712141">
        <w:t xml:space="preserve">interruption </w:t>
      </w:r>
      <w:r w:rsidRPr="00712141">
        <w:rPr>
          <w:rFonts w:hint="eastAsia"/>
        </w:rPr>
        <w:t xml:space="preserve">is </w:t>
      </w:r>
      <w:r>
        <w:rPr>
          <w:rFonts w:hint="eastAsia"/>
          <w:lang w:eastAsia="zh-CN"/>
        </w:rPr>
        <w:t>allowed</w:t>
      </w:r>
      <w:r w:rsidRPr="00712141">
        <w:rPr>
          <w:rFonts w:hint="eastAsia"/>
        </w:rPr>
        <w:t xml:space="preserve"> </w:t>
      </w:r>
      <w:r w:rsidRPr="00712141">
        <w:t>on SRS</w:t>
      </w:r>
      <w:r>
        <w:rPr>
          <w:rFonts w:hint="eastAsia"/>
          <w:lang w:eastAsia="zh-CN"/>
        </w:rPr>
        <w:t>/</w:t>
      </w:r>
      <w:r w:rsidRPr="00712141">
        <w:t>PUCCH</w:t>
      </w:r>
      <w:r>
        <w:rPr>
          <w:rFonts w:hint="eastAsia"/>
          <w:lang w:eastAsia="zh-CN"/>
        </w:rPr>
        <w:t>/</w:t>
      </w:r>
      <w:r w:rsidRPr="00712141">
        <w:t xml:space="preserve">PUSCH </w:t>
      </w:r>
      <w:r w:rsidRPr="00712141">
        <w:rPr>
          <w:rFonts w:hint="eastAsia"/>
        </w:rPr>
        <w:t xml:space="preserve">of active </w:t>
      </w:r>
      <w:r w:rsidRPr="00712141">
        <w:t xml:space="preserve">serving </w:t>
      </w:r>
      <w:r>
        <w:rPr>
          <w:rFonts w:hint="eastAsia"/>
          <w:lang w:eastAsia="zh-CN"/>
        </w:rPr>
        <w:t>c</w:t>
      </w:r>
      <w:r w:rsidRPr="00712141">
        <w:t xml:space="preserve">ells when colliding with RACH transmission on PUCCH </w:t>
      </w:r>
      <w:r>
        <w:t>SCell</w:t>
      </w:r>
      <w:r>
        <w:rPr>
          <w:rFonts w:hint="eastAsia"/>
          <w:lang w:eastAsia="zh-CN"/>
        </w:rPr>
        <w:t xml:space="preserve">. </w:t>
      </w:r>
      <w:r>
        <w:t xml:space="preserve">. </w:t>
      </w:r>
      <w:r>
        <w:rPr>
          <w:lang w:val="en-US"/>
        </w:rPr>
        <w:t xml:space="preserve">Interruption occurs on the symbols </w:t>
      </w:r>
      <w:r w:rsidRPr="00104093">
        <w:rPr>
          <w:lang w:val="en-US"/>
        </w:rPr>
        <w:t>containing SRS/PUCCH/PUSCH,</w:t>
      </w:r>
      <w:r>
        <w:rPr>
          <w:lang w:val="en-US"/>
        </w:rPr>
        <w:t xml:space="preserve"> which overlap with the duration of the PRACH preamble [3] transmitted on the PUCCH SCell</w:t>
      </w:r>
      <w:r>
        <w:rPr>
          <w:rFonts w:hint="eastAsia"/>
          <w:lang w:eastAsia="zh-CN"/>
        </w:rPr>
        <w:t>.</w:t>
      </w:r>
    </w:p>
    <w:p w14:paraId="45E12141" w14:textId="77777777" w:rsidR="0090188A" w:rsidRDefault="0090188A" w:rsidP="009F6F6D"/>
    <w:p w14:paraId="488C2F60" w14:textId="1C10CD90" w:rsidR="00977C68" w:rsidRPr="009C5807" w:rsidRDefault="00967CF8" w:rsidP="00967CF8">
      <w:pPr>
        <w:pStyle w:val="Heading3"/>
      </w:pPr>
      <w:r w:rsidRPr="009C5807">
        <w:t>8.2.2</w:t>
      </w:r>
      <w:r w:rsidR="00977C68" w:rsidRPr="009C5807">
        <w:tab/>
        <w:t>SA: Interruptions with Standalone NR Carrier Aggregation</w:t>
      </w:r>
    </w:p>
    <w:p w14:paraId="450243BA" w14:textId="0AD4862B" w:rsidR="00977C68" w:rsidRPr="009C5807" w:rsidRDefault="00967CF8" w:rsidP="00967CF8">
      <w:pPr>
        <w:pStyle w:val="Heading4"/>
      </w:pPr>
      <w:r w:rsidRPr="009C5807">
        <w:t>8.2.2.1</w:t>
      </w:r>
      <w:r w:rsidR="00977C68" w:rsidRPr="009C5807">
        <w:tab/>
        <w:t>Introduction</w:t>
      </w:r>
    </w:p>
    <w:p w14:paraId="02ED05D9" w14:textId="77777777" w:rsidR="00977C68" w:rsidRPr="009C5807" w:rsidRDefault="00977C68" w:rsidP="00B455EA">
      <w:r w:rsidRPr="009C5807">
        <w:t xml:space="preserve">This </w:t>
      </w:r>
      <w:r w:rsidRPr="009C5807">
        <w:rPr>
          <w:lang w:val="en-US" w:eastAsia="ko-KR"/>
        </w:rPr>
        <w:t>clause</w:t>
      </w:r>
      <w:r w:rsidRPr="009C5807">
        <w:t xml:space="preserve"> contains the requirements related to the interruptions on PCell and activated SCell if configured, when </w:t>
      </w:r>
    </w:p>
    <w:p w14:paraId="5A06100D" w14:textId="068CA38F" w:rsidR="00977C68" w:rsidRPr="009C5807" w:rsidRDefault="00503BF9" w:rsidP="00D2705D">
      <w:pPr>
        <w:pStyle w:val="B10"/>
      </w:pPr>
      <w:r>
        <w:tab/>
      </w:r>
      <w:r w:rsidR="00977C68" w:rsidRPr="009C5807">
        <w:t xml:space="preserve">up to 7 SCells are configured, </w:t>
      </w:r>
      <w:r w:rsidR="00D146E7" w:rsidRPr="009C5807">
        <w:t>de</w:t>
      </w:r>
      <w:r w:rsidR="00D146E7" w:rsidRPr="009C5807">
        <w:rPr>
          <w:rFonts w:hint="eastAsia"/>
          <w:lang w:eastAsia="zh-CN"/>
        </w:rPr>
        <w:t>-</w:t>
      </w:r>
      <w:r w:rsidR="00D146E7" w:rsidRPr="009C5807">
        <w:t>configured</w:t>
      </w:r>
      <w:r w:rsidR="00977C68" w:rsidRPr="009C5807">
        <w:t>, activated or deactivated</w:t>
      </w:r>
      <w:bookmarkStart w:id="34" w:name="_Hlk1047099"/>
      <w:r w:rsidR="00977C68" w:rsidRPr="009C5807">
        <w:t>, or</w:t>
      </w:r>
    </w:p>
    <w:p w14:paraId="35A2A1BC" w14:textId="5C6B62B0" w:rsidR="00977C68" w:rsidRPr="009C5807" w:rsidRDefault="00503BF9" w:rsidP="00D2705D">
      <w:pPr>
        <w:pStyle w:val="B10"/>
      </w:pPr>
      <w:r>
        <w:tab/>
      </w:r>
      <w:r w:rsidR="00977C68" w:rsidRPr="009C5807">
        <w:t>a supplementary UL carrier or an UL carrier is configured or de-configured, or</w:t>
      </w:r>
    </w:p>
    <w:p w14:paraId="3B238011" w14:textId="1EB5ED8E" w:rsidR="00977C68" w:rsidRPr="009C5807" w:rsidRDefault="00503BF9" w:rsidP="00D2705D">
      <w:pPr>
        <w:pStyle w:val="B10"/>
      </w:pPr>
      <w:r>
        <w:tab/>
      </w:r>
      <w:r w:rsidR="00977C68" w:rsidRPr="009C5807">
        <w:t>measurements on SCC with deactivated SCell in NR SCG, or</w:t>
      </w:r>
    </w:p>
    <w:bookmarkEnd w:id="34"/>
    <w:p w14:paraId="08043757" w14:textId="7D8D1285" w:rsidR="007F4417" w:rsidRDefault="00503BF9" w:rsidP="007F4417">
      <w:pPr>
        <w:pStyle w:val="B10"/>
      </w:pPr>
      <w:r>
        <w:tab/>
      </w:r>
      <w:r w:rsidR="00D2705D" w:rsidRPr="009C5807">
        <w:t>UL/DL BWP is switched on PCell or SCell</w:t>
      </w:r>
      <w:r w:rsidR="007F4417">
        <w:t>, or</w:t>
      </w:r>
    </w:p>
    <w:p w14:paraId="24CBABCC" w14:textId="4EE6F8F7" w:rsidR="007F4417" w:rsidRDefault="007F4417" w:rsidP="007F4417">
      <w:pPr>
        <w:pStyle w:val="B10"/>
        <w:rPr>
          <w:rFonts w:ascii="Tms Rmn" w:eastAsia="MS Mincho" w:hAnsi="Tms Rmn"/>
          <w:lang w:eastAsia="zh-CN"/>
        </w:rPr>
      </w:pPr>
      <w:r>
        <w:rPr>
          <w:rFonts w:ascii="Tms Rmn" w:eastAsia="MS Mincho" w:hAnsi="Tms Rmn"/>
          <w:lang w:eastAsia="zh-CN"/>
        </w:rPr>
        <w:tab/>
        <w:t>CGI reading of an NR neighbour cell with autonomous gaps, or</w:t>
      </w:r>
    </w:p>
    <w:p w14:paraId="10288BCB" w14:textId="0DE9FABE" w:rsidR="00D2705D" w:rsidRPr="00734785" w:rsidRDefault="007F4417" w:rsidP="007F4417">
      <w:pPr>
        <w:pStyle w:val="B10"/>
      </w:pPr>
      <w:r>
        <w:rPr>
          <w:rFonts w:ascii="Tms Rmn" w:eastAsia="MS Mincho" w:hAnsi="Tms Rmn"/>
          <w:lang w:eastAsia="zh-CN"/>
        </w:rPr>
        <w:tab/>
        <w:t>CGI reading of an E-UTRA neighbour cell with autonomous gaps.</w:t>
      </w:r>
    </w:p>
    <w:p w14:paraId="3C2C5CCD" w14:textId="43090982" w:rsidR="00FA12C0" w:rsidRPr="00885F53" w:rsidRDefault="00503BF9" w:rsidP="00FA12C0">
      <w:pPr>
        <w:pStyle w:val="B10"/>
      </w:pPr>
      <w:r>
        <w:rPr>
          <w:lang w:eastAsia="zh-CN"/>
        </w:rPr>
        <w:tab/>
      </w:r>
      <w:r w:rsidR="00D2705D" w:rsidRPr="00734785">
        <w:rPr>
          <w:lang w:eastAsia="zh-CN"/>
        </w:rPr>
        <w:t>UE-specific CBW is changed on PCell or SCell</w:t>
      </w:r>
      <w:r w:rsidR="00FA12C0">
        <w:t>, or</w:t>
      </w:r>
    </w:p>
    <w:p w14:paraId="760381E7" w14:textId="4CBE9C3D" w:rsidR="00F67361" w:rsidRDefault="00503BF9" w:rsidP="00F67361">
      <w:pPr>
        <w:pStyle w:val="B10"/>
      </w:pPr>
      <w:r>
        <w:rPr>
          <w:lang w:eastAsia="zh-CN"/>
        </w:rPr>
        <w:tab/>
      </w:r>
      <w:r w:rsidR="00FA12C0">
        <w:rPr>
          <w:lang w:eastAsia="zh-CN"/>
        </w:rPr>
        <w:t>NR SRS carrier based switching</w:t>
      </w:r>
      <w:r w:rsidR="00F67361">
        <w:t>, or</w:t>
      </w:r>
    </w:p>
    <w:p w14:paraId="04A07B9F" w14:textId="6354C1D2" w:rsidR="00B85848" w:rsidRPr="00B85848" w:rsidRDefault="00B85848" w:rsidP="00B85848">
      <w:pPr>
        <w:pStyle w:val="B10"/>
        <w:rPr>
          <w:rFonts w:eastAsia="Malgun Gothic"/>
          <w:lang w:eastAsia="en-US"/>
        </w:rPr>
      </w:pPr>
      <w:r>
        <w:rPr>
          <w:rFonts w:eastAsia="Malgun Gothic"/>
          <w:lang w:eastAsia="zh-CN"/>
        </w:rPr>
        <w:tab/>
      </w:r>
      <w:r w:rsidRPr="00B85848">
        <w:rPr>
          <w:rFonts w:eastAsia="Malgun Gothic"/>
          <w:lang w:eastAsia="zh-CN"/>
        </w:rPr>
        <w:t>NR SRS antenna port switching</w:t>
      </w:r>
      <w:r w:rsidRPr="00B85848">
        <w:rPr>
          <w:rFonts w:eastAsia="Malgun Gothic"/>
          <w:lang w:eastAsia="en-US"/>
        </w:rPr>
        <w:t>, or</w:t>
      </w:r>
    </w:p>
    <w:p w14:paraId="5DFB7324" w14:textId="72326581" w:rsidR="00C8622E" w:rsidRDefault="00C8622E" w:rsidP="00C8622E">
      <w:pPr>
        <w:pStyle w:val="B10"/>
        <w:rPr>
          <w:lang w:eastAsia="zh-CN"/>
        </w:rPr>
      </w:pPr>
      <w:r>
        <w:rPr>
          <w:rFonts w:ascii="Tms Rmn" w:eastAsia="MS Mincho" w:hAnsi="Tms Rmn"/>
          <w:lang w:eastAsia="zh-CN"/>
        </w:rPr>
        <w:tab/>
        <w:t>UE dynamic Tx switches between two uplink carriers, or</w:t>
      </w:r>
    </w:p>
    <w:p w14:paraId="127D02B3" w14:textId="39542D89" w:rsidR="00C8622E" w:rsidRDefault="00C8622E" w:rsidP="00C8622E">
      <w:pPr>
        <w:pStyle w:val="B10"/>
        <w:rPr>
          <w:rFonts w:ascii="Tms Rmn" w:eastAsia="MS Mincho" w:hAnsi="Tms Rmn"/>
          <w:lang w:eastAsia="zh-CN"/>
        </w:rPr>
      </w:pPr>
      <w:r>
        <w:rPr>
          <w:lang w:eastAsia="zh-CN"/>
        </w:rPr>
        <w:tab/>
        <w:t>SCell is activated based on aperiodic CSI-RS</w:t>
      </w:r>
      <w:r>
        <w:rPr>
          <w:rFonts w:ascii="Tms Rmn" w:eastAsia="MS Mincho" w:hAnsi="Tms Rmn"/>
          <w:lang w:eastAsia="zh-CN"/>
        </w:rPr>
        <w:t>.</w:t>
      </w:r>
    </w:p>
    <w:p w14:paraId="595D64D6" w14:textId="77777777" w:rsidR="00977C68" w:rsidRPr="009C5807" w:rsidRDefault="00977C68" w:rsidP="00977C68">
      <w:pPr>
        <w:pStyle w:val="NO"/>
        <w:rPr>
          <w:lang w:eastAsia="zh-CN"/>
        </w:rPr>
      </w:pPr>
      <w:r w:rsidRPr="009C5807">
        <w:t>Note:</w:t>
      </w:r>
      <w:r w:rsidRPr="009C5807">
        <w:tab/>
        <w:t>interruptions at SCell addition/release, activation/deactivation and during measurements on SCC may not be required by all UEs.</w:t>
      </w:r>
    </w:p>
    <w:p w14:paraId="45D46D4A" w14:textId="29A8AD34" w:rsidR="00155640" w:rsidRPr="009C5807" w:rsidRDefault="00155640" w:rsidP="00125AB5">
      <w:r w:rsidRPr="009C5807">
        <w:t xml:space="preserve">The interruptions shall not interrupt RRC signalling or ACK/NACKs related to RRC reconfiguration procedure according to TS38.331 [2] for SCell addition/release or MAC control signalling according to TS37.340 [17] for SCell activation/deactivation command. </w:t>
      </w:r>
    </w:p>
    <w:p w14:paraId="6032F524" w14:textId="77777777" w:rsidR="00977C68" w:rsidRPr="009C5807" w:rsidRDefault="00977C68" w:rsidP="00977C68">
      <w:pPr>
        <w:rPr>
          <w:rFonts w:ascii="Tms Rmn" w:eastAsia="DengXian" w:hAnsi="Tms Rmn"/>
          <w:lang w:eastAsia="zh-CN"/>
        </w:rPr>
      </w:pPr>
      <w:r w:rsidRPr="009C5807">
        <w:rPr>
          <w:rFonts w:ascii="Tms Rmn" w:eastAsia="DengXian" w:hAnsi="Tms Rmn"/>
          <w:lang w:eastAsia="zh-CN"/>
        </w:rPr>
        <w:t xml:space="preserve">This </w:t>
      </w:r>
      <w:r w:rsidRPr="009C5807">
        <w:rPr>
          <w:lang w:val="en-US" w:eastAsia="ko-KR"/>
        </w:rPr>
        <w:t>clause</w:t>
      </w:r>
      <w:r w:rsidRPr="009C5807">
        <w:rPr>
          <w:rFonts w:ascii="Tms Rmn" w:eastAsia="DengXian" w:hAnsi="Tms Rmn"/>
          <w:lang w:eastAsia="zh-CN"/>
        </w:rPr>
        <w:t xml:space="preserve"> additionally contains requirements related to interruptions at inter-frequency SFTD between PCell in FR1 and neighbour cell in FR2.</w:t>
      </w:r>
    </w:p>
    <w:p w14:paraId="15986D1F" w14:textId="47097F28" w:rsidR="00155640" w:rsidRPr="009C5807" w:rsidRDefault="00155640" w:rsidP="00155640">
      <w:pPr>
        <w:rPr>
          <w:rFonts w:ascii="Tms Rmn" w:eastAsia="MS Mincho" w:hAnsi="Tms Rmn"/>
          <w:lang w:eastAsia="zh-CN"/>
        </w:rPr>
      </w:pPr>
      <w:r w:rsidRPr="009C5807">
        <w:rPr>
          <w:rFonts w:ascii="Tms Rmn" w:eastAsia="MS Mincho" w:hAnsi="Tms Rmn"/>
          <w:lang w:eastAsia="zh-CN"/>
        </w:rPr>
        <w:t xml:space="preserve">For a UE which does not support per-FR measurement gap, interruptions to the </w:t>
      </w:r>
      <w:r w:rsidRPr="009C5807">
        <w:t xml:space="preserve">PCell and activated SCell </w:t>
      </w:r>
      <w:r w:rsidRPr="009C5807">
        <w:rPr>
          <w:rFonts w:ascii="Tms Rmn" w:eastAsia="MS Mincho" w:hAnsi="Tms Rmn"/>
          <w:lang w:eastAsia="zh-CN"/>
        </w:rPr>
        <w:t xml:space="preserve">may be caused by SCells on any frequency range. For a UE which supports per-FR gaps, interruptions to </w:t>
      </w:r>
      <w:r w:rsidRPr="009C5807">
        <w:t>PCell and activated SCell</w:t>
      </w:r>
      <w:r w:rsidRPr="009C5807">
        <w:rPr>
          <w:rFonts w:ascii="Tms Rmn" w:eastAsia="MS Mincho" w:hAnsi="Tms Rmn"/>
          <w:lang w:eastAsia="zh-CN"/>
        </w:rPr>
        <w:t xml:space="preserve"> may be caused by SCells on the same frequency range as the victim cell.</w:t>
      </w:r>
    </w:p>
    <w:p w14:paraId="45A07D53" w14:textId="77777777" w:rsidR="00A2387B" w:rsidRPr="009C5807" w:rsidRDefault="00A2387B" w:rsidP="00A2387B">
      <w:pPr>
        <w:rPr>
          <w:rFonts w:ascii="Tms Rmn" w:eastAsia="MS Mincho" w:hAnsi="Tms Rmn"/>
          <w:lang w:eastAsia="zh-CN"/>
        </w:rPr>
      </w:pPr>
      <w:r w:rsidRPr="009C5807">
        <w:rPr>
          <w:rFonts w:ascii="Tms Rmn" w:eastAsia="MS Mincho" w:hAnsi="Tms Rmn"/>
          <w:lang w:eastAsia="zh-CN"/>
        </w:rPr>
        <w:t xml:space="preserve"> In addition to standalone NR carrier aggregation when no CCA is configured, the requirements in clause 8.2.2. and all subclauses of 8.2.2 apply when the UE is configured with</w:t>
      </w:r>
    </w:p>
    <w:p w14:paraId="38F4B3E4" w14:textId="525FE9A6" w:rsidR="00A2387B" w:rsidRPr="009C5807" w:rsidRDefault="00A2387B" w:rsidP="00ED2012">
      <w:pPr>
        <w:pStyle w:val="B10"/>
        <w:rPr>
          <w:lang w:eastAsia="zh-CN"/>
        </w:rPr>
      </w:pPr>
      <w:r w:rsidRPr="009C5807">
        <w:rPr>
          <w:lang w:eastAsia="zh-CN"/>
        </w:rPr>
        <w:tab/>
        <w:t xml:space="preserve">-A PCell not using CCA in downlink and one or more SCells using CCA in </w:t>
      </w:r>
      <w:r w:rsidR="00155640" w:rsidRPr="009C5807">
        <w:rPr>
          <w:lang w:eastAsia="zh-CN"/>
        </w:rPr>
        <w:t>downlink or</w:t>
      </w:r>
    </w:p>
    <w:p w14:paraId="1EA60A65" w14:textId="77777777" w:rsidR="00A2387B" w:rsidRPr="009C5807" w:rsidRDefault="00A2387B" w:rsidP="00ED2012">
      <w:pPr>
        <w:pStyle w:val="B10"/>
        <w:rPr>
          <w:lang w:eastAsia="zh-CN"/>
        </w:rPr>
      </w:pPr>
      <w:r w:rsidRPr="009C5807">
        <w:rPr>
          <w:lang w:eastAsia="zh-CN"/>
        </w:rPr>
        <w:tab/>
        <w:t xml:space="preserve"> -A PCell and one or more SCells using CCA in downlink</w:t>
      </w:r>
    </w:p>
    <w:p w14:paraId="1BB94013" w14:textId="6C8E2CE4" w:rsidR="00977C68" w:rsidRPr="009C5807" w:rsidRDefault="00967CF8" w:rsidP="00967CF8">
      <w:pPr>
        <w:pStyle w:val="Heading4"/>
      </w:pPr>
      <w:r w:rsidRPr="009C5807">
        <w:t>8.2.2.2</w:t>
      </w:r>
      <w:r w:rsidR="00977C68" w:rsidRPr="009C5807">
        <w:tab/>
        <w:t>Requirements</w:t>
      </w:r>
    </w:p>
    <w:p w14:paraId="2CDBDE36" w14:textId="77777777" w:rsidR="00977C68" w:rsidRPr="009C5807" w:rsidRDefault="00977C68" w:rsidP="00977C68">
      <w:pPr>
        <w:pStyle w:val="Heading5"/>
      </w:pPr>
      <w:bookmarkStart w:id="35" w:name="_Toc5952632"/>
      <w:r w:rsidRPr="009C5807">
        <w:t>8.2.2.2.1</w:t>
      </w:r>
      <w:r w:rsidRPr="009C5807">
        <w:tab/>
        <w:t>Interruptions at SCell addition/release</w:t>
      </w:r>
      <w:bookmarkEnd w:id="35"/>
    </w:p>
    <w:p w14:paraId="09E89822" w14:textId="77777777" w:rsidR="00977C68" w:rsidRPr="009C5807" w:rsidRDefault="00977C68" w:rsidP="00977C68">
      <w:r w:rsidRPr="009C5807">
        <w:t xml:space="preserve">When any number of SCells between one and 7 is added or released using the same </w:t>
      </w:r>
      <w:r w:rsidRPr="009C5807">
        <w:rPr>
          <w:i/>
        </w:rPr>
        <w:t>RRCConnectionReconfiguration</w:t>
      </w:r>
      <w:r w:rsidRPr="009C5807">
        <w:rPr>
          <w:i/>
          <w:iCs/>
        </w:rPr>
        <w:t xml:space="preserve"> </w:t>
      </w:r>
      <w:r w:rsidRPr="009C5807">
        <w:t>message as defined in TS 38.331 [2], the UE is allowed an interruption on any active serving cell during the RRC reconfiguration procedure as follows:</w:t>
      </w:r>
    </w:p>
    <w:p w14:paraId="62D5A2B1" w14:textId="77777777" w:rsidR="00374D13" w:rsidRPr="009C5807" w:rsidRDefault="00374D13" w:rsidP="00374D13">
      <w:pPr>
        <w:pStyle w:val="B10"/>
      </w:pPr>
      <w:r w:rsidRPr="009C5807">
        <w:t>-</w:t>
      </w:r>
      <w:r w:rsidRPr="009C5807">
        <w:tab/>
        <w:t>an interruption on any active serving cell:</w:t>
      </w:r>
    </w:p>
    <w:p w14:paraId="38CF49E0" w14:textId="4349E241" w:rsidR="00374D13" w:rsidRDefault="00374D13" w:rsidP="00374D13">
      <w:pPr>
        <w:pStyle w:val="B20"/>
      </w:pPr>
      <w:r w:rsidRPr="00DB1281">
        <w:t>-</w:t>
      </w:r>
      <w:r w:rsidRPr="00DB1281">
        <w:tab/>
        <w:t xml:space="preserve">of up to </w:t>
      </w:r>
      <w:r w:rsidRPr="00DB1281">
        <w:rPr>
          <w:rFonts w:ascii="Tms Rmn" w:hAnsi="Tms Rmn"/>
          <w:lang w:eastAsia="zh-CN"/>
        </w:rPr>
        <w:t>X1 slot</w:t>
      </w:r>
      <w:r w:rsidRPr="00DB1281">
        <w:t xml:space="preserve">, if the active serving cell </w:t>
      </w:r>
      <w:r>
        <w:t xml:space="preserve">and </w:t>
      </w:r>
      <w:r w:rsidRPr="00DB1281">
        <w:t>the SCell being added or released</w:t>
      </w:r>
      <w:r w:rsidRPr="006A73E3">
        <w:rPr>
          <w:lang w:eastAsia="zh-CN"/>
        </w:rPr>
        <w:t xml:space="preserve"> </w:t>
      </w:r>
      <w:r w:rsidRPr="00DB1281">
        <w:rPr>
          <w:lang w:eastAsia="zh-CN"/>
        </w:rPr>
        <w:t xml:space="preserve">are in a </w:t>
      </w:r>
      <w:r>
        <w:rPr>
          <w:lang w:eastAsia="zh-CN"/>
        </w:rPr>
        <w:t xml:space="preserve">FR1 </w:t>
      </w:r>
      <w:r w:rsidRPr="00DB1281">
        <w:rPr>
          <w:lang w:eastAsia="zh-CN"/>
        </w:rPr>
        <w:t>band pair</w:t>
      </w:r>
      <w:r>
        <w:rPr>
          <w:lang w:eastAsia="zh-CN"/>
        </w:rPr>
        <w:t xml:space="preserve"> or in a FR1+FR2 band pair</w:t>
      </w:r>
      <w:r>
        <w:t>.</w:t>
      </w:r>
    </w:p>
    <w:p w14:paraId="374482DD" w14:textId="0351ED98" w:rsidR="00A7003E" w:rsidRPr="00DB1281" w:rsidRDefault="00374D13" w:rsidP="00374D13">
      <w:pPr>
        <w:pStyle w:val="B20"/>
        <w:rPr>
          <w:rFonts w:ascii="Tms Rmn" w:eastAsia="MS Mincho" w:hAnsi="Tms Rmn"/>
        </w:rPr>
      </w:pPr>
      <w:r>
        <w:t>-</w:t>
      </w:r>
      <w:r>
        <w:tab/>
      </w:r>
      <w:r w:rsidRPr="004E0842">
        <w:rPr>
          <w:rFonts w:ascii="Tms Rmn" w:eastAsia="MS Mincho" w:hAnsi="Tms Rmn"/>
          <w:lang w:val="en-US"/>
        </w:rPr>
        <w:t xml:space="preserve">of up to X1 slot, </w:t>
      </w:r>
      <w:r>
        <w:rPr>
          <w:rFonts w:ascii="Tms Rmn" w:eastAsia="MS Mincho" w:hAnsi="Tms Rmn"/>
        </w:rPr>
        <w:t>if</w:t>
      </w:r>
      <w:r w:rsidRPr="00DB1281">
        <w:rPr>
          <w:rFonts w:ascii="Tms Rmn" w:eastAsia="MS Mincho" w:hAnsi="Tms Rmn"/>
        </w:rPr>
        <w:t xml:space="preserve"> </w:t>
      </w:r>
      <w:r w:rsidRPr="00DB1281">
        <w:rPr>
          <w:lang w:eastAsia="zh-CN"/>
        </w:rPr>
        <w:t xml:space="preserve">the active </w:t>
      </w:r>
      <w:r w:rsidRPr="00DB1281">
        <w:rPr>
          <w:rFonts w:ascii="Tms Rmn" w:hAnsi="Tms Rmn"/>
          <w:lang w:eastAsia="zh-CN"/>
        </w:rPr>
        <w:t>serving cell</w:t>
      </w:r>
      <w:r w:rsidRPr="00DB1281">
        <w:rPr>
          <w:lang w:eastAsia="zh-CN"/>
        </w:rPr>
        <w:t xml:space="preserve"> and the SCell being added or released are in a </w:t>
      </w:r>
      <w:r>
        <w:rPr>
          <w:lang w:eastAsia="zh-CN"/>
        </w:rPr>
        <w:t xml:space="preserve">FR2 </w:t>
      </w:r>
      <w:r w:rsidRPr="00DB1281">
        <w:rPr>
          <w:lang w:eastAsia="zh-CN"/>
        </w:rPr>
        <w:t xml:space="preserve">band pair </w:t>
      </w:r>
      <w:r>
        <w:t xml:space="preserve">and </w:t>
      </w:r>
      <w:r w:rsidRPr="00052771">
        <w:t xml:space="preserve">UE is </w:t>
      </w:r>
      <w:r>
        <w:t>capable of</w:t>
      </w:r>
      <w:r w:rsidRPr="00052771">
        <w:t xml:space="preserve"> </w:t>
      </w:r>
      <w:r>
        <w:t>independent beam management on this FR2 band pair</w:t>
      </w:r>
      <w:r w:rsidR="00A7003E">
        <w:rPr>
          <w:rFonts w:ascii="Tms Rmn" w:eastAsia="MS Mincho" w:hAnsi="Tms Rmn"/>
        </w:rPr>
        <w:t>.</w:t>
      </w:r>
    </w:p>
    <w:p w14:paraId="2372EB31" w14:textId="77777777" w:rsidR="0006582E" w:rsidRPr="00885F53" w:rsidRDefault="0006582E" w:rsidP="0006582E">
      <w:pPr>
        <w:pStyle w:val="B30"/>
        <w:rPr>
          <w:rFonts w:eastAsia="DengXian"/>
          <w:lang w:eastAsia="zh-CN"/>
        </w:rPr>
      </w:pPr>
      <w:r w:rsidRPr="00885F53">
        <w:t xml:space="preserve">Where X1 </w:t>
      </w:r>
      <w:r>
        <w:t>is</w:t>
      </w:r>
      <w:r w:rsidRPr="00885F53">
        <w:t xml:space="preserve"> specified in </w:t>
      </w:r>
      <w:r w:rsidRPr="00885F53">
        <w:rPr>
          <w:lang w:eastAsia="zh-CN"/>
        </w:rPr>
        <w:t>Table 8.2.</w:t>
      </w:r>
      <w:r>
        <w:rPr>
          <w:lang w:eastAsia="zh-CN"/>
        </w:rPr>
        <w:t>2</w:t>
      </w:r>
      <w:r w:rsidRPr="00885F53">
        <w:rPr>
          <w:lang w:eastAsia="zh-CN"/>
        </w:rPr>
        <w:t>.2.</w:t>
      </w:r>
      <w:r>
        <w:rPr>
          <w:lang w:eastAsia="zh-CN"/>
        </w:rPr>
        <w:t>1</w:t>
      </w:r>
      <w:r w:rsidRPr="00885F53">
        <w:rPr>
          <w:lang w:eastAsia="zh-CN"/>
        </w:rPr>
        <w:t>-</w:t>
      </w:r>
      <w:r>
        <w:rPr>
          <w:lang w:eastAsia="zh-CN"/>
        </w:rPr>
        <w:t>1</w:t>
      </w:r>
      <w:r w:rsidRPr="00885F53">
        <w:rPr>
          <w:lang w:eastAsia="zh-CN"/>
        </w:rPr>
        <w:t>.</w:t>
      </w:r>
    </w:p>
    <w:p w14:paraId="20562269" w14:textId="50816600" w:rsidR="0006582E" w:rsidRPr="009C5807" w:rsidRDefault="0006582E" w:rsidP="0006582E">
      <w:pPr>
        <w:pStyle w:val="B20"/>
      </w:pPr>
      <w:r w:rsidRPr="00885F53">
        <w:t>or</w:t>
      </w:r>
    </w:p>
    <w:p w14:paraId="2D296AB6" w14:textId="77777777" w:rsidR="00977C68" w:rsidRPr="009C5807" w:rsidRDefault="00977C68" w:rsidP="00ED2012">
      <w:pPr>
        <w:pStyle w:val="B20"/>
      </w:pPr>
      <w:r w:rsidRPr="009C5807">
        <w:t>-</w:t>
      </w:r>
      <w:r w:rsidRPr="009C5807">
        <w:tab/>
        <w:t>of up to the duration shown in table 8.2.2.2.1-2, if the active serving cells are in the same band as any of the SCells being added or released</w:t>
      </w:r>
      <w:r w:rsidRPr="009C5807">
        <w:rPr>
          <w:rFonts w:ascii="Tms Rmn" w:eastAsia="MS Mincho" w:hAnsi="Tms Rmn"/>
        </w:rPr>
        <w:t xml:space="preserve">, provided </w:t>
      </w:r>
      <w:r w:rsidRPr="009C5807">
        <w:rPr>
          <w:lang w:eastAsia="zh-CN"/>
        </w:rPr>
        <w:t xml:space="preserve">the cell specific reference signals from the active </w:t>
      </w:r>
      <w:r w:rsidRPr="009C5807">
        <w:t>serving cells</w:t>
      </w:r>
      <w:r w:rsidRPr="009C5807">
        <w:rPr>
          <w:lang w:eastAsia="zh-CN"/>
        </w:rPr>
        <w:t xml:space="preserve"> and the SCells being added or released are available in the same slot</w:t>
      </w:r>
      <w:r w:rsidRPr="009C5807">
        <w:t>.</w:t>
      </w:r>
    </w:p>
    <w:p w14:paraId="70704CE4" w14:textId="669BAA41" w:rsidR="0006582E" w:rsidRPr="00885F53" w:rsidRDefault="0006582E" w:rsidP="0006582E">
      <w:pPr>
        <w:pStyle w:val="TH"/>
      </w:pPr>
      <w:r w:rsidRPr="00885F53">
        <w:t xml:space="preserve">Table 8.2.2.2.1-1: Interruption </w:t>
      </w:r>
      <w:r w:rsidRPr="001C7E42">
        <w:t>length X1</w:t>
      </w:r>
      <w:r>
        <w:t xml:space="preserve"> </w:t>
      </w:r>
      <w:r w:rsidRPr="00885F53">
        <w:t>for SCell addition/release for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361"/>
        <w:gridCol w:w="2521"/>
        <w:gridCol w:w="2890"/>
      </w:tblGrid>
      <w:tr w:rsidR="00885F53" w:rsidRPr="009C5807" w14:paraId="1DAEA88F" w14:textId="77777777" w:rsidTr="00F15152">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0B0B525A" w14:textId="77777777" w:rsidR="00977C68" w:rsidRPr="009C5807" w:rsidRDefault="00977C68" w:rsidP="0006582E">
            <w:pPr>
              <w:pStyle w:val="TAH"/>
              <w:rPr>
                <w:lang w:eastAsia="ko-KR"/>
              </w:rPr>
            </w:pPr>
            <w:r w:rsidRPr="009C5807">
              <w:rPr>
                <w:noProof/>
                <w:lang w:val="en-US" w:eastAsia="zh-CN"/>
              </w:rPr>
              <w:drawing>
                <wp:inline distT="0" distB="0" distL="0" distR="0" wp14:anchorId="3E94EE8E" wp14:editId="7290860A">
                  <wp:extent cx="142240" cy="16002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61" w:type="dxa"/>
            <w:tcBorders>
              <w:top w:val="single" w:sz="4" w:space="0" w:color="auto"/>
              <w:left w:val="single" w:sz="4" w:space="0" w:color="auto"/>
              <w:bottom w:val="single" w:sz="4" w:space="0" w:color="auto"/>
              <w:right w:val="single" w:sz="4" w:space="0" w:color="auto"/>
            </w:tcBorders>
            <w:hideMark/>
          </w:tcPr>
          <w:p w14:paraId="4C630DF4" w14:textId="77777777" w:rsidR="00977C68" w:rsidRPr="009C5807" w:rsidRDefault="00977C68" w:rsidP="0006582E">
            <w:pPr>
              <w:pStyle w:val="TAH"/>
              <w:rPr>
                <w:lang w:eastAsia="ko-KR"/>
              </w:rPr>
            </w:pPr>
            <w:r w:rsidRPr="009C5807">
              <w:rPr>
                <w:lang w:eastAsia="ko-KR"/>
              </w:rPr>
              <w:t>NR Slot length (ms) of victim cell</w:t>
            </w:r>
          </w:p>
        </w:tc>
        <w:tc>
          <w:tcPr>
            <w:tcW w:w="5411" w:type="dxa"/>
            <w:gridSpan w:val="2"/>
            <w:tcBorders>
              <w:top w:val="single" w:sz="4" w:space="0" w:color="auto"/>
              <w:left w:val="single" w:sz="4" w:space="0" w:color="auto"/>
              <w:bottom w:val="single" w:sz="4" w:space="0" w:color="auto"/>
              <w:right w:val="single" w:sz="4" w:space="0" w:color="auto"/>
            </w:tcBorders>
            <w:hideMark/>
          </w:tcPr>
          <w:p w14:paraId="0F1B1984" w14:textId="5486FFA6" w:rsidR="00977C68" w:rsidRPr="009C5807" w:rsidRDefault="00D273FE" w:rsidP="0006582E">
            <w:pPr>
              <w:pStyle w:val="TAH"/>
              <w:rPr>
                <w:lang w:eastAsia="ko-KR"/>
              </w:rPr>
            </w:pPr>
            <w:r w:rsidRPr="009C5807">
              <w:rPr>
                <w:lang w:eastAsia="ko-KR"/>
              </w:rPr>
              <w:t xml:space="preserve">Interruption length </w:t>
            </w:r>
            <w:r w:rsidR="0006582E">
              <w:rPr>
                <w:lang w:eastAsia="ko-KR"/>
              </w:rPr>
              <w:t xml:space="preserve">X1 </w:t>
            </w:r>
            <w:r w:rsidRPr="009C5807">
              <w:rPr>
                <w:lang w:eastAsia="ko-KR"/>
              </w:rPr>
              <w:t>(slots)</w:t>
            </w:r>
          </w:p>
        </w:tc>
      </w:tr>
      <w:tr w:rsidR="00885F53" w:rsidRPr="009C5807" w14:paraId="03035F53"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508533FD" w14:textId="77777777" w:rsidR="00977C68" w:rsidRPr="009C5807" w:rsidRDefault="00977C68" w:rsidP="0006582E">
            <w:pPr>
              <w:pStyle w:val="TAC"/>
              <w:rPr>
                <w:lang w:eastAsia="ko-KR"/>
              </w:rPr>
            </w:pPr>
            <w:r w:rsidRPr="009C5807">
              <w:rPr>
                <w:lang w:eastAsia="ko-KR"/>
              </w:rPr>
              <w:t>0</w:t>
            </w:r>
          </w:p>
        </w:tc>
        <w:tc>
          <w:tcPr>
            <w:tcW w:w="1361" w:type="dxa"/>
            <w:tcBorders>
              <w:top w:val="single" w:sz="4" w:space="0" w:color="auto"/>
              <w:left w:val="single" w:sz="4" w:space="0" w:color="auto"/>
              <w:bottom w:val="single" w:sz="4" w:space="0" w:color="auto"/>
              <w:right w:val="single" w:sz="4" w:space="0" w:color="auto"/>
            </w:tcBorders>
            <w:hideMark/>
          </w:tcPr>
          <w:p w14:paraId="21285A09" w14:textId="77777777" w:rsidR="00977C68" w:rsidRPr="009C5807" w:rsidRDefault="00977C68" w:rsidP="0006582E">
            <w:pPr>
              <w:pStyle w:val="TAC"/>
              <w:rPr>
                <w:lang w:eastAsia="ko-KR"/>
              </w:rPr>
            </w:pPr>
            <w:r w:rsidRPr="009C5807">
              <w:rPr>
                <w:lang w:eastAsia="ko-KR"/>
              </w:rPr>
              <w:t>1</w:t>
            </w:r>
          </w:p>
        </w:tc>
        <w:tc>
          <w:tcPr>
            <w:tcW w:w="5411" w:type="dxa"/>
            <w:gridSpan w:val="2"/>
            <w:tcBorders>
              <w:top w:val="single" w:sz="4" w:space="0" w:color="auto"/>
              <w:left w:val="single" w:sz="4" w:space="0" w:color="auto"/>
              <w:bottom w:val="single" w:sz="4" w:space="0" w:color="auto"/>
              <w:right w:val="single" w:sz="4" w:space="0" w:color="auto"/>
            </w:tcBorders>
            <w:hideMark/>
          </w:tcPr>
          <w:p w14:paraId="2412DF0B" w14:textId="77777777" w:rsidR="00977C68" w:rsidRPr="009C5807" w:rsidRDefault="00977C68" w:rsidP="0006582E">
            <w:pPr>
              <w:pStyle w:val="TAC"/>
              <w:rPr>
                <w:lang w:eastAsia="ko-KR"/>
              </w:rPr>
            </w:pPr>
            <w:r w:rsidRPr="009C5807">
              <w:rPr>
                <w:lang w:eastAsia="ko-KR"/>
              </w:rPr>
              <w:t xml:space="preserve">1 </w:t>
            </w:r>
          </w:p>
        </w:tc>
      </w:tr>
      <w:tr w:rsidR="00885F53" w:rsidRPr="009C5807" w14:paraId="1339ECCE"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336C9AB7" w14:textId="77777777" w:rsidR="00977C68" w:rsidRPr="009C5807" w:rsidRDefault="00977C68" w:rsidP="0006582E">
            <w:pPr>
              <w:pStyle w:val="TAC"/>
              <w:rPr>
                <w:lang w:eastAsia="ko-KR"/>
              </w:rPr>
            </w:pPr>
            <w:r w:rsidRPr="009C5807">
              <w:rPr>
                <w:lang w:eastAsia="ko-KR"/>
              </w:rPr>
              <w:t>1</w:t>
            </w:r>
          </w:p>
        </w:tc>
        <w:tc>
          <w:tcPr>
            <w:tcW w:w="1361" w:type="dxa"/>
            <w:tcBorders>
              <w:top w:val="single" w:sz="4" w:space="0" w:color="auto"/>
              <w:left w:val="single" w:sz="4" w:space="0" w:color="auto"/>
              <w:bottom w:val="single" w:sz="4" w:space="0" w:color="auto"/>
              <w:right w:val="single" w:sz="4" w:space="0" w:color="auto"/>
            </w:tcBorders>
            <w:hideMark/>
          </w:tcPr>
          <w:p w14:paraId="687834B9" w14:textId="77777777" w:rsidR="00977C68" w:rsidRPr="009C5807" w:rsidRDefault="00977C68" w:rsidP="0006582E">
            <w:pPr>
              <w:pStyle w:val="TAC"/>
              <w:rPr>
                <w:lang w:eastAsia="ko-KR"/>
              </w:rPr>
            </w:pPr>
            <w:r w:rsidRPr="009C5807">
              <w:rPr>
                <w:lang w:eastAsia="ko-KR"/>
              </w:rPr>
              <w:t>0.5</w:t>
            </w:r>
          </w:p>
        </w:tc>
        <w:tc>
          <w:tcPr>
            <w:tcW w:w="5411" w:type="dxa"/>
            <w:gridSpan w:val="2"/>
            <w:tcBorders>
              <w:top w:val="single" w:sz="4" w:space="0" w:color="auto"/>
              <w:left w:val="single" w:sz="4" w:space="0" w:color="auto"/>
              <w:bottom w:val="single" w:sz="4" w:space="0" w:color="auto"/>
              <w:right w:val="single" w:sz="4" w:space="0" w:color="auto"/>
            </w:tcBorders>
            <w:hideMark/>
          </w:tcPr>
          <w:p w14:paraId="668B90AB" w14:textId="77777777" w:rsidR="00977C68" w:rsidRPr="009C5807" w:rsidRDefault="00977C68" w:rsidP="0006582E">
            <w:pPr>
              <w:pStyle w:val="TAC"/>
              <w:rPr>
                <w:lang w:eastAsia="ko-KR"/>
              </w:rPr>
            </w:pPr>
            <w:r w:rsidRPr="009C5807">
              <w:rPr>
                <w:lang w:eastAsia="ko-KR"/>
              </w:rPr>
              <w:t xml:space="preserve">2 </w:t>
            </w:r>
          </w:p>
        </w:tc>
      </w:tr>
      <w:tr w:rsidR="00885F53" w:rsidRPr="009C5807" w14:paraId="57201D3E" w14:textId="77777777" w:rsidTr="00082810">
        <w:trPr>
          <w:jc w:val="center"/>
        </w:trPr>
        <w:tc>
          <w:tcPr>
            <w:tcW w:w="649" w:type="dxa"/>
            <w:tcBorders>
              <w:top w:val="single" w:sz="4" w:space="0" w:color="auto"/>
              <w:left w:val="single" w:sz="4" w:space="0" w:color="auto"/>
              <w:bottom w:val="nil"/>
              <w:right w:val="single" w:sz="4" w:space="0" w:color="auto"/>
            </w:tcBorders>
            <w:hideMark/>
          </w:tcPr>
          <w:p w14:paraId="303E57E7" w14:textId="77777777" w:rsidR="00977C68" w:rsidRPr="009C5807" w:rsidRDefault="00977C68" w:rsidP="0006582E">
            <w:pPr>
              <w:pStyle w:val="TAC"/>
              <w:rPr>
                <w:lang w:eastAsia="ko-KR"/>
              </w:rPr>
            </w:pPr>
            <w:r w:rsidRPr="009C5807">
              <w:rPr>
                <w:lang w:eastAsia="ko-KR"/>
              </w:rPr>
              <w:t>2</w:t>
            </w:r>
          </w:p>
        </w:tc>
        <w:tc>
          <w:tcPr>
            <w:tcW w:w="1361" w:type="dxa"/>
            <w:tcBorders>
              <w:top w:val="single" w:sz="4" w:space="0" w:color="auto"/>
              <w:left w:val="single" w:sz="4" w:space="0" w:color="auto"/>
              <w:bottom w:val="nil"/>
              <w:right w:val="single" w:sz="4" w:space="0" w:color="auto"/>
            </w:tcBorders>
            <w:hideMark/>
          </w:tcPr>
          <w:p w14:paraId="62BF142E" w14:textId="77777777" w:rsidR="00977C68" w:rsidRPr="009C5807" w:rsidRDefault="00977C68" w:rsidP="0006582E">
            <w:pPr>
              <w:pStyle w:val="TAC"/>
              <w:rPr>
                <w:lang w:eastAsia="ko-KR"/>
              </w:rPr>
            </w:pPr>
            <w:r w:rsidRPr="009C5807">
              <w:rPr>
                <w:lang w:eastAsia="ko-KR"/>
              </w:rPr>
              <w:t>0.25</w:t>
            </w:r>
          </w:p>
        </w:tc>
        <w:tc>
          <w:tcPr>
            <w:tcW w:w="2521" w:type="dxa"/>
            <w:tcBorders>
              <w:top w:val="single" w:sz="4" w:space="0" w:color="auto"/>
              <w:left w:val="single" w:sz="4" w:space="0" w:color="auto"/>
              <w:bottom w:val="single" w:sz="4" w:space="0" w:color="auto"/>
              <w:right w:val="single" w:sz="4" w:space="0" w:color="auto"/>
            </w:tcBorders>
            <w:hideMark/>
          </w:tcPr>
          <w:p w14:paraId="57760BB1" w14:textId="77777777" w:rsidR="00977C68" w:rsidRPr="009C5807" w:rsidRDefault="00977C68" w:rsidP="0006582E">
            <w:pPr>
              <w:pStyle w:val="TAC"/>
              <w:rPr>
                <w:lang w:eastAsia="zh-CN"/>
              </w:rPr>
            </w:pPr>
            <w:r w:rsidRPr="009C5807">
              <w:rPr>
                <w:lang w:eastAsia="zh-CN"/>
              </w:rPr>
              <w:t>Both aggressor cell and victim cell are on FR2</w:t>
            </w:r>
          </w:p>
        </w:tc>
        <w:tc>
          <w:tcPr>
            <w:tcW w:w="2890" w:type="dxa"/>
            <w:tcBorders>
              <w:top w:val="single" w:sz="4" w:space="0" w:color="auto"/>
              <w:left w:val="single" w:sz="4" w:space="0" w:color="auto"/>
              <w:bottom w:val="single" w:sz="4" w:space="0" w:color="auto"/>
              <w:right w:val="single" w:sz="4" w:space="0" w:color="auto"/>
            </w:tcBorders>
            <w:hideMark/>
          </w:tcPr>
          <w:p w14:paraId="66AB5D1D" w14:textId="77777777" w:rsidR="00977C68" w:rsidRPr="009C5807" w:rsidRDefault="00977C68" w:rsidP="0006582E">
            <w:pPr>
              <w:pStyle w:val="TAC"/>
              <w:rPr>
                <w:lang w:eastAsia="ko-KR"/>
              </w:rPr>
            </w:pPr>
            <w:r w:rsidRPr="009C5807">
              <w:rPr>
                <w:lang w:eastAsia="ko-KR"/>
              </w:rPr>
              <w:t xml:space="preserve">4 </w:t>
            </w:r>
          </w:p>
        </w:tc>
      </w:tr>
      <w:tr w:rsidR="00885F53" w:rsidRPr="009C5807" w14:paraId="12604E98" w14:textId="77777777" w:rsidTr="00082810">
        <w:trPr>
          <w:jc w:val="center"/>
        </w:trPr>
        <w:tc>
          <w:tcPr>
            <w:tcW w:w="0" w:type="auto"/>
            <w:tcBorders>
              <w:top w:val="nil"/>
              <w:left w:val="single" w:sz="4" w:space="0" w:color="auto"/>
              <w:bottom w:val="single" w:sz="4" w:space="0" w:color="auto"/>
              <w:right w:val="single" w:sz="4" w:space="0" w:color="auto"/>
            </w:tcBorders>
            <w:vAlign w:val="center"/>
            <w:hideMark/>
          </w:tcPr>
          <w:p w14:paraId="060EA918" w14:textId="77777777" w:rsidR="00977C68" w:rsidRPr="009C5807" w:rsidRDefault="00977C68" w:rsidP="0006582E">
            <w:pPr>
              <w:pStyle w:val="TAC"/>
              <w:rPr>
                <w:lang w:eastAsia="ko-KR"/>
              </w:rPr>
            </w:pPr>
          </w:p>
        </w:tc>
        <w:tc>
          <w:tcPr>
            <w:tcW w:w="0" w:type="auto"/>
            <w:tcBorders>
              <w:top w:val="nil"/>
              <w:left w:val="single" w:sz="4" w:space="0" w:color="auto"/>
              <w:bottom w:val="single" w:sz="4" w:space="0" w:color="auto"/>
              <w:right w:val="single" w:sz="4" w:space="0" w:color="auto"/>
            </w:tcBorders>
            <w:vAlign w:val="center"/>
            <w:hideMark/>
          </w:tcPr>
          <w:p w14:paraId="7B79C1D3" w14:textId="77777777" w:rsidR="00977C68" w:rsidRPr="009C5807" w:rsidRDefault="00977C68" w:rsidP="0006582E">
            <w:pPr>
              <w:pStyle w:val="TAC"/>
              <w:rPr>
                <w:lang w:eastAsia="ko-KR"/>
              </w:rPr>
            </w:pPr>
          </w:p>
        </w:tc>
        <w:tc>
          <w:tcPr>
            <w:tcW w:w="2521" w:type="dxa"/>
            <w:tcBorders>
              <w:top w:val="single" w:sz="4" w:space="0" w:color="auto"/>
              <w:left w:val="single" w:sz="4" w:space="0" w:color="auto"/>
              <w:bottom w:val="single" w:sz="4" w:space="0" w:color="auto"/>
              <w:right w:val="single" w:sz="4" w:space="0" w:color="auto"/>
            </w:tcBorders>
            <w:hideMark/>
          </w:tcPr>
          <w:p w14:paraId="090DC021" w14:textId="77777777" w:rsidR="00977C68" w:rsidRPr="009C5807" w:rsidRDefault="00977C68" w:rsidP="0006582E">
            <w:pPr>
              <w:pStyle w:val="TAC"/>
              <w:rPr>
                <w:lang w:eastAsia="zh-CN"/>
              </w:rPr>
            </w:pPr>
            <w:r w:rsidRPr="009C5807">
              <w:rPr>
                <w:lang w:eastAsia="zh-CN"/>
              </w:rPr>
              <w:t>Either aggressor cell or victim cell is on FR1</w:t>
            </w:r>
          </w:p>
        </w:tc>
        <w:tc>
          <w:tcPr>
            <w:tcW w:w="2890" w:type="dxa"/>
            <w:tcBorders>
              <w:top w:val="single" w:sz="4" w:space="0" w:color="auto"/>
              <w:left w:val="single" w:sz="4" w:space="0" w:color="auto"/>
              <w:bottom w:val="single" w:sz="4" w:space="0" w:color="auto"/>
              <w:right w:val="single" w:sz="4" w:space="0" w:color="auto"/>
            </w:tcBorders>
            <w:hideMark/>
          </w:tcPr>
          <w:p w14:paraId="6F906ADB" w14:textId="77777777" w:rsidR="00977C68" w:rsidRPr="009C5807" w:rsidRDefault="00977C68" w:rsidP="0006582E">
            <w:pPr>
              <w:pStyle w:val="TAC"/>
              <w:rPr>
                <w:lang w:eastAsia="ko-KR"/>
              </w:rPr>
            </w:pPr>
            <w:r w:rsidRPr="009C5807">
              <w:rPr>
                <w:lang w:eastAsia="ko-KR"/>
              </w:rPr>
              <w:t>5</w:t>
            </w:r>
          </w:p>
        </w:tc>
      </w:tr>
      <w:tr w:rsidR="00885F53" w:rsidRPr="009C5807" w14:paraId="194B3A99" w14:textId="77777777" w:rsidTr="00082810">
        <w:trPr>
          <w:jc w:val="center"/>
        </w:trPr>
        <w:tc>
          <w:tcPr>
            <w:tcW w:w="649" w:type="dxa"/>
            <w:tcBorders>
              <w:top w:val="single" w:sz="4" w:space="0" w:color="auto"/>
              <w:left w:val="single" w:sz="4" w:space="0" w:color="auto"/>
              <w:bottom w:val="nil"/>
              <w:right w:val="single" w:sz="4" w:space="0" w:color="auto"/>
            </w:tcBorders>
            <w:hideMark/>
          </w:tcPr>
          <w:p w14:paraId="13B3DA97" w14:textId="77777777" w:rsidR="00977C68" w:rsidRPr="009C5807" w:rsidRDefault="00977C68" w:rsidP="0006582E">
            <w:pPr>
              <w:pStyle w:val="TAC"/>
              <w:rPr>
                <w:lang w:eastAsia="ko-KR"/>
              </w:rPr>
            </w:pPr>
            <w:r w:rsidRPr="009C5807">
              <w:rPr>
                <w:lang w:eastAsia="ko-KR"/>
              </w:rPr>
              <w:t>3</w:t>
            </w:r>
          </w:p>
        </w:tc>
        <w:tc>
          <w:tcPr>
            <w:tcW w:w="1361" w:type="dxa"/>
            <w:tcBorders>
              <w:top w:val="single" w:sz="4" w:space="0" w:color="auto"/>
              <w:left w:val="single" w:sz="4" w:space="0" w:color="auto"/>
              <w:bottom w:val="nil"/>
              <w:right w:val="single" w:sz="4" w:space="0" w:color="auto"/>
            </w:tcBorders>
            <w:hideMark/>
          </w:tcPr>
          <w:p w14:paraId="75D57D43" w14:textId="77777777" w:rsidR="00977C68" w:rsidRPr="009C5807" w:rsidRDefault="00977C68" w:rsidP="0006582E">
            <w:pPr>
              <w:pStyle w:val="TAC"/>
              <w:rPr>
                <w:lang w:eastAsia="ko-KR"/>
              </w:rPr>
            </w:pPr>
            <w:r w:rsidRPr="009C5807">
              <w:rPr>
                <w:lang w:eastAsia="ko-KR"/>
              </w:rPr>
              <w:t>0.125</w:t>
            </w:r>
          </w:p>
        </w:tc>
        <w:tc>
          <w:tcPr>
            <w:tcW w:w="2521" w:type="dxa"/>
            <w:tcBorders>
              <w:top w:val="single" w:sz="4" w:space="0" w:color="auto"/>
              <w:left w:val="single" w:sz="4" w:space="0" w:color="auto"/>
              <w:bottom w:val="single" w:sz="4" w:space="0" w:color="auto"/>
              <w:right w:val="single" w:sz="4" w:space="0" w:color="auto"/>
            </w:tcBorders>
            <w:hideMark/>
          </w:tcPr>
          <w:p w14:paraId="1A336C34" w14:textId="77777777" w:rsidR="00977C68" w:rsidRPr="009C5807" w:rsidRDefault="00977C68" w:rsidP="0006582E">
            <w:pPr>
              <w:pStyle w:val="TAC"/>
              <w:rPr>
                <w:lang w:eastAsia="zh-CN"/>
              </w:rPr>
            </w:pPr>
            <w:r w:rsidRPr="009C5807">
              <w:rPr>
                <w:lang w:eastAsia="zh-CN"/>
              </w:rPr>
              <w:t>Aggressor cell is on FR2</w:t>
            </w:r>
          </w:p>
        </w:tc>
        <w:tc>
          <w:tcPr>
            <w:tcW w:w="2890" w:type="dxa"/>
            <w:tcBorders>
              <w:top w:val="single" w:sz="4" w:space="0" w:color="auto"/>
              <w:left w:val="single" w:sz="4" w:space="0" w:color="auto"/>
              <w:bottom w:val="single" w:sz="4" w:space="0" w:color="auto"/>
              <w:right w:val="single" w:sz="4" w:space="0" w:color="auto"/>
            </w:tcBorders>
            <w:hideMark/>
          </w:tcPr>
          <w:p w14:paraId="41CAB9EB" w14:textId="77777777" w:rsidR="00977C68" w:rsidRPr="009C5807" w:rsidRDefault="00977C68" w:rsidP="0006582E">
            <w:pPr>
              <w:pStyle w:val="TAC"/>
              <w:rPr>
                <w:lang w:eastAsia="ko-KR"/>
              </w:rPr>
            </w:pPr>
            <w:r w:rsidRPr="009C5807">
              <w:rPr>
                <w:lang w:eastAsia="ko-KR"/>
              </w:rPr>
              <w:t xml:space="preserve">8 </w:t>
            </w:r>
          </w:p>
        </w:tc>
      </w:tr>
      <w:tr w:rsidR="00885F53" w:rsidRPr="009C5807" w14:paraId="04F4CE28" w14:textId="77777777" w:rsidTr="002738BE">
        <w:trPr>
          <w:jc w:val="center"/>
        </w:trPr>
        <w:tc>
          <w:tcPr>
            <w:tcW w:w="0" w:type="auto"/>
            <w:tcBorders>
              <w:top w:val="nil"/>
              <w:left w:val="single" w:sz="4" w:space="0" w:color="auto"/>
              <w:bottom w:val="single" w:sz="4" w:space="0" w:color="auto"/>
              <w:right w:val="single" w:sz="4" w:space="0" w:color="auto"/>
            </w:tcBorders>
            <w:vAlign w:val="center"/>
            <w:hideMark/>
          </w:tcPr>
          <w:p w14:paraId="7613CB55" w14:textId="77777777" w:rsidR="00977C68" w:rsidRPr="009C5807" w:rsidRDefault="00977C68" w:rsidP="00F15152">
            <w:pPr>
              <w:spacing w:after="0"/>
              <w:rPr>
                <w:rFonts w:ascii="Arial" w:hAnsi="Arial"/>
                <w:sz w:val="18"/>
                <w:lang w:eastAsia="ko-KR"/>
              </w:rPr>
            </w:pPr>
          </w:p>
        </w:tc>
        <w:tc>
          <w:tcPr>
            <w:tcW w:w="0" w:type="auto"/>
            <w:tcBorders>
              <w:top w:val="nil"/>
              <w:left w:val="single" w:sz="4" w:space="0" w:color="auto"/>
              <w:bottom w:val="nil"/>
              <w:right w:val="single" w:sz="4" w:space="0" w:color="auto"/>
            </w:tcBorders>
            <w:vAlign w:val="center"/>
            <w:hideMark/>
          </w:tcPr>
          <w:p w14:paraId="706C6E38" w14:textId="77777777" w:rsidR="00977C68" w:rsidRPr="009C5807" w:rsidRDefault="00977C68" w:rsidP="0006582E">
            <w:pPr>
              <w:pStyle w:val="TAC"/>
              <w:rPr>
                <w:lang w:eastAsia="ko-KR"/>
              </w:rPr>
            </w:pPr>
          </w:p>
        </w:tc>
        <w:tc>
          <w:tcPr>
            <w:tcW w:w="2521" w:type="dxa"/>
            <w:tcBorders>
              <w:top w:val="single" w:sz="4" w:space="0" w:color="auto"/>
              <w:left w:val="single" w:sz="4" w:space="0" w:color="auto"/>
              <w:bottom w:val="single" w:sz="4" w:space="0" w:color="auto"/>
              <w:right w:val="single" w:sz="4" w:space="0" w:color="auto"/>
            </w:tcBorders>
            <w:hideMark/>
          </w:tcPr>
          <w:p w14:paraId="0ACD3B61" w14:textId="77777777" w:rsidR="00977C68" w:rsidRPr="009C5807" w:rsidRDefault="00977C68" w:rsidP="0006582E">
            <w:pPr>
              <w:pStyle w:val="TAC"/>
              <w:rPr>
                <w:lang w:eastAsia="zh-CN"/>
              </w:rPr>
            </w:pPr>
            <w:r w:rsidRPr="009C5807">
              <w:rPr>
                <w:lang w:eastAsia="zh-CN"/>
              </w:rPr>
              <w:t>Aggressor cell is on FR1</w:t>
            </w:r>
          </w:p>
        </w:tc>
        <w:tc>
          <w:tcPr>
            <w:tcW w:w="2890" w:type="dxa"/>
            <w:tcBorders>
              <w:top w:val="single" w:sz="4" w:space="0" w:color="auto"/>
              <w:left w:val="single" w:sz="4" w:space="0" w:color="auto"/>
              <w:bottom w:val="single" w:sz="4" w:space="0" w:color="auto"/>
              <w:right w:val="single" w:sz="4" w:space="0" w:color="auto"/>
            </w:tcBorders>
            <w:hideMark/>
          </w:tcPr>
          <w:p w14:paraId="7E6BB467" w14:textId="77777777" w:rsidR="00977C68" w:rsidRPr="009C5807" w:rsidRDefault="00977C68" w:rsidP="0006582E">
            <w:pPr>
              <w:pStyle w:val="TAC"/>
              <w:rPr>
                <w:lang w:eastAsia="ko-KR"/>
              </w:rPr>
            </w:pPr>
            <w:r w:rsidRPr="009C5807">
              <w:rPr>
                <w:lang w:eastAsia="ko-KR"/>
              </w:rPr>
              <w:t xml:space="preserve">9 </w:t>
            </w:r>
          </w:p>
        </w:tc>
      </w:tr>
      <w:tr w:rsidR="002738BE" w:rsidRPr="009C5807" w14:paraId="7E2BC533" w14:textId="77777777" w:rsidTr="002738BE">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54AC7CD" w14:textId="189D1018" w:rsidR="002738BE" w:rsidRPr="009C5807" w:rsidRDefault="002738BE" w:rsidP="002738BE">
            <w:pPr>
              <w:pStyle w:val="TAC"/>
              <w:rPr>
                <w:lang w:eastAsia="ko-KR"/>
              </w:rPr>
            </w:pPr>
            <w:r w:rsidRPr="00415158">
              <w:rPr>
                <w:rFonts w:eastAsiaTheme="minorEastAsia" w:hint="eastAsia"/>
                <w:lang w:eastAsia="zh-CN"/>
              </w:rPr>
              <w:t>5</w:t>
            </w:r>
          </w:p>
        </w:tc>
        <w:tc>
          <w:tcPr>
            <w:tcW w:w="0" w:type="auto"/>
            <w:tcBorders>
              <w:left w:val="single" w:sz="4" w:space="0" w:color="auto"/>
              <w:bottom w:val="single" w:sz="4" w:space="0" w:color="auto"/>
              <w:right w:val="single" w:sz="4" w:space="0" w:color="auto"/>
            </w:tcBorders>
            <w:vAlign w:val="center"/>
          </w:tcPr>
          <w:p w14:paraId="70DFCE2C" w14:textId="5C7F2615" w:rsidR="002738BE" w:rsidRPr="009C5807" w:rsidRDefault="002738BE" w:rsidP="002738BE">
            <w:pPr>
              <w:pStyle w:val="TAC"/>
              <w:rPr>
                <w:lang w:eastAsia="ko-KR"/>
              </w:rPr>
            </w:pPr>
            <w:r w:rsidRPr="00415158">
              <w:rPr>
                <w:rFonts w:eastAsia="DengXian" w:hint="eastAsia"/>
                <w:lang w:eastAsia="zh-CN"/>
              </w:rPr>
              <w:t>0</w:t>
            </w:r>
            <w:r w:rsidRPr="00415158">
              <w:rPr>
                <w:rFonts w:eastAsia="DengXian"/>
                <w:lang w:eastAsia="zh-CN"/>
              </w:rPr>
              <w:t>.03125</w:t>
            </w:r>
          </w:p>
        </w:tc>
        <w:tc>
          <w:tcPr>
            <w:tcW w:w="2521" w:type="dxa"/>
            <w:tcBorders>
              <w:left w:val="single" w:sz="4" w:space="0" w:color="auto"/>
              <w:bottom w:val="single" w:sz="4" w:space="0" w:color="auto"/>
              <w:right w:val="single" w:sz="4" w:space="0" w:color="auto"/>
            </w:tcBorders>
          </w:tcPr>
          <w:p w14:paraId="54F571DB" w14:textId="14E4EAC5" w:rsidR="002738BE" w:rsidRPr="009C5807" w:rsidRDefault="002738BE" w:rsidP="002738BE">
            <w:pPr>
              <w:pStyle w:val="TAC"/>
              <w:rPr>
                <w:lang w:eastAsia="zh-CN"/>
              </w:rPr>
            </w:pPr>
            <w:r w:rsidRPr="00415158">
              <w:rPr>
                <w:rFonts w:eastAsiaTheme="minorEastAsia"/>
                <w:lang w:eastAsia="zh-CN"/>
              </w:rPr>
              <w:t>Aggressor cell is on FR1</w:t>
            </w:r>
          </w:p>
        </w:tc>
        <w:tc>
          <w:tcPr>
            <w:tcW w:w="2890" w:type="dxa"/>
            <w:tcBorders>
              <w:left w:val="single" w:sz="4" w:space="0" w:color="auto"/>
              <w:bottom w:val="single" w:sz="4" w:space="0" w:color="auto"/>
              <w:right w:val="single" w:sz="4" w:space="0" w:color="auto"/>
            </w:tcBorders>
          </w:tcPr>
          <w:p w14:paraId="671DD2C5" w14:textId="2D0F33B3" w:rsidR="002738BE" w:rsidRPr="009C5807" w:rsidRDefault="002738BE" w:rsidP="002738BE">
            <w:pPr>
              <w:pStyle w:val="TAC"/>
              <w:rPr>
                <w:lang w:eastAsia="ko-KR"/>
              </w:rPr>
            </w:pPr>
            <w:r w:rsidRPr="00415158">
              <w:rPr>
                <w:rFonts w:eastAsiaTheme="minorEastAsia" w:hint="eastAsia"/>
                <w:lang w:eastAsia="zh-CN"/>
              </w:rPr>
              <w:t>3</w:t>
            </w:r>
            <w:r w:rsidRPr="00415158">
              <w:rPr>
                <w:rFonts w:eastAsiaTheme="minorEastAsia"/>
                <w:lang w:eastAsia="zh-CN"/>
              </w:rPr>
              <w:t>3</w:t>
            </w:r>
          </w:p>
        </w:tc>
      </w:tr>
      <w:tr w:rsidR="002738BE" w:rsidRPr="009C5807" w14:paraId="712B8DE9" w14:textId="77777777" w:rsidTr="00266C40">
        <w:trPr>
          <w:jc w:val="center"/>
        </w:trPr>
        <w:tc>
          <w:tcPr>
            <w:tcW w:w="0" w:type="auto"/>
            <w:tcBorders>
              <w:top w:val="nil"/>
              <w:left w:val="single" w:sz="4" w:space="0" w:color="auto"/>
              <w:bottom w:val="single" w:sz="4" w:space="0" w:color="auto"/>
              <w:right w:val="single" w:sz="4" w:space="0" w:color="auto"/>
            </w:tcBorders>
            <w:vAlign w:val="center"/>
          </w:tcPr>
          <w:p w14:paraId="26A5DAAC" w14:textId="3B3F3358" w:rsidR="002738BE" w:rsidRPr="009C5807" w:rsidRDefault="002738BE" w:rsidP="002738BE">
            <w:pPr>
              <w:pStyle w:val="TAC"/>
              <w:rPr>
                <w:lang w:eastAsia="ko-KR"/>
              </w:rPr>
            </w:pPr>
            <w:r w:rsidRPr="00415158">
              <w:rPr>
                <w:rFonts w:eastAsiaTheme="minorEastAsia" w:hint="eastAsia"/>
                <w:lang w:eastAsia="zh-CN"/>
              </w:rPr>
              <w:t>6</w:t>
            </w:r>
          </w:p>
        </w:tc>
        <w:tc>
          <w:tcPr>
            <w:tcW w:w="0" w:type="auto"/>
            <w:tcBorders>
              <w:left w:val="single" w:sz="4" w:space="0" w:color="auto"/>
              <w:bottom w:val="single" w:sz="4" w:space="0" w:color="auto"/>
              <w:right w:val="single" w:sz="4" w:space="0" w:color="auto"/>
            </w:tcBorders>
            <w:vAlign w:val="center"/>
          </w:tcPr>
          <w:p w14:paraId="43C2B447" w14:textId="02A17E3B" w:rsidR="002738BE" w:rsidRPr="009C5807" w:rsidRDefault="002738BE" w:rsidP="002738BE">
            <w:pPr>
              <w:pStyle w:val="TAC"/>
              <w:rPr>
                <w:lang w:eastAsia="ko-KR"/>
              </w:rPr>
            </w:pPr>
            <w:r w:rsidRPr="00415158">
              <w:rPr>
                <w:rFonts w:eastAsia="DengXian" w:hint="eastAsia"/>
                <w:lang w:eastAsia="zh-CN"/>
              </w:rPr>
              <w:t>0</w:t>
            </w:r>
            <w:r w:rsidRPr="00415158">
              <w:rPr>
                <w:rFonts w:eastAsia="DengXian"/>
                <w:lang w:eastAsia="zh-CN"/>
              </w:rPr>
              <w:t>.015625</w:t>
            </w:r>
          </w:p>
        </w:tc>
        <w:tc>
          <w:tcPr>
            <w:tcW w:w="2521" w:type="dxa"/>
            <w:tcBorders>
              <w:left w:val="single" w:sz="4" w:space="0" w:color="auto"/>
              <w:bottom w:val="single" w:sz="4" w:space="0" w:color="auto"/>
              <w:right w:val="single" w:sz="4" w:space="0" w:color="auto"/>
            </w:tcBorders>
          </w:tcPr>
          <w:p w14:paraId="1F8ADFB0" w14:textId="087446F3" w:rsidR="002738BE" w:rsidRPr="009C5807" w:rsidRDefault="002738BE" w:rsidP="002738BE">
            <w:pPr>
              <w:pStyle w:val="TAC"/>
              <w:rPr>
                <w:lang w:eastAsia="zh-CN"/>
              </w:rPr>
            </w:pPr>
            <w:r w:rsidRPr="00415158">
              <w:rPr>
                <w:rFonts w:eastAsiaTheme="minorEastAsia"/>
                <w:lang w:eastAsia="zh-CN"/>
              </w:rPr>
              <w:t>Aggressor cell is on FR1</w:t>
            </w:r>
          </w:p>
        </w:tc>
        <w:tc>
          <w:tcPr>
            <w:tcW w:w="2890" w:type="dxa"/>
            <w:tcBorders>
              <w:left w:val="single" w:sz="4" w:space="0" w:color="auto"/>
              <w:bottom w:val="single" w:sz="4" w:space="0" w:color="auto"/>
              <w:right w:val="single" w:sz="4" w:space="0" w:color="auto"/>
            </w:tcBorders>
          </w:tcPr>
          <w:p w14:paraId="2DB418E3" w14:textId="6FD27D84" w:rsidR="002738BE" w:rsidRPr="009C5807" w:rsidRDefault="002738BE" w:rsidP="002738BE">
            <w:pPr>
              <w:pStyle w:val="TAC"/>
              <w:rPr>
                <w:lang w:eastAsia="ko-KR"/>
              </w:rPr>
            </w:pPr>
            <w:r w:rsidRPr="00415158">
              <w:rPr>
                <w:rFonts w:eastAsiaTheme="minorEastAsia" w:hint="eastAsia"/>
                <w:lang w:eastAsia="zh-CN"/>
              </w:rPr>
              <w:t>6</w:t>
            </w:r>
            <w:r w:rsidRPr="00415158">
              <w:rPr>
                <w:rFonts w:eastAsiaTheme="minorEastAsia"/>
                <w:lang w:eastAsia="zh-CN"/>
              </w:rPr>
              <w:t>5</w:t>
            </w:r>
          </w:p>
        </w:tc>
      </w:tr>
    </w:tbl>
    <w:p w14:paraId="5C973DC6" w14:textId="77777777" w:rsidR="00977C68" w:rsidRPr="009C5807" w:rsidRDefault="00977C68" w:rsidP="00CD157B"/>
    <w:p w14:paraId="3129ABC6" w14:textId="77777777" w:rsidR="00977C68" w:rsidRPr="009C5807" w:rsidRDefault="00977C68" w:rsidP="00781199">
      <w:pPr>
        <w:pStyle w:val="TH"/>
      </w:pPr>
      <w:r w:rsidRPr="009C5807">
        <w:t>Table 8.2.2.2.1-2: Interruption duration for SCell addition/release for intra-band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2890"/>
      </w:tblGrid>
      <w:tr w:rsidR="00885F53" w:rsidRPr="009C5807" w14:paraId="32AB99C5" w14:textId="77777777" w:rsidTr="00F15152">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26AF926A" w14:textId="77777777" w:rsidR="00977C68" w:rsidRPr="009C5807" w:rsidRDefault="00977C68" w:rsidP="00861D86">
            <w:pPr>
              <w:pStyle w:val="TAH"/>
              <w:rPr>
                <w:lang w:eastAsia="ko-KR"/>
              </w:rPr>
            </w:pPr>
            <w:r w:rsidRPr="009C5807">
              <w:rPr>
                <w:noProof/>
                <w:lang w:val="en-US" w:eastAsia="zh-CN"/>
              </w:rPr>
              <w:drawing>
                <wp:inline distT="0" distB="0" distL="0" distR="0" wp14:anchorId="2D732046" wp14:editId="34A9F3F9">
                  <wp:extent cx="142240" cy="16002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992" w:type="dxa"/>
            <w:tcBorders>
              <w:top w:val="single" w:sz="4" w:space="0" w:color="auto"/>
              <w:left w:val="single" w:sz="4" w:space="0" w:color="auto"/>
              <w:bottom w:val="single" w:sz="4" w:space="0" w:color="auto"/>
              <w:right w:val="single" w:sz="4" w:space="0" w:color="auto"/>
            </w:tcBorders>
            <w:hideMark/>
          </w:tcPr>
          <w:p w14:paraId="3890AAED" w14:textId="77777777" w:rsidR="00977C68" w:rsidRPr="009C5807" w:rsidRDefault="00977C68" w:rsidP="00861D86">
            <w:pPr>
              <w:pStyle w:val="TAH"/>
              <w:rPr>
                <w:lang w:eastAsia="ko-KR"/>
              </w:rPr>
            </w:pPr>
            <w:r w:rsidRPr="009C5807">
              <w:rPr>
                <w:lang w:eastAsia="ko-KR"/>
              </w:rPr>
              <w:t>NR Slot length (ms)</w:t>
            </w:r>
          </w:p>
        </w:tc>
        <w:tc>
          <w:tcPr>
            <w:tcW w:w="2890" w:type="dxa"/>
            <w:tcBorders>
              <w:top w:val="single" w:sz="4" w:space="0" w:color="auto"/>
              <w:left w:val="single" w:sz="4" w:space="0" w:color="auto"/>
              <w:bottom w:val="single" w:sz="4" w:space="0" w:color="auto"/>
              <w:right w:val="single" w:sz="4" w:space="0" w:color="auto"/>
            </w:tcBorders>
            <w:hideMark/>
          </w:tcPr>
          <w:p w14:paraId="20FA0557" w14:textId="5786DA1B" w:rsidR="00977C68" w:rsidRPr="009C5807" w:rsidRDefault="009F0ED9" w:rsidP="00861D86">
            <w:pPr>
              <w:pStyle w:val="TAH"/>
              <w:rPr>
                <w:lang w:eastAsia="ko-KR"/>
              </w:rPr>
            </w:pPr>
            <w:r w:rsidRPr="009C5807">
              <w:rPr>
                <w:lang w:eastAsia="ko-KR"/>
              </w:rPr>
              <w:t>Interruption length (slots)</w:t>
            </w:r>
          </w:p>
        </w:tc>
      </w:tr>
      <w:tr w:rsidR="00471E7C" w:rsidRPr="009C5807" w14:paraId="53B3DE47"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7C36F91F" w14:textId="77777777" w:rsidR="00471E7C" w:rsidRPr="009C5807" w:rsidRDefault="00471E7C" w:rsidP="00861D86">
            <w:pPr>
              <w:pStyle w:val="TAC"/>
              <w:rPr>
                <w:lang w:eastAsia="ko-KR"/>
              </w:rPr>
            </w:pPr>
            <w:r w:rsidRPr="009C5807">
              <w:rPr>
                <w:lang w:eastAsia="ko-KR"/>
              </w:rPr>
              <w:t>0</w:t>
            </w:r>
          </w:p>
        </w:tc>
        <w:tc>
          <w:tcPr>
            <w:tcW w:w="992" w:type="dxa"/>
            <w:tcBorders>
              <w:top w:val="single" w:sz="4" w:space="0" w:color="auto"/>
              <w:left w:val="single" w:sz="4" w:space="0" w:color="auto"/>
              <w:bottom w:val="single" w:sz="4" w:space="0" w:color="auto"/>
              <w:right w:val="single" w:sz="4" w:space="0" w:color="auto"/>
            </w:tcBorders>
            <w:hideMark/>
          </w:tcPr>
          <w:p w14:paraId="6400234E" w14:textId="77777777" w:rsidR="00471E7C" w:rsidRPr="009C5807" w:rsidRDefault="00471E7C" w:rsidP="00861D86">
            <w:pPr>
              <w:pStyle w:val="TAC"/>
              <w:rPr>
                <w:lang w:eastAsia="ko-KR"/>
              </w:rPr>
            </w:pPr>
            <w:r w:rsidRPr="009C5807">
              <w:rPr>
                <w:lang w:eastAsia="ko-KR"/>
              </w:rPr>
              <w:t>1</w:t>
            </w:r>
          </w:p>
        </w:tc>
        <w:tc>
          <w:tcPr>
            <w:tcW w:w="2890" w:type="dxa"/>
            <w:tcBorders>
              <w:top w:val="single" w:sz="4" w:space="0" w:color="auto"/>
              <w:left w:val="single" w:sz="4" w:space="0" w:color="auto"/>
              <w:bottom w:val="single" w:sz="4" w:space="0" w:color="auto"/>
              <w:right w:val="single" w:sz="4" w:space="0" w:color="auto"/>
            </w:tcBorders>
            <w:hideMark/>
          </w:tcPr>
          <w:p w14:paraId="745749B7" w14:textId="1DA0CED1" w:rsidR="00471E7C" w:rsidRPr="009C5807" w:rsidRDefault="00471E7C" w:rsidP="00861D86">
            <w:pPr>
              <w:pStyle w:val="TAC"/>
              <w:rPr>
                <w:lang w:eastAsia="ko-KR"/>
              </w:rPr>
            </w:pPr>
            <w:r w:rsidRPr="009C5807">
              <w:rPr>
                <w:lang w:eastAsia="ko-KR"/>
              </w:rPr>
              <w:t xml:space="preserve">1 + </w:t>
            </w:r>
            <w:r w:rsidRPr="009C5807">
              <w:rPr>
                <w:lang w:eastAsia="zh-CN"/>
              </w:rPr>
              <w:t>T</w:t>
            </w:r>
            <w:r w:rsidRPr="009C5807">
              <w:rPr>
                <w:vertAlign w:val="subscript"/>
                <w:lang w:eastAsia="zh-CN"/>
              </w:rPr>
              <w:t>SMTC_duration</w:t>
            </w:r>
            <w:r w:rsidRPr="009C5807">
              <w:rPr>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471E7C" w:rsidRPr="009C5807" w14:paraId="1D202300"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366319BE" w14:textId="77777777" w:rsidR="00471E7C" w:rsidRPr="009C5807" w:rsidRDefault="00471E7C" w:rsidP="00861D86">
            <w:pPr>
              <w:pStyle w:val="TAC"/>
              <w:rPr>
                <w:lang w:eastAsia="ko-KR"/>
              </w:rPr>
            </w:pPr>
            <w:r w:rsidRPr="009C5807">
              <w:rPr>
                <w:lang w:eastAsia="ko-KR"/>
              </w:rPr>
              <w:t>1</w:t>
            </w:r>
          </w:p>
        </w:tc>
        <w:tc>
          <w:tcPr>
            <w:tcW w:w="992" w:type="dxa"/>
            <w:tcBorders>
              <w:top w:val="single" w:sz="4" w:space="0" w:color="auto"/>
              <w:left w:val="single" w:sz="4" w:space="0" w:color="auto"/>
              <w:bottom w:val="single" w:sz="4" w:space="0" w:color="auto"/>
              <w:right w:val="single" w:sz="4" w:space="0" w:color="auto"/>
            </w:tcBorders>
            <w:hideMark/>
          </w:tcPr>
          <w:p w14:paraId="12DF6099" w14:textId="77777777" w:rsidR="00471E7C" w:rsidRPr="009C5807" w:rsidRDefault="00471E7C" w:rsidP="00861D86">
            <w:pPr>
              <w:pStyle w:val="TAC"/>
              <w:rPr>
                <w:lang w:eastAsia="ko-KR"/>
              </w:rPr>
            </w:pPr>
            <w:r w:rsidRPr="009C5807">
              <w:rPr>
                <w:lang w:eastAsia="ko-KR"/>
              </w:rPr>
              <w:t>0.5</w:t>
            </w:r>
          </w:p>
        </w:tc>
        <w:tc>
          <w:tcPr>
            <w:tcW w:w="2890" w:type="dxa"/>
            <w:tcBorders>
              <w:top w:val="single" w:sz="4" w:space="0" w:color="auto"/>
              <w:left w:val="single" w:sz="4" w:space="0" w:color="auto"/>
              <w:bottom w:val="single" w:sz="4" w:space="0" w:color="auto"/>
              <w:right w:val="single" w:sz="4" w:space="0" w:color="auto"/>
            </w:tcBorders>
            <w:hideMark/>
          </w:tcPr>
          <w:p w14:paraId="1E898781" w14:textId="34E719C6" w:rsidR="00471E7C" w:rsidRPr="009C5807" w:rsidRDefault="00471E7C" w:rsidP="00861D86">
            <w:pPr>
              <w:pStyle w:val="TAC"/>
              <w:rPr>
                <w:lang w:eastAsia="ko-KR"/>
              </w:rPr>
            </w:pPr>
            <w:r w:rsidRPr="009C5807">
              <w:rPr>
                <w:lang w:eastAsia="ko-KR"/>
              </w:rPr>
              <w:t xml:space="preserve">2 + </w:t>
            </w:r>
            <w:r w:rsidRPr="009C5807">
              <w:rPr>
                <w:lang w:eastAsia="zh-CN"/>
              </w:rPr>
              <w:t>T</w:t>
            </w:r>
            <w:r w:rsidRPr="009C5807">
              <w:rPr>
                <w:vertAlign w:val="subscript"/>
                <w:lang w:eastAsia="zh-CN"/>
              </w:rPr>
              <w:t>SMTC_duration</w:t>
            </w:r>
            <w:r w:rsidRPr="009C5807">
              <w:rPr>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471E7C" w:rsidRPr="009C5807" w14:paraId="7701AD95"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74EB873F" w14:textId="77777777" w:rsidR="00471E7C" w:rsidRPr="009C5807" w:rsidRDefault="00471E7C" w:rsidP="00861D86">
            <w:pPr>
              <w:pStyle w:val="TAC"/>
              <w:rPr>
                <w:lang w:eastAsia="ko-KR"/>
              </w:rPr>
            </w:pPr>
            <w:r w:rsidRPr="009C5807">
              <w:rPr>
                <w:lang w:eastAsia="ko-KR"/>
              </w:rPr>
              <w:t>2</w:t>
            </w:r>
          </w:p>
        </w:tc>
        <w:tc>
          <w:tcPr>
            <w:tcW w:w="992" w:type="dxa"/>
            <w:tcBorders>
              <w:top w:val="single" w:sz="4" w:space="0" w:color="auto"/>
              <w:left w:val="single" w:sz="4" w:space="0" w:color="auto"/>
              <w:bottom w:val="single" w:sz="4" w:space="0" w:color="auto"/>
              <w:right w:val="single" w:sz="4" w:space="0" w:color="auto"/>
            </w:tcBorders>
            <w:hideMark/>
          </w:tcPr>
          <w:p w14:paraId="0AB06A56" w14:textId="77777777" w:rsidR="00471E7C" w:rsidRPr="009C5807" w:rsidRDefault="00471E7C" w:rsidP="00861D86">
            <w:pPr>
              <w:pStyle w:val="TAC"/>
              <w:rPr>
                <w:lang w:eastAsia="ko-KR"/>
              </w:rPr>
            </w:pPr>
            <w:r w:rsidRPr="009C5807">
              <w:rPr>
                <w:lang w:eastAsia="ko-KR"/>
              </w:rPr>
              <w:t>0.25</w:t>
            </w:r>
          </w:p>
        </w:tc>
        <w:tc>
          <w:tcPr>
            <w:tcW w:w="2890" w:type="dxa"/>
            <w:tcBorders>
              <w:top w:val="single" w:sz="4" w:space="0" w:color="auto"/>
              <w:left w:val="single" w:sz="4" w:space="0" w:color="auto"/>
              <w:bottom w:val="single" w:sz="4" w:space="0" w:color="auto"/>
              <w:right w:val="single" w:sz="4" w:space="0" w:color="auto"/>
            </w:tcBorders>
            <w:hideMark/>
          </w:tcPr>
          <w:p w14:paraId="2CEC0ED4" w14:textId="168491C7" w:rsidR="00471E7C" w:rsidRPr="009C5807" w:rsidRDefault="00471E7C" w:rsidP="00861D86">
            <w:pPr>
              <w:pStyle w:val="TAC"/>
              <w:rPr>
                <w:lang w:eastAsia="ko-KR"/>
              </w:rPr>
            </w:pPr>
            <w:r w:rsidRPr="009C5807">
              <w:rPr>
                <w:lang w:eastAsia="ko-KR"/>
              </w:rPr>
              <w:t xml:space="preserve">4 + </w:t>
            </w:r>
            <w:r w:rsidRPr="009C5807">
              <w:rPr>
                <w:lang w:eastAsia="zh-CN"/>
              </w:rPr>
              <w:t>T</w:t>
            </w:r>
            <w:r w:rsidRPr="009C5807">
              <w:rPr>
                <w:vertAlign w:val="subscript"/>
                <w:lang w:eastAsia="zh-CN"/>
              </w:rPr>
              <w:t>SMTC_duration</w:t>
            </w:r>
            <w:r w:rsidRPr="009C5807">
              <w:rPr>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471E7C" w:rsidRPr="009C5807" w14:paraId="74B1E196"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166D33C7" w14:textId="77777777" w:rsidR="00471E7C" w:rsidRPr="009C5807" w:rsidRDefault="00471E7C" w:rsidP="00861D86">
            <w:pPr>
              <w:pStyle w:val="TAC"/>
              <w:rPr>
                <w:lang w:eastAsia="ko-KR"/>
              </w:rPr>
            </w:pPr>
            <w:r w:rsidRPr="009C5807">
              <w:rPr>
                <w:lang w:eastAsia="ko-KR"/>
              </w:rPr>
              <w:t>3</w:t>
            </w:r>
          </w:p>
        </w:tc>
        <w:tc>
          <w:tcPr>
            <w:tcW w:w="992" w:type="dxa"/>
            <w:tcBorders>
              <w:top w:val="single" w:sz="4" w:space="0" w:color="auto"/>
              <w:left w:val="single" w:sz="4" w:space="0" w:color="auto"/>
              <w:bottom w:val="single" w:sz="4" w:space="0" w:color="auto"/>
              <w:right w:val="single" w:sz="4" w:space="0" w:color="auto"/>
            </w:tcBorders>
            <w:hideMark/>
          </w:tcPr>
          <w:p w14:paraId="76681C80" w14:textId="77777777" w:rsidR="00471E7C" w:rsidRPr="009C5807" w:rsidRDefault="00471E7C" w:rsidP="00861D86">
            <w:pPr>
              <w:pStyle w:val="TAC"/>
              <w:rPr>
                <w:lang w:eastAsia="ko-KR"/>
              </w:rPr>
            </w:pPr>
            <w:r w:rsidRPr="009C5807">
              <w:rPr>
                <w:lang w:eastAsia="ko-KR"/>
              </w:rPr>
              <w:t>0.125</w:t>
            </w:r>
          </w:p>
        </w:tc>
        <w:tc>
          <w:tcPr>
            <w:tcW w:w="2890" w:type="dxa"/>
            <w:tcBorders>
              <w:top w:val="single" w:sz="4" w:space="0" w:color="auto"/>
              <w:left w:val="single" w:sz="4" w:space="0" w:color="auto"/>
              <w:bottom w:val="single" w:sz="4" w:space="0" w:color="auto"/>
              <w:right w:val="single" w:sz="4" w:space="0" w:color="auto"/>
            </w:tcBorders>
            <w:hideMark/>
          </w:tcPr>
          <w:p w14:paraId="131A5815" w14:textId="05F07C12" w:rsidR="00471E7C" w:rsidRPr="009C5807" w:rsidRDefault="00471E7C" w:rsidP="00861D86">
            <w:pPr>
              <w:pStyle w:val="TAC"/>
              <w:rPr>
                <w:lang w:eastAsia="ko-KR"/>
              </w:rPr>
            </w:pPr>
            <w:r w:rsidRPr="009C5807">
              <w:rPr>
                <w:lang w:eastAsia="ko-KR"/>
              </w:rPr>
              <w:t xml:space="preserve">8 + </w:t>
            </w:r>
            <w:r w:rsidRPr="009C5807">
              <w:rPr>
                <w:lang w:eastAsia="zh-CN"/>
              </w:rPr>
              <w:t>T</w:t>
            </w:r>
            <w:r w:rsidRPr="009C5807">
              <w:rPr>
                <w:vertAlign w:val="subscript"/>
                <w:lang w:eastAsia="zh-CN"/>
              </w:rPr>
              <w:t>SMTC_duration</w:t>
            </w:r>
            <w:r w:rsidRPr="009C5807">
              <w:rPr>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946ED7" w:rsidRPr="009C5807" w14:paraId="10A797C8"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06BA2C71" w14:textId="3D666D61" w:rsidR="00946ED7" w:rsidRPr="009C5807" w:rsidRDefault="00946ED7" w:rsidP="00946ED7">
            <w:pPr>
              <w:pStyle w:val="TAC"/>
              <w:rPr>
                <w:lang w:eastAsia="ko-KR"/>
              </w:rPr>
            </w:pPr>
            <w:r w:rsidRPr="00415158">
              <w:rPr>
                <w:rFonts w:eastAsiaTheme="minorEastAsia" w:hint="eastAsia"/>
                <w:lang w:eastAsia="zh-CN"/>
              </w:rPr>
              <w:t>5</w:t>
            </w:r>
          </w:p>
        </w:tc>
        <w:tc>
          <w:tcPr>
            <w:tcW w:w="992" w:type="dxa"/>
            <w:tcBorders>
              <w:top w:val="single" w:sz="4" w:space="0" w:color="auto"/>
              <w:left w:val="single" w:sz="4" w:space="0" w:color="auto"/>
              <w:bottom w:val="single" w:sz="4" w:space="0" w:color="auto"/>
              <w:right w:val="single" w:sz="4" w:space="0" w:color="auto"/>
            </w:tcBorders>
          </w:tcPr>
          <w:p w14:paraId="2F47ADE4" w14:textId="1D7EF928" w:rsidR="00946ED7" w:rsidRPr="009C5807" w:rsidRDefault="00946ED7" w:rsidP="00946ED7">
            <w:pPr>
              <w:pStyle w:val="TAC"/>
              <w:rPr>
                <w:lang w:eastAsia="ko-KR"/>
              </w:rPr>
            </w:pPr>
            <w:r w:rsidRPr="00415158">
              <w:rPr>
                <w:rFonts w:eastAsiaTheme="minorEastAsia" w:hint="eastAsia"/>
                <w:lang w:eastAsia="zh-CN"/>
              </w:rPr>
              <w:t>0</w:t>
            </w:r>
            <w:r w:rsidRPr="00415158">
              <w:rPr>
                <w:rFonts w:eastAsiaTheme="minorEastAsia"/>
                <w:lang w:eastAsia="zh-CN"/>
              </w:rPr>
              <w:t>.03125</w:t>
            </w:r>
          </w:p>
        </w:tc>
        <w:tc>
          <w:tcPr>
            <w:tcW w:w="2890" w:type="dxa"/>
            <w:tcBorders>
              <w:top w:val="single" w:sz="4" w:space="0" w:color="auto"/>
              <w:left w:val="single" w:sz="4" w:space="0" w:color="auto"/>
              <w:bottom w:val="single" w:sz="4" w:space="0" w:color="auto"/>
              <w:right w:val="single" w:sz="4" w:space="0" w:color="auto"/>
            </w:tcBorders>
          </w:tcPr>
          <w:p w14:paraId="6BE6CF32" w14:textId="2B2941FC" w:rsidR="00946ED7" w:rsidRPr="009C5807" w:rsidRDefault="00946ED7" w:rsidP="00946ED7">
            <w:pPr>
              <w:pStyle w:val="TAC"/>
              <w:rPr>
                <w:lang w:eastAsia="ko-KR"/>
              </w:rPr>
            </w:pPr>
            <w:r w:rsidRPr="00415158">
              <w:rPr>
                <w:rFonts w:eastAsiaTheme="minorEastAsia"/>
                <w:lang w:eastAsia="zh-CN"/>
              </w:rPr>
              <w:t>32+ T</w:t>
            </w:r>
            <w:r w:rsidRPr="00415158">
              <w:rPr>
                <w:rFonts w:eastAsiaTheme="minorEastAsia"/>
                <w:vertAlign w:val="subscript"/>
                <w:lang w:eastAsia="zh-CN"/>
              </w:rPr>
              <w:t>SMTC_duration</w:t>
            </w:r>
            <w:r w:rsidRPr="00415158">
              <w:rPr>
                <w:rFonts w:eastAsiaTheme="minorEastAsia"/>
                <w:lang w:eastAsia="ko-KR"/>
              </w:rPr>
              <w:t xml:space="preserve"> * </w:t>
            </w:r>
            <m:oMath>
              <m:sSubSup>
                <m:sSubSupPr>
                  <m:ctrlPr>
                    <w:rPr>
                      <w:rFonts w:ascii="Cambria Math" w:eastAsiaTheme="minorEastAsia" w:hAnsi="Cambria Math"/>
                      <w:i/>
                    </w:rPr>
                  </m:ctrlPr>
                </m:sSubSupPr>
                <m:e>
                  <m:r>
                    <w:rPr>
                      <w:rFonts w:ascii="Cambria Math" w:eastAsiaTheme="minorEastAsia" w:hAnsi="Cambria Math"/>
                    </w:rPr>
                    <m:t>N</m:t>
                  </m:r>
                </m:e>
                <m:sub>
                  <m:r>
                    <m:rPr>
                      <m:nor/>
                    </m:rPr>
                    <w:rPr>
                      <w:rFonts w:ascii="Cambria Math" w:eastAsiaTheme="minorEastAsia" w:hAnsi="Cambria Math"/>
                    </w:rPr>
                    <m:t>slot</m:t>
                  </m:r>
                </m:sub>
                <m:sup>
                  <m:r>
                    <m:rPr>
                      <m:nor/>
                    </m:rPr>
                    <w:rPr>
                      <w:rFonts w:ascii="Cambria Math" w:eastAsiaTheme="minorEastAsia" w:hAnsi="Cambria Math"/>
                    </w:rPr>
                    <m:t>subframe</m:t>
                  </m:r>
                  <m:r>
                    <w:rPr>
                      <w:rFonts w:ascii="Cambria Math" w:eastAsiaTheme="minorEastAsia" w:hAnsi="Cambria Math"/>
                    </w:rPr>
                    <m:t>,μ</m:t>
                  </m:r>
                </m:sup>
              </m:sSubSup>
            </m:oMath>
          </w:p>
        </w:tc>
      </w:tr>
      <w:tr w:rsidR="00946ED7" w:rsidRPr="009C5807" w14:paraId="108EEEF5"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466FCA08" w14:textId="68D51AD7" w:rsidR="00946ED7" w:rsidRPr="009C5807" w:rsidRDefault="00946ED7" w:rsidP="00946ED7">
            <w:pPr>
              <w:pStyle w:val="TAC"/>
              <w:rPr>
                <w:lang w:eastAsia="ko-KR"/>
              </w:rPr>
            </w:pPr>
            <w:r w:rsidRPr="00415158">
              <w:rPr>
                <w:rFonts w:eastAsiaTheme="minorEastAsia" w:hint="eastAsia"/>
                <w:lang w:eastAsia="zh-CN"/>
              </w:rPr>
              <w:t>6</w:t>
            </w:r>
          </w:p>
        </w:tc>
        <w:tc>
          <w:tcPr>
            <w:tcW w:w="992" w:type="dxa"/>
            <w:tcBorders>
              <w:top w:val="single" w:sz="4" w:space="0" w:color="auto"/>
              <w:left w:val="single" w:sz="4" w:space="0" w:color="auto"/>
              <w:bottom w:val="single" w:sz="4" w:space="0" w:color="auto"/>
              <w:right w:val="single" w:sz="4" w:space="0" w:color="auto"/>
            </w:tcBorders>
          </w:tcPr>
          <w:p w14:paraId="49A65C2A" w14:textId="52739015" w:rsidR="00946ED7" w:rsidRPr="009C5807" w:rsidRDefault="00946ED7" w:rsidP="00946ED7">
            <w:pPr>
              <w:pStyle w:val="TAC"/>
              <w:rPr>
                <w:lang w:eastAsia="ko-KR"/>
              </w:rPr>
            </w:pPr>
            <w:r w:rsidRPr="00415158">
              <w:rPr>
                <w:rFonts w:eastAsiaTheme="minorEastAsia" w:hint="eastAsia"/>
                <w:lang w:eastAsia="zh-CN"/>
              </w:rPr>
              <w:t>0</w:t>
            </w:r>
            <w:r w:rsidRPr="00415158">
              <w:rPr>
                <w:rFonts w:eastAsiaTheme="minorEastAsia"/>
                <w:lang w:eastAsia="zh-CN"/>
              </w:rPr>
              <w:t>.015625</w:t>
            </w:r>
          </w:p>
        </w:tc>
        <w:tc>
          <w:tcPr>
            <w:tcW w:w="2890" w:type="dxa"/>
            <w:tcBorders>
              <w:top w:val="single" w:sz="4" w:space="0" w:color="auto"/>
              <w:left w:val="single" w:sz="4" w:space="0" w:color="auto"/>
              <w:bottom w:val="single" w:sz="4" w:space="0" w:color="auto"/>
              <w:right w:val="single" w:sz="4" w:space="0" w:color="auto"/>
            </w:tcBorders>
          </w:tcPr>
          <w:p w14:paraId="0E2A8722" w14:textId="366B57A3" w:rsidR="00946ED7" w:rsidRPr="009C5807" w:rsidRDefault="00946ED7" w:rsidP="00946ED7">
            <w:pPr>
              <w:pStyle w:val="TAC"/>
              <w:rPr>
                <w:lang w:eastAsia="ko-KR"/>
              </w:rPr>
            </w:pPr>
            <w:r w:rsidRPr="00415158">
              <w:rPr>
                <w:rFonts w:eastAsiaTheme="minorEastAsia"/>
                <w:lang w:eastAsia="zh-CN"/>
              </w:rPr>
              <w:t>64+ T</w:t>
            </w:r>
            <w:r w:rsidRPr="00415158">
              <w:rPr>
                <w:rFonts w:eastAsiaTheme="minorEastAsia"/>
                <w:vertAlign w:val="subscript"/>
                <w:lang w:eastAsia="zh-CN"/>
              </w:rPr>
              <w:t>SMTC_duration</w:t>
            </w:r>
            <w:r w:rsidRPr="00415158">
              <w:rPr>
                <w:rFonts w:eastAsiaTheme="minorEastAsia"/>
                <w:lang w:eastAsia="ko-KR"/>
              </w:rPr>
              <w:t xml:space="preserve"> * </w:t>
            </w:r>
            <m:oMath>
              <m:sSubSup>
                <m:sSubSupPr>
                  <m:ctrlPr>
                    <w:rPr>
                      <w:rFonts w:ascii="Cambria Math" w:eastAsiaTheme="minorEastAsia" w:hAnsi="Cambria Math"/>
                      <w:i/>
                    </w:rPr>
                  </m:ctrlPr>
                </m:sSubSupPr>
                <m:e>
                  <m:r>
                    <w:rPr>
                      <w:rFonts w:ascii="Cambria Math" w:eastAsiaTheme="minorEastAsia" w:hAnsi="Cambria Math"/>
                    </w:rPr>
                    <m:t>N</m:t>
                  </m:r>
                </m:e>
                <m:sub>
                  <m:r>
                    <m:rPr>
                      <m:nor/>
                    </m:rPr>
                    <w:rPr>
                      <w:rFonts w:ascii="Cambria Math" w:eastAsiaTheme="minorEastAsia" w:hAnsi="Cambria Math"/>
                    </w:rPr>
                    <m:t>slot</m:t>
                  </m:r>
                </m:sub>
                <m:sup>
                  <m:r>
                    <m:rPr>
                      <m:nor/>
                    </m:rPr>
                    <w:rPr>
                      <w:rFonts w:ascii="Cambria Math" w:eastAsiaTheme="minorEastAsia" w:hAnsi="Cambria Math"/>
                    </w:rPr>
                    <m:t>subframe</m:t>
                  </m:r>
                  <m:r>
                    <w:rPr>
                      <w:rFonts w:ascii="Cambria Math" w:eastAsiaTheme="minorEastAsia" w:hAnsi="Cambria Math"/>
                    </w:rPr>
                    <m:t>,μ</m:t>
                  </m:r>
                </m:sup>
              </m:sSubSup>
            </m:oMath>
          </w:p>
        </w:tc>
      </w:tr>
      <w:tr w:rsidR="001A5097" w:rsidRPr="009C5807" w14:paraId="3847CBB4" w14:textId="77777777" w:rsidTr="00F15152">
        <w:trPr>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212DD74B" w14:textId="77777777" w:rsidR="007E50E0" w:rsidRDefault="007E50E0" w:rsidP="007E50E0">
            <w:pPr>
              <w:pStyle w:val="TAN"/>
              <w:rPr>
                <w:lang w:eastAsia="zh-CN"/>
              </w:rPr>
            </w:pPr>
            <w:r>
              <w:rPr>
                <w:lang w:eastAsia="ko-KR"/>
              </w:rPr>
              <w:t>NOTE 1:</w:t>
            </w:r>
            <w:r>
              <w:rPr>
                <w:lang w:eastAsia="ko-KR"/>
              </w:rPr>
              <w:tab/>
            </w:r>
            <w:r>
              <w:rPr>
                <w:lang w:eastAsia="zh-CN"/>
              </w:rPr>
              <w:t>T</w:t>
            </w:r>
            <w:r>
              <w:rPr>
                <w:vertAlign w:val="subscript"/>
                <w:lang w:eastAsia="zh-CN"/>
              </w:rPr>
              <w:t>SMTC_duration</w:t>
            </w:r>
            <w:r>
              <w:rPr>
                <w:lang w:eastAsia="zh-CN"/>
              </w:rPr>
              <w:t xml:space="preserve"> measured in subframes is</w:t>
            </w:r>
          </w:p>
          <w:p w14:paraId="76A91130" w14:textId="4C98BE85" w:rsidR="007E50E0" w:rsidRDefault="007E50E0" w:rsidP="007E50E0">
            <w:pPr>
              <w:pStyle w:val="TAN"/>
              <w:rPr>
                <w:lang w:eastAsia="ko-KR"/>
              </w:rPr>
            </w:pPr>
            <w:r>
              <w:rPr>
                <w:lang w:eastAsia="ko-KR"/>
              </w:rPr>
              <w:tab/>
              <w:t xml:space="preserve">- the longest SMTC duration </w:t>
            </w:r>
            <w:r>
              <w:rPr>
                <w:lang w:eastAsia="zh-CN"/>
              </w:rPr>
              <w:t xml:space="preserve">among all above </w:t>
            </w:r>
            <w:r>
              <w:rPr>
                <w:rFonts w:eastAsia="MS Mincho"/>
                <w:lang w:eastAsia="ko-KR"/>
              </w:rPr>
              <w:t xml:space="preserve">active </w:t>
            </w:r>
            <w:r>
              <w:rPr>
                <w:lang w:eastAsia="zh-CN"/>
              </w:rPr>
              <w:t>serving cells</w:t>
            </w:r>
            <w:r>
              <w:rPr>
                <w:lang w:eastAsia="ko-KR"/>
              </w:rPr>
              <w:t xml:space="preserve"> and the SCell being added when one SCell is added</w:t>
            </w:r>
            <w:r>
              <w:rPr>
                <w:lang w:eastAsia="zh-CN"/>
              </w:rPr>
              <w:t xml:space="preserve">. If </w:t>
            </w:r>
            <w:r>
              <w:t>SSB configuration (</w:t>
            </w:r>
            <w:r>
              <w:rPr>
                <w:i/>
              </w:rPr>
              <w:t>absoluteFrequencySSB</w:t>
            </w:r>
            <w:r>
              <w:t>) but no SMTC configuration</w:t>
            </w:r>
            <w:r>
              <w:rPr>
                <w:lang w:eastAsia="zh-CN"/>
              </w:rPr>
              <w:t xml:space="preserve"> is provided for </w:t>
            </w:r>
            <w:r>
              <w:t>the SCell being added,</w:t>
            </w:r>
            <w:r>
              <w:rPr>
                <w:lang w:eastAsia="zh-CN"/>
              </w:rPr>
              <w:t xml:space="preserve"> the SSB transmission periodicity is assumed to be 5ms and T</w:t>
            </w:r>
            <w:r>
              <w:rPr>
                <w:vertAlign w:val="subscript"/>
                <w:lang w:eastAsia="zh-CN"/>
              </w:rPr>
              <w:t>SMTC duration</w:t>
            </w:r>
            <w:r>
              <w:rPr>
                <w:lang w:eastAsia="zh-CN"/>
              </w:rPr>
              <w:t xml:space="preserve"> for the SCell being added is x ms, where x = the number of consecutive subframes containing all SSBs in one SSB burst transmitted by the SCell being added. If no </w:t>
            </w:r>
            <w:r>
              <w:t>SSB configuration (</w:t>
            </w:r>
            <w:r>
              <w:rPr>
                <w:i/>
              </w:rPr>
              <w:t>absoluteFrequencySSB</w:t>
            </w:r>
            <w:r>
              <w:t>) nor SMTC configuration</w:t>
            </w:r>
            <w:r>
              <w:rPr>
                <w:lang w:eastAsia="zh-CN"/>
              </w:rPr>
              <w:t xml:space="preserve"> is provided for </w:t>
            </w:r>
            <w:r>
              <w:t>the SCell being added,</w:t>
            </w:r>
            <w:r>
              <w:rPr>
                <w:lang w:eastAsia="zh-CN"/>
              </w:rPr>
              <w:t xml:space="preserve"> T</w:t>
            </w:r>
            <w:r>
              <w:rPr>
                <w:vertAlign w:val="subscript"/>
                <w:lang w:eastAsia="zh-CN"/>
              </w:rPr>
              <w:t>SMTC duration</w:t>
            </w:r>
            <w:r>
              <w:rPr>
                <w:lang w:eastAsia="zh-CN"/>
              </w:rPr>
              <w:t xml:space="preserve"> for the SCell being added is 0ms</w:t>
            </w:r>
            <w:r>
              <w:rPr>
                <w:lang w:eastAsia="ko-KR"/>
              </w:rPr>
              <w:t>;</w:t>
            </w:r>
          </w:p>
          <w:p w14:paraId="4F056070" w14:textId="77777777" w:rsidR="007E50E0" w:rsidRDefault="007E50E0" w:rsidP="007E50E0">
            <w:pPr>
              <w:pStyle w:val="TAN"/>
              <w:rPr>
                <w:lang w:eastAsia="ko-KR"/>
              </w:rPr>
            </w:pPr>
            <w:r>
              <w:rPr>
                <w:lang w:eastAsia="ko-KR"/>
              </w:rPr>
              <w:tab/>
            </w:r>
            <w:r>
              <w:rPr>
                <w:rFonts w:eastAsia="MS Mincho"/>
                <w:lang w:eastAsia="ko-KR"/>
              </w:rPr>
              <w:t xml:space="preserve">- the longest </w:t>
            </w:r>
            <w:r>
              <w:rPr>
                <w:lang w:eastAsia="ko-KR"/>
              </w:rPr>
              <w:t xml:space="preserve">SMTC duration </w:t>
            </w:r>
            <w:r>
              <w:rPr>
                <w:lang w:eastAsia="zh-CN"/>
              </w:rPr>
              <w:t xml:space="preserve">among all </w:t>
            </w:r>
            <w:r>
              <w:rPr>
                <w:rFonts w:eastAsia="MS Mincho"/>
                <w:lang w:eastAsia="ko-KR"/>
              </w:rPr>
              <w:t xml:space="preserve">active </w:t>
            </w:r>
            <w:r>
              <w:rPr>
                <w:lang w:eastAsia="zh-CN"/>
              </w:rPr>
              <w:t>serving cells</w:t>
            </w:r>
            <w:r>
              <w:rPr>
                <w:lang w:eastAsia="ko-KR"/>
              </w:rPr>
              <w:t xml:space="preserve"> in the same band when one SCell is released.  </w:t>
            </w:r>
          </w:p>
          <w:p w14:paraId="7BDF1579" w14:textId="1C518839" w:rsidR="001A5097" w:rsidRPr="009C5807" w:rsidRDefault="007E50E0" w:rsidP="007E50E0">
            <w:pPr>
              <w:pStyle w:val="TAN"/>
              <w:rPr>
                <w:lang w:eastAsia="ko-KR"/>
              </w:rPr>
            </w:pPr>
            <w:r>
              <w:rPr>
                <w:lang w:eastAsia="ko-KR"/>
              </w:rPr>
              <w:t>NOTE 2:</w:t>
            </w:r>
            <w:r>
              <w:rPr>
                <w:lang w:eastAsia="ko-KR"/>
              </w:rPr>
              <w:tab/>
            </w:r>
            <m:oMath>
              <m:sSubSup>
                <m:sSubSupPr>
                  <m:ctrlPr>
                    <w:rPr>
                      <w:rFonts w:ascii="Cambria Math" w:hAnsi="Cambria Math"/>
                      <w:i/>
                      <w:sz w:val="24"/>
                      <w:szCs w:val="24"/>
                    </w:rPr>
                  </m:ctrlPr>
                </m:sSubSupPr>
                <m:e>
                  <m:r>
                    <w:rPr>
                      <w:rFonts w:ascii="Cambria Math" w:hAnsi="Cambria Math"/>
                    </w:rPr>
                    <m:t>N</m:t>
                  </m:r>
                </m:e>
                <m:sub>
                  <m:r>
                    <m:rPr>
                      <m:sty m:val="p"/>
                    </m:rPr>
                    <w:rPr>
                      <w:rFonts w:ascii="Cambria Math" w:hAnsi="Cambria Math"/>
                    </w:rPr>
                    <m:t>slot</m:t>
                  </m:r>
                </m:sub>
                <m:sup>
                  <m:r>
                    <m:rPr>
                      <m:sty m:val="p"/>
                    </m:rPr>
                    <w:rPr>
                      <w:rFonts w:ascii="Cambria Math" w:hAnsi="Cambria Math"/>
                    </w:rPr>
                    <m:t>subframe</m:t>
                  </m:r>
                  <m:r>
                    <w:rPr>
                      <w:rFonts w:ascii="Cambria Math" w:hAnsi="Cambria Math"/>
                    </w:rPr>
                    <m:t>,μ</m:t>
                  </m:r>
                </m:sup>
              </m:sSubSup>
            </m:oMath>
            <w:r>
              <w:t xml:space="preserve"> is as defined in TS 38.211 [6].</w:t>
            </w:r>
          </w:p>
        </w:tc>
      </w:tr>
    </w:tbl>
    <w:p w14:paraId="355E7EE6" w14:textId="77777777" w:rsidR="00977C68" w:rsidRPr="009C5807" w:rsidRDefault="00977C68" w:rsidP="00977C68"/>
    <w:p w14:paraId="0537147A" w14:textId="77777777" w:rsidR="00977C68" w:rsidRPr="009C5807" w:rsidRDefault="00977C68" w:rsidP="00977C68">
      <w:pPr>
        <w:pStyle w:val="Heading5"/>
      </w:pPr>
      <w:bookmarkStart w:id="36" w:name="_Toc5952633"/>
      <w:r w:rsidRPr="009C5807">
        <w:t>8.2.2.2.2</w:t>
      </w:r>
      <w:r w:rsidRPr="009C5807">
        <w:tab/>
        <w:t>Interruptions at SCell activation/deactivation</w:t>
      </w:r>
      <w:bookmarkEnd w:id="36"/>
    </w:p>
    <w:p w14:paraId="2D193469" w14:textId="0B06FACB" w:rsidR="00977C68" w:rsidRPr="009C5807" w:rsidRDefault="00A11D8C" w:rsidP="00977C68">
      <w:r w:rsidRPr="009C5807">
        <w:t>When an SCell is activated or deactivated as defined in TS 37.340 [</w:t>
      </w:r>
      <w:r w:rsidRPr="009C5807">
        <w:rPr>
          <w:lang w:eastAsia="zh-CN"/>
        </w:rPr>
        <w:t>17</w:t>
      </w:r>
      <w:r w:rsidRPr="009C5807">
        <w:t>], the UE is allowed</w:t>
      </w:r>
    </w:p>
    <w:p w14:paraId="3AFC5A70" w14:textId="77777777" w:rsidR="00977C68" w:rsidRPr="009C5807" w:rsidRDefault="00977C68" w:rsidP="00ED2012">
      <w:pPr>
        <w:pStyle w:val="B10"/>
      </w:pPr>
      <w:r w:rsidRPr="009C5807">
        <w:t>-</w:t>
      </w:r>
      <w:r w:rsidRPr="009C5807">
        <w:tab/>
        <w:t>an interruption on any active serving cell:</w:t>
      </w:r>
    </w:p>
    <w:p w14:paraId="5CF0F9C2" w14:textId="72DFF079" w:rsidR="00A7003E" w:rsidRDefault="00A7003E" w:rsidP="00A7003E">
      <w:pPr>
        <w:pStyle w:val="B20"/>
      </w:pPr>
      <w:r w:rsidRPr="00DB1281">
        <w:t>-</w:t>
      </w:r>
      <w:r w:rsidRPr="00DB1281">
        <w:tab/>
        <w:t>of up to</w:t>
      </w:r>
      <w:r w:rsidRPr="00DB1281">
        <w:rPr>
          <w:rFonts w:ascii="Tms Rmn" w:hAnsi="Tms Rmn"/>
          <w:lang w:eastAsia="zh-CN"/>
        </w:rPr>
        <w:t xml:space="preserve"> X2 slot</w:t>
      </w:r>
      <w:r w:rsidRPr="00DB1281">
        <w:t xml:space="preserve">, if the active serving cell </w:t>
      </w:r>
      <w:r>
        <w:t>and</w:t>
      </w:r>
      <w:r w:rsidRPr="00DB1281">
        <w:t xml:space="preserve"> the SCell being activated or deactivated</w:t>
      </w:r>
      <w:r w:rsidRPr="006A73E3">
        <w:rPr>
          <w:lang w:eastAsia="zh-CN"/>
        </w:rPr>
        <w:t xml:space="preserve"> </w:t>
      </w:r>
      <w:r w:rsidRPr="00DB1281">
        <w:rPr>
          <w:lang w:eastAsia="zh-CN"/>
        </w:rPr>
        <w:t xml:space="preserve">are in a </w:t>
      </w:r>
      <w:r>
        <w:rPr>
          <w:lang w:eastAsia="zh-CN"/>
        </w:rPr>
        <w:t xml:space="preserve">FR1 </w:t>
      </w:r>
      <w:r w:rsidRPr="00DB1281">
        <w:rPr>
          <w:lang w:eastAsia="zh-CN"/>
        </w:rPr>
        <w:t>band pair</w:t>
      </w:r>
      <w:r>
        <w:rPr>
          <w:lang w:eastAsia="zh-CN"/>
        </w:rPr>
        <w:t xml:space="preserve"> or in a FR1+FR2 band pair</w:t>
      </w:r>
      <w:r>
        <w:t>.</w:t>
      </w:r>
    </w:p>
    <w:p w14:paraId="23AA5FD2" w14:textId="1E023C0D" w:rsidR="00A7003E" w:rsidRPr="00DB1281" w:rsidRDefault="00A7003E" w:rsidP="00A7003E">
      <w:pPr>
        <w:pStyle w:val="B20"/>
      </w:pPr>
      <w:r>
        <w:t>-</w:t>
      </w:r>
      <w:r>
        <w:tab/>
      </w:r>
      <w:r w:rsidRPr="004E0842">
        <w:rPr>
          <w:rFonts w:ascii="Tms Rmn" w:eastAsia="MS Mincho" w:hAnsi="Tms Rmn"/>
          <w:lang w:val="en-US"/>
        </w:rPr>
        <w:t>of up to X</w:t>
      </w:r>
      <w:r>
        <w:rPr>
          <w:rFonts w:ascii="Tms Rmn" w:eastAsia="MS Mincho" w:hAnsi="Tms Rmn"/>
          <w:lang w:val="en-US"/>
        </w:rPr>
        <w:t>2</w:t>
      </w:r>
      <w:r w:rsidRPr="004E0842">
        <w:rPr>
          <w:rFonts w:ascii="Tms Rmn" w:eastAsia="MS Mincho" w:hAnsi="Tms Rmn"/>
          <w:lang w:val="en-US"/>
        </w:rPr>
        <w:t xml:space="preserve"> slot, </w:t>
      </w:r>
      <w:r>
        <w:rPr>
          <w:rFonts w:ascii="Tms Rmn" w:eastAsia="MS Mincho" w:hAnsi="Tms Rmn"/>
        </w:rPr>
        <w:t>if</w:t>
      </w:r>
      <w:r w:rsidRPr="00DB1281">
        <w:rPr>
          <w:rFonts w:ascii="Tms Rmn" w:eastAsia="MS Mincho" w:hAnsi="Tms Rmn"/>
        </w:rPr>
        <w:t xml:space="preserve"> </w:t>
      </w:r>
      <w:r w:rsidRPr="00DB1281">
        <w:rPr>
          <w:lang w:eastAsia="zh-CN"/>
        </w:rPr>
        <w:t xml:space="preserve">the active </w:t>
      </w:r>
      <w:r w:rsidRPr="00DB1281">
        <w:rPr>
          <w:rFonts w:ascii="Tms Rmn" w:hAnsi="Tms Rmn"/>
          <w:lang w:eastAsia="zh-CN"/>
        </w:rPr>
        <w:t>serving cell</w:t>
      </w:r>
      <w:r w:rsidRPr="00DB1281">
        <w:rPr>
          <w:lang w:eastAsia="zh-CN"/>
        </w:rPr>
        <w:t xml:space="preserve"> and the SCell being </w:t>
      </w:r>
      <w:r w:rsidRPr="00DB1281">
        <w:t>activated or deactivated</w:t>
      </w:r>
      <w:r w:rsidRPr="00DB1281">
        <w:rPr>
          <w:lang w:eastAsia="zh-CN"/>
        </w:rPr>
        <w:t xml:space="preserve"> are in a </w:t>
      </w:r>
      <w:r>
        <w:rPr>
          <w:lang w:eastAsia="zh-CN"/>
        </w:rPr>
        <w:t xml:space="preserve">FR2 </w:t>
      </w:r>
      <w:r w:rsidRPr="00DB1281">
        <w:rPr>
          <w:lang w:eastAsia="zh-CN"/>
        </w:rPr>
        <w:t>band pair</w:t>
      </w:r>
      <w:r w:rsidRPr="006A73E3">
        <w:t xml:space="preserve"> </w:t>
      </w:r>
      <w:r>
        <w:t xml:space="preserve">and </w:t>
      </w:r>
      <w:r w:rsidRPr="00052771">
        <w:t xml:space="preserve">UE is </w:t>
      </w:r>
      <w:r>
        <w:t>capable of</w:t>
      </w:r>
      <w:r w:rsidRPr="00052771">
        <w:t xml:space="preserve"> </w:t>
      </w:r>
      <w:r>
        <w:t>independent beam management on this FR2 band pair</w:t>
      </w:r>
      <w:r>
        <w:rPr>
          <w:rFonts w:ascii="Tms Rmn" w:eastAsia="MS Mincho" w:hAnsi="Tms Rmn"/>
        </w:rPr>
        <w:t>.</w:t>
      </w:r>
    </w:p>
    <w:p w14:paraId="204DFE8C" w14:textId="77777777" w:rsidR="0006582E" w:rsidRPr="00885F53" w:rsidRDefault="0006582E" w:rsidP="0006582E">
      <w:pPr>
        <w:pStyle w:val="B30"/>
        <w:rPr>
          <w:rFonts w:eastAsia="DengXian"/>
          <w:lang w:eastAsia="zh-CN"/>
        </w:rPr>
      </w:pPr>
      <w:r w:rsidRPr="00885F53">
        <w:t>Where X</w:t>
      </w:r>
      <w:r>
        <w:t>2</w:t>
      </w:r>
      <w:r w:rsidRPr="00885F53">
        <w:t xml:space="preserve"> </w:t>
      </w:r>
      <w:r>
        <w:t>is</w:t>
      </w:r>
      <w:r w:rsidRPr="00885F53">
        <w:t xml:space="preserve"> specified in </w:t>
      </w:r>
      <w:r w:rsidRPr="00885F53">
        <w:rPr>
          <w:lang w:eastAsia="zh-CN"/>
        </w:rPr>
        <w:t>Table 8.2.</w:t>
      </w:r>
      <w:r>
        <w:rPr>
          <w:lang w:eastAsia="zh-CN"/>
        </w:rPr>
        <w:t>2</w:t>
      </w:r>
      <w:r w:rsidRPr="00885F53">
        <w:rPr>
          <w:lang w:eastAsia="zh-CN"/>
        </w:rPr>
        <w:t>.2.</w:t>
      </w:r>
      <w:r>
        <w:rPr>
          <w:lang w:eastAsia="zh-CN"/>
        </w:rPr>
        <w:t>2</w:t>
      </w:r>
      <w:r w:rsidRPr="00885F53">
        <w:rPr>
          <w:lang w:eastAsia="zh-CN"/>
        </w:rPr>
        <w:t>-</w:t>
      </w:r>
      <w:r>
        <w:rPr>
          <w:lang w:eastAsia="zh-CN"/>
        </w:rPr>
        <w:t>1</w:t>
      </w:r>
      <w:r w:rsidRPr="00885F53">
        <w:rPr>
          <w:lang w:eastAsia="zh-CN"/>
        </w:rPr>
        <w:t>.</w:t>
      </w:r>
    </w:p>
    <w:p w14:paraId="6B2AF934" w14:textId="77777777" w:rsidR="0006582E" w:rsidRPr="00885F53" w:rsidRDefault="0006582E" w:rsidP="0006582E">
      <w:pPr>
        <w:pStyle w:val="B20"/>
      </w:pPr>
      <w:r w:rsidRPr="00885F53">
        <w:t>or</w:t>
      </w:r>
    </w:p>
    <w:p w14:paraId="21573BC4" w14:textId="77777777" w:rsidR="00977C68" w:rsidRPr="009C5807" w:rsidRDefault="00977C68" w:rsidP="00ED2012">
      <w:pPr>
        <w:pStyle w:val="B20"/>
      </w:pPr>
      <w:r w:rsidRPr="009C5807">
        <w:t>-</w:t>
      </w:r>
      <w:r w:rsidRPr="009C5807">
        <w:tab/>
        <w:t>of up to the duration shown in table 8.2.2.2.2-2, if the active serving cells are in the same band as any of the SCells being activated or deactivated</w:t>
      </w:r>
      <w:r w:rsidRPr="009C5807">
        <w:rPr>
          <w:rFonts w:ascii="Tms Rmn" w:eastAsia="MS Mincho" w:hAnsi="Tms Rmn"/>
        </w:rPr>
        <w:t xml:space="preserve"> provided </w:t>
      </w:r>
      <w:r w:rsidRPr="009C5807">
        <w:rPr>
          <w:lang w:eastAsia="zh-CN"/>
        </w:rPr>
        <w:t xml:space="preserve">the cell specific reference signals from the </w:t>
      </w:r>
      <w:r w:rsidRPr="009C5807">
        <w:t>active serving cells</w:t>
      </w:r>
      <w:r w:rsidRPr="009C5807">
        <w:rPr>
          <w:lang w:eastAsia="zh-CN"/>
        </w:rPr>
        <w:t xml:space="preserve"> and the SCells being </w:t>
      </w:r>
      <w:r w:rsidRPr="009C5807">
        <w:t>activated or deactivated</w:t>
      </w:r>
      <w:r w:rsidRPr="009C5807">
        <w:rPr>
          <w:lang w:eastAsia="zh-CN"/>
        </w:rPr>
        <w:t xml:space="preserve"> are available in the same slot</w:t>
      </w:r>
      <w:r w:rsidRPr="009C5807">
        <w:t>.</w:t>
      </w:r>
    </w:p>
    <w:p w14:paraId="2A9C9829" w14:textId="2442F198" w:rsidR="00977C68" w:rsidRPr="009C5807" w:rsidRDefault="00977C68" w:rsidP="00781199">
      <w:pPr>
        <w:pStyle w:val="TH"/>
      </w:pPr>
      <w:r w:rsidRPr="009C5807">
        <w:t xml:space="preserve">Table 8.2.2.2.2-1: Interruption </w:t>
      </w:r>
      <w:r w:rsidR="0006582E" w:rsidRPr="00B64FC0">
        <w:t>length X2</w:t>
      </w:r>
      <w:r w:rsidRPr="009C5807">
        <w:t xml:space="preserve"> for SCell activation/deactivation for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361"/>
        <w:gridCol w:w="2521"/>
        <w:gridCol w:w="2890"/>
      </w:tblGrid>
      <w:tr w:rsidR="00885F53" w:rsidRPr="009C5807" w14:paraId="03839275" w14:textId="77777777" w:rsidTr="00F15152">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54861B16" w14:textId="77777777" w:rsidR="00977C68" w:rsidRPr="009C5807" w:rsidRDefault="00977C68" w:rsidP="0006582E">
            <w:pPr>
              <w:pStyle w:val="TAH"/>
              <w:rPr>
                <w:lang w:eastAsia="ko-KR"/>
              </w:rPr>
            </w:pPr>
            <w:r w:rsidRPr="009C5807">
              <w:rPr>
                <w:noProof/>
                <w:lang w:val="en-US" w:eastAsia="zh-CN"/>
              </w:rPr>
              <w:drawing>
                <wp:inline distT="0" distB="0" distL="0" distR="0" wp14:anchorId="7701696D" wp14:editId="0C366FDD">
                  <wp:extent cx="142240" cy="16002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61" w:type="dxa"/>
            <w:tcBorders>
              <w:top w:val="single" w:sz="4" w:space="0" w:color="auto"/>
              <w:left w:val="single" w:sz="4" w:space="0" w:color="auto"/>
              <w:bottom w:val="single" w:sz="4" w:space="0" w:color="auto"/>
              <w:right w:val="single" w:sz="4" w:space="0" w:color="auto"/>
            </w:tcBorders>
            <w:hideMark/>
          </w:tcPr>
          <w:p w14:paraId="37C9EBB1" w14:textId="77777777" w:rsidR="00977C68" w:rsidRPr="009C5807" w:rsidRDefault="00977C68" w:rsidP="0006582E">
            <w:pPr>
              <w:pStyle w:val="TAH"/>
              <w:rPr>
                <w:lang w:eastAsia="ko-KR"/>
              </w:rPr>
            </w:pPr>
            <w:r w:rsidRPr="009C5807">
              <w:rPr>
                <w:lang w:eastAsia="ko-KR"/>
              </w:rPr>
              <w:t>NR Slot length (ms) of victim cell</w:t>
            </w:r>
          </w:p>
        </w:tc>
        <w:tc>
          <w:tcPr>
            <w:tcW w:w="5411" w:type="dxa"/>
            <w:gridSpan w:val="2"/>
            <w:tcBorders>
              <w:top w:val="single" w:sz="4" w:space="0" w:color="auto"/>
              <w:left w:val="single" w:sz="4" w:space="0" w:color="auto"/>
              <w:bottom w:val="single" w:sz="4" w:space="0" w:color="auto"/>
              <w:right w:val="single" w:sz="4" w:space="0" w:color="auto"/>
            </w:tcBorders>
            <w:hideMark/>
          </w:tcPr>
          <w:p w14:paraId="5863B0D4" w14:textId="59D08DA6" w:rsidR="00977C68" w:rsidRPr="009C5807" w:rsidRDefault="001C667E" w:rsidP="0006582E">
            <w:pPr>
              <w:pStyle w:val="TAH"/>
              <w:rPr>
                <w:lang w:eastAsia="ko-KR"/>
              </w:rPr>
            </w:pPr>
            <w:r w:rsidRPr="009C5807">
              <w:rPr>
                <w:lang w:eastAsia="ko-KR"/>
              </w:rPr>
              <w:t xml:space="preserve">Interruption length </w:t>
            </w:r>
            <w:r w:rsidR="0006582E">
              <w:rPr>
                <w:lang w:eastAsia="ko-KR"/>
              </w:rPr>
              <w:t>X2</w:t>
            </w:r>
            <w:r w:rsidR="0006582E" w:rsidRPr="009C5807">
              <w:rPr>
                <w:lang w:eastAsia="ko-KR"/>
              </w:rPr>
              <w:t xml:space="preserve"> </w:t>
            </w:r>
            <w:r w:rsidRPr="009C5807">
              <w:rPr>
                <w:lang w:eastAsia="ko-KR"/>
              </w:rPr>
              <w:t>(slots)</w:t>
            </w:r>
          </w:p>
        </w:tc>
      </w:tr>
      <w:tr w:rsidR="00885F53" w:rsidRPr="009C5807" w14:paraId="02169544"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69963305" w14:textId="77777777" w:rsidR="00977C68" w:rsidRPr="009C5807" w:rsidRDefault="00977C68" w:rsidP="0006582E">
            <w:pPr>
              <w:pStyle w:val="TAC"/>
              <w:rPr>
                <w:lang w:eastAsia="ko-KR"/>
              </w:rPr>
            </w:pPr>
            <w:r w:rsidRPr="009C5807">
              <w:rPr>
                <w:lang w:eastAsia="ko-KR"/>
              </w:rPr>
              <w:t>0</w:t>
            </w:r>
          </w:p>
        </w:tc>
        <w:tc>
          <w:tcPr>
            <w:tcW w:w="1361" w:type="dxa"/>
            <w:tcBorders>
              <w:top w:val="single" w:sz="4" w:space="0" w:color="auto"/>
              <w:left w:val="single" w:sz="4" w:space="0" w:color="auto"/>
              <w:bottom w:val="single" w:sz="4" w:space="0" w:color="auto"/>
              <w:right w:val="single" w:sz="4" w:space="0" w:color="auto"/>
            </w:tcBorders>
            <w:hideMark/>
          </w:tcPr>
          <w:p w14:paraId="42304093" w14:textId="77777777" w:rsidR="00977C68" w:rsidRPr="009C5807" w:rsidRDefault="00977C68" w:rsidP="0006582E">
            <w:pPr>
              <w:pStyle w:val="TAC"/>
              <w:rPr>
                <w:lang w:eastAsia="ko-KR"/>
              </w:rPr>
            </w:pPr>
            <w:r w:rsidRPr="009C5807">
              <w:rPr>
                <w:lang w:eastAsia="ko-KR"/>
              </w:rPr>
              <w:t>1</w:t>
            </w:r>
          </w:p>
        </w:tc>
        <w:tc>
          <w:tcPr>
            <w:tcW w:w="2521" w:type="dxa"/>
            <w:tcBorders>
              <w:top w:val="single" w:sz="4" w:space="0" w:color="auto"/>
              <w:left w:val="single" w:sz="4" w:space="0" w:color="auto"/>
              <w:bottom w:val="single" w:sz="4" w:space="0" w:color="auto"/>
              <w:right w:val="single" w:sz="4" w:space="0" w:color="auto"/>
            </w:tcBorders>
          </w:tcPr>
          <w:p w14:paraId="502A279C" w14:textId="77777777" w:rsidR="00977C68" w:rsidRPr="009C5807" w:rsidRDefault="00977C68" w:rsidP="0006582E">
            <w:pPr>
              <w:pStyle w:val="TAC"/>
              <w:rPr>
                <w:szCs w:val="18"/>
                <w:lang w:eastAsia="ko-KR"/>
              </w:rPr>
            </w:pPr>
          </w:p>
        </w:tc>
        <w:tc>
          <w:tcPr>
            <w:tcW w:w="2890" w:type="dxa"/>
            <w:tcBorders>
              <w:top w:val="single" w:sz="4" w:space="0" w:color="auto"/>
              <w:left w:val="single" w:sz="4" w:space="0" w:color="auto"/>
              <w:bottom w:val="single" w:sz="4" w:space="0" w:color="auto"/>
              <w:right w:val="single" w:sz="4" w:space="0" w:color="auto"/>
            </w:tcBorders>
            <w:hideMark/>
          </w:tcPr>
          <w:p w14:paraId="7C3E6E33" w14:textId="77777777" w:rsidR="00977C68" w:rsidRPr="009C5807" w:rsidRDefault="00977C68" w:rsidP="0006582E">
            <w:pPr>
              <w:pStyle w:val="TAC"/>
              <w:rPr>
                <w:szCs w:val="18"/>
                <w:lang w:eastAsia="ko-KR"/>
              </w:rPr>
            </w:pPr>
            <w:r w:rsidRPr="009C5807">
              <w:rPr>
                <w:szCs w:val="18"/>
                <w:lang w:eastAsia="ko-KR"/>
              </w:rPr>
              <w:t xml:space="preserve">1 </w:t>
            </w:r>
          </w:p>
        </w:tc>
      </w:tr>
      <w:tr w:rsidR="00885F53" w:rsidRPr="009C5807" w14:paraId="328E1F21"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3768F332" w14:textId="77777777" w:rsidR="00977C68" w:rsidRPr="009C5807" w:rsidRDefault="00977C68" w:rsidP="0006582E">
            <w:pPr>
              <w:pStyle w:val="TAC"/>
              <w:rPr>
                <w:lang w:eastAsia="ko-KR"/>
              </w:rPr>
            </w:pPr>
            <w:r w:rsidRPr="009C5807">
              <w:rPr>
                <w:lang w:eastAsia="ko-KR"/>
              </w:rPr>
              <w:t>1</w:t>
            </w:r>
          </w:p>
        </w:tc>
        <w:tc>
          <w:tcPr>
            <w:tcW w:w="1361" w:type="dxa"/>
            <w:tcBorders>
              <w:top w:val="single" w:sz="4" w:space="0" w:color="auto"/>
              <w:left w:val="single" w:sz="4" w:space="0" w:color="auto"/>
              <w:bottom w:val="single" w:sz="4" w:space="0" w:color="auto"/>
              <w:right w:val="single" w:sz="4" w:space="0" w:color="auto"/>
            </w:tcBorders>
            <w:hideMark/>
          </w:tcPr>
          <w:p w14:paraId="5046A66C" w14:textId="77777777" w:rsidR="00977C68" w:rsidRPr="009C5807" w:rsidRDefault="00977C68" w:rsidP="0006582E">
            <w:pPr>
              <w:pStyle w:val="TAC"/>
              <w:rPr>
                <w:lang w:eastAsia="ko-KR"/>
              </w:rPr>
            </w:pPr>
            <w:r w:rsidRPr="009C5807">
              <w:rPr>
                <w:lang w:eastAsia="ko-KR"/>
              </w:rPr>
              <w:t>0.5</w:t>
            </w:r>
          </w:p>
        </w:tc>
        <w:tc>
          <w:tcPr>
            <w:tcW w:w="2521" w:type="dxa"/>
            <w:tcBorders>
              <w:top w:val="single" w:sz="4" w:space="0" w:color="auto"/>
              <w:left w:val="single" w:sz="4" w:space="0" w:color="auto"/>
              <w:bottom w:val="single" w:sz="4" w:space="0" w:color="auto"/>
              <w:right w:val="single" w:sz="4" w:space="0" w:color="auto"/>
            </w:tcBorders>
          </w:tcPr>
          <w:p w14:paraId="416B653C" w14:textId="77777777" w:rsidR="00977C68" w:rsidRPr="009C5807" w:rsidRDefault="00977C68" w:rsidP="0006582E">
            <w:pPr>
              <w:pStyle w:val="TAC"/>
              <w:rPr>
                <w:szCs w:val="18"/>
                <w:lang w:eastAsia="ko-KR"/>
              </w:rPr>
            </w:pPr>
          </w:p>
        </w:tc>
        <w:tc>
          <w:tcPr>
            <w:tcW w:w="2890" w:type="dxa"/>
            <w:tcBorders>
              <w:top w:val="single" w:sz="4" w:space="0" w:color="auto"/>
              <w:left w:val="single" w:sz="4" w:space="0" w:color="auto"/>
              <w:bottom w:val="single" w:sz="4" w:space="0" w:color="auto"/>
              <w:right w:val="single" w:sz="4" w:space="0" w:color="auto"/>
            </w:tcBorders>
            <w:hideMark/>
          </w:tcPr>
          <w:p w14:paraId="50178D22" w14:textId="77777777" w:rsidR="00977C68" w:rsidRPr="009C5807" w:rsidRDefault="00977C68" w:rsidP="0006582E">
            <w:pPr>
              <w:pStyle w:val="TAC"/>
              <w:rPr>
                <w:szCs w:val="18"/>
                <w:lang w:eastAsia="ko-KR"/>
              </w:rPr>
            </w:pPr>
            <w:r w:rsidRPr="009C5807">
              <w:rPr>
                <w:szCs w:val="18"/>
                <w:lang w:eastAsia="ko-KR"/>
              </w:rPr>
              <w:t xml:space="preserve">1 </w:t>
            </w:r>
          </w:p>
        </w:tc>
      </w:tr>
      <w:tr w:rsidR="00885F53" w:rsidRPr="009C5807" w14:paraId="56AFD96E" w14:textId="77777777" w:rsidTr="00082810">
        <w:trPr>
          <w:jc w:val="center"/>
        </w:trPr>
        <w:tc>
          <w:tcPr>
            <w:tcW w:w="649" w:type="dxa"/>
            <w:tcBorders>
              <w:top w:val="single" w:sz="4" w:space="0" w:color="auto"/>
              <w:left w:val="single" w:sz="4" w:space="0" w:color="auto"/>
              <w:bottom w:val="nil"/>
              <w:right w:val="single" w:sz="4" w:space="0" w:color="auto"/>
            </w:tcBorders>
            <w:hideMark/>
          </w:tcPr>
          <w:p w14:paraId="114CFD4C" w14:textId="77777777" w:rsidR="00977C68" w:rsidRPr="009C5807" w:rsidRDefault="00977C68" w:rsidP="0006582E">
            <w:pPr>
              <w:pStyle w:val="TAC"/>
              <w:rPr>
                <w:lang w:eastAsia="ko-KR"/>
              </w:rPr>
            </w:pPr>
            <w:r w:rsidRPr="009C5807">
              <w:rPr>
                <w:lang w:eastAsia="ko-KR"/>
              </w:rPr>
              <w:t>2</w:t>
            </w:r>
          </w:p>
        </w:tc>
        <w:tc>
          <w:tcPr>
            <w:tcW w:w="1361" w:type="dxa"/>
            <w:tcBorders>
              <w:top w:val="single" w:sz="4" w:space="0" w:color="auto"/>
              <w:left w:val="single" w:sz="4" w:space="0" w:color="auto"/>
              <w:bottom w:val="nil"/>
              <w:right w:val="single" w:sz="4" w:space="0" w:color="auto"/>
            </w:tcBorders>
            <w:hideMark/>
          </w:tcPr>
          <w:p w14:paraId="519E0AF3" w14:textId="77777777" w:rsidR="00977C68" w:rsidRPr="009C5807" w:rsidRDefault="00977C68" w:rsidP="0006582E">
            <w:pPr>
              <w:pStyle w:val="TAC"/>
              <w:rPr>
                <w:lang w:eastAsia="ko-KR"/>
              </w:rPr>
            </w:pPr>
            <w:r w:rsidRPr="009C5807">
              <w:rPr>
                <w:lang w:eastAsia="ko-KR"/>
              </w:rPr>
              <w:t>0.25</w:t>
            </w:r>
          </w:p>
        </w:tc>
        <w:tc>
          <w:tcPr>
            <w:tcW w:w="2521" w:type="dxa"/>
            <w:tcBorders>
              <w:top w:val="single" w:sz="4" w:space="0" w:color="auto"/>
              <w:left w:val="single" w:sz="4" w:space="0" w:color="auto"/>
              <w:bottom w:val="single" w:sz="4" w:space="0" w:color="auto"/>
              <w:right w:val="single" w:sz="4" w:space="0" w:color="auto"/>
            </w:tcBorders>
            <w:hideMark/>
          </w:tcPr>
          <w:p w14:paraId="3716EAEA" w14:textId="77777777" w:rsidR="00977C68" w:rsidRPr="009C5807" w:rsidRDefault="00977C68" w:rsidP="0006582E">
            <w:pPr>
              <w:pStyle w:val="TAC"/>
              <w:rPr>
                <w:lang w:eastAsia="zh-CN"/>
              </w:rPr>
            </w:pPr>
            <w:r w:rsidRPr="009C5807">
              <w:rPr>
                <w:lang w:eastAsia="zh-CN"/>
              </w:rPr>
              <w:t>Both aggressor cell and victim cell are on FR2</w:t>
            </w:r>
          </w:p>
        </w:tc>
        <w:tc>
          <w:tcPr>
            <w:tcW w:w="2890" w:type="dxa"/>
            <w:tcBorders>
              <w:top w:val="single" w:sz="4" w:space="0" w:color="auto"/>
              <w:left w:val="single" w:sz="4" w:space="0" w:color="auto"/>
              <w:bottom w:val="single" w:sz="4" w:space="0" w:color="auto"/>
              <w:right w:val="single" w:sz="4" w:space="0" w:color="auto"/>
            </w:tcBorders>
            <w:hideMark/>
          </w:tcPr>
          <w:p w14:paraId="053ED64C" w14:textId="77777777" w:rsidR="00977C68" w:rsidRPr="009C5807" w:rsidRDefault="00977C68" w:rsidP="0006582E">
            <w:pPr>
              <w:pStyle w:val="TAC"/>
              <w:rPr>
                <w:szCs w:val="18"/>
                <w:lang w:eastAsia="ko-KR"/>
              </w:rPr>
            </w:pPr>
            <w:r w:rsidRPr="009C5807">
              <w:rPr>
                <w:szCs w:val="18"/>
                <w:lang w:eastAsia="ko-KR"/>
              </w:rPr>
              <w:t xml:space="preserve">2 </w:t>
            </w:r>
          </w:p>
        </w:tc>
      </w:tr>
      <w:tr w:rsidR="00885F53" w:rsidRPr="009C5807" w14:paraId="10BF8AF3" w14:textId="77777777" w:rsidTr="00082810">
        <w:trPr>
          <w:jc w:val="center"/>
        </w:trPr>
        <w:tc>
          <w:tcPr>
            <w:tcW w:w="0" w:type="auto"/>
            <w:tcBorders>
              <w:top w:val="nil"/>
              <w:left w:val="single" w:sz="4" w:space="0" w:color="auto"/>
              <w:bottom w:val="single" w:sz="4" w:space="0" w:color="auto"/>
              <w:right w:val="single" w:sz="4" w:space="0" w:color="auto"/>
            </w:tcBorders>
            <w:vAlign w:val="center"/>
            <w:hideMark/>
          </w:tcPr>
          <w:p w14:paraId="3335372A" w14:textId="77777777" w:rsidR="00977C68" w:rsidRPr="009C5807" w:rsidRDefault="00977C68" w:rsidP="0006582E">
            <w:pPr>
              <w:pStyle w:val="TAC"/>
              <w:rPr>
                <w:lang w:eastAsia="ko-KR"/>
              </w:rPr>
            </w:pPr>
          </w:p>
        </w:tc>
        <w:tc>
          <w:tcPr>
            <w:tcW w:w="0" w:type="auto"/>
            <w:tcBorders>
              <w:top w:val="nil"/>
              <w:left w:val="single" w:sz="4" w:space="0" w:color="auto"/>
              <w:bottom w:val="single" w:sz="4" w:space="0" w:color="auto"/>
              <w:right w:val="single" w:sz="4" w:space="0" w:color="auto"/>
            </w:tcBorders>
            <w:vAlign w:val="center"/>
            <w:hideMark/>
          </w:tcPr>
          <w:p w14:paraId="1B9216CF" w14:textId="77777777" w:rsidR="00977C68" w:rsidRPr="009C5807" w:rsidRDefault="00977C68" w:rsidP="0006582E">
            <w:pPr>
              <w:pStyle w:val="TAC"/>
              <w:rPr>
                <w:lang w:eastAsia="ko-KR"/>
              </w:rPr>
            </w:pPr>
          </w:p>
        </w:tc>
        <w:tc>
          <w:tcPr>
            <w:tcW w:w="2521" w:type="dxa"/>
            <w:tcBorders>
              <w:top w:val="single" w:sz="4" w:space="0" w:color="auto"/>
              <w:left w:val="single" w:sz="4" w:space="0" w:color="auto"/>
              <w:bottom w:val="single" w:sz="4" w:space="0" w:color="auto"/>
              <w:right w:val="single" w:sz="4" w:space="0" w:color="auto"/>
            </w:tcBorders>
            <w:hideMark/>
          </w:tcPr>
          <w:p w14:paraId="4E81C0CA" w14:textId="77777777" w:rsidR="00977C68" w:rsidRPr="009C5807" w:rsidRDefault="00977C68" w:rsidP="0006582E">
            <w:pPr>
              <w:pStyle w:val="TAC"/>
              <w:rPr>
                <w:lang w:eastAsia="zh-CN"/>
              </w:rPr>
            </w:pPr>
            <w:r w:rsidRPr="009C5807">
              <w:rPr>
                <w:lang w:eastAsia="zh-CN"/>
              </w:rPr>
              <w:t>Either aggressor cell or victim cell is on FR1</w:t>
            </w:r>
          </w:p>
        </w:tc>
        <w:tc>
          <w:tcPr>
            <w:tcW w:w="2890" w:type="dxa"/>
            <w:tcBorders>
              <w:top w:val="single" w:sz="4" w:space="0" w:color="auto"/>
              <w:left w:val="single" w:sz="4" w:space="0" w:color="auto"/>
              <w:bottom w:val="single" w:sz="4" w:space="0" w:color="auto"/>
              <w:right w:val="single" w:sz="4" w:space="0" w:color="auto"/>
            </w:tcBorders>
            <w:hideMark/>
          </w:tcPr>
          <w:p w14:paraId="62CDEB0F" w14:textId="77777777" w:rsidR="00977C68" w:rsidRPr="009C5807" w:rsidRDefault="00977C68" w:rsidP="0006582E">
            <w:pPr>
              <w:pStyle w:val="TAC"/>
              <w:rPr>
                <w:szCs w:val="18"/>
                <w:lang w:eastAsia="ko-KR"/>
              </w:rPr>
            </w:pPr>
            <w:r w:rsidRPr="009C5807">
              <w:rPr>
                <w:szCs w:val="18"/>
                <w:lang w:eastAsia="ko-KR"/>
              </w:rPr>
              <w:t>3</w:t>
            </w:r>
          </w:p>
        </w:tc>
      </w:tr>
      <w:tr w:rsidR="00885F53" w:rsidRPr="009C5807" w14:paraId="72B7BD37" w14:textId="77777777" w:rsidTr="00082810">
        <w:trPr>
          <w:jc w:val="center"/>
        </w:trPr>
        <w:tc>
          <w:tcPr>
            <w:tcW w:w="649" w:type="dxa"/>
            <w:tcBorders>
              <w:top w:val="single" w:sz="4" w:space="0" w:color="auto"/>
              <w:left w:val="single" w:sz="4" w:space="0" w:color="auto"/>
              <w:bottom w:val="nil"/>
              <w:right w:val="single" w:sz="4" w:space="0" w:color="auto"/>
            </w:tcBorders>
            <w:hideMark/>
          </w:tcPr>
          <w:p w14:paraId="1F42405B" w14:textId="77777777" w:rsidR="00977C68" w:rsidRPr="009C5807" w:rsidRDefault="00977C68" w:rsidP="0006582E">
            <w:pPr>
              <w:pStyle w:val="TAC"/>
              <w:rPr>
                <w:lang w:eastAsia="ko-KR"/>
              </w:rPr>
            </w:pPr>
            <w:r w:rsidRPr="009C5807">
              <w:rPr>
                <w:lang w:eastAsia="ko-KR"/>
              </w:rPr>
              <w:t>3</w:t>
            </w:r>
          </w:p>
        </w:tc>
        <w:tc>
          <w:tcPr>
            <w:tcW w:w="1361" w:type="dxa"/>
            <w:tcBorders>
              <w:top w:val="single" w:sz="4" w:space="0" w:color="auto"/>
              <w:left w:val="single" w:sz="4" w:space="0" w:color="auto"/>
              <w:bottom w:val="nil"/>
              <w:right w:val="single" w:sz="4" w:space="0" w:color="auto"/>
            </w:tcBorders>
            <w:hideMark/>
          </w:tcPr>
          <w:p w14:paraId="4BAB9FC0" w14:textId="77777777" w:rsidR="00977C68" w:rsidRPr="009C5807" w:rsidRDefault="00977C68" w:rsidP="0006582E">
            <w:pPr>
              <w:pStyle w:val="TAC"/>
              <w:rPr>
                <w:lang w:eastAsia="ko-KR"/>
              </w:rPr>
            </w:pPr>
            <w:r w:rsidRPr="009C5807">
              <w:rPr>
                <w:lang w:eastAsia="ko-KR"/>
              </w:rPr>
              <w:t>0.125</w:t>
            </w:r>
          </w:p>
        </w:tc>
        <w:tc>
          <w:tcPr>
            <w:tcW w:w="2521" w:type="dxa"/>
            <w:tcBorders>
              <w:top w:val="single" w:sz="4" w:space="0" w:color="auto"/>
              <w:left w:val="single" w:sz="4" w:space="0" w:color="auto"/>
              <w:bottom w:val="single" w:sz="4" w:space="0" w:color="auto"/>
              <w:right w:val="single" w:sz="4" w:space="0" w:color="auto"/>
            </w:tcBorders>
            <w:hideMark/>
          </w:tcPr>
          <w:p w14:paraId="121C678A" w14:textId="77777777" w:rsidR="00977C68" w:rsidRPr="009C5807" w:rsidRDefault="00977C68" w:rsidP="0006582E">
            <w:pPr>
              <w:pStyle w:val="TAC"/>
              <w:rPr>
                <w:lang w:eastAsia="zh-CN"/>
              </w:rPr>
            </w:pPr>
            <w:r w:rsidRPr="009C5807">
              <w:rPr>
                <w:lang w:eastAsia="zh-CN"/>
              </w:rPr>
              <w:t>Aggressor cell is on FR2</w:t>
            </w:r>
          </w:p>
        </w:tc>
        <w:tc>
          <w:tcPr>
            <w:tcW w:w="2890" w:type="dxa"/>
            <w:tcBorders>
              <w:top w:val="single" w:sz="4" w:space="0" w:color="auto"/>
              <w:left w:val="single" w:sz="4" w:space="0" w:color="auto"/>
              <w:bottom w:val="single" w:sz="4" w:space="0" w:color="auto"/>
              <w:right w:val="single" w:sz="4" w:space="0" w:color="auto"/>
            </w:tcBorders>
            <w:hideMark/>
          </w:tcPr>
          <w:p w14:paraId="66BCC3FD" w14:textId="77777777" w:rsidR="00977C68" w:rsidRPr="009C5807" w:rsidRDefault="00977C68" w:rsidP="0006582E">
            <w:pPr>
              <w:pStyle w:val="TAC"/>
              <w:rPr>
                <w:szCs w:val="18"/>
                <w:lang w:eastAsia="ko-KR"/>
              </w:rPr>
            </w:pPr>
            <w:r w:rsidRPr="009C5807">
              <w:rPr>
                <w:szCs w:val="18"/>
                <w:lang w:eastAsia="ko-KR"/>
              </w:rPr>
              <w:t xml:space="preserve">4 </w:t>
            </w:r>
          </w:p>
        </w:tc>
      </w:tr>
      <w:tr w:rsidR="00885F53" w:rsidRPr="009C5807" w14:paraId="73D41232" w14:textId="77777777" w:rsidTr="00946ED7">
        <w:trPr>
          <w:jc w:val="center"/>
        </w:trPr>
        <w:tc>
          <w:tcPr>
            <w:tcW w:w="0" w:type="auto"/>
            <w:tcBorders>
              <w:top w:val="nil"/>
              <w:left w:val="single" w:sz="4" w:space="0" w:color="auto"/>
              <w:bottom w:val="single" w:sz="4" w:space="0" w:color="auto"/>
              <w:right w:val="single" w:sz="4" w:space="0" w:color="auto"/>
            </w:tcBorders>
            <w:vAlign w:val="center"/>
            <w:hideMark/>
          </w:tcPr>
          <w:p w14:paraId="0DE2CDEF" w14:textId="77777777" w:rsidR="00977C68" w:rsidRPr="009C5807" w:rsidRDefault="00977C68" w:rsidP="0006582E">
            <w:pPr>
              <w:pStyle w:val="TAC"/>
              <w:rPr>
                <w:lang w:eastAsia="ko-KR"/>
              </w:rPr>
            </w:pPr>
          </w:p>
        </w:tc>
        <w:tc>
          <w:tcPr>
            <w:tcW w:w="0" w:type="auto"/>
            <w:tcBorders>
              <w:top w:val="nil"/>
              <w:left w:val="single" w:sz="4" w:space="0" w:color="auto"/>
              <w:bottom w:val="nil"/>
              <w:right w:val="single" w:sz="4" w:space="0" w:color="auto"/>
            </w:tcBorders>
            <w:vAlign w:val="center"/>
            <w:hideMark/>
          </w:tcPr>
          <w:p w14:paraId="5103137A" w14:textId="77777777" w:rsidR="00977C68" w:rsidRPr="009C5807" w:rsidRDefault="00977C68" w:rsidP="0006582E">
            <w:pPr>
              <w:pStyle w:val="TAC"/>
              <w:rPr>
                <w:lang w:eastAsia="ko-KR"/>
              </w:rPr>
            </w:pPr>
          </w:p>
        </w:tc>
        <w:tc>
          <w:tcPr>
            <w:tcW w:w="2521" w:type="dxa"/>
            <w:tcBorders>
              <w:top w:val="single" w:sz="4" w:space="0" w:color="auto"/>
              <w:left w:val="single" w:sz="4" w:space="0" w:color="auto"/>
              <w:bottom w:val="single" w:sz="4" w:space="0" w:color="auto"/>
              <w:right w:val="single" w:sz="4" w:space="0" w:color="auto"/>
            </w:tcBorders>
            <w:hideMark/>
          </w:tcPr>
          <w:p w14:paraId="7E0F1E5C" w14:textId="77777777" w:rsidR="00977C68" w:rsidRPr="009C5807" w:rsidRDefault="00977C68" w:rsidP="0006582E">
            <w:pPr>
              <w:pStyle w:val="TAC"/>
              <w:rPr>
                <w:lang w:eastAsia="zh-CN"/>
              </w:rPr>
            </w:pPr>
            <w:r w:rsidRPr="009C5807">
              <w:rPr>
                <w:lang w:eastAsia="zh-CN"/>
              </w:rPr>
              <w:t>Aggressor cell is on FR1</w:t>
            </w:r>
          </w:p>
        </w:tc>
        <w:tc>
          <w:tcPr>
            <w:tcW w:w="2890" w:type="dxa"/>
            <w:tcBorders>
              <w:top w:val="single" w:sz="4" w:space="0" w:color="auto"/>
              <w:left w:val="single" w:sz="4" w:space="0" w:color="auto"/>
              <w:bottom w:val="single" w:sz="4" w:space="0" w:color="auto"/>
              <w:right w:val="single" w:sz="4" w:space="0" w:color="auto"/>
            </w:tcBorders>
            <w:hideMark/>
          </w:tcPr>
          <w:p w14:paraId="250CB6F8" w14:textId="77777777" w:rsidR="00977C68" w:rsidRPr="009C5807" w:rsidRDefault="00977C68" w:rsidP="0006582E">
            <w:pPr>
              <w:pStyle w:val="TAC"/>
              <w:rPr>
                <w:szCs w:val="18"/>
                <w:lang w:eastAsia="ko-KR"/>
              </w:rPr>
            </w:pPr>
            <w:r w:rsidRPr="009C5807">
              <w:rPr>
                <w:szCs w:val="18"/>
                <w:lang w:eastAsia="ko-KR"/>
              </w:rPr>
              <w:t xml:space="preserve">5 </w:t>
            </w:r>
          </w:p>
        </w:tc>
      </w:tr>
      <w:tr w:rsidR="00946ED7" w:rsidRPr="009C5807" w14:paraId="20C45E73" w14:textId="77777777" w:rsidTr="00946ED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94D854E" w14:textId="02DB5C66" w:rsidR="00946ED7" w:rsidRPr="009C5807" w:rsidRDefault="00946ED7" w:rsidP="00946ED7">
            <w:pPr>
              <w:pStyle w:val="TAC"/>
              <w:rPr>
                <w:lang w:eastAsia="ko-KR"/>
              </w:rPr>
            </w:pPr>
            <w:r w:rsidRPr="00415158">
              <w:rPr>
                <w:rFonts w:eastAsiaTheme="minorEastAsia" w:hint="eastAsia"/>
                <w:lang w:eastAsia="zh-CN"/>
              </w:rPr>
              <w:t>5</w:t>
            </w:r>
          </w:p>
        </w:tc>
        <w:tc>
          <w:tcPr>
            <w:tcW w:w="0" w:type="auto"/>
            <w:tcBorders>
              <w:left w:val="single" w:sz="4" w:space="0" w:color="auto"/>
              <w:bottom w:val="single" w:sz="4" w:space="0" w:color="auto"/>
              <w:right w:val="single" w:sz="4" w:space="0" w:color="auto"/>
            </w:tcBorders>
            <w:vAlign w:val="center"/>
          </w:tcPr>
          <w:p w14:paraId="4DFFC49F" w14:textId="34745A98" w:rsidR="00946ED7" w:rsidRPr="009C5807" w:rsidRDefault="00946ED7" w:rsidP="00946ED7">
            <w:pPr>
              <w:pStyle w:val="TAC"/>
              <w:rPr>
                <w:lang w:eastAsia="ko-KR"/>
              </w:rPr>
            </w:pPr>
            <w:r w:rsidRPr="00415158">
              <w:rPr>
                <w:rFonts w:eastAsia="DengXian" w:hint="eastAsia"/>
                <w:lang w:eastAsia="zh-CN"/>
              </w:rPr>
              <w:t>0</w:t>
            </w:r>
            <w:r w:rsidRPr="00415158">
              <w:rPr>
                <w:rFonts w:eastAsia="DengXian"/>
                <w:lang w:eastAsia="zh-CN"/>
              </w:rPr>
              <w:t>.03125</w:t>
            </w:r>
          </w:p>
        </w:tc>
        <w:tc>
          <w:tcPr>
            <w:tcW w:w="2521" w:type="dxa"/>
            <w:tcBorders>
              <w:left w:val="single" w:sz="4" w:space="0" w:color="auto"/>
              <w:bottom w:val="single" w:sz="4" w:space="0" w:color="auto"/>
              <w:right w:val="single" w:sz="4" w:space="0" w:color="auto"/>
            </w:tcBorders>
          </w:tcPr>
          <w:p w14:paraId="6826E5F2" w14:textId="6EC45322" w:rsidR="00946ED7" w:rsidRPr="009C5807" w:rsidRDefault="00946ED7" w:rsidP="00946ED7">
            <w:pPr>
              <w:pStyle w:val="TAC"/>
              <w:rPr>
                <w:lang w:eastAsia="zh-CN"/>
              </w:rPr>
            </w:pPr>
            <w:r w:rsidRPr="00415158">
              <w:rPr>
                <w:rFonts w:eastAsiaTheme="minorEastAsia"/>
                <w:lang w:eastAsia="zh-CN"/>
              </w:rPr>
              <w:t>Aggressor cell is on FR1</w:t>
            </w:r>
          </w:p>
        </w:tc>
        <w:tc>
          <w:tcPr>
            <w:tcW w:w="2890" w:type="dxa"/>
            <w:tcBorders>
              <w:left w:val="single" w:sz="4" w:space="0" w:color="auto"/>
              <w:bottom w:val="single" w:sz="4" w:space="0" w:color="auto"/>
              <w:right w:val="single" w:sz="4" w:space="0" w:color="auto"/>
            </w:tcBorders>
          </w:tcPr>
          <w:p w14:paraId="37505B1E" w14:textId="7CB62EFE" w:rsidR="00946ED7" w:rsidRPr="009C5807" w:rsidRDefault="00946ED7" w:rsidP="00946ED7">
            <w:pPr>
              <w:pStyle w:val="TAC"/>
              <w:rPr>
                <w:szCs w:val="18"/>
                <w:lang w:eastAsia="ko-KR"/>
              </w:rPr>
            </w:pPr>
            <w:r w:rsidRPr="00415158">
              <w:rPr>
                <w:rFonts w:eastAsiaTheme="minorEastAsia"/>
                <w:lang w:eastAsia="zh-CN"/>
              </w:rPr>
              <w:t>17</w:t>
            </w:r>
          </w:p>
        </w:tc>
      </w:tr>
      <w:tr w:rsidR="00946ED7" w:rsidRPr="009C5807" w14:paraId="45052916" w14:textId="77777777" w:rsidTr="00FA5487">
        <w:trPr>
          <w:jc w:val="center"/>
        </w:trPr>
        <w:tc>
          <w:tcPr>
            <w:tcW w:w="0" w:type="auto"/>
            <w:tcBorders>
              <w:top w:val="nil"/>
              <w:left w:val="single" w:sz="4" w:space="0" w:color="auto"/>
              <w:bottom w:val="single" w:sz="4" w:space="0" w:color="auto"/>
              <w:right w:val="single" w:sz="4" w:space="0" w:color="auto"/>
            </w:tcBorders>
            <w:vAlign w:val="center"/>
          </w:tcPr>
          <w:p w14:paraId="5D4C6294" w14:textId="7435B8FC" w:rsidR="00946ED7" w:rsidRPr="009C5807" w:rsidRDefault="00946ED7" w:rsidP="00946ED7">
            <w:pPr>
              <w:pStyle w:val="TAC"/>
              <w:rPr>
                <w:lang w:eastAsia="ko-KR"/>
              </w:rPr>
            </w:pPr>
            <w:r w:rsidRPr="00415158">
              <w:rPr>
                <w:rFonts w:eastAsiaTheme="minorEastAsia" w:hint="eastAsia"/>
                <w:lang w:eastAsia="zh-CN"/>
              </w:rPr>
              <w:t>6</w:t>
            </w:r>
          </w:p>
        </w:tc>
        <w:tc>
          <w:tcPr>
            <w:tcW w:w="0" w:type="auto"/>
            <w:tcBorders>
              <w:left w:val="single" w:sz="4" w:space="0" w:color="auto"/>
              <w:bottom w:val="single" w:sz="4" w:space="0" w:color="auto"/>
              <w:right w:val="single" w:sz="4" w:space="0" w:color="auto"/>
            </w:tcBorders>
            <w:vAlign w:val="center"/>
          </w:tcPr>
          <w:p w14:paraId="566EA68D" w14:textId="4C069F58" w:rsidR="00946ED7" w:rsidRPr="009C5807" w:rsidRDefault="00946ED7" w:rsidP="00946ED7">
            <w:pPr>
              <w:pStyle w:val="TAC"/>
              <w:rPr>
                <w:lang w:eastAsia="ko-KR"/>
              </w:rPr>
            </w:pPr>
            <w:r w:rsidRPr="00415158">
              <w:rPr>
                <w:rFonts w:eastAsia="DengXian" w:hint="eastAsia"/>
                <w:lang w:eastAsia="zh-CN"/>
              </w:rPr>
              <w:t>0</w:t>
            </w:r>
            <w:r w:rsidRPr="00415158">
              <w:rPr>
                <w:rFonts w:eastAsia="DengXian"/>
                <w:lang w:eastAsia="zh-CN"/>
              </w:rPr>
              <w:t>.015625</w:t>
            </w:r>
          </w:p>
        </w:tc>
        <w:tc>
          <w:tcPr>
            <w:tcW w:w="2521" w:type="dxa"/>
            <w:tcBorders>
              <w:left w:val="single" w:sz="4" w:space="0" w:color="auto"/>
              <w:bottom w:val="single" w:sz="4" w:space="0" w:color="auto"/>
              <w:right w:val="single" w:sz="4" w:space="0" w:color="auto"/>
            </w:tcBorders>
          </w:tcPr>
          <w:p w14:paraId="6DF84071" w14:textId="351BE04A" w:rsidR="00946ED7" w:rsidRPr="009C5807" w:rsidRDefault="00946ED7" w:rsidP="00946ED7">
            <w:pPr>
              <w:pStyle w:val="TAC"/>
              <w:rPr>
                <w:lang w:eastAsia="zh-CN"/>
              </w:rPr>
            </w:pPr>
            <w:r w:rsidRPr="00415158">
              <w:rPr>
                <w:rFonts w:eastAsiaTheme="minorEastAsia"/>
                <w:lang w:eastAsia="zh-CN"/>
              </w:rPr>
              <w:t>Aggressor cell is on FR1</w:t>
            </w:r>
          </w:p>
        </w:tc>
        <w:tc>
          <w:tcPr>
            <w:tcW w:w="2890" w:type="dxa"/>
            <w:tcBorders>
              <w:left w:val="single" w:sz="4" w:space="0" w:color="auto"/>
              <w:bottom w:val="single" w:sz="4" w:space="0" w:color="auto"/>
              <w:right w:val="single" w:sz="4" w:space="0" w:color="auto"/>
            </w:tcBorders>
          </w:tcPr>
          <w:p w14:paraId="67CD2B5B" w14:textId="09785140" w:rsidR="00946ED7" w:rsidRPr="009C5807" w:rsidRDefault="00946ED7" w:rsidP="00946ED7">
            <w:pPr>
              <w:pStyle w:val="TAC"/>
              <w:rPr>
                <w:szCs w:val="18"/>
                <w:lang w:eastAsia="ko-KR"/>
              </w:rPr>
            </w:pPr>
            <w:r w:rsidRPr="00415158">
              <w:rPr>
                <w:rFonts w:eastAsiaTheme="minorEastAsia" w:hint="eastAsia"/>
                <w:lang w:eastAsia="zh-CN"/>
              </w:rPr>
              <w:t>3</w:t>
            </w:r>
            <w:r w:rsidRPr="00415158">
              <w:rPr>
                <w:rFonts w:eastAsiaTheme="minorEastAsia"/>
                <w:lang w:eastAsia="zh-CN"/>
              </w:rPr>
              <w:t>3</w:t>
            </w:r>
          </w:p>
        </w:tc>
      </w:tr>
    </w:tbl>
    <w:p w14:paraId="3D3FC0A8" w14:textId="77777777" w:rsidR="00977C68" w:rsidRPr="009C5807" w:rsidRDefault="00977C68" w:rsidP="00977C68"/>
    <w:p w14:paraId="51CEBBEE" w14:textId="77777777" w:rsidR="00977C68" w:rsidRPr="009C5807" w:rsidRDefault="00977C68" w:rsidP="00781199">
      <w:pPr>
        <w:pStyle w:val="TH"/>
      </w:pPr>
      <w:r w:rsidRPr="009C5807">
        <w:t>Table 8.2.2.2.2-2: Interruption duration for SCell activation/deactivation for intra-band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1344"/>
        <w:gridCol w:w="2884"/>
      </w:tblGrid>
      <w:tr w:rsidR="00885F53" w:rsidRPr="009C5807" w14:paraId="07CDA6E4" w14:textId="77777777" w:rsidTr="00FC71C6">
        <w:trPr>
          <w:trHeight w:val="365"/>
          <w:jc w:val="center"/>
        </w:trPr>
        <w:tc>
          <w:tcPr>
            <w:tcW w:w="1044" w:type="dxa"/>
            <w:tcBorders>
              <w:top w:val="single" w:sz="4" w:space="0" w:color="auto"/>
              <w:left w:val="single" w:sz="4" w:space="0" w:color="auto"/>
              <w:bottom w:val="single" w:sz="4" w:space="0" w:color="auto"/>
              <w:right w:val="single" w:sz="4" w:space="0" w:color="auto"/>
            </w:tcBorders>
            <w:vAlign w:val="center"/>
            <w:hideMark/>
          </w:tcPr>
          <w:p w14:paraId="030C7D92" w14:textId="77777777" w:rsidR="00977C68" w:rsidRPr="009C5807" w:rsidRDefault="00977C68" w:rsidP="00781199">
            <w:pPr>
              <w:pStyle w:val="TAH"/>
              <w:rPr>
                <w:lang w:eastAsia="ko-KR"/>
              </w:rPr>
            </w:pPr>
            <w:r w:rsidRPr="009C5807">
              <w:rPr>
                <w:noProof/>
                <w:lang w:val="en-US" w:eastAsia="zh-CN"/>
              </w:rPr>
              <w:drawing>
                <wp:inline distT="0" distB="0" distL="0" distR="0" wp14:anchorId="1F6E2F1A" wp14:editId="6111CCAA">
                  <wp:extent cx="142240" cy="16002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44" w:type="dxa"/>
            <w:tcBorders>
              <w:top w:val="single" w:sz="4" w:space="0" w:color="auto"/>
              <w:left w:val="single" w:sz="4" w:space="0" w:color="auto"/>
              <w:bottom w:val="single" w:sz="4" w:space="0" w:color="auto"/>
              <w:right w:val="single" w:sz="4" w:space="0" w:color="auto"/>
            </w:tcBorders>
            <w:hideMark/>
          </w:tcPr>
          <w:p w14:paraId="1139F0EE" w14:textId="77777777" w:rsidR="00977C68" w:rsidRPr="009C5807" w:rsidRDefault="00977C68" w:rsidP="00781199">
            <w:pPr>
              <w:pStyle w:val="TAH"/>
              <w:rPr>
                <w:lang w:eastAsia="ko-KR"/>
              </w:rPr>
            </w:pPr>
            <w:r w:rsidRPr="009C5807">
              <w:rPr>
                <w:lang w:eastAsia="ko-KR"/>
              </w:rPr>
              <w:t>NR Slot length (ms)</w:t>
            </w:r>
          </w:p>
        </w:tc>
        <w:tc>
          <w:tcPr>
            <w:tcW w:w="2884" w:type="dxa"/>
            <w:tcBorders>
              <w:top w:val="single" w:sz="4" w:space="0" w:color="auto"/>
              <w:left w:val="single" w:sz="4" w:space="0" w:color="auto"/>
              <w:bottom w:val="single" w:sz="4" w:space="0" w:color="auto"/>
              <w:right w:val="single" w:sz="4" w:space="0" w:color="auto"/>
            </w:tcBorders>
            <w:hideMark/>
          </w:tcPr>
          <w:p w14:paraId="76DC985A" w14:textId="7753E120" w:rsidR="00977C68" w:rsidRPr="009C5807" w:rsidRDefault="00DB4C9E" w:rsidP="00781199">
            <w:pPr>
              <w:pStyle w:val="TAH"/>
              <w:rPr>
                <w:lang w:eastAsia="zh-CN"/>
              </w:rPr>
            </w:pPr>
            <w:r w:rsidRPr="009C5807">
              <w:rPr>
                <w:lang w:eastAsia="ko-KR"/>
              </w:rPr>
              <w:t>Interruption length (slots)</w:t>
            </w:r>
          </w:p>
        </w:tc>
      </w:tr>
      <w:tr w:rsidR="00FC71C6" w:rsidRPr="009C5807" w14:paraId="0B55F637" w14:textId="77777777" w:rsidTr="00FC71C6">
        <w:trPr>
          <w:jc w:val="center"/>
        </w:trPr>
        <w:tc>
          <w:tcPr>
            <w:tcW w:w="1044" w:type="dxa"/>
            <w:tcBorders>
              <w:top w:val="single" w:sz="4" w:space="0" w:color="auto"/>
              <w:left w:val="single" w:sz="4" w:space="0" w:color="auto"/>
              <w:bottom w:val="single" w:sz="4" w:space="0" w:color="auto"/>
              <w:right w:val="single" w:sz="4" w:space="0" w:color="auto"/>
            </w:tcBorders>
            <w:hideMark/>
          </w:tcPr>
          <w:p w14:paraId="77882568" w14:textId="77777777" w:rsidR="00FC71C6" w:rsidRPr="009C5807" w:rsidRDefault="00FC71C6" w:rsidP="00781199">
            <w:pPr>
              <w:pStyle w:val="TAC"/>
              <w:rPr>
                <w:lang w:eastAsia="ko-KR"/>
              </w:rPr>
            </w:pPr>
            <w:r w:rsidRPr="009C5807">
              <w:rPr>
                <w:lang w:eastAsia="ko-KR"/>
              </w:rPr>
              <w:t>0</w:t>
            </w:r>
          </w:p>
        </w:tc>
        <w:tc>
          <w:tcPr>
            <w:tcW w:w="1344" w:type="dxa"/>
            <w:tcBorders>
              <w:top w:val="single" w:sz="4" w:space="0" w:color="auto"/>
              <w:left w:val="single" w:sz="4" w:space="0" w:color="auto"/>
              <w:bottom w:val="single" w:sz="4" w:space="0" w:color="auto"/>
              <w:right w:val="single" w:sz="4" w:space="0" w:color="auto"/>
            </w:tcBorders>
            <w:hideMark/>
          </w:tcPr>
          <w:p w14:paraId="3D1009E8" w14:textId="77777777" w:rsidR="00FC71C6" w:rsidRPr="009C5807" w:rsidRDefault="00FC71C6" w:rsidP="00781199">
            <w:pPr>
              <w:pStyle w:val="TAC"/>
              <w:rPr>
                <w:lang w:eastAsia="ko-KR"/>
              </w:rPr>
            </w:pPr>
            <w:r w:rsidRPr="009C5807">
              <w:rPr>
                <w:lang w:eastAsia="ko-KR"/>
              </w:rPr>
              <w:t>1</w:t>
            </w:r>
          </w:p>
        </w:tc>
        <w:tc>
          <w:tcPr>
            <w:tcW w:w="2884" w:type="dxa"/>
            <w:tcBorders>
              <w:top w:val="single" w:sz="4" w:space="0" w:color="auto"/>
              <w:left w:val="single" w:sz="4" w:space="0" w:color="auto"/>
              <w:bottom w:val="single" w:sz="4" w:space="0" w:color="auto"/>
              <w:right w:val="single" w:sz="4" w:space="0" w:color="auto"/>
            </w:tcBorders>
            <w:hideMark/>
          </w:tcPr>
          <w:p w14:paraId="2B58DE54" w14:textId="5A8C7E39" w:rsidR="00FC71C6" w:rsidRPr="009C5807" w:rsidRDefault="00FC71C6" w:rsidP="00781199">
            <w:pPr>
              <w:pStyle w:val="TAC"/>
              <w:rPr>
                <w:lang w:eastAsia="ko-KR"/>
              </w:rPr>
            </w:pPr>
            <w:r w:rsidRPr="009C5807">
              <w:rPr>
                <w:lang w:eastAsia="ko-KR"/>
              </w:rPr>
              <w:t xml:space="preserve">1 + </w:t>
            </w:r>
            <w:r w:rsidRPr="009C5807">
              <w:rPr>
                <w:rFonts w:cs="Arial"/>
                <w:szCs w:val="18"/>
                <w:lang w:eastAsia="zh-CN"/>
              </w:rPr>
              <w:t>T</w:t>
            </w:r>
            <w:r w:rsidRPr="009C5807">
              <w:rPr>
                <w:rFonts w:cs="Arial"/>
                <w:szCs w:val="18"/>
                <w:vertAlign w:val="subscript"/>
                <w:lang w:eastAsia="zh-CN"/>
              </w:rPr>
              <w:t>SMTC_duration</w:t>
            </w:r>
            <w:r w:rsidRPr="009C5807">
              <w:rPr>
                <w:szCs w:val="18"/>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FC71C6" w:rsidRPr="009C5807" w14:paraId="69F242C4" w14:textId="77777777" w:rsidTr="00FC71C6">
        <w:trPr>
          <w:jc w:val="center"/>
        </w:trPr>
        <w:tc>
          <w:tcPr>
            <w:tcW w:w="1044" w:type="dxa"/>
            <w:tcBorders>
              <w:top w:val="single" w:sz="4" w:space="0" w:color="auto"/>
              <w:left w:val="single" w:sz="4" w:space="0" w:color="auto"/>
              <w:bottom w:val="single" w:sz="4" w:space="0" w:color="auto"/>
              <w:right w:val="single" w:sz="4" w:space="0" w:color="auto"/>
            </w:tcBorders>
            <w:hideMark/>
          </w:tcPr>
          <w:p w14:paraId="7BD34A35" w14:textId="77777777" w:rsidR="00FC71C6" w:rsidRPr="009C5807" w:rsidRDefault="00FC71C6" w:rsidP="00781199">
            <w:pPr>
              <w:pStyle w:val="TAC"/>
              <w:rPr>
                <w:lang w:eastAsia="ko-KR"/>
              </w:rPr>
            </w:pPr>
            <w:r w:rsidRPr="009C5807">
              <w:rPr>
                <w:lang w:eastAsia="ko-KR"/>
              </w:rPr>
              <w:t>1</w:t>
            </w:r>
          </w:p>
        </w:tc>
        <w:tc>
          <w:tcPr>
            <w:tcW w:w="1344" w:type="dxa"/>
            <w:tcBorders>
              <w:top w:val="single" w:sz="4" w:space="0" w:color="auto"/>
              <w:left w:val="single" w:sz="4" w:space="0" w:color="auto"/>
              <w:bottom w:val="single" w:sz="4" w:space="0" w:color="auto"/>
              <w:right w:val="single" w:sz="4" w:space="0" w:color="auto"/>
            </w:tcBorders>
            <w:hideMark/>
          </w:tcPr>
          <w:p w14:paraId="73D2D63A" w14:textId="77777777" w:rsidR="00FC71C6" w:rsidRPr="009C5807" w:rsidRDefault="00FC71C6" w:rsidP="00781199">
            <w:pPr>
              <w:pStyle w:val="TAC"/>
              <w:rPr>
                <w:lang w:eastAsia="ko-KR"/>
              </w:rPr>
            </w:pPr>
            <w:r w:rsidRPr="009C5807">
              <w:rPr>
                <w:lang w:eastAsia="ko-KR"/>
              </w:rPr>
              <w:t>0.5</w:t>
            </w:r>
          </w:p>
        </w:tc>
        <w:tc>
          <w:tcPr>
            <w:tcW w:w="2884" w:type="dxa"/>
            <w:tcBorders>
              <w:top w:val="single" w:sz="4" w:space="0" w:color="auto"/>
              <w:left w:val="single" w:sz="4" w:space="0" w:color="auto"/>
              <w:bottom w:val="single" w:sz="4" w:space="0" w:color="auto"/>
              <w:right w:val="single" w:sz="4" w:space="0" w:color="auto"/>
            </w:tcBorders>
            <w:hideMark/>
          </w:tcPr>
          <w:p w14:paraId="7A715C63" w14:textId="72FA042F" w:rsidR="00FC71C6" w:rsidRPr="009C5807" w:rsidRDefault="00FC71C6" w:rsidP="00781199">
            <w:pPr>
              <w:pStyle w:val="TAC"/>
              <w:rPr>
                <w:lang w:eastAsia="ko-KR"/>
              </w:rPr>
            </w:pPr>
            <w:r w:rsidRPr="009C5807">
              <w:rPr>
                <w:lang w:eastAsia="ko-KR"/>
              </w:rPr>
              <w:t xml:space="preserve">1 + </w:t>
            </w:r>
            <w:r w:rsidRPr="009C5807">
              <w:rPr>
                <w:rFonts w:cs="Arial"/>
                <w:szCs w:val="18"/>
                <w:lang w:eastAsia="zh-CN"/>
              </w:rPr>
              <w:t>T</w:t>
            </w:r>
            <w:r w:rsidRPr="009C5807">
              <w:rPr>
                <w:rFonts w:cs="Arial"/>
                <w:szCs w:val="18"/>
                <w:vertAlign w:val="subscript"/>
                <w:lang w:eastAsia="zh-CN"/>
              </w:rPr>
              <w:t>SMTC_duration</w:t>
            </w:r>
            <w:r w:rsidRPr="009C5807">
              <w:rPr>
                <w:szCs w:val="18"/>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FC71C6" w:rsidRPr="009C5807" w14:paraId="32EEABF6" w14:textId="77777777" w:rsidTr="00FC71C6">
        <w:trPr>
          <w:jc w:val="center"/>
        </w:trPr>
        <w:tc>
          <w:tcPr>
            <w:tcW w:w="1044" w:type="dxa"/>
            <w:tcBorders>
              <w:top w:val="single" w:sz="4" w:space="0" w:color="auto"/>
              <w:left w:val="single" w:sz="4" w:space="0" w:color="auto"/>
              <w:bottom w:val="single" w:sz="4" w:space="0" w:color="auto"/>
              <w:right w:val="single" w:sz="4" w:space="0" w:color="auto"/>
            </w:tcBorders>
            <w:hideMark/>
          </w:tcPr>
          <w:p w14:paraId="0DF83C56" w14:textId="77777777" w:rsidR="00FC71C6" w:rsidRPr="009C5807" w:rsidRDefault="00FC71C6" w:rsidP="00781199">
            <w:pPr>
              <w:pStyle w:val="TAC"/>
              <w:rPr>
                <w:lang w:eastAsia="ko-KR"/>
              </w:rPr>
            </w:pPr>
            <w:r w:rsidRPr="009C5807">
              <w:rPr>
                <w:lang w:eastAsia="ko-KR"/>
              </w:rPr>
              <w:t>2</w:t>
            </w:r>
          </w:p>
        </w:tc>
        <w:tc>
          <w:tcPr>
            <w:tcW w:w="1344" w:type="dxa"/>
            <w:tcBorders>
              <w:top w:val="single" w:sz="4" w:space="0" w:color="auto"/>
              <w:left w:val="single" w:sz="4" w:space="0" w:color="auto"/>
              <w:bottom w:val="single" w:sz="4" w:space="0" w:color="auto"/>
              <w:right w:val="single" w:sz="4" w:space="0" w:color="auto"/>
            </w:tcBorders>
            <w:hideMark/>
          </w:tcPr>
          <w:p w14:paraId="072F6EA3" w14:textId="77777777" w:rsidR="00FC71C6" w:rsidRPr="009C5807" w:rsidRDefault="00FC71C6" w:rsidP="00781199">
            <w:pPr>
              <w:pStyle w:val="TAC"/>
              <w:rPr>
                <w:lang w:eastAsia="ko-KR"/>
              </w:rPr>
            </w:pPr>
            <w:r w:rsidRPr="009C5807">
              <w:rPr>
                <w:lang w:eastAsia="ko-KR"/>
              </w:rPr>
              <w:t>0.25</w:t>
            </w:r>
          </w:p>
        </w:tc>
        <w:tc>
          <w:tcPr>
            <w:tcW w:w="2884" w:type="dxa"/>
            <w:tcBorders>
              <w:top w:val="single" w:sz="4" w:space="0" w:color="auto"/>
              <w:left w:val="single" w:sz="4" w:space="0" w:color="auto"/>
              <w:bottom w:val="single" w:sz="4" w:space="0" w:color="auto"/>
              <w:right w:val="single" w:sz="4" w:space="0" w:color="auto"/>
            </w:tcBorders>
            <w:hideMark/>
          </w:tcPr>
          <w:p w14:paraId="41B409F4" w14:textId="3EC780A2" w:rsidR="00FC71C6" w:rsidRPr="009C5807" w:rsidRDefault="00FC71C6" w:rsidP="00781199">
            <w:pPr>
              <w:pStyle w:val="TAC"/>
              <w:rPr>
                <w:lang w:eastAsia="ko-KR"/>
              </w:rPr>
            </w:pPr>
            <w:r w:rsidRPr="009C5807">
              <w:rPr>
                <w:lang w:eastAsia="ko-KR"/>
              </w:rPr>
              <w:t xml:space="preserve">2 + </w:t>
            </w:r>
            <w:r w:rsidRPr="009C5807">
              <w:rPr>
                <w:rFonts w:cs="Arial"/>
                <w:szCs w:val="18"/>
                <w:lang w:eastAsia="zh-CN"/>
              </w:rPr>
              <w:t>T</w:t>
            </w:r>
            <w:r w:rsidRPr="009C5807">
              <w:rPr>
                <w:rFonts w:cs="Arial"/>
                <w:szCs w:val="18"/>
                <w:vertAlign w:val="subscript"/>
                <w:lang w:eastAsia="zh-CN"/>
              </w:rPr>
              <w:t>SMTC_duration</w:t>
            </w:r>
            <w:r w:rsidRPr="009C5807">
              <w:rPr>
                <w:szCs w:val="18"/>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FC71C6" w:rsidRPr="009C5807" w14:paraId="3B2484C6" w14:textId="77777777" w:rsidTr="00FC71C6">
        <w:trPr>
          <w:jc w:val="center"/>
        </w:trPr>
        <w:tc>
          <w:tcPr>
            <w:tcW w:w="1044" w:type="dxa"/>
            <w:tcBorders>
              <w:top w:val="single" w:sz="4" w:space="0" w:color="auto"/>
              <w:left w:val="single" w:sz="4" w:space="0" w:color="auto"/>
              <w:bottom w:val="single" w:sz="4" w:space="0" w:color="auto"/>
              <w:right w:val="single" w:sz="4" w:space="0" w:color="auto"/>
            </w:tcBorders>
            <w:hideMark/>
          </w:tcPr>
          <w:p w14:paraId="0947B970" w14:textId="77777777" w:rsidR="00FC71C6" w:rsidRPr="009C5807" w:rsidRDefault="00FC71C6" w:rsidP="00781199">
            <w:pPr>
              <w:pStyle w:val="TAC"/>
              <w:rPr>
                <w:lang w:eastAsia="ko-KR"/>
              </w:rPr>
            </w:pPr>
            <w:r w:rsidRPr="009C5807">
              <w:rPr>
                <w:lang w:eastAsia="ko-KR"/>
              </w:rPr>
              <w:t>3</w:t>
            </w:r>
          </w:p>
        </w:tc>
        <w:tc>
          <w:tcPr>
            <w:tcW w:w="1344" w:type="dxa"/>
            <w:tcBorders>
              <w:top w:val="single" w:sz="4" w:space="0" w:color="auto"/>
              <w:left w:val="single" w:sz="4" w:space="0" w:color="auto"/>
              <w:bottom w:val="single" w:sz="4" w:space="0" w:color="auto"/>
              <w:right w:val="single" w:sz="4" w:space="0" w:color="auto"/>
            </w:tcBorders>
            <w:hideMark/>
          </w:tcPr>
          <w:p w14:paraId="1FA1B297" w14:textId="77777777" w:rsidR="00FC71C6" w:rsidRPr="009C5807" w:rsidRDefault="00FC71C6" w:rsidP="00781199">
            <w:pPr>
              <w:pStyle w:val="TAC"/>
              <w:rPr>
                <w:lang w:eastAsia="ko-KR"/>
              </w:rPr>
            </w:pPr>
            <w:r w:rsidRPr="009C5807">
              <w:rPr>
                <w:lang w:eastAsia="ko-KR"/>
              </w:rPr>
              <w:t>0.125</w:t>
            </w:r>
          </w:p>
        </w:tc>
        <w:tc>
          <w:tcPr>
            <w:tcW w:w="2884" w:type="dxa"/>
            <w:tcBorders>
              <w:top w:val="single" w:sz="4" w:space="0" w:color="auto"/>
              <w:left w:val="single" w:sz="4" w:space="0" w:color="auto"/>
              <w:bottom w:val="single" w:sz="4" w:space="0" w:color="auto"/>
              <w:right w:val="single" w:sz="4" w:space="0" w:color="auto"/>
            </w:tcBorders>
            <w:hideMark/>
          </w:tcPr>
          <w:p w14:paraId="194D077A" w14:textId="0B7F5AE5" w:rsidR="00FC71C6" w:rsidRPr="009C5807" w:rsidRDefault="00FC71C6" w:rsidP="00781199">
            <w:pPr>
              <w:pStyle w:val="TAC"/>
              <w:rPr>
                <w:lang w:eastAsia="zh-CN"/>
              </w:rPr>
            </w:pPr>
            <w:r w:rsidRPr="009C5807">
              <w:rPr>
                <w:lang w:eastAsia="ko-KR"/>
              </w:rPr>
              <w:t xml:space="preserve">4 + </w:t>
            </w:r>
            <w:r w:rsidRPr="009C5807">
              <w:rPr>
                <w:rFonts w:cs="Arial"/>
                <w:szCs w:val="18"/>
                <w:lang w:eastAsia="zh-CN"/>
              </w:rPr>
              <w:t>T</w:t>
            </w:r>
            <w:r w:rsidRPr="009C5807">
              <w:rPr>
                <w:rFonts w:cs="Arial"/>
                <w:szCs w:val="18"/>
                <w:vertAlign w:val="subscript"/>
                <w:lang w:eastAsia="zh-CN"/>
              </w:rPr>
              <w:t>SMTC_duration</w:t>
            </w:r>
            <w:r w:rsidRPr="009C5807">
              <w:rPr>
                <w:szCs w:val="18"/>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946ED7" w:rsidRPr="009C5807" w14:paraId="5712535B" w14:textId="77777777" w:rsidTr="00FC71C6">
        <w:trPr>
          <w:jc w:val="center"/>
        </w:trPr>
        <w:tc>
          <w:tcPr>
            <w:tcW w:w="1044" w:type="dxa"/>
            <w:tcBorders>
              <w:top w:val="single" w:sz="4" w:space="0" w:color="auto"/>
              <w:left w:val="single" w:sz="4" w:space="0" w:color="auto"/>
              <w:bottom w:val="single" w:sz="4" w:space="0" w:color="auto"/>
              <w:right w:val="single" w:sz="4" w:space="0" w:color="auto"/>
            </w:tcBorders>
          </w:tcPr>
          <w:p w14:paraId="08F02A83" w14:textId="5AC50A84" w:rsidR="00946ED7" w:rsidRPr="009C5807" w:rsidRDefault="00946ED7" w:rsidP="00946ED7">
            <w:pPr>
              <w:pStyle w:val="TAC"/>
              <w:rPr>
                <w:lang w:eastAsia="ko-KR"/>
              </w:rPr>
            </w:pPr>
            <w:r w:rsidRPr="00415158">
              <w:rPr>
                <w:rFonts w:eastAsiaTheme="minorEastAsia" w:hint="eastAsia"/>
                <w:lang w:eastAsia="zh-CN"/>
              </w:rPr>
              <w:t>5</w:t>
            </w:r>
          </w:p>
        </w:tc>
        <w:tc>
          <w:tcPr>
            <w:tcW w:w="1344" w:type="dxa"/>
            <w:tcBorders>
              <w:top w:val="single" w:sz="4" w:space="0" w:color="auto"/>
              <w:left w:val="single" w:sz="4" w:space="0" w:color="auto"/>
              <w:bottom w:val="single" w:sz="4" w:space="0" w:color="auto"/>
              <w:right w:val="single" w:sz="4" w:space="0" w:color="auto"/>
            </w:tcBorders>
          </w:tcPr>
          <w:p w14:paraId="009B89F5" w14:textId="54313FBF" w:rsidR="00946ED7" w:rsidRPr="009C5807" w:rsidRDefault="00946ED7" w:rsidP="00946ED7">
            <w:pPr>
              <w:pStyle w:val="TAC"/>
              <w:rPr>
                <w:lang w:eastAsia="ko-KR"/>
              </w:rPr>
            </w:pPr>
            <w:r w:rsidRPr="00415158">
              <w:rPr>
                <w:rFonts w:eastAsiaTheme="minorEastAsia" w:hint="eastAsia"/>
                <w:lang w:eastAsia="zh-CN"/>
              </w:rPr>
              <w:t>0</w:t>
            </w:r>
            <w:r w:rsidRPr="00415158">
              <w:rPr>
                <w:rFonts w:eastAsiaTheme="minorEastAsia"/>
                <w:lang w:eastAsia="zh-CN"/>
              </w:rPr>
              <w:t>.03125</w:t>
            </w:r>
          </w:p>
        </w:tc>
        <w:tc>
          <w:tcPr>
            <w:tcW w:w="2884" w:type="dxa"/>
            <w:tcBorders>
              <w:top w:val="single" w:sz="4" w:space="0" w:color="auto"/>
              <w:left w:val="single" w:sz="4" w:space="0" w:color="auto"/>
              <w:bottom w:val="single" w:sz="4" w:space="0" w:color="auto"/>
              <w:right w:val="single" w:sz="4" w:space="0" w:color="auto"/>
            </w:tcBorders>
          </w:tcPr>
          <w:p w14:paraId="6A082F7A" w14:textId="00675B68" w:rsidR="00946ED7" w:rsidRPr="009C5807" w:rsidRDefault="00946ED7" w:rsidP="00946ED7">
            <w:pPr>
              <w:pStyle w:val="TAC"/>
              <w:rPr>
                <w:lang w:eastAsia="ko-KR"/>
              </w:rPr>
            </w:pPr>
            <w:r w:rsidRPr="00415158">
              <w:rPr>
                <w:rFonts w:eastAsiaTheme="minorEastAsia"/>
                <w:lang w:eastAsia="zh-CN"/>
              </w:rPr>
              <w:t>16+ T</w:t>
            </w:r>
            <w:r w:rsidRPr="00415158">
              <w:rPr>
                <w:rFonts w:eastAsiaTheme="minorEastAsia"/>
                <w:vertAlign w:val="subscript"/>
                <w:lang w:eastAsia="zh-CN"/>
              </w:rPr>
              <w:t>SMTC_duration</w:t>
            </w:r>
            <w:r w:rsidRPr="00415158">
              <w:rPr>
                <w:rFonts w:eastAsiaTheme="minorEastAsia"/>
                <w:lang w:eastAsia="ko-KR"/>
              </w:rPr>
              <w:t xml:space="preserve"> * </w:t>
            </w:r>
            <m:oMath>
              <m:sSubSup>
                <m:sSubSupPr>
                  <m:ctrlPr>
                    <w:rPr>
                      <w:rFonts w:ascii="Cambria Math" w:eastAsiaTheme="minorEastAsia" w:hAnsi="Cambria Math"/>
                      <w:i/>
                    </w:rPr>
                  </m:ctrlPr>
                </m:sSubSupPr>
                <m:e>
                  <m:r>
                    <w:rPr>
                      <w:rFonts w:ascii="Cambria Math" w:eastAsiaTheme="minorEastAsia" w:hAnsi="Cambria Math"/>
                    </w:rPr>
                    <m:t>N</m:t>
                  </m:r>
                </m:e>
                <m:sub>
                  <m:r>
                    <m:rPr>
                      <m:nor/>
                    </m:rPr>
                    <w:rPr>
                      <w:rFonts w:ascii="Cambria Math" w:eastAsiaTheme="minorEastAsia" w:hAnsi="Cambria Math"/>
                    </w:rPr>
                    <m:t>slot</m:t>
                  </m:r>
                </m:sub>
                <m:sup>
                  <m:r>
                    <m:rPr>
                      <m:nor/>
                    </m:rPr>
                    <w:rPr>
                      <w:rFonts w:ascii="Cambria Math" w:eastAsiaTheme="minorEastAsia" w:hAnsi="Cambria Math"/>
                    </w:rPr>
                    <m:t>subframe</m:t>
                  </m:r>
                  <m:r>
                    <w:rPr>
                      <w:rFonts w:ascii="Cambria Math" w:eastAsiaTheme="minorEastAsia" w:hAnsi="Cambria Math"/>
                    </w:rPr>
                    <m:t>,μ</m:t>
                  </m:r>
                </m:sup>
              </m:sSubSup>
            </m:oMath>
          </w:p>
        </w:tc>
      </w:tr>
      <w:tr w:rsidR="00946ED7" w:rsidRPr="009C5807" w14:paraId="020B2ECA" w14:textId="77777777" w:rsidTr="00FC71C6">
        <w:trPr>
          <w:jc w:val="center"/>
        </w:trPr>
        <w:tc>
          <w:tcPr>
            <w:tcW w:w="1044" w:type="dxa"/>
            <w:tcBorders>
              <w:top w:val="single" w:sz="4" w:space="0" w:color="auto"/>
              <w:left w:val="single" w:sz="4" w:space="0" w:color="auto"/>
              <w:bottom w:val="single" w:sz="4" w:space="0" w:color="auto"/>
              <w:right w:val="single" w:sz="4" w:space="0" w:color="auto"/>
            </w:tcBorders>
          </w:tcPr>
          <w:p w14:paraId="03070CC6" w14:textId="182A502B" w:rsidR="00946ED7" w:rsidRPr="009C5807" w:rsidRDefault="00946ED7" w:rsidP="00946ED7">
            <w:pPr>
              <w:pStyle w:val="TAC"/>
              <w:rPr>
                <w:lang w:eastAsia="ko-KR"/>
              </w:rPr>
            </w:pPr>
            <w:r w:rsidRPr="00415158">
              <w:rPr>
                <w:rFonts w:eastAsiaTheme="minorEastAsia" w:hint="eastAsia"/>
                <w:lang w:eastAsia="zh-CN"/>
              </w:rPr>
              <w:t>6</w:t>
            </w:r>
          </w:p>
        </w:tc>
        <w:tc>
          <w:tcPr>
            <w:tcW w:w="1344" w:type="dxa"/>
            <w:tcBorders>
              <w:top w:val="single" w:sz="4" w:space="0" w:color="auto"/>
              <w:left w:val="single" w:sz="4" w:space="0" w:color="auto"/>
              <w:bottom w:val="single" w:sz="4" w:space="0" w:color="auto"/>
              <w:right w:val="single" w:sz="4" w:space="0" w:color="auto"/>
            </w:tcBorders>
          </w:tcPr>
          <w:p w14:paraId="4081BC9B" w14:textId="2A523B9E" w:rsidR="00946ED7" w:rsidRPr="009C5807" w:rsidRDefault="00946ED7" w:rsidP="00946ED7">
            <w:pPr>
              <w:pStyle w:val="TAC"/>
              <w:rPr>
                <w:lang w:eastAsia="ko-KR"/>
              </w:rPr>
            </w:pPr>
            <w:r w:rsidRPr="00415158">
              <w:rPr>
                <w:rFonts w:eastAsiaTheme="minorEastAsia" w:hint="eastAsia"/>
                <w:lang w:eastAsia="zh-CN"/>
              </w:rPr>
              <w:t>0</w:t>
            </w:r>
            <w:r w:rsidRPr="00415158">
              <w:rPr>
                <w:rFonts w:eastAsiaTheme="minorEastAsia"/>
                <w:lang w:eastAsia="zh-CN"/>
              </w:rPr>
              <w:t>.015625</w:t>
            </w:r>
          </w:p>
        </w:tc>
        <w:tc>
          <w:tcPr>
            <w:tcW w:w="2884" w:type="dxa"/>
            <w:tcBorders>
              <w:top w:val="single" w:sz="4" w:space="0" w:color="auto"/>
              <w:left w:val="single" w:sz="4" w:space="0" w:color="auto"/>
              <w:bottom w:val="single" w:sz="4" w:space="0" w:color="auto"/>
              <w:right w:val="single" w:sz="4" w:space="0" w:color="auto"/>
            </w:tcBorders>
          </w:tcPr>
          <w:p w14:paraId="4C2D5463" w14:textId="2FC5F4DF" w:rsidR="00946ED7" w:rsidRPr="009C5807" w:rsidRDefault="00946ED7" w:rsidP="00946ED7">
            <w:pPr>
              <w:pStyle w:val="TAC"/>
              <w:rPr>
                <w:lang w:eastAsia="ko-KR"/>
              </w:rPr>
            </w:pPr>
            <w:r w:rsidRPr="00415158">
              <w:rPr>
                <w:rFonts w:eastAsiaTheme="minorEastAsia"/>
                <w:lang w:eastAsia="zh-CN"/>
              </w:rPr>
              <w:t>32+ T</w:t>
            </w:r>
            <w:r w:rsidRPr="00415158">
              <w:rPr>
                <w:rFonts w:eastAsiaTheme="minorEastAsia"/>
                <w:vertAlign w:val="subscript"/>
                <w:lang w:eastAsia="zh-CN"/>
              </w:rPr>
              <w:t>SMTC_duration</w:t>
            </w:r>
            <w:r w:rsidRPr="00415158">
              <w:rPr>
                <w:rFonts w:eastAsiaTheme="minorEastAsia"/>
                <w:lang w:eastAsia="ko-KR"/>
              </w:rPr>
              <w:t xml:space="preserve"> * </w:t>
            </w:r>
            <m:oMath>
              <m:sSubSup>
                <m:sSubSupPr>
                  <m:ctrlPr>
                    <w:rPr>
                      <w:rFonts w:ascii="Cambria Math" w:eastAsiaTheme="minorEastAsia" w:hAnsi="Cambria Math"/>
                      <w:i/>
                    </w:rPr>
                  </m:ctrlPr>
                </m:sSubSupPr>
                <m:e>
                  <m:r>
                    <w:rPr>
                      <w:rFonts w:ascii="Cambria Math" w:eastAsiaTheme="minorEastAsia" w:hAnsi="Cambria Math"/>
                    </w:rPr>
                    <m:t>N</m:t>
                  </m:r>
                </m:e>
                <m:sub>
                  <m:r>
                    <m:rPr>
                      <m:nor/>
                    </m:rPr>
                    <w:rPr>
                      <w:rFonts w:ascii="Cambria Math" w:eastAsiaTheme="minorEastAsia" w:hAnsi="Cambria Math"/>
                    </w:rPr>
                    <m:t>slot</m:t>
                  </m:r>
                </m:sub>
                <m:sup>
                  <m:r>
                    <m:rPr>
                      <m:nor/>
                    </m:rPr>
                    <w:rPr>
                      <w:rFonts w:ascii="Cambria Math" w:eastAsiaTheme="minorEastAsia" w:hAnsi="Cambria Math"/>
                    </w:rPr>
                    <m:t>subframe</m:t>
                  </m:r>
                  <m:r>
                    <w:rPr>
                      <w:rFonts w:ascii="Cambria Math" w:eastAsiaTheme="minorEastAsia" w:hAnsi="Cambria Math"/>
                    </w:rPr>
                    <m:t>,μ</m:t>
                  </m:r>
                </m:sup>
              </m:sSubSup>
            </m:oMath>
          </w:p>
        </w:tc>
      </w:tr>
      <w:tr w:rsidR="00977C68" w:rsidRPr="009C5807" w14:paraId="47EBCF49" w14:textId="77777777" w:rsidTr="00FC71C6">
        <w:trPr>
          <w:jc w:val="center"/>
        </w:trPr>
        <w:tc>
          <w:tcPr>
            <w:tcW w:w="5272" w:type="dxa"/>
            <w:gridSpan w:val="3"/>
            <w:tcBorders>
              <w:top w:val="single" w:sz="4" w:space="0" w:color="auto"/>
              <w:left w:val="single" w:sz="4" w:space="0" w:color="auto"/>
              <w:bottom w:val="single" w:sz="4" w:space="0" w:color="auto"/>
              <w:right w:val="single" w:sz="4" w:space="0" w:color="auto"/>
            </w:tcBorders>
            <w:hideMark/>
          </w:tcPr>
          <w:p w14:paraId="64830B70" w14:textId="77777777" w:rsidR="007E50E0" w:rsidRDefault="007E50E0" w:rsidP="007E50E0">
            <w:pPr>
              <w:pStyle w:val="TAN"/>
              <w:rPr>
                <w:lang w:eastAsia="zh-CN"/>
              </w:rPr>
            </w:pPr>
            <w:r>
              <w:rPr>
                <w:lang w:eastAsia="ko-KR"/>
              </w:rPr>
              <w:t>NOTE 1:</w:t>
            </w:r>
            <w:r>
              <w:rPr>
                <w:lang w:eastAsia="ko-KR"/>
              </w:rPr>
              <w:tab/>
            </w:r>
            <w:r>
              <w:rPr>
                <w:lang w:eastAsia="zh-CN"/>
              </w:rPr>
              <w:t>T</w:t>
            </w:r>
            <w:r>
              <w:rPr>
                <w:vertAlign w:val="subscript"/>
                <w:lang w:eastAsia="zh-CN"/>
              </w:rPr>
              <w:t>SMTC_duration</w:t>
            </w:r>
            <w:r>
              <w:rPr>
                <w:lang w:eastAsia="zh-CN"/>
              </w:rPr>
              <w:t xml:space="preserve"> measured in subframes is</w:t>
            </w:r>
          </w:p>
          <w:p w14:paraId="125AA739" w14:textId="01487EE4" w:rsidR="007E50E0" w:rsidRDefault="007E50E0" w:rsidP="007E50E0">
            <w:pPr>
              <w:pStyle w:val="TAN"/>
              <w:rPr>
                <w:lang w:eastAsia="ko-KR"/>
              </w:rPr>
            </w:pPr>
            <w:r>
              <w:rPr>
                <w:lang w:eastAsia="ko-KR"/>
              </w:rPr>
              <w:tab/>
              <w:t xml:space="preserve">- the longest SMTC duration </w:t>
            </w:r>
            <w:r>
              <w:rPr>
                <w:lang w:eastAsia="zh-CN"/>
              </w:rPr>
              <w:t xml:space="preserve">among all above </w:t>
            </w:r>
            <w:r>
              <w:rPr>
                <w:rFonts w:eastAsia="MS Mincho"/>
                <w:lang w:eastAsia="ko-KR"/>
              </w:rPr>
              <w:t xml:space="preserve">active </w:t>
            </w:r>
            <w:r>
              <w:rPr>
                <w:lang w:eastAsia="zh-CN"/>
              </w:rPr>
              <w:t>serving cells</w:t>
            </w:r>
            <w:r>
              <w:rPr>
                <w:lang w:eastAsia="ko-KR"/>
              </w:rPr>
              <w:t xml:space="preserve"> and the SCell being activated when </w:t>
            </w:r>
            <w:r>
              <w:rPr>
                <w:lang w:eastAsia="zh-CN"/>
              </w:rPr>
              <w:t xml:space="preserve">one SCell is activated. If </w:t>
            </w:r>
            <w:r>
              <w:t>SSB configuration (</w:t>
            </w:r>
            <w:r>
              <w:rPr>
                <w:i/>
              </w:rPr>
              <w:t>absoluteFrequencySSB</w:t>
            </w:r>
            <w:r>
              <w:t>) but no SMTC configuration</w:t>
            </w:r>
            <w:r>
              <w:rPr>
                <w:lang w:eastAsia="zh-CN"/>
              </w:rPr>
              <w:t xml:space="preserve"> is provided for </w:t>
            </w:r>
            <w:r>
              <w:t>the SCell being activated,</w:t>
            </w:r>
            <w:r>
              <w:rPr>
                <w:lang w:eastAsia="zh-CN"/>
              </w:rPr>
              <w:t xml:space="preserve"> the SSB transmission periodicity is assumed to be 5ms and T</w:t>
            </w:r>
            <w:r>
              <w:rPr>
                <w:vertAlign w:val="subscript"/>
                <w:lang w:eastAsia="zh-CN"/>
              </w:rPr>
              <w:t>SMTC duration</w:t>
            </w:r>
            <w:r>
              <w:rPr>
                <w:lang w:eastAsia="zh-CN"/>
              </w:rPr>
              <w:t xml:space="preserve"> for the SCell being </w:t>
            </w:r>
            <w:r>
              <w:t>activated</w:t>
            </w:r>
            <w:r>
              <w:rPr>
                <w:lang w:eastAsia="zh-CN"/>
              </w:rPr>
              <w:t xml:space="preserve"> is x ms, where x = the number of consecutive subframes containing all SSBs in one SSB burst transmitted by the SCell being activated. If no </w:t>
            </w:r>
            <w:r>
              <w:t>SSB configuration (</w:t>
            </w:r>
            <w:r>
              <w:rPr>
                <w:i/>
              </w:rPr>
              <w:t>absoluteFrequencySSB</w:t>
            </w:r>
            <w:r>
              <w:t>) nor SMTC configuration</w:t>
            </w:r>
            <w:r>
              <w:rPr>
                <w:lang w:eastAsia="zh-CN"/>
              </w:rPr>
              <w:t xml:space="preserve"> is provided for </w:t>
            </w:r>
            <w:r>
              <w:t>the SCell being activated,</w:t>
            </w:r>
            <w:r>
              <w:rPr>
                <w:lang w:eastAsia="zh-CN"/>
              </w:rPr>
              <w:t xml:space="preserve"> T</w:t>
            </w:r>
            <w:r>
              <w:rPr>
                <w:vertAlign w:val="subscript"/>
                <w:lang w:eastAsia="zh-CN"/>
              </w:rPr>
              <w:t>SMTC duration</w:t>
            </w:r>
            <w:r>
              <w:rPr>
                <w:lang w:eastAsia="zh-CN"/>
              </w:rPr>
              <w:t xml:space="preserve"> for the SCell being </w:t>
            </w:r>
            <w:r>
              <w:t>activated</w:t>
            </w:r>
            <w:r>
              <w:rPr>
                <w:lang w:eastAsia="zh-CN"/>
              </w:rPr>
              <w:t xml:space="preserve"> is 0ms</w:t>
            </w:r>
            <w:r>
              <w:rPr>
                <w:lang w:eastAsia="ko-KR"/>
              </w:rPr>
              <w:t>;</w:t>
            </w:r>
          </w:p>
          <w:p w14:paraId="584AC81C" w14:textId="3ACDFFE3" w:rsidR="00977C68" w:rsidRPr="009C5807" w:rsidRDefault="007E50E0" w:rsidP="007E50E0">
            <w:pPr>
              <w:pStyle w:val="TAN"/>
              <w:rPr>
                <w:lang w:eastAsia="zh-CN"/>
              </w:rPr>
            </w:pPr>
            <w:r>
              <w:rPr>
                <w:lang w:eastAsia="ko-KR"/>
              </w:rPr>
              <w:tab/>
            </w:r>
            <w:r>
              <w:rPr>
                <w:rFonts w:eastAsia="MS Mincho"/>
                <w:lang w:eastAsia="ko-KR"/>
              </w:rPr>
              <w:t xml:space="preserve">- the </w:t>
            </w:r>
            <w:r>
              <w:rPr>
                <w:lang w:eastAsia="ko-KR"/>
              </w:rPr>
              <w:t xml:space="preserve">longest SMTC duration </w:t>
            </w:r>
            <w:r>
              <w:rPr>
                <w:lang w:eastAsia="zh-CN"/>
              </w:rPr>
              <w:t xml:space="preserve">among all </w:t>
            </w:r>
            <w:r>
              <w:rPr>
                <w:rFonts w:eastAsia="MS Mincho"/>
                <w:lang w:eastAsia="ko-KR"/>
              </w:rPr>
              <w:t xml:space="preserve">active </w:t>
            </w:r>
            <w:r>
              <w:rPr>
                <w:lang w:eastAsia="zh-CN"/>
              </w:rPr>
              <w:t>serving</w:t>
            </w:r>
            <w:r>
              <w:rPr>
                <w:lang w:eastAsia="ko-KR"/>
              </w:rPr>
              <w:t>NOTE 2:</w:t>
            </w:r>
            <w:r>
              <w:rPr>
                <w:lang w:eastAsia="ko-KR"/>
              </w:rPr>
              <w:tab/>
            </w:r>
            <m:oMath>
              <m:sSubSup>
                <m:sSubSupPr>
                  <m:ctrlPr>
                    <w:rPr>
                      <w:rFonts w:ascii="Cambria Math" w:hAnsi="Cambria Math"/>
                      <w:i/>
                      <w:sz w:val="24"/>
                      <w:szCs w:val="24"/>
                    </w:rPr>
                  </m:ctrlPr>
                </m:sSubSupPr>
                <m:e>
                  <m:r>
                    <w:rPr>
                      <w:rFonts w:ascii="Cambria Math" w:hAnsi="Cambria Math"/>
                    </w:rPr>
                    <m:t>N</m:t>
                  </m:r>
                </m:e>
                <m:sub>
                  <m:r>
                    <m:rPr>
                      <m:sty m:val="p"/>
                    </m:rPr>
                    <w:rPr>
                      <w:rFonts w:ascii="Cambria Math" w:hAnsi="Cambria Math"/>
                    </w:rPr>
                    <m:t>slot</m:t>
                  </m:r>
                </m:sub>
                <m:sup>
                  <m:r>
                    <m:rPr>
                      <m:sty m:val="p"/>
                    </m:rPr>
                    <w:rPr>
                      <w:rFonts w:ascii="Cambria Math" w:hAnsi="Cambria Math"/>
                    </w:rPr>
                    <m:t>subframe</m:t>
                  </m:r>
                  <m:r>
                    <w:rPr>
                      <w:rFonts w:ascii="Cambria Math" w:hAnsi="Cambria Math"/>
                    </w:rPr>
                    <m:t>,μ</m:t>
                  </m:r>
                </m:sup>
              </m:sSubSup>
            </m:oMath>
            <w:r>
              <w:t xml:space="preserve"> is as defined in TS 38.211 [6].</w:t>
            </w:r>
          </w:p>
        </w:tc>
      </w:tr>
    </w:tbl>
    <w:p w14:paraId="3C7BF9B0" w14:textId="77777777" w:rsidR="00977C68" w:rsidRPr="009C5807" w:rsidRDefault="00977C68" w:rsidP="00977C68"/>
    <w:p w14:paraId="7B26AA6D" w14:textId="09B3E3DF" w:rsidR="00977C68" w:rsidRPr="009C5807" w:rsidRDefault="00977C68" w:rsidP="00977C68">
      <w:pPr>
        <w:pStyle w:val="Heading5"/>
      </w:pPr>
      <w:bookmarkStart w:id="37" w:name="_Toc5952634"/>
      <w:r w:rsidRPr="009C5807">
        <w:t>8.2.2.2.3</w:t>
      </w:r>
      <w:r w:rsidRPr="009C5807">
        <w:tab/>
      </w:r>
      <w:bookmarkEnd w:id="37"/>
      <w:r w:rsidRPr="009C5807">
        <w:t>Interruptions during measurements on deactivated SCC</w:t>
      </w:r>
    </w:p>
    <w:p w14:paraId="5345C5B0" w14:textId="4CD2D2B7" w:rsidR="00EB048C" w:rsidRDefault="00977C68" w:rsidP="00EB048C">
      <w:r w:rsidRPr="009C5807">
        <w:t>Interruptions on PCell</w:t>
      </w:r>
      <w:r w:rsidR="00EB048C">
        <w:t xml:space="preserve"> or activated SCell(s)</w:t>
      </w:r>
      <w:r w:rsidRPr="009C5807">
        <w:t xml:space="preserve"> due to measurements when an SCell is deactivated are allowed with up to 0.5% probability of missed ACK/NACK when the configured </w:t>
      </w:r>
      <w:r w:rsidRPr="009C5807">
        <w:rPr>
          <w:rFonts w:cs="v4.2.0"/>
          <w:i/>
        </w:rPr>
        <w:t xml:space="preserve">measCycleSCell </w:t>
      </w:r>
      <w:r w:rsidRPr="009C5807">
        <w:rPr>
          <w:rFonts w:cs="v4.2.0"/>
          <w:iCs/>
        </w:rPr>
        <w:t>[2] is 640 ms or longer.</w:t>
      </w:r>
    </w:p>
    <w:p w14:paraId="6BAF1F85" w14:textId="4EEA9B09" w:rsidR="00EB048C" w:rsidRDefault="00EB048C">
      <w:pPr>
        <w:pStyle w:val="B10"/>
        <w:numPr>
          <w:ilvl w:val="0"/>
          <w:numId w:val="16"/>
        </w:numPr>
      </w:pPr>
      <w:r>
        <w:t>If the</w:t>
      </w:r>
      <w:r w:rsidRPr="008C6DE4">
        <w:t xml:space="preserve"> PCell</w:t>
      </w:r>
      <w:r>
        <w:t xml:space="preserve"> or activated SCell(s)</w:t>
      </w:r>
      <w:r w:rsidRPr="008C6DE4">
        <w:t xml:space="preserve"> is not in the same band as the deactivated SCell</w:t>
      </w:r>
      <w:r>
        <w:t>, the UE is only allowed</w:t>
      </w:r>
      <w:r w:rsidR="00977C68" w:rsidRPr="009C5807">
        <w:t xml:space="preserve"> to cause interruptions</w:t>
      </w:r>
      <w:r>
        <w:t xml:space="preserve"> on </w:t>
      </w:r>
      <w:r w:rsidRPr="008C6DE4">
        <w:t>PCell</w:t>
      </w:r>
      <w:r>
        <w:t xml:space="preserve"> or activated SCell(s)</w:t>
      </w:r>
      <w:r w:rsidR="00977C68" w:rsidRPr="009C5807">
        <w:t xml:space="preserve"> immediately before and immediately after an SMTC. </w:t>
      </w:r>
      <w:r w:rsidR="00977C68" w:rsidRPr="009C5807">
        <w:rPr>
          <w:lang w:eastAsia="zh-CN"/>
        </w:rPr>
        <w:t xml:space="preserve">Each interruption shall not exceed requirement in </w:t>
      </w:r>
      <w:r w:rsidR="00977C68" w:rsidRPr="009C5807">
        <w:t>Table 8.2.2.2.2-1</w:t>
      </w:r>
      <w:r>
        <w:t>.</w:t>
      </w:r>
    </w:p>
    <w:p w14:paraId="18C6EC44" w14:textId="5A64577D" w:rsidR="00EB048C" w:rsidRDefault="00EB048C" w:rsidP="00F37389">
      <w:pPr>
        <w:pStyle w:val="B10"/>
      </w:pPr>
      <w:r>
        <w:t xml:space="preserve">If </w:t>
      </w:r>
      <w:r w:rsidRPr="008C6DE4">
        <w:t>the PCell</w:t>
      </w:r>
      <w:r>
        <w:t xml:space="preserve"> or activated SCell(s)</w:t>
      </w:r>
      <w:r w:rsidRPr="008C6DE4">
        <w:t xml:space="preserve"> is in the same band as the deactivated SCell</w:t>
      </w:r>
      <w:r>
        <w:t xml:space="preserve">, the UE is only allowed to cause an interruption on </w:t>
      </w:r>
      <w:r w:rsidRPr="008C6DE4">
        <w:t>PCell</w:t>
      </w:r>
      <w:r>
        <w:t xml:space="preserve"> or activated SCell(s) no earlier than X slots before </w:t>
      </w:r>
      <w:r w:rsidRPr="008C6DE4">
        <w:t>T</w:t>
      </w:r>
      <w:r w:rsidRPr="00EB048C">
        <w:rPr>
          <w:vertAlign w:val="subscript"/>
        </w:rPr>
        <w:t>SMTC_dur</w:t>
      </w:r>
      <w:r w:rsidRPr="007F0D50">
        <w:rPr>
          <w:vertAlign w:val="subscript"/>
        </w:rPr>
        <w:t>ation</w:t>
      </w:r>
      <w:r>
        <w:t xml:space="preserve"> and no later than X slots after </w:t>
      </w:r>
      <w:r w:rsidRPr="008C6DE4">
        <w:t>T</w:t>
      </w:r>
      <w:r w:rsidRPr="00EB048C">
        <w:rPr>
          <w:vertAlign w:val="subscript"/>
        </w:rPr>
        <w:t>SMTC_duration</w:t>
      </w:r>
      <w:r>
        <w:rPr>
          <w:rFonts w:hint="eastAsia"/>
          <w:lang w:eastAsia="zh-CN"/>
        </w:rPr>
        <w:t>,</w:t>
      </w:r>
      <w:r>
        <w:rPr>
          <w:lang w:eastAsia="zh-CN"/>
        </w:rPr>
        <w:t xml:space="preserve"> </w:t>
      </w:r>
      <w:r>
        <w:t xml:space="preserve">provided </w:t>
      </w:r>
      <w:r w:rsidRPr="008C6DE4">
        <w:rPr>
          <w:lang w:eastAsia="zh-CN"/>
        </w:rPr>
        <w:t xml:space="preserve">the cell specific reference signals from the </w:t>
      </w:r>
      <w:r w:rsidRPr="008C6DE4">
        <w:t>active serving cells</w:t>
      </w:r>
      <w:r w:rsidRPr="008C6DE4">
        <w:rPr>
          <w:lang w:eastAsia="zh-CN"/>
        </w:rPr>
        <w:t xml:space="preserve"> and the </w:t>
      </w:r>
      <w:r w:rsidRPr="008C6DE4">
        <w:t>deactivated SCell</w:t>
      </w:r>
      <w:r w:rsidRPr="008C6DE4">
        <w:rPr>
          <w:lang w:eastAsia="zh-CN"/>
        </w:rPr>
        <w:t xml:space="preserve"> are available in the same slot</w:t>
      </w:r>
      <w:r>
        <w:t xml:space="preserve">, where </w:t>
      </w:r>
      <w:r>
        <w:rPr>
          <w:lang w:eastAsia="zh-CN"/>
        </w:rPr>
        <w:t xml:space="preserve">X and </w:t>
      </w:r>
      <w:r w:rsidRPr="008C6DE4">
        <w:t>T</w:t>
      </w:r>
      <w:r w:rsidRPr="00EB048C">
        <w:rPr>
          <w:vertAlign w:val="subscript"/>
        </w:rPr>
        <w:t>SMTC_duration</w:t>
      </w:r>
      <w:r>
        <w:rPr>
          <w:lang w:eastAsia="zh-CN"/>
        </w:rPr>
        <w:t xml:space="preserve"> are given by </w:t>
      </w:r>
      <w:r>
        <w:t>Table 8.2.2.2.3</w:t>
      </w:r>
      <w:r w:rsidRPr="008C6DE4">
        <w:t>-1</w:t>
      </w:r>
      <w:r>
        <w:t>. The interruption shall not exceed requirements in Table 8.2.2.2.3-1.</w:t>
      </w:r>
    </w:p>
    <w:p w14:paraId="1B3AFE3A" w14:textId="77777777" w:rsidR="00253D0B" w:rsidRPr="001F0749" w:rsidRDefault="00253D0B" w:rsidP="00253D0B">
      <w:r w:rsidRPr="001F0749">
        <w:t>The interruption requirements in Table 8.2.2.2.3-1 are not applicable when a UE is configured with NCSG</w:t>
      </w:r>
      <w:r w:rsidRPr="001F0749">
        <w:rPr>
          <w:iCs/>
        </w:rPr>
        <w:t xml:space="preserve"> unless the SMTC on the deactivated SCC is fully non-overlapped with NCSG.</w:t>
      </w:r>
    </w:p>
    <w:p w14:paraId="567D2D2D" w14:textId="77777777" w:rsidR="00253D0B" w:rsidRDefault="00253D0B" w:rsidP="00253D0B"/>
    <w:p w14:paraId="2262BC47" w14:textId="77777777" w:rsidR="00EB048C" w:rsidRPr="008C6DE4" w:rsidRDefault="00EB048C" w:rsidP="00F37389">
      <w:pPr>
        <w:pStyle w:val="TH"/>
      </w:pPr>
      <w:r w:rsidRPr="00F37389">
        <w:t>Table 8.2.2.2.</w:t>
      </w:r>
      <w:r>
        <w:t>3</w:t>
      </w:r>
      <w:r w:rsidRPr="00F37389">
        <w:t>-</w:t>
      </w:r>
      <w:r>
        <w:t>1</w:t>
      </w:r>
      <w:r w:rsidRPr="00F37389">
        <w:t xml:space="preserve">: Interruption duration for </w:t>
      </w:r>
      <w:r>
        <w:t xml:space="preserve">measurement on deactivated </w:t>
      </w:r>
      <w:r w:rsidRPr="00F37389">
        <w:t>SCell for intra-band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1344"/>
        <w:gridCol w:w="1576"/>
        <w:gridCol w:w="2977"/>
      </w:tblGrid>
      <w:tr w:rsidR="00EB048C" w:rsidRPr="008C6DE4" w14:paraId="3B5C0982" w14:textId="77777777" w:rsidTr="00F37389">
        <w:trPr>
          <w:trHeight w:val="365"/>
          <w:jc w:val="center"/>
        </w:trPr>
        <w:tc>
          <w:tcPr>
            <w:tcW w:w="1044" w:type="dxa"/>
            <w:tcBorders>
              <w:top w:val="single" w:sz="4" w:space="0" w:color="auto"/>
              <w:left w:val="single" w:sz="4" w:space="0" w:color="auto"/>
              <w:bottom w:val="single" w:sz="4" w:space="0" w:color="auto"/>
              <w:right w:val="single" w:sz="4" w:space="0" w:color="auto"/>
            </w:tcBorders>
            <w:vAlign w:val="center"/>
            <w:hideMark/>
          </w:tcPr>
          <w:p w14:paraId="40DDC5E3" w14:textId="77777777" w:rsidR="00EB048C" w:rsidRPr="008C6DE4" w:rsidRDefault="00EB048C" w:rsidP="00F37389">
            <w:pPr>
              <w:pStyle w:val="TAH"/>
              <w:rPr>
                <w:lang w:eastAsia="ko-KR"/>
              </w:rPr>
            </w:pPr>
            <w:r w:rsidRPr="008C6DE4">
              <w:rPr>
                <w:noProof/>
                <w:lang w:val="en-US" w:eastAsia="zh-CN"/>
              </w:rPr>
              <w:drawing>
                <wp:inline distT="0" distB="0" distL="0" distR="0" wp14:anchorId="2FDC4EBF" wp14:editId="31C5D05A">
                  <wp:extent cx="142240" cy="160020"/>
                  <wp:effectExtent l="0" t="0" r="0" b="0"/>
                  <wp:docPr id="41"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44" w:type="dxa"/>
            <w:tcBorders>
              <w:top w:val="single" w:sz="4" w:space="0" w:color="auto"/>
              <w:left w:val="single" w:sz="4" w:space="0" w:color="auto"/>
              <w:bottom w:val="single" w:sz="4" w:space="0" w:color="auto"/>
              <w:right w:val="single" w:sz="4" w:space="0" w:color="auto"/>
            </w:tcBorders>
            <w:hideMark/>
          </w:tcPr>
          <w:p w14:paraId="16FD63FE" w14:textId="77777777" w:rsidR="00EB048C" w:rsidRPr="008C6DE4" w:rsidRDefault="00EB048C" w:rsidP="00F37389">
            <w:pPr>
              <w:pStyle w:val="TAH"/>
              <w:rPr>
                <w:lang w:eastAsia="ko-KR"/>
              </w:rPr>
            </w:pPr>
            <w:r w:rsidRPr="008C6DE4">
              <w:rPr>
                <w:lang w:eastAsia="ko-KR"/>
              </w:rPr>
              <w:t>NR Slot length (ms)</w:t>
            </w:r>
          </w:p>
        </w:tc>
        <w:tc>
          <w:tcPr>
            <w:tcW w:w="1576" w:type="dxa"/>
            <w:tcBorders>
              <w:top w:val="single" w:sz="4" w:space="0" w:color="auto"/>
              <w:left w:val="single" w:sz="4" w:space="0" w:color="auto"/>
              <w:bottom w:val="single" w:sz="4" w:space="0" w:color="auto"/>
              <w:right w:val="single" w:sz="4" w:space="0" w:color="auto"/>
            </w:tcBorders>
          </w:tcPr>
          <w:p w14:paraId="11F1C88A" w14:textId="77777777" w:rsidR="00EB048C" w:rsidRPr="008C6DE4" w:rsidRDefault="00EB048C" w:rsidP="00F37389">
            <w:pPr>
              <w:pStyle w:val="TAH"/>
              <w:rPr>
                <w:lang w:eastAsia="zh-CN"/>
              </w:rPr>
            </w:pPr>
            <w:r>
              <w:rPr>
                <w:lang w:eastAsia="zh-CN"/>
              </w:rPr>
              <w:t>X (slots)</w:t>
            </w:r>
          </w:p>
        </w:tc>
        <w:tc>
          <w:tcPr>
            <w:tcW w:w="2977" w:type="dxa"/>
            <w:tcBorders>
              <w:top w:val="single" w:sz="4" w:space="0" w:color="auto"/>
              <w:left w:val="single" w:sz="4" w:space="0" w:color="auto"/>
              <w:bottom w:val="single" w:sz="4" w:space="0" w:color="auto"/>
              <w:right w:val="single" w:sz="4" w:space="0" w:color="auto"/>
            </w:tcBorders>
            <w:hideMark/>
          </w:tcPr>
          <w:p w14:paraId="03A711A1" w14:textId="77777777" w:rsidR="00EB048C" w:rsidRPr="008C6DE4" w:rsidRDefault="00EB048C" w:rsidP="00F37389">
            <w:pPr>
              <w:pStyle w:val="TAH"/>
              <w:rPr>
                <w:lang w:eastAsia="zh-CN"/>
              </w:rPr>
            </w:pPr>
            <w:r>
              <w:rPr>
                <w:lang w:eastAsia="ko-KR"/>
              </w:rPr>
              <w:t xml:space="preserve">Interruption length </w:t>
            </w:r>
            <w:r w:rsidRPr="008C6DE4">
              <w:rPr>
                <w:lang w:eastAsia="ko-KR"/>
              </w:rPr>
              <w:t>(slots)</w:t>
            </w:r>
          </w:p>
        </w:tc>
      </w:tr>
      <w:tr w:rsidR="00EB048C" w:rsidRPr="008C6DE4" w14:paraId="7EAA0901" w14:textId="77777777" w:rsidTr="00F37389">
        <w:trPr>
          <w:jc w:val="center"/>
        </w:trPr>
        <w:tc>
          <w:tcPr>
            <w:tcW w:w="1044" w:type="dxa"/>
            <w:tcBorders>
              <w:top w:val="single" w:sz="4" w:space="0" w:color="auto"/>
              <w:left w:val="single" w:sz="4" w:space="0" w:color="auto"/>
              <w:bottom w:val="single" w:sz="4" w:space="0" w:color="auto"/>
              <w:right w:val="single" w:sz="4" w:space="0" w:color="auto"/>
            </w:tcBorders>
            <w:hideMark/>
          </w:tcPr>
          <w:p w14:paraId="54E586A9" w14:textId="77777777" w:rsidR="00EB048C" w:rsidRPr="008C6DE4" w:rsidRDefault="00EB048C" w:rsidP="00F37389">
            <w:pPr>
              <w:pStyle w:val="TAC"/>
              <w:rPr>
                <w:lang w:eastAsia="ko-KR"/>
              </w:rPr>
            </w:pPr>
            <w:r w:rsidRPr="008C6DE4">
              <w:rPr>
                <w:lang w:eastAsia="ko-KR"/>
              </w:rPr>
              <w:t>0</w:t>
            </w:r>
          </w:p>
        </w:tc>
        <w:tc>
          <w:tcPr>
            <w:tcW w:w="1344" w:type="dxa"/>
            <w:tcBorders>
              <w:top w:val="single" w:sz="4" w:space="0" w:color="auto"/>
              <w:left w:val="single" w:sz="4" w:space="0" w:color="auto"/>
              <w:bottom w:val="single" w:sz="4" w:space="0" w:color="auto"/>
              <w:right w:val="single" w:sz="4" w:space="0" w:color="auto"/>
            </w:tcBorders>
            <w:hideMark/>
          </w:tcPr>
          <w:p w14:paraId="046BD159" w14:textId="77777777" w:rsidR="00EB048C" w:rsidRPr="008C6DE4" w:rsidRDefault="00EB048C" w:rsidP="00F37389">
            <w:pPr>
              <w:pStyle w:val="TAC"/>
              <w:rPr>
                <w:lang w:eastAsia="ko-KR"/>
              </w:rPr>
            </w:pPr>
            <w:r w:rsidRPr="008C6DE4">
              <w:rPr>
                <w:lang w:eastAsia="ko-KR"/>
              </w:rPr>
              <w:t>1</w:t>
            </w:r>
          </w:p>
        </w:tc>
        <w:tc>
          <w:tcPr>
            <w:tcW w:w="1576" w:type="dxa"/>
            <w:tcBorders>
              <w:top w:val="single" w:sz="4" w:space="0" w:color="auto"/>
              <w:left w:val="single" w:sz="4" w:space="0" w:color="auto"/>
              <w:bottom w:val="single" w:sz="4" w:space="0" w:color="auto"/>
              <w:right w:val="single" w:sz="4" w:space="0" w:color="auto"/>
            </w:tcBorders>
          </w:tcPr>
          <w:p w14:paraId="374AEF8A" w14:textId="77777777" w:rsidR="00EB048C" w:rsidRDefault="00EB048C" w:rsidP="00F37389">
            <w:pPr>
              <w:pStyle w:val="TAC"/>
              <w:rPr>
                <w:lang w:val="fr-FR" w:eastAsia="zh-CN"/>
              </w:rPr>
            </w:pPr>
            <w:r>
              <w:rPr>
                <w:rFonts w:hint="eastAsia"/>
                <w:lang w:val="fr-FR" w:eastAsia="zh-CN"/>
              </w:rPr>
              <w:t>1</w:t>
            </w:r>
          </w:p>
        </w:tc>
        <w:tc>
          <w:tcPr>
            <w:tcW w:w="2977" w:type="dxa"/>
            <w:tcBorders>
              <w:top w:val="single" w:sz="4" w:space="0" w:color="auto"/>
              <w:left w:val="single" w:sz="4" w:space="0" w:color="auto"/>
              <w:bottom w:val="single" w:sz="4" w:space="0" w:color="auto"/>
              <w:right w:val="single" w:sz="4" w:space="0" w:color="auto"/>
            </w:tcBorders>
            <w:hideMark/>
          </w:tcPr>
          <w:p w14:paraId="50D4616A" w14:textId="77777777" w:rsidR="00EB048C" w:rsidRPr="008C6DE4" w:rsidRDefault="00EB048C" w:rsidP="00F37389">
            <w:pPr>
              <w:pStyle w:val="TAC"/>
              <w:rPr>
                <w:lang w:eastAsia="ko-KR"/>
              </w:rPr>
            </w:pPr>
            <w:r>
              <w:rPr>
                <w:lang w:val="fr-FR" w:eastAsia="ko-KR"/>
              </w:rPr>
              <w:t>2</w:t>
            </w:r>
            <w:r w:rsidRPr="008C6DE4">
              <w:rPr>
                <w:lang w:val="fr-FR" w:eastAsia="ko-KR"/>
              </w:rPr>
              <w:t xml:space="preserve"> + </w:t>
            </w:r>
            <w:r w:rsidRPr="008C6DE4">
              <w:rPr>
                <w:rFonts w:cs="Arial"/>
                <w:szCs w:val="18"/>
                <w:lang w:val="fr-FR" w:eastAsia="zh-CN"/>
              </w:rPr>
              <w:t>T</w:t>
            </w:r>
            <w:r w:rsidRPr="008C6DE4">
              <w:rPr>
                <w:rFonts w:cs="Arial"/>
                <w:szCs w:val="18"/>
                <w:vertAlign w:val="subscript"/>
                <w:lang w:val="fr-FR" w:eastAsia="zh-CN"/>
              </w:rPr>
              <w:t>SMTC_duration</w:t>
            </w:r>
            <w:r w:rsidRPr="008C6DE4">
              <w:rPr>
                <w:szCs w:val="18"/>
                <w:lang w:val="fr-FR" w:eastAsia="ko-KR"/>
              </w:rPr>
              <w:t xml:space="preserve"> * </w:t>
            </w:r>
            <m:oMath>
              <m:sSubSup>
                <m:sSubSupPr>
                  <m:ctrlPr>
                    <w:rPr>
                      <w:rFonts w:ascii="Cambria Math" w:hAnsi="Cambria Math"/>
                      <w:i/>
                      <w:lang w:val="fr-FR"/>
                    </w:rPr>
                  </m:ctrlPr>
                </m:sSubSupPr>
                <m:e>
                  <m:r>
                    <w:rPr>
                      <w:rFonts w:ascii="Cambria Math" w:hAnsi="Cambria Math"/>
                      <w:lang w:val="fr-FR"/>
                    </w:rPr>
                    <m:t>N</m:t>
                  </m:r>
                </m:e>
                <m:sub>
                  <m:r>
                    <m:rPr>
                      <m:sty m:val="p"/>
                    </m:rPr>
                    <w:rPr>
                      <w:rFonts w:ascii="Cambria Math" w:hAnsi="Cambria Math"/>
                      <w:lang w:val="fr-FR"/>
                    </w:rPr>
                    <m:t>slot</m:t>
                  </m:r>
                </m:sub>
                <m:sup>
                  <m:r>
                    <m:rPr>
                      <m:sty m:val="p"/>
                    </m:rPr>
                    <w:rPr>
                      <w:rFonts w:ascii="Cambria Math" w:hAnsi="Cambria Math"/>
                      <w:lang w:val="fr-FR"/>
                    </w:rPr>
                    <m:t>subframe</m:t>
                  </m:r>
                  <m:r>
                    <w:rPr>
                      <w:rFonts w:ascii="Cambria Math" w:hAnsi="Cambria Math"/>
                      <w:lang w:val="fr-FR"/>
                    </w:rPr>
                    <m:t>,μ</m:t>
                  </m:r>
                </m:sup>
              </m:sSubSup>
            </m:oMath>
          </w:p>
        </w:tc>
      </w:tr>
      <w:tr w:rsidR="00EB048C" w:rsidRPr="008C6DE4" w14:paraId="261C1820" w14:textId="77777777" w:rsidTr="00F37389">
        <w:trPr>
          <w:jc w:val="center"/>
        </w:trPr>
        <w:tc>
          <w:tcPr>
            <w:tcW w:w="1044" w:type="dxa"/>
            <w:tcBorders>
              <w:top w:val="single" w:sz="4" w:space="0" w:color="auto"/>
              <w:left w:val="single" w:sz="4" w:space="0" w:color="auto"/>
              <w:bottom w:val="single" w:sz="4" w:space="0" w:color="auto"/>
              <w:right w:val="single" w:sz="4" w:space="0" w:color="auto"/>
            </w:tcBorders>
            <w:hideMark/>
          </w:tcPr>
          <w:p w14:paraId="5C2861F9" w14:textId="77777777" w:rsidR="00EB048C" w:rsidRPr="008C6DE4" w:rsidRDefault="00EB048C" w:rsidP="00F37389">
            <w:pPr>
              <w:pStyle w:val="TAC"/>
              <w:rPr>
                <w:lang w:eastAsia="ko-KR"/>
              </w:rPr>
            </w:pPr>
            <w:r w:rsidRPr="008C6DE4">
              <w:rPr>
                <w:lang w:eastAsia="ko-KR"/>
              </w:rPr>
              <w:t>1</w:t>
            </w:r>
          </w:p>
        </w:tc>
        <w:tc>
          <w:tcPr>
            <w:tcW w:w="1344" w:type="dxa"/>
            <w:tcBorders>
              <w:top w:val="single" w:sz="4" w:space="0" w:color="auto"/>
              <w:left w:val="single" w:sz="4" w:space="0" w:color="auto"/>
              <w:bottom w:val="single" w:sz="4" w:space="0" w:color="auto"/>
              <w:right w:val="single" w:sz="4" w:space="0" w:color="auto"/>
            </w:tcBorders>
            <w:hideMark/>
          </w:tcPr>
          <w:p w14:paraId="14437BFB" w14:textId="77777777" w:rsidR="00EB048C" w:rsidRPr="008C6DE4" w:rsidRDefault="00EB048C" w:rsidP="00F37389">
            <w:pPr>
              <w:pStyle w:val="TAC"/>
              <w:rPr>
                <w:lang w:eastAsia="ko-KR"/>
              </w:rPr>
            </w:pPr>
            <w:r w:rsidRPr="008C6DE4">
              <w:rPr>
                <w:lang w:eastAsia="ko-KR"/>
              </w:rPr>
              <w:t>0.5</w:t>
            </w:r>
          </w:p>
        </w:tc>
        <w:tc>
          <w:tcPr>
            <w:tcW w:w="1576" w:type="dxa"/>
            <w:tcBorders>
              <w:top w:val="single" w:sz="4" w:space="0" w:color="auto"/>
              <w:left w:val="single" w:sz="4" w:space="0" w:color="auto"/>
              <w:bottom w:val="single" w:sz="4" w:space="0" w:color="auto"/>
              <w:right w:val="single" w:sz="4" w:space="0" w:color="auto"/>
            </w:tcBorders>
          </w:tcPr>
          <w:p w14:paraId="7BF7FC95" w14:textId="77777777" w:rsidR="00EB048C" w:rsidRDefault="00EB048C" w:rsidP="00F37389">
            <w:pPr>
              <w:pStyle w:val="TAC"/>
              <w:rPr>
                <w:lang w:val="fr-FR" w:eastAsia="zh-CN"/>
              </w:rPr>
            </w:pPr>
            <w:r>
              <w:rPr>
                <w:rFonts w:hint="eastAsia"/>
                <w:lang w:val="fr-FR" w:eastAsia="zh-CN"/>
              </w:rPr>
              <w:t>1</w:t>
            </w:r>
          </w:p>
        </w:tc>
        <w:tc>
          <w:tcPr>
            <w:tcW w:w="2977" w:type="dxa"/>
            <w:tcBorders>
              <w:top w:val="single" w:sz="4" w:space="0" w:color="auto"/>
              <w:left w:val="single" w:sz="4" w:space="0" w:color="auto"/>
              <w:bottom w:val="single" w:sz="4" w:space="0" w:color="auto"/>
              <w:right w:val="single" w:sz="4" w:space="0" w:color="auto"/>
            </w:tcBorders>
            <w:hideMark/>
          </w:tcPr>
          <w:p w14:paraId="73A1ED5E" w14:textId="77777777" w:rsidR="00EB048C" w:rsidRPr="008C6DE4" w:rsidRDefault="00EB048C" w:rsidP="00F37389">
            <w:pPr>
              <w:pStyle w:val="TAC"/>
              <w:rPr>
                <w:lang w:eastAsia="ko-KR"/>
              </w:rPr>
            </w:pPr>
            <w:r>
              <w:rPr>
                <w:lang w:val="fr-FR" w:eastAsia="ko-KR"/>
              </w:rPr>
              <w:t>2</w:t>
            </w:r>
            <w:r w:rsidRPr="008C6DE4">
              <w:rPr>
                <w:lang w:val="fr-FR" w:eastAsia="ko-KR"/>
              </w:rPr>
              <w:t xml:space="preserve"> + </w:t>
            </w:r>
            <w:r w:rsidRPr="008C6DE4">
              <w:rPr>
                <w:rFonts w:cs="Arial"/>
                <w:szCs w:val="18"/>
                <w:lang w:val="fr-FR" w:eastAsia="zh-CN"/>
              </w:rPr>
              <w:t>T</w:t>
            </w:r>
            <w:r w:rsidRPr="008C6DE4">
              <w:rPr>
                <w:rFonts w:cs="Arial"/>
                <w:szCs w:val="18"/>
                <w:vertAlign w:val="subscript"/>
                <w:lang w:val="fr-FR" w:eastAsia="zh-CN"/>
              </w:rPr>
              <w:t>SMTC_duration</w:t>
            </w:r>
            <w:r w:rsidRPr="008C6DE4">
              <w:rPr>
                <w:szCs w:val="18"/>
                <w:lang w:val="fr-FR" w:eastAsia="ko-KR"/>
              </w:rPr>
              <w:t xml:space="preserve"> * </w:t>
            </w:r>
            <m:oMath>
              <m:sSubSup>
                <m:sSubSupPr>
                  <m:ctrlPr>
                    <w:rPr>
                      <w:rFonts w:ascii="Cambria Math" w:hAnsi="Cambria Math"/>
                      <w:i/>
                      <w:lang w:val="fr-FR"/>
                    </w:rPr>
                  </m:ctrlPr>
                </m:sSubSupPr>
                <m:e>
                  <m:r>
                    <w:rPr>
                      <w:rFonts w:ascii="Cambria Math" w:hAnsi="Cambria Math"/>
                      <w:lang w:val="fr-FR"/>
                    </w:rPr>
                    <m:t>N</m:t>
                  </m:r>
                </m:e>
                <m:sub>
                  <m:r>
                    <m:rPr>
                      <m:sty m:val="p"/>
                    </m:rPr>
                    <w:rPr>
                      <w:rFonts w:ascii="Cambria Math" w:hAnsi="Cambria Math"/>
                      <w:lang w:val="fr-FR"/>
                    </w:rPr>
                    <m:t>slot</m:t>
                  </m:r>
                </m:sub>
                <m:sup>
                  <m:r>
                    <m:rPr>
                      <m:sty m:val="p"/>
                    </m:rPr>
                    <w:rPr>
                      <w:rFonts w:ascii="Cambria Math" w:hAnsi="Cambria Math"/>
                      <w:lang w:val="fr-FR"/>
                    </w:rPr>
                    <m:t>subframe</m:t>
                  </m:r>
                  <m:r>
                    <w:rPr>
                      <w:rFonts w:ascii="Cambria Math" w:hAnsi="Cambria Math"/>
                      <w:lang w:val="fr-FR"/>
                    </w:rPr>
                    <m:t>,μ</m:t>
                  </m:r>
                </m:sup>
              </m:sSubSup>
            </m:oMath>
          </w:p>
        </w:tc>
      </w:tr>
      <w:tr w:rsidR="00EB048C" w:rsidRPr="008C6DE4" w14:paraId="3C31B5B3" w14:textId="77777777" w:rsidTr="00F37389">
        <w:trPr>
          <w:jc w:val="center"/>
        </w:trPr>
        <w:tc>
          <w:tcPr>
            <w:tcW w:w="1044" w:type="dxa"/>
            <w:tcBorders>
              <w:top w:val="single" w:sz="4" w:space="0" w:color="auto"/>
              <w:left w:val="single" w:sz="4" w:space="0" w:color="auto"/>
              <w:bottom w:val="single" w:sz="4" w:space="0" w:color="auto"/>
              <w:right w:val="single" w:sz="4" w:space="0" w:color="auto"/>
            </w:tcBorders>
            <w:hideMark/>
          </w:tcPr>
          <w:p w14:paraId="1ED64989" w14:textId="77777777" w:rsidR="00EB048C" w:rsidRPr="008C6DE4" w:rsidRDefault="00EB048C" w:rsidP="00F37389">
            <w:pPr>
              <w:pStyle w:val="TAC"/>
              <w:rPr>
                <w:lang w:eastAsia="ko-KR"/>
              </w:rPr>
            </w:pPr>
            <w:r w:rsidRPr="008C6DE4">
              <w:rPr>
                <w:lang w:eastAsia="ko-KR"/>
              </w:rPr>
              <w:t>2</w:t>
            </w:r>
          </w:p>
        </w:tc>
        <w:tc>
          <w:tcPr>
            <w:tcW w:w="1344" w:type="dxa"/>
            <w:tcBorders>
              <w:top w:val="single" w:sz="4" w:space="0" w:color="auto"/>
              <w:left w:val="single" w:sz="4" w:space="0" w:color="auto"/>
              <w:bottom w:val="single" w:sz="4" w:space="0" w:color="auto"/>
              <w:right w:val="single" w:sz="4" w:space="0" w:color="auto"/>
            </w:tcBorders>
            <w:hideMark/>
          </w:tcPr>
          <w:p w14:paraId="1DCFD24E" w14:textId="77777777" w:rsidR="00EB048C" w:rsidRPr="008C6DE4" w:rsidRDefault="00EB048C" w:rsidP="00F37389">
            <w:pPr>
              <w:pStyle w:val="TAC"/>
              <w:rPr>
                <w:lang w:eastAsia="ko-KR"/>
              </w:rPr>
            </w:pPr>
            <w:r w:rsidRPr="008C6DE4">
              <w:rPr>
                <w:lang w:eastAsia="ko-KR"/>
              </w:rPr>
              <w:t>0.25</w:t>
            </w:r>
          </w:p>
        </w:tc>
        <w:tc>
          <w:tcPr>
            <w:tcW w:w="1576" w:type="dxa"/>
            <w:tcBorders>
              <w:top w:val="single" w:sz="4" w:space="0" w:color="auto"/>
              <w:left w:val="single" w:sz="4" w:space="0" w:color="auto"/>
              <w:bottom w:val="single" w:sz="4" w:space="0" w:color="auto"/>
              <w:right w:val="single" w:sz="4" w:space="0" w:color="auto"/>
            </w:tcBorders>
          </w:tcPr>
          <w:p w14:paraId="48C3C364" w14:textId="77777777" w:rsidR="00EB048C" w:rsidRDefault="00EB048C" w:rsidP="00F37389">
            <w:pPr>
              <w:pStyle w:val="TAC"/>
              <w:rPr>
                <w:lang w:val="fr-FR" w:eastAsia="zh-CN"/>
              </w:rPr>
            </w:pPr>
            <w:r>
              <w:rPr>
                <w:rFonts w:hint="eastAsia"/>
                <w:lang w:val="fr-FR" w:eastAsia="zh-CN"/>
              </w:rPr>
              <w:t>2</w:t>
            </w:r>
          </w:p>
        </w:tc>
        <w:tc>
          <w:tcPr>
            <w:tcW w:w="2977" w:type="dxa"/>
            <w:tcBorders>
              <w:top w:val="single" w:sz="4" w:space="0" w:color="auto"/>
              <w:left w:val="single" w:sz="4" w:space="0" w:color="auto"/>
              <w:bottom w:val="single" w:sz="4" w:space="0" w:color="auto"/>
              <w:right w:val="single" w:sz="4" w:space="0" w:color="auto"/>
            </w:tcBorders>
            <w:hideMark/>
          </w:tcPr>
          <w:p w14:paraId="192BB0FE" w14:textId="77777777" w:rsidR="00EB048C" w:rsidRPr="008C6DE4" w:rsidRDefault="00EB048C" w:rsidP="00F37389">
            <w:pPr>
              <w:pStyle w:val="TAC"/>
              <w:rPr>
                <w:lang w:eastAsia="ko-KR"/>
              </w:rPr>
            </w:pPr>
            <w:r>
              <w:rPr>
                <w:lang w:val="fr-FR" w:eastAsia="ko-KR"/>
              </w:rPr>
              <w:t>4</w:t>
            </w:r>
            <w:r w:rsidRPr="008C6DE4">
              <w:rPr>
                <w:lang w:val="fr-FR" w:eastAsia="ko-KR"/>
              </w:rPr>
              <w:t xml:space="preserve"> + </w:t>
            </w:r>
            <w:r w:rsidRPr="008C6DE4">
              <w:rPr>
                <w:rFonts w:cs="Arial"/>
                <w:szCs w:val="18"/>
                <w:lang w:val="fr-FR" w:eastAsia="zh-CN"/>
              </w:rPr>
              <w:t>T</w:t>
            </w:r>
            <w:r w:rsidRPr="008C6DE4">
              <w:rPr>
                <w:rFonts w:cs="Arial"/>
                <w:szCs w:val="18"/>
                <w:vertAlign w:val="subscript"/>
                <w:lang w:val="fr-FR" w:eastAsia="zh-CN"/>
              </w:rPr>
              <w:t>SMTC_duration</w:t>
            </w:r>
            <w:r w:rsidRPr="008C6DE4">
              <w:rPr>
                <w:szCs w:val="18"/>
                <w:lang w:val="fr-FR" w:eastAsia="ko-KR"/>
              </w:rPr>
              <w:t xml:space="preserve"> * </w:t>
            </w:r>
            <m:oMath>
              <m:sSubSup>
                <m:sSubSupPr>
                  <m:ctrlPr>
                    <w:rPr>
                      <w:rFonts w:ascii="Cambria Math" w:hAnsi="Cambria Math"/>
                      <w:i/>
                      <w:lang w:val="fr-FR"/>
                    </w:rPr>
                  </m:ctrlPr>
                </m:sSubSupPr>
                <m:e>
                  <m:r>
                    <w:rPr>
                      <w:rFonts w:ascii="Cambria Math" w:hAnsi="Cambria Math"/>
                      <w:lang w:val="fr-FR"/>
                    </w:rPr>
                    <m:t>N</m:t>
                  </m:r>
                </m:e>
                <m:sub>
                  <m:r>
                    <m:rPr>
                      <m:sty m:val="p"/>
                    </m:rPr>
                    <w:rPr>
                      <w:rFonts w:ascii="Cambria Math" w:hAnsi="Cambria Math"/>
                      <w:lang w:val="fr-FR"/>
                    </w:rPr>
                    <m:t>slot</m:t>
                  </m:r>
                </m:sub>
                <m:sup>
                  <m:r>
                    <m:rPr>
                      <m:sty m:val="p"/>
                    </m:rPr>
                    <w:rPr>
                      <w:rFonts w:ascii="Cambria Math" w:hAnsi="Cambria Math"/>
                      <w:lang w:val="fr-FR"/>
                    </w:rPr>
                    <m:t>subframe</m:t>
                  </m:r>
                  <m:r>
                    <w:rPr>
                      <w:rFonts w:ascii="Cambria Math" w:hAnsi="Cambria Math"/>
                      <w:lang w:val="fr-FR"/>
                    </w:rPr>
                    <m:t>,μ</m:t>
                  </m:r>
                </m:sup>
              </m:sSubSup>
            </m:oMath>
          </w:p>
        </w:tc>
      </w:tr>
      <w:tr w:rsidR="00EB048C" w:rsidRPr="008C6DE4" w14:paraId="5E432952" w14:textId="77777777" w:rsidTr="00F37389">
        <w:trPr>
          <w:jc w:val="center"/>
        </w:trPr>
        <w:tc>
          <w:tcPr>
            <w:tcW w:w="1044" w:type="dxa"/>
            <w:tcBorders>
              <w:top w:val="single" w:sz="4" w:space="0" w:color="auto"/>
              <w:left w:val="single" w:sz="4" w:space="0" w:color="auto"/>
              <w:bottom w:val="single" w:sz="4" w:space="0" w:color="auto"/>
              <w:right w:val="single" w:sz="4" w:space="0" w:color="auto"/>
            </w:tcBorders>
            <w:hideMark/>
          </w:tcPr>
          <w:p w14:paraId="5A145B0F" w14:textId="77777777" w:rsidR="00EB048C" w:rsidRPr="008C6DE4" w:rsidRDefault="00EB048C" w:rsidP="00F37389">
            <w:pPr>
              <w:pStyle w:val="TAC"/>
              <w:rPr>
                <w:lang w:eastAsia="ko-KR"/>
              </w:rPr>
            </w:pPr>
            <w:r w:rsidRPr="008C6DE4">
              <w:rPr>
                <w:lang w:eastAsia="ko-KR"/>
              </w:rPr>
              <w:t>3</w:t>
            </w:r>
          </w:p>
        </w:tc>
        <w:tc>
          <w:tcPr>
            <w:tcW w:w="1344" w:type="dxa"/>
            <w:tcBorders>
              <w:top w:val="single" w:sz="4" w:space="0" w:color="auto"/>
              <w:left w:val="single" w:sz="4" w:space="0" w:color="auto"/>
              <w:bottom w:val="single" w:sz="4" w:space="0" w:color="auto"/>
              <w:right w:val="single" w:sz="4" w:space="0" w:color="auto"/>
            </w:tcBorders>
            <w:hideMark/>
          </w:tcPr>
          <w:p w14:paraId="59F62FC8" w14:textId="77777777" w:rsidR="00EB048C" w:rsidRPr="008C6DE4" w:rsidRDefault="00EB048C" w:rsidP="00F37389">
            <w:pPr>
              <w:pStyle w:val="TAC"/>
              <w:rPr>
                <w:lang w:eastAsia="ko-KR"/>
              </w:rPr>
            </w:pPr>
            <w:r w:rsidRPr="008C6DE4">
              <w:rPr>
                <w:lang w:eastAsia="ko-KR"/>
              </w:rPr>
              <w:t>0.125</w:t>
            </w:r>
          </w:p>
        </w:tc>
        <w:tc>
          <w:tcPr>
            <w:tcW w:w="1576" w:type="dxa"/>
            <w:tcBorders>
              <w:top w:val="single" w:sz="4" w:space="0" w:color="auto"/>
              <w:left w:val="single" w:sz="4" w:space="0" w:color="auto"/>
              <w:bottom w:val="single" w:sz="4" w:space="0" w:color="auto"/>
              <w:right w:val="single" w:sz="4" w:space="0" w:color="auto"/>
            </w:tcBorders>
          </w:tcPr>
          <w:p w14:paraId="5493E39F" w14:textId="77777777" w:rsidR="00EB048C" w:rsidRDefault="00EB048C" w:rsidP="00F37389">
            <w:pPr>
              <w:pStyle w:val="TAC"/>
              <w:rPr>
                <w:lang w:val="fr-FR" w:eastAsia="zh-CN"/>
              </w:rPr>
            </w:pPr>
            <w:r>
              <w:rPr>
                <w:rFonts w:hint="eastAsia"/>
                <w:lang w:val="fr-FR" w:eastAsia="zh-CN"/>
              </w:rPr>
              <w:t>4</w:t>
            </w:r>
          </w:p>
        </w:tc>
        <w:tc>
          <w:tcPr>
            <w:tcW w:w="2977" w:type="dxa"/>
            <w:tcBorders>
              <w:top w:val="single" w:sz="4" w:space="0" w:color="auto"/>
              <w:left w:val="single" w:sz="4" w:space="0" w:color="auto"/>
              <w:bottom w:val="single" w:sz="4" w:space="0" w:color="auto"/>
              <w:right w:val="single" w:sz="4" w:space="0" w:color="auto"/>
            </w:tcBorders>
            <w:hideMark/>
          </w:tcPr>
          <w:p w14:paraId="48902E0B" w14:textId="77777777" w:rsidR="00EB048C" w:rsidRPr="008C6DE4" w:rsidRDefault="00EB048C" w:rsidP="00F37389">
            <w:pPr>
              <w:pStyle w:val="TAC"/>
              <w:rPr>
                <w:lang w:eastAsia="zh-CN"/>
              </w:rPr>
            </w:pPr>
            <w:r>
              <w:rPr>
                <w:lang w:val="fr-FR" w:eastAsia="ko-KR"/>
              </w:rPr>
              <w:t>8</w:t>
            </w:r>
            <w:r w:rsidRPr="008C6DE4">
              <w:rPr>
                <w:lang w:val="fr-FR" w:eastAsia="ko-KR"/>
              </w:rPr>
              <w:t xml:space="preserve"> + </w:t>
            </w:r>
            <w:r w:rsidRPr="008C6DE4">
              <w:rPr>
                <w:rFonts w:cs="Arial"/>
                <w:szCs w:val="18"/>
                <w:lang w:val="fr-FR" w:eastAsia="zh-CN"/>
              </w:rPr>
              <w:t>T</w:t>
            </w:r>
            <w:r w:rsidRPr="008C6DE4">
              <w:rPr>
                <w:rFonts w:cs="Arial"/>
                <w:szCs w:val="18"/>
                <w:vertAlign w:val="subscript"/>
                <w:lang w:val="fr-FR" w:eastAsia="zh-CN"/>
              </w:rPr>
              <w:t>SMTC_duration</w:t>
            </w:r>
            <w:r w:rsidRPr="008C6DE4">
              <w:rPr>
                <w:szCs w:val="18"/>
                <w:lang w:val="fr-FR" w:eastAsia="ko-KR"/>
              </w:rPr>
              <w:t xml:space="preserve"> * </w:t>
            </w:r>
            <m:oMath>
              <m:sSubSup>
                <m:sSubSupPr>
                  <m:ctrlPr>
                    <w:rPr>
                      <w:rFonts w:ascii="Cambria Math" w:hAnsi="Cambria Math"/>
                      <w:i/>
                      <w:lang w:val="fr-FR"/>
                    </w:rPr>
                  </m:ctrlPr>
                </m:sSubSupPr>
                <m:e>
                  <m:r>
                    <w:rPr>
                      <w:rFonts w:ascii="Cambria Math" w:hAnsi="Cambria Math"/>
                      <w:lang w:val="fr-FR"/>
                    </w:rPr>
                    <m:t>N</m:t>
                  </m:r>
                </m:e>
                <m:sub>
                  <m:r>
                    <m:rPr>
                      <m:sty m:val="p"/>
                    </m:rPr>
                    <w:rPr>
                      <w:rFonts w:ascii="Cambria Math" w:hAnsi="Cambria Math"/>
                      <w:lang w:val="fr-FR"/>
                    </w:rPr>
                    <m:t>slot</m:t>
                  </m:r>
                </m:sub>
                <m:sup>
                  <m:r>
                    <m:rPr>
                      <m:sty m:val="p"/>
                    </m:rPr>
                    <w:rPr>
                      <w:rFonts w:ascii="Cambria Math" w:hAnsi="Cambria Math"/>
                      <w:lang w:val="fr-FR"/>
                    </w:rPr>
                    <m:t>subframe</m:t>
                  </m:r>
                  <m:r>
                    <w:rPr>
                      <w:rFonts w:ascii="Cambria Math" w:hAnsi="Cambria Math"/>
                      <w:lang w:val="fr-FR"/>
                    </w:rPr>
                    <m:t>,μ</m:t>
                  </m:r>
                </m:sup>
              </m:sSubSup>
            </m:oMath>
          </w:p>
        </w:tc>
      </w:tr>
      <w:tr w:rsidR="001F0749" w:rsidRPr="008C6DE4" w14:paraId="205C6835" w14:textId="77777777" w:rsidTr="00F37389">
        <w:trPr>
          <w:jc w:val="center"/>
        </w:trPr>
        <w:tc>
          <w:tcPr>
            <w:tcW w:w="1044" w:type="dxa"/>
            <w:tcBorders>
              <w:top w:val="single" w:sz="4" w:space="0" w:color="auto"/>
              <w:left w:val="single" w:sz="4" w:space="0" w:color="auto"/>
              <w:bottom w:val="single" w:sz="4" w:space="0" w:color="auto"/>
              <w:right w:val="single" w:sz="4" w:space="0" w:color="auto"/>
            </w:tcBorders>
          </w:tcPr>
          <w:p w14:paraId="235378DA" w14:textId="65AD22D5" w:rsidR="001F0749" w:rsidRPr="008C6DE4" w:rsidRDefault="001F0749" w:rsidP="001F0749">
            <w:pPr>
              <w:pStyle w:val="TAC"/>
              <w:rPr>
                <w:lang w:eastAsia="ko-KR"/>
              </w:rPr>
            </w:pPr>
            <w:r w:rsidRPr="00415158">
              <w:rPr>
                <w:rFonts w:eastAsiaTheme="minorEastAsia" w:hint="eastAsia"/>
                <w:lang w:eastAsia="zh-CN"/>
              </w:rPr>
              <w:t>5</w:t>
            </w:r>
          </w:p>
        </w:tc>
        <w:tc>
          <w:tcPr>
            <w:tcW w:w="1344" w:type="dxa"/>
            <w:tcBorders>
              <w:top w:val="single" w:sz="4" w:space="0" w:color="auto"/>
              <w:left w:val="single" w:sz="4" w:space="0" w:color="auto"/>
              <w:bottom w:val="single" w:sz="4" w:space="0" w:color="auto"/>
              <w:right w:val="single" w:sz="4" w:space="0" w:color="auto"/>
            </w:tcBorders>
          </w:tcPr>
          <w:p w14:paraId="54501863" w14:textId="3E1E2AAF" w:rsidR="001F0749" w:rsidRPr="008C6DE4" w:rsidRDefault="001F0749" w:rsidP="001F0749">
            <w:pPr>
              <w:pStyle w:val="TAC"/>
              <w:rPr>
                <w:lang w:eastAsia="ko-KR"/>
              </w:rPr>
            </w:pPr>
            <w:r w:rsidRPr="00415158">
              <w:rPr>
                <w:rFonts w:eastAsiaTheme="minorEastAsia" w:hint="eastAsia"/>
                <w:lang w:eastAsia="zh-CN"/>
              </w:rPr>
              <w:t>0.03125</w:t>
            </w:r>
          </w:p>
        </w:tc>
        <w:tc>
          <w:tcPr>
            <w:tcW w:w="1576" w:type="dxa"/>
            <w:tcBorders>
              <w:top w:val="single" w:sz="4" w:space="0" w:color="auto"/>
              <w:left w:val="single" w:sz="4" w:space="0" w:color="auto"/>
              <w:bottom w:val="single" w:sz="4" w:space="0" w:color="auto"/>
              <w:right w:val="single" w:sz="4" w:space="0" w:color="auto"/>
            </w:tcBorders>
          </w:tcPr>
          <w:p w14:paraId="1FC47BF6" w14:textId="2658453B" w:rsidR="001F0749" w:rsidRDefault="001F0749" w:rsidP="001F0749">
            <w:pPr>
              <w:pStyle w:val="TAC"/>
              <w:rPr>
                <w:lang w:val="fr-FR" w:eastAsia="zh-CN"/>
              </w:rPr>
            </w:pPr>
            <w:r w:rsidRPr="00415158">
              <w:rPr>
                <w:rFonts w:eastAsiaTheme="minorEastAsia" w:hint="eastAsia"/>
                <w:lang w:val="fr-FR" w:eastAsia="zh-CN"/>
              </w:rPr>
              <w:t>16</w:t>
            </w:r>
          </w:p>
        </w:tc>
        <w:tc>
          <w:tcPr>
            <w:tcW w:w="2977" w:type="dxa"/>
            <w:tcBorders>
              <w:top w:val="single" w:sz="4" w:space="0" w:color="auto"/>
              <w:left w:val="single" w:sz="4" w:space="0" w:color="auto"/>
              <w:bottom w:val="single" w:sz="4" w:space="0" w:color="auto"/>
              <w:right w:val="single" w:sz="4" w:space="0" w:color="auto"/>
            </w:tcBorders>
          </w:tcPr>
          <w:p w14:paraId="4FD458B8" w14:textId="2364B11E" w:rsidR="001F0749" w:rsidRDefault="001F0749" w:rsidP="001F0749">
            <w:pPr>
              <w:pStyle w:val="TAC"/>
              <w:rPr>
                <w:lang w:val="fr-FR" w:eastAsia="ko-KR"/>
              </w:rPr>
            </w:pPr>
            <w:r w:rsidRPr="00415158">
              <w:rPr>
                <w:rFonts w:eastAsiaTheme="minorEastAsia" w:hint="eastAsia"/>
                <w:lang w:val="fr-FR" w:eastAsia="zh-CN"/>
              </w:rPr>
              <w:t>32</w:t>
            </w:r>
            <w:r w:rsidRPr="00415158">
              <w:rPr>
                <w:rFonts w:eastAsiaTheme="minorEastAsia"/>
                <w:lang w:val="fr-FR" w:eastAsia="zh-CN"/>
              </w:rPr>
              <w:t xml:space="preserve"> </w:t>
            </w:r>
            <w:r w:rsidRPr="00415158">
              <w:rPr>
                <w:rFonts w:eastAsiaTheme="minorEastAsia" w:hint="eastAsia"/>
                <w:lang w:val="fr-FR" w:eastAsia="zh-CN"/>
              </w:rPr>
              <w:t>+</w:t>
            </w:r>
            <w:r w:rsidRPr="00415158">
              <w:rPr>
                <w:rFonts w:eastAsiaTheme="minorEastAsia"/>
                <w:lang w:val="fr-FR" w:eastAsia="zh-CN"/>
              </w:rPr>
              <w:t xml:space="preserve"> </w:t>
            </w:r>
            <w:r w:rsidRPr="00415158">
              <w:rPr>
                <w:rFonts w:eastAsiaTheme="minorEastAsia" w:cs="Arial"/>
                <w:szCs w:val="18"/>
                <w:lang w:val="fr-FR" w:eastAsia="zh-CN"/>
              </w:rPr>
              <w:t>T</w:t>
            </w:r>
            <w:r w:rsidRPr="00415158">
              <w:rPr>
                <w:rFonts w:eastAsiaTheme="minorEastAsia" w:cs="Arial"/>
                <w:szCs w:val="18"/>
                <w:vertAlign w:val="subscript"/>
                <w:lang w:val="fr-FR" w:eastAsia="zh-CN"/>
              </w:rPr>
              <w:t>SMTC_duration</w:t>
            </w:r>
            <w:r w:rsidRPr="00415158">
              <w:rPr>
                <w:rFonts w:eastAsiaTheme="minorEastAsia"/>
                <w:szCs w:val="18"/>
                <w:lang w:val="fr-FR" w:eastAsia="ko-KR"/>
              </w:rPr>
              <w:t xml:space="preserve"> * </w:t>
            </w:r>
            <m:oMath>
              <m:sSubSup>
                <m:sSubSupPr>
                  <m:ctrlPr>
                    <w:rPr>
                      <w:rFonts w:ascii="Cambria Math" w:eastAsiaTheme="minorEastAsia" w:hAnsi="Cambria Math"/>
                      <w:i/>
                      <w:lang w:val="fr-FR"/>
                    </w:rPr>
                  </m:ctrlPr>
                </m:sSubSupPr>
                <m:e>
                  <m:r>
                    <w:rPr>
                      <w:rFonts w:ascii="Cambria Math" w:eastAsiaTheme="minorEastAsia" w:hAnsi="Cambria Math"/>
                      <w:lang w:val="fr-FR"/>
                    </w:rPr>
                    <m:t>N</m:t>
                  </m:r>
                </m:e>
                <m:sub>
                  <m:r>
                    <m:rPr>
                      <m:sty m:val="p"/>
                    </m:rPr>
                    <w:rPr>
                      <w:rFonts w:ascii="Cambria Math" w:eastAsiaTheme="minorEastAsia" w:hAnsi="Cambria Math"/>
                      <w:lang w:val="fr-FR"/>
                    </w:rPr>
                    <m:t>slot</m:t>
                  </m:r>
                </m:sub>
                <m:sup>
                  <m:r>
                    <m:rPr>
                      <m:sty m:val="p"/>
                    </m:rPr>
                    <w:rPr>
                      <w:rFonts w:ascii="Cambria Math" w:eastAsiaTheme="minorEastAsia" w:hAnsi="Cambria Math"/>
                      <w:lang w:val="fr-FR"/>
                    </w:rPr>
                    <m:t>subframe</m:t>
                  </m:r>
                  <m:r>
                    <w:rPr>
                      <w:rFonts w:ascii="Cambria Math" w:eastAsiaTheme="minorEastAsia" w:hAnsi="Cambria Math"/>
                      <w:lang w:val="fr-FR"/>
                    </w:rPr>
                    <m:t>,μ</m:t>
                  </m:r>
                </m:sup>
              </m:sSubSup>
            </m:oMath>
          </w:p>
        </w:tc>
      </w:tr>
      <w:tr w:rsidR="001F0749" w:rsidRPr="008C6DE4" w14:paraId="47649F35" w14:textId="77777777" w:rsidTr="00F37389">
        <w:trPr>
          <w:jc w:val="center"/>
        </w:trPr>
        <w:tc>
          <w:tcPr>
            <w:tcW w:w="1044" w:type="dxa"/>
            <w:tcBorders>
              <w:top w:val="single" w:sz="4" w:space="0" w:color="auto"/>
              <w:left w:val="single" w:sz="4" w:space="0" w:color="auto"/>
              <w:bottom w:val="single" w:sz="4" w:space="0" w:color="auto"/>
              <w:right w:val="single" w:sz="4" w:space="0" w:color="auto"/>
            </w:tcBorders>
          </w:tcPr>
          <w:p w14:paraId="558DF7C5" w14:textId="68EB86B7" w:rsidR="001F0749" w:rsidRPr="008C6DE4" w:rsidRDefault="001F0749" w:rsidP="001F0749">
            <w:pPr>
              <w:pStyle w:val="TAC"/>
              <w:rPr>
                <w:lang w:eastAsia="ko-KR"/>
              </w:rPr>
            </w:pPr>
            <w:r w:rsidRPr="00415158">
              <w:rPr>
                <w:rFonts w:eastAsiaTheme="minorEastAsia" w:hint="eastAsia"/>
                <w:lang w:eastAsia="zh-CN"/>
              </w:rPr>
              <w:t>6</w:t>
            </w:r>
          </w:p>
        </w:tc>
        <w:tc>
          <w:tcPr>
            <w:tcW w:w="1344" w:type="dxa"/>
            <w:tcBorders>
              <w:top w:val="single" w:sz="4" w:space="0" w:color="auto"/>
              <w:left w:val="single" w:sz="4" w:space="0" w:color="auto"/>
              <w:bottom w:val="single" w:sz="4" w:space="0" w:color="auto"/>
              <w:right w:val="single" w:sz="4" w:space="0" w:color="auto"/>
            </w:tcBorders>
          </w:tcPr>
          <w:p w14:paraId="42671456" w14:textId="2E9C0AE0" w:rsidR="001F0749" w:rsidRPr="008C6DE4" w:rsidRDefault="001F0749" w:rsidP="001F0749">
            <w:pPr>
              <w:pStyle w:val="TAC"/>
              <w:rPr>
                <w:lang w:eastAsia="ko-KR"/>
              </w:rPr>
            </w:pPr>
            <w:r w:rsidRPr="00415158">
              <w:rPr>
                <w:rFonts w:eastAsiaTheme="minorEastAsia" w:hint="eastAsia"/>
                <w:lang w:eastAsia="zh-CN"/>
              </w:rPr>
              <w:t>0.015625</w:t>
            </w:r>
          </w:p>
        </w:tc>
        <w:tc>
          <w:tcPr>
            <w:tcW w:w="1576" w:type="dxa"/>
            <w:tcBorders>
              <w:top w:val="single" w:sz="4" w:space="0" w:color="auto"/>
              <w:left w:val="single" w:sz="4" w:space="0" w:color="auto"/>
              <w:bottom w:val="single" w:sz="4" w:space="0" w:color="auto"/>
              <w:right w:val="single" w:sz="4" w:space="0" w:color="auto"/>
            </w:tcBorders>
          </w:tcPr>
          <w:p w14:paraId="078403EF" w14:textId="3359F889" w:rsidR="001F0749" w:rsidRDefault="001F0749" w:rsidP="001F0749">
            <w:pPr>
              <w:pStyle w:val="TAC"/>
              <w:rPr>
                <w:lang w:val="fr-FR" w:eastAsia="zh-CN"/>
              </w:rPr>
            </w:pPr>
            <w:r w:rsidRPr="00415158">
              <w:rPr>
                <w:rFonts w:eastAsiaTheme="minorEastAsia" w:hint="eastAsia"/>
                <w:lang w:val="fr-FR" w:eastAsia="zh-CN"/>
              </w:rPr>
              <w:t>32</w:t>
            </w:r>
          </w:p>
        </w:tc>
        <w:tc>
          <w:tcPr>
            <w:tcW w:w="2977" w:type="dxa"/>
            <w:tcBorders>
              <w:top w:val="single" w:sz="4" w:space="0" w:color="auto"/>
              <w:left w:val="single" w:sz="4" w:space="0" w:color="auto"/>
              <w:bottom w:val="single" w:sz="4" w:space="0" w:color="auto"/>
              <w:right w:val="single" w:sz="4" w:space="0" w:color="auto"/>
            </w:tcBorders>
          </w:tcPr>
          <w:p w14:paraId="6E978F62" w14:textId="1DA06C59" w:rsidR="001F0749" w:rsidRDefault="001F0749" w:rsidP="001F0749">
            <w:pPr>
              <w:pStyle w:val="TAC"/>
              <w:rPr>
                <w:lang w:val="fr-FR" w:eastAsia="ko-KR"/>
              </w:rPr>
            </w:pPr>
            <w:r w:rsidRPr="00415158">
              <w:rPr>
                <w:rFonts w:eastAsiaTheme="minorEastAsia" w:hint="eastAsia"/>
                <w:lang w:val="fr-FR" w:eastAsia="zh-CN"/>
              </w:rPr>
              <w:t>64</w:t>
            </w:r>
            <w:r w:rsidRPr="00415158">
              <w:rPr>
                <w:rFonts w:eastAsiaTheme="minorEastAsia"/>
                <w:lang w:val="fr-FR" w:eastAsia="zh-CN"/>
              </w:rPr>
              <w:t xml:space="preserve"> </w:t>
            </w:r>
            <w:r w:rsidRPr="00415158">
              <w:rPr>
                <w:rFonts w:eastAsiaTheme="minorEastAsia" w:hint="eastAsia"/>
                <w:lang w:val="fr-FR" w:eastAsia="zh-CN"/>
              </w:rPr>
              <w:t>+</w:t>
            </w:r>
            <w:r w:rsidRPr="00415158">
              <w:rPr>
                <w:rFonts w:eastAsiaTheme="minorEastAsia"/>
                <w:lang w:val="fr-FR" w:eastAsia="zh-CN"/>
              </w:rPr>
              <w:t xml:space="preserve"> </w:t>
            </w:r>
            <w:r w:rsidRPr="00415158">
              <w:rPr>
                <w:rFonts w:eastAsiaTheme="minorEastAsia" w:cs="Arial"/>
                <w:szCs w:val="18"/>
                <w:lang w:val="fr-FR" w:eastAsia="zh-CN"/>
              </w:rPr>
              <w:t>T</w:t>
            </w:r>
            <w:r w:rsidRPr="00415158">
              <w:rPr>
                <w:rFonts w:eastAsiaTheme="minorEastAsia" w:cs="Arial"/>
                <w:szCs w:val="18"/>
                <w:vertAlign w:val="subscript"/>
                <w:lang w:val="fr-FR" w:eastAsia="zh-CN"/>
              </w:rPr>
              <w:t>SMTC_duration</w:t>
            </w:r>
            <w:r w:rsidRPr="00415158">
              <w:rPr>
                <w:rFonts w:eastAsiaTheme="minorEastAsia"/>
                <w:szCs w:val="18"/>
                <w:lang w:val="fr-FR" w:eastAsia="ko-KR"/>
              </w:rPr>
              <w:t xml:space="preserve"> * </w:t>
            </w:r>
            <m:oMath>
              <m:sSubSup>
                <m:sSubSupPr>
                  <m:ctrlPr>
                    <w:rPr>
                      <w:rFonts w:ascii="Cambria Math" w:eastAsiaTheme="minorEastAsia" w:hAnsi="Cambria Math"/>
                      <w:i/>
                      <w:lang w:val="fr-FR"/>
                    </w:rPr>
                  </m:ctrlPr>
                </m:sSubSupPr>
                <m:e>
                  <m:r>
                    <w:rPr>
                      <w:rFonts w:ascii="Cambria Math" w:eastAsiaTheme="minorEastAsia" w:hAnsi="Cambria Math"/>
                      <w:lang w:val="fr-FR"/>
                    </w:rPr>
                    <m:t>N</m:t>
                  </m:r>
                </m:e>
                <m:sub>
                  <m:r>
                    <m:rPr>
                      <m:sty m:val="p"/>
                    </m:rPr>
                    <w:rPr>
                      <w:rFonts w:ascii="Cambria Math" w:eastAsiaTheme="minorEastAsia" w:hAnsi="Cambria Math"/>
                      <w:lang w:val="fr-FR"/>
                    </w:rPr>
                    <m:t>slot</m:t>
                  </m:r>
                </m:sub>
                <m:sup>
                  <m:r>
                    <m:rPr>
                      <m:sty m:val="p"/>
                    </m:rPr>
                    <w:rPr>
                      <w:rFonts w:ascii="Cambria Math" w:eastAsiaTheme="minorEastAsia" w:hAnsi="Cambria Math"/>
                      <w:lang w:val="fr-FR"/>
                    </w:rPr>
                    <m:t>subframe</m:t>
                  </m:r>
                  <m:r>
                    <w:rPr>
                      <w:rFonts w:ascii="Cambria Math" w:eastAsiaTheme="minorEastAsia" w:hAnsi="Cambria Math"/>
                      <w:lang w:val="fr-FR"/>
                    </w:rPr>
                    <m:t>,μ</m:t>
                  </m:r>
                </m:sup>
              </m:sSubSup>
            </m:oMath>
          </w:p>
        </w:tc>
      </w:tr>
      <w:tr w:rsidR="00EB048C" w:rsidRPr="008C6DE4" w14:paraId="702626EA" w14:textId="77777777" w:rsidTr="00EB048C">
        <w:trPr>
          <w:jc w:val="center"/>
        </w:trPr>
        <w:tc>
          <w:tcPr>
            <w:tcW w:w="6941" w:type="dxa"/>
            <w:gridSpan w:val="4"/>
            <w:tcBorders>
              <w:top w:val="single" w:sz="4" w:space="0" w:color="auto"/>
              <w:left w:val="single" w:sz="4" w:space="0" w:color="auto"/>
              <w:bottom w:val="single" w:sz="4" w:space="0" w:color="auto"/>
              <w:right w:val="single" w:sz="4" w:space="0" w:color="auto"/>
            </w:tcBorders>
          </w:tcPr>
          <w:p w14:paraId="51951A03" w14:textId="77777777" w:rsidR="00EB048C" w:rsidRPr="00F37389" w:rsidRDefault="00EB048C" w:rsidP="00EB048C">
            <w:pPr>
              <w:pStyle w:val="TAN"/>
              <w:rPr>
                <w:lang w:eastAsia="zh-CN"/>
              </w:rPr>
            </w:pPr>
            <w:r w:rsidRPr="008C6DE4">
              <w:rPr>
                <w:lang w:eastAsia="ko-KR"/>
              </w:rPr>
              <w:t>NOTE 1:</w:t>
            </w:r>
            <w:r w:rsidRPr="008C6DE4">
              <w:rPr>
                <w:lang w:eastAsia="ko-KR"/>
              </w:rPr>
              <w:tab/>
            </w:r>
            <w:r w:rsidRPr="008C6DE4">
              <w:rPr>
                <w:lang w:eastAsia="zh-CN"/>
              </w:rPr>
              <w:t>T</w:t>
            </w:r>
            <w:r w:rsidRPr="008C6DE4">
              <w:rPr>
                <w:vertAlign w:val="subscript"/>
                <w:lang w:eastAsia="zh-CN"/>
              </w:rPr>
              <w:t>SMTC_duration</w:t>
            </w:r>
            <w:r w:rsidRPr="008C6DE4">
              <w:rPr>
                <w:lang w:eastAsia="zh-CN"/>
              </w:rPr>
              <w:t xml:space="preserve"> measured in subframes is</w:t>
            </w:r>
            <w:r>
              <w:rPr>
                <w:rFonts w:hint="eastAsia"/>
                <w:lang w:eastAsia="zh-CN"/>
              </w:rPr>
              <w:t xml:space="preserve"> </w:t>
            </w:r>
            <w:r w:rsidRPr="008C6DE4">
              <w:rPr>
                <w:lang w:eastAsia="ko-KR"/>
              </w:rPr>
              <w:t xml:space="preserve">the longest SMTC duration </w:t>
            </w:r>
            <w:r w:rsidRPr="008C6DE4">
              <w:rPr>
                <w:lang w:eastAsia="zh-CN"/>
              </w:rPr>
              <w:t xml:space="preserve">among all above </w:t>
            </w:r>
            <w:r w:rsidRPr="008C6DE4">
              <w:rPr>
                <w:rFonts w:eastAsia="MS Mincho"/>
                <w:lang w:eastAsia="ko-KR"/>
              </w:rPr>
              <w:t xml:space="preserve">active </w:t>
            </w:r>
            <w:r w:rsidRPr="008C6DE4">
              <w:rPr>
                <w:lang w:eastAsia="zh-CN"/>
              </w:rPr>
              <w:t>serving cells</w:t>
            </w:r>
            <w:r w:rsidRPr="008C6DE4">
              <w:rPr>
                <w:lang w:eastAsia="ko-KR"/>
              </w:rPr>
              <w:t xml:space="preserve"> and the </w:t>
            </w:r>
            <w:r>
              <w:rPr>
                <w:lang w:eastAsia="ko-KR"/>
              </w:rPr>
              <w:t xml:space="preserve">deactivated </w:t>
            </w:r>
            <w:r w:rsidRPr="008C6DE4">
              <w:rPr>
                <w:lang w:eastAsia="ko-KR"/>
              </w:rPr>
              <w:t xml:space="preserve">SCell </w:t>
            </w:r>
            <w:r>
              <w:rPr>
                <w:lang w:eastAsia="ko-KR"/>
              </w:rPr>
              <w:t>to be measured</w:t>
            </w:r>
            <w:r w:rsidRPr="008C6DE4">
              <w:rPr>
                <w:lang w:eastAsia="ko-KR"/>
              </w:rPr>
              <w:t>;</w:t>
            </w:r>
          </w:p>
          <w:p w14:paraId="6013BC28" w14:textId="77777777" w:rsidR="00EB048C" w:rsidRPr="008C6DE4" w:rsidRDefault="00EB048C" w:rsidP="007F0D50">
            <w:pPr>
              <w:pStyle w:val="TAN"/>
              <w:rPr>
                <w:lang w:eastAsia="zh-CN"/>
              </w:rPr>
            </w:pPr>
            <w:r w:rsidRPr="008C6DE4">
              <w:rPr>
                <w:lang w:eastAsia="ko-KR"/>
              </w:rPr>
              <w:t>NOTE 2:</w:t>
            </w:r>
            <w:r w:rsidRPr="008C6DE4">
              <w:rPr>
                <w:lang w:eastAsia="ko-KR"/>
              </w:rPr>
              <w:tab/>
            </w:r>
            <m:oMath>
              <m:sSubSup>
                <m:sSubSupPr>
                  <m:ctrlPr>
                    <w:rPr>
                      <w:rFonts w:ascii="Cambria Math" w:hAnsi="Cambria Math"/>
                      <w:i/>
                      <w:sz w:val="24"/>
                      <w:szCs w:val="24"/>
                    </w:rPr>
                  </m:ctrlPr>
                </m:sSubSupPr>
                <m:e>
                  <m:r>
                    <w:rPr>
                      <w:rFonts w:ascii="Cambria Math" w:hAnsi="Cambria Math"/>
                    </w:rPr>
                    <m:t>N</m:t>
                  </m:r>
                </m:e>
                <m:sub>
                  <m:r>
                    <m:rPr>
                      <m:sty m:val="p"/>
                    </m:rPr>
                    <w:rPr>
                      <w:rFonts w:ascii="Cambria Math" w:hAnsi="Cambria Math"/>
                    </w:rPr>
                    <m:t>slot</m:t>
                  </m:r>
                </m:sub>
                <m:sup>
                  <m:r>
                    <m:rPr>
                      <m:sty m:val="p"/>
                    </m:rPr>
                    <w:rPr>
                      <w:rFonts w:ascii="Cambria Math" w:hAnsi="Cambria Math"/>
                    </w:rPr>
                    <m:t>subframe</m:t>
                  </m:r>
                  <m:r>
                    <w:rPr>
                      <w:rFonts w:ascii="Cambria Math" w:hAnsi="Cambria Math"/>
                    </w:rPr>
                    <m:t>,μ</m:t>
                  </m:r>
                </m:sup>
              </m:sSubSup>
            </m:oMath>
            <w:r w:rsidRPr="008C6DE4">
              <w:t xml:space="preserve"> is as defined in TS 38.211 [6].</w:t>
            </w:r>
          </w:p>
        </w:tc>
      </w:tr>
    </w:tbl>
    <w:p w14:paraId="40CA6F9A" w14:textId="77777777" w:rsidR="00CE0FF4" w:rsidRDefault="00CE0FF4" w:rsidP="00CE0FF4"/>
    <w:p w14:paraId="1934F1BB" w14:textId="35BA2281" w:rsidR="00977C68" w:rsidRPr="009C5807" w:rsidRDefault="00967CF8" w:rsidP="00967CF8">
      <w:pPr>
        <w:pStyle w:val="Heading5"/>
      </w:pPr>
      <w:r w:rsidRPr="009C5807">
        <w:t>8.2.2.2.4</w:t>
      </w:r>
      <w:r w:rsidR="00977C68" w:rsidRPr="009C5807">
        <w:tab/>
        <w:t>Interruptions at UL carrier RRC reconfiguration</w:t>
      </w:r>
    </w:p>
    <w:p w14:paraId="6AE3C91B" w14:textId="77777777" w:rsidR="007B5FBF" w:rsidRPr="009C5807" w:rsidRDefault="007B5FBF" w:rsidP="007B5FBF">
      <w:pPr>
        <w:rPr>
          <w:lang w:val="en-US" w:eastAsia="zh-CN"/>
        </w:rPr>
      </w:pPr>
      <w:r w:rsidRPr="009C5807">
        <w:rPr>
          <w:rFonts w:eastAsia="MS Mincho"/>
          <w:lang w:eastAsia="zh-CN"/>
        </w:rPr>
        <w:t xml:space="preserve">The requirements in this clause shall apply </w:t>
      </w:r>
      <w:r w:rsidRPr="009C5807">
        <w:rPr>
          <w:rFonts w:eastAsia="MS Mincho"/>
        </w:rPr>
        <w:t xml:space="preserve">when a supplementary UL </w:t>
      </w:r>
      <w:r w:rsidRPr="009C5807">
        <w:rPr>
          <w:lang w:eastAsia="zh-CN"/>
        </w:rPr>
        <w:t xml:space="preserve">carrier or an UL carrier </w:t>
      </w:r>
      <w:r w:rsidRPr="009C5807">
        <w:rPr>
          <w:rFonts w:eastAsia="MS Mincho"/>
        </w:rPr>
        <w:t xml:space="preserve">is configured or de-configured in NR standalone carrier aggregation as defined in </w:t>
      </w:r>
      <w:r w:rsidRPr="009C5807">
        <w:t>TS 38.331 </w:t>
      </w:r>
      <w:r w:rsidRPr="009C5807">
        <w:rPr>
          <w:rFonts w:eastAsia="MS Mincho"/>
        </w:rPr>
        <w:t>[2]</w:t>
      </w:r>
      <w:r w:rsidRPr="009C5807">
        <w:t>.</w:t>
      </w:r>
      <w:r>
        <w:t xml:space="preserve"> Further, the requirements in this clause are applicable to UE capable of independent beam management in FR2 inter-band CA and UE capable of FR2 intra-band CA and FR1.</w:t>
      </w:r>
    </w:p>
    <w:p w14:paraId="339CBEAA" w14:textId="7DD0289F" w:rsidR="00977C68" w:rsidRPr="009C5807" w:rsidRDefault="00977C68" w:rsidP="00977C68">
      <w:pPr>
        <w:rPr>
          <w:rFonts w:eastAsia="MS Mincho"/>
        </w:rPr>
      </w:pPr>
      <w:r w:rsidRPr="009C5807">
        <w:rPr>
          <w:rFonts w:eastAsia="MS Mincho"/>
          <w:lang w:eastAsia="zh-CN"/>
        </w:rPr>
        <w:t>When an UL carrier</w:t>
      </w:r>
      <w:r w:rsidRPr="009C5807">
        <w:rPr>
          <w:lang w:eastAsia="zh-CN"/>
        </w:rPr>
        <w:t xml:space="preserve"> or supplementary UL carrier</w:t>
      </w:r>
      <w:r w:rsidRPr="009C5807">
        <w:rPr>
          <w:rFonts w:eastAsia="MS Mincho"/>
          <w:lang w:eastAsia="zh-CN"/>
        </w:rPr>
        <w:t xml:space="preserve"> is configured or </w:t>
      </w:r>
      <w:r w:rsidR="0028430F" w:rsidRPr="009C5807">
        <w:rPr>
          <w:rFonts w:eastAsia="MS Mincho"/>
          <w:lang w:eastAsia="zh-CN"/>
        </w:rPr>
        <w:t>de</w:t>
      </w:r>
      <w:r w:rsidR="0028430F" w:rsidRPr="009C5807">
        <w:rPr>
          <w:rFonts w:asciiTheme="minorEastAsia" w:hAnsiTheme="minorEastAsia" w:hint="eastAsia"/>
          <w:lang w:eastAsia="zh-CN"/>
        </w:rPr>
        <w:t>-</w:t>
      </w:r>
      <w:r w:rsidR="0028430F" w:rsidRPr="009C5807">
        <w:rPr>
          <w:rFonts w:eastAsia="MS Mincho"/>
          <w:lang w:eastAsia="zh-CN"/>
        </w:rPr>
        <w:t>configured</w:t>
      </w:r>
      <w:r w:rsidRPr="009C5807">
        <w:rPr>
          <w:lang w:eastAsia="zh-CN"/>
        </w:rPr>
        <w:t xml:space="preserve">, an interruption of up to </w:t>
      </w:r>
      <w:r w:rsidRPr="009C5807">
        <w:t>the duration shown in table 8.2.2.2.4-1</w:t>
      </w:r>
      <w:r w:rsidRPr="009C5807">
        <w:rPr>
          <w:lang w:eastAsia="zh-CN"/>
        </w:rPr>
        <w:t xml:space="preserve">, is allowed during the RRC reconfiguration procedure [2] on PCell and all activated SCells within the same FR as the reconfigured uplink carrier. </w:t>
      </w:r>
      <w:r w:rsidRPr="009C5807">
        <w:rPr>
          <w:rFonts w:eastAsia="MS Mincho"/>
        </w:rPr>
        <w:t>The interruption is for both uplink and downlink of PCell and all the activated SCells within the same FR as the configured or de-configured UL.</w:t>
      </w:r>
    </w:p>
    <w:p w14:paraId="1F4B40B9" w14:textId="77777777" w:rsidR="00977C68" w:rsidRPr="009C5807" w:rsidRDefault="00977C68" w:rsidP="00781199">
      <w:pPr>
        <w:pStyle w:val="TH"/>
        <w:rPr>
          <w:rFonts w:eastAsia="MS Mincho"/>
        </w:rPr>
      </w:pPr>
      <w:r w:rsidRPr="009C5807">
        <w:t>Table 8.2.2.2.4-1: Interruption duration for UL carrier RRC reconfiguration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1969"/>
      </w:tblGrid>
      <w:tr w:rsidR="00885F53" w:rsidRPr="009C5807" w14:paraId="06497EB7" w14:textId="77777777" w:rsidTr="00F15152">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24FEBF31" w14:textId="77777777" w:rsidR="00977C68" w:rsidRPr="009C5807" w:rsidRDefault="00977C68" w:rsidP="00781199">
            <w:pPr>
              <w:pStyle w:val="TAH"/>
              <w:rPr>
                <w:lang w:eastAsia="ko-KR"/>
              </w:rPr>
            </w:pPr>
            <w:r w:rsidRPr="009C5807">
              <w:rPr>
                <w:noProof/>
                <w:lang w:val="en-US" w:eastAsia="zh-CN"/>
              </w:rPr>
              <w:drawing>
                <wp:inline distT="0" distB="0" distL="0" distR="0" wp14:anchorId="02E575E5" wp14:editId="37E88764">
                  <wp:extent cx="142240" cy="16002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992" w:type="dxa"/>
            <w:tcBorders>
              <w:top w:val="single" w:sz="4" w:space="0" w:color="auto"/>
              <w:left w:val="single" w:sz="4" w:space="0" w:color="auto"/>
              <w:bottom w:val="single" w:sz="4" w:space="0" w:color="auto"/>
              <w:right w:val="single" w:sz="4" w:space="0" w:color="auto"/>
            </w:tcBorders>
            <w:hideMark/>
          </w:tcPr>
          <w:p w14:paraId="5BF9874D" w14:textId="77777777" w:rsidR="00977C68" w:rsidRPr="009C5807" w:rsidRDefault="00977C68" w:rsidP="00781199">
            <w:pPr>
              <w:pStyle w:val="TAH"/>
              <w:rPr>
                <w:lang w:eastAsia="ko-KR"/>
              </w:rPr>
            </w:pPr>
            <w:r w:rsidRPr="009C5807">
              <w:rPr>
                <w:lang w:eastAsia="ko-KR"/>
              </w:rPr>
              <w:t>NR Slot length (ms)</w:t>
            </w:r>
          </w:p>
        </w:tc>
        <w:tc>
          <w:tcPr>
            <w:tcW w:w="1969" w:type="dxa"/>
            <w:tcBorders>
              <w:top w:val="single" w:sz="4" w:space="0" w:color="auto"/>
              <w:left w:val="single" w:sz="4" w:space="0" w:color="auto"/>
              <w:bottom w:val="single" w:sz="4" w:space="0" w:color="auto"/>
              <w:right w:val="single" w:sz="4" w:space="0" w:color="auto"/>
            </w:tcBorders>
          </w:tcPr>
          <w:p w14:paraId="1A89FD58" w14:textId="77777777" w:rsidR="00975684" w:rsidRPr="009C5807" w:rsidRDefault="00975684" w:rsidP="00781199">
            <w:pPr>
              <w:pStyle w:val="TAH"/>
              <w:rPr>
                <w:lang w:eastAsia="ko-KR"/>
              </w:rPr>
            </w:pPr>
            <w:r w:rsidRPr="009C5807">
              <w:rPr>
                <w:lang w:eastAsia="ko-KR"/>
              </w:rPr>
              <w:t>Interruption length (slots)</w:t>
            </w:r>
          </w:p>
          <w:p w14:paraId="3CEDB51A" w14:textId="77777777" w:rsidR="00977C68" w:rsidRPr="009C5807" w:rsidRDefault="00977C68" w:rsidP="00781199">
            <w:pPr>
              <w:pStyle w:val="TAH"/>
              <w:rPr>
                <w:lang w:eastAsia="ko-KR"/>
              </w:rPr>
            </w:pPr>
          </w:p>
        </w:tc>
      </w:tr>
      <w:tr w:rsidR="00885F53" w:rsidRPr="009C5807" w14:paraId="4F61BE8C"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4C8EE4E8" w14:textId="77777777" w:rsidR="00977C68" w:rsidRPr="009C5807" w:rsidRDefault="00977C68" w:rsidP="00781199">
            <w:pPr>
              <w:pStyle w:val="TAC"/>
              <w:rPr>
                <w:lang w:eastAsia="ko-KR"/>
              </w:rPr>
            </w:pPr>
            <w:r w:rsidRPr="009C5807">
              <w:rPr>
                <w:lang w:eastAsia="ko-KR"/>
              </w:rPr>
              <w:t>0</w:t>
            </w:r>
          </w:p>
        </w:tc>
        <w:tc>
          <w:tcPr>
            <w:tcW w:w="992" w:type="dxa"/>
            <w:tcBorders>
              <w:top w:val="single" w:sz="4" w:space="0" w:color="auto"/>
              <w:left w:val="single" w:sz="4" w:space="0" w:color="auto"/>
              <w:bottom w:val="single" w:sz="4" w:space="0" w:color="auto"/>
              <w:right w:val="single" w:sz="4" w:space="0" w:color="auto"/>
            </w:tcBorders>
            <w:hideMark/>
          </w:tcPr>
          <w:p w14:paraId="20F07B7D" w14:textId="77777777" w:rsidR="00977C68" w:rsidRPr="009C5807" w:rsidRDefault="00977C68" w:rsidP="00781199">
            <w:pPr>
              <w:pStyle w:val="TAC"/>
              <w:rPr>
                <w:lang w:eastAsia="ko-KR"/>
              </w:rPr>
            </w:pPr>
            <w:r w:rsidRPr="009C5807">
              <w:rPr>
                <w:lang w:eastAsia="ko-KR"/>
              </w:rPr>
              <w:t>1</w:t>
            </w:r>
          </w:p>
        </w:tc>
        <w:tc>
          <w:tcPr>
            <w:tcW w:w="1969" w:type="dxa"/>
            <w:tcBorders>
              <w:top w:val="single" w:sz="4" w:space="0" w:color="auto"/>
              <w:left w:val="single" w:sz="4" w:space="0" w:color="auto"/>
              <w:bottom w:val="single" w:sz="4" w:space="0" w:color="auto"/>
              <w:right w:val="single" w:sz="4" w:space="0" w:color="auto"/>
            </w:tcBorders>
            <w:hideMark/>
          </w:tcPr>
          <w:p w14:paraId="44BE30C5" w14:textId="77777777" w:rsidR="00977C68" w:rsidRPr="009C5807" w:rsidRDefault="00977C68" w:rsidP="00781199">
            <w:pPr>
              <w:pStyle w:val="TAC"/>
              <w:rPr>
                <w:lang w:eastAsia="ko-KR"/>
              </w:rPr>
            </w:pPr>
            <w:r w:rsidRPr="009C5807">
              <w:rPr>
                <w:lang w:eastAsia="ko-KR"/>
              </w:rPr>
              <w:t>1</w:t>
            </w:r>
          </w:p>
        </w:tc>
      </w:tr>
      <w:tr w:rsidR="00885F53" w:rsidRPr="009C5807" w14:paraId="57443094"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73D7D78C" w14:textId="77777777" w:rsidR="00977C68" w:rsidRPr="009C5807" w:rsidRDefault="00977C68" w:rsidP="00781199">
            <w:pPr>
              <w:pStyle w:val="TAC"/>
              <w:rPr>
                <w:lang w:eastAsia="ko-KR"/>
              </w:rPr>
            </w:pPr>
            <w:r w:rsidRPr="009C5807">
              <w:rPr>
                <w:lang w:eastAsia="ko-KR"/>
              </w:rPr>
              <w:t>1</w:t>
            </w:r>
          </w:p>
        </w:tc>
        <w:tc>
          <w:tcPr>
            <w:tcW w:w="992" w:type="dxa"/>
            <w:tcBorders>
              <w:top w:val="single" w:sz="4" w:space="0" w:color="auto"/>
              <w:left w:val="single" w:sz="4" w:space="0" w:color="auto"/>
              <w:bottom w:val="single" w:sz="4" w:space="0" w:color="auto"/>
              <w:right w:val="single" w:sz="4" w:space="0" w:color="auto"/>
            </w:tcBorders>
            <w:hideMark/>
          </w:tcPr>
          <w:p w14:paraId="3A751C22" w14:textId="77777777" w:rsidR="00977C68" w:rsidRPr="009C5807" w:rsidRDefault="00977C68" w:rsidP="00781199">
            <w:pPr>
              <w:pStyle w:val="TAC"/>
              <w:rPr>
                <w:lang w:eastAsia="ko-KR"/>
              </w:rPr>
            </w:pPr>
            <w:r w:rsidRPr="009C5807">
              <w:rPr>
                <w:lang w:eastAsia="ko-KR"/>
              </w:rPr>
              <w:t>0.5</w:t>
            </w:r>
          </w:p>
        </w:tc>
        <w:tc>
          <w:tcPr>
            <w:tcW w:w="1969" w:type="dxa"/>
            <w:tcBorders>
              <w:top w:val="single" w:sz="4" w:space="0" w:color="auto"/>
              <w:left w:val="single" w:sz="4" w:space="0" w:color="auto"/>
              <w:bottom w:val="single" w:sz="4" w:space="0" w:color="auto"/>
              <w:right w:val="single" w:sz="4" w:space="0" w:color="auto"/>
            </w:tcBorders>
            <w:hideMark/>
          </w:tcPr>
          <w:p w14:paraId="39C50B02" w14:textId="77777777" w:rsidR="00977C68" w:rsidRPr="009C5807" w:rsidRDefault="00977C68" w:rsidP="00781199">
            <w:pPr>
              <w:pStyle w:val="TAC"/>
              <w:rPr>
                <w:lang w:eastAsia="zh-CN"/>
              </w:rPr>
            </w:pPr>
            <w:r w:rsidRPr="009C5807">
              <w:rPr>
                <w:lang w:eastAsia="zh-CN"/>
              </w:rPr>
              <w:t>2</w:t>
            </w:r>
          </w:p>
        </w:tc>
      </w:tr>
      <w:tr w:rsidR="00885F53" w:rsidRPr="009C5807" w14:paraId="2B0FFC52"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6E088A56" w14:textId="77777777" w:rsidR="00977C68" w:rsidRPr="009C5807" w:rsidRDefault="00977C68" w:rsidP="00781199">
            <w:pPr>
              <w:pStyle w:val="TAC"/>
              <w:rPr>
                <w:lang w:eastAsia="ko-KR"/>
              </w:rPr>
            </w:pPr>
            <w:r w:rsidRPr="009C5807">
              <w:rPr>
                <w:lang w:eastAsia="ko-KR"/>
              </w:rPr>
              <w:t>2</w:t>
            </w:r>
          </w:p>
        </w:tc>
        <w:tc>
          <w:tcPr>
            <w:tcW w:w="992" w:type="dxa"/>
            <w:tcBorders>
              <w:top w:val="single" w:sz="4" w:space="0" w:color="auto"/>
              <w:left w:val="single" w:sz="4" w:space="0" w:color="auto"/>
              <w:bottom w:val="single" w:sz="4" w:space="0" w:color="auto"/>
              <w:right w:val="single" w:sz="4" w:space="0" w:color="auto"/>
            </w:tcBorders>
            <w:hideMark/>
          </w:tcPr>
          <w:p w14:paraId="58AFE6A6" w14:textId="77777777" w:rsidR="00977C68" w:rsidRPr="009C5807" w:rsidRDefault="00977C68" w:rsidP="00781199">
            <w:pPr>
              <w:pStyle w:val="TAC"/>
              <w:rPr>
                <w:lang w:eastAsia="ko-KR"/>
              </w:rPr>
            </w:pPr>
            <w:r w:rsidRPr="009C5807">
              <w:rPr>
                <w:lang w:eastAsia="ko-KR"/>
              </w:rPr>
              <w:t>0.25</w:t>
            </w:r>
          </w:p>
        </w:tc>
        <w:tc>
          <w:tcPr>
            <w:tcW w:w="1969" w:type="dxa"/>
            <w:tcBorders>
              <w:top w:val="single" w:sz="4" w:space="0" w:color="auto"/>
              <w:left w:val="single" w:sz="4" w:space="0" w:color="auto"/>
              <w:bottom w:val="single" w:sz="4" w:space="0" w:color="auto"/>
              <w:right w:val="single" w:sz="4" w:space="0" w:color="auto"/>
            </w:tcBorders>
            <w:hideMark/>
          </w:tcPr>
          <w:p w14:paraId="6F304D3C" w14:textId="77777777" w:rsidR="00977C68" w:rsidRPr="009C5807" w:rsidRDefault="00977C68" w:rsidP="00781199">
            <w:pPr>
              <w:pStyle w:val="TAC"/>
              <w:rPr>
                <w:lang w:eastAsia="zh-CN"/>
              </w:rPr>
            </w:pPr>
            <w:r w:rsidRPr="009C5807">
              <w:rPr>
                <w:lang w:eastAsia="zh-CN"/>
              </w:rPr>
              <w:t>4</w:t>
            </w:r>
          </w:p>
        </w:tc>
      </w:tr>
      <w:tr w:rsidR="00977C68" w:rsidRPr="009C5807" w14:paraId="71F2514D"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1F4FA3A4" w14:textId="77777777" w:rsidR="00977C68" w:rsidRPr="009C5807" w:rsidRDefault="00977C68" w:rsidP="00781199">
            <w:pPr>
              <w:pStyle w:val="TAC"/>
              <w:rPr>
                <w:lang w:eastAsia="ko-KR"/>
              </w:rPr>
            </w:pPr>
            <w:r w:rsidRPr="009C5807">
              <w:rPr>
                <w:lang w:eastAsia="ko-KR"/>
              </w:rPr>
              <w:t>3</w:t>
            </w:r>
          </w:p>
        </w:tc>
        <w:tc>
          <w:tcPr>
            <w:tcW w:w="992" w:type="dxa"/>
            <w:tcBorders>
              <w:top w:val="single" w:sz="4" w:space="0" w:color="auto"/>
              <w:left w:val="single" w:sz="4" w:space="0" w:color="auto"/>
              <w:bottom w:val="single" w:sz="4" w:space="0" w:color="auto"/>
              <w:right w:val="single" w:sz="4" w:space="0" w:color="auto"/>
            </w:tcBorders>
            <w:hideMark/>
          </w:tcPr>
          <w:p w14:paraId="4D4599DA" w14:textId="77777777" w:rsidR="00977C68" w:rsidRPr="009C5807" w:rsidRDefault="00977C68" w:rsidP="00781199">
            <w:pPr>
              <w:pStyle w:val="TAC"/>
              <w:rPr>
                <w:lang w:eastAsia="ko-KR"/>
              </w:rPr>
            </w:pPr>
            <w:r w:rsidRPr="009C5807">
              <w:rPr>
                <w:lang w:eastAsia="ko-KR"/>
              </w:rPr>
              <w:t>0.125</w:t>
            </w:r>
          </w:p>
        </w:tc>
        <w:tc>
          <w:tcPr>
            <w:tcW w:w="1969" w:type="dxa"/>
            <w:tcBorders>
              <w:top w:val="single" w:sz="4" w:space="0" w:color="auto"/>
              <w:left w:val="single" w:sz="4" w:space="0" w:color="auto"/>
              <w:bottom w:val="single" w:sz="4" w:space="0" w:color="auto"/>
              <w:right w:val="single" w:sz="4" w:space="0" w:color="auto"/>
            </w:tcBorders>
            <w:hideMark/>
          </w:tcPr>
          <w:p w14:paraId="022C20C8" w14:textId="77777777" w:rsidR="00977C68" w:rsidRPr="009C5807" w:rsidRDefault="00977C68" w:rsidP="00781199">
            <w:pPr>
              <w:pStyle w:val="TAC"/>
              <w:rPr>
                <w:lang w:eastAsia="zh-CN"/>
              </w:rPr>
            </w:pPr>
            <w:r w:rsidRPr="009C5807">
              <w:rPr>
                <w:lang w:eastAsia="zh-CN"/>
              </w:rPr>
              <w:t>8</w:t>
            </w:r>
          </w:p>
        </w:tc>
      </w:tr>
      <w:tr w:rsidR="001F0749" w:rsidRPr="009C5807" w14:paraId="66395F01"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317628B8" w14:textId="44069596" w:rsidR="001F0749" w:rsidRPr="009C5807" w:rsidRDefault="001F0749" w:rsidP="001F0749">
            <w:pPr>
              <w:pStyle w:val="TAC"/>
              <w:rPr>
                <w:lang w:eastAsia="ko-KR"/>
              </w:rPr>
            </w:pPr>
            <w:r w:rsidRPr="00415158">
              <w:rPr>
                <w:rFonts w:eastAsiaTheme="minorEastAsia" w:hint="eastAsia"/>
                <w:lang w:eastAsia="zh-CN"/>
              </w:rPr>
              <w:t>5</w:t>
            </w:r>
          </w:p>
        </w:tc>
        <w:tc>
          <w:tcPr>
            <w:tcW w:w="992" w:type="dxa"/>
            <w:tcBorders>
              <w:top w:val="single" w:sz="4" w:space="0" w:color="auto"/>
              <w:left w:val="single" w:sz="4" w:space="0" w:color="auto"/>
              <w:bottom w:val="single" w:sz="4" w:space="0" w:color="auto"/>
              <w:right w:val="single" w:sz="4" w:space="0" w:color="auto"/>
            </w:tcBorders>
          </w:tcPr>
          <w:p w14:paraId="1D04F9AB" w14:textId="4BA5849E" w:rsidR="001F0749" w:rsidRPr="009C5807" w:rsidRDefault="001F0749" w:rsidP="001F0749">
            <w:pPr>
              <w:pStyle w:val="TAC"/>
              <w:rPr>
                <w:lang w:eastAsia="ko-KR"/>
              </w:rPr>
            </w:pPr>
            <w:r w:rsidRPr="00415158">
              <w:rPr>
                <w:rFonts w:eastAsiaTheme="minorEastAsia" w:hint="eastAsia"/>
                <w:lang w:eastAsia="zh-CN"/>
              </w:rPr>
              <w:t>0.03125</w:t>
            </w:r>
          </w:p>
        </w:tc>
        <w:tc>
          <w:tcPr>
            <w:tcW w:w="1969" w:type="dxa"/>
            <w:tcBorders>
              <w:top w:val="single" w:sz="4" w:space="0" w:color="auto"/>
              <w:left w:val="single" w:sz="4" w:space="0" w:color="auto"/>
              <w:bottom w:val="single" w:sz="4" w:space="0" w:color="auto"/>
              <w:right w:val="single" w:sz="4" w:space="0" w:color="auto"/>
            </w:tcBorders>
          </w:tcPr>
          <w:p w14:paraId="62EAD6A5" w14:textId="27DD752C" w:rsidR="001F0749" w:rsidRPr="009C5807" w:rsidRDefault="001F0749" w:rsidP="001F0749">
            <w:pPr>
              <w:pStyle w:val="TAC"/>
              <w:rPr>
                <w:lang w:eastAsia="zh-CN"/>
              </w:rPr>
            </w:pPr>
            <w:r w:rsidRPr="00415158">
              <w:rPr>
                <w:rFonts w:eastAsiaTheme="minorEastAsia" w:hint="eastAsia"/>
                <w:lang w:eastAsia="zh-CN"/>
              </w:rPr>
              <w:t>32</w:t>
            </w:r>
          </w:p>
        </w:tc>
      </w:tr>
      <w:tr w:rsidR="001F0749" w:rsidRPr="009C5807" w14:paraId="1BA4F3AA"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5245DF81" w14:textId="75E4CF4E" w:rsidR="001F0749" w:rsidRPr="009C5807" w:rsidRDefault="001F0749" w:rsidP="001F0749">
            <w:pPr>
              <w:pStyle w:val="TAC"/>
              <w:rPr>
                <w:lang w:eastAsia="ko-KR"/>
              </w:rPr>
            </w:pPr>
            <w:r w:rsidRPr="00415158">
              <w:rPr>
                <w:rFonts w:eastAsiaTheme="minorEastAsia" w:hint="eastAsia"/>
                <w:lang w:eastAsia="zh-CN"/>
              </w:rPr>
              <w:t>6</w:t>
            </w:r>
          </w:p>
        </w:tc>
        <w:tc>
          <w:tcPr>
            <w:tcW w:w="992" w:type="dxa"/>
            <w:tcBorders>
              <w:top w:val="single" w:sz="4" w:space="0" w:color="auto"/>
              <w:left w:val="single" w:sz="4" w:space="0" w:color="auto"/>
              <w:bottom w:val="single" w:sz="4" w:space="0" w:color="auto"/>
              <w:right w:val="single" w:sz="4" w:space="0" w:color="auto"/>
            </w:tcBorders>
          </w:tcPr>
          <w:p w14:paraId="5D9C4076" w14:textId="65F1D79F" w:rsidR="001F0749" w:rsidRPr="009C5807" w:rsidRDefault="001F0749" w:rsidP="001F0749">
            <w:pPr>
              <w:pStyle w:val="TAC"/>
              <w:rPr>
                <w:lang w:eastAsia="ko-KR"/>
              </w:rPr>
            </w:pPr>
            <w:r w:rsidRPr="00415158">
              <w:rPr>
                <w:rFonts w:eastAsiaTheme="minorEastAsia" w:hint="eastAsia"/>
                <w:lang w:eastAsia="zh-CN"/>
              </w:rPr>
              <w:t>0.015625</w:t>
            </w:r>
          </w:p>
        </w:tc>
        <w:tc>
          <w:tcPr>
            <w:tcW w:w="1969" w:type="dxa"/>
            <w:tcBorders>
              <w:top w:val="single" w:sz="4" w:space="0" w:color="auto"/>
              <w:left w:val="single" w:sz="4" w:space="0" w:color="auto"/>
              <w:bottom w:val="single" w:sz="4" w:space="0" w:color="auto"/>
              <w:right w:val="single" w:sz="4" w:space="0" w:color="auto"/>
            </w:tcBorders>
          </w:tcPr>
          <w:p w14:paraId="4E61DE96" w14:textId="09E9EB5F" w:rsidR="001F0749" w:rsidRPr="009C5807" w:rsidRDefault="001F0749" w:rsidP="001F0749">
            <w:pPr>
              <w:pStyle w:val="TAC"/>
              <w:rPr>
                <w:lang w:eastAsia="zh-CN"/>
              </w:rPr>
            </w:pPr>
            <w:r w:rsidRPr="00415158">
              <w:rPr>
                <w:rFonts w:eastAsiaTheme="minorEastAsia" w:hint="eastAsia"/>
                <w:lang w:eastAsia="zh-CN"/>
              </w:rPr>
              <w:t>64</w:t>
            </w:r>
          </w:p>
        </w:tc>
      </w:tr>
    </w:tbl>
    <w:p w14:paraId="7825DD19" w14:textId="77777777" w:rsidR="00977C68" w:rsidRPr="009C5807" w:rsidRDefault="00977C68" w:rsidP="00977C68">
      <w:pPr>
        <w:rPr>
          <w:rFonts w:eastAsia="MS Mincho"/>
        </w:rPr>
      </w:pPr>
    </w:p>
    <w:p w14:paraId="5FA00F07" w14:textId="27429731" w:rsidR="00977C68" w:rsidRPr="009C5807" w:rsidRDefault="00977C68" w:rsidP="00977C68">
      <w:pPr>
        <w:pStyle w:val="Heading5"/>
        <w:rPr>
          <w:lang w:val="en-US" w:eastAsia="zh-CN"/>
        </w:rPr>
      </w:pPr>
      <w:r w:rsidRPr="009C5807">
        <w:rPr>
          <w:lang w:val="en-US" w:eastAsia="zh-CN"/>
        </w:rPr>
        <w:t>8.2.2.2.5</w:t>
      </w:r>
      <w:r w:rsidRPr="009C5807">
        <w:rPr>
          <w:lang w:val="en-US" w:eastAsia="zh-CN"/>
        </w:rPr>
        <w:tab/>
      </w:r>
      <w:r w:rsidR="00EB1D8F" w:rsidRPr="009C5807">
        <w:rPr>
          <w:lang w:val="en-US" w:eastAsia="zh-CN"/>
        </w:rPr>
        <w:t xml:space="preserve">Interruptions </w:t>
      </w:r>
      <w:r w:rsidRPr="009C5807">
        <w:rPr>
          <w:lang w:val="en-US" w:eastAsia="zh-CN"/>
        </w:rPr>
        <w:t>due to Active BWP switching Requirement</w:t>
      </w:r>
    </w:p>
    <w:p w14:paraId="78E6CBFF" w14:textId="37FCD621" w:rsidR="009323E2" w:rsidRDefault="00A46579" w:rsidP="000C77DD">
      <w:r w:rsidRPr="00885F53">
        <w:rPr>
          <w:lang w:eastAsia="zh-CN"/>
        </w:rPr>
        <w:t xml:space="preserve">The requirements for DCI-based </w:t>
      </w:r>
      <w:r>
        <w:rPr>
          <w:lang w:eastAsia="zh-CN"/>
        </w:rPr>
        <w:t xml:space="preserve">BWP switch, </w:t>
      </w:r>
      <w:r w:rsidRPr="00885F53">
        <w:rPr>
          <w:lang w:eastAsia="zh-CN"/>
        </w:rPr>
        <w:t xml:space="preserve">timer-based BWP switch </w:t>
      </w:r>
      <w:r>
        <w:rPr>
          <w:lang w:eastAsia="zh-CN"/>
        </w:rPr>
        <w:t xml:space="preserve">or </w:t>
      </w:r>
      <w:r w:rsidRPr="00044139">
        <w:rPr>
          <w:lang w:eastAsia="zh-CN"/>
        </w:rPr>
        <w:t xml:space="preserve">UL BWP </w:t>
      </w:r>
      <w:r>
        <w:rPr>
          <w:lang w:eastAsia="zh-CN"/>
        </w:rPr>
        <w:t>switch triggered by</w:t>
      </w:r>
      <w:r w:rsidRPr="00885F53">
        <w:rPr>
          <w:lang w:eastAsia="zh-CN"/>
        </w:rPr>
        <w:t xml:space="preserve"> </w:t>
      </w:r>
      <w:r>
        <w:t>consistent uplink CCA failures</w:t>
      </w:r>
      <w:r w:rsidRPr="00885F53">
        <w:rPr>
          <w:lang w:eastAsia="zh-CN"/>
        </w:rPr>
        <w:t xml:space="preserve"> in this </w:t>
      </w:r>
      <w:r>
        <w:rPr>
          <w:lang w:eastAsia="zh-CN"/>
        </w:rPr>
        <w:t>clause</w:t>
      </w:r>
      <w:r w:rsidRPr="00885F53">
        <w:rPr>
          <w:lang w:eastAsia="zh-CN"/>
        </w:rPr>
        <w:t xml:space="preserve"> apply to the case </w:t>
      </w:r>
      <w:r w:rsidRPr="00885F53">
        <w:t>that the BWP switch is performed on a single CC</w:t>
      </w:r>
      <w:r>
        <w:t xml:space="preserve"> or multiple CCs</w:t>
      </w:r>
      <w:r w:rsidRPr="00885F53">
        <w:t>.</w:t>
      </w:r>
    </w:p>
    <w:p w14:paraId="72445B9F" w14:textId="77777777" w:rsidR="007B5FBF" w:rsidRPr="000C77DD" w:rsidRDefault="007B5FBF" w:rsidP="007B5FBF">
      <w:pPr>
        <w:rPr>
          <w:rFonts w:eastAsia="MS Mincho"/>
        </w:rPr>
      </w:pPr>
      <w:r>
        <w:rPr>
          <w:rFonts w:cs="v4.2.0"/>
          <w:lang w:eastAsia="zh-CN"/>
        </w:rPr>
        <w:t xml:space="preserve">When either of the DCI-based, timer-based or RRC-based </w:t>
      </w:r>
      <w:r w:rsidRPr="00241959">
        <w:rPr>
          <w:rFonts w:eastAsia="MS Mincho"/>
        </w:rPr>
        <w:t xml:space="preserve">downlink BWP </w:t>
      </w:r>
      <w:r>
        <w:rPr>
          <w:rFonts w:eastAsia="MS Mincho"/>
        </w:rPr>
        <w:t xml:space="preserve">switch </w:t>
      </w:r>
      <w:r w:rsidRPr="00241959">
        <w:rPr>
          <w:rFonts w:eastAsia="MS Mincho"/>
        </w:rPr>
        <w:t>and/or uplink BWP switch</w:t>
      </w:r>
      <w:r>
        <w:rPr>
          <w:rFonts w:eastAsia="MS Mincho"/>
        </w:rPr>
        <w:t xml:space="preserve"> occur</w:t>
      </w:r>
      <w:r w:rsidRPr="00241959">
        <w:rPr>
          <w:rFonts w:cs="v4.2.0"/>
        </w:rPr>
        <w:t xml:space="preserve"> </w:t>
      </w:r>
      <w:r>
        <w:rPr>
          <w:rFonts w:cs="v4.2.0"/>
          <w:lang w:eastAsia="zh-CN"/>
        </w:rPr>
        <w:t xml:space="preserve">on multiple CCs </w:t>
      </w:r>
      <w:r w:rsidRPr="00581B32">
        <w:rPr>
          <w:rFonts w:cs="v4.2.0"/>
          <w:lang w:eastAsia="zh-CN"/>
        </w:rPr>
        <w:t>simultaneously or over partially overlapping period</w:t>
      </w:r>
      <w:r>
        <w:rPr>
          <w:rFonts w:cs="v4.2.0"/>
          <w:lang w:eastAsia="zh-CN"/>
        </w:rPr>
        <w:t>, the interruption requirements described in this clause apply for each BWP switch. Further, t</w:t>
      </w:r>
      <w:r>
        <w:t>he requirements in this clause are applicable to UE capable of independent beam management in FR2 inter-band CA and UE capable of FR2 intra-band CA and FR1.</w:t>
      </w:r>
    </w:p>
    <w:p w14:paraId="70D40D38" w14:textId="653592C4" w:rsidR="00977C68" w:rsidRPr="009C5807" w:rsidRDefault="00977C68" w:rsidP="00343434">
      <w:r w:rsidRPr="009C5807">
        <w:rPr>
          <w:lang w:eastAsia="zh-CN"/>
        </w:rPr>
        <w:t xml:space="preserve">When </w:t>
      </w:r>
      <w:r w:rsidRPr="009C5807">
        <w:t>UE receives a DCI indicating UE to switch its active BWP involving changes in any of the parameters listed in Table 8.2.2.2.5-2, the UE is allowed to cause interruption of up to X slot to other active serving cells if the UE is not capable of per-FR gap, or if the BWP switching involves SCS changing. When the BWP switch imposes changes in any of the parameters listed in Table 8.2.2.2.5-2 and the UE is capable of per-FR gap the UE is allowed to cause interruption of up to X slot to other active serving cells in the same frequency range wherein the UE is performing BWP switching.</w:t>
      </w:r>
      <w:r w:rsidR="007B5FBF">
        <w:t xml:space="preserve"> </w:t>
      </w:r>
      <w:r w:rsidRPr="009C5807">
        <w:t xml:space="preserve">X is defined in Table 8.2.2.2.5-1. </w:t>
      </w:r>
      <w:r w:rsidR="00343434" w:rsidRPr="009C5807">
        <w:t xml:space="preserve">The starting time of interruption is only allowed within the BWP switching delay </w:t>
      </w:r>
      <w:r w:rsidR="00343434" w:rsidRPr="009C5807">
        <w:rPr>
          <w:lang w:eastAsia="zh-CN"/>
        </w:rPr>
        <w:t>T</w:t>
      </w:r>
      <w:r w:rsidR="00343434" w:rsidRPr="009C5807">
        <w:rPr>
          <w:vertAlign w:val="subscript"/>
          <w:lang w:eastAsia="zh-CN"/>
        </w:rPr>
        <w:t>BWPswitchDelay</w:t>
      </w:r>
      <w:r w:rsidR="00343434" w:rsidRPr="009C5807">
        <w:t xml:space="preserve"> as defined in clause 8.6.2</w:t>
      </w:r>
      <w:r w:rsidR="00343434">
        <w:t xml:space="preserve"> when BWP switch occurs on a single CC</w:t>
      </w:r>
      <w:r w:rsidR="00343434" w:rsidRPr="009C5807">
        <w:t xml:space="preserve">. The starting time of interruption </w:t>
      </w:r>
      <w:r w:rsidR="00343434">
        <w:t xml:space="preserve">caused by each BWP switch </w:t>
      </w:r>
      <w:r w:rsidR="00343434" w:rsidRPr="009C5807">
        <w:t xml:space="preserve">is only </w:t>
      </w:r>
      <w:r w:rsidR="00343434">
        <w:t>allowed within the BWP switch</w:t>
      </w:r>
      <w:r w:rsidR="00343434" w:rsidRPr="009C5807">
        <w:t xml:space="preserve"> delay </w:t>
      </w:r>
      <w:r w:rsidR="00343434" w:rsidRPr="00DA5706">
        <w:t>T</w:t>
      </w:r>
      <w:r w:rsidR="00343434" w:rsidRPr="00DA5706">
        <w:rPr>
          <w:vertAlign w:val="subscript"/>
        </w:rPr>
        <w:t>MultipleBWPswitchDelay</w:t>
      </w:r>
      <w:r w:rsidR="00343434">
        <w:t xml:space="preserve"> </w:t>
      </w:r>
      <w:r w:rsidR="00732DB2">
        <w:t xml:space="preserve">+Y </w:t>
      </w:r>
      <w:r w:rsidR="00343434">
        <w:t xml:space="preserve">as defined in clause 8.6.2A.1 when BWP switch occurs on multiple CCs. </w:t>
      </w:r>
      <w:r w:rsidR="00343434" w:rsidRPr="009C5807">
        <w:t>Interruptions are not allowed during BWP switch involving any other parameter change.</w:t>
      </w:r>
    </w:p>
    <w:p w14:paraId="120C092B" w14:textId="6BEAFF62" w:rsidR="00977C68" w:rsidRPr="009C5807" w:rsidRDefault="00977C68" w:rsidP="00977C68">
      <w:pPr>
        <w:rPr>
          <w:rFonts w:cs="v4.2.0"/>
        </w:rPr>
      </w:pPr>
      <w:r w:rsidRPr="009C5807">
        <w:rPr>
          <w:rFonts w:cs="v4.2.0"/>
          <w:lang w:eastAsia="zh-CN"/>
        </w:rPr>
        <w:t xml:space="preserve">When a BWP timer </w:t>
      </w:r>
      <w:r w:rsidRPr="009C5807">
        <w:rPr>
          <w:i/>
        </w:rPr>
        <w:t xml:space="preserve">bwp-InactivityTimer </w:t>
      </w:r>
      <w:r w:rsidRPr="009C5807">
        <w:t>defined in TS 38.331 [2]</w:t>
      </w:r>
      <w:r w:rsidRPr="009C5807">
        <w:rPr>
          <w:rFonts w:cs="v4.2.0"/>
          <w:lang w:eastAsia="zh-CN"/>
        </w:rPr>
        <w:t xml:space="preserve"> expires</w:t>
      </w:r>
      <w:r w:rsidRPr="009C5807">
        <w:rPr>
          <w:rFonts w:cs="v4.2.0"/>
        </w:rPr>
        <w:t>, UE is allowed to cause interruption of up to X slot to other active serving cells due to switching its active BWP involving changes in any of the parameters listed in Table 8.2.2.2.5-2 if the UE is not capable of per-FR gap, or if the BWP switching involves SCS changing. When the BWP switch imposes changes in any of the parameters listed in Table 8.2.2.2.5-2</w:t>
      </w:r>
      <w:r w:rsidR="00747EA6" w:rsidRPr="009C5807">
        <w:rPr>
          <w:rFonts w:cs="v4.2.0"/>
        </w:rPr>
        <w:t xml:space="preserve"> and </w:t>
      </w:r>
      <w:r w:rsidRPr="009C5807">
        <w:rPr>
          <w:rFonts w:cs="v4.2.0"/>
        </w:rPr>
        <w:t>the UE is capable of per-FR gap</w:t>
      </w:r>
      <w:r w:rsidR="00D31C77" w:rsidRPr="009C5807">
        <w:rPr>
          <w:rFonts w:cs="v4.2.0"/>
        </w:rPr>
        <w:t>,</w:t>
      </w:r>
      <w:r w:rsidRPr="009C5807">
        <w:rPr>
          <w:rFonts w:cs="v4.2.0"/>
        </w:rPr>
        <w:t xml:space="preserve"> the UE is allowed to cause interruption of up to X slot to other active serving cells in the same frequency range wherein the UE is performing BWP switching. X is defined in Table 8.2.2.2.5-1. </w:t>
      </w:r>
      <w:r w:rsidR="00343434" w:rsidRPr="009C5807">
        <w:rPr>
          <w:rFonts w:cs="v4.2.0"/>
        </w:rPr>
        <w:t xml:space="preserve">The starting time of interruption is only allowed within the BWP switching delay </w:t>
      </w:r>
      <w:r w:rsidR="00343434" w:rsidRPr="009C5807">
        <w:rPr>
          <w:lang w:eastAsia="zh-CN"/>
        </w:rPr>
        <w:t>T</w:t>
      </w:r>
      <w:r w:rsidR="00343434" w:rsidRPr="009C5807">
        <w:rPr>
          <w:vertAlign w:val="subscript"/>
          <w:lang w:eastAsia="zh-CN"/>
        </w:rPr>
        <w:t>BWPswitchDelay</w:t>
      </w:r>
      <w:r w:rsidR="00343434" w:rsidRPr="009C5807">
        <w:rPr>
          <w:rFonts w:cs="v4.2.0"/>
        </w:rPr>
        <w:t xml:space="preserve"> as defined in clause 8.6.2</w:t>
      </w:r>
      <w:r w:rsidR="00343434">
        <w:rPr>
          <w:rFonts w:cs="v4.2.0"/>
        </w:rPr>
        <w:t xml:space="preserve"> when BWP switch occurs on a single CC</w:t>
      </w:r>
      <w:r w:rsidR="00343434" w:rsidRPr="009C5807">
        <w:rPr>
          <w:rFonts w:cs="v4.2.0"/>
        </w:rPr>
        <w:t xml:space="preserve">. The starting time of interruption </w:t>
      </w:r>
      <w:r w:rsidR="00343434">
        <w:rPr>
          <w:rFonts w:cs="v4.2.0"/>
        </w:rPr>
        <w:t xml:space="preserve">caused by each BWP switch </w:t>
      </w:r>
      <w:r w:rsidR="00343434" w:rsidRPr="009C5807">
        <w:rPr>
          <w:rFonts w:cs="v4.2.0"/>
        </w:rPr>
        <w:t xml:space="preserve">is only </w:t>
      </w:r>
      <w:r w:rsidR="00343434">
        <w:rPr>
          <w:rFonts w:cs="v4.2.0"/>
        </w:rPr>
        <w:t>allowed within the BWP switch</w:t>
      </w:r>
      <w:r w:rsidR="00343434" w:rsidRPr="009C5807">
        <w:rPr>
          <w:rFonts w:cs="v4.2.0"/>
        </w:rPr>
        <w:t xml:space="preserve"> delay </w:t>
      </w:r>
      <w:r w:rsidR="00343434" w:rsidRPr="00DA5706">
        <w:t>T</w:t>
      </w:r>
      <w:r w:rsidR="00343434" w:rsidRPr="00DA5706">
        <w:rPr>
          <w:vertAlign w:val="subscript"/>
        </w:rPr>
        <w:t>MultipleBWPswitchDelay</w:t>
      </w:r>
      <w:r w:rsidR="00343434">
        <w:rPr>
          <w:rFonts w:cs="v4.2.0"/>
        </w:rPr>
        <w:t xml:space="preserve"> as defined in clause 8.6.2B.1 when BWP switch occurs on multiple CCs simultaneously or </w:t>
      </w:r>
      <w:r w:rsidR="00343434" w:rsidRPr="00DB5C95">
        <w:rPr>
          <w:bCs/>
          <w:lang w:val="en-US" w:eastAsia="zh-CN"/>
        </w:rPr>
        <w:t>T</w:t>
      </w:r>
      <w:r w:rsidR="00343434" w:rsidRPr="00DB5C95">
        <w:rPr>
          <w:vertAlign w:val="subscript"/>
        </w:rPr>
        <w:t>MultipleBWPswitchDelayTotal</w:t>
      </w:r>
      <w:r w:rsidR="00343434">
        <w:rPr>
          <w:vertAlign w:val="subscript"/>
        </w:rPr>
        <w:t xml:space="preserve"> </w:t>
      </w:r>
      <w:r w:rsidR="00343434">
        <w:rPr>
          <w:rFonts w:cs="v4.2.0"/>
        </w:rPr>
        <w:t xml:space="preserve">as defined in clause 8.6.2B.2 when </w:t>
      </w:r>
      <w:r w:rsidR="00343434" w:rsidRPr="00DB5C95">
        <w:rPr>
          <w:lang w:val="en-US" w:eastAsia="zh-CN"/>
        </w:rPr>
        <w:t xml:space="preserve">BWP switch </w:t>
      </w:r>
      <w:r w:rsidR="00343434">
        <w:rPr>
          <w:lang w:val="en-US" w:eastAsia="zh-CN"/>
        </w:rPr>
        <w:t xml:space="preserve">occurs </w:t>
      </w:r>
      <w:r w:rsidR="00343434" w:rsidRPr="00DB5C95">
        <w:rPr>
          <w:lang w:val="en-US" w:eastAsia="zh-CN"/>
        </w:rPr>
        <w:t>on multiple CCs over partially overlapping time period</w:t>
      </w:r>
      <w:r w:rsidR="00343434">
        <w:rPr>
          <w:rFonts w:cs="v4.2.0"/>
        </w:rPr>
        <w:t xml:space="preserve">. </w:t>
      </w:r>
      <w:r w:rsidR="00343434" w:rsidRPr="009C5807">
        <w:rPr>
          <w:rFonts w:cs="v4.2.0"/>
        </w:rPr>
        <w:t>Interruptions are not allowed during BWP switch involving any other parameter change.</w:t>
      </w:r>
    </w:p>
    <w:p w14:paraId="4480F17C" w14:textId="2B705100" w:rsidR="009323E2" w:rsidRDefault="00155640" w:rsidP="009323E2">
      <w:pPr>
        <w:rPr>
          <w:rFonts w:cs="v4.2.0"/>
        </w:rPr>
      </w:pPr>
      <w:r w:rsidRPr="009C5807">
        <w:rPr>
          <w:rFonts w:cs="v4.2.0"/>
        </w:rPr>
        <w:t xml:space="preserve">When UE receives an RRC reconfiguration that only requests UE to switch its active BWP on one single CC, the UE is allowed to cause interruption of up to X slot to other active serving cells due to switching its active BWP involving changes in any of the parameters listed in Table 8.2.2.2.5-2 if the UE is not capable of per-FR gap, or if the BWP switching involves SCS changing. When the BWP switch imposes changes in any of the parameters listed in Table 8.2.2.2.5-2 and the UE is capable of per-FR gap, the UE is allowed to cause interruption of up to X slot to other active serving cells in the same frequency range wherein the UE is performing BWP switching. X is defined in Table 8.2.2.2.5-1. </w:t>
      </w:r>
      <w:r w:rsidR="00343434" w:rsidRPr="009C5807">
        <w:rPr>
          <w:rFonts w:cs="v4.2.0"/>
        </w:rPr>
        <w:t>The interruption is only allowed within the delay T</w:t>
      </w:r>
      <w:r w:rsidR="00343434" w:rsidRPr="009C5807">
        <w:rPr>
          <w:rFonts w:cs="v4.2.0"/>
          <w:vertAlign w:val="subscript"/>
        </w:rPr>
        <w:t>RRCprocessingDelay</w:t>
      </w:r>
      <w:r w:rsidR="00343434" w:rsidRPr="009C5807">
        <w:rPr>
          <w:rFonts w:cs="v4.2.0"/>
        </w:rPr>
        <w:t xml:space="preserve"> + T</w:t>
      </w:r>
      <w:r w:rsidR="00343434" w:rsidRPr="009C5807">
        <w:rPr>
          <w:rFonts w:cs="v4.2.0"/>
          <w:vertAlign w:val="subscript"/>
        </w:rPr>
        <w:t>BWPswitchDelayRRC</w:t>
      </w:r>
      <w:r w:rsidR="00343434" w:rsidRPr="009C5807">
        <w:rPr>
          <w:rFonts w:cs="v4.2.0"/>
        </w:rPr>
        <w:t xml:space="preserve"> defined in </w:t>
      </w:r>
      <w:r w:rsidR="00343434" w:rsidRPr="009C5807">
        <w:rPr>
          <w:lang w:val="en-US" w:eastAsia="ko-KR"/>
        </w:rPr>
        <w:t>clause</w:t>
      </w:r>
      <w:r w:rsidR="00343434" w:rsidRPr="009C5807">
        <w:rPr>
          <w:rFonts w:cs="v4.2.0"/>
        </w:rPr>
        <w:t> 8.6.3</w:t>
      </w:r>
      <w:r w:rsidR="00343434">
        <w:rPr>
          <w:rFonts w:cs="v4.2.0"/>
        </w:rPr>
        <w:t xml:space="preserve"> when BWP switch occurs on a single CC.</w:t>
      </w:r>
      <w:r w:rsidR="00317214" w:rsidRPr="00317214">
        <w:rPr>
          <w:rFonts w:cs="v4.2.0"/>
        </w:rPr>
        <w:t xml:space="preserve"> </w:t>
      </w:r>
      <w:r w:rsidR="00317214" w:rsidRPr="009C5807">
        <w:rPr>
          <w:rFonts w:cs="v4.2.0"/>
        </w:rPr>
        <w:t>The interruption is only allowed within the delay</w:t>
      </w:r>
      <w:r w:rsidR="00317214">
        <w:rPr>
          <w:rFonts w:cs="v4.2.0"/>
        </w:rPr>
        <w:t xml:space="preserve"> </w:t>
      </w:r>
      <w:r w:rsidR="00317214" w:rsidRPr="009C5807">
        <w:rPr>
          <w:rFonts w:cs="v4.2.0"/>
        </w:rPr>
        <w:t>T</w:t>
      </w:r>
      <w:r w:rsidR="00317214" w:rsidRPr="009C5807">
        <w:rPr>
          <w:rFonts w:cs="v4.2.0"/>
          <w:vertAlign w:val="subscript"/>
        </w:rPr>
        <w:t>RRCprocessingDelay</w:t>
      </w:r>
      <w:r w:rsidR="00317214" w:rsidRPr="009C5807">
        <w:rPr>
          <w:rFonts w:cs="v4.2.0"/>
        </w:rPr>
        <w:t xml:space="preserve"> + T</w:t>
      </w:r>
      <w:r w:rsidR="00317214" w:rsidRPr="009C5807">
        <w:rPr>
          <w:rFonts w:cs="v4.2.0"/>
          <w:vertAlign w:val="subscript"/>
        </w:rPr>
        <w:t>BWPswitchDelayRRC</w:t>
      </w:r>
      <w:r w:rsidR="00317214">
        <w:rPr>
          <w:rFonts w:cs="v4.2.0"/>
          <w:vertAlign w:val="subscript"/>
        </w:rPr>
        <w:t xml:space="preserve"> </w:t>
      </w:r>
      <w:r w:rsidR="00317214">
        <w:rPr>
          <w:rFonts w:cs="v4.2.0"/>
        </w:rPr>
        <w:t>+ D</w:t>
      </w:r>
      <w:r w:rsidR="00317214" w:rsidRPr="00B77387">
        <w:rPr>
          <w:rFonts w:cs="v4.2.0"/>
          <w:vertAlign w:val="subscript"/>
        </w:rPr>
        <w:t>RRC</w:t>
      </w:r>
      <w:r w:rsidR="00317214">
        <w:rPr>
          <w:rFonts w:cs="v4.2.0"/>
        </w:rPr>
        <w:t>*(N-1) as defined in clause 8.6.3A when BWP switch occurs on multiple CCs.</w:t>
      </w:r>
    </w:p>
    <w:p w14:paraId="09D5502D" w14:textId="79AF7991" w:rsidR="00155640" w:rsidRPr="009C5807" w:rsidRDefault="00A46579" w:rsidP="009323E2">
      <w:r w:rsidRPr="00885F53">
        <w:rPr>
          <w:lang w:eastAsia="zh-CN"/>
        </w:rPr>
        <w:t xml:space="preserve">When </w:t>
      </w:r>
      <w:r w:rsidRPr="002A0D89">
        <w:rPr>
          <w:lang w:eastAsia="zh-CN"/>
        </w:rPr>
        <w:t xml:space="preserve">UL BWP switch </w:t>
      </w:r>
      <w:r>
        <w:rPr>
          <w:lang w:eastAsia="zh-CN"/>
        </w:rPr>
        <w:t xml:space="preserve">is </w:t>
      </w:r>
      <w:r w:rsidRPr="002A0D89">
        <w:rPr>
          <w:lang w:eastAsia="zh-CN"/>
        </w:rPr>
        <w:t xml:space="preserve">triggered by consistent uplink </w:t>
      </w:r>
      <w:r>
        <w:rPr>
          <w:lang w:eastAsia="zh-CN"/>
        </w:rPr>
        <w:t>CCA</w:t>
      </w:r>
      <w:r w:rsidRPr="002A0D89">
        <w:rPr>
          <w:lang w:eastAsia="zh-CN"/>
        </w:rPr>
        <w:t xml:space="preserve"> failures</w:t>
      </w:r>
      <w:r>
        <w:rPr>
          <w:lang w:eastAsia="zh-CN"/>
        </w:rPr>
        <w:t xml:space="preserve"> [7]</w:t>
      </w:r>
      <w:r w:rsidR="009323E2" w:rsidRPr="00885F53">
        <w:t xml:space="preserve">, UE is allowed to cause interruption of up to X slot to other active serving cells due to switching its active </w:t>
      </w:r>
      <w:r w:rsidR="009323E2">
        <w:t xml:space="preserve">UL </w:t>
      </w:r>
      <w:r w:rsidR="009323E2" w:rsidRPr="00885F53">
        <w:t xml:space="preserve">BWP involving changes in any of the parameters listed in Table 8.2.2.2.5-2 if the UE is not capable of per-FR gap, or if the BWP switching involves SCS changing. When the </w:t>
      </w:r>
      <w:r w:rsidR="009323E2">
        <w:t xml:space="preserve">UL </w:t>
      </w:r>
      <w:r w:rsidR="009323E2" w:rsidRPr="00885F53">
        <w:t>BWP switch imposes changes in any of the parameters listed in Table 8.2.2.2.5-2</w:t>
      </w:r>
      <w:r w:rsidR="009323E2">
        <w:t xml:space="preserve"> </w:t>
      </w:r>
      <w:r w:rsidR="009323E2" w:rsidRPr="00BE78B0">
        <w:t xml:space="preserve">and </w:t>
      </w:r>
      <w:r w:rsidR="009323E2" w:rsidRPr="00885F53">
        <w:t>the UE is capable of per-FR gap</w:t>
      </w:r>
      <w:r w:rsidR="009323E2">
        <w:t>,</w:t>
      </w:r>
      <w:r w:rsidR="009323E2" w:rsidRPr="00885F53">
        <w:t xml:space="preserve"> the UE is allowed to cause interruption of up to X slot to other active serving cells in the same frequency range wherein the UE is performing </w:t>
      </w:r>
      <w:r w:rsidR="009323E2">
        <w:t xml:space="preserve">UL </w:t>
      </w:r>
      <w:r w:rsidR="009323E2" w:rsidRPr="00885F53">
        <w:t xml:space="preserve">BWP switching. X is defined in Table 8.2.2.2.5-1. The starting time of interruption is only allowed within the </w:t>
      </w:r>
      <w:r w:rsidR="009323E2">
        <w:t xml:space="preserve">UL </w:t>
      </w:r>
      <w:r w:rsidR="009323E2" w:rsidRPr="00885F53">
        <w:t xml:space="preserve">BWP switching delay </w:t>
      </w:r>
      <w:r w:rsidR="009323E2" w:rsidRPr="00885F53">
        <w:rPr>
          <w:lang w:eastAsia="zh-CN"/>
        </w:rPr>
        <w:t>T</w:t>
      </w:r>
      <w:r w:rsidR="009323E2" w:rsidRPr="00885F53">
        <w:rPr>
          <w:vertAlign w:val="subscript"/>
          <w:lang w:eastAsia="zh-CN"/>
        </w:rPr>
        <w:t>BWPswitchDelay</w:t>
      </w:r>
      <w:r w:rsidR="009323E2" w:rsidRPr="00885F53">
        <w:t xml:space="preserve"> as defined in clause 8.6.2. Interruptions are not allowed during BWP switch involving other parameter change.</w:t>
      </w:r>
    </w:p>
    <w:p w14:paraId="0FCE7969" w14:textId="77777777" w:rsidR="00977C68" w:rsidRPr="009C5807" w:rsidRDefault="00977C68" w:rsidP="00977C68">
      <w:pPr>
        <w:pStyle w:val="TH"/>
      </w:pPr>
      <w:r w:rsidRPr="009C5807">
        <w:t xml:space="preserve">Table </w:t>
      </w:r>
      <w:r w:rsidRPr="009C5807">
        <w:rPr>
          <w:lang w:val="en-US" w:eastAsia="zh-CN"/>
        </w:rPr>
        <w:t>8.2.2.2.5</w:t>
      </w:r>
      <w:r w:rsidRPr="009C5807">
        <w:t>-1: Interruption length 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486FFB" w:rsidRPr="009C5807" w14:paraId="39B823F6" w14:textId="77777777" w:rsidTr="00486FFB">
        <w:trPr>
          <w:trHeight w:val="233"/>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7F146238" w14:textId="77777777" w:rsidR="00486FFB" w:rsidRPr="009C5807" w:rsidRDefault="00486FFB" w:rsidP="00793AE3">
            <w:pPr>
              <w:pStyle w:val="TAH"/>
            </w:pPr>
            <w:r w:rsidRPr="009C5807">
              <w:rPr>
                <w:noProof/>
                <w:lang w:val="en-US" w:eastAsia="zh-CN"/>
              </w:rPr>
              <w:drawing>
                <wp:inline distT="0" distB="0" distL="0" distR="0" wp14:anchorId="6E9EDFD1" wp14:editId="5FFD599F">
                  <wp:extent cx="154305" cy="15430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4C08FD92" w14:textId="4AF1510E" w:rsidR="00486FFB" w:rsidRPr="009C5807" w:rsidRDefault="00486FFB" w:rsidP="00793AE3">
            <w:pPr>
              <w:pStyle w:val="TAH"/>
            </w:pPr>
            <w:r w:rsidRPr="009C5807">
              <w:t xml:space="preserve">NR Slot </w:t>
            </w:r>
          </w:p>
        </w:tc>
        <w:tc>
          <w:tcPr>
            <w:tcW w:w="2552" w:type="dxa"/>
            <w:tcBorders>
              <w:top w:val="single" w:sz="4" w:space="0" w:color="auto"/>
              <w:left w:val="single" w:sz="4" w:space="0" w:color="auto"/>
              <w:bottom w:val="nil"/>
              <w:right w:val="single" w:sz="4" w:space="0" w:color="auto"/>
            </w:tcBorders>
            <w:hideMark/>
          </w:tcPr>
          <w:p w14:paraId="0FF4B45E" w14:textId="108E7E8D" w:rsidR="00486FFB" w:rsidRPr="009C5807" w:rsidRDefault="00486FFB" w:rsidP="00793AE3">
            <w:pPr>
              <w:pStyle w:val="TAH"/>
            </w:pPr>
            <w:r>
              <w:t>I</w:t>
            </w:r>
            <w:r w:rsidRPr="00DD3199">
              <w:t>nterruption length X (slots)</w:t>
            </w:r>
          </w:p>
        </w:tc>
      </w:tr>
      <w:tr w:rsidR="00486FFB" w:rsidRPr="009C5807" w14:paraId="3660F84F" w14:textId="77777777" w:rsidTr="00486FFB">
        <w:trPr>
          <w:trHeight w:val="232"/>
          <w:jc w:val="center"/>
        </w:trPr>
        <w:tc>
          <w:tcPr>
            <w:tcW w:w="852" w:type="dxa"/>
            <w:tcBorders>
              <w:top w:val="nil"/>
              <w:left w:val="single" w:sz="4" w:space="0" w:color="auto"/>
              <w:bottom w:val="single" w:sz="4" w:space="0" w:color="auto"/>
              <w:right w:val="single" w:sz="4" w:space="0" w:color="auto"/>
            </w:tcBorders>
            <w:shd w:val="clear" w:color="auto" w:fill="auto"/>
            <w:vAlign w:val="center"/>
          </w:tcPr>
          <w:p w14:paraId="481BEF76" w14:textId="77777777" w:rsidR="00486FFB" w:rsidRPr="009C5807" w:rsidRDefault="00486FFB" w:rsidP="00793AE3">
            <w:pPr>
              <w:pStyle w:val="TAH"/>
              <w:rPr>
                <w:noProof/>
                <w:lang w:val="en-US" w:eastAsia="zh-CN"/>
              </w:rPr>
            </w:pPr>
          </w:p>
        </w:tc>
        <w:tc>
          <w:tcPr>
            <w:tcW w:w="1276" w:type="dxa"/>
            <w:tcBorders>
              <w:top w:val="nil"/>
              <w:left w:val="single" w:sz="4" w:space="0" w:color="auto"/>
              <w:bottom w:val="single" w:sz="4" w:space="0" w:color="auto"/>
              <w:right w:val="single" w:sz="4" w:space="0" w:color="auto"/>
            </w:tcBorders>
            <w:shd w:val="clear" w:color="auto" w:fill="auto"/>
          </w:tcPr>
          <w:p w14:paraId="72BE6F69" w14:textId="26BF5EBA" w:rsidR="00486FFB" w:rsidRPr="009C5807" w:rsidRDefault="00486FFB" w:rsidP="00793AE3">
            <w:pPr>
              <w:pStyle w:val="TAH"/>
            </w:pPr>
            <w:r w:rsidRPr="009C5807">
              <w:t>length (ms)</w:t>
            </w:r>
          </w:p>
        </w:tc>
        <w:tc>
          <w:tcPr>
            <w:tcW w:w="2552" w:type="dxa"/>
            <w:tcBorders>
              <w:top w:val="nil"/>
              <w:left w:val="single" w:sz="4" w:space="0" w:color="auto"/>
              <w:right w:val="single" w:sz="4" w:space="0" w:color="auto"/>
            </w:tcBorders>
          </w:tcPr>
          <w:p w14:paraId="0EC4FE6B" w14:textId="77777777" w:rsidR="00486FFB" w:rsidRPr="00DD3199" w:rsidRDefault="00486FFB" w:rsidP="00793AE3">
            <w:pPr>
              <w:pStyle w:val="TAH"/>
            </w:pPr>
          </w:p>
        </w:tc>
      </w:tr>
      <w:tr w:rsidR="00885F53" w:rsidRPr="009C5807" w14:paraId="172EAA22"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3597FB33" w14:textId="77777777" w:rsidR="00977C68" w:rsidRPr="009C5807" w:rsidRDefault="00977C68" w:rsidP="00793AE3">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228CA8F3" w14:textId="77777777" w:rsidR="00977C68" w:rsidRPr="009C5807" w:rsidRDefault="00977C68" w:rsidP="00793AE3">
            <w:pPr>
              <w:pStyle w:val="TAC"/>
            </w:pPr>
            <w:r w:rsidRPr="009C5807">
              <w:t>1</w:t>
            </w:r>
          </w:p>
        </w:tc>
        <w:tc>
          <w:tcPr>
            <w:tcW w:w="2552" w:type="dxa"/>
            <w:tcBorders>
              <w:top w:val="single" w:sz="4" w:space="0" w:color="auto"/>
              <w:left w:val="single" w:sz="4" w:space="0" w:color="auto"/>
              <w:bottom w:val="single" w:sz="4" w:space="0" w:color="auto"/>
              <w:right w:val="single" w:sz="4" w:space="0" w:color="auto"/>
            </w:tcBorders>
            <w:hideMark/>
          </w:tcPr>
          <w:p w14:paraId="093A2874" w14:textId="77777777" w:rsidR="00977C68" w:rsidRPr="009C5807" w:rsidRDefault="00977C68" w:rsidP="00793AE3">
            <w:pPr>
              <w:pStyle w:val="TAC"/>
              <w:rPr>
                <w:lang w:eastAsia="zh-CN"/>
              </w:rPr>
            </w:pPr>
            <w:r w:rsidRPr="009C5807">
              <w:rPr>
                <w:lang w:eastAsia="zh-CN"/>
              </w:rPr>
              <w:t>1</w:t>
            </w:r>
          </w:p>
        </w:tc>
      </w:tr>
      <w:tr w:rsidR="00885F53" w:rsidRPr="009C5807" w14:paraId="747A0D4F"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74419278" w14:textId="77777777" w:rsidR="00977C68" w:rsidRPr="009C5807" w:rsidRDefault="00977C68" w:rsidP="00793AE3">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129D07AC" w14:textId="77777777" w:rsidR="00977C68" w:rsidRPr="009C5807" w:rsidRDefault="00977C68" w:rsidP="00793AE3">
            <w:pPr>
              <w:pStyle w:val="TAC"/>
            </w:pPr>
            <w:r w:rsidRPr="009C5807">
              <w:t>0.5</w:t>
            </w:r>
          </w:p>
        </w:tc>
        <w:tc>
          <w:tcPr>
            <w:tcW w:w="2552" w:type="dxa"/>
            <w:tcBorders>
              <w:top w:val="single" w:sz="4" w:space="0" w:color="auto"/>
              <w:left w:val="single" w:sz="4" w:space="0" w:color="auto"/>
              <w:bottom w:val="single" w:sz="4" w:space="0" w:color="auto"/>
              <w:right w:val="single" w:sz="4" w:space="0" w:color="auto"/>
            </w:tcBorders>
            <w:hideMark/>
          </w:tcPr>
          <w:p w14:paraId="2D3C118D" w14:textId="77777777" w:rsidR="00977C68" w:rsidRPr="009C5807" w:rsidRDefault="00977C68" w:rsidP="00793AE3">
            <w:pPr>
              <w:pStyle w:val="TAC"/>
              <w:rPr>
                <w:lang w:eastAsia="zh-CN"/>
              </w:rPr>
            </w:pPr>
            <w:r w:rsidRPr="009C5807">
              <w:rPr>
                <w:lang w:eastAsia="zh-CN"/>
              </w:rPr>
              <w:t>1</w:t>
            </w:r>
          </w:p>
        </w:tc>
      </w:tr>
      <w:tr w:rsidR="00885F53" w:rsidRPr="009C5807" w14:paraId="182786EC"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095D8DA8" w14:textId="77777777" w:rsidR="00977C68" w:rsidRPr="009C5807" w:rsidRDefault="00977C68" w:rsidP="00793AE3">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6510268B" w14:textId="77777777" w:rsidR="00977C68" w:rsidRPr="009C5807" w:rsidRDefault="00977C68" w:rsidP="00793AE3">
            <w:pPr>
              <w:pStyle w:val="TAC"/>
            </w:pPr>
            <w:r w:rsidRPr="009C5807">
              <w:t>0.25</w:t>
            </w:r>
          </w:p>
        </w:tc>
        <w:tc>
          <w:tcPr>
            <w:tcW w:w="2552" w:type="dxa"/>
            <w:tcBorders>
              <w:top w:val="single" w:sz="4" w:space="0" w:color="auto"/>
              <w:left w:val="single" w:sz="4" w:space="0" w:color="auto"/>
              <w:bottom w:val="single" w:sz="4" w:space="0" w:color="auto"/>
              <w:right w:val="single" w:sz="4" w:space="0" w:color="auto"/>
            </w:tcBorders>
            <w:hideMark/>
          </w:tcPr>
          <w:p w14:paraId="37A38B66" w14:textId="77777777" w:rsidR="00977C68" w:rsidRPr="009C5807" w:rsidRDefault="00977C68" w:rsidP="00793AE3">
            <w:pPr>
              <w:pStyle w:val="TAC"/>
              <w:rPr>
                <w:lang w:eastAsia="zh-CN"/>
              </w:rPr>
            </w:pPr>
            <w:r w:rsidRPr="009C5807">
              <w:rPr>
                <w:lang w:eastAsia="zh-CN"/>
              </w:rPr>
              <w:t>3</w:t>
            </w:r>
          </w:p>
        </w:tc>
      </w:tr>
      <w:tr w:rsidR="00885F53" w:rsidRPr="009C5807" w14:paraId="1FC3C0D2"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3F6FCE6C" w14:textId="77777777" w:rsidR="00977C68" w:rsidRPr="009C5807" w:rsidRDefault="00977C68" w:rsidP="00793AE3">
            <w:pPr>
              <w:pStyle w:val="TAC"/>
            </w:pPr>
            <w:r w:rsidRPr="009C5807">
              <w:t>3</w:t>
            </w:r>
          </w:p>
        </w:tc>
        <w:tc>
          <w:tcPr>
            <w:tcW w:w="1276" w:type="dxa"/>
            <w:tcBorders>
              <w:top w:val="single" w:sz="4" w:space="0" w:color="auto"/>
              <w:left w:val="single" w:sz="4" w:space="0" w:color="auto"/>
              <w:bottom w:val="single" w:sz="4" w:space="0" w:color="auto"/>
              <w:right w:val="single" w:sz="4" w:space="0" w:color="auto"/>
            </w:tcBorders>
            <w:hideMark/>
          </w:tcPr>
          <w:p w14:paraId="3F4ED209" w14:textId="77777777" w:rsidR="00977C68" w:rsidRPr="009C5807" w:rsidRDefault="00977C68" w:rsidP="00793AE3">
            <w:pPr>
              <w:pStyle w:val="TAC"/>
            </w:pPr>
            <w:r w:rsidRPr="009C5807">
              <w:t>0.125</w:t>
            </w:r>
          </w:p>
        </w:tc>
        <w:tc>
          <w:tcPr>
            <w:tcW w:w="2552" w:type="dxa"/>
            <w:tcBorders>
              <w:top w:val="single" w:sz="4" w:space="0" w:color="auto"/>
              <w:left w:val="single" w:sz="4" w:space="0" w:color="auto"/>
              <w:bottom w:val="single" w:sz="4" w:space="0" w:color="auto"/>
              <w:right w:val="single" w:sz="4" w:space="0" w:color="auto"/>
            </w:tcBorders>
            <w:hideMark/>
          </w:tcPr>
          <w:p w14:paraId="4DDC8414" w14:textId="77777777" w:rsidR="00977C68" w:rsidRPr="009C5807" w:rsidRDefault="00977C68" w:rsidP="00793AE3">
            <w:pPr>
              <w:pStyle w:val="TAC"/>
              <w:rPr>
                <w:lang w:eastAsia="zh-CN"/>
              </w:rPr>
            </w:pPr>
            <w:r w:rsidRPr="009C5807">
              <w:rPr>
                <w:lang w:eastAsia="zh-CN"/>
              </w:rPr>
              <w:t>5</w:t>
            </w:r>
          </w:p>
        </w:tc>
      </w:tr>
      <w:tr w:rsidR="001F0749" w:rsidRPr="009C5807" w14:paraId="0246C848"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tcPr>
          <w:p w14:paraId="5E035388" w14:textId="0B7EE1FB" w:rsidR="001F0749" w:rsidRPr="009C5807" w:rsidRDefault="001F0749" w:rsidP="001F0749">
            <w:pPr>
              <w:pStyle w:val="TAC"/>
            </w:pPr>
            <w:r w:rsidRPr="00415158">
              <w:rPr>
                <w:rFonts w:eastAsiaTheme="minorEastAsia" w:hint="eastAsia"/>
                <w:lang w:eastAsia="zh-CN"/>
              </w:rPr>
              <w:t>5</w:t>
            </w:r>
          </w:p>
        </w:tc>
        <w:tc>
          <w:tcPr>
            <w:tcW w:w="1276" w:type="dxa"/>
            <w:tcBorders>
              <w:top w:val="single" w:sz="4" w:space="0" w:color="auto"/>
              <w:left w:val="single" w:sz="4" w:space="0" w:color="auto"/>
              <w:bottom w:val="single" w:sz="4" w:space="0" w:color="auto"/>
              <w:right w:val="single" w:sz="4" w:space="0" w:color="auto"/>
            </w:tcBorders>
          </w:tcPr>
          <w:p w14:paraId="40A86458" w14:textId="1DB020B2" w:rsidR="001F0749" w:rsidRPr="009C5807" w:rsidRDefault="001F0749" w:rsidP="001F0749">
            <w:pPr>
              <w:pStyle w:val="TAC"/>
            </w:pPr>
            <w:r w:rsidRPr="00415158">
              <w:rPr>
                <w:rFonts w:eastAsiaTheme="minorEastAsia" w:hint="eastAsia"/>
                <w:lang w:eastAsia="zh-CN"/>
              </w:rPr>
              <w:t>0.03125</w:t>
            </w:r>
          </w:p>
        </w:tc>
        <w:tc>
          <w:tcPr>
            <w:tcW w:w="2552" w:type="dxa"/>
            <w:tcBorders>
              <w:top w:val="single" w:sz="4" w:space="0" w:color="auto"/>
              <w:left w:val="single" w:sz="4" w:space="0" w:color="auto"/>
              <w:bottom w:val="single" w:sz="4" w:space="0" w:color="auto"/>
              <w:right w:val="single" w:sz="4" w:space="0" w:color="auto"/>
            </w:tcBorders>
          </w:tcPr>
          <w:p w14:paraId="171E58F1" w14:textId="08E2FD39" w:rsidR="001F0749" w:rsidRPr="009C5807" w:rsidRDefault="001F0749" w:rsidP="001F0749">
            <w:pPr>
              <w:pStyle w:val="TAC"/>
              <w:rPr>
                <w:lang w:eastAsia="zh-CN"/>
              </w:rPr>
            </w:pPr>
            <w:r w:rsidRPr="00415158">
              <w:rPr>
                <w:rFonts w:eastAsiaTheme="minorEastAsia" w:hint="eastAsia"/>
                <w:lang w:eastAsia="zh-CN"/>
              </w:rPr>
              <w:t>17</w:t>
            </w:r>
          </w:p>
        </w:tc>
      </w:tr>
      <w:tr w:rsidR="001F0749" w:rsidRPr="009C5807" w14:paraId="088D5909"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tcPr>
          <w:p w14:paraId="048A4D06" w14:textId="07191BCC" w:rsidR="001F0749" w:rsidRPr="009C5807" w:rsidRDefault="001F0749" w:rsidP="001F0749">
            <w:pPr>
              <w:pStyle w:val="TAC"/>
            </w:pPr>
            <w:r w:rsidRPr="00415158">
              <w:rPr>
                <w:rFonts w:eastAsiaTheme="minorEastAsia" w:hint="eastAsia"/>
                <w:lang w:eastAsia="zh-CN"/>
              </w:rPr>
              <w:t>6</w:t>
            </w:r>
          </w:p>
        </w:tc>
        <w:tc>
          <w:tcPr>
            <w:tcW w:w="1276" w:type="dxa"/>
            <w:tcBorders>
              <w:top w:val="single" w:sz="4" w:space="0" w:color="auto"/>
              <w:left w:val="single" w:sz="4" w:space="0" w:color="auto"/>
              <w:bottom w:val="single" w:sz="4" w:space="0" w:color="auto"/>
              <w:right w:val="single" w:sz="4" w:space="0" w:color="auto"/>
            </w:tcBorders>
          </w:tcPr>
          <w:p w14:paraId="48B993DB" w14:textId="694C1B67" w:rsidR="001F0749" w:rsidRPr="009C5807" w:rsidRDefault="001F0749" w:rsidP="001F0749">
            <w:pPr>
              <w:pStyle w:val="TAC"/>
            </w:pPr>
            <w:r w:rsidRPr="00415158">
              <w:rPr>
                <w:rFonts w:eastAsiaTheme="minorEastAsia" w:hint="eastAsia"/>
                <w:lang w:eastAsia="zh-CN"/>
              </w:rPr>
              <w:t>0.015625</w:t>
            </w:r>
          </w:p>
        </w:tc>
        <w:tc>
          <w:tcPr>
            <w:tcW w:w="2552" w:type="dxa"/>
            <w:tcBorders>
              <w:top w:val="single" w:sz="4" w:space="0" w:color="auto"/>
              <w:left w:val="single" w:sz="4" w:space="0" w:color="auto"/>
              <w:bottom w:val="single" w:sz="4" w:space="0" w:color="auto"/>
              <w:right w:val="single" w:sz="4" w:space="0" w:color="auto"/>
            </w:tcBorders>
          </w:tcPr>
          <w:p w14:paraId="126A06A3" w14:textId="27C42466" w:rsidR="001F0749" w:rsidRPr="009C5807" w:rsidRDefault="001F0749" w:rsidP="001F0749">
            <w:pPr>
              <w:pStyle w:val="TAC"/>
              <w:rPr>
                <w:lang w:eastAsia="zh-CN"/>
              </w:rPr>
            </w:pPr>
            <w:r w:rsidRPr="00415158">
              <w:rPr>
                <w:rFonts w:eastAsiaTheme="minorEastAsia" w:hint="eastAsia"/>
                <w:lang w:eastAsia="zh-CN"/>
              </w:rPr>
              <w:t>33</w:t>
            </w:r>
          </w:p>
        </w:tc>
      </w:tr>
      <w:tr w:rsidR="00977C68" w:rsidRPr="009C5807" w14:paraId="3E06B001" w14:textId="77777777" w:rsidTr="00F15152">
        <w:trPr>
          <w:jc w:val="center"/>
        </w:trPr>
        <w:tc>
          <w:tcPr>
            <w:tcW w:w="4680" w:type="dxa"/>
            <w:gridSpan w:val="3"/>
            <w:tcBorders>
              <w:top w:val="single" w:sz="4" w:space="0" w:color="auto"/>
              <w:left w:val="single" w:sz="4" w:space="0" w:color="auto"/>
              <w:bottom w:val="single" w:sz="4" w:space="0" w:color="auto"/>
              <w:right w:val="single" w:sz="4" w:space="0" w:color="auto"/>
            </w:tcBorders>
            <w:hideMark/>
          </w:tcPr>
          <w:p w14:paraId="33C8EBB1" w14:textId="30A44269" w:rsidR="00977C68" w:rsidRPr="009C5807" w:rsidRDefault="00977C68" w:rsidP="001C4338">
            <w:pPr>
              <w:pStyle w:val="TAN"/>
              <w:rPr>
                <w:lang w:eastAsia="zh-CN"/>
              </w:rPr>
            </w:pPr>
            <w:r w:rsidRPr="009C5807">
              <w:rPr>
                <w:lang w:eastAsia="zh-CN"/>
              </w:rPr>
              <w:t>Note1:</w:t>
            </w:r>
            <w:r w:rsidRPr="009C5807">
              <w:tab/>
            </w:r>
            <w:r w:rsidR="00877A71">
              <w:rPr>
                <w:lang w:eastAsia="zh-CN"/>
              </w:rPr>
              <w:t>void</w:t>
            </w:r>
          </w:p>
        </w:tc>
      </w:tr>
    </w:tbl>
    <w:p w14:paraId="219AF3E0" w14:textId="77777777" w:rsidR="00977C68" w:rsidRPr="009C5807" w:rsidRDefault="00977C68" w:rsidP="00977C68"/>
    <w:p w14:paraId="769057D4" w14:textId="77777777" w:rsidR="00032B39" w:rsidRPr="009C5807" w:rsidRDefault="00032B39" w:rsidP="00032B39">
      <w:pPr>
        <w:pStyle w:val="TH"/>
      </w:pPr>
      <w:r w:rsidRPr="009C5807">
        <w:t xml:space="preserve">Table </w:t>
      </w:r>
      <w:r w:rsidRPr="009C5807">
        <w:rPr>
          <w:lang w:val="en-US" w:eastAsia="zh-CN"/>
        </w:rPr>
        <w:t>8.2.2.2.5</w:t>
      </w:r>
      <w:r w:rsidRPr="009C5807">
        <w:t>-2: Parameters which cause interruption other than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2828"/>
      </w:tblGrid>
      <w:tr w:rsidR="00032B39" w:rsidRPr="009C5807" w14:paraId="49EAFF3F" w14:textId="77777777" w:rsidTr="00A2387B">
        <w:trPr>
          <w:trHeight w:val="293"/>
          <w:jc w:val="center"/>
        </w:trPr>
        <w:tc>
          <w:tcPr>
            <w:tcW w:w="4680" w:type="dxa"/>
            <w:tcBorders>
              <w:top w:val="single" w:sz="4" w:space="0" w:color="auto"/>
              <w:left w:val="single" w:sz="4" w:space="0" w:color="auto"/>
              <w:bottom w:val="single" w:sz="4" w:space="0" w:color="auto"/>
              <w:right w:val="single" w:sz="4" w:space="0" w:color="auto"/>
            </w:tcBorders>
            <w:vAlign w:val="center"/>
            <w:hideMark/>
          </w:tcPr>
          <w:p w14:paraId="1A8663F8" w14:textId="77777777" w:rsidR="00032B39" w:rsidRPr="009C5807" w:rsidRDefault="00032B39" w:rsidP="00155640">
            <w:pPr>
              <w:pStyle w:val="TAH"/>
            </w:pPr>
            <w:r w:rsidRPr="009C5807">
              <w:t>Parameters</w:t>
            </w:r>
          </w:p>
        </w:tc>
        <w:tc>
          <w:tcPr>
            <w:tcW w:w="2828" w:type="dxa"/>
            <w:tcBorders>
              <w:top w:val="single" w:sz="4" w:space="0" w:color="auto"/>
              <w:left w:val="single" w:sz="4" w:space="0" w:color="auto"/>
              <w:bottom w:val="single" w:sz="4" w:space="0" w:color="auto"/>
              <w:right w:val="single" w:sz="4" w:space="0" w:color="auto"/>
            </w:tcBorders>
            <w:hideMark/>
          </w:tcPr>
          <w:p w14:paraId="30B5CFA0" w14:textId="77777777" w:rsidR="00032B39" w:rsidRPr="009C5807" w:rsidRDefault="00032B39" w:rsidP="00155640">
            <w:pPr>
              <w:pStyle w:val="TAH"/>
            </w:pPr>
            <w:r w:rsidRPr="009C5807">
              <w:t>Comment</w:t>
            </w:r>
          </w:p>
        </w:tc>
      </w:tr>
      <w:tr w:rsidR="00032B39" w:rsidRPr="009C5807" w14:paraId="6316118A" w14:textId="77777777" w:rsidTr="00082810">
        <w:trPr>
          <w:trHeight w:val="293"/>
          <w:jc w:val="center"/>
        </w:trPr>
        <w:tc>
          <w:tcPr>
            <w:tcW w:w="4680" w:type="dxa"/>
            <w:tcBorders>
              <w:top w:val="single" w:sz="4" w:space="0" w:color="auto"/>
              <w:left w:val="single" w:sz="4" w:space="0" w:color="auto"/>
              <w:bottom w:val="single" w:sz="4" w:space="0" w:color="auto"/>
              <w:right w:val="single" w:sz="4" w:space="0" w:color="auto"/>
            </w:tcBorders>
            <w:vAlign w:val="center"/>
            <w:hideMark/>
          </w:tcPr>
          <w:p w14:paraId="574EF0B9" w14:textId="77777777" w:rsidR="00032B39" w:rsidRPr="009C5807" w:rsidRDefault="00032B39" w:rsidP="00155640">
            <w:pPr>
              <w:pStyle w:val="TAC"/>
              <w:rPr>
                <w:i/>
                <w:iCs/>
                <w:lang w:eastAsia="zh-CN"/>
              </w:rPr>
            </w:pPr>
            <w:r w:rsidRPr="009C5807">
              <w:rPr>
                <w:i/>
                <w:iCs/>
                <w:lang w:eastAsia="zh-CN"/>
              </w:rPr>
              <w:t>locationAndBandwidth</w:t>
            </w:r>
          </w:p>
        </w:tc>
        <w:tc>
          <w:tcPr>
            <w:tcW w:w="2828" w:type="dxa"/>
            <w:tcBorders>
              <w:top w:val="single" w:sz="4" w:space="0" w:color="auto"/>
              <w:left w:val="single" w:sz="4" w:space="0" w:color="auto"/>
              <w:bottom w:val="nil"/>
              <w:right w:val="single" w:sz="4" w:space="0" w:color="auto"/>
            </w:tcBorders>
            <w:vAlign w:val="center"/>
            <w:hideMark/>
          </w:tcPr>
          <w:p w14:paraId="0A75C513" w14:textId="77777777" w:rsidR="00032B39" w:rsidRPr="009C5807" w:rsidRDefault="00032B39" w:rsidP="00155640">
            <w:pPr>
              <w:pStyle w:val="TAC"/>
              <w:rPr>
                <w:lang w:eastAsia="zh-CN"/>
              </w:rPr>
            </w:pPr>
            <w:r w:rsidRPr="009C5807">
              <w:rPr>
                <w:lang w:eastAsia="zh-CN"/>
              </w:rPr>
              <w:t>From TS 38.331 [2]</w:t>
            </w:r>
          </w:p>
        </w:tc>
      </w:tr>
      <w:tr w:rsidR="00032B39" w:rsidRPr="009C5807" w14:paraId="46691675" w14:textId="77777777" w:rsidTr="00082810">
        <w:trPr>
          <w:trHeight w:val="293"/>
          <w:jc w:val="center"/>
        </w:trPr>
        <w:tc>
          <w:tcPr>
            <w:tcW w:w="4680" w:type="dxa"/>
            <w:tcBorders>
              <w:top w:val="single" w:sz="4" w:space="0" w:color="auto"/>
              <w:left w:val="single" w:sz="4" w:space="0" w:color="auto"/>
              <w:bottom w:val="single" w:sz="4" w:space="0" w:color="auto"/>
              <w:right w:val="single" w:sz="4" w:space="0" w:color="auto"/>
            </w:tcBorders>
            <w:vAlign w:val="center"/>
            <w:hideMark/>
          </w:tcPr>
          <w:p w14:paraId="60ABB858" w14:textId="77777777" w:rsidR="00032B39" w:rsidRPr="009C5807" w:rsidRDefault="00032B39" w:rsidP="00155640">
            <w:pPr>
              <w:pStyle w:val="TAC"/>
              <w:rPr>
                <w:i/>
                <w:iCs/>
                <w:lang w:eastAsia="zh-CN"/>
              </w:rPr>
            </w:pPr>
            <w:r w:rsidRPr="009C5807">
              <w:rPr>
                <w:i/>
                <w:iCs/>
                <w:lang w:eastAsia="zh-CN"/>
              </w:rPr>
              <w:t>nrofSRS-Ports</w:t>
            </w:r>
          </w:p>
        </w:tc>
        <w:tc>
          <w:tcPr>
            <w:tcW w:w="0" w:type="auto"/>
            <w:tcBorders>
              <w:top w:val="nil"/>
              <w:left w:val="single" w:sz="4" w:space="0" w:color="auto"/>
              <w:bottom w:val="nil"/>
              <w:right w:val="single" w:sz="4" w:space="0" w:color="auto"/>
            </w:tcBorders>
            <w:vAlign w:val="center"/>
            <w:hideMark/>
          </w:tcPr>
          <w:p w14:paraId="36CBE04F" w14:textId="77777777" w:rsidR="00032B39" w:rsidRPr="009C5807" w:rsidRDefault="00032B39" w:rsidP="00155640">
            <w:pPr>
              <w:pStyle w:val="TAC"/>
              <w:rPr>
                <w:lang w:eastAsia="zh-CN"/>
              </w:rPr>
            </w:pPr>
          </w:p>
        </w:tc>
      </w:tr>
      <w:tr w:rsidR="00032B39" w:rsidRPr="009C5807" w14:paraId="69711E50" w14:textId="77777777" w:rsidTr="00082810">
        <w:trPr>
          <w:trHeight w:val="293"/>
          <w:jc w:val="center"/>
        </w:trPr>
        <w:tc>
          <w:tcPr>
            <w:tcW w:w="4680" w:type="dxa"/>
            <w:tcBorders>
              <w:top w:val="single" w:sz="4" w:space="0" w:color="auto"/>
              <w:left w:val="single" w:sz="4" w:space="0" w:color="auto"/>
              <w:bottom w:val="single" w:sz="4" w:space="0" w:color="auto"/>
              <w:right w:val="single" w:sz="4" w:space="0" w:color="auto"/>
            </w:tcBorders>
            <w:vAlign w:val="center"/>
          </w:tcPr>
          <w:p w14:paraId="488F6596" w14:textId="6A452B3C" w:rsidR="00032B39" w:rsidRPr="009C5807" w:rsidRDefault="00032B39" w:rsidP="00155640">
            <w:pPr>
              <w:pStyle w:val="TAC"/>
              <w:rPr>
                <w:i/>
                <w:iCs/>
                <w:lang w:eastAsia="zh-CN"/>
              </w:rPr>
            </w:pPr>
            <w:r w:rsidRPr="009C5807">
              <w:rPr>
                <w:rFonts w:hint="eastAsia"/>
                <w:i/>
                <w:iCs/>
                <w:lang w:eastAsia="zh-CN"/>
              </w:rPr>
              <w:t>m</w:t>
            </w:r>
            <w:r w:rsidRPr="009C5807">
              <w:rPr>
                <w:i/>
                <w:iCs/>
                <w:lang w:eastAsia="zh-CN"/>
              </w:rPr>
              <w:t>axMIMO-Layers</w:t>
            </w:r>
            <w:r w:rsidR="001C4338">
              <w:rPr>
                <w:rFonts w:ascii="Times New Roman" w:hAnsi="Times New Roman" w:cs="v4.2.0"/>
                <w:i/>
                <w:sz w:val="20"/>
                <w:lang w:eastAsia="zh-CN"/>
              </w:rPr>
              <w:t>-r16</w:t>
            </w:r>
          </w:p>
        </w:tc>
        <w:tc>
          <w:tcPr>
            <w:tcW w:w="0" w:type="auto"/>
            <w:tcBorders>
              <w:top w:val="nil"/>
              <w:left w:val="single" w:sz="4" w:space="0" w:color="auto"/>
              <w:bottom w:val="single" w:sz="4" w:space="0" w:color="auto"/>
              <w:right w:val="single" w:sz="4" w:space="0" w:color="auto"/>
            </w:tcBorders>
            <w:vAlign w:val="center"/>
          </w:tcPr>
          <w:p w14:paraId="40391897" w14:textId="77777777" w:rsidR="00032B39" w:rsidRPr="009C5807" w:rsidRDefault="00032B39" w:rsidP="00155640">
            <w:pPr>
              <w:pStyle w:val="TAC"/>
              <w:rPr>
                <w:lang w:eastAsia="zh-CN"/>
              </w:rPr>
            </w:pPr>
          </w:p>
        </w:tc>
      </w:tr>
    </w:tbl>
    <w:p w14:paraId="749F11EC" w14:textId="77777777" w:rsidR="00032B39" w:rsidRPr="009C5807" w:rsidRDefault="00032B39" w:rsidP="00032B39"/>
    <w:p w14:paraId="1A7E992C" w14:textId="17BB3FAB" w:rsidR="00977C68" w:rsidRPr="009C5807" w:rsidRDefault="00967CF8" w:rsidP="00967CF8">
      <w:pPr>
        <w:pStyle w:val="Heading5"/>
      </w:pPr>
      <w:r w:rsidRPr="009C5807">
        <w:t>8.2.2.2.6</w:t>
      </w:r>
      <w:r w:rsidR="00977C68" w:rsidRPr="009C5807">
        <w:tab/>
        <w:t>Interruptions at inter-frequency SFTD measurement</w:t>
      </w:r>
    </w:p>
    <w:p w14:paraId="05C6E26A" w14:textId="5F6CFD12" w:rsidR="00977C68" w:rsidRPr="009C5807" w:rsidRDefault="00977C68" w:rsidP="00977C68">
      <w:pPr>
        <w:rPr>
          <w:lang w:eastAsia="ko-KR"/>
        </w:rPr>
      </w:pPr>
      <w:r w:rsidRPr="009C5807">
        <w:rPr>
          <w:lang w:eastAsia="ko-KR"/>
        </w:rPr>
        <w:t>The requirements in this clause concern interruptions on PCell, as well as on activated SCells in MCG, when the UE is performing SFTD measurements on inter-frequency neighbour cell(s). The following requirements apply when no PSCell is configured.</w:t>
      </w:r>
    </w:p>
    <w:p w14:paraId="39E89D2D" w14:textId="77777777" w:rsidR="00977C68" w:rsidRPr="009C5807" w:rsidRDefault="00977C68" w:rsidP="00977C68">
      <w:pPr>
        <w:rPr>
          <w:lang w:val="en-US" w:eastAsia="zh-CN"/>
        </w:rPr>
      </w:pPr>
      <w:r w:rsidRPr="009C5807">
        <w:rPr>
          <w:lang w:val="en-US" w:eastAsia="zh-CN"/>
        </w:rPr>
        <w:t>For a UE with per-FR gap capability:</w:t>
      </w:r>
    </w:p>
    <w:p w14:paraId="2BE2A8AE" w14:textId="77777777" w:rsidR="00977C68" w:rsidRPr="009C5807" w:rsidRDefault="00977C68" w:rsidP="00977C68">
      <w:pPr>
        <w:pStyle w:val="B10"/>
        <w:rPr>
          <w:lang w:eastAsia="zh-CN"/>
        </w:rPr>
      </w:pPr>
      <w:r w:rsidRPr="009C5807">
        <w:rPr>
          <w:lang w:eastAsia="zh-CN"/>
        </w:rPr>
        <w:t>-</w:t>
      </w:r>
      <w:r w:rsidRPr="009C5807">
        <w:rPr>
          <w:lang w:eastAsia="zh-CN"/>
        </w:rPr>
        <w:tab/>
        <w:t>for neighbour cell in FR1:</w:t>
      </w:r>
    </w:p>
    <w:p w14:paraId="316DF32E" w14:textId="77777777" w:rsidR="00977C68" w:rsidRPr="009C5807" w:rsidRDefault="00977C68" w:rsidP="00977C68">
      <w:pPr>
        <w:pStyle w:val="B20"/>
        <w:rPr>
          <w:lang w:eastAsia="zh-CN"/>
        </w:rPr>
      </w:pPr>
      <w:r w:rsidRPr="009C5807">
        <w:rPr>
          <w:lang w:eastAsia="zh-CN"/>
        </w:rPr>
        <w:t>-</w:t>
      </w:r>
      <w:r w:rsidRPr="009C5807">
        <w:rPr>
          <w:lang w:eastAsia="zh-CN"/>
        </w:rPr>
        <w:tab/>
      </w:r>
      <w:r w:rsidRPr="009C5807">
        <w:rPr>
          <w:lang w:eastAsia="ko-KR"/>
        </w:rPr>
        <w:t xml:space="preserve">the percentage of interrupted slots on uplink and downlink </w:t>
      </w:r>
      <w:r w:rsidRPr="009C5807">
        <w:rPr>
          <w:lang w:val="en-US" w:eastAsia="ko-KR"/>
        </w:rPr>
        <w:t xml:space="preserve">on FR1 serving cells </w:t>
      </w:r>
      <w:r w:rsidRPr="009C5807">
        <w:rPr>
          <w:lang w:eastAsia="zh-CN"/>
        </w:rPr>
        <w:t xml:space="preserve">during the SFTD measurement period </w:t>
      </w:r>
      <w:r w:rsidRPr="009C5807">
        <w:rPr>
          <w:lang w:eastAsia="ko-KR"/>
        </w:rPr>
        <w:t>T</w:t>
      </w:r>
      <w:r w:rsidRPr="009C5807">
        <w:rPr>
          <w:vertAlign w:val="subscript"/>
          <w:lang w:eastAsia="ko-KR"/>
        </w:rPr>
        <w:t>measure_SFTD1</w:t>
      </w:r>
      <w:r w:rsidRPr="009C5807">
        <w:rPr>
          <w:lang w:eastAsia="ko-KR"/>
        </w:rPr>
        <w:t xml:space="preserve"> specified in Clause 9.3.8 shall not exceed the percentages specified in Table</w:t>
      </w:r>
      <w:r w:rsidRPr="009C5807">
        <w:t xml:space="preserve"> </w:t>
      </w:r>
      <w:r w:rsidRPr="009C5807">
        <w:rPr>
          <w:lang w:eastAsia="ko-KR"/>
        </w:rPr>
        <w:t>8.2.2.2.6-1. No interruption is allowed on FR2 serving cells.</w:t>
      </w:r>
    </w:p>
    <w:p w14:paraId="6216E8A0" w14:textId="77777777" w:rsidR="00977C68" w:rsidRPr="009C5807" w:rsidRDefault="00977C68" w:rsidP="00977C68">
      <w:pPr>
        <w:pStyle w:val="B20"/>
        <w:rPr>
          <w:lang w:eastAsia="ko-KR"/>
        </w:rPr>
      </w:pPr>
      <w:r w:rsidRPr="009C5807">
        <w:rPr>
          <w:lang w:eastAsia="zh-CN"/>
        </w:rPr>
        <w:t>-</w:t>
      </w:r>
      <w:r w:rsidRPr="009C5807">
        <w:rPr>
          <w:lang w:eastAsia="zh-CN"/>
        </w:rPr>
        <w:tab/>
      </w:r>
      <w:r w:rsidRPr="009C5807">
        <w:rPr>
          <w:lang w:eastAsia="ko-KR"/>
        </w:rPr>
        <w:t xml:space="preserve">the length of each interruption </w:t>
      </w:r>
      <w:r w:rsidRPr="009C5807">
        <w:rPr>
          <w:lang w:val="en-US" w:eastAsia="ko-KR"/>
        </w:rPr>
        <w:t>on FR1 serving cells</w:t>
      </w:r>
      <w:r w:rsidRPr="009C5807">
        <w:rPr>
          <w:lang w:eastAsia="ko-KR"/>
        </w:rPr>
        <w:t xml:space="preserve"> shall not exceed</w:t>
      </w:r>
      <w:r w:rsidRPr="009C5807">
        <w:t xml:space="preserve"> the number of slots specified in </w:t>
      </w:r>
      <w:r w:rsidRPr="009C5807">
        <w:rPr>
          <w:lang w:eastAsia="ko-KR"/>
        </w:rPr>
        <w:t>Table 8.2.2.2.6-2.</w:t>
      </w:r>
    </w:p>
    <w:p w14:paraId="23E735D1" w14:textId="77777777" w:rsidR="00977C68" w:rsidRPr="009C5807" w:rsidRDefault="00977C68" w:rsidP="00977C68">
      <w:pPr>
        <w:pStyle w:val="B10"/>
        <w:rPr>
          <w:lang w:eastAsia="ko-KR"/>
        </w:rPr>
      </w:pPr>
      <w:r w:rsidRPr="009C5807">
        <w:rPr>
          <w:lang w:eastAsia="zh-CN"/>
        </w:rPr>
        <w:t>-</w:t>
      </w:r>
      <w:r w:rsidRPr="009C5807">
        <w:rPr>
          <w:lang w:eastAsia="zh-CN"/>
        </w:rPr>
        <w:tab/>
      </w:r>
      <w:r w:rsidRPr="009C5807">
        <w:rPr>
          <w:lang w:eastAsia="ko-KR"/>
        </w:rPr>
        <w:t>for neighbour cell in FR2:</w:t>
      </w:r>
    </w:p>
    <w:p w14:paraId="780857C8" w14:textId="77777777" w:rsidR="00977C68" w:rsidRPr="009C5807" w:rsidRDefault="00977C68" w:rsidP="00977C68">
      <w:pPr>
        <w:pStyle w:val="B20"/>
        <w:rPr>
          <w:lang w:eastAsia="ko-KR"/>
        </w:rPr>
      </w:pPr>
      <w:r w:rsidRPr="009C5807">
        <w:rPr>
          <w:lang w:eastAsia="zh-CN"/>
        </w:rPr>
        <w:t>-</w:t>
      </w:r>
      <w:r w:rsidRPr="009C5807">
        <w:rPr>
          <w:lang w:eastAsia="zh-CN"/>
        </w:rPr>
        <w:tab/>
      </w:r>
      <w:r w:rsidRPr="009C5807">
        <w:rPr>
          <w:lang w:eastAsia="ko-KR"/>
        </w:rPr>
        <w:t xml:space="preserve">the percentage of interrupted slots on uplink and downlink on FR2 serving cells </w:t>
      </w:r>
      <w:r w:rsidRPr="009C5807">
        <w:rPr>
          <w:lang w:eastAsia="zh-CN"/>
        </w:rPr>
        <w:t xml:space="preserve">during the SFTD measurement period </w:t>
      </w:r>
      <w:r w:rsidRPr="009C5807">
        <w:rPr>
          <w:lang w:eastAsia="ko-KR"/>
        </w:rPr>
        <w:t>T</w:t>
      </w:r>
      <w:r w:rsidRPr="009C5807">
        <w:rPr>
          <w:vertAlign w:val="subscript"/>
          <w:lang w:eastAsia="ko-KR"/>
        </w:rPr>
        <w:t>measure_SFTD1</w:t>
      </w:r>
      <w:r w:rsidRPr="009C5807">
        <w:rPr>
          <w:lang w:eastAsia="ko-KR"/>
        </w:rPr>
        <w:t xml:space="preserve"> specified in Clause 9.3.8 shall not exceed the percentages specified in Table</w:t>
      </w:r>
      <w:r w:rsidRPr="009C5807">
        <w:t xml:space="preserve"> </w:t>
      </w:r>
      <w:r w:rsidRPr="009C5807">
        <w:rPr>
          <w:lang w:eastAsia="ko-KR"/>
        </w:rPr>
        <w:t>8.2.2.2.6-1. No interruption is allowed on FR1 serving cells.</w:t>
      </w:r>
    </w:p>
    <w:p w14:paraId="731C9115" w14:textId="77777777" w:rsidR="00977C68" w:rsidRPr="009C5807" w:rsidRDefault="00977C68" w:rsidP="00977C68">
      <w:pPr>
        <w:pStyle w:val="B20"/>
        <w:rPr>
          <w:lang w:eastAsia="zh-CN"/>
        </w:rPr>
      </w:pPr>
      <w:r w:rsidRPr="009C5807">
        <w:rPr>
          <w:lang w:eastAsia="zh-CN"/>
        </w:rPr>
        <w:t>-</w:t>
      </w:r>
      <w:r w:rsidRPr="009C5807">
        <w:rPr>
          <w:lang w:eastAsia="zh-CN"/>
        </w:rPr>
        <w:tab/>
      </w:r>
      <w:r w:rsidRPr="009C5807">
        <w:rPr>
          <w:lang w:eastAsia="ko-KR"/>
        </w:rPr>
        <w:t xml:space="preserve">the length of each interruption </w:t>
      </w:r>
      <w:r w:rsidRPr="009C5807">
        <w:rPr>
          <w:lang w:val="en-US" w:eastAsia="ko-KR"/>
        </w:rPr>
        <w:t>on FR2 serving cells</w:t>
      </w:r>
      <w:r w:rsidRPr="009C5807">
        <w:rPr>
          <w:lang w:eastAsia="ko-KR"/>
        </w:rPr>
        <w:t xml:space="preserve"> shall not exceed</w:t>
      </w:r>
      <w:r w:rsidRPr="009C5807">
        <w:t xml:space="preserve"> the number of slots specified in </w:t>
      </w:r>
      <w:r w:rsidRPr="009C5807">
        <w:rPr>
          <w:lang w:eastAsia="ko-KR"/>
        </w:rPr>
        <w:t>Table 8.2.2.2.6-2.</w:t>
      </w:r>
    </w:p>
    <w:p w14:paraId="7D6A8277" w14:textId="77777777" w:rsidR="00977C68" w:rsidRPr="009C5807" w:rsidRDefault="00977C68" w:rsidP="00977C68">
      <w:pPr>
        <w:rPr>
          <w:lang w:val="en-US" w:eastAsia="zh-CN"/>
        </w:rPr>
      </w:pPr>
      <w:r w:rsidRPr="009C5807">
        <w:rPr>
          <w:lang w:val="en-US" w:eastAsia="zh-CN"/>
        </w:rPr>
        <w:t>For a UE with per-UE gap capability:</w:t>
      </w:r>
    </w:p>
    <w:p w14:paraId="7A1C1B0B" w14:textId="77777777" w:rsidR="00977C68" w:rsidRPr="009C5807" w:rsidRDefault="00977C68" w:rsidP="00977C68">
      <w:pPr>
        <w:pStyle w:val="B10"/>
        <w:rPr>
          <w:lang w:eastAsia="ko-KR"/>
        </w:rPr>
      </w:pPr>
      <w:r w:rsidRPr="009C5807">
        <w:rPr>
          <w:lang w:eastAsia="zh-CN"/>
        </w:rPr>
        <w:t>-</w:t>
      </w:r>
      <w:r w:rsidRPr="009C5807">
        <w:rPr>
          <w:lang w:eastAsia="zh-CN"/>
        </w:rPr>
        <w:tab/>
      </w:r>
      <w:r w:rsidRPr="009C5807">
        <w:rPr>
          <w:lang w:eastAsia="ko-KR"/>
        </w:rPr>
        <w:t>for neighbour cell in FR1 or FR2:</w:t>
      </w:r>
    </w:p>
    <w:p w14:paraId="2346731A" w14:textId="77777777" w:rsidR="00977C68" w:rsidRPr="009C5807" w:rsidRDefault="00977C68" w:rsidP="00977C68">
      <w:pPr>
        <w:pStyle w:val="B20"/>
        <w:rPr>
          <w:lang w:eastAsia="ko-KR"/>
        </w:rPr>
      </w:pPr>
      <w:r w:rsidRPr="009C5807">
        <w:rPr>
          <w:lang w:eastAsia="zh-CN"/>
        </w:rPr>
        <w:t>-</w:t>
      </w:r>
      <w:r w:rsidRPr="009C5807">
        <w:rPr>
          <w:lang w:eastAsia="zh-CN"/>
        </w:rPr>
        <w:tab/>
      </w:r>
      <w:r w:rsidRPr="009C5807">
        <w:rPr>
          <w:lang w:eastAsia="ko-KR"/>
        </w:rPr>
        <w:t xml:space="preserve">the percentage of interrupted slots on uplink and downlink on FR1 and FR2 serving cells </w:t>
      </w:r>
      <w:r w:rsidRPr="009C5807">
        <w:rPr>
          <w:lang w:eastAsia="zh-CN"/>
        </w:rPr>
        <w:t xml:space="preserve">during the SFTD measurement period </w:t>
      </w:r>
      <w:r w:rsidRPr="009C5807">
        <w:rPr>
          <w:lang w:eastAsia="ko-KR"/>
        </w:rPr>
        <w:t>T</w:t>
      </w:r>
      <w:r w:rsidRPr="009C5807">
        <w:rPr>
          <w:vertAlign w:val="subscript"/>
          <w:lang w:eastAsia="ko-KR"/>
        </w:rPr>
        <w:t>measure_SFTD1</w:t>
      </w:r>
      <w:r w:rsidRPr="009C5807">
        <w:rPr>
          <w:lang w:eastAsia="ko-KR"/>
        </w:rPr>
        <w:t xml:space="preserve"> specified in Clause 9.3.8 shall not exceed the percentages specified in Table</w:t>
      </w:r>
      <w:r w:rsidRPr="009C5807">
        <w:t xml:space="preserve"> </w:t>
      </w:r>
      <w:r w:rsidRPr="009C5807">
        <w:rPr>
          <w:lang w:eastAsia="ko-KR"/>
        </w:rPr>
        <w:t xml:space="preserve">8.2.2.2.6-1. </w:t>
      </w:r>
    </w:p>
    <w:p w14:paraId="60BA7AE5" w14:textId="77777777" w:rsidR="00977C68" w:rsidRPr="009C5807" w:rsidRDefault="00977C68" w:rsidP="00977C68">
      <w:pPr>
        <w:pStyle w:val="B20"/>
        <w:rPr>
          <w:lang w:eastAsia="ko-KR"/>
        </w:rPr>
      </w:pPr>
      <w:r w:rsidRPr="009C5807">
        <w:rPr>
          <w:lang w:eastAsia="zh-CN"/>
        </w:rPr>
        <w:t>-</w:t>
      </w:r>
      <w:r w:rsidRPr="009C5807">
        <w:rPr>
          <w:lang w:eastAsia="zh-CN"/>
        </w:rPr>
        <w:tab/>
      </w:r>
      <w:r w:rsidRPr="009C5807">
        <w:rPr>
          <w:lang w:eastAsia="ko-KR"/>
        </w:rPr>
        <w:t>the length of each interruption on FR1 and FR2 serving cells shall not exceed</w:t>
      </w:r>
      <w:r w:rsidRPr="009C5807">
        <w:t xml:space="preserve"> the number of slots specified in </w:t>
      </w:r>
      <w:r w:rsidRPr="009C5807">
        <w:rPr>
          <w:lang w:eastAsia="ko-KR"/>
        </w:rPr>
        <w:t>Table 8.2.2.2.6-2.</w:t>
      </w:r>
    </w:p>
    <w:p w14:paraId="7AC64F13" w14:textId="6C5B5254" w:rsidR="00977C68" w:rsidRPr="009C5807" w:rsidRDefault="00977C68" w:rsidP="00977C68">
      <w:pPr>
        <w:pStyle w:val="TH"/>
        <w:rPr>
          <w:lang w:val="en-US" w:eastAsia="zh-CN"/>
        </w:rPr>
      </w:pPr>
      <w:r w:rsidRPr="009C5807">
        <w:rPr>
          <w:lang w:eastAsia="ko-KR"/>
        </w:rPr>
        <w:t xml:space="preserve">Table </w:t>
      </w:r>
      <w:r w:rsidRPr="009C5807">
        <w:rPr>
          <w:lang w:val="en-US" w:eastAsia="zh-CN"/>
        </w:rPr>
        <w:t>8</w:t>
      </w:r>
      <w:r w:rsidRPr="009C5807">
        <w:rPr>
          <w:lang w:eastAsia="ko-KR"/>
        </w:rPr>
        <w:t>.</w:t>
      </w:r>
      <w:r w:rsidRPr="009C5807">
        <w:rPr>
          <w:lang w:eastAsia="zh-CN"/>
        </w:rPr>
        <w:t>2</w:t>
      </w:r>
      <w:r w:rsidRPr="009C5807">
        <w:rPr>
          <w:lang w:eastAsia="ko-KR"/>
        </w:rPr>
        <w:t>.2.2.6-1: Requirement</w:t>
      </w:r>
      <w:r w:rsidRPr="009C5807">
        <w:rPr>
          <w:lang w:val="en-US" w:eastAsia="zh-CN"/>
        </w:rPr>
        <w:t>s</w:t>
      </w:r>
      <w:r w:rsidRPr="009C5807">
        <w:rPr>
          <w:lang w:eastAsia="ko-KR"/>
        </w:rPr>
        <w:t xml:space="preserve"> on </w:t>
      </w:r>
      <w:r w:rsidRPr="009C5807">
        <w:rPr>
          <w:lang w:val="en-US" w:eastAsia="zh-CN"/>
        </w:rPr>
        <w:t>maximum percentage of interrupted slots in serving cell in inter-frequency SFTD</w:t>
      </w:r>
    </w:p>
    <w:tbl>
      <w:tblPr>
        <w:tblW w:w="8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1"/>
        <w:gridCol w:w="973"/>
        <w:gridCol w:w="911"/>
        <w:gridCol w:w="951"/>
        <w:gridCol w:w="992"/>
        <w:gridCol w:w="992"/>
        <w:gridCol w:w="992"/>
        <w:gridCol w:w="993"/>
      </w:tblGrid>
      <w:tr w:rsidR="00885F53" w:rsidRPr="009C5807" w14:paraId="6A8C0BDC" w14:textId="77777777" w:rsidTr="00AD1C20">
        <w:trPr>
          <w:jc w:val="center"/>
        </w:trPr>
        <w:tc>
          <w:tcPr>
            <w:tcW w:w="1421" w:type="dxa"/>
            <w:tcBorders>
              <w:top w:val="single" w:sz="4" w:space="0" w:color="auto"/>
              <w:left w:val="single" w:sz="4" w:space="0" w:color="auto"/>
              <w:bottom w:val="nil"/>
              <w:right w:val="single" w:sz="4" w:space="0" w:color="auto"/>
            </w:tcBorders>
            <w:hideMark/>
          </w:tcPr>
          <w:p w14:paraId="24D492B3" w14:textId="77777777" w:rsidR="00977C68" w:rsidRPr="009C5807" w:rsidRDefault="00977C68" w:rsidP="00155640">
            <w:pPr>
              <w:pStyle w:val="TAH"/>
              <w:rPr>
                <w:lang w:val="en-US" w:eastAsia="zh-CN"/>
              </w:rPr>
            </w:pPr>
            <w:r w:rsidRPr="009C5807">
              <w:rPr>
                <w:lang w:val="en-US" w:eastAsia="zh-CN"/>
              </w:rPr>
              <w:t>SFTD configuration</w:t>
            </w:r>
          </w:p>
        </w:tc>
        <w:tc>
          <w:tcPr>
            <w:tcW w:w="973" w:type="dxa"/>
            <w:tcBorders>
              <w:top w:val="single" w:sz="4" w:space="0" w:color="auto"/>
              <w:left w:val="single" w:sz="4" w:space="0" w:color="auto"/>
              <w:bottom w:val="nil"/>
              <w:right w:val="single" w:sz="4" w:space="0" w:color="auto"/>
            </w:tcBorders>
            <w:hideMark/>
          </w:tcPr>
          <w:p w14:paraId="0A0CAE2E" w14:textId="77777777" w:rsidR="00977C68" w:rsidRPr="009C5807" w:rsidRDefault="00977C68" w:rsidP="00155640">
            <w:pPr>
              <w:pStyle w:val="TAH"/>
              <w:rPr>
                <w:lang w:val="en-US" w:eastAsia="zh-CN"/>
              </w:rPr>
            </w:pPr>
            <w:r w:rsidRPr="009C5807">
              <w:rPr>
                <w:lang w:val="en-US" w:eastAsia="zh-CN"/>
              </w:rPr>
              <w:t xml:space="preserve">Serving cell </w:t>
            </w:r>
            <w:r w:rsidRPr="009C5807">
              <w:rPr>
                <w:rFonts w:cs="Arial"/>
                <w:lang w:val="en-US" w:eastAsia="zh-CN"/>
              </w:rPr>
              <w:t>µ</w:t>
            </w:r>
          </w:p>
        </w:tc>
        <w:tc>
          <w:tcPr>
            <w:tcW w:w="5831" w:type="dxa"/>
            <w:gridSpan w:val="6"/>
            <w:tcBorders>
              <w:top w:val="single" w:sz="4" w:space="0" w:color="auto"/>
              <w:left w:val="single" w:sz="4" w:space="0" w:color="auto"/>
              <w:bottom w:val="single" w:sz="4" w:space="0" w:color="auto"/>
              <w:right w:val="single" w:sz="4" w:space="0" w:color="auto"/>
            </w:tcBorders>
            <w:hideMark/>
          </w:tcPr>
          <w:p w14:paraId="2382C353" w14:textId="77777777" w:rsidR="00977C68" w:rsidRPr="009C5807" w:rsidRDefault="00977C68" w:rsidP="00155640">
            <w:pPr>
              <w:pStyle w:val="TAH"/>
              <w:rPr>
                <w:lang w:val="en-US" w:eastAsia="zh-CN"/>
              </w:rPr>
            </w:pPr>
            <w:r w:rsidRPr="009C5807">
              <w:rPr>
                <w:lang w:val="en-US" w:eastAsia="zh-CN"/>
              </w:rPr>
              <w:t>Neighbour cell SMTC periodicity</w:t>
            </w:r>
          </w:p>
        </w:tc>
      </w:tr>
      <w:tr w:rsidR="00885F53" w:rsidRPr="009C5807" w14:paraId="1F6C02A3" w14:textId="77777777" w:rsidTr="00AD1C20">
        <w:trPr>
          <w:jc w:val="center"/>
        </w:trPr>
        <w:tc>
          <w:tcPr>
            <w:tcW w:w="1421" w:type="dxa"/>
            <w:tcBorders>
              <w:top w:val="nil"/>
              <w:left w:val="single" w:sz="4" w:space="0" w:color="auto"/>
              <w:bottom w:val="single" w:sz="4" w:space="0" w:color="auto"/>
              <w:right w:val="single" w:sz="4" w:space="0" w:color="auto"/>
            </w:tcBorders>
            <w:vAlign w:val="center"/>
            <w:hideMark/>
          </w:tcPr>
          <w:p w14:paraId="19AFE66B" w14:textId="77777777" w:rsidR="00977C68" w:rsidRPr="009C5807" w:rsidRDefault="00977C68" w:rsidP="00155640">
            <w:pPr>
              <w:pStyle w:val="TAH"/>
              <w:rPr>
                <w:lang w:val="en-US" w:eastAsia="zh-CN"/>
              </w:rPr>
            </w:pPr>
          </w:p>
        </w:tc>
        <w:tc>
          <w:tcPr>
            <w:tcW w:w="973" w:type="dxa"/>
            <w:tcBorders>
              <w:top w:val="nil"/>
              <w:left w:val="single" w:sz="4" w:space="0" w:color="auto"/>
              <w:bottom w:val="single" w:sz="4" w:space="0" w:color="auto"/>
              <w:right w:val="single" w:sz="4" w:space="0" w:color="auto"/>
            </w:tcBorders>
            <w:vAlign w:val="center"/>
            <w:hideMark/>
          </w:tcPr>
          <w:p w14:paraId="0C275524" w14:textId="77777777" w:rsidR="00977C68" w:rsidRPr="009C5807" w:rsidRDefault="00977C68" w:rsidP="00155640">
            <w:pPr>
              <w:pStyle w:val="TAH"/>
              <w:rPr>
                <w:lang w:val="en-US" w:eastAsia="zh-CN"/>
              </w:rPr>
            </w:pPr>
          </w:p>
        </w:tc>
        <w:tc>
          <w:tcPr>
            <w:tcW w:w="911" w:type="dxa"/>
            <w:tcBorders>
              <w:top w:val="single" w:sz="4" w:space="0" w:color="auto"/>
              <w:left w:val="single" w:sz="4" w:space="0" w:color="auto"/>
              <w:bottom w:val="single" w:sz="4" w:space="0" w:color="auto"/>
              <w:right w:val="single" w:sz="4" w:space="0" w:color="auto"/>
            </w:tcBorders>
            <w:hideMark/>
          </w:tcPr>
          <w:p w14:paraId="5BF9F761" w14:textId="77777777" w:rsidR="00977C68" w:rsidRPr="009C5807" w:rsidRDefault="00977C68" w:rsidP="00155640">
            <w:pPr>
              <w:pStyle w:val="TAH"/>
              <w:rPr>
                <w:lang w:val="en-US" w:eastAsia="zh-CN"/>
              </w:rPr>
            </w:pPr>
            <w:r w:rsidRPr="009C5807">
              <w:rPr>
                <w:lang w:val="en-US" w:eastAsia="zh-CN"/>
              </w:rPr>
              <w:t>5ms</w:t>
            </w:r>
          </w:p>
        </w:tc>
        <w:tc>
          <w:tcPr>
            <w:tcW w:w="951" w:type="dxa"/>
            <w:tcBorders>
              <w:top w:val="single" w:sz="4" w:space="0" w:color="auto"/>
              <w:left w:val="single" w:sz="4" w:space="0" w:color="auto"/>
              <w:bottom w:val="single" w:sz="4" w:space="0" w:color="auto"/>
              <w:right w:val="single" w:sz="4" w:space="0" w:color="auto"/>
            </w:tcBorders>
            <w:hideMark/>
          </w:tcPr>
          <w:p w14:paraId="1F943203" w14:textId="77777777" w:rsidR="00977C68" w:rsidRPr="009C5807" w:rsidRDefault="00977C68" w:rsidP="00155640">
            <w:pPr>
              <w:pStyle w:val="TAH"/>
              <w:rPr>
                <w:lang w:val="en-US" w:eastAsia="zh-CN"/>
              </w:rPr>
            </w:pPr>
            <w:r w:rsidRPr="009C5807">
              <w:rPr>
                <w:lang w:val="en-US" w:eastAsia="zh-CN"/>
              </w:rPr>
              <w:t>10ms</w:t>
            </w:r>
          </w:p>
        </w:tc>
        <w:tc>
          <w:tcPr>
            <w:tcW w:w="992" w:type="dxa"/>
            <w:tcBorders>
              <w:top w:val="single" w:sz="4" w:space="0" w:color="auto"/>
              <w:left w:val="single" w:sz="4" w:space="0" w:color="auto"/>
              <w:bottom w:val="single" w:sz="4" w:space="0" w:color="auto"/>
              <w:right w:val="single" w:sz="4" w:space="0" w:color="auto"/>
            </w:tcBorders>
            <w:hideMark/>
          </w:tcPr>
          <w:p w14:paraId="134F548A" w14:textId="77777777" w:rsidR="00977C68" w:rsidRPr="009C5807" w:rsidRDefault="00977C68" w:rsidP="00155640">
            <w:pPr>
              <w:pStyle w:val="TAH"/>
              <w:rPr>
                <w:lang w:val="en-US" w:eastAsia="zh-CN"/>
              </w:rPr>
            </w:pPr>
            <w:r w:rsidRPr="009C5807">
              <w:rPr>
                <w:lang w:val="en-US" w:eastAsia="zh-CN"/>
              </w:rPr>
              <w:t>20ms</w:t>
            </w:r>
          </w:p>
        </w:tc>
        <w:tc>
          <w:tcPr>
            <w:tcW w:w="992" w:type="dxa"/>
            <w:tcBorders>
              <w:top w:val="single" w:sz="4" w:space="0" w:color="auto"/>
              <w:left w:val="single" w:sz="4" w:space="0" w:color="auto"/>
              <w:bottom w:val="single" w:sz="4" w:space="0" w:color="auto"/>
              <w:right w:val="single" w:sz="4" w:space="0" w:color="auto"/>
            </w:tcBorders>
            <w:hideMark/>
          </w:tcPr>
          <w:p w14:paraId="656AF57E" w14:textId="77777777" w:rsidR="00977C68" w:rsidRPr="009C5807" w:rsidRDefault="00977C68" w:rsidP="00155640">
            <w:pPr>
              <w:pStyle w:val="TAH"/>
              <w:rPr>
                <w:lang w:val="en-US" w:eastAsia="zh-CN"/>
              </w:rPr>
            </w:pPr>
            <w:r w:rsidRPr="009C5807">
              <w:rPr>
                <w:lang w:val="en-US" w:eastAsia="zh-CN"/>
              </w:rPr>
              <w:t>40ms</w:t>
            </w:r>
          </w:p>
        </w:tc>
        <w:tc>
          <w:tcPr>
            <w:tcW w:w="992" w:type="dxa"/>
            <w:tcBorders>
              <w:top w:val="single" w:sz="4" w:space="0" w:color="auto"/>
              <w:left w:val="single" w:sz="4" w:space="0" w:color="auto"/>
              <w:bottom w:val="single" w:sz="4" w:space="0" w:color="auto"/>
              <w:right w:val="single" w:sz="4" w:space="0" w:color="auto"/>
            </w:tcBorders>
            <w:hideMark/>
          </w:tcPr>
          <w:p w14:paraId="5358C7ED" w14:textId="77777777" w:rsidR="00977C68" w:rsidRPr="009C5807" w:rsidRDefault="00977C68" w:rsidP="00155640">
            <w:pPr>
              <w:pStyle w:val="TAH"/>
              <w:rPr>
                <w:lang w:val="en-US" w:eastAsia="zh-CN"/>
              </w:rPr>
            </w:pPr>
            <w:r w:rsidRPr="009C5807">
              <w:rPr>
                <w:lang w:val="en-US" w:eastAsia="zh-CN"/>
              </w:rPr>
              <w:t>80ms</w:t>
            </w:r>
          </w:p>
        </w:tc>
        <w:tc>
          <w:tcPr>
            <w:tcW w:w="993" w:type="dxa"/>
            <w:tcBorders>
              <w:top w:val="single" w:sz="4" w:space="0" w:color="auto"/>
              <w:left w:val="single" w:sz="4" w:space="0" w:color="auto"/>
              <w:bottom w:val="single" w:sz="4" w:space="0" w:color="auto"/>
              <w:right w:val="single" w:sz="4" w:space="0" w:color="auto"/>
            </w:tcBorders>
            <w:hideMark/>
          </w:tcPr>
          <w:p w14:paraId="0FFAB12F" w14:textId="77777777" w:rsidR="00977C68" w:rsidRPr="009C5807" w:rsidRDefault="00977C68" w:rsidP="00155640">
            <w:pPr>
              <w:pStyle w:val="TAH"/>
              <w:rPr>
                <w:lang w:val="en-US" w:eastAsia="zh-CN"/>
              </w:rPr>
            </w:pPr>
            <w:r w:rsidRPr="009C5807">
              <w:rPr>
                <w:lang w:val="en-US" w:eastAsia="zh-CN"/>
              </w:rPr>
              <w:t>160ms</w:t>
            </w:r>
          </w:p>
        </w:tc>
      </w:tr>
      <w:tr w:rsidR="00082810" w:rsidRPr="009C5807" w14:paraId="66C33F0A" w14:textId="77777777" w:rsidTr="00AD1C20">
        <w:trPr>
          <w:jc w:val="center"/>
        </w:trPr>
        <w:tc>
          <w:tcPr>
            <w:tcW w:w="1421" w:type="dxa"/>
            <w:tcBorders>
              <w:top w:val="single" w:sz="4" w:space="0" w:color="auto"/>
              <w:left w:val="single" w:sz="4" w:space="0" w:color="auto"/>
              <w:bottom w:val="nil"/>
              <w:right w:val="single" w:sz="4" w:space="0" w:color="auto"/>
            </w:tcBorders>
          </w:tcPr>
          <w:p w14:paraId="23C430BF" w14:textId="6B45D832" w:rsidR="00082810" w:rsidRPr="009C5807" w:rsidRDefault="00082810" w:rsidP="00082810">
            <w:pPr>
              <w:pStyle w:val="TAC"/>
              <w:rPr>
                <w:lang w:val="en-US" w:eastAsia="zh-CN"/>
              </w:rPr>
            </w:pPr>
            <w:r w:rsidRPr="009C5807">
              <w:rPr>
                <w:lang w:val="en-US" w:eastAsia="zh-CN"/>
              </w:rPr>
              <w:t>With RSRP</w:t>
            </w:r>
          </w:p>
        </w:tc>
        <w:tc>
          <w:tcPr>
            <w:tcW w:w="973" w:type="dxa"/>
            <w:tcBorders>
              <w:top w:val="single" w:sz="4" w:space="0" w:color="auto"/>
              <w:left w:val="single" w:sz="4" w:space="0" w:color="auto"/>
              <w:bottom w:val="single" w:sz="4" w:space="0" w:color="auto"/>
              <w:right w:val="single" w:sz="4" w:space="0" w:color="auto"/>
            </w:tcBorders>
          </w:tcPr>
          <w:p w14:paraId="388EE5DB" w14:textId="7C0202F7" w:rsidR="00082810" w:rsidRPr="009C5807" w:rsidRDefault="00082810" w:rsidP="00082810">
            <w:pPr>
              <w:pStyle w:val="TAC"/>
              <w:rPr>
                <w:lang w:val="en-US" w:eastAsia="zh-CN"/>
              </w:rPr>
            </w:pPr>
            <w:r w:rsidRPr="009C5807">
              <w:rPr>
                <w:lang w:val="en-US" w:eastAsia="zh-CN"/>
              </w:rPr>
              <w:t>0</w:t>
            </w:r>
          </w:p>
        </w:tc>
        <w:tc>
          <w:tcPr>
            <w:tcW w:w="911" w:type="dxa"/>
            <w:tcBorders>
              <w:top w:val="single" w:sz="4" w:space="0" w:color="auto"/>
              <w:left w:val="single" w:sz="4" w:space="0" w:color="auto"/>
              <w:bottom w:val="nil"/>
              <w:right w:val="single" w:sz="4" w:space="0" w:color="auto"/>
            </w:tcBorders>
            <w:vAlign w:val="center"/>
          </w:tcPr>
          <w:p w14:paraId="5D14E490" w14:textId="49875893" w:rsidR="00082810" w:rsidRPr="009C5807" w:rsidRDefault="00082810" w:rsidP="00082810">
            <w:pPr>
              <w:pStyle w:val="TAC"/>
              <w:rPr>
                <w:lang w:val="en-US" w:eastAsia="zh-CN"/>
              </w:rPr>
            </w:pPr>
            <w:r w:rsidRPr="009C5807">
              <w:rPr>
                <w:lang w:val="en-US" w:eastAsia="zh-CN"/>
              </w:rPr>
              <w:t>8.4%</w:t>
            </w:r>
          </w:p>
        </w:tc>
        <w:tc>
          <w:tcPr>
            <w:tcW w:w="951" w:type="dxa"/>
            <w:tcBorders>
              <w:top w:val="single" w:sz="4" w:space="0" w:color="auto"/>
              <w:left w:val="single" w:sz="4" w:space="0" w:color="auto"/>
              <w:bottom w:val="nil"/>
              <w:right w:val="single" w:sz="4" w:space="0" w:color="auto"/>
            </w:tcBorders>
            <w:vAlign w:val="center"/>
          </w:tcPr>
          <w:p w14:paraId="059158A2" w14:textId="685DDC03" w:rsidR="00082810" w:rsidRPr="009C5807" w:rsidRDefault="00082810" w:rsidP="00082810">
            <w:pPr>
              <w:pStyle w:val="TAC"/>
              <w:rPr>
                <w:lang w:val="en-US" w:eastAsia="zh-CN"/>
              </w:rPr>
            </w:pPr>
            <w:r w:rsidRPr="009C5807">
              <w:rPr>
                <w:lang w:val="en-US" w:eastAsia="zh-CN"/>
              </w:rPr>
              <w:t>6.3%</w:t>
            </w:r>
          </w:p>
        </w:tc>
        <w:tc>
          <w:tcPr>
            <w:tcW w:w="992" w:type="dxa"/>
            <w:tcBorders>
              <w:top w:val="single" w:sz="4" w:space="0" w:color="auto"/>
              <w:left w:val="single" w:sz="4" w:space="0" w:color="auto"/>
              <w:bottom w:val="nil"/>
              <w:right w:val="single" w:sz="4" w:space="0" w:color="auto"/>
            </w:tcBorders>
            <w:vAlign w:val="center"/>
          </w:tcPr>
          <w:p w14:paraId="3401FD0B" w14:textId="73CE4C68" w:rsidR="00082810" w:rsidRPr="009C5807" w:rsidRDefault="00082810" w:rsidP="00082810">
            <w:pPr>
              <w:pStyle w:val="TAC"/>
              <w:rPr>
                <w:lang w:val="en-US" w:eastAsia="zh-CN"/>
              </w:rPr>
            </w:pPr>
            <w:r w:rsidRPr="009C5807">
              <w:rPr>
                <w:lang w:val="en-US" w:eastAsia="zh-CN"/>
              </w:rPr>
              <w:t>8.4%</w:t>
            </w:r>
          </w:p>
        </w:tc>
        <w:tc>
          <w:tcPr>
            <w:tcW w:w="992" w:type="dxa"/>
            <w:tcBorders>
              <w:top w:val="single" w:sz="4" w:space="0" w:color="auto"/>
              <w:left w:val="single" w:sz="4" w:space="0" w:color="auto"/>
              <w:bottom w:val="nil"/>
              <w:right w:val="single" w:sz="4" w:space="0" w:color="auto"/>
            </w:tcBorders>
            <w:vAlign w:val="center"/>
          </w:tcPr>
          <w:p w14:paraId="4B555FB2" w14:textId="4C563282" w:rsidR="00082810" w:rsidRPr="009C5807" w:rsidRDefault="00082810" w:rsidP="00082810">
            <w:pPr>
              <w:pStyle w:val="TAC"/>
              <w:rPr>
                <w:lang w:val="en-US" w:eastAsia="zh-CN"/>
              </w:rPr>
            </w:pPr>
            <w:r w:rsidRPr="009C5807">
              <w:rPr>
                <w:lang w:val="en-US" w:eastAsia="zh-CN"/>
              </w:rPr>
              <w:t>6.3%</w:t>
            </w:r>
          </w:p>
        </w:tc>
        <w:tc>
          <w:tcPr>
            <w:tcW w:w="992" w:type="dxa"/>
            <w:tcBorders>
              <w:top w:val="single" w:sz="4" w:space="0" w:color="auto"/>
              <w:left w:val="single" w:sz="4" w:space="0" w:color="auto"/>
              <w:bottom w:val="nil"/>
              <w:right w:val="single" w:sz="4" w:space="0" w:color="auto"/>
            </w:tcBorders>
            <w:vAlign w:val="center"/>
          </w:tcPr>
          <w:p w14:paraId="2544FB32" w14:textId="21DC8177" w:rsidR="00082810" w:rsidRPr="009C5807" w:rsidRDefault="00082810" w:rsidP="00082810">
            <w:pPr>
              <w:pStyle w:val="TAC"/>
              <w:rPr>
                <w:lang w:val="en-US" w:eastAsia="zh-CN"/>
              </w:rPr>
            </w:pPr>
            <w:r w:rsidRPr="009C5807">
              <w:rPr>
                <w:lang w:val="en-US" w:eastAsia="zh-CN"/>
              </w:rPr>
              <w:t>5.3%</w:t>
            </w:r>
          </w:p>
        </w:tc>
        <w:tc>
          <w:tcPr>
            <w:tcW w:w="993" w:type="dxa"/>
            <w:tcBorders>
              <w:top w:val="single" w:sz="4" w:space="0" w:color="auto"/>
              <w:left w:val="single" w:sz="4" w:space="0" w:color="auto"/>
              <w:bottom w:val="nil"/>
              <w:right w:val="single" w:sz="4" w:space="0" w:color="auto"/>
            </w:tcBorders>
            <w:vAlign w:val="center"/>
          </w:tcPr>
          <w:p w14:paraId="6265643C" w14:textId="235F7CB6" w:rsidR="00082810" w:rsidRPr="009C5807" w:rsidRDefault="00082810" w:rsidP="00082810">
            <w:pPr>
              <w:pStyle w:val="TAC"/>
              <w:rPr>
                <w:lang w:val="en-US" w:eastAsia="zh-CN"/>
              </w:rPr>
            </w:pPr>
            <w:r w:rsidRPr="009C5807">
              <w:rPr>
                <w:lang w:val="en-US" w:eastAsia="zh-CN"/>
              </w:rPr>
              <w:t>4.7%</w:t>
            </w:r>
          </w:p>
        </w:tc>
      </w:tr>
      <w:tr w:rsidR="00082810" w:rsidRPr="009C5807" w14:paraId="325A8D4E" w14:textId="77777777" w:rsidTr="00AD1C20">
        <w:trPr>
          <w:jc w:val="center"/>
        </w:trPr>
        <w:tc>
          <w:tcPr>
            <w:tcW w:w="1421" w:type="dxa"/>
            <w:tcBorders>
              <w:top w:val="nil"/>
              <w:left w:val="single" w:sz="4" w:space="0" w:color="auto"/>
              <w:bottom w:val="nil"/>
              <w:right w:val="single" w:sz="4" w:space="0" w:color="auto"/>
            </w:tcBorders>
          </w:tcPr>
          <w:p w14:paraId="6B565C64" w14:textId="7FF6CE4D" w:rsidR="00082810" w:rsidRPr="009C5807" w:rsidRDefault="00082810" w:rsidP="00082810">
            <w:pPr>
              <w:pStyle w:val="TAC"/>
              <w:rPr>
                <w:lang w:val="en-US" w:eastAsia="zh-CN"/>
              </w:rPr>
            </w:pPr>
            <w:r w:rsidRPr="009C5807">
              <w:rPr>
                <w:lang w:val="en-US" w:eastAsia="zh-CN"/>
              </w:rPr>
              <w:t>report</w:t>
            </w:r>
          </w:p>
        </w:tc>
        <w:tc>
          <w:tcPr>
            <w:tcW w:w="973" w:type="dxa"/>
            <w:tcBorders>
              <w:top w:val="single" w:sz="4" w:space="0" w:color="auto"/>
              <w:left w:val="single" w:sz="4" w:space="0" w:color="auto"/>
              <w:bottom w:val="single" w:sz="4" w:space="0" w:color="auto"/>
              <w:right w:val="single" w:sz="4" w:space="0" w:color="auto"/>
            </w:tcBorders>
          </w:tcPr>
          <w:p w14:paraId="6B234889" w14:textId="7438A56E" w:rsidR="00082810" w:rsidRPr="009C5807" w:rsidRDefault="00082810" w:rsidP="00082810">
            <w:pPr>
              <w:pStyle w:val="TAC"/>
              <w:rPr>
                <w:lang w:val="en-US" w:eastAsia="zh-CN"/>
              </w:rPr>
            </w:pPr>
            <w:r w:rsidRPr="009C5807">
              <w:rPr>
                <w:lang w:val="en-US" w:eastAsia="zh-CN"/>
              </w:rPr>
              <w:t>1</w:t>
            </w:r>
          </w:p>
        </w:tc>
        <w:tc>
          <w:tcPr>
            <w:tcW w:w="911" w:type="dxa"/>
            <w:tcBorders>
              <w:top w:val="nil"/>
              <w:left w:val="single" w:sz="4" w:space="0" w:color="auto"/>
              <w:bottom w:val="nil"/>
              <w:right w:val="single" w:sz="4" w:space="0" w:color="auto"/>
            </w:tcBorders>
            <w:vAlign w:val="center"/>
          </w:tcPr>
          <w:p w14:paraId="43A2924D" w14:textId="77777777" w:rsidR="00082810" w:rsidRPr="009C5807" w:rsidRDefault="00082810" w:rsidP="00082810">
            <w:pPr>
              <w:pStyle w:val="TAC"/>
              <w:rPr>
                <w:lang w:val="en-US" w:eastAsia="zh-CN"/>
              </w:rPr>
            </w:pPr>
          </w:p>
        </w:tc>
        <w:tc>
          <w:tcPr>
            <w:tcW w:w="951" w:type="dxa"/>
            <w:tcBorders>
              <w:top w:val="nil"/>
              <w:left w:val="single" w:sz="4" w:space="0" w:color="auto"/>
              <w:bottom w:val="nil"/>
              <w:right w:val="single" w:sz="4" w:space="0" w:color="auto"/>
            </w:tcBorders>
            <w:vAlign w:val="center"/>
          </w:tcPr>
          <w:p w14:paraId="4ED3686B"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1F599F8C"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4C4A8D0F"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63125210" w14:textId="77777777" w:rsidR="00082810" w:rsidRPr="009C5807" w:rsidRDefault="00082810" w:rsidP="00082810">
            <w:pPr>
              <w:pStyle w:val="TAC"/>
              <w:rPr>
                <w:lang w:val="en-US" w:eastAsia="zh-CN"/>
              </w:rPr>
            </w:pPr>
          </w:p>
        </w:tc>
        <w:tc>
          <w:tcPr>
            <w:tcW w:w="993" w:type="dxa"/>
            <w:tcBorders>
              <w:top w:val="nil"/>
              <w:left w:val="single" w:sz="4" w:space="0" w:color="auto"/>
              <w:bottom w:val="nil"/>
              <w:right w:val="single" w:sz="4" w:space="0" w:color="auto"/>
            </w:tcBorders>
            <w:vAlign w:val="center"/>
          </w:tcPr>
          <w:p w14:paraId="50E312F1" w14:textId="77777777" w:rsidR="00082810" w:rsidRPr="009C5807" w:rsidRDefault="00082810" w:rsidP="00082810">
            <w:pPr>
              <w:pStyle w:val="TAC"/>
              <w:rPr>
                <w:lang w:val="en-US" w:eastAsia="zh-CN"/>
              </w:rPr>
            </w:pPr>
          </w:p>
        </w:tc>
      </w:tr>
      <w:tr w:rsidR="00082810" w:rsidRPr="009C5807" w14:paraId="63699E44" w14:textId="77777777" w:rsidTr="00AD1C20">
        <w:trPr>
          <w:jc w:val="center"/>
        </w:trPr>
        <w:tc>
          <w:tcPr>
            <w:tcW w:w="1421" w:type="dxa"/>
            <w:tcBorders>
              <w:top w:val="nil"/>
              <w:left w:val="single" w:sz="4" w:space="0" w:color="auto"/>
              <w:bottom w:val="nil"/>
              <w:right w:val="single" w:sz="4" w:space="0" w:color="auto"/>
            </w:tcBorders>
          </w:tcPr>
          <w:p w14:paraId="56EBB670" w14:textId="77777777" w:rsidR="00082810" w:rsidRPr="009C5807" w:rsidRDefault="00082810" w:rsidP="00082810">
            <w:pPr>
              <w:pStyle w:val="TAC"/>
              <w:rPr>
                <w:lang w:val="en-US" w:eastAsia="zh-CN"/>
              </w:rPr>
            </w:pPr>
          </w:p>
        </w:tc>
        <w:tc>
          <w:tcPr>
            <w:tcW w:w="973" w:type="dxa"/>
            <w:tcBorders>
              <w:top w:val="single" w:sz="4" w:space="0" w:color="auto"/>
              <w:left w:val="single" w:sz="4" w:space="0" w:color="auto"/>
              <w:bottom w:val="single" w:sz="4" w:space="0" w:color="auto"/>
              <w:right w:val="single" w:sz="4" w:space="0" w:color="auto"/>
            </w:tcBorders>
          </w:tcPr>
          <w:p w14:paraId="2BC2BD02" w14:textId="3C2F55C9" w:rsidR="00082810" w:rsidRPr="009C5807" w:rsidRDefault="00082810" w:rsidP="00082810">
            <w:pPr>
              <w:pStyle w:val="TAC"/>
              <w:rPr>
                <w:lang w:val="en-US" w:eastAsia="zh-CN"/>
              </w:rPr>
            </w:pPr>
            <w:r w:rsidRPr="009C5807">
              <w:rPr>
                <w:rFonts w:hint="eastAsia"/>
                <w:lang w:val="en-US" w:eastAsia="zh-CN"/>
              </w:rPr>
              <w:t>2</w:t>
            </w:r>
          </w:p>
        </w:tc>
        <w:tc>
          <w:tcPr>
            <w:tcW w:w="911" w:type="dxa"/>
            <w:tcBorders>
              <w:top w:val="nil"/>
              <w:left w:val="single" w:sz="4" w:space="0" w:color="auto"/>
              <w:bottom w:val="nil"/>
              <w:right w:val="single" w:sz="4" w:space="0" w:color="auto"/>
            </w:tcBorders>
            <w:vAlign w:val="center"/>
          </w:tcPr>
          <w:p w14:paraId="68D9B2CA" w14:textId="77777777" w:rsidR="00082810" w:rsidRPr="009C5807" w:rsidRDefault="00082810" w:rsidP="00082810">
            <w:pPr>
              <w:pStyle w:val="TAC"/>
              <w:rPr>
                <w:lang w:val="en-US" w:eastAsia="zh-CN"/>
              </w:rPr>
            </w:pPr>
          </w:p>
        </w:tc>
        <w:tc>
          <w:tcPr>
            <w:tcW w:w="951" w:type="dxa"/>
            <w:tcBorders>
              <w:top w:val="nil"/>
              <w:left w:val="single" w:sz="4" w:space="0" w:color="auto"/>
              <w:bottom w:val="nil"/>
              <w:right w:val="single" w:sz="4" w:space="0" w:color="auto"/>
            </w:tcBorders>
            <w:vAlign w:val="center"/>
          </w:tcPr>
          <w:p w14:paraId="02ACF103"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3FA6BCB5"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7AA24392"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3E072463" w14:textId="77777777" w:rsidR="00082810" w:rsidRPr="009C5807" w:rsidRDefault="00082810" w:rsidP="00082810">
            <w:pPr>
              <w:pStyle w:val="TAC"/>
              <w:rPr>
                <w:lang w:val="en-US" w:eastAsia="zh-CN"/>
              </w:rPr>
            </w:pPr>
          </w:p>
        </w:tc>
        <w:tc>
          <w:tcPr>
            <w:tcW w:w="993" w:type="dxa"/>
            <w:tcBorders>
              <w:top w:val="nil"/>
              <w:left w:val="single" w:sz="4" w:space="0" w:color="auto"/>
              <w:bottom w:val="nil"/>
              <w:right w:val="single" w:sz="4" w:space="0" w:color="auto"/>
            </w:tcBorders>
            <w:vAlign w:val="center"/>
          </w:tcPr>
          <w:p w14:paraId="330BB69E" w14:textId="77777777" w:rsidR="00082810" w:rsidRPr="009C5807" w:rsidRDefault="00082810" w:rsidP="00082810">
            <w:pPr>
              <w:pStyle w:val="TAC"/>
              <w:rPr>
                <w:lang w:val="en-US" w:eastAsia="zh-CN"/>
              </w:rPr>
            </w:pPr>
          </w:p>
        </w:tc>
      </w:tr>
      <w:tr w:rsidR="00082810" w:rsidRPr="009C5807" w14:paraId="0858D31F" w14:textId="77777777" w:rsidTr="00AD1C20">
        <w:trPr>
          <w:jc w:val="center"/>
        </w:trPr>
        <w:tc>
          <w:tcPr>
            <w:tcW w:w="1421" w:type="dxa"/>
            <w:tcBorders>
              <w:top w:val="nil"/>
              <w:left w:val="single" w:sz="4" w:space="0" w:color="auto"/>
              <w:right w:val="single" w:sz="4" w:space="0" w:color="auto"/>
            </w:tcBorders>
          </w:tcPr>
          <w:p w14:paraId="65E992DB" w14:textId="77777777" w:rsidR="00082810" w:rsidRPr="009C5807" w:rsidRDefault="00082810" w:rsidP="00082810">
            <w:pPr>
              <w:pStyle w:val="TAC"/>
              <w:rPr>
                <w:lang w:val="en-US" w:eastAsia="zh-CN"/>
              </w:rPr>
            </w:pPr>
          </w:p>
        </w:tc>
        <w:tc>
          <w:tcPr>
            <w:tcW w:w="973" w:type="dxa"/>
            <w:tcBorders>
              <w:top w:val="single" w:sz="4" w:space="0" w:color="auto"/>
              <w:left w:val="single" w:sz="4" w:space="0" w:color="auto"/>
              <w:bottom w:val="single" w:sz="4" w:space="0" w:color="auto"/>
              <w:right w:val="single" w:sz="4" w:space="0" w:color="auto"/>
            </w:tcBorders>
          </w:tcPr>
          <w:p w14:paraId="4CB3DAF0" w14:textId="7EFADE5A" w:rsidR="00082810" w:rsidRPr="009C5807" w:rsidRDefault="00082810" w:rsidP="00082810">
            <w:pPr>
              <w:pStyle w:val="TAC"/>
              <w:rPr>
                <w:lang w:val="en-US" w:eastAsia="zh-CN"/>
              </w:rPr>
            </w:pPr>
            <w:r w:rsidRPr="009C5807">
              <w:rPr>
                <w:rFonts w:hint="eastAsia"/>
                <w:lang w:val="en-US" w:eastAsia="zh-CN"/>
              </w:rPr>
              <w:t>3</w:t>
            </w:r>
          </w:p>
        </w:tc>
        <w:tc>
          <w:tcPr>
            <w:tcW w:w="911" w:type="dxa"/>
            <w:tcBorders>
              <w:top w:val="nil"/>
              <w:left w:val="single" w:sz="4" w:space="0" w:color="auto"/>
              <w:right w:val="single" w:sz="4" w:space="0" w:color="auto"/>
            </w:tcBorders>
            <w:vAlign w:val="center"/>
          </w:tcPr>
          <w:p w14:paraId="2AE2FAF0" w14:textId="77777777" w:rsidR="00082810" w:rsidRPr="009C5807" w:rsidRDefault="00082810" w:rsidP="00082810">
            <w:pPr>
              <w:pStyle w:val="TAC"/>
              <w:rPr>
                <w:lang w:val="en-US" w:eastAsia="zh-CN"/>
              </w:rPr>
            </w:pPr>
          </w:p>
        </w:tc>
        <w:tc>
          <w:tcPr>
            <w:tcW w:w="951" w:type="dxa"/>
            <w:tcBorders>
              <w:top w:val="nil"/>
              <w:left w:val="single" w:sz="4" w:space="0" w:color="auto"/>
              <w:right w:val="single" w:sz="4" w:space="0" w:color="auto"/>
            </w:tcBorders>
            <w:vAlign w:val="center"/>
          </w:tcPr>
          <w:p w14:paraId="60C1832E" w14:textId="77777777" w:rsidR="00082810" w:rsidRPr="009C5807" w:rsidRDefault="00082810" w:rsidP="00082810">
            <w:pPr>
              <w:pStyle w:val="TAC"/>
              <w:rPr>
                <w:lang w:val="en-US" w:eastAsia="zh-CN"/>
              </w:rPr>
            </w:pPr>
          </w:p>
        </w:tc>
        <w:tc>
          <w:tcPr>
            <w:tcW w:w="992" w:type="dxa"/>
            <w:tcBorders>
              <w:top w:val="nil"/>
              <w:left w:val="single" w:sz="4" w:space="0" w:color="auto"/>
              <w:right w:val="single" w:sz="4" w:space="0" w:color="auto"/>
            </w:tcBorders>
            <w:vAlign w:val="center"/>
          </w:tcPr>
          <w:p w14:paraId="7AD26C2D" w14:textId="77777777" w:rsidR="00082810" w:rsidRPr="009C5807" w:rsidRDefault="00082810" w:rsidP="00082810">
            <w:pPr>
              <w:pStyle w:val="TAC"/>
              <w:rPr>
                <w:lang w:val="en-US" w:eastAsia="zh-CN"/>
              </w:rPr>
            </w:pPr>
          </w:p>
        </w:tc>
        <w:tc>
          <w:tcPr>
            <w:tcW w:w="992" w:type="dxa"/>
            <w:tcBorders>
              <w:top w:val="nil"/>
              <w:left w:val="single" w:sz="4" w:space="0" w:color="auto"/>
              <w:right w:val="single" w:sz="4" w:space="0" w:color="auto"/>
            </w:tcBorders>
            <w:vAlign w:val="center"/>
          </w:tcPr>
          <w:p w14:paraId="758CECD6" w14:textId="77777777" w:rsidR="00082810" w:rsidRPr="009C5807" w:rsidRDefault="00082810" w:rsidP="00082810">
            <w:pPr>
              <w:pStyle w:val="TAC"/>
              <w:rPr>
                <w:lang w:val="en-US" w:eastAsia="zh-CN"/>
              </w:rPr>
            </w:pPr>
          </w:p>
        </w:tc>
        <w:tc>
          <w:tcPr>
            <w:tcW w:w="992" w:type="dxa"/>
            <w:tcBorders>
              <w:top w:val="nil"/>
              <w:left w:val="single" w:sz="4" w:space="0" w:color="auto"/>
              <w:right w:val="single" w:sz="4" w:space="0" w:color="auto"/>
            </w:tcBorders>
            <w:vAlign w:val="center"/>
          </w:tcPr>
          <w:p w14:paraId="3A66BC90" w14:textId="77777777" w:rsidR="00082810" w:rsidRPr="009C5807" w:rsidRDefault="00082810" w:rsidP="00082810">
            <w:pPr>
              <w:pStyle w:val="TAC"/>
              <w:rPr>
                <w:lang w:val="en-US" w:eastAsia="zh-CN"/>
              </w:rPr>
            </w:pPr>
          </w:p>
        </w:tc>
        <w:tc>
          <w:tcPr>
            <w:tcW w:w="993" w:type="dxa"/>
            <w:tcBorders>
              <w:top w:val="nil"/>
              <w:left w:val="single" w:sz="4" w:space="0" w:color="auto"/>
              <w:right w:val="single" w:sz="4" w:space="0" w:color="auto"/>
            </w:tcBorders>
            <w:vAlign w:val="center"/>
          </w:tcPr>
          <w:p w14:paraId="125CACAB" w14:textId="77777777" w:rsidR="00082810" w:rsidRPr="009C5807" w:rsidRDefault="00082810" w:rsidP="00082810">
            <w:pPr>
              <w:pStyle w:val="TAC"/>
              <w:rPr>
                <w:lang w:val="en-US" w:eastAsia="zh-CN"/>
              </w:rPr>
            </w:pPr>
          </w:p>
        </w:tc>
      </w:tr>
      <w:tr w:rsidR="00082810" w:rsidRPr="009C5807" w14:paraId="392D3ECC" w14:textId="77777777" w:rsidTr="00AD1C20">
        <w:trPr>
          <w:jc w:val="center"/>
        </w:trPr>
        <w:tc>
          <w:tcPr>
            <w:tcW w:w="1421" w:type="dxa"/>
            <w:tcBorders>
              <w:top w:val="single" w:sz="4" w:space="0" w:color="auto"/>
              <w:left w:val="single" w:sz="4" w:space="0" w:color="auto"/>
              <w:bottom w:val="nil"/>
              <w:right w:val="single" w:sz="4" w:space="0" w:color="auto"/>
            </w:tcBorders>
          </w:tcPr>
          <w:p w14:paraId="44B864EE" w14:textId="3FA77834" w:rsidR="00082810" w:rsidRPr="009C5807" w:rsidRDefault="00082810" w:rsidP="00082810">
            <w:pPr>
              <w:pStyle w:val="TAC"/>
              <w:rPr>
                <w:lang w:val="en-US" w:eastAsia="zh-CN"/>
              </w:rPr>
            </w:pPr>
            <w:r w:rsidRPr="009C5807">
              <w:rPr>
                <w:lang w:val="en-US" w:eastAsia="zh-CN"/>
              </w:rPr>
              <w:t>Without RSRP</w:t>
            </w:r>
          </w:p>
        </w:tc>
        <w:tc>
          <w:tcPr>
            <w:tcW w:w="973" w:type="dxa"/>
            <w:tcBorders>
              <w:top w:val="single" w:sz="4" w:space="0" w:color="auto"/>
              <w:left w:val="single" w:sz="4" w:space="0" w:color="auto"/>
              <w:bottom w:val="single" w:sz="4" w:space="0" w:color="auto"/>
              <w:right w:val="single" w:sz="4" w:space="0" w:color="auto"/>
            </w:tcBorders>
          </w:tcPr>
          <w:p w14:paraId="7104DA3F" w14:textId="139FDA0C" w:rsidR="00082810" w:rsidRPr="009C5807" w:rsidRDefault="00082810" w:rsidP="00082810">
            <w:pPr>
              <w:pStyle w:val="TAC"/>
              <w:rPr>
                <w:lang w:val="en-US" w:eastAsia="zh-CN"/>
              </w:rPr>
            </w:pPr>
            <w:r w:rsidRPr="009C5807">
              <w:rPr>
                <w:lang w:val="en-US" w:eastAsia="zh-CN"/>
              </w:rPr>
              <w:t>0</w:t>
            </w:r>
          </w:p>
        </w:tc>
        <w:tc>
          <w:tcPr>
            <w:tcW w:w="911" w:type="dxa"/>
            <w:tcBorders>
              <w:top w:val="single" w:sz="4" w:space="0" w:color="auto"/>
              <w:left w:val="single" w:sz="4" w:space="0" w:color="auto"/>
              <w:bottom w:val="nil"/>
              <w:right w:val="single" w:sz="4" w:space="0" w:color="auto"/>
            </w:tcBorders>
            <w:vAlign w:val="center"/>
          </w:tcPr>
          <w:p w14:paraId="62359048" w14:textId="16032E9F" w:rsidR="00082810" w:rsidRPr="009C5807" w:rsidRDefault="00082810" w:rsidP="00082810">
            <w:pPr>
              <w:pStyle w:val="TAC"/>
              <w:rPr>
                <w:lang w:val="en-US" w:eastAsia="zh-CN"/>
              </w:rPr>
            </w:pPr>
            <w:r w:rsidRPr="009C5807">
              <w:rPr>
                <w:lang w:val="en-US" w:eastAsia="zh-CN"/>
              </w:rPr>
              <w:t>11.4%</w:t>
            </w:r>
          </w:p>
        </w:tc>
        <w:tc>
          <w:tcPr>
            <w:tcW w:w="951" w:type="dxa"/>
            <w:tcBorders>
              <w:top w:val="single" w:sz="4" w:space="0" w:color="auto"/>
              <w:left w:val="single" w:sz="4" w:space="0" w:color="auto"/>
              <w:bottom w:val="nil"/>
              <w:right w:val="single" w:sz="4" w:space="0" w:color="auto"/>
            </w:tcBorders>
            <w:vAlign w:val="center"/>
          </w:tcPr>
          <w:p w14:paraId="3BECFB7D" w14:textId="132039CB" w:rsidR="00082810" w:rsidRPr="009C5807" w:rsidRDefault="00082810" w:rsidP="00082810">
            <w:pPr>
              <w:pStyle w:val="TAC"/>
              <w:rPr>
                <w:lang w:val="en-US" w:eastAsia="zh-CN"/>
              </w:rPr>
            </w:pPr>
            <w:r w:rsidRPr="009C5807">
              <w:rPr>
                <w:lang w:val="en-US" w:eastAsia="zh-CN"/>
              </w:rPr>
              <w:t>8.6%</w:t>
            </w:r>
          </w:p>
        </w:tc>
        <w:tc>
          <w:tcPr>
            <w:tcW w:w="992" w:type="dxa"/>
            <w:tcBorders>
              <w:top w:val="single" w:sz="4" w:space="0" w:color="auto"/>
              <w:left w:val="single" w:sz="4" w:space="0" w:color="auto"/>
              <w:bottom w:val="nil"/>
              <w:right w:val="single" w:sz="4" w:space="0" w:color="auto"/>
            </w:tcBorders>
            <w:vAlign w:val="center"/>
          </w:tcPr>
          <w:p w14:paraId="0D78C261" w14:textId="5655E4C8" w:rsidR="00082810" w:rsidRPr="009C5807" w:rsidRDefault="00082810" w:rsidP="00082810">
            <w:pPr>
              <w:pStyle w:val="TAC"/>
              <w:rPr>
                <w:lang w:val="en-US" w:eastAsia="zh-CN"/>
              </w:rPr>
            </w:pPr>
            <w:r w:rsidRPr="009C5807">
              <w:rPr>
                <w:lang w:val="en-US" w:eastAsia="zh-CN"/>
              </w:rPr>
              <w:t>7.9%</w:t>
            </w:r>
          </w:p>
        </w:tc>
        <w:tc>
          <w:tcPr>
            <w:tcW w:w="992" w:type="dxa"/>
            <w:tcBorders>
              <w:top w:val="single" w:sz="4" w:space="0" w:color="auto"/>
              <w:left w:val="single" w:sz="4" w:space="0" w:color="auto"/>
              <w:bottom w:val="nil"/>
              <w:right w:val="single" w:sz="4" w:space="0" w:color="auto"/>
            </w:tcBorders>
            <w:vAlign w:val="center"/>
          </w:tcPr>
          <w:p w14:paraId="6CC5C027" w14:textId="3836A3CC" w:rsidR="00082810" w:rsidRPr="009C5807" w:rsidRDefault="00082810" w:rsidP="00082810">
            <w:pPr>
              <w:pStyle w:val="TAC"/>
              <w:rPr>
                <w:lang w:val="en-US" w:eastAsia="zh-CN"/>
              </w:rPr>
            </w:pPr>
            <w:r w:rsidRPr="009C5807">
              <w:rPr>
                <w:lang w:val="en-US" w:eastAsia="zh-CN"/>
              </w:rPr>
              <w:t>6.8%</w:t>
            </w:r>
          </w:p>
        </w:tc>
        <w:tc>
          <w:tcPr>
            <w:tcW w:w="992" w:type="dxa"/>
            <w:tcBorders>
              <w:top w:val="single" w:sz="4" w:space="0" w:color="auto"/>
              <w:left w:val="single" w:sz="4" w:space="0" w:color="auto"/>
              <w:bottom w:val="nil"/>
              <w:right w:val="single" w:sz="4" w:space="0" w:color="auto"/>
            </w:tcBorders>
            <w:vAlign w:val="center"/>
          </w:tcPr>
          <w:p w14:paraId="79698BDB" w14:textId="2336AC77" w:rsidR="00082810" w:rsidRPr="009C5807" w:rsidRDefault="00082810" w:rsidP="00082810">
            <w:pPr>
              <w:pStyle w:val="TAC"/>
              <w:rPr>
                <w:lang w:val="en-US" w:eastAsia="zh-CN"/>
              </w:rPr>
            </w:pPr>
            <w:r w:rsidRPr="009C5807">
              <w:rPr>
                <w:lang w:val="en-US" w:eastAsia="zh-CN"/>
              </w:rPr>
              <w:t>6.3%</w:t>
            </w:r>
          </w:p>
        </w:tc>
        <w:tc>
          <w:tcPr>
            <w:tcW w:w="993" w:type="dxa"/>
            <w:tcBorders>
              <w:top w:val="single" w:sz="4" w:space="0" w:color="auto"/>
              <w:left w:val="single" w:sz="4" w:space="0" w:color="auto"/>
              <w:bottom w:val="nil"/>
              <w:right w:val="single" w:sz="4" w:space="0" w:color="auto"/>
            </w:tcBorders>
            <w:vAlign w:val="center"/>
          </w:tcPr>
          <w:p w14:paraId="61273BC7" w14:textId="03832587" w:rsidR="00082810" w:rsidRPr="009C5807" w:rsidRDefault="00082810" w:rsidP="00082810">
            <w:pPr>
              <w:pStyle w:val="TAC"/>
              <w:rPr>
                <w:lang w:val="en-US" w:eastAsia="zh-CN"/>
              </w:rPr>
            </w:pPr>
            <w:r w:rsidRPr="009C5807">
              <w:rPr>
                <w:lang w:val="en-US" w:eastAsia="zh-CN"/>
              </w:rPr>
              <w:t>6.0%</w:t>
            </w:r>
          </w:p>
        </w:tc>
      </w:tr>
      <w:tr w:rsidR="00082810" w:rsidRPr="009C5807" w14:paraId="2A8556B9" w14:textId="77777777" w:rsidTr="00AD1C20">
        <w:trPr>
          <w:jc w:val="center"/>
        </w:trPr>
        <w:tc>
          <w:tcPr>
            <w:tcW w:w="1421" w:type="dxa"/>
            <w:tcBorders>
              <w:top w:val="nil"/>
              <w:left w:val="single" w:sz="4" w:space="0" w:color="auto"/>
              <w:bottom w:val="nil"/>
              <w:right w:val="single" w:sz="4" w:space="0" w:color="auto"/>
            </w:tcBorders>
          </w:tcPr>
          <w:p w14:paraId="17CEFB78" w14:textId="02FCCD12" w:rsidR="00082810" w:rsidRPr="009C5807" w:rsidRDefault="00082810" w:rsidP="00082810">
            <w:pPr>
              <w:pStyle w:val="TAC"/>
              <w:rPr>
                <w:lang w:val="en-US" w:eastAsia="zh-CN"/>
              </w:rPr>
            </w:pPr>
            <w:r w:rsidRPr="009C5807">
              <w:rPr>
                <w:lang w:val="en-US" w:eastAsia="zh-CN"/>
              </w:rPr>
              <w:t>report</w:t>
            </w:r>
          </w:p>
        </w:tc>
        <w:tc>
          <w:tcPr>
            <w:tcW w:w="973" w:type="dxa"/>
            <w:tcBorders>
              <w:top w:val="single" w:sz="4" w:space="0" w:color="auto"/>
              <w:left w:val="single" w:sz="4" w:space="0" w:color="auto"/>
              <w:bottom w:val="single" w:sz="4" w:space="0" w:color="auto"/>
              <w:right w:val="single" w:sz="4" w:space="0" w:color="auto"/>
            </w:tcBorders>
          </w:tcPr>
          <w:p w14:paraId="7A91D886" w14:textId="767CBAC0" w:rsidR="00082810" w:rsidRPr="009C5807" w:rsidRDefault="00082810" w:rsidP="00082810">
            <w:pPr>
              <w:pStyle w:val="TAC"/>
              <w:rPr>
                <w:lang w:val="en-US" w:eastAsia="zh-CN"/>
              </w:rPr>
            </w:pPr>
            <w:r w:rsidRPr="009C5807">
              <w:rPr>
                <w:lang w:val="en-US" w:eastAsia="zh-CN"/>
              </w:rPr>
              <w:t>1</w:t>
            </w:r>
          </w:p>
        </w:tc>
        <w:tc>
          <w:tcPr>
            <w:tcW w:w="911" w:type="dxa"/>
            <w:tcBorders>
              <w:top w:val="nil"/>
              <w:left w:val="single" w:sz="4" w:space="0" w:color="auto"/>
              <w:bottom w:val="nil"/>
              <w:right w:val="single" w:sz="4" w:space="0" w:color="auto"/>
            </w:tcBorders>
            <w:vAlign w:val="center"/>
          </w:tcPr>
          <w:p w14:paraId="482C73C8" w14:textId="77777777" w:rsidR="00082810" w:rsidRPr="009C5807" w:rsidRDefault="00082810" w:rsidP="00082810">
            <w:pPr>
              <w:pStyle w:val="TAC"/>
              <w:rPr>
                <w:lang w:val="en-US" w:eastAsia="zh-CN"/>
              </w:rPr>
            </w:pPr>
          </w:p>
        </w:tc>
        <w:tc>
          <w:tcPr>
            <w:tcW w:w="951" w:type="dxa"/>
            <w:tcBorders>
              <w:top w:val="nil"/>
              <w:left w:val="single" w:sz="4" w:space="0" w:color="auto"/>
              <w:bottom w:val="nil"/>
              <w:right w:val="single" w:sz="4" w:space="0" w:color="auto"/>
            </w:tcBorders>
            <w:vAlign w:val="center"/>
          </w:tcPr>
          <w:p w14:paraId="6C629718"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1D4B72F3"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7285983C"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0A2E2C56" w14:textId="77777777" w:rsidR="00082810" w:rsidRPr="009C5807" w:rsidRDefault="00082810" w:rsidP="00082810">
            <w:pPr>
              <w:pStyle w:val="TAC"/>
              <w:rPr>
                <w:lang w:val="en-US" w:eastAsia="zh-CN"/>
              </w:rPr>
            </w:pPr>
          </w:p>
        </w:tc>
        <w:tc>
          <w:tcPr>
            <w:tcW w:w="993" w:type="dxa"/>
            <w:tcBorders>
              <w:top w:val="nil"/>
              <w:left w:val="single" w:sz="4" w:space="0" w:color="auto"/>
              <w:bottom w:val="nil"/>
              <w:right w:val="single" w:sz="4" w:space="0" w:color="auto"/>
            </w:tcBorders>
            <w:vAlign w:val="center"/>
          </w:tcPr>
          <w:p w14:paraId="2867A082" w14:textId="77777777" w:rsidR="00082810" w:rsidRPr="009C5807" w:rsidRDefault="00082810" w:rsidP="00082810">
            <w:pPr>
              <w:pStyle w:val="TAC"/>
              <w:rPr>
                <w:lang w:val="en-US" w:eastAsia="zh-CN"/>
              </w:rPr>
            </w:pPr>
          </w:p>
        </w:tc>
      </w:tr>
      <w:tr w:rsidR="00082810" w:rsidRPr="009C5807" w14:paraId="609233B6" w14:textId="77777777" w:rsidTr="00AD1C20">
        <w:trPr>
          <w:jc w:val="center"/>
        </w:trPr>
        <w:tc>
          <w:tcPr>
            <w:tcW w:w="1421" w:type="dxa"/>
            <w:tcBorders>
              <w:top w:val="nil"/>
              <w:left w:val="single" w:sz="4" w:space="0" w:color="auto"/>
              <w:bottom w:val="nil"/>
              <w:right w:val="single" w:sz="4" w:space="0" w:color="auto"/>
            </w:tcBorders>
          </w:tcPr>
          <w:p w14:paraId="585CB339" w14:textId="77777777" w:rsidR="00082810" w:rsidRPr="009C5807" w:rsidRDefault="00082810" w:rsidP="00082810">
            <w:pPr>
              <w:pStyle w:val="TAC"/>
              <w:rPr>
                <w:lang w:val="en-US" w:eastAsia="zh-CN"/>
              </w:rPr>
            </w:pPr>
          </w:p>
        </w:tc>
        <w:tc>
          <w:tcPr>
            <w:tcW w:w="973" w:type="dxa"/>
            <w:tcBorders>
              <w:top w:val="single" w:sz="4" w:space="0" w:color="auto"/>
              <w:left w:val="single" w:sz="4" w:space="0" w:color="auto"/>
              <w:bottom w:val="single" w:sz="4" w:space="0" w:color="auto"/>
              <w:right w:val="single" w:sz="4" w:space="0" w:color="auto"/>
            </w:tcBorders>
          </w:tcPr>
          <w:p w14:paraId="77547E80" w14:textId="2A154107" w:rsidR="00082810" w:rsidRPr="009C5807" w:rsidRDefault="00082810" w:rsidP="00082810">
            <w:pPr>
              <w:pStyle w:val="TAC"/>
              <w:rPr>
                <w:lang w:val="en-US" w:eastAsia="zh-CN"/>
              </w:rPr>
            </w:pPr>
            <w:r w:rsidRPr="009C5807">
              <w:rPr>
                <w:rFonts w:hint="eastAsia"/>
                <w:lang w:val="en-US" w:eastAsia="zh-CN"/>
              </w:rPr>
              <w:t>2</w:t>
            </w:r>
          </w:p>
        </w:tc>
        <w:tc>
          <w:tcPr>
            <w:tcW w:w="911" w:type="dxa"/>
            <w:tcBorders>
              <w:top w:val="nil"/>
              <w:left w:val="single" w:sz="4" w:space="0" w:color="auto"/>
              <w:bottom w:val="nil"/>
              <w:right w:val="single" w:sz="4" w:space="0" w:color="auto"/>
            </w:tcBorders>
            <w:vAlign w:val="center"/>
          </w:tcPr>
          <w:p w14:paraId="7F85EACF" w14:textId="77777777" w:rsidR="00082810" w:rsidRPr="009C5807" w:rsidRDefault="00082810" w:rsidP="00082810">
            <w:pPr>
              <w:pStyle w:val="TAC"/>
              <w:rPr>
                <w:lang w:val="en-US" w:eastAsia="zh-CN"/>
              </w:rPr>
            </w:pPr>
          </w:p>
        </w:tc>
        <w:tc>
          <w:tcPr>
            <w:tcW w:w="951" w:type="dxa"/>
            <w:tcBorders>
              <w:top w:val="nil"/>
              <w:left w:val="single" w:sz="4" w:space="0" w:color="auto"/>
              <w:bottom w:val="nil"/>
              <w:right w:val="single" w:sz="4" w:space="0" w:color="auto"/>
            </w:tcBorders>
            <w:vAlign w:val="center"/>
          </w:tcPr>
          <w:p w14:paraId="4F8E0035"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15AAD895"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5643921C" w14:textId="77777777" w:rsidR="00082810" w:rsidRPr="009C5807" w:rsidRDefault="00082810" w:rsidP="00082810">
            <w:pPr>
              <w:pStyle w:val="TAC"/>
              <w:rPr>
                <w:lang w:val="en-US" w:eastAsia="zh-CN"/>
              </w:rPr>
            </w:pPr>
          </w:p>
        </w:tc>
        <w:tc>
          <w:tcPr>
            <w:tcW w:w="992" w:type="dxa"/>
            <w:tcBorders>
              <w:top w:val="nil"/>
              <w:left w:val="single" w:sz="4" w:space="0" w:color="auto"/>
              <w:bottom w:val="nil"/>
              <w:right w:val="single" w:sz="4" w:space="0" w:color="auto"/>
            </w:tcBorders>
            <w:vAlign w:val="center"/>
          </w:tcPr>
          <w:p w14:paraId="79492F09" w14:textId="77777777" w:rsidR="00082810" w:rsidRPr="009C5807" w:rsidRDefault="00082810" w:rsidP="00082810">
            <w:pPr>
              <w:pStyle w:val="TAC"/>
              <w:rPr>
                <w:lang w:val="en-US" w:eastAsia="zh-CN"/>
              </w:rPr>
            </w:pPr>
          </w:p>
        </w:tc>
        <w:tc>
          <w:tcPr>
            <w:tcW w:w="993" w:type="dxa"/>
            <w:tcBorders>
              <w:top w:val="nil"/>
              <w:left w:val="single" w:sz="4" w:space="0" w:color="auto"/>
              <w:bottom w:val="nil"/>
              <w:right w:val="single" w:sz="4" w:space="0" w:color="auto"/>
            </w:tcBorders>
            <w:vAlign w:val="center"/>
          </w:tcPr>
          <w:p w14:paraId="079E5792" w14:textId="77777777" w:rsidR="00082810" w:rsidRPr="009C5807" w:rsidRDefault="00082810" w:rsidP="00082810">
            <w:pPr>
              <w:pStyle w:val="TAC"/>
              <w:rPr>
                <w:lang w:val="en-US" w:eastAsia="zh-CN"/>
              </w:rPr>
            </w:pPr>
          </w:p>
        </w:tc>
      </w:tr>
      <w:tr w:rsidR="00082810" w:rsidRPr="009C5807" w14:paraId="62C7D088" w14:textId="77777777" w:rsidTr="00AD1C20">
        <w:trPr>
          <w:jc w:val="center"/>
        </w:trPr>
        <w:tc>
          <w:tcPr>
            <w:tcW w:w="1421" w:type="dxa"/>
            <w:tcBorders>
              <w:top w:val="nil"/>
              <w:left w:val="single" w:sz="4" w:space="0" w:color="auto"/>
              <w:right w:val="single" w:sz="4" w:space="0" w:color="auto"/>
            </w:tcBorders>
          </w:tcPr>
          <w:p w14:paraId="1279F14A" w14:textId="77777777" w:rsidR="00082810" w:rsidRPr="009C5807" w:rsidRDefault="00082810" w:rsidP="00082810">
            <w:pPr>
              <w:pStyle w:val="TAC"/>
              <w:rPr>
                <w:lang w:val="en-US" w:eastAsia="zh-CN"/>
              </w:rPr>
            </w:pPr>
          </w:p>
        </w:tc>
        <w:tc>
          <w:tcPr>
            <w:tcW w:w="973" w:type="dxa"/>
            <w:tcBorders>
              <w:top w:val="single" w:sz="4" w:space="0" w:color="auto"/>
              <w:left w:val="single" w:sz="4" w:space="0" w:color="auto"/>
              <w:bottom w:val="single" w:sz="4" w:space="0" w:color="auto"/>
              <w:right w:val="single" w:sz="4" w:space="0" w:color="auto"/>
            </w:tcBorders>
          </w:tcPr>
          <w:p w14:paraId="6B2A50C3" w14:textId="0C6C64F7" w:rsidR="00082810" w:rsidRPr="009C5807" w:rsidRDefault="00082810" w:rsidP="00082810">
            <w:pPr>
              <w:pStyle w:val="TAC"/>
              <w:rPr>
                <w:lang w:val="en-US" w:eastAsia="zh-CN"/>
              </w:rPr>
            </w:pPr>
            <w:r w:rsidRPr="009C5807">
              <w:rPr>
                <w:rFonts w:hint="eastAsia"/>
                <w:lang w:val="en-US" w:eastAsia="zh-CN"/>
              </w:rPr>
              <w:t>3</w:t>
            </w:r>
          </w:p>
        </w:tc>
        <w:tc>
          <w:tcPr>
            <w:tcW w:w="911" w:type="dxa"/>
            <w:tcBorders>
              <w:top w:val="nil"/>
              <w:left w:val="single" w:sz="4" w:space="0" w:color="auto"/>
              <w:right w:val="single" w:sz="4" w:space="0" w:color="auto"/>
            </w:tcBorders>
            <w:vAlign w:val="center"/>
          </w:tcPr>
          <w:p w14:paraId="51694179" w14:textId="77777777" w:rsidR="00082810" w:rsidRPr="009C5807" w:rsidRDefault="00082810" w:rsidP="00082810">
            <w:pPr>
              <w:pStyle w:val="TAC"/>
              <w:rPr>
                <w:lang w:val="en-US" w:eastAsia="zh-CN"/>
              </w:rPr>
            </w:pPr>
          </w:p>
        </w:tc>
        <w:tc>
          <w:tcPr>
            <w:tcW w:w="951" w:type="dxa"/>
            <w:tcBorders>
              <w:top w:val="nil"/>
              <w:left w:val="single" w:sz="4" w:space="0" w:color="auto"/>
              <w:right w:val="single" w:sz="4" w:space="0" w:color="auto"/>
            </w:tcBorders>
            <w:vAlign w:val="center"/>
          </w:tcPr>
          <w:p w14:paraId="4E01A9E1" w14:textId="77777777" w:rsidR="00082810" w:rsidRPr="009C5807" w:rsidRDefault="00082810" w:rsidP="00082810">
            <w:pPr>
              <w:pStyle w:val="TAC"/>
              <w:rPr>
                <w:lang w:val="en-US" w:eastAsia="zh-CN"/>
              </w:rPr>
            </w:pPr>
          </w:p>
        </w:tc>
        <w:tc>
          <w:tcPr>
            <w:tcW w:w="992" w:type="dxa"/>
            <w:tcBorders>
              <w:top w:val="nil"/>
              <w:left w:val="single" w:sz="4" w:space="0" w:color="auto"/>
              <w:right w:val="single" w:sz="4" w:space="0" w:color="auto"/>
            </w:tcBorders>
            <w:vAlign w:val="center"/>
          </w:tcPr>
          <w:p w14:paraId="30DEFE4C" w14:textId="77777777" w:rsidR="00082810" w:rsidRPr="009C5807" w:rsidRDefault="00082810" w:rsidP="00082810">
            <w:pPr>
              <w:pStyle w:val="TAC"/>
              <w:rPr>
                <w:lang w:val="en-US" w:eastAsia="zh-CN"/>
              </w:rPr>
            </w:pPr>
          </w:p>
        </w:tc>
        <w:tc>
          <w:tcPr>
            <w:tcW w:w="992" w:type="dxa"/>
            <w:tcBorders>
              <w:top w:val="nil"/>
              <w:left w:val="single" w:sz="4" w:space="0" w:color="auto"/>
              <w:right w:val="single" w:sz="4" w:space="0" w:color="auto"/>
            </w:tcBorders>
            <w:vAlign w:val="center"/>
          </w:tcPr>
          <w:p w14:paraId="75CE701D" w14:textId="77777777" w:rsidR="00082810" w:rsidRPr="009C5807" w:rsidRDefault="00082810" w:rsidP="00082810">
            <w:pPr>
              <w:pStyle w:val="TAC"/>
              <w:rPr>
                <w:lang w:val="en-US" w:eastAsia="zh-CN"/>
              </w:rPr>
            </w:pPr>
          </w:p>
        </w:tc>
        <w:tc>
          <w:tcPr>
            <w:tcW w:w="992" w:type="dxa"/>
            <w:tcBorders>
              <w:top w:val="nil"/>
              <w:left w:val="single" w:sz="4" w:space="0" w:color="auto"/>
              <w:right w:val="single" w:sz="4" w:space="0" w:color="auto"/>
            </w:tcBorders>
            <w:vAlign w:val="center"/>
          </w:tcPr>
          <w:p w14:paraId="0BB005D2" w14:textId="77777777" w:rsidR="00082810" w:rsidRPr="009C5807" w:rsidRDefault="00082810" w:rsidP="00082810">
            <w:pPr>
              <w:pStyle w:val="TAC"/>
              <w:rPr>
                <w:lang w:val="en-US" w:eastAsia="zh-CN"/>
              </w:rPr>
            </w:pPr>
          </w:p>
        </w:tc>
        <w:tc>
          <w:tcPr>
            <w:tcW w:w="993" w:type="dxa"/>
            <w:tcBorders>
              <w:top w:val="nil"/>
              <w:left w:val="single" w:sz="4" w:space="0" w:color="auto"/>
              <w:right w:val="single" w:sz="4" w:space="0" w:color="auto"/>
            </w:tcBorders>
            <w:vAlign w:val="center"/>
          </w:tcPr>
          <w:p w14:paraId="7ADBF15F" w14:textId="77777777" w:rsidR="00082810" w:rsidRPr="009C5807" w:rsidRDefault="00082810" w:rsidP="00082810">
            <w:pPr>
              <w:pStyle w:val="TAC"/>
              <w:rPr>
                <w:lang w:val="en-US" w:eastAsia="zh-CN"/>
              </w:rPr>
            </w:pPr>
          </w:p>
        </w:tc>
      </w:tr>
    </w:tbl>
    <w:p w14:paraId="59F07C2E" w14:textId="77777777" w:rsidR="00977C68" w:rsidRPr="009C5807" w:rsidRDefault="00977C68" w:rsidP="00977C68">
      <w:pPr>
        <w:rPr>
          <w:lang w:eastAsia="ko-KR"/>
        </w:rPr>
      </w:pPr>
    </w:p>
    <w:p w14:paraId="79D8DE54" w14:textId="77777777" w:rsidR="00977C68" w:rsidRPr="009C5807" w:rsidRDefault="00977C68" w:rsidP="00861D86">
      <w:pPr>
        <w:pStyle w:val="TH"/>
      </w:pPr>
      <w:r w:rsidRPr="009C5807">
        <w:t>Table 8.2.2.2.6-2: Interruption duration for FR1 serving cell in inter-frequency SFTD with neighbour cell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1969"/>
      </w:tblGrid>
      <w:tr w:rsidR="00885F53" w:rsidRPr="009C5807" w14:paraId="08B2A540" w14:textId="77777777" w:rsidTr="00F15152">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0FD632C1" w14:textId="77777777" w:rsidR="00977C68" w:rsidRPr="009C5807" w:rsidRDefault="00977C68" w:rsidP="00861D86">
            <w:pPr>
              <w:pStyle w:val="TAH"/>
            </w:pPr>
            <w:r w:rsidRPr="009C5807">
              <w:rPr>
                <w:noProof/>
                <w:lang w:val="en-US" w:eastAsia="zh-CN"/>
              </w:rPr>
              <w:drawing>
                <wp:inline distT="0" distB="0" distL="0" distR="0" wp14:anchorId="15641CFA" wp14:editId="3CB87218">
                  <wp:extent cx="142240" cy="16002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992" w:type="dxa"/>
            <w:tcBorders>
              <w:top w:val="single" w:sz="4" w:space="0" w:color="auto"/>
              <w:left w:val="single" w:sz="4" w:space="0" w:color="auto"/>
              <w:bottom w:val="single" w:sz="4" w:space="0" w:color="auto"/>
              <w:right w:val="single" w:sz="4" w:space="0" w:color="auto"/>
            </w:tcBorders>
            <w:hideMark/>
          </w:tcPr>
          <w:p w14:paraId="2765E1DE" w14:textId="77777777" w:rsidR="00977C68" w:rsidRPr="009C5807" w:rsidRDefault="00977C68" w:rsidP="00861D86">
            <w:pPr>
              <w:pStyle w:val="TAH"/>
            </w:pPr>
            <w:r w:rsidRPr="009C5807">
              <w:t>NR Slot length (ms)</w:t>
            </w:r>
          </w:p>
        </w:tc>
        <w:tc>
          <w:tcPr>
            <w:tcW w:w="1969" w:type="dxa"/>
            <w:tcBorders>
              <w:top w:val="single" w:sz="4" w:space="0" w:color="auto"/>
              <w:left w:val="single" w:sz="4" w:space="0" w:color="auto"/>
              <w:bottom w:val="single" w:sz="4" w:space="0" w:color="auto"/>
              <w:right w:val="single" w:sz="4" w:space="0" w:color="auto"/>
            </w:tcBorders>
          </w:tcPr>
          <w:p w14:paraId="0A96CDA1" w14:textId="77777777" w:rsidR="00977C68" w:rsidRPr="009C5807" w:rsidRDefault="00977C68" w:rsidP="00861D86">
            <w:pPr>
              <w:pStyle w:val="TAH"/>
            </w:pPr>
            <w:r w:rsidRPr="009C5807">
              <w:t>Interruption length (slots)</w:t>
            </w:r>
          </w:p>
          <w:p w14:paraId="565B5402" w14:textId="77777777" w:rsidR="00977C68" w:rsidRPr="009C5807" w:rsidRDefault="00977C68" w:rsidP="00861D86">
            <w:pPr>
              <w:pStyle w:val="TAH"/>
            </w:pPr>
          </w:p>
        </w:tc>
      </w:tr>
      <w:tr w:rsidR="00155640" w:rsidRPr="009C5807" w14:paraId="78D62AE0"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487A3788" w14:textId="77777777" w:rsidR="00155640" w:rsidRPr="009C5807" w:rsidRDefault="00155640" w:rsidP="00861D86">
            <w:pPr>
              <w:pStyle w:val="TAC"/>
            </w:pPr>
            <w:r w:rsidRPr="009C5807">
              <w:t>0</w:t>
            </w:r>
          </w:p>
        </w:tc>
        <w:tc>
          <w:tcPr>
            <w:tcW w:w="992" w:type="dxa"/>
            <w:tcBorders>
              <w:top w:val="single" w:sz="4" w:space="0" w:color="auto"/>
              <w:left w:val="single" w:sz="4" w:space="0" w:color="auto"/>
              <w:bottom w:val="single" w:sz="4" w:space="0" w:color="auto"/>
              <w:right w:val="single" w:sz="4" w:space="0" w:color="auto"/>
            </w:tcBorders>
            <w:hideMark/>
          </w:tcPr>
          <w:p w14:paraId="13B1277D" w14:textId="77777777" w:rsidR="00155640" w:rsidRPr="009C5807" w:rsidRDefault="00155640" w:rsidP="00861D86">
            <w:pPr>
              <w:pStyle w:val="TAC"/>
            </w:pPr>
            <w:r w:rsidRPr="009C5807">
              <w:t>1</w:t>
            </w:r>
          </w:p>
        </w:tc>
        <w:tc>
          <w:tcPr>
            <w:tcW w:w="1969" w:type="dxa"/>
            <w:tcBorders>
              <w:top w:val="single" w:sz="4" w:space="0" w:color="auto"/>
              <w:left w:val="single" w:sz="4" w:space="0" w:color="auto"/>
              <w:bottom w:val="single" w:sz="4" w:space="0" w:color="auto"/>
              <w:right w:val="single" w:sz="4" w:space="0" w:color="auto"/>
            </w:tcBorders>
            <w:hideMark/>
          </w:tcPr>
          <w:p w14:paraId="0E449A0A" w14:textId="7D8F8531" w:rsidR="00155640" w:rsidRPr="009C5807" w:rsidRDefault="00155640" w:rsidP="00861D86">
            <w:pPr>
              <w:pStyle w:val="TAC"/>
            </w:pPr>
            <w:r w:rsidRPr="009C5807">
              <w:t>1</w:t>
            </w:r>
          </w:p>
        </w:tc>
      </w:tr>
      <w:tr w:rsidR="00155640" w:rsidRPr="009C5807" w14:paraId="2E3E0FDD"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4B37CAE3" w14:textId="77777777" w:rsidR="00155640" w:rsidRPr="009C5807" w:rsidRDefault="00155640" w:rsidP="00861D86">
            <w:pPr>
              <w:pStyle w:val="TAC"/>
            </w:pPr>
            <w:r w:rsidRPr="009C5807">
              <w:t>1</w:t>
            </w:r>
          </w:p>
        </w:tc>
        <w:tc>
          <w:tcPr>
            <w:tcW w:w="992" w:type="dxa"/>
            <w:tcBorders>
              <w:top w:val="single" w:sz="4" w:space="0" w:color="auto"/>
              <w:left w:val="single" w:sz="4" w:space="0" w:color="auto"/>
              <w:bottom w:val="single" w:sz="4" w:space="0" w:color="auto"/>
              <w:right w:val="single" w:sz="4" w:space="0" w:color="auto"/>
            </w:tcBorders>
            <w:hideMark/>
          </w:tcPr>
          <w:p w14:paraId="366F3584" w14:textId="77777777" w:rsidR="00155640" w:rsidRPr="009C5807" w:rsidRDefault="00155640" w:rsidP="00861D86">
            <w:pPr>
              <w:pStyle w:val="TAC"/>
            </w:pPr>
            <w:r w:rsidRPr="009C5807">
              <w:t>0.5</w:t>
            </w:r>
          </w:p>
        </w:tc>
        <w:tc>
          <w:tcPr>
            <w:tcW w:w="1969" w:type="dxa"/>
            <w:tcBorders>
              <w:top w:val="single" w:sz="4" w:space="0" w:color="auto"/>
              <w:left w:val="single" w:sz="4" w:space="0" w:color="auto"/>
              <w:bottom w:val="single" w:sz="4" w:space="0" w:color="auto"/>
              <w:right w:val="single" w:sz="4" w:space="0" w:color="auto"/>
            </w:tcBorders>
            <w:hideMark/>
          </w:tcPr>
          <w:p w14:paraId="6364D4A1" w14:textId="3C1F4B8D" w:rsidR="00155640" w:rsidRPr="009C5807" w:rsidRDefault="00155640" w:rsidP="00861D86">
            <w:pPr>
              <w:pStyle w:val="TAC"/>
              <w:rPr>
                <w:lang w:eastAsia="zh-CN"/>
              </w:rPr>
            </w:pPr>
            <w:r w:rsidRPr="009C5807">
              <w:rPr>
                <w:lang w:eastAsia="zh-CN"/>
              </w:rPr>
              <w:t>2</w:t>
            </w:r>
          </w:p>
        </w:tc>
      </w:tr>
      <w:tr w:rsidR="00155640" w:rsidRPr="009C5807" w14:paraId="35C9999F"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1DF34FED" w14:textId="77777777" w:rsidR="00155640" w:rsidRPr="009C5807" w:rsidRDefault="00155640" w:rsidP="00861D86">
            <w:pPr>
              <w:pStyle w:val="TAC"/>
            </w:pPr>
            <w:r w:rsidRPr="009C5807">
              <w:t>2</w:t>
            </w:r>
          </w:p>
        </w:tc>
        <w:tc>
          <w:tcPr>
            <w:tcW w:w="992" w:type="dxa"/>
            <w:tcBorders>
              <w:top w:val="single" w:sz="4" w:space="0" w:color="auto"/>
              <w:left w:val="single" w:sz="4" w:space="0" w:color="auto"/>
              <w:bottom w:val="single" w:sz="4" w:space="0" w:color="auto"/>
              <w:right w:val="single" w:sz="4" w:space="0" w:color="auto"/>
            </w:tcBorders>
            <w:hideMark/>
          </w:tcPr>
          <w:p w14:paraId="1A4E0B3F" w14:textId="77777777" w:rsidR="00155640" w:rsidRPr="009C5807" w:rsidRDefault="00155640" w:rsidP="00861D86">
            <w:pPr>
              <w:pStyle w:val="TAC"/>
            </w:pPr>
            <w:r w:rsidRPr="009C5807">
              <w:t>0.25</w:t>
            </w:r>
          </w:p>
        </w:tc>
        <w:tc>
          <w:tcPr>
            <w:tcW w:w="1969" w:type="dxa"/>
            <w:tcBorders>
              <w:top w:val="single" w:sz="4" w:space="0" w:color="auto"/>
              <w:left w:val="single" w:sz="4" w:space="0" w:color="auto"/>
              <w:bottom w:val="single" w:sz="4" w:space="0" w:color="auto"/>
              <w:right w:val="single" w:sz="4" w:space="0" w:color="auto"/>
            </w:tcBorders>
            <w:hideMark/>
          </w:tcPr>
          <w:p w14:paraId="3F1222B0" w14:textId="4255CF1E" w:rsidR="00155640" w:rsidRPr="009C5807" w:rsidRDefault="00155640" w:rsidP="00861D86">
            <w:pPr>
              <w:pStyle w:val="TAC"/>
              <w:rPr>
                <w:lang w:eastAsia="zh-CN"/>
              </w:rPr>
            </w:pPr>
            <w:r w:rsidRPr="009C5807">
              <w:rPr>
                <w:lang w:eastAsia="zh-CN"/>
              </w:rPr>
              <w:t>4</w:t>
            </w:r>
          </w:p>
        </w:tc>
      </w:tr>
      <w:tr w:rsidR="00155640" w:rsidRPr="009C5807" w14:paraId="2DBCA3F2"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121740E1" w14:textId="77777777" w:rsidR="00155640" w:rsidRPr="009C5807" w:rsidRDefault="00155640" w:rsidP="00861D86">
            <w:pPr>
              <w:pStyle w:val="TAC"/>
            </w:pPr>
            <w:r w:rsidRPr="009C5807">
              <w:rPr>
                <w:rFonts w:hint="eastAsia"/>
              </w:rPr>
              <w:t>3</w:t>
            </w:r>
          </w:p>
        </w:tc>
        <w:tc>
          <w:tcPr>
            <w:tcW w:w="992" w:type="dxa"/>
            <w:tcBorders>
              <w:top w:val="single" w:sz="4" w:space="0" w:color="auto"/>
              <w:left w:val="single" w:sz="4" w:space="0" w:color="auto"/>
              <w:bottom w:val="single" w:sz="4" w:space="0" w:color="auto"/>
              <w:right w:val="single" w:sz="4" w:space="0" w:color="auto"/>
            </w:tcBorders>
          </w:tcPr>
          <w:p w14:paraId="2120C298" w14:textId="77777777" w:rsidR="00155640" w:rsidRPr="009C5807" w:rsidRDefault="00155640" w:rsidP="00861D86">
            <w:pPr>
              <w:pStyle w:val="TAC"/>
            </w:pPr>
            <w:r w:rsidRPr="009C5807">
              <w:rPr>
                <w:rFonts w:hint="eastAsia"/>
              </w:rPr>
              <w:t>0.125</w:t>
            </w:r>
          </w:p>
        </w:tc>
        <w:tc>
          <w:tcPr>
            <w:tcW w:w="1969" w:type="dxa"/>
            <w:tcBorders>
              <w:top w:val="single" w:sz="4" w:space="0" w:color="auto"/>
              <w:left w:val="single" w:sz="4" w:space="0" w:color="auto"/>
              <w:bottom w:val="single" w:sz="4" w:space="0" w:color="auto"/>
              <w:right w:val="single" w:sz="4" w:space="0" w:color="auto"/>
            </w:tcBorders>
          </w:tcPr>
          <w:p w14:paraId="00D6064F" w14:textId="6525B2E8" w:rsidR="00155640" w:rsidRPr="009C5807" w:rsidRDefault="00155640" w:rsidP="00861D86">
            <w:pPr>
              <w:pStyle w:val="TAC"/>
              <w:rPr>
                <w:lang w:eastAsia="zh-CN"/>
              </w:rPr>
            </w:pPr>
            <w:r w:rsidRPr="009C5807">
              <w:rPr>
                <w:lang w:eastAsia="zh-CN"/>
              </w:rPr>
              <w:t>8</w:t>
            </w:r>
          </w:p>
        </w:tc>
      </w:tr>
    </w:tbl>
    <w:p w14:paraId="38EA4AF0" w14:textId="77777777" w:rsidR="00977C68" w:rsidRPr="009C5807" w:rsidRDefault="00977C68" w:rsidP="00977C68">
      <w:pPr>
        <w:rPr>
          <w:lang w:eastAsia="ko-KR"/>
        </w:rPr>
      </w:pPr>
    </w:p>
    <w:p w14:paraId="0F49BE3B" w14:textId="77777777" w:rsidR="00977C68" w:rsidRPr="009C5807" w:rsidRDefault="00977C68" w:rsidP="00861D86">
      <w:pPr>
        <w:pStyle w:val="TH"/>
        <w:rPr>
          <w:lang w:eastAsia="ko-KR"/>
        </w:rPr>
      </w:pPr>
      <w:r w:rsidRPr="009C5807">
        <w:rPr>
          <w:lang w:eastAsia="ko-KR"/>
        </w:rPr>
        <w:t xml:space="preserve">Table </w:t>
      </w:r>
      <w:r w:rsidRPr="009C5807">
        <w:rPr>
          <w:lang w:val="en-US" w:eastAsia="zh-CN"/>
        </w:rPr>
        <w:t>8</w:t>
      </w:r>
      <w:r w:rsidRPr="009C5807">
        <w:rPr>
          <w:lang w:eastAsia="ko-KR"/>
        </w:rPr>
        <w:t>.</w:t>
      </w:r>
      <w:r w:rsidRPr="009C5807">
        <w:rPr>
          <w:lang w:eastAsia="zh-CN"/>
        </w:rPr>
        <w:t>2</w:t>
      </w:r>
      <w:r w:rsidRPr="009C5807">
        <w:rPr>
          <w:lang w:eastAsia="ko-KR"/>
        </w:rPr>
        <w:t>.2.2.6-3: Void</w:t>
      </w:r>
    </w:p>
    <w:p w14:paraId="41950E00" w14:textId="77777777" w:rsidR="00977C68" w:rsidRPr="009C5807" w:rsidRDefault="00977C68" w:rsidP="00861D86">
      <w:pPr>
        <w:pStyle w:val="TH"/>
      </w:pPr>
      <w:r w:rsidRPr="009C5807">
        <w:t>Table 8.2.2.2.6-4: Void</w:t>
      </w:r>
    </w:p>
    <w:p w14:paraId="6187A9B4" w14:textId="77777777" w:rsidR="00764A79" w:rsidRPr="009C5807" w:rsidRDefault="00764A79" w:rsidP="00764A79">
      <w:pPr>
        <w:pStyle w:val="Heading5"/>
      </w:pPr>
      <w:r w:rsidRPr="009C5807">
        <w:t>8.2.2.2.7</w:t>
      </w:r>
      <w:r w:rsidRPr="009C5807">
        <w:tab/>
        <w:t>Interruptions at SCell activation/deactivation with multiple downlink SCells</w:t>
      </w:r>
    </w:p>
    <w:p w14:paraId="2C865C1F" w14:textId="77777777" w:rsidR="00764A79" w:rsidRPr="009C5807" w:rsidRDefault="00764A79" w:rsidP="00764A79">
      <w:pPr>
        <w:rPr>
          <w:rFonts w:eastAsia="MS Mincho"/>
          <w:lang w:eastAsia="zh-CN"/>
        </w:rPr>
      </w:pPr>
      <w:r w:rsidRPr="009C5807">
        <w:rPr>
          <w:rFonts w:eastAsia="MS Mincho"/>
          <w:lang w:eastAsia="zh-CN"/>
        </w:rPr>
        <w:t>The requirements in this clause shall apply for the UE configured with PCell and up to 7 downlink SCell(s).</w:t>
      </w:r>
    </w:p>
    <w:p w14:paraId="3988E329" w14:textId="77777777" w:rsidR="00764A79" w:rsidRPr="009C5807" w:rsidRDefault="00764A79" w:rsidP="00764A79">
      <w:r w:rsidRPr="009C5807">
        <w:t xml:space="preserve">When multiple SCell is activated or deactivated </w:t>
      </w:r>
      <w:r w:rsidRPr="009C5807">
        <w:rPr>
          <w:rFonts w:eastAsia="MS Mincho"/>
          <w:lang w:eastAsia="zh-CN"/>
        </w:rPr>
        <w:t>by one single MAC CE command</w:t>
      </w:r>
      <w:r w:rsidRPr="009C5807">
        <w:t>:</w:t>
      </w:r>
    </w:p>
    <w:p w14:paraId="537F63D3" w14:textId="1A61EECD" w:rsidR="00764A79" w:rsidRPr="009C5807" w:rsidRDefault="00764A79" w:rsidP="00ED2012">
      <w:pPr>
        <w:pStyle w:val="B10"/>
      </w:pPr>
      <w:r w:rsidRPr="009C5807">
        <w:t>-</w:t>
      </w:r>
      <w:r w:rsidRPr="009C5807">
        <w:tab/>
        <w:t xml:space="preserve">an interruption on any active serving cell is specified as in </w:t>
      </w:r>
      <w:r w:rsidR="0063092D">
        <w:t>clause</w:t>
      </w:r>
      <w:r w:rsidRPr="009C5807">
        <w:t xml:space="preserve"> 8.2.2.2.2:</w:t>
      </w:r>
    </w:p>
    <w:p w14:paraId="30B01913" w14:textId="724D5574" w:rsidR="00B455EA" w:rsidRPr="009C5807" w:rsidRDefault="00B455EA" w:rsidP="00FA12C0">
      <w:pPr>
        <w:pStyle w:val="Heading5"/>
        <w:rPr>
          <w:lang w:val="en-US" w:eastAsia="zh-CN"/>
        </w:rPr>
      </w:pPr>
      <w:r w:rsidRPr="009C5807">
        <w:rPr>
          <w:lang w:val="en-US" w:eastAsia="zh-CN"/>
        </w:rPr>
        <w:t>8.2.2.2.8</w:t>
      </w:r>
      <w:r w:rsidRPr="009C5807">
        <w:rPr>
          <w:lang w:val="en-US" w:eastAsia="zh-CN"/>
        </w:rPr>
        <w:tab/>
        <w:t>Interruptions due to UE-specific CBW change</w:t>
      </w:r>
    </w:p>
    <w:p w14:paraId="6CE1229A" w14:textId="77777777" w:rsidR="001F0749" w:rsidRPr="00415158" w:rsidRDefault="001F0749" w:rsidP="001F0749">
      <w:pPr>
        <w:rPr>
          <w:rFonts w:eastAsiaTheme="minorEastAsia" w:cs="v4.2.0"/>
        </w:rPr>
      </w:pPr>
      <w:r w:rsidRPr="00415158">
        <w:rPr>
          <w:rFonts w:eastAsiaTheme="minorEastAsia" w:cs="v4.2.0"/>
        </w:rPr>
        <w:t xml:space="preserve">When UE receives an RRC reconfiguration that changes </w:t>
      </w:r>
      <w:r w:rsidRPr="00415158">
        <w:rPr>
          <w:rFonts w:eastAsiaTheme="minorEastAsia"/>
          <w:i/>
          <w:iCs/>
          <w:lang w:eastAsia="zh-CN"/>
        </w:rPr>
        <w:t>offsetToCarrier</w:t>
      </w:r>
      <w:r w:rsidRPr="00415158">
        <w:rPr>
          <w:rFonts w:eastAsiaTheme="minorEastAsia"/>
          <w:lang w:eastAsia="zh-CN"/>
        </w:rPr>
        <w:t xml:space="preserve"> or </w:t>
      </w:r>
      <w:r w:rsidRPr="00415158">
        <w:rPr>
          <w:rFonts w:eastAsiaTheme="minorEastAsia"/>
          <w:i/>
          <w:iCs/>
          <w:lang w:eastAsia="zh-CN"/>
        </w:rPr>
        <w:t>carrierBandwidth</w:t>
      </w:r>
      <w:r w:rsidRPr="00415158">
        <w:rPr>
          <w:rFonts w:eastAsiaTheme="minorEastAsia"/>
          <w:lang w:eastAsia="zh-CN"/>
        </w:rPr>
        <w:t xml:space="preserve">, </w:t>
      </w:r>
      <w:r w:rsidRPr="00415158">
        <w:rPr>
          <w:rFonts w:eastAsiaTheme="minorEastAsia" w:cs="v4.2.0"/>
        </w:rPr>
        <w:t>the UE is allowed to cause interruption of up to X slot to other active serving cells due to switching its CBW. X is defined in Table 8.2.</w:t>
      </w:r>
      <w:r w:rsidRPr="00415158">
        <w:rPr>
          <w:rFonts w:eastAsiaTheme="minorEastAsia" w:cs="v4.2.0" w:hint="eastAsia"/>
          <w:lang w:eastAsia="zh-CN"/>
        </w:rPr>
        <w:t>2</w:t>
      </w:r>
      <w:r w:rsidRPr="00415158">
        <w:rPr>
          <w:rFonts w:eastAsiaTheme="minorEastAsia" w:cs="v4.2.0"/>
        </w:rPr>
        <w:t>.2.</w:t>
      </w:r>
      <w:r w:rsidRPr="00415158">
        <w:rPr>
          <w:rFonts w:eastAsiaTheme="minorEastAsia" w:cs="v4.2.0" w:hint="eastAsia"/>
          <w:lang w:eastAsia="zh-CN"/>
        </w:rPr>
        <w:t>8</w:t>
      </w:r>
      <w:r w:rsidRPr="00415158">
        <w:rPr>
          <w:rFonts w:eastAsiaTheme="minorEastAsia" w:cs="v4.2.0"/>
        </w:rPr>
        <w:t>-1. The interruption is only allowed within the delay T</w:t>
      </w:r>
      <w:r w:rsidRPr="00415158">
        <w:rPr>
          <w:rFonts w:eastAsiaTheme="minorEastAsia" w:cs="v4.2.0"/>
          <w:vertAlign w:val="subscript"/>
        </w:rPr>
        <w:t>RRCprocessingDelay</w:t>
      </w:r>
      <w:r w:rsidRPr="00415158">
        <w:rPr>
          <w:rFonts w:eastAsiaTheme="minorEastAsia" w:cs="v4.2.0"/>
        </w:rPr>
        <w:t xml:space="preserve"> + T</w:t>
      </w:r>
      <w:r w:rsidRPr="00415158">
        <w:rPr>
          <w:rFonts w:eastAsiaTheme="minorEastAsia" w:cs="v4.2.0"/>
          <w:vertAlign w:val="subscript"/>
        </w:rPr>
        <w:t>CBWchangeDelayRRC</w:t>
      </w:r>
      <w:r w:rsidRPr="00415158">
        <w:rPr>
          <w:rFonts w:eastAsiaTheme="minorEastAsia" w:cs="v4.2.0"/>
        </w:rPr>
        <w:t xml:space="preserve"> defined in </w:t>
      </w:r>
      <w:r w:rsidRPr="00415158">
        <w:rPr>
          <w:rFonts w:eastAsiaTheme="minorEastAsia"/>
          <w:lang w:val="en-US" w:eastAsia="ko-KR"/>
        </w:rPr>
        <w:t>clause </w:t>
      </w:r>
      <w:r w:rsidRPr="00415158">
        <w:rPr>
          <w:rFonts w:eastAsiaTheme="minorEastAsia" w:cs="v4.2.0"/>
        </w:rPr>
        <w:t>8.13.</w:t>
      </w:r>
    </w:p>
    <w:p w14:paraId="13F95846" w14:textId="77777777" w:rsidR="001F0749" w:rsidRPr="00415158" w:rsidRDefault="001F0749" w:rsidP="001F0749">
      <w:pPr>
        <w:pStyle w:val="TH"/>
        <w:rPr>
          <w:rFonts w:eastAsiaTheme="minorEastAsia"/>
        </w:rPr>
      </w:pPr>
      <w:r w:rsidRPr="00415158">
        <w:rPr>
          <w:rFonts w:eastAsiaTheme="minorEastAsia"/>
        </w:rPr>
        <w:t xml:space="preserve">Table </w:t>
      </w:r>
      <w:r w:rsidRPr="00415158">
        <w:rPr>
          <w:rFonts w:eastAsiaTheme="minorEastAsia"/>
          <w:lang w:val="en-US" w:eastAsia="zh-CN"/>
        </w:rPr>
        <w:t>8.2.</w:t>
      </w:r>
      <w:r w:rsidRPr="00415158">
        <w:rPr>
          <w:rFonts w:eastAsiaTheme="minorEastAsia" w:hint="eastAsia"/>
          <w:lang w:val="en-US" w:eastAsia="zh-CN"/>
        </w:rPr>
        <w:t>2</w:t>
      </w:r>
      <w:r w:rsidRPr="00415158">
        <w:rPr>
          <w:rFonts w:eastAsiaTheme="minorEastAsia"/>
          <w:lang w:val="en-US" w:eastAsia="zh-CN"/>
        </w:rPr>
        <w:t>.2.</w:t>
      </w:r>
      <w:r w:rsidRPr="00415158">
        <w:rPr>
          <w:rFonts w:eastAsiaTheme="minorEastAsia" w:hint="eastAsia"/>
          <w:lang w:val="en-US" w:eastAsia="zh-CN"/>
        </w:rPr>
        <w:t>8</w:t>
      </w:r>
      <w:r w:rsidRPr="00415158">
        <w:rPr>
          <w:rFonts w:eastAsiaTheme="minorEastAsia"/>
        </w:rPr>
        <w:t>-1: interruption length 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1F0749" w:rsidRPr="00415158" w14:paraId="25DF2E2E" w14:textId="77777777" w:rsidTr="00464DF8">
        <w:trPr>
          <w:trHeight w:val="233"/>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5FBC1F50" w14:textId="77777777" w:rsidR="001F0749" w:rsidRPr="00415158" w:rsidRDefault="001F0749" w:rsidP="00464DF8">
            <w:pPr>
              <w:keepNext/>
              <w:keepLines/>
              <w:spacing w:after="0"/>
              <w:jc w:val="center"/>
              <w:rPr>
                <w:rFonts w:ascii="Arial" w:eastAsiaTheme="minorEastAsia" w:hAnsi="Arial"/>
                <w:b/>
                <w:sz w:val="18"/>
              </w:rPr>
            </w:pPr>
            <w:r w:rsidRPr="00415158">
              <w:rPr>
                <w:rFonts w:ascii="Arial" w:eastAsiaTheme="minorEastAsia" w:hAnsi="Arial"/>
                <w:b/>
                <w:noProof/>
                <w:sz w:val="18"/>
                <w:lang w:val="en-US" w:eastAsia="zh-TW"/>
              </w:rPr>
              <w:drawing>
                <wp:inline distT="0" distB="0" distL="0" distR="0" wp14:anchorId="7489529A" wp14:editId="5332D5C1">
                  <wp:extent cx="154305" cy="154305"/>
                  <wp:effectExtent l="0" t="0" r="0" b="0"/>
                  <wp:docPr id="278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4F0A2E82" w14:textId="77777777" w:rsidR="001F0749" w:rsidRPr="00415158" w:rsidRDefault="001F0749" w:rsidP="00464DF8">
            <w:pPr>
              <w:keepNext/>
              <w:keepLines/>
              <w:spacing w:after="0"/>
              <w:jc w:val="center"/>
              <w:rPr>
                <w:rFonts w:ascii="Arial" w:eastAsiaTheme="minorEastAsia" w:hAnsi="Arial"/>
                <w:b/>
                <w:sz w:val="18"/>
              </w:rPr>
            </w:pPr>
            <w:r w:rsidRPr="00415158">
              <w:rPr>
                <w:rFonts w:ascii="Arial" w:eastAsiaTheme="minorEastAsia" w:hAnsi="Arial"/>
                <w:b/>
                <w:sz w:val="18"/>
              </w:rPr>
              <w:t xml:space="preserve">NR Slot </w:t>
            </w:r>
          </w:p>
        </w:tc>
        <w:tc>
          <w:tcPr>
            <w:tcW w:w="2552" w:type="dxa"/>
            <w:tcBorders>
              <w:top w:val="single" w:sz="4" w:space="0" w:color="auto"/>
              <w:left w:val="single" w:sz="4" w:space="0" w:color="auto"/>
              <w:bottom w:val="nil"/>
              <w:right w:val="single" w:sz="4" w:space="0" w:color="auto"/>
            </w:tcBorders>
            <w:shd w:val="clear" w:color="auto" w:fill="auto"/>
            <w:hideMark/>
          </w:tcPr>
          <w:p w14:paraId="54A70106" w14:textId="77777777" w:rsidR="001F0749" w:rsidRPr="00415158" w:rsidRDefault="001F0749" w:rsidP="00464DF8">
            <w:pPr>
              <w:keepNext/>
              <w:keepLines/>
              <w:spacing w:after="0"/>
              <w:jc w:val="center"/>
              <w:rPr>
                <w:rFonts w:ascii="Arial" w:eastAsiaTheme="minorEastAsia" w:hAnsi="Arial"/>
                <w:b/>
                <w:sz w:val="18"/>
              </w:rPr>
            </w:pPr>
            <w:r w:rsidRPr="00415158">
              <w:rPr>
                <w:rFonts w:ascii="Arial" w:eastAsiaTheme="minorEastAsia" w:hAnsi="Arial"/>
                <w:b/>
                <w:sz w:val="18"/>
              </w:rPr>
              <w:t>Interruption length X (slots)</w:t>
            </w:r>
          </w:p>
        </w:tc>
      </w:tr>
      <w:tr w:rsidR="001F0749" w:rsidRPr="00415158" w14:paraId="592E6A05" w14:textId="77777777" w:rsidTr="00464DF8">
        <w:trPr>
          <w:trHeight w:val="232"/>
          <w:jc w:val="center"/>
        </w:trPr>
        <w:tc>
          <w:tcPr>
            <w:tcW w:w="852" w:type="dxa"/>
            <w:tcBorders>
              <w:top w:val="nil"/>
              <w:left w:val="single" w:sz="4" w:space="0" w:color="auto"/>
              <w:right w:val="single" w:sz="4" w:space="0" w:color="auto"/>
            </w:tcBorders>
            <w:shd w:val="clear" w:color="auto" w:fill="auto"/>
            <w:vAlign w:val="center"/>
          </w:tcPr>
          <w:p w14:paraId="7DFB5CDF" w14:textId="77777777" w:rsidR="001F0749" w:rsidRPr="00415158" w:rsidRDefault="001F0749" w:rsidP="00464DF8">
            <w:pPr>
              <w:keepNext/>
              <w:keepLines/>
              <w:spacing w:after="0"/>
              <w:jc w:val="center"/>
              <w:rPr>
                <w:rFonts w:ascii="Arial" w:eastAsiaTheme="minorEastAsia" w:hAnsi="Arial"/>
                <w:b/>
                <w:noProof/>
                <w:sz w:val="18"/>
                <w:lang w:val="en-US" w:eastAsia="zh-TW"/>
              </w:rPr>
            </w:pPr>
          </w:p>
        </w:tc>
        <w:tc>
          <w:tcPr>
            <w:tcW w:w="1276" w:type="dxa"/>
            <w:tcBorders>
              <w:top w:val="nil"/>
              <w:left w:val="single" w:sz="4" w:space="0" w:color="auto"/>
              <w:bottom w:val="single" w:sz="4" w:space="0" w:color="auto"/>
              <w:right w:val="single" w:sz="4" w:space="0" w:color="auto"/>
            </w:tcBorders>
            <w:shd w:val="clear" w:color="auto" w:fill="auto"/>
          </w:tcPr>
          <w:p w14:paraId="2F26BFC3" w14:textId="77777777" w:rsidR="001F0749" w:rsidRPr="00415158" w:rsidRDefault="001F0749" w:rsidP="00464DF8">
            <w:pPr>
              <w:keepNext/>
              <w:keepLines/>
              <w:spacing w:after="0"/>
              <w:jc w:val="center"/>
              <w:rPr>
                <w:rFonts w:ascii="Arial" w:eastAsiaTheme="minorEastAsia" w:hAnsi="Arial"/>
                <w:b/>
                <w:sz w:val="18"/>
              </w:rPr>
            </w:pPr>
            <w:r w:rsidRPr="00415158">
              <w:rPr>
                <w:rFonts w:ascii="Arial" w:eastAsiaTheme="minorEastAsia" w:hAnsi="Arial"/>
                <w:b/>
                <w:sz w:val="18"/>
              </w:rPr>
              <w:t>length (ms)</w:t>
            </w:r>
          </w:p>
        </w:tc>
        <w:tc>
          <w:tcPr>
            <w:tcW w:w="2552" w:type="dxa"/>
            <w:tcBorders>
              <w:top w:val="nil"/>
              <w:left w:val="single" w:sz="4" w:space="0" w:color="auto"/>
              <w:bottom w:val="single" w:sz="4" w:space="0" w:color="auto"/>
              <w:right w:val="single" w:sz="4" w:space="0" w:color="auto"/>
            </w:tcBorders>
            <w:shd w:val="clear" w:color="auto" w:fill="auto"/>
          </w:tcPr>
          <w:p w14:paraId="7C977347" w14:textId="77777777" w:rsidR="001F0749" w:rsidRPr="00415158" w:rsidRDefault="001F0749" w:rsidP="00464DF8">
            <w:pPr>
              <w:keepNext/>
              <w:keepLines/>
              <w:spacing w:after="0"/>
              <w:jc w:val="center"/>
              <w:rPr>
                <w:rFonts w:ascii="Arial" w:eastAsiaTheme="minorEastAsia" w:hAnsi="Arial"/>
                <w:b/>
                <w:sz w:val="18"/>
              </w:rPr>
            </w:pPr>
          </w:p>
        </w:tc>
      </w:tr>
      <w:tr w:rsidR="001F0749" w:rsidRPr="00415158" w14:paraId="1413F27E" w14:textId="77777777" w:rsidTr="00464DF8">
        <w:trPr>
          <w:jc w:val="center"/>
        </w:trPr>
        <w:tc>
          <w:tcPr>
            <w:tcW w:w="852" w:type="dxa"/>
            <w:tcBorders>
              <w:top w:val="single" w:sz="4" w:space="0" w:color="auto"/>
              <w:left w:val="single" w:sz="4" w:space="0" w:color="auto"/>
              <w:bottom w:val="single" w:sz="4" w:space="0" w:color="auto"/>
              <w:right w:val="single" w:sz="4" w:space="0" w:color="auto"/>
            </w:tcBorders>
            <w:hideMark/>
          </w:tcPr>
          <w:p w14:paraId="64A62C23"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sz w:val="18"/>
              </w:rPr>
              <w:t>0</w:t>
            </w:r>
          </w:p>
        </w:tc>
        <w:tc>
          <w:tcPr>
            <w:tcW w:w="1276" w:type="dxa"/>
            <w:tcBorders>
              <w:top w:val="single" w:sz="4" w:space="0" w:color="auto"/>
              <w:left w:val="single" w:sz="4" w:space="0" w:color="auto"/>
              <w:bottom w:val="single" w:sz="4" w:space="0" w:color="auto"/>
              <w:right w:val="single" w:sz="4" w:space="0" w:color="auto"/>
            </w:tcBorders>
            <w:hideMark/>
          </w:tcPr>
          <w:p w14:paraId="55F83140"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sz w:val="18"/>
              </w:rPr>
              <w:t>1</w:t>
            </w:r>
          </w:p>
        </w:tc>
        <w:tc>
          <w:tcPr>
            <w:tcW w:w="2552" w:type="dxa"/>
            <w:tcBorders>
              <w:top w:val="single" w:sz="4" w:space="0" w:color="auto"/>
              <w:left w:val="single" w:sz="4" w:space="0" w:color="auto"/>
              <w:bottom w:val="single" w:sz="4" w:space="0" w:color="auto"/>
              <w:right w:val="single" w:sz="4" w:space="0" w:color="auto"/>
            </w:tcBorders>
            <w:hideMark/>
          </w:tcPr>
          <w:p w14:paraId="2D864BBA" w14:textId="77777777" w:rsidR="001F0749" w:rsidRPr="00415158" w:rsidRDefault="001F0749" w:rsidP="00464DF8">
            <w:pPr>
              <w:keepNext/>
              <w:keepLines/>
              <w:spacing w:after="0"/>
              <w:jc w:val="center"/>
              <w:rPr>
                <w:rFonts w:ascii="Arial" w:eastAsiaTheme="minorEastAsia" w:hAnsi="Arial"/>
                <w:sz w:val="18"/>
                <w:lang w:eastAsia="zh-CN"/>
              </w:rPr>
            </w:pPr>
            <w:r w:rsidRPr="00415158">
              <w:rPr>
                <w:rFonts w:ascii="Arial" w:eastAsiaTheme="minorEastAsia" w:hAnsi="Arial"/>
                <w:sz w:val="18"/>
                <w:lang w:eastAsia="zh-CN"/>
              </w:rPr>
              <w:t>1</w:t>
            </w:r>
          </w:p>
        </w:tc>
      </w:tr>
      <w:tr w:rsidR="001F0749" w:rsidRPr="00415158" w14:paraId="1B91E546" w14:textId="77777777" w:rsidTr="00464DF8">
        <w:trPr>
          <w:jc w:val="center"/>
        </w:trPr>
        <w:tc>
          <w:tcPr>
            <w:tcW w:w="852" w:type="dxa"/>
            <w:tcBorders>
              <w:top w:val="single" w:sz="4" w:space="0" w:color="auto"/>
              <w:left w:val="single" w:sz="4" w:space="0" w:color="auto"/>
              <w:bottom w:val="single" w:sz="4" w:space="0" w:color="auto"/>
              <w:right w:val="single" w:sz="4" w:space="0" w:color="auto"/>
            </w:tcBorders>
            <w:hideMark/>
          </w:tcPr>
          <w:p w14:paraId="5C4A9008"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sz w:val="18"/>
              </w:rPr>
              <w:t>1</w:t>
            </w:r>
          </w:p>
        </w:tc>
        <w:tc>
          <w:tcPr>
            <w:tcW w:w="1276" w:type="dxa"/>
            <w:tcBorders>
              <w:top w:val="single" w:sz="4" w:space="0" w:color="auto"/>
              <w:left w:val="single" w:sz="4" w:space="0" w:color="auto"/>
              <w:bottom w:val="single" w:sz="4" w:space="0" w:color="auto"/>
              <w:right w:val="single" w:sz="4" w:space="0" w:color="auto"/>
            </w:tcBorders>
            <w:hideMark/>
          </w:tcPr>
          <w:p w14:paraId="33846EF4"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sz w:val="18"/>
              </w:rPr>
              <w:t>0.5</w:t>
            </w:r>
          </w:p>
        </w:tc>
        <w:tc>
          <w:tcPr>
            <w:tcW w:w="2552" w:type="dxa"/>
            <w:tcBorders>
              <w:top w:val="single" w:sz="4" w:space="0" w:color="auto"/>
              <w:left w:val="single" w:sz="4" w:space="0" w:color="auto"/>
              <w:bottom w:val="single" w:sz="4" w:space="0" w:color="auto"/>
              <w:right w:val="single" w:sz="4" w:space="0" w:color="auto"/>
            </w:tcBorders>
            <w:hideMark/>
          </w:tcPr>
          <w:p w14:paraId="7AA15DA1" w14:textId="77777777" w:rsidR="001F0749" w:rsidRPr="00415158" w:rsidRDefault="001F0749" w:rsidP="00464DF8">
            <w:pPr>
              <w:keepNext/>
              <w:keepLines/>
              <w:spacing w:after="0"/>
              <w:jc w:val="center"/>
              <w:rPr>
                <w:rFonts w:ascii="Arial" w:eastAsiaTheme="minorEastAsia" w:hAnsi="Arial"/>
                <w:sz w:val="18"/>
                <w:lang w:eastAsia="zh-CN"/>
              </w:rPr>
            </w:pPr>
            <w:r w:rsidRPr="00415158">
              <w:rPr>
                <w:rFonts w:ascii="Arial" w:eastAsiaTheme="minorEastAsia" w:hAnsi="Arial"/>
                <w:sz w:val="18"/>
                <w:lang w:eastAsia="zh-CN"/>
              </w:rPr>
              <w:t>1</w:t>
            </w:r>
          </w:p>
        </w:tc>
      </w:tr>
      <w:tr w:rsidR="001F0749" w:rsidRPr="00415158" w14:paraId="7708AC6E" w14:textId="77777777" w:rsidTr="00464DF8">
        <w:trPr>
          <w:jc w:val="center"/>
        </w:trPr>
        <w:tc>
          <w:tcPr>
            <w:tcW w:w="852" w:type="dxa"/>
            <w:tcBorders>
              <w:top w:val="single" w:sz="4" w:space="0" w:color="auto"/>
              <w:left w:val="single" w:sz="4" w:space="0" w:color="auto"/>
              <w:bottom w:val="single" w:sz="4" w:space="0" w:color="auto"/>
              <w:right w:val="single" w:sz="4" w:space="0" w:color="auto"/>
            </w:tcBorders>
            <w:hideMark/>
          </w:tcPr>
          <w:p w14:paraId="4715649A"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276" w:type="dxa"/>
            <w:tcBorders>
              <w:top w:val="single" w:sz="4" w:space="0" w:color="auto"/>
              <w:left w:val="single" w:sz="4" w:space="0" w:color="auto"/>
              <w:bottom w:val="single" w:sz="4" w:space="0" w:color="auto"/>
              <w:right w:val="single" w:sz="4" w:space="0" w:color="auto"/>
            </w:tcBorders>
            <w:hideMark/>
          </w:tcPr>
          <w:p w14:paraId="1AC14E4D"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sz w:val="18"/>
              </w:rPr>
              <w:t>0.25</w:t>
            </w:r>
          </w:p>
        </w:tc>
        <w:tc>
          <w:tcPr>
            <w:tcW w:w="2552" w:type="dxa"/>
            <w:tcBorders>
              <w:top w:val="single" w:sz="4" w:space="0" w:color="auto"/>
              <w:left w:val="single" w:sz="4" w:space="0" w:color="auto"/>
              <w:bottom w:val="single" w:sz="4" w:space="0" w:color="auto"/>
              <w:right w:val="single" w:sz="4" w:space="0" w:color="auto"/>
            </w:tcBorders>
            <w:hideMark/>
          </w:tcPr>
          <w:p w14:paraId="04E59819" w14:textId="77777777" w:rsidR="001F0749" w:rsidRPr="00415158" w:rsidRDefault="001F0749" w:rsidP="00464DF8">
            <w:pPr>
              <w:keepNext/>
              <w:keepLines/>
              <w:spacing w:after="0"/>
              <w:jc w:val="center"/>
              <w:rPr>
                <w:rFonts w:ascii="Arial" w:eastAsiaTheme="minorEastAsia" w:hAnsi="Arial"/>
                <w:sz w:val="18"/>
                <w:lang w:eastAsia="zh-CN"/>
              </w:rPr>
            </w:pPr>
            <w:r w:rsidRPr="00415158">
              <w:rPr>
                <w:rFonts w:ascii="Arial" w:eastAsiaTheme="minorEastAsia" w:hAnsi="Arial"/>
                <w:sz w:val="18"/>
                <w:lang w:eastAsia="zh-CN"/>
              </w:rPr>
              <w:t>3</w:t>
            </w:r>
          </w:p>
        </w:tc>
      </w:tr>
      <w:tr w:rsidR="001F0749" w:rsidRPr="00415158" w14:paraId="6062888F" w14:textId="77777777" w:rsidTr="00464DF8">
        <w:trPr>
          <w:jc w:val="center"/>
        </w:trPr>
        <w:tc>
          <w:tcPr>
            <w:tcW w:w="852" w:type="dxa"/>
            <w:tcBorders>
              <w:top w:val="single" w:sz="4" w:space="0" w:color="auto"/>
              <w:left w:val="single" w:sz="4" w:space="0" w:color="auto"/>
              <w:bottom w:val="single" w:sz="4" w:space="0" w:color="auto"/>
              <w:right w:val="single" w:sz="4" w:space="0" w:color="auto"/>
            </w:tcBorders>
            <w:hideMark/>
          </w:tcPr>
          <w:p w14:paraId="22CBDE64"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sz w:val="18"/>
              </w:rPr>
              <w:t>3</w:t>
            </w:r>
          </w:p>
        </w:tc>
        <w:tc>
          <w:tcPr>
            <w:tcW w:w="1276" w:type="dxa"/>
            <w:tcBorders>
              <w:top w:val="single" w:sz="4" w:space="0" w:color="auto"/>
              <w:left w:val="single" w:sz="4" w:space="0" w:color="auto"/>
              <w:bottom w:val="single" w:sz="4" w:space="0" w:color="auto"/>
              <w:right w:val="single" w:sz="4" w:space="0" w:color="auto"/>
            </w:tcBorders>
            <w:hideMark/>
          </w:tcPr>
          <w:p w14:paraId="021F617F"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sz w:val="18"/>
              </w:rPr>
              <w:t>0.125</w:t>
            </w:r>
          </w:p>
        </w:tc>
        <w:tc>
          <w:tcPr>
            <w:tcW w:w="2552" w:type="dxa"/>
            <w:tcBorders>
              <w:top w:val="single" w:sz="4" w:space="0" w:color="auto"/>
              <w:left w:val="single" w:sz="4" w:space="0" w:color="auto"/>
              <w:bottom w:val="single" w:sz="4" w:space="0" w:color="auto"/>
              <w:right w:val="single" w:sz="4" w:space="0" w:color="auto"/>
            </w:tcBorders>
            <w:hideMark/>
          </w:tcPr>
          <w:p w14:paraId="08EBFD56" w14:textId="77777777" w:rsidR="001F0749" w:rsidRPr="00415158" w:rsidRDefault="001F0749" w:rsidP="00464DF8">
            <w:pPr>
              <w:keepNext/>
              <w:keepLines/>
              <w:spacing w:after="0"/>
              <w:jc w:val="center"/>
              <w:rPr>
                <w:rFonts w:ascii="Arial" w:eastAsiaTheme="minorEastAsia" w:hAnsi="Arial"/>
                <w:sz w:val="18"/>
                <w:lang w:eastAsia="zh-CN"/>
              </w:rPr>
            </w:pPr>
            <w:r w:rsidRPr="00415158">
              <w:rPr>
                <w:rFonts w:ascii="Arial" w:eastAsiaTheme="minorEastAsia" w:hAnsi="Arial"/>
                <w:sz w:val="18"/>
                <w:lang w:eastAsia="zh-CN"/>
              </w:rPr>
              <w:t>5</w:t>
            </w:r>
          </w:p>
        </w:tc>
      </w:tr>
      <w:tr w:rsidR="001F0749" w:rsidRPr="00415158" w14:paraId="0E051E0D" w14:textId="77777777" w:rsidTr="00464DF8">
        <w:trPr>
          <w:jc w:val="center"/>
        </w:trPr>
        <w:tc>
          <w:tcPr>
            <w:tcW w:w="852" w:type="dxa"/>
            <w:tcBorders>
              <w:top w:val="single" w:sz="4" w:space="0" w:color="auto"/>
              <w:left w:val="single" w:sz="4" w:space="0" w:color="auto"/>
              <w:bottom w:val="single" w:sz="4" w:space="0" w:color="auto"/>
              <w:right w:val="single" w:sz="4" w:space="0" w:color="auto"/>
            </w:tcBorders>
          </w:tcPr>
          <w:p w14:paraId="3F1DCF40"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hint="eastAsia"/>
                <w:sz w:val="18"/>
                <w:lang w:eastAsia="zh-CN"/>
              </w:rPr>
              <w:t>5</w:t>
            </w:r>
          </w:p>
        </w:tc>
        <w:tc>
          <w:tcPr>
            <w:tcW w:w="1276" w:type="dxa"/>
            <w:tcBorders>
              <w:top w:val="single" w:sz="4" w:space="0" w:color="auto"/>
              <w:left w:val="single" w:sz="4" w:space="0" w:color="auto"/>
              <w:bottom w:val="single" w:sz="4" w:space="0" w:color="auto"/>
              <w:right w:val="single" w:sz="4" w:space="0" w:color="auto"/>
            </w:tcBorders>
          </w:tcPr>
          <w:p w14:paraId="75A497B9"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hint="eastAsia"/>
                <w:sz w:val="18"/>
                <w:lang w:eastAsia="zh-CN"/>
              </w:rPr>
              <w:t>0.03125</w:t>
            </w:r>
          </w:p>
        </w:tc>
        <w:tc>
          <w:tcPr>
            <w:tcW w:w="2552" w:type="dxa"/>
            <w:tcBorders>
              <w:top w:val="single" w:sz="4" w:space="0" w:color="auto"/>
              <w:left w:val="single" w:sz="4" w:space="0" w:color="auto"/>
              <w:bottom w:val="single" w:sz="4" w:space="0" w:color="auto"/>
              <w:right w:val="single" w:sz="4" w:space="0" w:color="auto"/>
            </w:tcBorders>
          </w:tcPr>
          <w:p w14:paraId="465D8D5E" w14:textId="77777777" w:rsidR="001F0749" w:rsidRPr="00415158" w:rsidRDefault="001F0749" w:rsidP="00464DF8">
            <w:pPr>
              <w:keepNext/>
              <w:keepLines/>
              <w:spacing w:after="0"/>
              <w:jc w:val="center"/>
              <w:rPr>
                <w:rFonts w:ascii="Arial" w:eastAsiaTheme="minorEastAsia" w:hAnsi="Arial"/>
                <w:sz w:val="18"/>
                <w:lang w:eastAsia="zh-CN"/>
              </w:rPr>
            </w:pPr>
            <w:r w:rsidRPr="00415158">
              <w:rPr>
                <w:rFonts w:ascii="Arial" w:eastAsiaTheme="minorEastAsia" w:hAnsi="Arial" w:hint="eastAsia"/>
                <w:sz w:val="18"/>
                <w:lang w:eastAsia="zh-CN"/>
              </w:rPr>
              <w:t>17</w:t>
            </w:r>
          </w:p>
        </w:tc>
      </w:tr>
      <w:tr w:rsidR="001F0749" w:rsidRPr="00415158" w14:paraId="34709C3F" w14:textId="77777777" w:rsidTr="00464DF8">
        <w:trPr>
          <w:jc w:val="center"/>
        </w:trPr>
        <w:tc>
          <w:tcPr>
            <w:tcW w:w="852" w:type="dxa"/>
            <w:tcBorders>
              <w:top w:val="single" w:sz="4" w:space="0" w:color="auto"/>
              <w:left w:val="single" w:sz="4" w:space="0" w:color="auto"/>
              <w:bottom w:val="single" w:sz="4" w:space="0" w:color="auto"/>
              <w:right w:val="single" w:sz="4" w:space="0" w:color="auto"/>
            </w:tcBorders>
          </w:tcPr>
          <w:p w14:paraId="755E9676"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hint="eastAsia"/>
                <w:sz w:val="18"/>
                <w:lang w:eastAsia="zh-CN"/>
              </w:rPr>
              <w:t>6</w:t>
            </w:r>
          </w:p>
        </w:tc>
        <w:tc>
          <w:tcPr>
            <w:tcW w:w="1276" w:type="dxa"/>
            <w:tcBorders>
              <w:top w:val="single" w:sz="4" w:space="0" w:color="auto"/>
              <w:left w:val="single" w:sz="4" w:space="0" w:color="auto"/>
              <w:bottom w:val="single" w:sz="4" w:space="0" w:color="auto"/>
              <w:right w:val="single" w:sz="4" w:space="0" w:color="auto"/>
            </w:tcBorders>
          </w:tcPr>
          <w:p w14:paraId="48BF207B" w14:textId="77777777" w:rsidR="001F0749" w:rsidRPr="00415158" w:rsidRDefault="001F0749" w:rsidP="00464DF8">
            <w:pPr>
              <w:keepNext/>
              <w:keepLines/>
              <w:spacing w:after="0"/>
              <w:jc w:val="center"/>
              <w:rPr>
                <w:rFonts w:ascii="Arial" w:eastAsiaTheme="minorEastAsia" w:hAnsi="Arial"/>
                <w:sz w:val="18"/>
              </w:rPr>
            </w:pPr>
            <w:r w:rsidRPr="00415158">
              <w:rPr>
                <w:rFonts w:ascii="Arial" w:eastAsiaTheme="minorEastAsia" w:hAnsi="Arial" w:hint="eastAsia"/>
                <w:sz w:val="18"/>
                <w:lang w:eastAsia="zh-CN"/>
              </w:rPr>
              <w:t>0.015625</w:t>
            </w:r>
          </w:p>
        </w:tc>
        <w:tc>
          <w:tcPr>
            <w:tcW w:w="2552" w:type="dxa"/>
            <w:tcBorders>
              <w:top w:val="single" w:sz="4" w:space="0" w:color="auto"/>
              <w:left w:val="single" w:sz="4" w:space="0" w:color="auto"/>
              <w:bottom w:val="single" w:sz="4" w:space="0" w:color="auto"/>
              <w:right w:val="single" w:sz="4" w:space="0" w:color="auto"/>
            </w:tcBorders>
          </w:tcPr>
          <w:p w14:paraId="674DF303" w14:textId="77777777" w:rsidR="001F0749" w:rsidRPr="00415158" w:rsidRDefault="001F0749" w:rsidP="00464DF8">
            <w:pPr>
              <w:keepNext/>
              <w:keepLines/>
              <w:spacing w:after="0"/>
              <w:jc w:val="center"/>
              <w:rPr>
                <w:rFonts w:ascii="Arial" w:eastAsiaTheme="minorEastAsia" w:hAnsi="Arial"/>
                <w:sz w:val="18"/>
                <w:lang w:eastAsia="zh-CN"/>
              </w:rPr>
            </w:pPr>
            <w:r w:rsidRPr="00415158">
              <w:rPr>
                <w:rFonts w:ascii="Arial" w:eastAsiaTheme="minorEastAsia" w:hAnsi="Arial" w:hint="eastAsia"/>
                <w:sz w:val="18"/>
                <w:lang w:eastAsia="zh-CN"/>
              </w:rPr>
              <w:t>33</w:t>
            </w:r>
          </w:p>
        </w:tc>
      </w:tr>
    </w:tbl>
    <w:p w14:paraId="5F26F4C7" w14:textId="77777777" w:rsidR="001F0749" w:rsidRPr="00415158" w:rsidRDefault="001F0749" w:rsidP="001F0749">
      <w:pPr>
        <w:rPr>
          <w:rFonts w:eastAsiaTheme="minorEastAsia"/>
        </w:rPr>
      </w:pPr>
    </w:p>
    <w:p w14:paraId="5B0338F0" w14:textId="5EB354E7" w:rsidR="00FA12C0" w:rsidRPr="00F16BF3" w:rsidRDefault="00446C08" w:rsidP="00FA12C0">
      <w:pPr>
        <w:pStyle w:val="Heading5"/>
      </w:pPr>
      <w:r>
        <w:t>8.2.2.2.9</w:t>
      </w:r>
      <w:r w:rsidR="00FA12C0" w:rsidRPr="00F16BF3">
        <w:tab/>
        <w:t>Interruptions at NR SRS carrier based switching</w:t>
      </w:r>
    </w:p>
    <w:p w14:paraId="25AC39F6" w14:textId="77777777" w:rsidR="00FA12C0" w:rsidRPr="00CE2FF9" w:rsidRDefault="00FA12C0" w:rsidP="00FA12C0">
      <w:r>
        <w:t xml:space="preserve">SRS </w:t>
      </w:r>
      <w:r>
        <w:rPr>
          <w:rFonts w:hint="eastAsia"/>
          <w:lang w:eastAsia="zh-CN"/>
        </w:rPr>
        <w:t>transmission can be configured</w:t>
      </w:r>
      <w:r w:rsidRPr="00CE2FF9">
        <w:t xml:space="preserve"> </w:t>
      </w:r>
      <w:r>
        <w:t>on a carrier</w:t>
      </w:r>
      <w:r w:rsidRPr="00CE2FF9">
        <w:t xml:space="preserve"> </w:t>
      </w:r>
      <w:r>
        <w:t>not configured for</w:t>
      </w:r>
      <w:r w:rsidRPr="00CE2FF9">
        <w:t xml:space="preserve"> PUCCH/PUSCH </w:t>
      </w:r>
      <w:r>
        <w:t>transmission</w:t>
      </w:r>
      <w:r w:rsidRPr="00CE2FF9">
        <w:t>. When a UE needs to transmit periodic</w:t>
      </w:r>
      <w:r>
        <w:t>, semi-persistent</w:t>
      </w:r>
      <w:r w:rsidRPr="00CE2FF9">
        <w:t xml:space="preserve"> or aperiodic SRS on </w:t>
      </w:r>
      <w:r w:rsidRPr="0036233F">
        <w:t xml:space="preserve">a </w:t>
      </w:r>
      <w:r w:rsidRPr="0036233F">
        <w:rPr>
          <w:color w:val="000000"/>
        </w:rPr>
        <w:t xml:space="preserve">carrier of a serving cell </w:t>
      </w:r>
      <w:r>
        <w:t>not configured for</w:t>
      </w:r>
      <w:r w:rsidRPr="00CE2FF9">
        <w:t xml:space="preserve"> </w:t>
      </w:r>
      <w:r w:rsidRPr="0036233F">
        <w:t>PUCCH/PUSCH transmission</w:t>
      </w:r>
      <w:r w:rsidRPr="00CE2FF9">
        <w:t xml:space="preserve">, the UE can perform carrier based switching to one or more </w:t>
      </w:r>
      <w:r w:rsidRPr="0036233F">
        <w:t xml:space="preserve">carriers </w:t>
      </w:r>
      <w:r>
        <w:t>not configured for</w:t>
      </w:r>
      <w:r w:rsidRPr="0036233F">
        <w:t xml:space="preserve"> PUCCH/PUSCH transmission </w:t>
      </w:r>
      <w:r w:rsidRPr="00CE2FF9">
        <w:t xml:space="preserve">from a </w:t>
      </w:r>
      <w:r>
        <w:t>carrier</w:t>
      </w:r>
      <w:r w:rsidRPr="00CE2FF9">
        <w:t xml:space="preserve"> with </w:t>
      </w:r>
      <w:r>
        <w:t>PUCCH/</w:t>
      </w:r>
      <w:r w:rsidRPr="00CE2FF9">
        <w:t>PUSCH</w:t>
      </w:r>
      <w:r>
        <w:t xml:space="preserve"> transmission</w:t>
      </w:r>
      <w:r w:rsidRPr="00CE2FF9">
        <w:t xml:space="preserve"> or from </w:t>
      </w:r>
      <w:r>
        <w:t>a</w:t>
      </w:r>
      <w:r w:rsidRPr="00CE2FF9">
        <w:t xml:space="preserve"> </w:t>
      </w:r>
      <w:r w:rsidRPr="0036233F">
        <w:t xml:space="preserve">carrier </w:t>
      </w:r>
      <w:r>
        <w:t>not configured for</w:t>
      </w:r>
      <w:r w:rsidRPr="0036233F">
        <w:t xml:space="preserve"> PUCCH/PUSCH transmission</w:t>
      </w:r>
      <w:r>
        <w:t xml:space="preserve"> </w:t>
      </w:r>
      <w:r w:rsidRPr="00CE2FF9">
        <w:t>prior to transmitting SRS, provided that:</w:t>
      </w:r>
    </w:p>
    <w:p w14:paraId="5B3865FC" w14:textId="77777777" w:rsidR="00FA12C0" w:rsidRDefault="00FA12C0" w:rsidP="00FA12C0">
      <w:pPr>
        <w:pStyle w:val="B10"/>
      </w:pPr>
      <w:r w:rsidRPr="00CE2FF9">
        <w:rPr>
          <w:rFonts w:hint="eastAsia"/>
          <w:lang w:eastAsia="zh-CN"/>
        </w:rPr>
        <w:t>-</w:t>
      </w:r>
      <w:r w:rsidRPr="00CE2FF9">
        <w:rPr>
          <w:lang w:eastAsia="zh-CN"/>
        </w:rPr>
        <w:tab/>
        <w:t>s</w:t>
      </w:r>
      <w:r w:rsidRPr="00CE2FF9">
        <w:rPr>
          <w:rFonts w:hint="eastAsia"/>
          <w:lang w:eastAsia="zh-CN"/>
        </w:rPr>
        <w:t xml:space="preserve">witching is from a configured </w:t>
      </w:r>
      <w:r>
        <w:rPr>
          <w:lang w:eastAsia="zh-CN"/>
        </w:rPr>
        <w:t xml:space="preserve">carrier </w:t>
      </w:r>
      <w:r w:rsidRPr="00CE2FF9">
        <w:rPr>
          <w:rFonts w:hint="eastAsia"/>
          <w:lang w:eastAsia="zh-CN"/>
        </w:rPr>
        <w:t xml:space="preserve">to another </w:t>
      </w:r>
      <w:r w:rsidRPr="0036233F">
        <w:rPr>
          <w:lang w:eastAsia="x-none"/>
        </w:rPr>
        <w:t>activated carrier</w:t>
      </w:r>
      <w:r w:rsidRPr="00CE2FF9">
        <w:t>;</w:t>
      </w:r>
    </w:p>
    <w:p w14:paraId="1DAD69AA" w14:textId="77777777" w:rsidR="00FA12C0" w:rsidRPr="00CE2FF9" w:rsidRDefault="00FA12C0" w:rsidP="00FA12C0">
      <w:pPr>
        <w:pStyle w:val="B10"/>
      </w:pPr>
      <w:r w:rsidRPr="00CE2FF9">
        <w:t>-</w:t>
      </w:r>
      <w:r w:rsidRPr="00CE2FF9">
        <w:tab/>
        <w:t xml:space="preserve">the </w:t>
      </w:r>
      <w:r w:rsidRPr="0036233F">
        <w:rPr>
          <w:color w:val="000000"/>
        </w:rPr>
        <w:t xml:space="preserve">carrier of </w:t>
      </w:r>
      <w:r>
        <w:rPr>
          <w:color w:val="000000"/>
        </w:rPr>
        <w:t>SCells</w:t>
      </w:r>
      <w:r w:rsidRPr="0036233F">
        <w:rPr>
          <w:color w:val="000000"/>
        </w:rPr>
        <w:t xml:space="preserve"> </w:t>
      </w:r>
      <w:r>
        <w:t>not configured for</w:t>
      </w:r>
      <w:r w:rsidRPr="0036233F">
        <w:t xml:space="preserve"> PUCCH/PUSCH transmission </w:t>
      </w:r>
      <w:r w:rsidRPr="00CE2FF9">
        <w:t>to which SRS carrier based switching is performed is indicated by DCI SRS request field for aperiodic SRS transmission</w:t>
      </w:r>
      <w:r>
        <w:t>,</w:t>
      </w:r>
      <w:r w:rsidRPr="00CE2FF9">
        <w:t xml:space="preserve"> or indicated by </w:t>
      </w:r>
      <w:r>
        <w:t>MAC-CE</w:t>
      </w:r>
      <w:r w:rsidRPr="00CE2FF9">
        <w:t xml:space="preserve"> for</w:t>
      </w:r>
      <w:r>
        <w:t xml:space="preserve"> semi-persistent SRS transmission,</w:t>
      </w:r>
      <w:r w:rsidRPr="00CE2FF9">
        <w:t xml:space="preserve"> or configured via RRC for periodic SRS transmission;</w:t>
      </w:r>
    </w:p>
    <w:p w14:paraId="20BB4E90" w14:textId="77777777" w:rsidR="00FA12C0" w:rsidRPr="00CE2FF9" w:rsidRDefault="00FA12C0" w:rsidP="00FA12C0">
      <w:pPr>
        <w:pStyle w:val="B10"/>
      </w:pPr>
      <w:r w:rsidRPr="00CE2FF9">
        <w:t>-</w:t>
      </w:r>
      <w:r w:rsidRPr="00CE2FF9">
        <w:tab/>
        <w:t xml:space="preserve">the serving cell, from which SRS carrier based switching is performed and whose UL transmission may therefore be interrupted, is indicated by </w:t>
      </w:r>
      <w:r w:rsidRPr="00CE2FF9">
        <w:rPr>
          <w:lang w:eastAsia="zh-CN"/>
        </w:rPr>
        <w:t>srs-SwitchFromServCellIndex</w:t>
      </w:r>
      <w:r w:rsidRPr="00CE2FF9">
        <w:t xml:space="preserve"> </w:t>
      </w:r>
      <w:r>
        <w:t xml:space="preserve">and srs-SwitchFromCarrier in TS38.331 </w:t>
      </w:r>
      <w:r w:rsidRPr="00CE1745">
        <w:t>[2]</w:t>
      </w:r>
      <w:r w:rsidRPr="00CE2FF9">
        <w:t>;</w:t>
      </w:r>
    </w:p>
    <w:p w14:paraId="4CC1BFCE" w14:textId="77777777" w:rsidR="00FA12C0" w:rsidRDefault="00FA12C0" w:rsidP="00FA12C0">
      <w:pPr>
        <w:pStyle w:val="B10"/>
      </w:pPr>
      <w:r w:rsidRPr="00CE2FF9">
        <w:t>-</w:t>
      </w:r>
      <w:r w:rsidRPr="00CE2FF9">
        <w:tab/>
      </w:r>
      <w:r w:rsidRPr="00CE2FF9">
        <w:rPr>
          <w:rFonts w:hint="eastAsia"/>
        </w:rPr>
        <w:t xml:space="preserve"> the SRS switching is not colliding with any other transmission with higher priority defined in </w:t>
      </w:r>
      <w:r>
        <w:t>TS 38.214 [26].</w:t>
      </w:r>
    </w:p>
    <w:p w14:paraId="2F887EDF" w14:textId="77777777" w:rsidR="000E5444" w:rsidRPr="00244A52" w:rsidRDefault="000E5444" w:rsidP="000E5444">
      <w:pPr>
        <w:pStyle w:val="B10"/>
      </w:pPr>
      <w:r w:rsidRPr="000C7BFC">
        <w:t>-</w:t>
      </w:r>
      <w:r w:rsidRPr="000C7BFC">
        <w:tab/>
      </w:r>
      <w:r w:rsidRPr="000C7BFC">
        <w:rPr>
          <w:rFonts w:hint="eastAsia"/>
        </w:rPr>
        <w:t xml:space="preserve"> </w:t>
      </w:r>
      <w:r w:rsidRPr="000C7BFC">
        <w:t>the SRS switching is not colliding with any SSB/CSI-RS based L3 measurements and the measurements for RLM/BFD.</w:t>
      </w:r>
    </w:p>
    <w:p w14:paraId="3FE82557" w14:textId="3BFDDB17" w:rsidR="00FA12C0" w:rsidRDefault="00FA12C0" w:rsidP="00FA12C0">
      <w:pPr>
        <w:pStyle w:val="B10"/>
      </w:pPr>
      <w:r w:rsidRPr="00CE2FF9">
        <w:t>-</w:t>
      </w:r>
      <w:r w:rsidRPr="00CE2FF9">
        <w:tab/>
        <w:t xml:space="preserve">for UE, which does not support simultaneous reception and transmission for inter-band </w:t>
      </w:r>
      <w:r w:rsidRPr="0036233F">
        <w:t xml:space="preserve">TDD </w:t>
      </w:r>
      <w:r w:rsidRPr="00CE2FF9">
        <w:t>CA specified in TS 3</w:t>
      </w:r>
      <w:r>
        <w:t>8</w:t>
      </w:r>
      <w:r w:rsidRPr="00CE2FF9">
        <w:t xml:space="preserve">.331 [2], and is compliant to the requirements for inter-band CA with uplink in one </w:t>
      </w:r>
      <w:r>
        <w:t>NR</w:t>
      </w:r>
      <w:r w:rsidRPr="00CE2FF9">
        <w:t xml:space="preserve"> band and without simultaneous Rx/Tx specified in TS 3</w:t>
      </w:r>
      <w:r>
        <w:t>8</w:t>
      </w:r>
      <w:r w:rsidRPr="00CE2FF9">
        <w:t>.101</w:t>
      </w:r>
      <w:r w:rsidR="009B6E74">
        <w:rPr>
          <w:rFonts w:hint="eastAsia"/>
          <w:lang w:val="en-US" w:eastAsia="zh-CN"/>
        </w:rPr>
        <w:t>-1</w:t>
      </w:r>
      <w:r w:rsidR="009B6E74">
        <w:t xml:space="preserve"> [</w:t>
      </w:r>
      <w:r w:rsidR="009B6E74">
        <w:rPr>
          <w:rFonts w:hint="eastAsia"/>
          <w:lang w:val="en-US" w:eastAsia="zh-CN"/>
        </w:rPr>
        <w:t>18</w:t>
      </w:r>
      <w:r w:rsidR="009B6E74">
        <w:t>]</w:t>
      </w:r>
      <w:r w:rsidR="009B6E74">
        <w:rPr>
          <w:rFonts w:hint="eastAsia"/>
          <w:lang w:val="en-US" w:eastAsia="zh-CN"/>
        </w:rPr>
        <w:t xml:space="preserve"> for frequency range 1 and TS 38.101-2 [19] for frequency range 2</w:t>
      </w:r>
      <w:r w:rsidRPr="00CE2FF9">
        <w:t xml:space="preserve">, the SRS transmission are not simultaneously scheduled with DL </w:t>
      </w:r>
      <w:r>
        <w:t>SSB/</w:t>
      </w:r>
      <w:r w:rsidRPr="00181320">
        <w:t>CSI-RS for L3 or L1 measurements</w:t>
      </w:r>
      <w:r w:rsidRPr="00CE2FF9">
        <w:t xml:space="preserve"> </w:t>
      </w:r>
      <w:r>
        <w:t xml:space="preserve">transmission </w:t>
      </w:r>
      <w:r w:rsidRPr="00CE2FF9">
        <w:t xml:space="preserve">on other </w:t>
      </w:r>
      <w:r>
        <w:t>carrier</w:t>
      </w:r>
      <w:r w:rsidRPr="00CE2FF9">
        <w:t>s.</w:t>
      </w:r>
    </w:p>
    <w:p w14:paraId="47ED5CD6" w14:textId="77777777" w:rsidR="00FA12C0" w:rsidRPr="00CE2FF9" w:rsidRDefault="00FA12C0" w:rsidP="00FA12C0">
      <w:r w:rsidRPr="00CE2FF9">
        <w:t>The UE shall not perform SRS carrier based switching if the above conditions cannot be met.</w:t>
      </w:r>
    </w:p>
    <w:p w14:paraId="780F5C99" w14:textId="77777777" w:rsidR="00FA12C0" w:rsidRDefault="00FA12C0" w:rsidP="00FA12C0">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if UE is not capable of Per-FR gap, or on active serving cell(s) in FR1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w:t>
      </w:r>
      <w:r>
        <w:rPr>
          <w:lang w:eastAsia="zh-CN"/>
        </w:rPr>
        <w:t>carrier of a serving cell in FR1 not configured for PUCCH/PUSCH transmission,</w:t>
      </w:r>
    </w:p>
    <w:p w14:paraId="00605824" w14:textId="4AEEE543" w:rsidR="00FA12C0" w:rsidRDefault="00FA12C0" w:rsidP="00FA12C0">
      <w:pPr>
        <w:pStyle w:val="B10"/>
      </w:pPr>
      <w:r w:rsidRPr="00BE78B0">
        <w:t>-</w:t>
      </w:r>
      <w:r w:rsidRPr="00BE78B0">
        <w:tab/>
      </w:r>
      <w:r>
        <w:t>w</w:t>
      </w:r>
      <w:r w:rsidRPr="00BE78B0">
        <w:t xml:space="preserve">ith </w:t>
      </w:r>
      <w:r>
        <w:t xml:space="preserve">up to X1 slot as specified in Table </w:t>
      </w:r>
      <w:r w:rsidR="00446C08">
        <w:t>8.2.2.2.9</w:t>
      </w:r>
      <w:r w:rsidRPr="00DE4ADE">
        <w:t>-1</w:t>
      </w:r>
      <w:r>
        <w:t>.</w:t>
      </w:r>
    </w:p>
    <w:p w14:paraId="0B22089D" w14:textId="77777777" w:rsidR="00FA12C0" w:rsidRDefault="00FA12C0" w:rsidP="00FA12C0">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if UE is not capable of Per-FR gap, or on active serving cell(s) in FR2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w:t>
      </w:r>
      <w:r>
        <w:rPr>
          <w:lang w:eastAsia="zh-CN"/>
        </w:rPr>
        <w:t>carrier of a serving cell in FR2 not configured for PUCCH/PUSCH transmission,</w:t>
      </w:r>
    </w:p>
    <w:p w14:paraId="33B136F8" w14:textId="7E1BA74D" w:rsidR="00FA12C0" w:rsidRDefault="00FA12C0" w:rsidP="00FA12C0">
      <w:pPr>
        <w:pStyle w:val="B10"/>
      </w:pPr>
      <w:r w:rsidRPr="00BE78B0">
        <w:t>-</w:t>
      </w:r>
      <w:r w:rsidRPr="00BE78B0">
        <w:tab/>
      </w:r>
      <w:r>
        <w:t>w</w:t>
      </w:r>
      <w:r w:rsidRPr="00BE78B0">
        <w:t xml:space="preserve">ith </w:t>
      </w:r>
      <w:r>
        <w:t xml:space="preserve">up to X2 slot as specified in Table </w:t>
      </w:r>
      <w:r w:rsidR="00446C08">
        <w:t>8.2.2.2.9</w:t>
      </w:r>
      <w:r w:rsidRPr="00DE4ADE">
        <w:t>-</w:t>
      </w:r>
      <w:r>
        <w:t>2.</w:t>
      </w:r>
    </w:p>
    <w:p w14:paraId="30969855" w14:textId="77777777" w:rsidR="00FA12C0" w:rsidRDefault="00FA12C0" w:rsidP="00FA12C0">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if UE is not capable of Per-FR gap, or on active serving cell(s) in FR1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w:t>
      </w:r>
      <w:r>
        <w:rPr>
          <w:lang w:eastAsia="zh-CN"/>
        </w:rPr>
        <w:t>carrier of a serving cell in FR1 not configured for PUCCH/PUSCH transmission,</w:t>
      </w:r>
    </w:p>
    <w:p w14:paraId="1C5ED414" w14:textId="4EAE3D74" w:rsidR="00FA12C0" w:rsidRDefault="00FA12C0" w:rsidP="00FA12C0">
      <w:pPr>
        <w:pStyle w:val="B10"/>
      </w:pPr>
      <w:r w:rsidRPr="00BE78B0">
        <w:t>-</w:t>
      </w:r>
      <w:r w:rsidRPr="00BE78B0">
        <w:tab/>
      </w:r>
      <w:r>
        <w:t>w</w:t>
      </w:r>
      <w:r w:rsidRPr="00BE78B0">
        <w:t xml:space="preserve">ith </w:t>
      </w:r>
      <w:r>
        <w:t xml:space="preserve">up to X1 slot as specified in Table </w:t>
      </w:r>
      <w:r w:rsidR="00446C08">
        <w:t>8.2.2.2.9</w:t>
      </w:r>
      <w:r w:rsidRPr="00DE4ADE">
        <w:t>-1</w:t>
      </w:r>
      <w:r>
        <w:t>.</w:t>
      </w:r>
    </w:p>
    <w:p w14:paraId="7CFAC144" w14:textId="77777777" w:rsidR="00FA12C0" w:rsidRDefault="00FA12C0" w:rsidP="00FA12C0">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if UE is not capable of Per-FR gap, or on active serving cell(s) in FR2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w:t>
      </w:r>
      <w:r>
        <w:rPr>
          <w:lang w:eastAsia="zh-CN"/>
        </w:rPr>
        <w:t>carrier of a serving cell in FR2 not configured for PUCCH/PUSCH transmission,</w:t>
      </w:r>
    </w:p>
    <w:p w14:paraId="3AD54687" w14:textId="6B4E70F1" w:rsidR="00FA12C0" w:rsidRDefault="00FA12C0" w:rsidP="00446C08">
      <w:pPr>
        <w:pStyle w:val="B10"/>
      </w:pPr>
      <w:r w:rsidRPr="00BE78B0">
        <w:t>-</w:t>
      </w:r>
      <w:r w:rsidRPr="00BE78B0">
        <w:tab/>
      </w:r>
      <w:r>
        <w:t>w</w:t>
      </w:r>
      <w:r w:rsidRPr="00BE78B0">
        <w:t xml:space="preserve">ith </w:t>
      </w:r>
      <w:r>
        <w:t xml:space="preserve">up to X2 slot as specified in Table </w:t>
      </w:r>
      <w:r w:rsidR="00446C08">
        <w:t>8.2.2.2.9</w:t>
      </w:r>
      <w:r w:rsidRPr="00DE4ADE">
        <w:t>-</w:t>
      </w:r>
      <w:r>
        <w:t>2.</w:t>
      </w:r>
    </w:p>
    <w:p w14:paraId="22FF6BCE" w14:textId="3B4FC8A9" w:rsidR="00FA12C0" w:rsidRPr="00BE78B0" w:rsidRDefault="00FA12C0" w:rsidP="00FA12C0">
      <w:pPr>
        <w:pStyle w:val="TH"/>
      </w:pPr>
      <w:r w:rsidRPr="00BE78B0">
        <w:t xml:space="preserve">Table </w:t>
      </w:r>
      <w:r w:rsidR="00446C08">
        <w:t>8.2.2.2.9</w:t>
      </w:r>
      <w:r w:rsidRPr="00BE78B0">
        <w:t>-1: Interruption length X</w:t>
      </w:r>
      <w:r>
        <w:t>1 (slot)</w:t>
      </w:r>
      <w:r w:rsidRPr="00BE78B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73"/>
        <w:gridCol w:w="1417"/>
        <w:gridCol w:w="1346"/>
        <w:gridCol w:w="1347"/>
      </w:tblGrid>
      <w:tr w:rsidR="00621C34" w14:paraId="6B9AEC64" w14:textId="77777777" w:rsidTr="00621C34">
        <w:trPr>
          <w:trHeight w:val="151"/>
          <w:jc w:val="center"/>
        </w:trPr>
        <w:tc>
          <w:tcPr>
            <w:tcW w:w="649" w:type="dxa"/>
            <w:tcBorders>
              <w:top w:val="single" w:sz="4" w:space="0" w:color="auto"/>
              <w:left w:val="single" w:sz="4" w:space="0" w:color="auto"/>
              <w:bottom w:val="nil"/>
              <w:right w:val="single" w:sz="4" w:space="0" w:color="auto"/>
            </w:tcBorders>
            <w:vAlign w:val="center"/>
          </w:tcPr>
          <w:p w14:paraId="44BA0D00" w14:textId="77777777" w:rsidR="00621C34" w:rsidRPr="00DD3199" w:rsidRDefault="00621C34" w:rsidP="00621C34">
            <w:pPr>
              <w:pStyle w:val="TAH"/>
              <w:rPr>
                <w:noProof/>
                <w:lang w:val="en-US" w:eastAsia="zh-CN"/>
              </w:rPr>
            </w:pPr>
          </w:p>
        </w:tc>
        <w:tc>
          <w:tcPr>
            <w:tcW w:w="1473" w:type="dxa"/>
            <w:tcBorders>
              <w:top w:val="single" w:sz="4" w:space="0" w:color="auto"/>
              <w:left w:val="single" w:sz="4" w:space="0" w:color="auto"/>
              <w:bottom w:val="nil"/>
              <w:right w:val="single" w:sz="4" w:space="0" w:color="auto"/>
            </w:tcBorders>
          </w:tcPr>
          <w:p w14:paraId="30918C0F" w14:textId="1F6837AE" w:rsidR="00621C34" w:rsidRPr="00DD3199" w:rsidRDefault="00621C34" w:rsidP="00621C34">
            <w:pPr>
              <w:pStyle w:val="TAH"/>
            </w:pPr>
            <w:r w:rsidRPr="00DD3199">
              <w:t xml:space="preserve">NR Slot length </w:t>
            </w:r>
          </w:p>
        </w:tc>
        <w:tc>
          <w:tcPr>
            <w:tcW w:w="1417" w:type="dxa"/>
            <w:tcBorders>
              <w:top w:val="single" w:sz="4" w:space="0" w:color="auto"/>
              <w:left w:val="single" w:sz="4" w:space="0" w:color="auto"/>
              <w:bottom w:val="nil"/>
              <w:right w:val="single" w:sz="4" w:space="0" w:color="auto"/>
            </w:tcBorders>
          </w:tcPr>
          <w:p w14:paraId="5AB6EF84" w14:textId="3A984992" w:rsidR="00621C34" w:rsidRDefault="00621C34" w:rsidP="00621C34">
            <w:pPr>
              <w:pStyle w:val="TAH"/>
              <w:rPr>
                <w:lang w:val="fr-FR"/>
              </w:rPr>
            </w:pPr>
            <w:r>
              <w:rPr>
                <w:lang w:val="fr-FR"/>
              </w:rPr>
              <w:t xml:space="preserve">SRS carrier </w:t>
            </w:r>
          </w:p>
        </w:tc>
        <w:tc>
          <w:tcPr>
            <w:tcW w:w="2693" w:type="dxa"/>
            <w:gridSpan w:val="2"/>
            <w:tcBorders>
              <w:top w:val="single" w:sz="4" w:space="0" w:color="auto"/>
              <w:left w:val="single" w:sz="4" w:space="0" w:color="auto"/>
              <w:right w:val="single" w:sz="4" w:space="0" w:color="auto"/>
            </w:tcBorders>
          </w:tcPr>
          <w:p w14:paraId="370F9383" w14:textId="23730FC4" w:rsidR="00621C34" w:rsidRDefault="00621C34" w:rsidP="00621C34">
            <w:pPr>
              <w:pStyle w:val="TAH"/>
              <w:rPr>
                <w:lang w:val="fr-FR"/>
              </w:rPr>
            </w:pPr>
            <w:r>
              <w:rPr>
                <w:lang w:val="fr-FR"/>
              </w:rPr>
              <w:t>Interruption length X1 (slots)</w:t>
            </w:r>
          </w:p>
        </w:tc>
      </w:tr>
      <w:tr w:rsidR="00621C34" w14:paraId="2F396FAD" w14:textId="77777777" w:rsidTr="00621C34">
        <w:trPr>
          <w:trHeight w:val="151"/>
          <w:jc w:val="center"/>
        </w:trPr>
        <w:tc>
          <w:tcPr>
            <w:tcW w:w="649" w:type="dxa"/>
            <w:tcBorders>
              <w:top w:val="nil"/>
              <w:left w:val="single" w:sz="4" w:space="0" w:color="auto"/>
              <w:bottom w:val="nil"/>
              <w:right w:val="single" w:sz="4" w:space="0" w:color="auto"/>
            </w:tcBorders>
            <w:vAlign w:val="center"/>
          </w:tcPr>
          <w:p w14:paraId="316BB66F" w14:textId="540837A5" w:rsidR="00621C34" w:rsidRPr="00DD3199" w:rsidRDefault="00621C34" w:rsidP="00621C34">
            <w:pPr>
              <w:pStyle w:val="TAH"/>
              <w:rPr>
                <w:noProof/>
                <w:lang w:val="en-US" w:eastAsia="zh-CN"/>
              </w:rPr>
            </w:pPr>
            <w:r w:rsidRPr="00DD3199">
              <w:rPr>
                <w:noProof/>
                <w:lang w:val="en-US" w:eastAsia="zh-CN"/>
              </w:rPr>
              <w:drawing>
                <wp:inline distT="0" distB="0" distL="0" distR="0" wp14:anchorId="5A4B9E97" wp14:editId="220FE50B">
                  <wp:extent cx="142240" cy="160020"/>
                  <wp:effectExtent l="0" t="0" r="0" b="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473" w:type="dxa"/>
            <w:tcBorders>
              <w:top w:val="nil"/>
              <w:left w:val="single" w:sz="4" w:space="0" w:color="auto"/>
              <w:bottom w:val="nil"/>
              <w:right w:val="single" w:sz="4" w:space="0" w:color="auto"/>
            </w:tcBorders>
          </w:tcPr>
          <w:p w14:paraId="0C428EC7" w14:textId="7C2CCC06" w:rsidR="00621C34" w:rsidRPr="00DD3199" w:rsidRDefault="00621C34" w:rsidP="00621C34">
            <w:pPr>
              <w:pStyle w:val="TAH"/>
            </w:pPr>
            <w:r w:rsidRPr="00DD3199">
              <w:t>(ms)</w:t>
            </w:r>
            <w:r>
              <w:t xml:space="preserve"> of victim cell</w:t>
            </w:r>
          </w:p>
        </w:tc>
        <w:tc>
          <w:tcPr>
            <w:tcW w:w="1417" w:type="dxa"/>
            <w:tcBorders>
              <w:top w:val="nil"/>
              <w:left w:val="single" w:sz="4" w:space="0" w:color="auto"/>
              <w:bottom w:val="nil"/>
              <w:right w:val="single" w:sz="4" w:space="0" w:color="auto"/>
            </w:tcBorders>
          </w:tcPr>
          <w:p w14:paraId="706C2296" w14:textId="7F4B4784" w:rsidR="00621C34" w:rsidRDefault="00621C34" w:rsidP="00621C34">
            <w:pPr>
              <w:pStyle w:val="TAH"/>
              <w:rPr>
                <w:lang w:val="fr-FR"/>
              </w:rPr>
            </w:pPr>
            <w:r>
              <w:rPr>
                <w:lang w:val="fr-FR"/>
              </w:rPr>
              <w:t>switching time (us)</w:t>
            </w:r>
            <w:r w:rsidRPr="003C4154">
              <w:rPr>
                <w:vertAlign w:val="superscript"/>
                <w:lang w:val="fr-FR"/>
              </w:rPr>
              <w:t>Note 1</w:t>
            </w:r>
          </w:p>
        </w:tc>
        <w:tc>
          <w:tcPr>
            <w:tcW w:w="2693" w:type="dxa"/>
            <w:gridSpan w:val="2"/>
            <w:tcBorders>
              <w:top w:val="single" w:sz="4" w:space="0" w:color="auto"/>
              <w:left w:val="single" w:sz="4" w:space="0" w:color="auto"/>
              <w:right w:val="single" w:sz="4" w:space="0" w:color="auto"/>
            </w:tcBorders>
          </w:tcPr>
          <w:p w14:paraId="7F77BA77" w14:textId="1030A873" w:rsidR="00621C34" w:rsidRPr="007C55F6" w:rsidRDefault="00621C34" w:rsidP="00621C34">
            <w:pPr>
              <w:pStyle w:val="TAH"/>
            </w:pPr>
            <w:r w:rsidRPr="007C55F6">
              <w:t>Sub carrier spacing for agressor cell (kHz)</w:t>
            </w:r>
          </w:p>
        </w:tc>
      </w:tr>
      <w:tr w:rsidR="00621C34" w14:paraId="5C79D1D8" w14:textId="77777777" w:rsidTr="00621C34">
        <w:trPr>
          <w:trHeight w:val="151"/>
          <w:jc w:val="center"/>
        </w:trPr>
        <w:tc>
          <w:tcPr>
            <w:tcW w:w="649" w:type="dxa"/>
            <w:tcBorders>
              <w:top w:val="nil"/>
              <w:left w:val="single" w:sz="4" w:space="0" w:color="auto"/>
              <w:right w:val="single" w:sz="4" w:space="0" w:color="auto"/>
            </w:tcBorders>
            <w:vAlign w:val="center"/>
          </w:tcPr>
          <w:p w14:paraId="497E10D8" w14:textId="77777777" w:rsidR="00621C34" w:rsidRPr="00DD3199" w:rsidRDefault="00621C34" w:rsidP="00621C34">
            <w:pPr>
              <w:pStyle w:val="TAH"/>
              <w:rPr>
                <w:noProof/>
                <w:lang w:val="en-US" w:eastAsia="zh-CN"/>
              </w:rPr>
            </w:pPr>
          </w:p>
        </w:tc>
        <w:tc>
          <w:tcPr>
            <w:tcW w:w="1473" w:type="dxa"/>
            <w:tcBorders>
              <w:top w:val="nil"/>
              <w:left w:val="single" w:sz="4" w:space="0" w:color="auto"/>
              <w:right w:val="single" w:sz="4" w:space="0" w:color="auto"/>
            </w:tcBorders>
          </w:tcPr>
          <w:p w14:paraId="045915E0" w14:textId="77777777" w:rsidR="00621C34" w:rsidRPr="00DD3199" w:rsidRDefault="00621C34" w:rsidP="00621C34">
            <w:pPr>
              <w:pStyle w:val="TAH"/>
            </w:pPr>
          </w:p>
        </w:tc>
        <w:tc>
          <w:tcPr>
            <w:tcW w:w="1417" w:type="dxa"/>
            <w:tcBorders>
              <w:top w:val="nil"/>
              <w:left w:val="single" w:sz="4" w:space="0" w:color="auto"/>
              <w:right w:val="single" w:sz="4" w:space="0" w:color="auto"/>
            </w:tcBorders>
          </w:tcPr>
          <w:p w14:paraId="68A8D8F6" w14:textId="77777777" w:rsidR="00621C34" w:rsidRPr="007C55F6" w:rsidRDefault="00621C34" w:rsidP="00621C34">
            <w:pPr>
              <w:pStyle w:val="TAH"/>
            </w:pPr>
          </w:p>
        </w:tc>
        <w:tc>
          <w:tcPr>
            <w:tcW w:w="1346" w:type="dxa"/>
            <w:tcBorders>
              <w:top w:val="single" w:sz="4" w:space="0" w:color="auto"/>
              <w:left w:val="single" w:sz="4" w:space="0" w:color="auto"/>
              <w:right w:val="single" w:sz="4" w:space="0" w:color="auto"/>
            </w:tcBorders>
          </w:tcPr>
          <w:p w14:paraId="76818B89" w14:textId="228B873B" w:rsidR="00621C34" w:rsidRDefault="00621C34" w:rsidP="00621C34">
            <w:pPr>
              <w:pStyle w:val="TAH"/>
              <w:rPr>
                <w:lang w:val="fr-FR"/>
              </w:rPr>
            </w:pPr>
            <w:r w:rsidRPr="00FC2972">
              <w:rPr>
                <w:lang w:val="fr-FR"/>
              </w:rPr>
              <w:t>15</w:t>
            </w:r>
          </w:p>
        </w:tc>
        <w:tc>
          <w:tcPr>
            <w:tcW w:w="1347" w:type="dxa"/>
            <w:tcBorders>
              <w:top w:val="single" w:sz="4" w:space="0" w:color="auto"/>
              <w:left w:val="single" w:sz="4" w:space="0" w:color="auto"/>
              <w:right w:val="single" w:sz="4" w:space="0" w:color="auto"/>
            </w:tcBorders>
          </w:tcPr>
          <w:p w14:paraId="3098441D" w14:textId="5DCF9C0D" w:rsidR="00621C34" w:rsidRDefault="00621C34" w:rsidP="00621C34">
            <w:pPr>
              <w:pStyle w:val="TAH"/>
              <w:rPr>
                <w:lang w:val="fr-FR"/>
              </w:rPr>
            </w:pPr>
            <w:r w:rsidRPr="00FC2972">
              <w:rPr>
                <w:rFonts w:hint="eastAsia"/>
                <w:lang w:val="fr-FR"/>
              </w:rPr>
              <w:t>30</w:t>
            </w:r>
          </w:p>
        </w:tc>
      </w:tr>
      <w:tr w:rsidR="00621C34" w14:paraId="4D5F4F7A" w14:textId="77777777" w:rsidTr="00621C34">
        <w:trPr>
          <w:trHeight w:val="101"/>
          <w:jc w:val="center"/>
        </w:trPr>
        <w:tc>
          <w:tcPr>
            <w:tcW w:w="649" w:type="dxa"/>
            <w:tcBorders>
              <w:top w:val="single" w:sz="4" w:space="0" w:color="auto"/>
              <w:left w:val="single" w:sz="4" w:space="0" w:color="auto"/>
              <w:bottom w:val="nil"/>
              <w:right w:val="single" w:sz="4" w:space="0" w:color="auto"/>
            </w:tcBorders>
          </w:tcPr>
          <w:p w14:paraId="5D1E2296" w14:textId="5D560D9C" w:rsidR="00621C34" w:rsidRPr="00DD3199" w:rsidRDefault="00621C34" w:rsidP="00621C34">
            <w:pPr>
              <w:pStyle w:val="TAC"/>
            </w:pPr>
            <w:r w:rsidRPr="00DD3199">
              <w:t>0</w:t>
            </w:r>
          </w:p>
        </w:tc>
        <w:tc>
          <w:tcPr>
            <w:tcW w:w="1473" w:type="dxa"/>
            <w:tcBorders>
              <w:top w:val="single" w:sz="4" w:space="0" w:color="auto"/>
              <w:left w:val="single" w:sz="4" w:space="0" w:color="auto"/>
              <w:bottom w:val="nil"/>
              <w:right w:val="single" w:sz="4" w:space="0" w:color="auto"/>
            </w:tcBorders>
          </w:tcPr>
          <w:p w14:paraId="6821B78C" w14:textId="495509D7" w:rsidR="00621C34" w:rsidRPr="00DD3199" w:rsidRDefault="00621C34" w:rsidP="00621C34">
            <w:pPr>
              <w:pStyle w:val="TAC"/>
            </w:pPr>
            <w:r w:rsidRPr="00DD3199">
              <w:t>1</w:t>
            </w:r>
          </w:p>
        </w:tc>
        <w:tc>
          <w:tcPr>
            <w:tcW w:w="1417" w:type="dxa"/>
            <w:tcBorders>
              <w:left w:val="single" w:sz="4" w:space="0" w:color="auto"/>
              <w:right w:val="single" w:sz="4" w:space="0" w:color="auto"/>
            </w:tcBorders>
          </w:tcPr>
          <w:p w14:paraId="708B54A4" w14:textId="5E6753B9" w:rsidR="00621C34" w:rsidRPr="00165E46" w:rsidRDefault="00621C34" w:rsidP="00621C34">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2C3B0F2A" w14:textId="3D03B926"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70C19433" w14:textId="52E2B195"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2</w:t>
            </w:r>
          </w:p>
        </w:tc>
      </w:tr>
      <w:tr w:rsidR="001F52A2" w14:paraId="36DEC458" w14:textId="77777777" w:rsidTr="00621C34">
        <w:trPr>
          <w:trHeight w:val="101"/>
          <w:jc w:val="center"/>
        </w:trPr>
        <w:tc>
          <w:tcPr>
            <w:tcW w:w="649" w:type="dxa"/>
            <w:tcBorders>
              <w:top w:val="nil"/>
              <w:left w:val="single" w:sz="4" w:space="0" w:color="auto"/>
              <w:bottom w:val="nil"/>
              <w:right w:val="single" w:sz="4" w:space="0" w:color="auto"/>
            </w:tcBorders>
          </w:tcPr>
          <w:p w14:paraId="5C78EB56" w14:textId="77777777" w:rsidR="001F52A2" w:rsidRPr="00DD3199" w:rsidRDefault="001F52A2" w:rsidP="001F52A2">
            <w:pPr>
              <w:pStyle w:val="TAC"/>
            </w:pPr>
          </w:p>
        </w:tc>
        <w:tc>
          <w:tcPr>
            <w:tcW w:w="1473" w:type="dxa"/>
            <w:tcBorders>
              <w:top w:val="nil"/>
              <w:left w:val="single" w:sz="4" w:space="0" w:color="auto"/>
              <w:bottom w:val="nil"/>
              <w:right w:val="single" w:sz="4" w:space="0" w:color="auto"/>
            </w:tcBorders>
          </w:tcPr>
          <w:p w14:paraId="25E9314A" w14:textId="77777777" w:rsidR="001F52A2" w:rsidRPr="00DD3199" w:rsidRDefault="001F52A2" w:rsidP="001F52A2">
            <w:pPr>
              <w:pStyle w:val="TAC"/>
            </w:pPr>
          </w:p>
        </w:tc>
        <w:tc>
          <w:tcPr>
            <w:tcW w:w="1417" w:type="dxa"/>
            <w:tcBorders>
              <w:left w:val="single" w:sz="4" w:space="0" w:color="auto"/>
              <w:right w:val="single" w:sz="4" w:space="0" w:color="auto"/>
            </w:tcBorders>
          </w:tcPr>
          <w:p w14:paraId="7E149EB3" w14:textId="11466009" w:rsidR="001F52A2" w:rsidRPr="00165E46" w:rsidRDefault="001F52A2" w:rsidP="001F52A2">
            <w:pPr>
              <w:pStyle w:val="TAC"/>
              <w:rPr>
                <w:lang w:val="fr-FR"/>
              </w:rPr>
            </w:pPr>
            <w:r>
              <w:rPr>
                <w:lang w:val="fr-FR"/>
              </w:rPr>
              <w:t>300, 500</w:t>
            </w:r>
          </w:p>
        </w:tc>
        <w:tc>
          <w:tcPr>
            <w:tcW w:w="1346" w:type="dxa"/>
            <w:tcBorders>
              <w:left w:val="single" w:sz="4" w:space="0" w:color="auto"/>
              <w:right w:val="single" w:sz="4" w:space="0" w:color="auto"/>
            </w:tcBorders>
            <w:vAlign w:val="bottom"/>
          </w:tcPr>
          <w:p w14:paraId="7819296B" w14:textId="3A7AFF8D" w:rsidR="001F52A2" w:rsidRPr="00FC2972" w:rsidRDefault="001F52A2" w:rsidP="001F52A2">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7856D964" w14:textId="1BAAA449" w:rsidR="001F52A2" w:rsidRPr="00FC2972" w:rsidRDefault="001F52A2" w:rsidP="001F52A2">
            <w:pPr>
              <w:pStyle w:val="TAC"/>
              <w:rPr>
                <w:rFonts w:cs="Arial"/>
                <w:color w:val="000000" w:themeColor="text1"/>
                <w:kern w:val="24"/>
                <w:szCs w:val="18"/>
              </w:rPr>
            </w:pPr>
            <w:r w:rsidRPr="00FC2972">
              <w:rPr>
                <w:rFonts w:cs="Arial"/>
                <w:color w:val="000000" w:themeColor="text1"/>
                <w:kern w:val="24"/>
                <w:szCs w:val="18"/>
              </w:rPr>
              <w:t>2</w:t>
            </w:r>
          </w:p>
        </w:tc>
      </w:tr>
      <w:tr w:rsidR="001F52A2" w14:paraId="779E263F" w14:textId="77777777" w:rsidTr="00621C34">
        <w:trPr>
          <w:trHeight w:val="101"/>
          <w:jc w:val="center"/>
        </w:trPr>
        <w:tc>
          <w:tcPr>
            <w:tcW w:w="649" w:type="dxa"/>
            <w:tcBorders>
              <w:top w:val="nil"/>
              <w:left w:val="single" w:sz="4" w:space="0" w:color="auto"/>
              <w:right w:val="single" w:sz="4" w:space="0" w:color="auto"/>
            </w:tcBorders>
          </w:tcPr>
          <w:p w14:paraId="1B1F36EB" w14:textId="77777777" w:rsidR="001F52A2" w:rsidRPr="00DD3199" w:rsidRDefault="001F52A2" w:rsidP="001F52A2">
            <w:pPr>
              <w:pStyle w:val="TAC"/>
            </w:pPr>
          </w:p>
        </w:tc>
        <w:tc>
          <w:tcPr>
            <w:tcW w:w="1473" w:type="dxa"/>
            <w:tcBorders>
              <w:top w:val="nil"/>
              <w:left w:val="single" w:sz="4" w:space="0" w:color="auto"/>
              <w:right w:val="single" w:sz="4" w:space="0" w:color="auto"/>
            </w:tcBorders>
          </w:tcPr>
          <w:p w14:paraId="178A8BC6" w14:textId="77777777" w:rsidR="001F52A2" w:rsidRPr="00DD3199" w:rsidRDefault="001F52A2" w:rsidP="001F52A2">
            <w:pPr>
              <w:pStyle w:val="TAC"/>
            </w:pPr>
          </w:p>
        </w:tc>
        <w:tc>
          <w:tcPr>
            <w:tcW w:w="1417" w:type="dxa"/>
            <w:tcBorders>
              <w:left w:val="single" w:sz="4" w:space="0" w:color="auto"/>
              <w:right w:val="single" w:sz="4" w:space="0" w:color="auto"/>
            </w:tcBorders>
          </w:tcPr>
          <w:p w14:paraId="3920D976" w14:textId="2C0497DA" w:rsidR="001F52A2" w:rsidRPr="00165E46" w:rsidRDefault="001F52A2" w:rsidP="001F52A2">
            <w:pPr>
              <w:pStyle w:val="TAC"/>
              <w:rPr>
                <w:lang w:val="fr-FR"/>
              </w:rPr>
            </w:pPr>
            <w:r>
              <w:rPr>
                <w:lang w:val="fr-FR"/>
              </w:rPr>
              <w:t>900</w:t>
            </w:r>
          </w:p>
        </w:tc>
        <w:tc>
          <w:tcPr>
            <w:tcW w:w="1346" w:type="dxa"/>
            <w:tcBorders>
              <w:left w:val="single" w:sz="4" w:space="0" w:color="auto"/>
              <w:right w:val="single" w:sz="4" w:space="0" w:color="auto"/>
            </w:tcBorders>
            <w:vAlign w:val="bottom"/>
          </w:tcPr>
          <w:p w14:paraId="3C4355FD" w14:textId="0440CC5E" w:rsidR="001F52A2" w:rsidRPr="00FC2972" w:rsidRDefault="001F52A2" w:rsidP="001F52A2">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7E46A7BE" w14:textId="44ECD2BE" w:rsidR="001F52A2" w:rsidRPr="00FC2972" w:rsidRDefault="001F52A2" w:rsidP="001F52A2">
            <w:pPr>
              <w:pStyle w:val="TAC"/>
              <w:rPr>
                <w:rFonts w:cs="Arial"/>
                <w:color w:val="000000" w:themeColor="text1"/>
                <w:kern w:val="24"/>
                <w:szCs w:val="18"/>
              </w:rPr>
            </w:pPr>
            <w:r w:rsidRPr="00FC2972">
              <w:rPr>
                <w:rFonts w:cs="Arial"/>
                <w:color w:val="000000" w:themeColor="text1"/>
                <w:kern w:val="24"/>
                <w:szCs w:val="18"/>
              </w:rPr>
              <w:t>2</w:t>
            </w:r>
          </w:p>
        </w:tc>
      </w:tr>
      <w:tr w:rsidR="00621C34" w14:paraId="03A61C46" w14:textId="77777777" w:rsidTr="00621C34">
        <w:trPr>
          <w:trHeight w:val="101"/>
          <w:jc w:val="center"/>
        </w:trPr>
        <w:tc>
          <w:tcPr>
            <w:tcW w:w="649" w:type="dxa"/>
            <w:tcBorders>
              <w:top w:val="single" w:sz="4" w:space="0" w:color="auto"/>
              <w:left w:val="single" w:sz="4" w:space="0" w:color="auto"/>
              <w:bottom w:val="nil"/>
              <w:right w:val="single" w:sz="4" w:space="0" w:color="auto"/>
            </w:tcBorders>
          </w:tcPr>
          <w:p w14:paraId="74736A43" w14:textId="2111A852" w:rsidR="00621C34" w:rsidRPr="00DD3199" w:rsidRDefault="00621C34" w:rsidP="00621C34">
            <w:pPr>
              <w:pStyle w:val="TAC"/>
            </w:pPr>
            <w:r w:rsidRPr="00DD3199">
              <w:t>1</w:t>
            </w:r>
          </w:p>
        </w:tc>
        <w:tc>
          <w:tcPr>
            <w:tcW w:w="1473" w:type="dxa"/>
            <w:tcBorders>
              <w:top w:val="single" w:sz="4" w:space="0" w:color="auto"/>
              <w:left w:val="single" w:sz="4" w:space="0" w:color="auto"/>
              <w:bottom w:val="nil"/>
              <w:right w:val="single" w:sz="4" w:space="0" w:color="auto"/>
            </w:tcBorders>
          </w:tcPr>
          <w:p w14:paraId="0AC0849A" w14:textId="3D730C75" w:rsidR="00621C34" w:rsidRPr="00DD3199" w:rsidRDefault="00621C34" w:rsidP="00621C34">
            <w:pPr>
              <w:pStyle w:val="TAC"/>
            </w:pPr>
            <w:r w:rsidRPr="00DD3199">
              <w:t>0.5</w:t>
            </w:r>
          </w:p>
        </w:tc>
        <w:tc>
          <w:tcPr>
            <w:tcW w:w="1417" w:type="dxa"/>
            <w:tcBorders>
              <w:left w:val="single" w:sz="4" w:space="0" w:color="auto"/>
              <w:right w:val="single" w:sz="4" w:space="0" w:color="auto"/>
            </w:tcBorders>
          </w:tcPr>
          <w:p w14:paraId="16ABCFF4" w14:textId="728FAF84" w:rsidR="00621C34" w:rsidRPr="00165E46" w:rsidRDefault="00621C34" w:rsidP="00621C34">
            <w:pPr>
              <w:pStyle w:val="TAC"/>
              <w:rPr>
                <w:lang w:val="fr-FR"/>
              </w:rPr>
            </w:pPr>
            <w:r w:rsidRPr="00165E46">
              <w:rPr>
                <w:rFonts w:ascii="Times New Roman" w:hAnsi="Times New Roman"/>
                <w:sz w:val="20"/>
                <w:lang w:val="fr-FR"/>
              </w:rPr>
              <w:t xml:space="preserve">≤ </w:t>
            </w:r>
            <w:r>
              <w:rPr>
                <w:lang w:val="fr-FR"/>
              </w:rPr>
              <w:t>200</w:t>
            </w:r>
          </w:p>
        </w:tc>
        <w:tc>
          <w:tcPr>
            <w:tcW w:w="1346" w:type="dxa"/>
            <w:tcBorders>
              <w:left w:val="single" w:sz="4" w:space="0" w:color="auto"/>
              <w:right w:val="single" w:sz="4" w:space="0" w:color="auto"/>
            </w:tcBorders>
            <w:vAlign w:val="bottom"/>
          </w:tcPr>
          <w:p w14:paraId="58558C78" w14:textId="0D4D4594"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64FAC6B6" w14:textId="68730486"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2</w:t>
            </w:r>
          </w:p>
        </w:tc>
      </w:tr>
      <w:tr w:rsidR="00621C34" w14:paraId="4325D2AC" w14:textId="77777777" w:rsidTr="00621C34">
        <w:trPr>
          <w:trHeight w:val="101"/>
          <w:jc w:val="center"/>
        </w:trPr>
        <w:tc>
          <w:tcPr>
            <w:tcW w:w="649" w:type="dxa"/>
            <w:tcBorders>
              <w:top w:val="nil"/>
              <w:left w:val="single" w:sz="4" w:space="0" w:color="auto"/>
              <w:bottom w:val="nil"/>
              <w:right w:val="single" w:sz="4" w:space="0" w:color="auto"/>
            </w:tcBorders>
          </w:tcPr>
          <w:p w14:paraId="169748FA" w14:textId="77777777" w:rsidR="00621C34" w:rsidRPr="00DD3199" w:rsidRDefault="00621C34" w:rsidP="00621C34">
            <w:pPr>
              <w:pStyle w:val="TAC"/>
            </w:pPr>
          </w:p>
        </w:tc>
        <w:tc>
          <w:tcPr>
            <w:tcW w:w="1473" w:type="dxa"/>
            <w:tcBorders>
              <w:top w:val="nil"/>
              <w:left w:val="single" w:sz="4" w:space="0" w:color="auto"/>
              <w:bottom w:val="nil"/>
              <w:right w:val="single" w:sz="4" w:space="0" w:color="auto"/>
            </w:tcBorders>
          </w:tcPr>
          <w:p w14:paraId="44D7645B" w14:textId="77777777" w:rsidR="00621C34" w:rsidRPr="00DD3199" w:rsidRDefault="00621C34" w:rsidP="00621C34">
            <w:pPr>
              <w:pStyle w:val="TAC"/>
            </w:pPr>
          </w:p>
        </w:tc>
        <w:tc>
          <w:tcPr>
            <w:tcW w:w="1417" w:type="dxa"/>
            <w:tcBorders>
              <w:left w:val="single" w:sz="4" w:space="0" w:color="auto"/>
              <w:right w:val="single" w:sz="4" w:space="0" w:color="auto"/>
            </w:tcBorders>
          </w:tcPr>
          <w:p w14:paraId="1631C01E" w14:textId="1F8166A4" w:rsidR="00621C34" w:rsidRPr="00165E46" w:rsidRDefault="00621C34" w:rsidP="00621C34">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0DA3F633" w14:textId="424B72E0"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6628B7F3" w14:textId="6382D849"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3</w:t>
            </w:r>
          </w:p>
        </w:tc>
      </w:tr>
      <w:tr w:rsidR="00621C34" w14:paraId="1488FA7E" w14:textId="77777777" w:rsidTr="00621C34">
        <w:trPr>
          <w:trHeight w:val="101"/>
          <w:jc w:val="center"/>
        </w:trPr>
        <w:tc>
          <w:tcPr>
            <w:tcW w:w="649" w:type="dxa"/>
            <w:tcBorders>
              <w:top w:val="nil"/>
              <w:left w:val="single" w:sz="4" w:space="0" w:color="auto"/>
              <w:right w:val="single" w:sz="4" w:space="0" w:color="auto"/>
            </w:tcBorders>
          </w:tcPr>
          <w:p w14:paraId="1D0FF1D2" w14:textId="77777777" w:rsidR="00621C34" w:rsidRPr="00DD3199" w:rsidRDefault="00621C34" w:rsidP="00621C34">
            <w:pPr>
              <w:pStyle w:val="TAC"/>
            </w:pPr>
          </w:p>
        </w:tc>
        <w:tc>
          <w:tcPr>
            <w:tcW w:w="1473" w:type="dxa"/>
            <w:tcBorders>
              <w:top w:val="nil"/>
              <w:left w:val="single" w:sz="4" w:space="0" w:color="auto"/>
              <w:right w:val="single" w:sz="4" w:space="0" w:color="auto"/>
            </w:tcBorders>
          </w:tcPr>
          <w:p w14:paraId="07BCB6E5" w14:textId="77777777" w:rsidR="00621C34" w:rsidRPr="00DD3199" w:rsidRDefault="00621C34" w:rsidP="00621C34">
            <w:pPr>
              <w:pStyle w:val="TAC"/>
            </w:pPr>
          </w:p>
        </w:tc>
        <w:tc>
          <w:tcPr>
            <w:tcW w:w="1417" w:type="dxa"/>
            <w:tcBorders>
              <w:left w:val="single" w:sz="4" w:space="0" w:color="auto"/>
              <w:right w:val="single" w:sz="4" w:space="0" w:color="auto"/>
            </w:tcBorders>
          </w:tcPr>
          <w:p w14:paraId="6DC12C1B" w14:textId="2DB04B5A" w:rsidR="00621C34" w:rsidRPr="00165E46" w:rsidRDefault="00621C34" w:rsidP="00621C34">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26C5FB80" w14:textId="5F478593"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4</w:t>
            </w:r>
          </w:p>
        </w:tc>
        <w:tc>
          <w:tcPr>
            <w:tcW w:w="1347" w:type="dxa"/>
            <w:tcBorders>
              <w:left w:val="single" w:sz="4" w:space="0" w:color="auto"/>
              <w:right w:val="single" w:sz="4" w:space="0" w:color="auto"/>
            </w:tcBorders>
            <w:vAlign w:val="bottom"/>
          </w:tcPr>
          <w:p w14:paraId="144E225D" w14:textId="55DC35FD"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4</w:t>
            </w:r>
          </w:p>
        </w:tc>
      </w:tr>
      <w:tr w:rsidR="00621C34" w14:paraId="3BDEE338" w14:textId="77777777" w:rsidTr="00621C34">
        <w:trPr>
          <w:trHeight w:val="101"/>
          <w:jc w:val="center"/>
        </w:trPr>
        <w:tc>
          <w:tcPr>
            <w:tcW w:w="649" w:type="dxa"/>
            <w:tcBorders>
              <w:top w:val="single" w:sz="4" w:space="0" w:color="auto"/>
              <w:left w:val="single" w:sz="4" w:space="0" w:color="auto"/>
              <w:bottom w:val="nil"/>
              <w:right w:val="single" w:sz="4" w:space="0" w:color="auto"/>
            </w:tcBorders>
          </w:tcPr>
          <w:p w14:paraId="170FD7F8" w14:textId="4201E364" w:rsidR="00621C34" w:rsidRPr="00DD3199" w:rsidRDefault="00621C34" w:rsidP="00621C34">
            <w:pPr>
              <w:pStyle w:val="TAC"/>
            </w:pPr>
            <w:r w:rsidRPr="00DD3199">
              <w:t>2</w:t>
            </w:r>
          </w:p>
        </w:tc>
        <w:tc>
          <w:tcPr>
            <w:tcW w:w="1473" w:type="dxa"/>
            <w:tcBorders>
              <w:top w:val="single" w:sz="4" w:space="0" w:color="auto"/>
              <w:left w:val="single" w:sz="4" w:space="0" w:color="auto"/>
              <w:bottom w:val="nil"/>
              <w:right w:val="single" w:sz="4" w:space="0" w:color="auto"/>
            </w:tcBorders>
          </w:tcPr>
          <w:p w14:paraId="55DCF2F3" w14:textId="5D7D5868" w:rsidR="00621C34" w:rsidRPr="00DD3199" w:rsidRDefault="00621C34" w:rsidP="00621C34">
            <w:pPr>
              <w:pStyle w:val="TAC"/>
            </w:pPr>
            <w:r w:rsidRPr="00DD3199">
              <w:t>0.25</w:t>
            </w:r>
          </w:p>
        </w:tc>
        <w:tc>
          <w:tcPr>
            <w:tcW w:w="1417" w:type="dxa"/>
            <w:tcBorders>
              <w:left w:val="single" w:sz="4" w:space="0" w:color="auto"/>
              <w:right w:val="single" w:sz="4" w:space="0" w:color="auto"/>
            </w:tcBorders>
          </w:tcPr>
          <w:p w14:paraId="1861346A" w14:textId="1BE8CFB2" w:rsidR="00621C34" w:rsidRPr="00165E46" w:rsidRDefault="00621C34" w:rsidP="00621C34">
            <w:pPr>
              <w:pStyle w:val="TAC"/>
              <w:rPr>
                <w:lang w:val="fr-FR"/>
              </w:rPr>
            </w:pPr>
            <w:r w:rsidRPr="00165E46">
              <w:rPr>
                <w:rFonts w:ascii="Times New Roman" w:hAnsi="Times New Roman"/>
                <w:sz w:val="20"/>
                <w:lang w:val="fr-FR"/>
              </w:rPr>
              <w:t xml:space="preserve">≤ </w:t>
            </w:r>
            <w:r>
              <w:rPr>
                <w:lang w:val="fr-FR"/>
              </w:rPr>
              <w:t>200</w:t>
            </w:r>
          </w:p>
        </w:tc>
        <w:tc>
          <w:tcPr>
            <w:tcW w:w="1346" w:type="dxa"/>
            <w:tcBorders>
              <w:left w:val="single" w:sz="4" w:space="0" w:color="auto"/>
              <w:right w:val="single" w:sz="4" w:space="0" w:color="auto"/>
            </w:tcBorders>
            <w:vAlign w:val="bottom"/>
          </w:tcPr>
          <w:p w14:paraId="64247BB4" w14:textId="4D74A32D"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4</w:t>
            </w:r>
          </w:p>
        </w:tc>
        <w:tc>
          <w:tcPr>
            <w:tcW w:w="1347" w:type="dxa"/>
            <w:tcBorders>
              <w:left w:val="single" w:sz="4" w:space="0" w:color="auto"/>
              <w:right w:val="single" w:sz="4" w:space="0" w:color="auto"/>
            </w:tcBorders>
            <w:vAlign w:val="bottom"/>
          </w:tcPr>
          <w:p w14:paraId="66AAA73E" w14:textId="0EA4C214"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3</w:t>
            </w:r>
          </w:p>
        </w:tc>
      </w:tr>
      <w:tr w:rsidR="00621C34" w14:paraId="537561AA" w14:textId="77777777" w:rsidTr="00621C34">
        <w:trPr>
          <w:trHeight w:val="101"/>
          <w:jc w:val="center"/>
        </w:trPr>
        <w:tc>
          <w:tcPr>
            <w:tcW w:w="649" w:type="dxa"/>
            <w:tcBorders>
              <w:top w:val="nil"/>
              <w:left w:val="single" w:sz="4" w:space="0" w:color="auto"/>
              <w:bottom w:val="nil"/>
              <w:right w:val="single" w:sz="4" w:space="0" w:color="auto"/>
            </w:tcBorders>
          </w:tcPr>
          <w:p w14:paraId="70BFB22F" w14:textId="77777777" w:rsidR="00621C34" w:rsidRPr="00DD3199" w:rsidRDefault="00621C34" w:rsidP="00621C34">
            <w:pPr>
              <w:pStyle w:val="TAC"/>
            </w:pPr>
          </w:p>
        </w:tc>
        <w:tc>
          <w:tcPr>
            <w:tcW w:w="1473" w:type="dxa"/>
            <w:tcBorders>
              <w:top w:val="nil"/>
              <w:left w:val="single" w:sz="4" w:space="0" w:color="auto"/>
              <w:bottom w:val="nil"/>
              <w:right w:val="single" w:sz="4" w:space="0" w:color="auto"/>
            </w:tcBorders>
          </w:tcPr>
          <w:p w14:paraId="0523A2EC" w14:textId="77777777" w:rsidR="00621C34" w:rsidRPr="00DD3199" w:rsidRDefault="00621C34" w:rsidP="00621C34">
            <w:pPr>
              <w:pStyle w:val="TAC"/>
            </w:pPr>
          </w:p>
        </w:tc>
        <w:tc>
          <w:tcPr>
            <w:tcW w:w="1417" w:type="dxa"/>
            <w:tcBorders>
              <w:left w:val="single" w:sz="4" w:space="0" w:color="auto"/>
              <w:right w:val="single" w:sz="4" w:space="0" w:color="auto"/>
            </w:tcBorders>
          </w:tcPr>
          <w:p w14:paraId="432DF64D" w14:textId="61B62CBD" w:rsidR="00621C34" w:rsidRPr="00165E46" w:rsidRDefault="00621C34" w:rsidP="00621C34">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554EB526" w14:textId="24DF46B2"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5</w:t>
            </w:r>
          </w:p>
        </w:tc>
        <w:tc>
          <w:tcPr>
            <w:tcW w:w="1347" w:type="dxa"/>
            <w:tcBorders>
              <w:left w:val="single" w:sz="4" w:space="0" w:color="auto"/>
              <w:right w:val="single" w:sz="4" w:space="0" w:color="auto"/>
            </w:tcBorders>
            <w:vAlign w:val="bottom"/>
          </w:tcPr>
          <w:p w14:paraId="47885017" w14:textId="24A7F40E"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4</w:t>
            </w:r>
          </w:p>
        </w:tc>
      </w:tr>
      <w:tr w:rsidR="00621C34" w14:paraId="04167468" w14:textId="77777777" w:rsidTr="00621C34">
        <w:trPr>
          <w:trHeight w:val="101"/>
          <w:jc w:val="center"/>
        </w:trPr>
        <w:tc>
          <w:tcPr>
            <w:tcW w:w="649" w:type="dxa"/>
            <w:tcBorders>
              <w:top w:val="nil"/>
              <w:left w:val="single" w:sz="4" w:space="0" w:color="auto"/>
              <w:right w:val="single" w:sz="4" w:space="0" w:color="auto"/>
            </w:tcBorders>
          </w:tcPr>
          <w:p w14:paraId="59309265" w14:textId="77777777" w:rsidR="00621C34" w:rsidRPr="00DD3199" w:rsidRDefault="00621C34" w:rsidP="00621C34">
            <w:pPr>
              <w:pStyle w:val="TAC"/>
            </w:pPr>
          </w:p>
        </w:tc>
        <w:tc>
          <w:tcPr>
            <w:tcW w:w="1473" w:type="dxa"/>
            <w:tcBorders>
              <w:top w:val="nil"/>
              <w:left w:val="single" w:sz="4" w:space="0" w:color="auto"/>
              <w:right w:val="single" w:sz="4" w:space="0" w:color="auto"/>
            </w:tcBorders>
          </w:tcPr>
          <w:p w14:paraId="376D0C27" w14:textId="77777777" w:rsidR="00621C34" w:rsidRPr="00DD3199" w:rsidRDefault="00621C34" w:rsidP="00621C34">
            <w:pPr>
              <w:pStyle w:val="TAC"/>
            </w:pPr>
          </w:p>
        </w:tc>
        <w:tc>
          <w:tcPr>
            <w:tcW w:w="1417" w:type="dxa"/>
            <w:tcBorders>
              <w:left w:val="single" w:sz="4" w:space="0" w:color="auto"/>
              <w:right w:val="single" w:sz="4" w:space="0" w:color="auto"/>
            </w:tcBorders>
          </w:tcPr>
          <w:p w14:paraId="6D77F760" w14:textId="5A4A8B4F" w:rsidR="00621C34" w:rsidRPr="00165E46" w:rsidRDefault="00621C34" w:rsidP="00621C34">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2E5A1B75" w14:textId="78CF47D0"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7</w:t>
            </w:r>
          </w:p>
        </w:tc>
        <w:tc>
          <w:tcPr>
            <w:tcW w:w="1347" w:type="dxa"/>
            <w:tcBorders>
              <w:left w:val="single" w:sz="4" w:space="0" w:color="auto"/>
              <w:right w:val="single" w:sz="4" w:space="0" w:color="auto"/>
            </w:tcBorders>
            <w:vAlign w:val="bottom"/>
          </w:tcPr>
          <w:p w14:paraId="51DC1B77" w14:textId="4302E8E7"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6</w:t>
            </w:r>
          </w:p>
        </w:tc>
      </w:tr>
      <w:tr w:rsidR="00621C34" w14:paraId="34C38C51" w14:textId="77777777" w:rsidTr="00621C34">
        <w:trPr>
          <w:trHeight w:val="101"/>
          <w:jc w:val="center"/>
        </w:trPr>
        <w:tc>
          <w:tcPr>
            <w:tcW w:w="649" w:type="dxa"/>
            <w:tcBorders>
              <w:top w:val="single" w:sz="4" w:space="0" w:color="auto"/>
              <w:left w:val="single" w:sz="4" w:space="0" w:color="auto"/>
              <w:bottom w:val="nil"/>
              <w:right w:val="single" w:sz="4" w:space="0" w:color="auto"/>
            </w:tcBorders>
          </w:tcPr>
          <w:p w14:paraId="189F8DF9" w14:textId="417C99AF" w:rsidR="00621C34" w:rsidRPr="00DD3199" w:rsidRDefault="00621C34" w:rsidP="00621C34">
            <w:pPr>
              <w:pStyle w:val="TAC"/>
            </w:pPr>
            <w:r w:rsidRPr="00DD3199">
              <w:t>3</w:t>
            </w:r>
          </w:p>
        </w:tc>
        <w:tc>
          <w:tcPr>
            <w:tcW w:w="1473" w:type="dxa"/>
            <w:tcBorders>
              <w:top w:val="single" w:sz="4" w:space="0" w:color="auto"/>
              <w:left w:val="single" w:sz="4" w:space="0" w:color="auto"/>
              <w:bottom w:val="nil"/>
              <w:right w:val="single" w:sz="4" w:space="0" w:color="auto"/>
            </w:tcBorders>
          </w:tcPr>
          <w:p w14:paraId="3C164015" w14:textId="6420B73F" w:rsidR="00621C34" w:rsidRPr="00DD3199" w:rsidRDefault="00621C34" w:rsidP="00621C34">
            <w:pPr>
              <w:pStyle w:val="TAC"/>
            </w:pPr>
            <w:r w:rsidRPr="00DD3199">
              <w:t>0.125</w:t>
            </w:r>
          </w:p>
        </w:tc>
        <w:tc>
          <w:tcPr>
            <w:tcW w:w="1417" w:type="dxa"/>
            <w:tcBorders>
              <w:left w:val="single" w:sz="4" w:space="0" w:color="auto"/>
              <w:right w:val="single" w:sz="4" w:space="0" w:color="auto"/>
            </w:tcBorders>
          </w:tcPr>
          <w:p w14:paraId="3CA52911" w14:textId="5622E292" w:rsidR="00621C34" w:rsidRPr="00165E46" w:rsidRDefault="00621C34" w:rsidP="00621C34">
            <w:pPr>
              <w:pStyle w:val="TAC"/>
              <w:rPr>
                <w:lang w:val="fr-FR"/>
              </w:rPr>
            </w:pPr>
            <w:r w:rsidRPr="00165E46">
              <w:rPr>
                <w:rFonts w:ascii="Times New Roman" w:hAnsi="Times New Roman"/>
                <w:sz w:val="20"/>
                <w:lang w:val="fr-FR"/>
              </w:rPr>
              <w:t xml:space="preserve">≤ </w:t>
            </w:r>
            <w:r>
              <w:rPr>
                <w:lang w:val="fr-FR"/>
              </w:rPr>
              <w:t>200</w:t>
            </w:r>
          </w:p>
        </w:tc>
        <w:tc>
          <w:tcPr>
            <w:tcW w:w="1346" w:type="dxa"/>
            <w:tcBorders>
              <w:left w:val="single" w:sz="4" w:space="0" w:color="auto"/>
              <w:right w:val="single" w:sz="4" w:space="0" w:color="auto"/>
            </w:tcBorders>
            <w:vAlign w:val="bottom"/>
          </w:tcPr>
          <w:p w14:paraId="272536F0" w14:textId="135AF074"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7</w:t>
            </w:r>
          </w:p>
        </w:tc>
        <w:tc>
          <w:tcPr>
            <w:tcW w:w="1347" w:type="dxa"/>
            <w:tcBorders>
              <w:left w:val="single" w:sz="4" w:space="0" w:color="auto"/>
              <w:right w:val="single" w:sz="4" w:space="0" w:color="auto"/>
            </w:tcBorders>
            <w:vAlign w:val="bottom"/>
          </w:tcPr>
          <w:p w14:paraId="59B94CC8" w14:textId="22C75DD2"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5</w:t>
            </w:r>
          </w:p>
        </w:tc>
      </w:tr>
      <w:tr w:rsidR="00621C34" w14:paraId="12EDC020" w14:textId="77777777" w:rsidTr="00621C34">
        <w:trPr>
          <w:trHeight w:val="101"/>
          <w:jc w:val="center"/>
        </w:trPr>
        <w:tc>
          <w:tcPr>
            <w:tcW w:w="649" w:type="dxa"/>
            <w:tcBorders>
              <w:top w:val="nil"/>
              <w:left w:val="single" w:sz="4" w:space="0" w:color="auto"/>
              <w:bottom w:val="nil"/>
              <w:right w:val="single" w:sz="4" w:space="0" w:color="auto"/>
            </w:tcBorders>
          </w:tcPr>
          <w:p w14:paraId="4CEADC56" w14:textId="77777777" w:rsidR="00621C34" w:rsidRPr="00DD3199" w:rsidRDefault="00621C34" w:rsidP="00621C34">
            <w:pPr>
              <w:pStyle w:val="TAC"/>
            </w:pPr>
          </w:p>
        </w:tc>
        <w:tc>
          <w:tcPr>
            <w:tcW w:w="1473" w:type="dxa"/>
            <w:tcBorders>
              <w:top w:val="nil"/>
              <w:left w:val="single" w:sz="4" w:space="0" w:color="auto"/>
              <w:bottom w:val="nil"/>
              <w:right w:val="single" w:sz="4" w:space="0" w:color="auto"/>
            </w:tcBorders>
          </w:tcPr>
          <w:p w14:paraId="6913B212" w14:textId="77777777" w:rsidR="00621C34" w:rsidRPr="00DD3199" w:rsidRDefault="00621C34" w:rsidP="00621C34">
            <w:pPr>
              <w:pStyle w:val="TAC"/>
            </w:pPr>
          </w:p>
        </w:tc>
        <w:tc>
          <w:tcPr>
            <w:tcW w:w="1417" w:type="dxa"/>
            <w:tcBorders>
              <w:left w:val="single" w:sz="4" w:space="0" w:color="auto"/>
              <w:right w:val="single" w:sz="4" w:space="0" w:color="auto"/>
            </w:tcBorders>
          </w:tcPr>
          <w:p w14:paraId="33A34CC8" w14:textId="16210E34" w:rsidR="00621C34" w:rsidRPr="00165E46" w:rsidRDefault="00621C34" w:rsidP="00621C34">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1AC5723F" w14:textId="0D2A8FE0"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9</w:t>
            </w:r>
          </w:p>
        </w:tc>
        <w:tc>
          <w:tcPr>
            <w:tcW w:w="1347" w:type="dxa"/>
            <w:tcBorders>
              <w:left w:val="single" w:sz="4" w:space="0" w:color="auto"/>
              <w:right w:val="single" w:sz="4" w:space="0" w:color="auto"/>
            </w:tcBorders>
            <w:vAlign w:val="bottom"/>
          </w:tcPr>
          <w:p w14:paraId="23BC8958" w14:textId="34DE3395"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7</w:t>
            </w:r>
          </w:p>
        </w:tc>
      </w:tr>
      <w:tr w:rsidR="00621C34" w14:paraId="66BC4C2F" w14:textId="77777777" w:rsidTr="00621C34">
        <w:trPr>
          <w:trHeight w:val="101"/>
          <w:jc w:val="center"/>
        </w:trPr>
        <w:tc>
          <w:tcPr>
            <w:tcW w:w="649" w:type="dxa"/>
            <w:tcBorders>
              <w:top w:val="nil"/>
              <w:left w:val="single" w:sz="4" w:space="0" w:color="auto"/>
              <w:right w:val="single" w:sz="4" w:space="0" w:color="auto"/>
            </w:tcBorders>
          </w:tcPr>
          <w:p w14:paraId="45F04638" w14:textId="77777777" w:rsidR="00621C34" w:rsidRPr="00DD3199" w:rsidRDefault="00621C34" w:rsidP="00621C34">
            <w:pPr>
              <w:pStyle w:val="TAC"/>
            </w:pPr>
          </w:p>
        </w:tc>
        <w:tc>
          <w:tcPr>
            <w:tcW w:w="1473" w:type="dxa"/>
            <w:tcBorders>
              <w:top w:val="nil"/>
              <w:left w:val="single" w:sz="4" w:space="0" w:color="auto"/>
              <w:right w:val="single" w:sz="4" w:space="0" w:color="auto"/>
            </w:tcBorders>
          </w:tcPr>
          <w:p w14:paraId="2DC2ADD5" w14:textId="77777777" w:rsidR="00621C34" w:rsidRPr="00DD3199" w:rsidRDefault="00621C34" w:rsidP="00621C34">
            <w:pPr>
              <w:pStyle w:val="TAC"/>
            </w:pPr>
          </w:p>
        </w:tc>
        <w:tc>
          <w:tcPr>
            <w:tcW w:w="1417" w:type="dxa"/>
            <w:tcBorders>
              <w:left w:val="single" w:sz="4" w:space="0" w:color="auto"/>
              <w:right w:val="single" w:sz="4" w:space="0" w:color="auto"/>
            </w:tcBorders>
          </w:tcPr>
          <w:p w14:paraId="209395E7" w14:textId="4B6D9F3D" w:rsidR="00621C34" w:rsidRPr="00165E46" w:rsidRDefault="00621C34" w:rsidP="00621C34">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58EA8A5F" w14:textId="4782C545"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12</w:t>
            </w:r>
          </w:p>
        </w:tc>
        <w:tc>
          <w:tcPr>
            <w:tcW w:w="1347" w:type="dxa"/>
            <w:tcBorders>
              <w:left w:val="single" w:sz="4" w:space="0" w:color="auto"/>
              <w:right w:val="single" w:sz="4" w:space="0" w:color="auto"/>
            </w:tcBorders>
            <w:vAlign w:val="bottom"/>
          </w:tcPr>
          <w:p w14:paraId="38CB34FB" w14:textId="7ED6C74C" w:rsidR="00621C34" w:rsidRPr="00FC2972" w:rsidRDefault="00621C34" w:rsidP="00621C34">
            <w:pPr>
              <w:pStyle w:val="TAC"/>
              <w:rPr>
                <w:rFonts w:cs="Arial"/>
                <w:color w:val="000000" w:themeColor="text1"/>
                <w:kern w:val="24"/>
                <w:szCs w:val="18"/>
              </w:rPr>
            </w:pPr>
            <w:r w:rsidRPr="00FC2972">
              <w:rPr>
                <w:rFonts w:cs="Arial"/>
                <w:color w:val="000000" w:themeColor="text1"/>
                <w:kern w:val="24"/>
                <w:szCs w:val="18"/>
              </w:rPr>
              <w:t>10</w:t>
            </w:r>
          </w:p>
        </w:tc>
      </w:tr>
      <w:tr w:rsidR="00F55AFE" w14:paraId="7CADCAD8" w14:textId="77777777" w:rsidTr="00F55AFE">
        <w:trPr>
          <w:trHeight w:val="101"/>
          <w:jc w:val="center"/>
        </w:trPr>
        <w:tc>
          <w:tcPr>
            <w:tcW w:w="649" w:type="dxa"/>
            <w:tcBorders>
              <w:top w:val="nil"/>
              <w:left w:val="single" w:sz="4" w:space="0" w:color="auto"/>
              <w:bottom w:val="nil"/>
              <w:right w:val="single" w:sz="4" w:space="0" w:color="auto"/>
            </w:tcBorders>
          </w:tcPr>
          <w:p w14:paraId="0A8D7952" w14:textId="58D6180B" w:rsidR="00F55AFE" w:rsidRPr="00DD3199" w:rsidRDefault="00F55AFE" w:rsidP="00F55AFE">
            <w:pPr>
              <w:pStyle w:val="TAC"/>
            </w:pPr>
            <w:r w:rsidRPr="00415158">
              <w:rPr>
                <w:rFonts w:eastAsiaTheme="minorEastAsia"/>
                <w:lang w:val="fr-FR"/>
              </w:rPr>
              <w:t>5</w:t>
            </w:r>
          </w:p>
        </w:tc>
        <w:tc>
          <w:tcPr>
            <w:tcW w:w="1473" w:type="dxa"/>
            <w:tcBorders>
              <w:top w:val="nil"/>
              <w:left w:val="single" w:sz="4" w:space="0" w:color="auto"/>
              <w:bottom w:val="nil"/>
              <w:right w:val="single" w:sz="4" w:space="0" w:color="auto"/>
            </w:tcBorders>
          </w:tcPr>
          <w:p w14:paraId="7074084B" w14:textId="649494F8" w:rsidR="00F55AFE" w:rsidRPr="00DD3199" w:rsidRDefault="00F55AFE" w:rsidP="00F55AFE">
            <w:pPr>
              <w:pStyle w:val="TAC"/>
            </w:pPr>
            <w:r w:rsidRPr="00415158">
              <w:rPr>
                <w:rFonts w:eastAsiaTheme="minorEastAsia"/>
                <w:lang w:val="fr-FR"/>
              </w:rPr>
              <w:t>0.03125</w:t>
            </w:r>
          </w:p>
        </w:tc>
        <w:tc>
          <w:tcPr>
            <w:tcW w:w="1417" w:type="dxa"/>
            <w:tcBorders>
              <w:left w:val="single" w:sz="4" w:space="0" w:color="auto"/>
              <w:right w:val="single" w:sz="4" w:space="0" w:color="auto"/>
            </w:tcBorders>
          </w:tcPr>
          <w:p w14:paraId="2E6F065B" w14:textId="76401325" w:rsidR="00F55AFE" w:rsidRDefault="00F55AFE" w:rsidP="00F55AFE">
            <w:pPr>
              <w:pStyle w:val="TAC"/>
              <w:rPr>
                <w:lang w:val="fr-FR"/>
              </w:rPr>
            </w:pPr>
            <w:r w:rsidRPr="00415158">
              <w:rPr>
                <w:rFonts w:eastAsiaTheme="minorEastAsia"/>
                <w:lang w:val="fr-FR"/>
              </w:rPr>
              <w:t>≤ 200</w:t>
            </w:r>
          </w:p>
        </w:tc>
        <w:tc>
          <w:tcPr>
            <w:tcW w:w="1346" w:type="dxa"/>
            <w:tcBorders>
              <w:left w:val="single" w:sz="4" w:space="0" w:color="auto"/>
              <w:right w:val="single" w:sz="4" w:space="0" w:color="auto"/>
            </w:tcBorders>
            <w:vAlign w:val="bottom"/>
          </w:tcPr>
          <w:p w14:paraId="7453941E" w14:textId="132B7040" w:rsidR="00F55AFE" w:rsidRPr="00FC2972" w:rsidRDefault="00F55AFE" w:rsidP="00F55AFE">
            <w:pPr>
              <w:pStyle w:val="TAC"/>
              <w:rPr>
                <w:rFonts w:cs="Arial"/>
                <w:color w:val="000000" w:themeColor="text1"/>
                <w:kern w:val="24"/>
                <w:szCs w:val="18"/>
              </w:rPr>
            </w:pPr>
            <w:r w:rsidRPr="00415158">
              <w:rPr>
                <w:rFonts w:eastAsiaTheme="minorEastAsia"/>
                <w:lang w:val="fr-FR"/>
              </w:rPr>
              <w:t>22</w:t>
            </w:r>
          </w:p>
        </w:tc>
        <w:tc>
          <w:tcPr>
            <w:tcW w:w="1347" w:type="dxa"/>
            <w:tcBorders>
              <w:left w:val="single" w:sz="4" w:space="0" w:color="auto"/>
              <w:right w:val="single" w:sz="4" w:space="0" w:color="auto"/>
            </w:tcBorders>
            <w:vAlign w:val="bottom"/>
          </w:tcPr>
          <w:p w14:paraId="4566328B" w14:textId="047DF9D5" w:rsidR="00F55AFE" w:rsidRPr="00FC2972" w:rsidRDefault="00F55AFE" w:rsidP="00F55AFE">
            <w:pPr>
              <w:pStyle w:val="TAC"/>
              <w:rPr>
                <w:rFonts w:cs="Arial"/>
                <w:color w:val="000000" w:themeColor="text1"/>
                <w:kern w:val="24"/>
                <w:szCs w:val="18"/>
              </w:rPr>
            </w:pPr>
            <w:r w:rsidRPr="00415158">
              <w:rPr>
                <w:rFonts w:eastAsiaTheme="minorEastAsia"/>
                <w:lang w:val="fr-FR"/>
              </w:rPr>
              <w:t>15</w:t>
            </w:r>
          </w:p>
        </w:tc>
      </w:tr>
      <w:tr w:rsidR="00F55AFE" w14:paraId="4F884029" w14:textId="77777777" w:rsidTr="00F55AFE">
        <w:trPr>
          <w:trHeight w:val="101"/>
          <w:jc w:val="center"/>
        </w:trPr>
        <w:tc>
          <w:tcPr>
            <w:tcW w:w="649" w:type="dxa"/>
            <w:tcBorders>
              <w:top w:val="nil"/>
              <w:left w:val="single" w:sz="4" w:space="0" w:color="auto"/>
              <w:bottom w:val="nil"/>
              <w:right w:val="single" w:sz="4" w:space="0" w:color="auto"/>
            </w:tcBorders>
          </w:tcPr>
          <w:p w14:paraId="684982B0" w14:textId="77777777" w:rsidR="00F55AFE" w:rsidRPr="00DD3199" w:rsidRDefault="00F55AFE" w:rsidP="00F55AFE">
            <w:pPr>
              <w:pStyle w:val="TAC"/>
            </w:pPr>
          </w:p>
        </w:tc>
        <w:tc>
          <w:tcPr>
            <w:tcW w:w="1473" w:type="dxa"/>
            <w:tcBorders>
              <w:top w:val="nil"/>
              <w:left w:val="single" w:sz="4" w:space="0" w:color="auto"/>
              <w:bottom w:val="nil"/>
              <w:right w:val="single" w:sz="4" w:space="0" w:color="auto"/>
            </w:tcBorders>
          </w:tcPr>
          <w:p w14:paraId="67278B27" w14:textId="77777777" w:rsidR="00F55AFE" w:rsidRPr="00DD3199" w:rsidRDefault="00F55AFE" w:rsidP="00F55AFE">
            <w:pPr>
              <w:pStyle w:val="TAC"/>
            </w:pPr>
          </w:p>
        </w:tc>
        <w:tc>
          <w:tcPr>
            <w:tcW w:w="1417" w:type="dxa"/>
            <w:tcBorders>
              <w:left w:val="single" w:sz="4" w:space="0" w:color="auto"/>
              <w:right w:val="single" w:sz="4" w:space="0" w:color="auto"/>
            </w:tcBorders>
          </w:tcPr>
          <w:p w14:paraId="7312429D" w14:textId="6FE604CB" w:rsidR="00F55AFE" w:rsidRDefault="00F55AFE" w:rsidP="00F55AFE">
            <w:pPr>
              <w:pStyle w:val="TAC"/>
              <w:rPr>
                <w:lang w:val="fr-FR"/>
              </w:rPr>
            </w:pPr>
            <w:r w:rsidRPr="00415158">
              <w:rPr>
                <w:rFonts w:eastAsiaTheme="minorEastAsia"/>
                <w:lang w:val="fr-FR"/>
              </w:rPr>
              <w:t>300, 500</w:t>
            </w:r>
          </w:p>
        </w:tc>
        <w:tc>
          <w:tcPr>
            <w:tcW w:w="1346" w:type="dxa"/>
            <w:tcBorders>
              <w:left w:val="single" w:sz="4" w:space="0" w:color="auto"/>
              <w:right w:val="single" w:sz="4" w:space="0" w:color="auto"/>
            </w:tcBorders>
            <w:vAlign w:val="bottom"/>
          </w:tcPr>
          <w:p w14:paraId="1E926D02" w14:textId="6652C439" w:rsidR="00F55AFE" w:rsidRPr="00FC2972" w:rsidRDefault="00F55AFE" w:rsidP="00F55AFE">
            <w:pPr>
              <w:pStyle w:val="TAC"/>
              <w:rPr>
                <w:rFonts w:cs="Arial"/>
                <w:color w:val="000000" w:themeColor="text1"/>
                <w:kern w:val="24"/>
                <w:szCs w:val="18"/>
              </w:rPr>
            </w:pPr>
            <w:r w:rsidRPr="00415158">
              <w:rPr>
                <w:rFonts w:eastAsiaTheme="minorEastAsia"/>
                <w:lang w:val="fr-FR"/>
              </w:rPr>
              <w:t>31</w:t>
            </w:r>
          </w:p>
        </w:tc>
        <w:tc>
          <w:tcPr>
            <w:tcW w:w="1347" w:type="dxa"/>
            <w:tcBorders>
              <w:left w:val="single" w:sz="4" w:space="0" w:color="auto"/>
              <w:right w:val="single" w:sz="4" w:space="0" w:color="auto"/>
            </w:tcBorders>
            <w:vAlign w:val="bottom"/>
          </w:tcPr>
          <w:p w14:paraId="726CB5D2" w14:textId="103EAEE1" w:rsidR="00F55AFE" w:rsidRPr="00FC2972" w:rsidRDefault="00F55AFE" w:rsidP="00F55AFE">
            <w:pPr>
              <w:pStyle w:val="TAC"/>
              <w:rPr>
                <w:rFonts w:cs="Arial"/>
                <w:color w:val="000000" w:themeColor="text1"/>
                <w:kern w:val="24"/>
                <w:szCs w:val="18"/>
              </w:rPr>
            </w:pPr>
            <w:r w:rsidRPr="00415158">
              <w:rPr>
                <w:rFonts w:eastAsiaTheme="minorEastAsia"/>
                <w:lang w:val="fr-FR"/>
              </w:rPr>
              <w:t>24</w:t>
            </w:r>
          </w:p>
        </w:tc>
      </w:tr>
      <w:tr w:rsidR="00F55AFE" w14:paraId="0D7B21CE" w14:textId="77777777" w:rsidTr="00621C34">
        <w:trPr>
          <w:trHeight w:val="101"/>
          <w:jc w:val="center"/>
        </w:trPr>
        <w:tc>
          <w:tcPr>
            <w:tcW w:w="649" w:type="dxa"/>
            <w:tcBorders>
              <w:top w:val="nil"/>
              <w:left w:val="single" w:sz="4" w:space="0" w:color="auto"/>
              <w:right w:val="single" w:sz="4" w:space="0" w:color="auto"/>
            </w:tcBorders>
          </w:tcPr>
          <w:p w14:paraId="2F83D34C" w14:textId="77777777" w:rsidR="00F55AFE" w:rsidRPr="00DD3199" w:rsidRDefault="00F55AFE" w:rsidP="00F55AFE">
            <w:pPr>
              <w:pStyle w:val="TAC"/>
            </w:pPr>
          </w:p>
        </w:tc>
        <w:tc>
          <w:tcPr>
            <w:tcW w:w="1473" w:type="dxa"/>
            <w:tcBorders>
              <w:top w:val="nil"/>
              <w:left w:val="single" w:sz="4" w:space="0" w:color="auto"/>
              <w:right w:val="single" w:sz="4" w:space="0" w:color="auto"/>
            </w:tcBorders>
          </w:tcPr>
          <w:p w14:paraId="6F4DE4E5" w14:textId="77777777" w:rsidR="00F55AFE" w:rsidRPr="00DD3199" w:rsidRDefault="00F55AFE" w:rsidP="00F55AFE">
            <w:pPr>
              <w:pStyle w:val="TAC"/>
            </w:pPr>
          </w:p>
        </w:tc>
        <w:tc>
          <w:tcPr>
            <w:tcW w:w="1417" w:type="dxa"/>
            <w:tcBorders>
              <w:left w:val="single" w:sz="4" w:space="0" w:color="auto"/>
              <w:right w:val="single" w:sz="4" w:space="0" w:color="auto"/>
            </w:tcBorders>
          </w:tcPr>
          <w:p w14:paraId="1A5320AD" w14:textId="4FC79DFE" w:rsidR="00F55AFE" w:rsidRDefault="00F55AFE" w:rsidP="00F55AFE">
            <w:pPr>
              <w:pStyle w:val="TAC"/>
              <w:rPr>
                <w:lang w:val="fr-FR"/>
              </w:rPr>
            </w:pPr>
            <w:r w:rsidRPr="00415158">
              <w:rPr>
                <w:rFonts w:eastAsiaTheme="minorEastAsia"/>
                <w:lang w:val="fr-FR"/>
              </w:rPr>
              <w:t>900</w:t>
            </w:r>
          </w:p>
        </w:tc>
        <w:tc>
          <w:tcPr>
            <w:tcW w:w="1346" w:type="dxa"/>
            <w:tcBorders>
              <w:left w:val="single" w:sz="4" w:space="0" w:color="auto"/>
              <w:right w:val="single" w:sz="4" w:space="0" w:color="auto"/>
            </w:tcBorders>
            <w:vAlign w:val="bottom"/>
          </w:tcPr>
          <w:p w14:paraId="02194D84" w14:textId="3804F237" w:rsidR="00F55AFE" w:rsidRPr="00FC2972" w:rsidRDefault="00F55AFE" w:rsidP="00F55AFE">
            <w:pPr>
              <w:pStyle w:val="TAC"/>
              <w:rPr>
                <w:rFonts w:cs="Arial"/>
                <w:color w:val="000000" w:themeColor="text1"/>
                <w:kern w:val="24"/>
                <w:szCs w:val="18"/>
              </w:rPr>
            </w:pPr>
            <w:r w:rsidRPr="00415158">
              <w:rPr>
                <w:rFonts w:eastAsiaTheme="minorEastAsia"/>
                <w:lang w:val="fr-FR"/>
              </w:rPr>
              <w:t>44</w:t>
            </w:r>
          </w:p>
        </w:tc>
        <w:tc>
          <w:tcPr>
            <w:tcW w:w="1347" w:type="dxa"/>
            <w:tcBorders>
              <w:left w:val="single" w:sz="4" w:space="0" w:color="auto"/>
              <w:right w:val="single" w:sz="4" w:space="0" w:color="auto"/>
            </w:tcBorders>
            <w:vAlign w:val="bottom"/>
          </w:tcPr>
          <w:p w14:paraId="1FBF6B11" w14:textId="30CCF2C3" w:rsidR="00F55AFE" w:rsidRPr="00FC2972" w:rsidRDefault="00F55AFE" w:rsidP="00F55AFE">
            <w:pPr>
              <w:pStyle w:val="TAC"/>
              <w:rPr>
                <w:rFonts w:cs="Arial"/>
                <w:color w:val="000000" w:themeColor="text1"/>
                <w:kern w:val="24"/>
                <w:szCs w:val="18"/>
              </w:rPr>
            </w:pPr>
            <w:r w:rsidRPr="00415158">
              <w:rPr>
                <w:rFonts w:eastAsiaTheme="minorEastAsia"/>
                <w:lang w:val="fr-FR"/>
              </w:rPr>
              <w:t>37</w:t>
            </w:r>
          </w:p>
        </w:tc>
      </w:tr>
      <w:tr w:rsidR="00F55AFE" w14:paraId="1D0E10A5" w14:textId="77777777" w:rsidTr="00F55AFE">
        <w:trPr>
          <w:trHeight w:val="101"/>
          <w:jc w:val="center"/>
        </w:trPr>
        <w:tc>
          <w:tcPr>
            <w:tcW w:w="649" w:type="dxa"/>
            <w:tcBorders>
              <w:top w:val="nil"/>
              <w:left w:val="single" w:sz="4" w:space="0" w:color="auto"/>
              <w:bottom w:val="nil"/>
              <w:right w:val="single" w:sz="4" w:space="0" w:color="auto"/>
            </w:tcBorders>
          </w:tcPr>
          <w:p w14:paraId="07EB9B95" w14:textId="609153E8" w:rsidR="00F55AFE" w:rsidRPr="00DD3199" w:rsidRDefault="00F55AFE" w:rsidP="00F55AFE">
            <w:pPr>
              <w:pStyle w:val="TAC"/>
            </w:pPr>
            <w:r w:rsidRPr="00415158">
              <w:rPr>
                <w:rFonts w:eastAsiaTheme="minorEastAsia"/>
                <w:lang w:val="fr-FR"/>
              </w:rPr>
              <w:t>6</w:t>
            </w:r>
          </w:p>
        </w:tc>
        <w:tc>
          <w:tcPr>
            <w:tcW w:w="1473" w:type="dxa"/>
            <w:tcBorders>
              <w:top w:val="nil"/>
              <w:left w:val="single" w:sz="4" w:space="0" w:color="auto"/>
              <w:bottom w:val="nil"/>
              <w:right w:val="single" w:sz="4" w:space="0" w:color="auto"/>
            </w:tcBorders>
          </w:tcPr>
          <w:p w14:paraId="74BC6630" w14:textId="4F733422" w:rsidR="00F55AFE" w:rsidRPr="00DD3199" w:rsidRDefault="00F55AFE" w:rsidP="00F55AFE">
            <w:pPr>
              <w:pStyle w:val="TAC"/>
            </w:pPr>
            <w:r w:rsidRPr="00415158">
              <w:rPr>
                <w:rFonts w:eastAsiaTheme="minorEastAsia"/>
                <w:lang w:val="fr-FR"/>
              </w:rPr>
              <w:t>0.015625</w:t>
            </w:r>
          </w:p>
        </w:tc>
        <w:tc>
          <w:tcPr>
            <w:tcW w:w="1417" w:type="dxa"/>
            <w:tcBorders>
              <w:left w:val="single" w:sz="4" w:space="0" w:color="auto"/>
              <w:right w:val="single" w:sz="4" w:space="0" w:color="auto"/>
            </w:tcBorders>
          </w:tcPr>
          <w:p w14:paraId="7AA92F14" w14:textId="4189E0F5" w:rsidR="00F55AFE" w:rsidRDefault="00F55AFE" w:rsidP="00F55AFE">
            <w:pPr>
              <w:pStyle w:val="TAC"/>
              <w:rPr>
                <w:lang w:val="fr-FR"/>
              </w:rPr>
            </w:pPr>
            <w:r w:rsidRPr="00415158">
              <w:rPr>
                <w:rFonts w:eastAsiaTheme="minorEastAsia"/>
                <w:lang w:val="fr-FR"/>
              </w:rPr>
              <w:t>≤ 200</w:t>
            </w:r>
          </w:p>
        </w:tc>
        <w:tc>
          <w:tcPr>
            <w:tcW w:w="1346" w:type="dxa"/>
            <w:tcBorders>
              <w:left w:val="single" w:sz="4" w:space="0" w:color="auto"/>
              <w:right w:val="single" w:sz="4" w:space="0" w:color="auto"/>
            </w:tcBorders>
            <w:vAlign w:val="bottom"/>
          </w:tcPr>
          <w:p w14:paraId="478004FB" w14:textId="6187E0BB" w:rsidR="00F55AFE" w:rsidRPr="00FC2972" w:rsidRDefault="00F55AFE" w:rsidP="00F55AFE">
            <w:pPr>
              <w:pStyle w:val="TAC"/>
              <w:rPr>
                <w:rFonts w:cs="Arial"/>
                <w:color w:val="000000" w:themeColor="text1"/>
                <w:kern w:val="24"/>
                <w:szCs w:val="18"/>
              </w:rPr>
            </w:pPr>
            <w:r w:rsidRPr="00415158">
              <w:rPr>
                <w:rFonts w:eastAsiaTheme="minorEastAsia"/>
                <w:lang w:val="fr-FR"/>
              </w:rPr>
              <w:t>42</w:t>
            </w:r>
          </w:p>
        </w:tc>
        <w:tc>
          <w:tcPr>
            <w:tcW w:w="1347" w:type="dxa"/>
            <w:tcBorders>
              <w:left w:val="single" w:sz="4" w:space="0" w:color="auto"/>
              <w:right w:val="single" w:sz="4" w:space="0" w:color="auto"/>
            </w:tcBorders>
            <w:vAlign w:val="bottom"/>
          </w:tcPr>
          <w:p w14:paraId="154BEE9F" w14:textId="34C55BF2" w:rsidR="00F55AFE" w:rsidRPr="00FC2972" w:rsidRDefault="00F55AFE" w:rsidP="00F55AFE">
            <w:pPr>
              <w:pStyle w:val="TAC"/>
              <w:rPr>
                <w:rFonts w:cs="Arial"/>
                <w:color w:val="000000" w:themeColor="text1"/>
                <w:kern w:val="24"/>
                <w:szCs w:val="18"/>
              </w:rPr>
            </w:pPr>
            <w:r w:rsidRPr="00415158">
              <w:rPr>
                <w:rFonts w:eastAsiaTheme="minorEastAsia"/>
                <w:lang w:val="fr-FR"/>
              </w:rPr>
              <w:t>28</w:t>
            </w:r>
          </w:p>
        </w:tc>
      </w:tr>
      <w:tr w:rsidR="00F55AFE" w14:paraId="12A1BB36" w14:textId="77777777" w:rsidTr="00F55AFE">
        <w:trPr>
          <w:trHeight w:val="101"/>
          <w:jc w:val="center"/>
        </w:trPr>
        <w:tc>
          <w:tcPr>
            <w:tcW w:w="649" w:type="dxa"/>
            <w:tcBorders>
              <w:top w:val="nil"/>
              <w:left w:val="single" w:sz="4" w:space="0" w:color="auto"/>
              <w:bottom w:val="nil"/>
              <w:right w:val="single" w:sz="4" w:space="0" w:color="auto"/>
            </w:tcBorders>
          </w:tcPr>
          <w:p w14:paraId="3FA15D56" w14:textId="77777777" w:rsidR="00F55AFE" w:rsidRPr="00DD3199" w:rsidRDefault="00F55AFE" w:rsidP="00F55AFE">
            <w:pPr>
              <w:pStyle w:val="TAC"/>
            </w:pPr>
          </w:p>
        </w:tc>
        <w:tc>
          <w:tcPr>
            <w:tcW w:w="1473" w:type="dxa"/>
            <w:tcBorders>
              <w:top w:val="nil"/>
              <w:left w:val="single" w:sz="4" w:space="0" w:color="auto"/>
              <w:bottom w:val="nil"/>
              <w:right w:val="single" w:sz="4" w:space="0" w:color="auto"/>
            </w:tcBorders>
          </w:tcPr>
          <w:p w14:paraId="2C868C74" w14:textId="77777777" w:rsidR="00F55AFE" w:rsidRPr="00DD3199" w:rsidRDefault="00F55AFE" w:rsidP="00F55AFE">
            <w:pPr>
              <w:pStyle w:val="TAC"/>
            </w:pPr>
          </w:p>
        </w:tc>
        <w:tc>
          <w:tcPr>
            <w:tcW w:w="1417" w:type="dxa"/>
            <w:tcBorders>
              <w:left w:val="single" w:sz="4" w:space="0" w:color="auto"/>
              <w:right w:val="single" w:sz="4" w:space="0" w:color="auto"/>
            </w:tcBorders>
          </w:tcPr>
          <w:p w14:paraId="40C6FA4F" w14:textId="12652FFA" w:rsidR="00F55AFE" w:rsidRDefault="00F55AFE" w:rsidP="00F55AFE">
            <w:pPr>
              <w:pStyle w:val="TAC"/>
              <w:rPr>
                <w:lang w:val="fr-FR"/>
              </w:rPr>
            </w:pPr>
            <w:r w:rsidRPr="00415158">
              <w:rPr>
                <w:rFonts w:eastAsiaTheme="minorEastAsia"/>
                <w:lang w:val="fr-FR"/>
              </w:rPr>
              <w:t>300, 500</w:t>
            </w:r>
          </w:p>
        </w:tc>
        <w:tc>
          <w:tcPr>
            <w:tcW w:w="1346" w:type="dxa"/>
            <w:tcBorders>
              <w:left w:val="single" w:sz="4" w:space="0" w:color="auto"/>
              <w:right w:val="single" w:sz="4" w:space="0" w:color="auto"/>
            </w:tcBorders>
            <w:vAlign w:val="bottom"/>
          </w:tcPr>
          <w:p w14:paraId="2C7D7D12" w14:textId="4EEE5439" w:rsidR="00F55AFE" w:rsidRPr="00FC2972" w:rsidRDefault="00F55AFE" w:rsidP="00F55AFE">
            <w:pPr>
              <w:pStyle w:val="TAC"/>
              <w:rPr>
                <w:rFonts w:cs="Arial"/>
                <w:color w:val="000000" w:themeColor="text1"/>
                <w:kern w:val="24"/>
                <w:szCs w:val="18"/>
              </w:rPr>
            </w:pPr>
            <w:r w:rsidRPr="00415158">
              <w:rPr>
                <w:rFonts w:eastAsiaTheme="minorEastAsia"/>
                <w:lang w:val="fr-FR"/>
              </w:rPr>
              <w:t>61</w:t>
            </w:r>
          </w:p>
        </w:tc>
        <w:tc>
          <w:tcPr>
            <w:tcW w:w="1347" w:type="dxa"/>
            <w:tcBorders>
              <w:left w:val="single" w:sz="4" w:space="0" w:color="auto"/>
              <w:right w:val="single" w:sz="4" w:space="0" w:color="auto"/>
            </w:tcBorders>
            <w:vAlign w:val="bottom"/>
          </w:tcPr>
          <w:p w14:paraId="6533E33E" w14:textId="2821F6B6" w:rsidR="00F55AFE" w:rsidRPr="00FC2972" w:rsidRDefault="00F55AFE" w:rsidP="00F55AFE">
            <w:pPr>
              <w:pStyle w:val="TAC"/>
              <w:rPr>
                <w:rFonts w:cs="Arial"/>
                <w:color w:val="000000" w:themeColor="text1"/>
                <w:kern w:val="24"/>
                <w:szCs w:val="18"/>
              </w:rPr>
            </w:pPr>
            <w:r w:rsidRPr="00415158">
              <w:rPr>
                <w:rFonts w:eastAsiaTheme="minorEastAsia"/>
                <w:lang w:val="fr-FR"/>
              </w:rPr>
              <w:t>47</w:t>
            </w:r>
          </w:p>
        </w:tc>
      </w:tr>
      <w:tr w:rsidR="00F55AFE" w14:paraId="749AC5F8" w14:textId="77777777" w:rsidTr="00621C34">
        <w:trPr>
          <w:trHeight w:val="101"/>
          <w:jc w:val="center"/>
        </w:trPr>
        <w:tc>
          <w:tcPr>
            <w:tcW w:w="649" w:type="dxa"/>
            <w:tcBorders>
              <w:top w:val="nil"/>
              <w:left w:val="single" w:sz="4" w:space="0" w:color="auto"/>
              <w:right w:val="single" w:sz="4" w:space="0" w:color="auto"/>
            </w:tcBorders>
          </w:tcPr>
          <w:p w14:paraId="6197B97E" w14:textId="77777777" w:rsidR="00F55AFE" w:rsidRPr="00DD3199" w:rsidRDefault="00F55AFE" w:rsidP="00F55AFE">
            <w:pPr>
              <w:pStyle w:val="TAC"/>
            </w:pPr>
          </w:p>
        </w:tc>
        <w:tc>
          <w:tcPr>
            <w:tcW w:w="1473" w:type="dxa"/>
            <w:tcBorders>
              <w:top w:val="nil"/>
              <w:left w:val="single" w:sz="4" w:space="0" w:color="auto"/>
              <w:right w:val="single" w:sz="4" w:space="0" w:color="auto"/>
            </w:tcBorders>
          </w:tcPr>
          <w:p w14:paraId="14B3FD6E" w14:textId="77777777" w:rsidR="00F55AFE" w:rsidRPr="00DD3199" w:rsidRDefault="00F55AFE" w:rsidP="00F55AFE">
            <w:pPr>
              <w:pStyle w:val="TAC"/>
            </w:pPr>
          </w:p>
        </w:tc>
        <w:tc>
          <w:tcPr>
            <w:tcW w:w="1417" w:type="dxa"/>
            <w:tcBorders>
              <w:left w:val="single" w:sz="4" w:space="0" w:color="auto"/>
              <w:right w:val="single" w:sz="4" w:space="0" w:color="auto"/>
            </w:tcBorders>
          </w:tcPr>
          <w:p w14:paraId="580E1297" w14:textId="3A025C17" w:rsidR="00F55AFE" w:rsidRDefault="00F55AFE" w:rsidP="00F55AFE">
            <w:pPr>
              <w:pStyle w:val="TAC"/>
              <w:rPr>
                <w:lang w:val="fr-FR"/>
              </w:rPr>
            </w:pPr>
            <w:r w:rsidRPr="00415158">
              <w:rPr>
                <w:rFonts w:eastAsiaTheme="minorEastAsia"/>
                <w:lang w:val="fr-FR"/>
              </w:rPr>
              <w:t>900</w:t>
            </w:r>
          </w:p>
        </w:tc>
        <w:tc>
          <w:tcPr>
            <w:tcW w:w="1346" w:type="dxa"/>
            <w:tcBorders>
              <w:left w:val="single" w:sz="4" w:space="0" w:color="auto"/>
              <w:right w:val="single" w:sz="4" w:space="0" w:color="auto"/>
            </w:tcBorders>
            <w:vAlign w:val="bottom"/>
          </w:tcPr>
          <w:p w14:paraId="2EEC1C73" w14:textId="0793AC23" w:rsidR="00F55AFE" w:rsidRPr="00FC2972" w:rsidRDefault="00F55AFE" w:rsidP="00F55AFE">
            <w:pPr>
              <w:pStyle w:val="TAC"/>
              <w:rPr>
                <w:rFonts w:cs="Arial"/>
                <w:color w:val="000000" w:themeColor="text1"/>
                <w:kern w:val="24"/>
                <w:szCs w:val="18"/>
              </w:rPr>
            </w:pPr>
            <w:r w:rsidRPr="00415158">
              <w:rPr>
                <w:rFonts w:eastAsiaTheme="minorEastAsia"/>
                <w:lang w:val="fr-FR"/>
              </w:rPr>
              <w:t>87</w:t>
            </w:r>
          </w:p>
        </w:tc>
        <w:tc>
          <w:tcPr>
            <w:tcW w:w="1347" w:type="dxa"/>
            <w:tcBorders>
              <w:left w:val="single" w:sz="4" w:space="0" w:color="auto"/>
              <w:right w:val="single" w:sz="4" w:space="0" w:color="auto"/>
            </w:tcBorders>
            <w:vAlign w:val="bottom"/>
          </w:tcPr>
          <w:p w14:paraId="330C2957" w14:textId="473F5CA8" w:rsidR="00F55AFE" w:rsidRPr="00FC2972" w:rsidRDefault="00F55AFE" w:rsidP="00F55AFE">
            <w:pPr>
              <w:pStyle w:val="TAC"/>
              <w:rPr>
                <w:rFonts w:cs="Arial"/>
                <w:color w:val="000000" w:themeColor="text1"/>
                <w:kern w:val="24"/>
                <w:szCs w:val="18"/>
              </w:rPr>
            </w:pPr>
            <w:r w:rsidRPr="00415158">
              <w:rPr>
                <w:rFonts w:eastAsiaTheme="minorEastAsia"/>
                <w:lang w:val="fr-FR"/>
              </w:rPr>
              <w:t>73</w:t>
            </w:r>
          </w:p>
        </w:tc>
      </w:tr>
      <w:tr w:rsidR="00FA12C0" w14:paraId="4BDC73CC" w14:textId="77777777" w:rsidTr="00FA12C0">
        <w:trPr>
          <w:trHeight w:val="100"/>
          <w:jc w:val="center"/>
        </w:trPr>
        <w:tc>
          <w:tcPr>
            <w:tcW w:w="6232" w:type="dxa"/>
            <w:gridSpan w:val="5"/>
            <w:tcBorders>
              <w:left w:val="single" w:sz="4" w:space="0" w:color="auto"/>
              <w:bottom w:val="single" w:sz="4" w:space="0" w:color="auto"/>
              <w:right w:val="single" w:sz="4" w:space="0" w:color="auto"/>
            </w:tcBorders>
          </w:tcPr>
          <w:p w14:paraId="256C6E9E" w14:textId="1CA897DC" w:rsidR="00FA12C0" w:rsidRDefault="00FA12C0" w:rsidP="00446C08">
            <w:pPr>
              <w:pStyle w:val="TAN"/>
            </w:pPr>
            <w:r w:rsidRPr="000F7A4A">
              <w:t>Note1:</w:t>
            </w:r>
            <w:r w:rsidR="00446C08" w:rsidRPr="00F16BF3">
              <w:tab/>
            </w:r>
            <w:r w:rsidRPr="000F7A4A">
              <w:t xml:space="preserve">NR SRS carrier switching time is UE capability indicated by higher layer parameter </w:t>
            </w:r>
            <w:r w:rsidRPr="000F7A4A">
              <w:rPr>
                <w:i/>
              </w:rPr>
              <w:t>SRS-SwitchingTimeNR</w:t>
            </w:r>
            <w:r w:rsidRPr="000F7A4A">
              <w:t>.</w:t>
            </w:r>
          </w:p>
        </w:tc>
      </w:tr>
    </w:tbl>
    <w:p w14:paraId="63532F20" w14:textId="77777777" w:rsidR="00FA12C0" w:rsidRPr="0030076A" w:rsidRDefault="00FA12C0" w:rsidP="00FA12C0"/>
    <w:p w14:paraId="0943CC8C" w14:textId="7576F0A0" w:rsidR="00FA12C0" w:rsidRDefault="00FA12C0" w:rsidP="00446C08">
      <w:pPr>
        <w:pStyle w:val="TH"/>
      </w:pPr>
      <w:r w:rsidRPr="00BE78B0">
        <w:t xml:space="preserve">Table </w:t>
      </w:r>
      <w:r w:rsidR="00446C08">
        <w:t>8.2.2.2.9</w:t>
      </w:r>
      <w:r w:rsidRPr="00BE78B0">
        <w:t>-</w:t>
      </w:r>
      <w:r>
        <w:t>2</w:t>
      </w:r>
      <w:r w:rsidRPr="00BE78B0">
        <w:t>: Interruption length X</w:t>
      </w:r>
      <w:r>
        <w:t>2 (slot)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390"/>
        <w:gridCol w:w="1387"/>
        <w:gridCol w:w="1403"/>
        <w:gridCol w:w="1403"/>
        <w:gridCol w:w="1556"/>
        <w:gridCol w:w="1556"/>
      </w:tblGrid>
      <w:tr w:rsidR="00B51F6C" w:rsidRPr="00415158" w14:paraId="0BB7B355" w14:textId="77777777" w:rsidTr="00B51F6C">
        <w:trPr>
          <w:trHeight w:val="151"/>
          <w:jc w:val="center"/>
        </w:trPr>
        <w:tc>
          <w:tcPr>
            <w:tcW w:w="649" w:type="dxa"/>
            <w:tcBorders>
              <w:top w:val="single" w:sz="4" w:space="0" w:color="auto"/>
              <w:left w:val="single" w:sz="4" w:space="0" w:color="auto"/>
              <w:bottom w:val="nil"/>
              <w:right w:val="single" w:sz="4" w:space="0" w:color="auto"/>
            </w:tcBorders>
            <w:vAlign w:val="center"/>
          </w:tcPr>
          <w:p w14:paraId="652BB70D" w14:textId="77777777" w:rsidR="00B51F6C" w:rsidRPr="00415158" w:rsidRDefault="00B51F6C" w:rsidP="00464DF8">
            <w:pPr>
              <w:keepNext/>
              <w:keepLines/>
              <w:spacing w:after="0"/>
              <w:jc w:val="center"/>
              <w:rPr>
                <w:rFonts w:ascii="Arial" w:eastAsiaTheme="minorEastAsia" w:hAnsi="Arial"/>
                <w:b/>
                <w:noProof/>
                <w:sz w:val="18"/>
                <w:lang w:val="en-US" w:eastAsia="zh-CN"/>
              </w:rPr>
            </w:pPr>
            <w:r w:rsidRPr="00415158">
              <w:rPr>
                <w:rFonts w:ascii="Arial" w:eastAsiaTheme="minorEastAsia" w:hAnsi="Arial"/>
                <w:b/>
                <w:noProof/>
                <w:sz w:val="18"/>
                <w:lang w:val="en-US" w:eastAsia="zh-CN"/>
              </w:rPr>
              <w:drawing>
                <wp:inline distT="0" distB="0" distL="0" distR="0" wp14:anchorId="3442D318" wp14:editId="02A9155E">
                  <wp:extent cx="142240" cy="160020"/>
                  <wp:effectExtent l="0" t="0" r="0" b="0"/>
                  <wp:docPr id="278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90" w:type="dxa"/>
            <w:tcBorders>
              <w:top w:val="single" w:sz="4" w:space="0" w:color="auto"/>
              <w:left w:val="single" w:sz="4" w:space="0" w:color="auto"/>
              <w:bottom w:val="nil"/>
              <w:right w:val="single" w:sz="4" w:space="0" w:color="auto"/>
            </w:tcBorders>
          </w:tcPr>
          <w:p w14:paraId="591A65D5" w14:textId="77777777" w:rsidR="00B51F6C" w:rsidRPr="00415158" w:rsidRDefault="00B51F6C" w:rsidP="00464DF8">
            <w:pPr>
              <w:keepNext/>
              <w:keepLines/>
              <w:spacing w:after="0"/>
              <w:jc w:val="center"/>
              <w:rPr>
                <w:rFonts w:ascii="Arial" w:eastAsiaTheme="minorEastAsia" w:hAnsi="Arial"/>
                <w:b/>
                <w:sz w:val="18"/>
              </w:rPr>
            </w:pPr>
            <w:r w:rsidRPr="00415158">
              <w:rPr>
                <w:rFonts w:ascii="Arial" w:eastAsiaTheme="minorEastAsia" w:hAnsi="Arial"/>
                <w:b/>
                <w:sz w:val="18"/>
              </w:rPr>
              <w:t>length (ms) of victim cell</w:t>
            </w:r>
          </w:p>
        </w:tc>
        <w:tc>
          <w:tcPr>
            <w:tcW w:w="1387" w:type="dxa"/>
            <w:tcBorders>
              <w:top w:val="single" w:sz="4" w:space="0" w:color="auto"/>
              <w:left w:val="single" w:sz="4" w:space="0" w:color="auto"/>
              <w:bottom w:val="nil"/>
              <w:right w:val="single" w:sz="4" w:space="0" w:color="auto"/>
            </w:tcBorders>
          </w:tcPr>
          <w:p w14:paraId="64C17CBC" w14:textId="77777777" w:rsidR="00B51F6C" w:rsidRPr="00415158" w:rsidRDefault="00B51F6C" w:rsidP="00464DF8">
            <w:pPr>
              <w:keepNext/>
              <w:keepLines/>
              <w:spacing w:after="0"/>
              <w:jc w:val="center"/>
              <w:rPr>
                <w:rFonts w:ascii="Arial" w:eastAsiaTheme="minorEastAsia" w:hAnsi="Arial"/>
                <w:b/>
                <w:sz w:val="18"/>
                <w:lang w:val="fr-FR"/>
              </w:rPr>
            </w:pPr>
            <w:r w:rsidRPr="00415158">
              <w:rPr>
                <w:rFonts w:ascii="Arial" w:eastAsiaTheme="minorEastAsia" w:hAnsi="Arial"/>
                <w:b/>
                <w:sz w:val="18"/>
                <w:lang w:val="fr-FR"/>
              </w:rPr>
              <w:t>switching time (us)</w:t>
            </w:r>
            <w:r w:rsidRPr="00415158">
              <w:rPr>
                <w:rFonts w:ascii="Arial" w:eastAsiaTheme="minorEastAsia" w:hAnsi="Arial"/>
                <w:b/>
                <w:sz w:val="18"/>
                <w:vertAlign w:val="superscript"/>
                <w:lang w:val="fr-FR"/>
              </w:rPr>
              <w:t xml:space="preserve"> Note 1</w:t>
            </w:r>
          </w:p>
        </w:tc>
        <w:tc>
          <w:tcPr>
            <w:tcW w:w="5918" w:type="dxa"/>
            <w:gridSpan w:val="4"/>
            <w:tcBorders>
              <w:top w:val="single" w:sz="4" w:space="0" w:color="auto"/>
              <w:left w:val="single" w:sz="4" w:space="0" w:color="auto"/>
              <w:right w:val="single" w:sz="4" w:space="0" w:color="auto"/>
            </w:tcBorders>
          </w:tcPr>
          <w:p w14:paraId="6DDB28C3" w14:textId="77777777" w:rsidR="00B51F6C" w:rsidRPr="00415158" w:rsidRDefault="00B51F6C" w:rsidP="00464DF8">
            <w:pPr>
              <w:keepNext/>
              <w:keepLines/>
              <w:spacing w:after="0"/>
              <w:jc w:val="center"/>
              <w:rPr>
                <w:rFonts w:ascii="Arial" w:eastAsiaTheme="minorEastAsia" w:hAnsi="Arial"/>
                <w:b/>
                <w:sz w:val="18"/>
              </w:rPr>
            </w:pPr>
            <w:r w:rsidRPr="00415158">
              <w:rPr>
                <w:rFonts w:ascii="Arial" w:eastAsiaTheme="minorEastAsia" w:hAnsi="Arial"/>
                <w:b/>
                <w:sz w:val="18"/>
              </w:rPr>
              <w:t>Sub carrier spacing for agressor cell (kHz)</w:t>
            </w:r>
          </w:p>
        </w:tc>
      </w:tr>
      <w:tr w:rsidR="00B51F6C" w:rsidRPr="00415158" w14:paraId="5EE72F57" w14:textId="77777777" w:rsidTr="00464DF8">
        <w:trPr>
          <w:trHeight w:val="151"/>
          <w:jc w:val="center"/>
        </w:trPr>
        <w:tc>
          <w:tcPr>
            <w:tcW w:w="649" w:type="dxa"/>
            <w:tcBorders>
              <w:top w:val="nil"/>
              <w:left w:val="single" w:sz="4" w:space="0" w:color="auto"/>
              <w:right w:val="single" w:sz="4" w:space="0" w:color="auto"/>
            </w:tcBorders>
            <w:vAlign w:val="center"/>
          </w:tcPr>
          <w:p w14:paraId="21678C56" w14:textId="77777777" w:rsidR="00B51F6C" w:rsidRPr="00415158" w:rsidRDefault="00B51F6C" w:rsidP="00464DF8">
            <w:pPr>
              <w:keepNext/>
              <w:keepLines/>
              <w:spacing w:after="0"/>
              <w:jc w:val="center"/>
              <w:rPr>
                <w:rFonts w:ascii="Arial" w:eastAsiaTheme="minorEastAsia" w:hAnsi="Arial"/>
                <w:b/>
                <w:noProof/>
                <w:sz w:val="18"/>
                <w:lang w:val="en-US" w:eastAsia="zh-CN"/>
              </w:rPr>
            </w:pPr>
          </w:p>
        </w:tc>
        <w:tc>
          <w:tcPr>
            <w:tcW w:w="1390" w:type="dxa"/>
            <w:tcBorders>
              <w:top w:val="nil"/>
              <w:left w:val="single" w:sz="4" w:space="0" w:color="auto"/>
              <w:right w:val="single" w:sz="4" w:space="0" w:color="auto"/>
            </w:tcBorders>
          </w:tcPr>
          <w:p w14:paraId="1C7F8B86" w14:textId="77777777" w:rsidR="00B51F6C" w:rsidRPr="00415158" w:rsidRDefault="00B51F6C" w:rsidP="00464DF8">
            <w:pPr>
              <w:keepNext/>
              <w:keepLines/>
              <w:spacing w:after="0"/>
              <w:jc w:val="center"/>
              <w:rPr>
                <w:rFonts w:ascii="Arial" w:eastAsiaTheme="minorEastAsia" w:hAnsi="Arial"/>
                <w:b/>
                <w:sz w:val="18"/>
              </w:rPr>
            </w:pPr>
          </w:p>
        </w:tc>
        <w:tc>
          <w:tcPr>
            <w:tcW w:w="1387" w:type="dxa"/>
            <w:tcBorders>
              <w:top w:val="nil"/>
              <w:left w:val="single" w:sz="4" w:space="0" w:color="auto"/>
              <w:right w:val="single" w:sz="4" w:space="0" w:color="auto"/>
            </w:tcBorders>
          </w:tcPr>
          <w:p w14:paraId="641843B5" w14:textId="77777777" w:rsidR="00B51F6C" w:rsidRPr="00415158" w:rsidRDefault="00B51F6C" w:rsidP="00464DF8">
            <w:pPr>
              <w:keepNext/>
              <w:keepLines/>
              <w:spacing w:after="0"/>
              <w:jc w:val="center"/>
              <w:rPr>
                <w:rFonts w:ascii="Arial" w:eastAsiaTheme="minorEastAsia" w:hAnsi="Arial"/>
                <w:b/>
                <w:sz w:val="18"/>
              </w:rPr>
            </w:pPr>
          </w:p>
        </w:tc>
        <w:tc>
          <w:tcPr>
            <w:tcW w:w="1403" w:type="dxa"/>
            <w:tcBorders>
              <w:top w:val="single" w:sz="4" w:space="0" w:color="auto"/>
              <w:left w:val="single" w:sz="4" w:space="0" w:color="auto"/>
              <w:right w:val="single" w:sz="4" w:space="0" w:color="auto"/>
            </w:tcBorders>
          </w:tcPr>
          <w:p w14:paraId="11EA6128" w14:textId="77777777" w:rsidR="00B51F6C" w:rsidRPr="00415158" w:rsidRDefault="00B51F6C" w:rsidP="00464DF8">
            <w:pPr>
              <w:keepNext/>
              <w:keepLines/>
              <w:spacing w:after="0"/>
              <w:jc w:val="center"/>
              <w:rPr>
                <w:rFonts w:ascii="Arial" w:eastAsiaTheme="minorEastAsia" w:hAnsi="Arial"/>
                <w:b/>
                <w:sz w:val="18"/>
                <w:lang w:val="fr-FR"/>
              </w:rPr>
            </w:pPr>
            <w:r w:rsidRPr="00415158">
              <w:rPr>
                <w:rFonts w:ascii="Arial" w:eastAsiaTheme="minorEastAsia" w:hAnsi="Arial"/>
                <w:b/>
                <w:sz w:val="18"/>
                <w:lang w:val="fr-FR"/>
              </w:rPr>
              <w:t>60</w:t>
            </w:r>
          </w:p>
        </w:tc>
        <w:tc>
          <w:tcPr>
            <w:tcW w:w="1403" w:type="dxa"/>
            <w:tcBorders>
              <w:top w:val="single" w:sz="4" w:space="0" w:color="auto"/>
              <w:left w:val="single" w:sz="4" w:space="0" w:color="auto"/>
              <w:right w:val="single" w:sz="4" w:space="0" w:color="auto"/>
            </w:tcBorders>
          </w:tcPr>
          <w:p w14:paraId="679DEC4F" w14:textId="77777777" w:rsidR="00B51F6C" w:rsidRPr="00415158" w:rsidRDefault="00B51F6C" w:rsidP="00464DF8">
            <w:pPr>
              <w:keepNext/>
              <w:keepLines/>
              <w:spacing w:after="0"/>
              <w:jc w:val="center"/>
              <w:rPr>
                <w:rFonts w:ascii="Arial" w:eastAsiaTheme="minorEastAsia" w:hAnsi="Arial"/>
                <w:b/>
                <w:sz w:val="18"/>
                <w:lang w:val="fr-FR"/>
              </w:rPr>
            </w:pPr>
            <w:r w:rsidRPr="00415158">
              <w:rPr>
                <w:rFonts w:ascii="Arial" w:eastAsiaTheme="minorEastAsia" w:hAnsi="Arial"/>
                <w:b/>
                <w:sz w:val="18"/>
                <w:lang w:val="fr-FR"/>
              </w:rPr>
              <w:t>12</w:t>
            </w:r>
            <w:r w:rsidRPr="00415158">
              <w:rPr>
                <w:rFonts w:ascii="Arial" w:eastAsiaTheme="minorEastAsia" w:hAnsi="Arial" w:hint="eastAsia"/>
                <w:b/>
                <w:sz w:val="18"/>
                <w:lang w:val="fr-FR"/>
              </w:rPr>
              <w:t>0</w:t>
            </w:r>
          </w:p>
        </w:tc>
        <w:tc>
          <w:tcPr>
            <w:tcW w:w="1556" w:type="dxa"/>
            <w:tcBorders>
              <w:top w:val="single" w:sz="4" w:space="0" w:color="auto"/>
              <w:left w:val="single" w:sz="4" w:space="0" w:color="auto"/>
              <w:right w:val="single" w:sz="4" w:space="0" w:color="auto"/>
            </w:tcBorders>
          </w:tcPr>
          <w:p w14:paraId="307F760E" w14:textId="77777777" w:rsidR="00B51F6C" w:rsidRPr="00415158" w:rsidRDefault="00B51F6C" w:rsidP="00464DF8">
            <w:pPr>
              <w:keepNext/>
              <w:keepLines/>
              <w:spacing w:after="0"/>
              <w:jc w:val="center"/>
              <w:rPr>
                <w:rFonts w:ascii="Arial" w:eastAsiaTheme="minorEastAsia" w:hAnsi="Arial"/>
                <w:b/>
                <w:sz w:val="18"/>
                <w:lang w:val="fr-FR" w:eastAsia="zh-CN"/>
              </w:rPr>
            </w:pPr>
            <w:r w:rsidRPr="00415158">
              <w:rPr>
                <w:rFonts w:ascii="Arial" w:eastAsiaTheme="minorEastAsia" w:hAnsi="Arial" w:hint="eastAsia"/>
                <w:b/>
                <w:sz w:val="18"/>
                <w:lang w:val="fr-FR" w:eastAsia="zh-CN"/>
              </w:rPr>
              <w:t>4</w:t>
            </w:r>
            <w:r w:rsidRPr="00415158">
              <w:rPr>
                <w:rFonts w:ascii="Arial" w:eastAsiaTheme="minorEastAsia" w:hAnsi="Arial"/>
                <w:b/>
                <w:sz w:val="18"/>
                <w:lang w:val="fr-FR" w:eastAsia="zh-CN"/>
              </w:rPr>
              <w:t>80</w:t>
            </w:r>
          </w:p>
        </w:tc>
        <w:tc>
          <w:tcPr>
            <w:tcW w:w="1556" w:type="dxa"/>
            <w:tcBorders>
              <w:top w:val="single" w:sz="4" w:space="0" w:color="auto"/>
              <w:left w:val="single" w:sz="4" w:space="0" w:color="auto"/>
              <w:right w:val="single" w:sz="4" w:space="0" w:color="auto"/>
            </w:tcBorders>
          </w:tcPr>
          <w:p w14:paraId="24E0CB62" w14:textId="77777777" w:rsidR="00B51F6C" w:rsidRPr="00415158" w:rsidRDefault="00B51F6C" w:rsidP="00464DF8">
            <w:pPr>
              <w:keepNext/>
              <w:keepLines/>
              <w:spacing w:after="0"/>
              <w:jc w:val="center"/>
              <w:rPr>
                <w:rFonts w:ascii="Arial" w:eastAsiaTheme="minorEastAsia" w:hAnsi="Arial"/>
                <w:b/>
                <w:sz w:val="18"/>
                <w:lang w:val="fr-FR" w:eastAsia="zh-CN"/>
              </w:rPr>
            </w:pPr>
            <w:r w:rsidRPr="00415158">
              <w:rPr>
                <w:rFonts w:ascii="Arial" w:eastAsiaTheme="minorEastAsia" w:hAnsi="Arial"/>
                <w:b/>
                <w:sz w:val="18"/>
                <w:lang w:val="fr-FR" w:eastAsia="zh-CN"/>
              </w:rPr>
              <w:t>960</w:t>
            </w:r>
          </w:p>
        </w:tc>
      </w:tr>
      <w:tr w:rsidR="00B51F6C" w:rsidRPr="00415158" w14:paraId="3F56F54B" w14:textId="77777777" w:rsidTr="00464DF8">
        <w:trPr>
          <w:trHeight w:val="101"/>
          <w:jc w:val="center"/>
        </w:trPr>
        <w:tc>
          <w:tcPr>
            <w:tcW w:w="649" w:type="dxa"/>
            <w:tcBorders>
              <w:top w:val="single" w:sz="4" w:space="0" w:color="auto"/>
              <w:left w:val="single" w:sz="4" w:space="0" w:color="auto"/>
              <w:right w:val="single" w:sz="4" w:space="0" w:color="auto"/>
            </w:tcBorders>
            <w:hideMark/>
          </w:tcPr>
          <w:p w14:paraId="660FF40B"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0</w:t>
            </w:r>
          </w:p>
        </w:tc>
        <w:tc>
          <w:tcPr>
            <w:tcW w:w="1390" w:type="dxa"/>
            <w:tcBorders>
              <w:top w:val="single" w:sz="4" w:space="0" w:color="auto"/>
              <w:left w:val="single" w:sz="4" w:space="0" w:color="auto"/>
              <w:right w:val="single" w:sz="4" w:space="0" w:color="auto"/>
            </w:tcBorders>
            <w:hideMark/>
          </w:tcPr>
          <w:p w14:paraId="0D12493A"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1</w:t>
            </w:r>
          </w:p>
        </w:tc>
        <w:tc>
          <w:tcPr>
            <w:tcW w:w="1387" w:type="dxa"/>
            <w:tcBorders>
              <w:left w:val="single" w:sz="4" w:space="0" w:color="auto"/>
              <w:right w:val="single" w:sz="4" w:space="0" w:color="auto"/>
            </w:tcBorders>
          </w:tcPr>
          <w:p w14:paraId="118FF9E2" w14:textId="77777777" w:rsidR="00B51F6C" w:rsidRPr="00415158" w:rsidRDefault="00B51F6C" w:rsidP="00464DF8">
            <w:pPr>
              <w:keepNext/>
              <w:keepLines/>
              <w:spacing w:after="0"/>
              <w:jc w:val="center"/>
              <w:rPr>
                <w:rFonts w:ascii="Arial" w:eastAsiaTheme="minorEastAsia" w:hAnsi="Arial"/>
                <w:sz w:val="18"/>
                <w:lang w:val="fr-FR"/>
              </w:rPr>
            </w:pPr>
            <w:r w:rsidRPr="00415158">
              <w:rPr>
                <w:rFonts w:eastAsiaTheme="minorEastAsia"/>
                <w:lang w:val="fr-FR"/>
              </w:rPr>
              <w:t xml:space="preserve">≤ </w:t>
            </w:r>
            <w:r w:rsidRPr="00415158">
              <w:rPr>
                <w:rFonts w:ascii="Arial" w:eastAsiaTheme="minorEastAsia" w:hAnsi="Arial"/>
                <w:sz w:val="18"/>
                <w:lang w:val="fr-FR"/>
              </w:rPr>
              <w:t>200</w:t>
            </w:r>
          </w:p>
        </w:tc>
        <w:tc>
          <w:tcPr>
            <w:tcW w:w="1403" w:type="dxa"/>
            <w:tcBorders>
              <w:left w:val="single" w:sz="4" w:space="0" w:color="auto"/>
              <w:right w:val="single" w:sz="4" w:space="0" w:color="auto"/>
            </w:tcBorders>
            <w:vAlign w:val="bottom"/>
          </w:tcPr>
          <w:p w14:paraId="5B721556" w14:textId="77777777" w:rsidR="00B51F6C" w:rsidRPr="00415158" w:rsidRDefault="00B51F6C" w:rsidP="00464DF8">
            <w:pPr>
              <w:keepNext/>
              <w:keepLines/>
              <w:spacing w:after="0"/>
              <w:jc w:val="center"/>
              <w:rPr>
                <w:rFonts w:ascii="Arial" w:eastAsiaTheme="minorEastAsia" w:hAnsi="Arial" w:cs="Arial"/>
                <w:sz w:val="18"/>
                <w:szCs w:val="18"/>
              </w:rPr>
            </w:pPr>
            <w:r w:rsidRPr="00415158">
              <w:rPr>
                <w:rFonts w:ascii="Arial" w:eastAsiaTheme="minorEastAsia" w:hAnsi="Arial" w:cs="Arial"/>
                <w:color w:val="000000" w:themeColor="text1"/>
                <w:kern w:val="24"/>
                <w:sz w:val="18"/>
                <w:szCs w:val="18"/>
              </w:rPr>
              <w:t>2</w:t>
            </w:r>
          </w:p>
        </w:tc>
        <w:tc>
          <w:tcPr>
            <w:tcW w:w="1403" w:type="dxa"/>
            <w:tcBorders>
              <w:left w:val="single" w:sz="4" w:space="0" w:color="auto"/>
              <w:right w:val="single" w:sz="4" w:space="0" w:color="auto"/>
            </w:tcBorders>
            <w:vAlign w:val="bottom"/>
          </w:tcPr>
          <w:p w14:paraId="42A973F6" w14:textId="77777777" w:rsidR="00B51F6C" w:rsidRPr="00415158" w:rsidRDefault="00B51F6C" w:rsidP="00464DF8">
            <w:pPr>
              <w:keepNext/>
              <w:keepLines/>
              <w:spacing w:after="0"/>
              <w:jc w:val="center"/>
              <w:rPr>
                <w:rFonts w:ascii="Arial" w:eastAsiaTheme="minorEastAsia" w:hAnsi="Arial" w:cs="Arial"/>
                <w:sz w:val="18"/>
                <w:szCs w:val="18"/>
              </w:rPr>
            </w:pPr>
            <w:r w:rsidRPr="00415158">
              <w:rPr>
                <w:rFonts w:ascii="Arial" w:eastAsiaTheme="minorEastAsia" w:hAnsi="Arial" w:cs="Arial"/>
                <w:color w:val="000000" w:themeColor="text1"/>
                <w:kern w:val="24"/>
                <w:sz w:val="18"/>
                <w:szCs w:val="18"/>
              </w:rPr>
              <w:t>2</w:t>
            </w:r>
          </w:p>
        </w:tc>
        <w:tc>
          <w:tcPr>
            <w:tcW w:w="1556" w:type="dxa"/>
            <w:tcBorders>
              <w:left w:val="single" w:sz="4" w:space="0" w:color="auto"/>
              <w:right w:val="single" w:sz="4" w:space="0" w:color="auto"/>
            </w:tcBorders>
          </w:tcPr>
          <w:p w14:paraId="79D27789"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56" w:type="dxa"/>
            <w:tcBorders>
              <w:left w:val="single" w:sz="4" w:space="0" w:color="auto"/>
              <w:right w:val="single" w:sz="4" w:space="0" w:color="auto"/>
            </w:tcBorders>
          </w:tcPr>
          <w:p w14:paraId="1A40B470"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2</w:t>
            </w:r>
          </w:p>
        </w:tc>
      </w:tr>
      <w:tr w:rsidR="00B51F6C" w:rsidRPr="00415158" w14:paraId="6BC051F9" w14:textId="77777777" w:rsidTr="00464DF8">
        <w:trPr>
          <w:trHeight w:val="101"/>
          <w:jc w:val="center"/>
        </w:trPr>
        <w:tc>
          <w:tcPr>
            <w:tcW w:w="649" w:type="dxa"/>
            <w:tcBorders>
              <w:top w:val="single" w:sz="4" w:space="0" w:color="auto"/>
              <w:left w:val="single" w:sz="4" w:space="0" w:color="auto"/>
              <w:right w:val="single" w:sz="4" w:space="0" w:color="auto"/>
            </w:tcBorders>
            <w:hideMark/>
          </w:tcPr>
          <w:p w14:paraId="060D1877"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1</w:t>
            </w:r>
          </w:p>
        </w:tc>
        <w:tc>
          <w:tcPr>
            <w:tcW w:w="1390" w:type="dxa"/>
            <w:tcBorders>
              <w:top w:val="single" w:sz="4" w:space="0" w:color="auto"/>
              <w:left w:val="single" w:sz="4" w:space="0" w:color="auto"/>
              <w:right w:val="single" w:sz="4" w:space="0" w:color="auto"/>
            </w:tcBorders>
            <w:hideMark/>
          </w:tcPr>
          <w:p w14:paraId="3F703505"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0.5</w:t>
            </w:r>
          </w:p>
        </w:tc>
        <w:tc>
          <w:tcPr>
            <w:tcW w:w="1387" w:type="dxa"/>
            <w:tcBorders>
              <w:left w:val="single" w:sz="4" w:space="0" w:color="auto"/>
              <w:right w:val="single" w:sz="4" w:space="0" w:color="auto"/>
            </w:tcBorders>
          </w:tcPr>
          <w:p w14:paraId="4EAEC59A" w14:textId="77777777" w:rsidR="00B51F6C" w:rsidRPr="00415158" w:rsidRDefault="00B51F6C" w:rsidP="00464DF8">
            <w:pPr>
              <w:keepNext/>
              <w:keepLines/>
              <w:spacing w:after="0"/>
              <w:jc w:val="center"/>
              <w:rPr>
                <w:rFonts w:ascii="Arial" w:eastAsiaTheme="minorEastAsia" w:hAnsi="Arial"/>
                <w:sz w:val="18"/>
                <w:lang w:val="fr-FR"/>
              </w:rPr>
            </w:pPr>
            <w:r w:rsidRPr="00415158">
              <w:rPr>
                <w:rFonts w:eastAsiaTheme="minorEastAsia"/>
                <w:lang w:val="fr-FR"/>
              </w:rPr>
              <w:t xml:space="preserve">≤ </w:t>
            </w:r>
            <w:r w:rsidRPr="00415158">
              <w:rPr>
                <w:rFonts w:ascii="Arial" w:eastAsiaTheme="minorEastAsia" w:hAnsi="Arial"/>
                <w:sz w:val="18"/>
                <w:lang w:val="fr-FR"/>
              </w:rPr>
              <w:t>200</w:t>
            </w:r>
          </w:p>
        </w:tc>
        <w:tc>
          <w:tcPr>
            <w:tcW w:w="1403" w:type="dxa"/>
            <w:tcBorders>
              <w:left w:val="single" w:sz="4" w:space="0" w:color="auto"/>
              <w:right w:val="single" w:sz="4" w:space="0" w:color="auto"/>
            </w:tcBorders>
            <w:vAlign w:val="bottom"/>
          </w:tcPr>
          <w:p w14:paraId="21DF750C" w14:textId="77777777" w:rsidR="00B51F6C" w:rsidRPr="00415158" w:rsidRDefault="00B51F6C" w:rsidP="00464DF8">
            <w:pPr>
              <w:keepNext/>
              <w:keepLines/>
              <w:spacing w:after="0"/>
              <w:jc w:val="center"/>
              <w:rPr>
                <w:rFonts w:ascii="Arial" w:eastAsiaTheme="minorEastAsia" w:hAnsi="Arial" w:cs="Arial"/>
                <w:sz w:val="18"/>
                <w:szCs w:val="18"/>
              </w:rPr>
            </w:pPr>
            <w:r w:rsidRPr="00415158">
              <w:rPr>
                <w:rFonts w:ascii="Arial" w:eastAsiaTheme="minorEastAsia" w:hAnsi="Arial" w:cs="Arial"/>
                <w:color w:val="000000" w:themeColor="text1"/>
                <w:kern w:val="24"/>
                <w:sz w:val="18"/>
                <w:szCs w:val="18"/>
              </w:rPr>
              <w:t>2</w:t>
            </w:r>
          </w:p>
        </w:tc>
        <w:tc>
          <w:tcPr>
            <w:tcW w:w="1403" w:type="dxa"/>
            <w:tcBorders>
              <w:left w:val="single" w:sz="4" w:space="0" w:color="auto"/>
              <w:right w:val="single" w:sz="4" w:space="0" w:color="auto"/>
            </w:tcBorders>
            <w:vAlign w:val="bottom"/>
          </w:tcPr>
          <w:p w14:paraId="149A0782" w14:textId="77777777" w:rsidR="00B51F6C" w:rsidRPr="00415158" w:rsidRDefault="00B51F6C" w:rsidP="00464DF8">
            <w:pPr>
              <w:keepNext/>
              <w:keepLines/>
              <w:spacing w:after="0"/>
              <w:jc w:val="center"/>
              <w:rPr>
                <w:rFonts w:ascii="Arial" w:eastAsiaTheme="minorEastAsia" w:hAnsi="Arial" w:cs="Arial"/>
                <w:sz w:val="18"/>
                <w:szCs w:val="18"/>
              </w:rPr>
            </w:pPr>
            <w:r w:rsidRPr="00415158">
              <w:rPr>
                <w:rFonts w:ascii="Arial" w:eastAsiaTheme="minorEastAsia" w:hAnsi="Arial" w:cs="Arial"/>
                <w:color w:val="000000" w:themeColor="text1"/>
                <w:kern w:val="24"/>
                <w:sz w:val="18"/>
                <w:szCs w:val="18"/>
              </w:rPr>
              <w:t>2</w:t>
            </w:r>
          </w:p>
        </w:tc>
        <w:tc>
          <w:tcPr>
            <w:tcW w:w="1556" w:type="dxa"/>
            <w:tcBorders>
              <w:left w:val="single" w:sz="4" w:space="0" w:color="auto"/>
              <w:right w:val="single" w:sz="4" w:space="0" w:color="auto"/>
            </w:tcBorders>
          </w:tcPr>
          <w:p w14:paraId="741EB7E7"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56" w:type="dxa"/>
            <w:tcBorders>
              <w:left w:val="single" w:sz="4" w:space="0" w:color="auto"/>
              <w:right w:val="single" w:sz="4" w:space="0" w:color="auto"/>
            </w:tcBorders>
          </w:tcPr>
          <w:p w14:paraId="5982032A"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2</w:t>
            </w:r>
          </w:p>
        </w:tc>
      </w:tr>
      <w:tr w:rsidR="00B51F6C" w:rsidRPr="00415158" w14:paraId="1DB7F42A" w14:textId="77777777" w:rsidTr="00464DF8">
        <w:trPr>
          <w:trHeight w:val="101"/>
          <w:jc w:val="center"/>
        </w:trPr>
        <w:tc>
          <w:tcPr>
            <w:tcW w:w="649" w:type="dxa"/>
            <w:tcBorders>
              <w:top w:val="single" w:sz="4" w:space="0" w:color="auto"/>
              <w:left w:val="single" w:sz="4" w:space="0" w:color="auto"/>
              <w:right w:val="single" w:sz="4" w:space="0" w:color="auto"/>
            </w:tcBorders>
            <w:hideMark/>
          </w:tcPr>
          <w:p w14:paraId="4C15B6FE"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390" w:type="dxa"/>
            <w:tcBorders>
              <w:top w:val="single" w:sz="4" w:space="0" w:color="auto"/>
              <w:left w:val="single" w:sz="4" w:space="0" w:color="auto"/>
              <w:right w:val="single" w:sz="4" w:space="0" w:color="auto"/>
            </w:tcBorders>
            <w:hideMark/>
          </w:tcPr>
          <w:p w14:paraId="7819F9B9"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0.25</w:t>
            </w:r>
          </w:p>
        </w:tc>
        <w:tc>
          <w:tcPr>
            <w:tcW w:w="1387" w:type="dxa"/>
            <w:tcBorders>
              <w:left w:val="single" w:sz="4" w:space="0" w:color="auto"/>
              <w:right w:val="single" w:sz="4" w:space="0" w:color="auto"/>
            </w:tcBorders>
          </w:tcPr>
          <w:p w14:paraId="178E2B0A" w14:textId="77777777" w:rsidR="00B51F6C" w:rsidRPr="00415158" w:rsidRDefault="00B51F6C" w:rsidP="00464DF8">
            <w:pPr>
              <w:keepNext/>
              <w:keepLines/>
              <w:spacing w:after="0"/>
              <w:jc w:val="center"/>
              <w:rPr>
                <w:rFonts w:ascii="Arial" w:eastAsiaTheme="minorEastAsia" w:hAnsi="Arial"/>
                <w:sz w:val="18"/>
                <w:lang w:val="fr-FR"/>
              </w:rPr>
            </w:pPr>
            <w:r w:rsidRPr="00415158">
              <w:rPr>
                <w:rFonts w:eastAsiaTheme="minorEastAsia"/>
                <w:lang w:val="fr-FR"/>
              </w:rPr>
              <w:t xml:space="preserve">≤ </w:t>
            </w:r>
            <w:r w:rsidRPr="00415158">
              <w:rPr>
                <w:rFonts w:ascii="Arial" w:eastAsiaTheme="minorEastAsia" w:hAnsi="Arial"/>
                <w:sz w:val="18"/>
                <w:lang w:val="fr-FR"/>
              </w:rPr>
              <w:t>200</w:t>
            </w:r>
          </w:p>
        </w:tc>
        <w:tc>
          <w:tcPr>
            <w:tcW w:w="1403" w:type="dxa"/>
            <w:tcBorders>
              <w:left w:val="single" w:sz="4" w:space="0" w:color="auto"/>
              <w:right w:val="single" w:sz="4" w:space="0" w:color="auto"/>
            </w:tcBorders>
            <w:vAlign w:val="bottom"/>
          </w:tcPr>
          <w:p w14:paraId="4415E9C9" w14:textId="77777777" w:rsidR="00B51F6C" w:rsidRPr="00415158" w:rsidRDefault="00B51F6C" w:rsidP="00464DF8">
            <w:pPr>
              <w:keepNext/>
              <w:keepLines/>
              <w:spacing w:after="0"/>
              <w:jc w:val="center"/>
              <w:rPr>
                <w:rFonts w:ascii="Arial" w:eastAsiaTheme="minorEastAsia" w:hAnsi="Arial" w:cs="Arial"/>
                <w:sz w:val="18"/>
                <w:szCs w:val="18"/>
              </w:rPr>
            </w:pPr>
            <w:r w:rsidRPr="00415158">
              <w:rPr>
                <w:rFonts w:ascii="Arial" w:eastAsiaTheme="minorEastAsia" w:hAnsi="Arial" w:cs="Arial"/>
                <w:color w:val="000000" w:themeColor="text1"/>
                <w:kern w:val="24"/>
                <w:sz w:val="18"/>
                <w:szCs w:val="18"/>
              </w:rPr>
              <w:t>3</w:t>
            </w:r>
          </w:p>
        </w:tc>
        <w:tc>
          <w:tcPr>
            <w:tcW w:w="1403" w:type="dxa"/>
            <w:tcBorders>
              <w:left w:val="single" w:sz="4" w:space="0" w:color="auto"/>
              <w:right w:val="single" w:sz="4" w:space="0" w:color="auto"/>
            </w:tcBorders>
            <w:vAlign w:val="bottom"/>
          </w:tcPr>
          <w:p w14:paraId="17B6A4FB" w14:textId="77777777" w:rsidR="00B51F6C" w:rsidRPr="00415158" w:rsidRDefault="00B51F6C" w:rsidP="00464DF8">
            <w:pPr>
              <w:keepNext/>
              <w:keepLines/>
              <w:spacing w:after="0"/>
              <w:jc w:val="center"/>
              <w:rPr>
                <w:rFonts w:ascii="Arial" w:eastAsiaTheme="minorEastAsia" w:hAnsi="Arial" w:cs="Arial"/>
                <w:sz w:val="18"/>
                <w:szCs w:val="18"/>
              </w:rPr>
            </w:pPr>
            <w:r w:rsidRPr="00415158">
              <w:rPr>
                <w:rFonts w:ascii="Arial" w:eastAsiaTheme="minorEastAsia" w:hAnsi="Arial" w:cs="Arial"/>
                <w:color w:val="000000" w:themeColor="text1"/>
                <w:kern w:val="24"/>
                <w:sz w:val="18"/>
                <w:szCs w:val="18"/>
              </w:rPr>
              <w:t>3</w:t>
            </w:r>
          </w:p>
        </w:tc>
        <w:tc>
          <w:tcPr>
            <w:tcW w:w="1556" w:type="dxa"/>
            <w:tcBorders>
              <w:left w:val="single" w:sz="4" w:space="0" w:color="auto"/>
              <w:right w:val="single" w:sz="4" w:space="0" w:color="auto"/>
            </w:tcBorders>
          </w:tcPr>
          <w:p w14:paraId="54E3E64F"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56" w:type="dxa"/>
            <w:tcBorders>
              <w:left w:val="single" w:sz="4" w:space="0" w:color="auto"/>
              <w:right w:val="single" w:sz="4" w:space="0" w:color="auto"/>
            </w:tcBorders>
          </w:tcPr>
          <w:p w14:paraId="46073639"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2</w:t>
            </w:r>
          </w:p>
        </w:tc>
      </w:tr>
      <w:tr w:rsidR="00B51F6C" w:rsidRPr="00415158" w14:paraId="71ED0528" w14:textId="77777777" w:rsidTr="00464DF8">
        <w:trPr>
          <w:trHeight w:val="101"/>
          <w:jc w:val="center"/>
        </w:trPr>
        <w:tc>
          <w:tcPr>
            <w:tcW w:w="649" w:type="dxa"/>
            <w:tcBorders>
              <w:top w:val="single" w:sz="4" w:space="0" w:color="auto"/>
              <w:left w:val="single" w:sz="4" w:space="0" w:color="auto"/>
              <w:right w:val="single" w:sz="4" w:space="0" w:color="auto"/>
            </w:tcBorders>
            <w:hideMark/>
          </w:tcPr>
          <w:p w14:paraId="351E9F5D"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3</w:t>
            </w:r>
          </w:p>
        </w:tc>
        <w:tc>
          <w:tcPr>
            <w:tcW w:w="1390" w:type="dxa"/>
            <w:tcBorders>
              <w:top w:val="single" w:sz="4" w:space="0" w:color="auto"/>
              <w:left w:val="single" w:sz="4" w:space="0" w:color="auto"/>
              <w:right w:val="single" w:sz="4" w:space="0" w:color="auto"/>
            </w:tcBorders>
            <w:hideMark/>
          </w:tcPr>
          <w:p w14:paraId="72D47DC9"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0.125</w:t>
            </w:r>
          </w:p>
        </w:tc>
        <w:tc>
          <w:tcPr>
            <w:tcW w:w="1387" w:type="dxa"/>
            <w:tcBorders>
              <w:left w:val="single" w:sz="4" w:space="0" w:color="auto"/>
              <w:right w:val="single" w:sz="4" w:space="0" w:color="auto"/>
            </w:tcBorders>
          </w:tcPr>
          <w:p w14:paraId="5CEA8167"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hint="eastAsia"/>
                <w:sz w:val="18"/>
              </w:rPr>
              <w:t>≤</w:t>
            </w:r>
            <w:r w:rsidRPr="00415158">
              <w:rPr>
                <w:rFonts w:ascii="Arial" w:eastAsiaTheme="minorEastAsia" w:hAnsi="Arial"/>
                <w:sz w:val="18"/>
              </w:rPr>
              <w:t xml:space="preserve"> 200</w:t>
            </w:r>
          </w:p>
        </w:tc>
        <w:tc>
          <w:tcPr>
            <w:tcW w:w="1403" w:type="dxa"/>
            <w:tcBorders>
              <w:left w:val="single" w:sz="4" w:space="0" w:color="auto"/>
              <w:right w:val="single" w:sz="4" w:space="0" w:color="auto"/>
            </w:tcBorders>
            <w:vAlign w:val="bottom"/>
          </w:tcPr>
          <w:p w14:paraId="2B733026"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4</w:t>
            </w:r>
          </w:p>
        </w:tc>
        <w:tc>
          <w:tcPr>
            <w:tcW w:w="1403" w:type="dxa"/>
            <w:tcBorders>
              <w:left w:val="single" w:sz="4" w:space="0" w:color="auto"/>
              <w:right w:val="single" w:sz="4" w:space="0" w:color="auto"/>
            </w:tcBorders>
            <w:vAlign w:val="bottom"/>
          </w:tcPr>
          <w:p w14:paraId="7D0AF293"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4</w:t>
            </w:r>
          </w:p>
        </w:tc>
        <w:tc>
          <w:tcPr>
            <w:tcW w:w="1556" w:type="dxa"/>
            <w:tcBorders>
              <w:left w:val="single" w:sz="4" w:space="0" w:color="auto"/>
              <w:right w:val="single" w:sz="4" w:space="0" w:color="auto"/>
            </w:tcBorders>
          </w:tcPr>
          <w:p w14:paraId="2808EA43"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3</w:t>
            </w:r>
          </w:p>
        </w:tc>
        <w:tc>
          <w:tcPr>
            <w:tcW w:w="1556" w:type="dxa"/>
            <w:tcBorders>
              <w:left w:val="single" w:sz="4" w:space="0" w:color="auto"/>
              <w:right w:val="single" w:sz="4" w:space="0" w:color="auto"/>
            </w:tcBorders>
          </w:tcPr>
          <w:p w14:paraId="790FE5BA"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3</w:t>
            </w:r>
          </w:p>
        </w:tc>
      </w:tr>
      <w:tr w:rsidR="00B51F6C" w:rsidRPr="00415158" w14:paraId="0DC380F6" w14:textId="77777777" w:rsidTr="00464DF8">
        <w:trPr>
          <w:trHeight w:val="101"/>
          <w:jc w:val="center"/>
        </w:trPr>
        <w:tc>
          <w:tcPr>
            <w:tcW w:w="649" w:type="dxa"/>
            <w:tcBorders>
              <w:top w:val="single" w:sz="4" w:space="0" w:color="auto"/>
              <w:left w:val="single" w:sz="4" w:space="0" w:color="auto"/>
              <w:right w:val="single" w:sz="4" w:space="0" w:color="auto"/>
            </w:tcBorders>
          </w:tcPr>
          <w:p w14:paraId="2CEBC1A6"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5</w:t>
            </w:r>
          </w:p>
        </w:tc>
        <w:tc>
          <w:tcPr>
            <w:tcW w:w="1390" w:type="dxa"/>
            <w:tcBorders>
              <w:top w:val="single" w:sz="4" w:space="0" w:color="auto"/>
              <w:left w:val="single" w:sz="4" w:space="0" w:color="auto"/>
              <w:right w:val="single" w:sz="4" w:space="0" w:color="auto"/>
            </w:tcBorders>
          </w:tcPr>
          <w:p w14:paraId="6B70C95B"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0.03125</w:t>
            </w:r>
          </w:p>
        </w:tc>
        <w:tc>
          <w:tcPr>
            <w:tcW w:w="1387" w:type="dxa"/>
            <w:tcBorders>
              <w:left w:val="single" w:sz="4" w:space="0" w:color="auto"/>
              <w:right w:val="single" w:sz="4" w:space="0" w:color="auto"/>
            </w:tcBorders>
          </w:tcPr>
          <w:p w14:paraId="60E98FE8"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hint="eastAsia"/>
                <w:sz w:val="18"/>
              </w:rPr>
              <w:t>≤</w:t>
            </w:r>
            <w:r w:rsidRPr="00415158">
              <w:rPr>
                <w:rFonts w:ascii="Arial" w:eastAsiaTheme="minorEastAsia" w:hAnsi="Arial"/>
                <w:sz w:val="18"/>
              </w:rPr>
              <w:t xml:space="preserve"> 200</w:t>
            </w:r>
          </w:p>
        </w:tc>
        <w:tc>
          <w:tcPr>
            <w:tcW w:w="1403" w:type="dxa"/>
            <w:tcBorders>
              <w:left w:val="single" w:sz="4" w:space="0" w:color="auto"/>
              <w:right w:val="single" w:sz="4" w:space="0" w:color="auto"/>
            </w:tcBorders>
          </w:tcPr>
          <w:p w14:paraId="7B42AE30"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11</w:t>
            </w:r>
          </w:p>
        </w:tc>
        <w:tc>
          <w:tcPr>
            <w:tcW w:w="1403" w:type="dxa"/>
            <w:tcBorders>
              <w:left w:val="single" w:sz="4" w:space="0" w:color="auto"/>
              <w:right w:val="single" w:sz="4" w:space="0" w:color="auto"/>
            </w:tcBorders>
          </w:tcPr>
          <w:p w14:paraId="482171C1"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10</w:t>
            </w:r>
          </w:p>
        </w:tc>
        <w:tc>
          <w:tcPr>
            <w:tcW w:w="1556" w:type="dxa"/>
            <w:tcBorders>
              <w:left w:val="single" w:sz="4" w:space="0" w:color="auto"/>
              <w:right w:val="single" w:sz="4" w:space="0" w:color="auto"/>
            </w:tcBorders>
          </w:tcPr>
          <w:p w14:paraId="4615DEF1"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8</w:t>
            </w:r>
          </w:p>
        </w:tc>
        <w:tc>
          <w:tcPr>
            <w:tcW w:w="1556" w:type="dxa"/>
            <w:tcBorders>
              <w:left w:val="single" w:sz="4" w:space="0" w:color="auto"/>
              <w:right w:val="single" w:sz="4" w:space="0" w:color="auto"/>
            </w:tcBorders>
          </w:tcPr>
          <w:p w14:paraId="5016979F"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8</w:t>
            </w:r>
          </w:p>
        </w:tc>
      </w:tr>
      <w:tr w:rsidR="00B51F6C" w:rsidRPr="00415158" w14:paraId="0D0DBCA4" w14:textId="77777777" w:rsidTr="00464DF8">
        <w:trPr>
          <w:trHeight w:val="101"/>
          <w:jc w:val="center"/>
        </w:trPr>
        <w:tc>
          <w:tcPr>
            <w:tcW w:w="649" w:type="dxa"/>
            <w:tcBorders>
              <w:top w:val="single" w:sz="4" w:space="0" w:color="auto"/>
              <w:left w:val="single" w:sz="4" w:space="0" w:color="auto"/>
              <w:right w:val="single" w:sz="4" w:space="0" w:color="auto"/>
            </w:tcBorders>
          </w:tcPr>
          <w:p w14:paraId="20371AD0"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6</w:t>
            </w:r>
          </w:p>
        </w:tc>
        <w:tc>
          <w:tcPr>
            <w:tcW w:w="1390" w:type="dxa"/>
            <w:tcBorders>
              <w:top w:val="single" w:sz="4" w:space="0" w:color="auto"/>
              <w:left w:val="single" w:sz="4" w:space="0" w:color="auto"/>
              <w:right w:val="single" w:sz="4" w:space="0" w:color="auto"/>
            </w:tcBorders>
          </w:tcPr>
          <w:p w14:paraId="7D0C4EF0"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0.015625</w:t>
            </w:r>
          </w:p>
        </w:tc>
        <w:tc>
          <w:tcPr>
            <w:tcW w:w="1387" w:type="dxa"/>
            <w:tcBorders>
              <w:left w:val="single" w:sz="4" w:space="0" w:color="auto"/>
              <w:right w:val="single" w:sz="4" w:space="0" w:color="auto"/>
            </w:tcBorders>
          </w:tcPr>
          <w:p w14:paraId="5C3D41ED"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hint="eastAsia"/>
                <w:sz w:val="18"/>
              </w:rPr>
              <w:t>≤</w:t>
            </w:r>
            <w:r w:rsidRPr="00415158">
              <w:rPr>
                <w:rFonts w:ascii="Arial" w:eastAsiaTheme="minorEastAsia" w:hAnsi="Arial"/>
                <w:sz w:val="18"/>
              </w:rPr>
              <w:t xml:space="preserve"> 200</w:t>
            </w:r>
          </w:p>
        </w:tc>
        <w:tc>
          <w:tcPr>
            <w:tcW w:w="1403" w:type="dxa"/>
            <w:tcBorders>
              <w:left w:val="single" w:sz="4" w:space="0" w:color="auto"/>
              <w:right w:val="single" w:sz="4" w:space="0" w:color="auto"/>
            </w:tcBorders>
          </w:tcPr>
          <w:p w14:paraId="3516FAF0"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21</w:t>
            </w:r>
          </w:p>
        </w:tc>
        <w:tc>
          <w:tcPr>
            <w:tcW w:w="1403" w:type="dxa"/>
            <w:tcBorders>
              <w:left w:val="single" w:sz="4" w:space="0" w:color="auto"/>
              <w:right w:val="single" w:sz="4" w:space="0" w:color="auto"/>
            </w:tcBorders>
          </w:tcPr>
          <w:p w14:paraId="4DA59ADC"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18</w:t>
            </w:r>
          </w:p>
        </w:tc>
        <w:tc>
          <w:tcPr>
            <w:tcW w:w="1556" w:type="dxa"/>
            <w:tcBorders>
              <w:left w:val="single" w:sz="4" w:space="0" w:color="auto"/>
              <w:right w:val="single" w:sz="4" w:space="0" w:color="auto"/>
            </w:tcBorders>
          </w:tcPr>
          <w:p w14:paraId="6532C34F"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15</w:t>
            </w:r>
          </w:p>
        </w:tc>
        <w:tc>
          <w:tcPr>
            <w:tcW w:w="1556" w:type="dxa"/>
            <w:tcBorders>
              <w:left w:val="single" w:sz="4" w:space="0" w:color="auto"/>
              <w:right w:val="single" w:sz="4" w:space="0" w:color="auto"/>
            </w:tcBorders>
          </w:tcPr>
          <w:p w14:paraId="677BA249" w14:textId="77777777" w:rsidR="00B51F6C" w:rsidRPr="00415158" w:rsidRDefault="00B51F6C" w:rsidP="00464DF8">
            <w:pPr>
              <w:keepNext/>
              <w:keepLines/>
              <w:spacing w:after="0"/>
              <w:jc w:val="center"/>
              <w:rPr>
                <w:rFonts w:ascii="Arial" w:eastAsiaTheme="minorEastAsia" w:hAnsi="Arial"/>
                <w:sz w:val="18"/>
              </w:rPr>
            </w:pPr>
            <w:r w:rsidRPr="00415158">
              <w:rPr>
                <w:rFonts w:ascii="Arial" w:eastAsiaTheme="minorEastAsia" w:hAnsi="Arial"/>
                <w:sz w:val="18"/>
              </w:rPr>
              <w:t>15</w:t>
            </w:r>
          </w:p>
        </w:tc>
      </w:tr>
      <w:tr w:rsidR="00B51F6C" w:rsidRPr="00415158" w14:paraId="25A489AF" w14:textId="77777777" w:rsidTr="00464DF8">
        <w:trPr>
          <w:trHeight w:val="101"/>
          <w:jc w:val="center"/>
        </w:trPr>
        <w:tc>
          <w:tcPr>
            <w:tcW w:w="9344" w:type="dxa"/>
            <w:gridSpan w:val="7"/>
            <w:tcBorders>
              <w:top w:val="single" w:sz="4" w:space="0" w:color="auto"/>
              <w:left w:val="single" w:sz="4" w:space="0" w:color="auto"/>
              <w:right w:val="single" w:sz="4" w:space="0" w:color="auto"/>
            </w:tcBorders>
          </w:tcPr>
          <w:p w14:paraId="630A8531" w14:textId="77777777" w:rsidR="00B51F6C" w:rsidRPr="00415158" w:rsidRDefault="00B51F6C" w:rsidP="00464DF8">
            <w:pPr>
              <w:keepNext/>
              <w:keepLines/>
              <w:spacing w:after="0"/>
              <w:rPr>
                <w:rFonts w:ascii="Arial" w:eastAsiaTheme="minorEastAsia" w:hAnsi="Arial"/>
                <w:sz w:val="18"/>
              </w:rPr>
            </w:pPr>
            <w:r w:rsidRPr="00415158">
              <w:rPr>
                <w:rFonts w:ascii="Arial" w:eastAsiaTheme="minorEastAsia" w:hAnsi="Arial"/>
                <w:sz w:val="18"/>
              </w:rPr>
              <w:t>Note1:</w:t>
            </w:r>
            <w:r w:rsidRPr="00415158">
              <w:rPr>
                <w:rFonts w:ascii="Arial" w:eastAsiaTheme="minorEastAsia" w:hAnsi="Arial"/>
                <w:sz w:val="18"/>
              </w:rPr>
              <w:tab/>
              <w:t xml:space="preserve">NR SRS carrier switching time is UE capability indicated by higher layer parameter </w:t>
            </w:r>
            <w:r w:rsidRPr="00415158">
              <w:rPr>
                <w:rFonts w:ascii="Arial" w:eastAsiaTheme="minorEastAsia" w:hAnsi="Arial"/>
                <w:i/>
                <w:sz w:val="18"/>
              </w:rPr>
              <w:t>SRS-SwitchingTimeNR</w:t>
            </w:r>
            <w:r w:rsidRPr="00415158">
              <w:rPr>
                <w:rFonts w:ascii="Arial" w:eastAsiaTheme="minorEastAsia" w:hAnsi="Arial"/>
                <w:sz w:val="18"/>
              </w:rPr>
              <w:t>.</w:t>
            </w:r>
          </w:p>
        </w:tc>
      </w:tr>
    </w:tbl>
    <w:p w14:paraId="17F0CBCA" w14:textId="77777777" w:rsidR="00A018AB" w:rsidRDefault="00A018AB" w:rsidP="0006310A">
      <w:pPr>
        <w:rPr>
          <w:lang w:eastAsia="zh-CN"/>
        </w:rPr>
      </w:pPr>
    </w:p>
    <w:p w14:paraId="77945491" w14:textId="14EB0A24" w:rsidR="0006310A" w:rsidRPr="00060515" w:rsidRDefault="00345E02" w:rsidP="0006310A">
      <w:pPr>
        <w:rPr>
          <w:lang w:eastAsia="zh-CN"/>
        </w:rPr>
      </w:pPr>
      <w:r w:rsidRPr="00060515">
        <w:rPr>
          <w:rFonts w:hint="eastAsia"/>
          <w:lang w:eastAsia="zh-CN"/>
        </w:rPr>
        <w:t xml:space="preserve">For </w:t>
      </w:r>
      <w:r w:rsidRPr="00060515">
        <w:rPr>
          <w:lang w:eastAsia="zh-CN"/>
        </w:rPr>
        <w:t>i</w:t>
      </w:r>
      <w:r w:rsidRPr="00060515">
        <w:rPr>
          <w:rFonts w:hint="eastAsia"/>
          <w:lang w:eastAsia="zh-CN"/>
        </w:rPr>
        <w:t xml:space="preserve">ntra-band SRS carrier switching in FR1 </w:t>
      </w:r>
      <w:r>
        <w:rPr>
          <w:lang w:eastAsia="zh-CN"/>
        </w:rPr>
        <w:t>or</w:t>
      </w:r>
      <w:r w:rsidRPr="00060515">
        <w:rPr>
          <w:rFonts w:hint="eastAsia"/>
          <w:lang w:eastAsia="zh-CN"/>
        </w:rPr>
        <w:t xml:space="preserve"> FR2, interruptions</w:t>
      </w:r>
      <w:r w:rsidRPr="00060515">
        <w:rPr>
          <w:lang w:eastAsia="zh-CN"/>
        </w:rPr>
        <w:t xml:space="preserve"> </w:t>
      </w:r>
      <w:r w:rsidRPr="00060515">
        <w:t>in Table 8.2.2.2.9-1 and in Table 8.2.2.2.9-2</w:t>
      </w:r>
      <w:r w:rsidRPr="00060515">
        <w:rPr>
          <w:lang w:eastAsia="zh-CN"/>
        </w:rPr>
        <w:t xml:space="preserve"> </w:t>
      </w:r>
      <w:r w:rsidRPr="00060515">
        <w:rPr>
          <w:rFonts w:hint="eastAsia"/>
          <w:lang w:eastAsia="zh-CN"/>
        </w:rPr>
        <w:t xml:space="preserve">based on SRS carrier switching time </w:t>
      </w:r>
      <w:r w:rsidRPr="00060515">
        <w:rPr>
          <w:lang w:val="fr-FR"/>
        </w:rPr>
        <w:t xml:space="preserve">≤ </w:t>
      </w:r>
      <w:r w:rsidRPr="00060515">
        <w:rPr>
          <w:rFonts w:hint="eastAsia"/>
          <w:lang w:eastAsia="zh-CN"/>
        </w:rPr>
        <w:t xml:space="preserve">200us </w:t>
      </w:r>
      <w:r w:rsidRPr="00060515">
        <w:rPr>
          <w:lang w:eastAsia="zh-CN"/>
        </w:rPr>
        <w:t>shall</w:t>
      </w:r>
      <w:r w:rsidRPr="00060515">
        <w:rPr>
          <w:rFonts w:hint="eastAsia"/>
          <w:lang w:eastAsia="zh-CN"/>
        </w:rPr>
        <w:t xml:space="preserve"> apply. For </w:t>
      </w:r>
      <w:r w:rsidRPr="00060515">
        <w:rPr>
          <w:lang w:eastAsia="zh-CN"/>
        </w:rPr>
        <w:t>i</w:t>
      </w:r>
      <w:r w:rsidRPr="00060515">
        <w:rPr>
          <w:rFonts w:hint="eastAsia"/>
          <w:lang w:eastAsia="zh-CN"/>
        </w:rPr>
        <w:t>nter-band SRS carrier switching in FR1, interruptions</w:t>
      </w:r>
      <w:r w:rsidRPr="00060515">
        <w:rPr>
          <w:lang w:eastAsia="zh-CN"/>
        </w:rPr>
        <w:t xml:space="preserve"> </w:t>
      </w:r>
      <w:r w:rsidRPr="00060515">
        <w:t>in Table 8.2.2.2.9-1 and in Table 8.2.2.2.9-2</w:t>
      </w:r>
      <w:r w:rsidRPr="00060515">
        <w:rPr>
          <w:rFonts w:hint="eastAsia"/>
          <w:lang w:eastAsia="zh-CN"/>
        </w:rPr>
        <w:t xml:space="preserve"> </w:t>
      </w:r>
      <w:r w:rsidRPr="00060515">
        <w:rPr>
          <w:lang w:eastAsia="zh-CN"/>
        </w:rPr>
        <w:t xml:space="preserve">shall </w:t>
      </w:r>
      <w:r w:rsidRPr="00060515">
        <w:rPr>
          <w:rFonts w:hint="eastAsia"/>
          <w:lang w:eastAsia="zh-CN"/>
        </w:rPr>
        <w:t>apply</w:t>
      </w:r>
      <w:r w:rsidR="0006310A" w:rsidRPr="00060515">
        <w:rPr>
          <w:lang w:eastAsia="zh-CN"/>
        </w:rPr>
        <w:t>.</w:t>
      </w:r>
    </w:p>
    <w:p w14:paraId="4F51177A" w14:textId="0A7A21EF" w:rsidR="00F67361" w:rsidRPr="00151FFA" w:rsidRDefault="00F67361">
      <w:pPr>
        <w:pStyle w:val="Heading5"/>
      </w:pPr>
      <w:r>
        <w:t>8.2.2.2.10</w:t>
      </w:r>
      <w:r w:rsidRPr="00151FFA">
        <w:tab/>
        <w:t>DL Interruptions at UE switching between two uplink carriers</w:t>
      </w:r>
    </w:p>
    <w:p w14:paraId="3BE1849B" w14:textId="77777777" w:rsidR="00765B24" w:rsidRPr="00A928C1" w:rsidRDefault="00765B24" w:rsidP="00765B24">
      <w:pPr>
        <w:rPr>
          <w:rFonts w:eastAsia="SimSun"/>
        </w:rPr>
      </w:pPr>
      <w:r w:rsidRPr="00A928C1">
        <w:rPr>
          <w:rFonts w:eastAsia="MS Mincho"/>
          <w:lang w:eastAsia="zh-CN"/>
        </w:rPr>
        <w:t xml:space="preserve">The DL interruption requirements at dynamic switching between two uplink carreirs specified in this clause are applicable for </w:t>
      </w:r>
      <w:r w:rsidRPr="00A928C1">
        <w:rPr>
          <w:rFonts w:eastAsia="SimSun"/>
        </w:rPr>
        <w:t xml:space="preserve">an uplink band pair of an inter-band UL CA configuration in FR1 when the capability </w:t>
      </w:r>
      <w:r w:rsidRPr="00A928C1">
        <w:rPr>
          <w:rFonts w:eastAsia="SimSun"/>
          <w:i/>
        </w:rPr>
        <w:t>uplinkTxSwitchingPeriod</w:t>
      </w:r>
      <w:r w:rsidRPr="00A928C1">
        <w:rPr>
          <w:rFonts w:eastAsia="SimSun"/>
        </w:rPr>
        <w:t xml:space="preserve"> is present, and is only applicable for uplink switching mechanism specified in clause 6.1.6 of TS 38.214 [26], where NR uplink carrier 1 is capable of one transmit antenna connector and NR uplink carrier 2 is capable of two transmit antenna connectors, and the two uplink carriers are in different bands with different carrier frequencies.</w:t>
      </w:r>
      <w:r w:rsidRPr="00A928C1">
        <w:rPr>
          <w:rFonts w:eastAsia="SimSun"/>
          <w:lang w:eastAsia="zh-CN"/>
        </w:rPr>
        <w:t xml:space="preserve"> </w:t>
      </w:r>
    </w:p>
    <w:p w14:paraId="64F43E75" w14:textId="45C9ED1D" w:rsidR="00F67361" w:rsidRPr="00151FFA" w:rsidRDefault="00F67361" w:rsidP="00F67361">
      <w:pPr>
        <w:rPr>
          <w:rFonts w:cs="v4.2.0"/>
        </w:rPr>
      </w:pPr>
      <w:r w:rsidRPr="00151FFA">
        <w:rPr>
          <w:rFonts w:eastAsia="MS Mincho"/>
          <w:lang w:eastAsia="zh-CN"/>
        </w:rPr>
        <w:t xml:space="preserve">When dynamic </w:t>
      </w:r>
      <w:r w:rsidRPr="00151FFA">
        <w:t>switching between two uplink carriers is conducted,</w:t>
      </w:r>
      <w:r w:rsidRPr="00151FFA">
        <w:rPr>
          <w:rFonts w:eastAsia="MS Mincho"/>
          <w:lang w:eastAsia="zh-CN"/>
        </w:rPr>
        <w:t xml:space="preserve"> UE is allowed to cause DL interruption of X OFDM symbols in NR downlink carrier(s) </w:t>
      </w:r>
      <w:r w:rsidRPr="00151FFA">
        <w:rPr>
          <w:rFonts w:hint="eastAsia"/>
          <w:lang w:eastAsia="zh-CN"/>
        </w:rPr>
        <w:t>a</w:t>
      </w:r>
      <w:r w:rsidRPr="00151FFA">
        <w:rPr>
          <w:lang w:eastAsia="zh-CN"/>
        </w:rPr>
        <w:t xml:space="preserve">s indicated by </w:t>
      </w:r>
      <w:r w:rsidRPr="00734785">
        <w:rPr>
          <w:i/>
          <w:lang w:eastAsia="zh-CN"/>
        </w:rPr>
        <w:t>uplinkTxSwitching-DL-Interruption</w:t>
      </w:r>
      <w:r w:rsidRPr="00151FFA">
        <w:rPr>
          <w:lang w:eastAsia="zh-CN"/>
        </w:rPr>
        <w:t xml:space="preserve"> [2]</w:t>
      </w:r>
      <w:r>
        <w:rPr>
          <w:rFonts w:eastAsia="MS Mincho"/>
          <w:lang w:eastAsia="zh-CN"/>
        </w:rPr>
        <w:t>.</w:t>
      </w:r>
      <w:r w:rsidRPr="0038256C">
        <w:t xml:space="preserve"> </w:t>
      </w:r>
      <w:r w:rsidR="00665E6C" w:rsidRPr="0038256C">
        <w:rPr>
          <w:rFonts w:eastAsia="MS Mincho"/>
          <w:lang w:eastAsia="zh-CN"/>
        </w:rPr>
        <w:t>The DL interruption starts from the first OFDM symbol</w:t>
      </w:r>
      <w:r w:rsidR="00665E6C" w:rsidRPr="00151FFA">
        <w:rPr>
          <w:rFonts w:eastAsia="MS Mincho"/>
          <w:lang w:eastAsia="zh-CN"/>
        </w:rPr>
        <w:t xml:space="preserve"> which </w:t>
      </w:r>
      <w:r w:rsidR="00665E6C">
        <w:rPr>
          <w:rFonts w:eastAsia="MS Mincho"/>
          <w:lang w:eastAsia="zh-CN"/>
        </w:rPr>
        <w:t>fully or partially</w:t>
      </w:r>
      <w:r w:rsidR="00665E6C" w:rsidRPr="00151FFA">
        <w:rPr>
          <w:rFonts w:eastAsia="MS Mincho"/>
          <w:lang w:eastAsia="zh-CN"/>
        </w:rPr>
        <w:t xml:space="preserve"> overlap</w:t>
      </w:r>
      <w:r w:rsidR="00665E6C">
        <w:rPr>
          <w:rFonts w:hint="eastAsia"/>
          <w:lang w:eastAsia="zh-CN"/>
        </w:rPr>
        <w:t>s</w:t>
      </w:r>
      <w:r w:rsidR="00665E6C" w:rsidRPr="00151FFA">
        <w:rPr>
          <w:rFonts w:eastAsia="MS Mincho"/>
          <w:lang w:eastAsia="zh-CN"/>
        </w:rPr>
        <w:t xml:space="preserve"> with the UL switching period located in either NR carrier 1 or carrier 2 as indicated in RRC signalling [2]</w:t>
      </w:r>
      <w:r w:rsidR="00665E6C" w:rsidRPr="00151FFA">
        <w:rPr>
          <w:lang w:eastAsia="zh-CN"/>
        </w:rPr>
        <w:t xml:space="preserve">. </w:t>
      </w:r>
      <w:r w:rsidR="00665E6C" w:rsidRPr="00151FFA">
        <w:rPr>
          <w:rFonts w:cs="v4.2.0"/>
        </w:rPr>
        <w:t xml:space="preserve">The DL interruption lengths of X are defined in Table </w:t>
      </w:r>
      <w:r w:rsidR="00665E6C">
        <w:rPr>
          <w:rFonts w:cs="v4.2.0"/>
        </w:rPr>
        <w:t>8.2.2.2.10</w:t>
      </w:r>
      <w:r w:rsidR="00665E6C" w:rsidRPr="00151FFA">
        <w:rPr>
          <w:rFonts w:cs="v4.2.0"/>
        </w:rPr>
        <w:t>-1.</w:t>
      </w:r>
    </w:p>
    <w:p w14:paraId="52ED8C38" w14:textId="77777777" w:rsidR="00665E6C" w:rsidRPr="00151FFA" w:rsidRDefault="00665E6C" w:rsidP="00665E6C">
      <w:pPr>
        <w:rPr>
          <w:rFonts w:eastAsia="MS Mincho"/>
          <w:lang w:eastAsia="zh-CN"/>
        </w:rPr>
      </w:pPr>
      <w:r w:rsidRPr="00151FFA">
        <w:rPr>
          <w:rFonts w:cs="v4.2.0"/>
        </w:rPr>
        <w:t xml:space="preserve">No DL interruption is allowed in the NR downlink carrier(s) which is not indicated by </w:t>
      </w:r>
      <w:r w:rsidRPr="00151FFA">
        <w:rPr>
          <w:rFonts w:cs="v4.2.0"/>
          <w:i/>
        </w:rPr>
        <w:t>uplinkTxSwitching-DL-Interruption</w:t>
      </w:r>
      <w:r w:rsidRPr="00151FFA">
        <w:rPr>
          <w:rFonts w:cs="v4.2.0"/>
        </w:rPr>
        <w:t>.</w:t>
      </w:r>
      <w:r>
        <w:rPr>
          <w:rFonts w:cs="v4.2.0" w:hint="eastAsia"/>
          <w:lang w:eastAsia="zh-CN"/>
        </w:rPr>
        <w:t xml:space="preserve"> No DL interruption is allowed for some </w:t>
      </w:r>
      <w:r w:rsidRPr="00151FFA">
        <w:t xml:space="preserve">inter-band </w:t>
      </w:r>
      <w:r>
        <w:rPr>
          <w:rFonts w:cs="v4.2.0" w:hint="eastAsia"/>
          <w:lang w:eastAsia="zh-CN"/>
        </w:rPr>
        <w:t>UL CA configurations as specified in</w:t>
      </w:r>
      <w:r w:rsidRPr="00CC6E8E">
        <w:t xml:space="preserve"> </w:t>
      </w:r>
      <w:r>
        <w:rPr>
          <w:rFonts w:hint="eastAsia"/>
          <w:lang w:eastAsia="zh-CN"/>
        </w:rPr>
        <w:t xml:space="preserve">clause </w:t>
      </w:r>
      <w:r w:rsidRPr="00BF5D1B">
        <w:t>5.2A.2</w:t>
      </w:r>
      <w:r>
        <w:rPr>
          <w:rFonts w:hint="eastAsia"/>
          <w:lang w:eastAsia="zh-CN"/>
        </w:rPr>
        <w:t xml:space="preserve"> of </w:t>
      </w:r>
      <w:r>
        <w:rPr>
          <w:rFonts w:cs="v4.2.0"/>
          <w:lang w:eastAsia="zh-CN"/>
        </w:rPr>
        <w:t>TS 38.101-1</w:t>
      </w:r>
      <w:r>
        <w:rPr>
          <w:rFonts w:cs="v4.2.0" w:hint="eastAsia"/>
          <w:lang w:eastAsia="zh-CN"/>
        </w:rPr>
        <w:t xml:space="preserve"> </w:t>
      </w:r>
      <w:r w:rsidRPr="00CC6E8E">
        <w:rPr>
          <w:rFonts w:cs="v4.2.0"/>
          <w:lang w:eastAsia="zh-CN"/>
        </w:rPr>
        <w:t>[18</w:t>
      </w:r>
      <w:r>
        <w:rPr>
          <w:rFonts w:cs="v4.2.0" w:hint="eastAsia"/>
          <w:lang w:eastAsia="zh-CN"/>
        </w:rPr>
        <w:t>].</w:t>
      </w:r>
    </w:p>
    <w:p w14:paraId="520EA90D" w14:textId="0C533778" w:rsidR="00F67361" w:rsidRPr="00151FFA" w:rsidRDefault="00F67361" w:rsidP="00621C34">
      <w:pPr>
        <w:pStyle w:val="TH"/>
      </w:pPr>
      <w:r w:rsidRPr="00151FFA">
        <w:t xml:space="preserve">Table </w:t>
      </w:r>
      <w:r>
        <w:t>8.2.2.2.10</w:t>
      </w:r>
      <w:r w:rsidRPr="00151FFA">
        <w:t>-1: DL interruption length on NR carrier(s) in the unit of OFDM symbols (X) for switching between two uplink carriers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276"/>
        <w:gridCol w:w="1127"/>
      </w:tblGrid>
      <w:tr w:rsidR="00F67361" w:rsidRPr="00151FFA" w14:paraId="41698AF9" w14:textId="77777777" w:rsidTr="00621C34">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17782E6B" w14:textId="77777777" w:rsidR="00F67361" w:rsidRPr="00151FFA" w:rsidRDefault="00F67361" w:rsidP="00621C34">
            <w:pPr>
              <w:pStyle w:val="TAH"/>
            </w:pPr>
            <w:r w:rsidRPr="00151FFA">
              <w:rPr>
                <w:noProof/>
                <w:lang w:val="en-US" w:eastAsia="zh-CN"/>
              </w:rPr>
              <w:drawing>
                <wp:inline distT="0" distB="0" distL="0" distR="0" wp14:anchorId="7BFE228E" wp14:editId="5F80AE00">
                  <wp:extent cx="154305" cy="154305"/>
                  <wp:effectExtent l="0" t="0" r="0" b="0"/>
                  <wp:docPr id="2950"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7899786A" w14:textId="77777777" w:rsidR="00F67361" w:rsidRPr="00151FFA" w:rsidRDefault="00F67361" w:rsidP="00621C34">
            <w:pPr>
              <w:pStyle w:val="TAH"/>
            </w:pPr>
            <w:r w:rsidRPr="00151FFA">
              <w:t>NR Slot length (ms)</w:t>
            </w:r>
          </w:p>
        </w:tc>
        <w:tc>
          <w:tcPr>
            <w:tcW w:w="3679" w:type="dxa"/>
            <w:gridSpan w:val="3"/>
            <w:tcBorders>
              <w:top w:val="single" w:sz="4" w:space="0" w:color="auto"/>
              <w:left w:val="single" w:sz="4" w:space="0" w:color="auto"/>
              <w:bottom w:val="single" w:sz="4" w:space="0" w:color="auto"/>
              <w:right w:val="single" w:sz="4" w:space="0" w:color="auto"/>
            </w:tcBorders>
            <w:hideMark/>
          </w:tcPr>
          <w:p w14:paraId="32AD6788" w14:textId="77777777" w:rsidR="00F67361" w:rsidRPr="00151FFA" w:rsidRDefault="00F67361" w:rsidP="00621C34">
            <w:pPr>
              <w:pStyle w:val="TAH"/>
              <w:rPr>
                <w:lang w:eastAsia="ko-KR"/>
              </w:rPr>
            </w:pPr>
            <w:r w:rsidRPr="00151FFA">
              <w:rPr>
                <w:lang w:eastAsia="ko-KR"/>
              </w:rPr>
              <w:t xml:space="preserve">Uplink Tx switching period </w:t>
            </w:r>
            <w:r w:rsidRPr="00151FFA">
              <w:rPr>
                <w:vertAlign w:val="superscript"/>
                <w:lang w:eastAsia="ko-KR"/>
              </w:rPr>
              <w:t>Note1</w:t>
            </w:r>
          </w:p>
        </w:tc>
      </w:tr>
      <w:tr w:rsidR="00F67361" w:rsidRPr="00151FFA" w14:paraId="77741C1E" w14:textId="77777777" w:rsidTr="00621C34">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09053FA3" w14:textId="77777777" w:rsidR="00F67361" w:rsidRPr="00151FFA" w:rsidRDefault="00F67361" w:rsidP="00621C34">
            <w:pPr>
              <w:pStyle w:val="TAH"/>
            </w:pPr>
          </w:p>
        </w:tc>
        <w:tc>
          <w:tcPr>
            <w:tcW w:w="0" w:type="auto"/>
            <w:tcBorders>
              <w:top w:val="nil"/>
              <w:left w:val="single" w:sz="4" w:space="0" w:color="auto"/>
              <w:bottom w:val="single" w:sz="4" w:space="0" w:color="auto"/>
              <w:right w:val="single" w:sz="4" w:space="0" w:color="auto"/>
            </w:tcBorders>
            <w:vAlign w:val="center"/>
            <w:hideMark/>
          </w:tcPr>
          <w:p w14:paraId="29670724" w14:textId="77777777" w:rsidR="00F67361" w:rsidRPr="00151FFA" w:rsidRDefault="00F67361" w:rsidP="00621C34">
            <w:pPr>
              <w:pStyle w:val="TAH"/>
            </w:pPr>
          </w:p>
        </w:tc>
        <w:tc>
          <w:tcPr>
            <w:tcW w:w="1276" w:type="dxa"/>
            <w:tcBorders>
              <w:top w:val="single" w:sz="4" w:space="0" w:color="auto"/>
              <w:left w:val="single" w:sz="4" w:space="0" w:color="auto"/>
              <w:bottom w:val="single" w:sz="4" w:space="0" w:color="auto"/>
              <w:right w:val="single" w:sz="4" w:space="0" w:color="auto"/>
            </w:tcBorders>
            <w:hideMark/>
          </w:tcPr>
          <w:p w14:paraId="7089A905" w14:textId="77777777" w:rsidR="00F67361" w:rsidRPr="00151FFA" w:rsidRDefault="00F67361" w:rsidP="00621C34">
            <w:pPr>
              <w:pStyle w:val="TAH"/>
            </w:pPr>
            <w:r w:rsidRPr="00151FFA">
              <w:rPr>
                <w:rFonts w:hint="eastAsia"/>
                <w:lang w:eastAsia="ko-KR"/>
              </w:rPr>
              <w:t>3</w:t>
            </w:r>
            <w:r w:rsidRPr="00151FFA">
              <w:rPr>
                <w:lang w:eastAsia="ko-KR"/>
              </w:rPr>
              <w:t>5us</w:t>
            </w:r>
          </w:p>
        </w:tc>
        <w:tc>
          <w:tcPr>
            <w:tcW w:w="1276" w:type="dxa"/>
            <w:tcBorders>
              <w:top w:val="single" w:sz="4" w:space="0" w:color="auto"/>
              <w:left w:val="single" w:sz="4" w:space="0" w:color="auto"/>
              <w:bottom w:val="single" w:sz="4" w:space="0" w:color="auto"/>
              <w:right w:val="single" w:sz="4" w:space="0" w:color="auto"/>
            </w:tcBorders>
            <w:hideMark/>
          </w:tcPr>
          <w:p w14:paraId="6C2626D1" w14:textId="77777777" w:rsidR="00F67361" w:rsidRPr="00151FFA" w:rsidRDefault="00F67361" w:rsidP="00621C34">
            <w:pPr>
              <w:pStyle w:val="TAH"/>
            </w:pPr>
            <w:r w:rsidRPr="00151FFA">
              <w:rPr>
                <w:rFonts w:hint="eastAsia"/>
                <w:lang w:eastAsia="ko-KR"/>
              </w:rPr>
              <w:t>1</w:t>
            </w:r>
            <w:r w:rsidRPr="00151FFA">
              <w:rPr>
                <w:lang w:eastAsia="ko-KR"/>
              </w:rPr>
              <w:t>40us</w:t>
            </w:r>
          </w:p>
        </w:tc>
        <w:tc>
          <w:tcPr>
            <w:tcW w:w="1127" w:type="dxa"/>
            <w:tcBorders>
              <w:top w:val="single" w:sz="4" w:space="0" w:color="auto"/>
              <w:left w:val="single" w:sz="4" w:space="0" w:color="auto"/>
              <w:bottom w:val="single" w:sz="4" w:space="0" w:color="auto"/>
              <w:right w:val="single" w:sz="4" w:space="0" w:color="auto"/>
            </w:tcBorders>
          </w:tcPr>
          <w:p w14:paraId="0EABFF76" w14:textId="77777777" w:rsidR="00F67361" w:rsidRPr="00151FFA" w:rsidRDefault="00F67361" w:rsidP="00621C34">
            <w:pPr>
              <w:pStyle w:val="TAH"/>
              <w:rPr>
                <w:lang w:eastAsia="zh-CN"/>
              </w:rPr>
            </w:pPr>
            <w:r w:rsidRPr="00151FFA">
              <w:rPr>
                <w:rFonts w:hint="eastAsia"/>
                <w:lang w:eastAsia="zh-CN"/>
              </w:rPr>
              <w:t>2</w:t>
            </w:r>
            <w:r w:rsidRPr="00151FFA">
              <w:rPr>
                <w:lang w:eastAsia="zh-CN"/>
              </w:rPr>
              <w:t>10us</w:t>
            </w:r>
          </w:p>
        </w:tc>
      </w:tr>
      <w:tr w:rsidR="00F67361" w:rsidRPr="00151FFA" w14:paraId="13A9BF51" w14:textId="77777777" w:rsidTr="00E35B07">
        <w:trPr>
          <w:jc w:val="center"/>
        </w:trPr>
        <w:tc>
          <w:tcPr>
            <w:tcW w:w="852" w:type="dxa"/>
            <w:tcBorders>
              <w:top w:val="single" w:sz="4" w:space="0" w:color="auto"/>
              <w:left w:val="single" w:sz="4" w:space="0" w:color="auto"/>
              <w:bottom w:val="single" w:sz="4" w:space="0" w:color="auto"/>
              <w:right w:val="single" w:sz="4" w:space="0" w:color="auto"/>
            </w:tcBorders>
            <w:hideMark/>
          </w:tcPr>
          <w:p w14:paraId="3C67AB53" w14:textId="77777777" w:rsidR="00F67361" w:rsidRPr="00151FFA" w:rsidRDefault="00F67361" w:rsidP="00621C34">
            <w:pPr>
              <w:pStyle w:val="TAC"/>
            </w:pPr>
            <w:r w:rsidRPr="00151FFA">
              <w:t>0</w:t>
            </w:r>
          </w:p>
        </w:tc>
        <w:tc>
          <w:tcPr>
            <w:tcW w:w="1276" w:type="dxa"/>
            <w:tcBorders>
              <w:top w:val="single" w:sz="4" w:space="0" w:color="auto"/>
              <w:left w:val="single" w:sz="4" w:space="0" w:color="auto"/>
              <w:bottom w:val="single" w:sz="4" w:space="0" w:color="auto"/>
              <w:right w:val="single" w:sz="4" w:space="0" w:color="auto"/>
            </w:tcBorders>
            <w:hideMark/>
          </w:tcPr>
          <w:p w14:paraId="702475E0" w14:textId="77777777" w:rsidR="00F67361" w:rsidRPr="00151FFA" w:rsidRDefault="00F67361" w:rsidP="00621C34">
            <w:pPr>
              <w:pStyle w:val="TAC"/>
            </w:pPr>
            <w:r w:rsidRPr="00151FFA">
              <w:t>1</w:t>
            </w:r>
          </w:p>
        </w:tc>
        <w:tc>
          <w:tcPr>
            <w:tcW w:w="1276" w:type="dxa"/>
            <w:tcBorders>
              <w:top w:val="single" w:sz="4" w:space="0" w:color="auto"/>
              <w:left w:val="single" w:sz="4" w:space="0" w:color="auto"/>
              <w:bottom w:val="single" w:sz="4" w:space="0" w:color="auto"/>
              <w:right w:val="single" w:sz="4" w:space="0" w:color="auto"/>
            </w:tcBorders>
            <w:hideMark/>
          </w:tcPr>
          <w:p w14:paraId="41CB13B4" w14:textId="156C3D97" w:rsidR="00F67361" w:rsidRPr="00151FFA" w:rsidRDefault="00F67361" w:rsidP="00621C34">
            <w:pPr>
              <w:pStyle w:val="TAC"/>
            </w:pPr>
            <w:r w:rsidRPr="00151FFA">
              <w:rPr>
                <w:lang w:eastAsia="zh-CN"/>
              </w:rPr>
              <w:t>2</w:t>
            </w:r>
          </w:p>
        </w:tc>
        <w:tc>
          <w:tcPr>
            <w:tcW w:w="1276" w:type="dxa"/>
            <w:tcBorders>
              <w:top w:val="single" w:sz="4" w:space="0" w:color="auto"/>
              <w:left w:val="single" w:sz="4" w:space="0" w:color="auto"/>
              <w:bottom w:val="single" w:sz="4" w:space="0" w:color="auto"/>
              <w:right w:val="single" w:sz="4" w:space="0" w:color="auto"/>
            </w:tcBorders>
            <w:hideMark/>
          </w:tcPr>
          <w:p w14:paraId="26BFA7A6" w14:textId="35258650" w:rsidR="00F67361" w:rsidRPr="00151FFA" w:rsidRDefault="00F67361" w:rsidP="00621C34">
            <w:pPr>
              <w:pStyle w:val="TAC"/>
            </w:pPr>
            <w:r w:rsidRPr="00151FFA">
              <w:rPr>
                <w:lang w:eastAsia="zh-CN"/>
              </w:rPr>
              <w:t>3</w:t>
            </w:r>
          </w:p>
        </w:tc>
        <w:tc>
          <w:tcPr>
            <w:tcW w:w="1127" w:type="dxa"/>
            <w:tcBorders>
              <w:top w:val="single" w:sz="4" w:space="0" w:color="auto"/>
              <w:left w:val="single" w:sz="4" w:space="0" w:color="auto"/>
              <w:bottom w:val="single" w:sz="4" w:space="0" w:color="auto"/>
              <w:right w:val="single" w:sz="4" w:space="0" w:color="auto"/>
            </w:tcBorders>
          </w:tcPr>
          <w:p w14:paraId="218F5B2E" w14:textId="19BCD543" w:rsidR="00F67361" w:rsidRPr="00151FFA" w:rsidRDefault="00F67361" w:rsidP="00621C34">
            <w:pPr>
              <w:pStyle w:val="TAC"/>
              <w:rPr>
                <w:lang w:eastAsia="zh-CN"/>
              </w:rPr>
            </w:pPr>
            <w:r w:rsidRPr="00151FFA">
              <w:rPr>
                <w:lang w:eastAsia="zh-CN"/>
              </w:rPr>
              <w:t>4</w:t>
            </w:r>
          </w:p>
        </w:tc>
      </w:tr>
      <w:tr w:rsidR="00F67361" w:rsidRPr="00151FFA" w14:paraId="5E971D9C" w14:textId="77777777" w:rsidTr="00E35B07">
        <w:trPr>
          <w:jc w:val="center"/>
        </w:trPr>
        <w:tc>
          <w:tcPr>
            <w:tcW w:w="852" w:type="dxa"/>
            <w:tcBorders>
              <w:top w:val="single" w:sz="4" w:space="0" w:color="auto"/>
              <w:left w:val="single" w:sz="4" w:space="0" w:color="auto"/>
              <w:bottom w:val="single" w:sz="4" w:space="0" w:color="auto"/>
              <w:right w:val="single" w:sz="4" w:space="0" w:color="auto"/>
            </w:tcBorders>
            <w:hideMark/>
          </w:tcPr>
          <w:p w14:paraId="721D4477" w14:textId="77777777" w:rsidR="00F67361" w:rsidRPr="00151FFA" w:rsidRDefault="00F67361" w:rsidP="00621C34">
            <w:pPr>
              <w:pStyle w:val="TAC"/>
            </w:pPr>
            <w:r w:rsidRPr="00151FFA">
              <w:t>1</w:t>
            </w:r>
          </w:p>
        </w:tc>
        <w:tc>
          <w:tcPr>
            <w:tcW w:w="1276" w:type="dxa"/>
            <w:tcBorders>
              <w:top w:val="single" w:sz="4" w:space="0" w:color="auto"/>
              <w:left w:val="single" w:sz="4" w:space="0" w:color="auto"/>
              <w:bottom w:val="single" w:sz="4" w:space="0" w:color="auto"/>
              <w:right w:val="single" w:sz="4" w:space="0" w:color="auto"/>
            </w:tcBorders>
            <w:hideMark/>
          </w:tcPr>
          <w:p w14:paraId="67D8725A" w14:textId="77777777" w:rsidR="00F67361" w:rsidRPr="00151FFA" w:rsidRDefault="00F67361" w:rsidP="00621C34">
            <w:pPr>
              <w:pStyle w:val="TAC"/>
            </w:pPr>
            <w:r w:rsidRPr="00151FFA">
              <w:t>0.5</w:t>
            </w:r>
          </w:p>
        </w:tc>
        <w:tc>
          <w:tcPr>
            <w:tcW w:w="1276" w:type="dxa"/>
            <w:tcBorders>
              <w:top w:val="single" w:sz="4" w:space="0" w:color="auto"/>
              <w:left w:val="single" w:sz="4" w:space="0" w:color="auto"/>
              <w:bottom w:val="single" w:sz="4" w:space="0" w:color="auto"/>
              <w:right w:val="single" w:sz="4" w:space="0" w:color="auto"/>
            </w:tcBorders>
            <w:hideMark/>
          </w:tcPr>
          <w:p w14:paraId="75A7E0E7" w14:textId="7203929C" w:rsidR="00F67361" w:rsidRPr="00151FFA" w:rsidRDefault="00F67361" w:rsidP="00621C34">
            <w:pPr>
              <w:pStyle w:val="TAC"/>
            </w:pPr>
            <w:r w:rsidRPr="00151FFA">
              <w:rPr>
                <w:lang w:eastAsia="zh-CN"/>
              </w:rPr>
              <w:t>3</w:t>
            </w:r>
          </w:p>
        </w:tc>
        <w:tc>
          <w:tcPr>
            <w:tcW w:w="1276" w:type="dxa"/>
            <w:tcBorders>
              <w:top w:val="single" w:sz="4" w:space="0" w:color="auto"/>
              <w:left w:val="single" w:sz="4" w:space="0" w:color="auto"/>
              <w:bottom w:val="single" w:sz="4" w:space="0" w:color="auto"/>
              <w:right w:val="single" w:sz="4" w:space="0" w:color="auto"/>
            </w:tcBorders>
            <w:hideMark/>
          </w:tcPr>
          <w:p w14:paraId="446BE193" w14:textId="62E6634C" w:rsidR="00F67361" w:rsidRPr="00151FFA" w:rsidRDefault="00F67361" w:rsidP="00621C34">
            <w:pPr>
              <w:pStyle w:val="TAC"/>
            </w:pPr>
            <w:r w:rsidRPr="00151FFA">
              <w:rPr>
                <w:lang w:eastAsia="zh-CN"/>
              </w:rPr>
              <w:t>6</w:t>
            </w:r>
          </w:p>
        </w:tc>
        <w:tc>
          <w:tcPr>
            <w:tcW w:w="1127" w:type="dxa"/>
            <w:tcBorders>
              <w:top w:val="single" w:sz="4" w:space="0" w:color="auto"/>
              <w:left w:val="single" w:sz="4" w:space="0" w:color="auto"/>
              <w:bottom w:val="single" w:sz="4" w:space="0" w:color="auto"/>
              <w:right w:val="single" w:sz="4" w:space="0" w:color="auto"/>
            </w:tcBorders>
          </w:tcPr>
          <w:p w14:paraId="79B98E5A" w14:textId="3288B712" w:rsidR="00F67361" w:rsidRPr="00151FFA" w:rsidRDefault="00F67361" w:rsidP="00621C34">
            <w:pPr>
              <w:pStyle w:val="TAC"/>
              <w:rPr>
                <w:lang w:eastAsia="zh-CN"/>
              </w:rPr>
            </w:pPr>
            <w:r w:rsidRPr="00151FFA">
              <w:rPr>
                <w:lang w:eastAsia="zh-CN"/>
              </w:rPr>
              <w:t>7</w:t>
            </w:r>
          </w:p>
        </w:tc>
      </w:tr>
      <w:tr w:rsidR="00F67361" w:rsidRPr="00151FFA" w14:paraId="12D09C9C" w14:textId="77777777" w:rsidTr="00E35B07">
        <w:trPr>
          <w:jc w:val="center"/>
        </w:trPr>
        <w:tc>
          <w:tcPr>
            <w:tcW w:w="852" w:type="dxa"/>
            <w:tcBorders>
              <w:top w:val="single" w:sz="4" w:space="0" w:color="auto"/>
              <w:left w:val="single" w:sz="4" w:space="0" w:color="auto"/>
              <w:bottom w:val="single" w:sz="4" w:space="0" w:color="auto"/>
              <w:right w:val="single" w:sz="4" w:space="0" w:color="auto"/>
            </w:tcBorders>
            <w:hideMark/>
          </w:tcPr>
          <w:p w14:paraId="6657E0E1" w14:textId="77777777" w:rsidR="00F67361" w:rsidRPr="00151FFA" w:rsidRDefault="00F67361" w:rsidP="00621C34">
            <w:pPr>
              <w:pStyle w:val="TAC"/>
            </w:pPr>
            <w:r w:rsidRPr="00151FFA">
              <w:t>2</w:t>
            </w:r>
          </w:p>
        </w:tc>
        <w:tc>
          <w:tcPr>
            <w:tcW w:w="1276" w:type="dxa"/>
            <w:tcBorders>
              <w:top w:val="single" w:sz="4" w:space="0" w:color="auto"/>
              <w:left w:val="single" w:sz="4" w:space="0" w:color="auto"/>
              <w:bottom w:val="single" w:sz="4" w:space="0" w:color="auto"/>
              <w:right w:val="single" w:sz="4" w:space="0" w:color="auto"/>
            </w:tcBorders>
            <w:hideMark/>
          </w:tcPr>
          <w:p w14:paraId="545B1791" w14:textId="77777777" w:rsidR="00F67361" w:rsidRPr="00151FFA" w:rsidRDefault="00F67361" w:rsidP="00621C34">
            <w:pPr>
              <w:pStyle w:val="TAC"/>
            </w:pPr>
            <w:r w:rsidRPr="00151FFA">
              <w:t>0.25</w:t>
            </w:r>
          </w:p>
        </w:tc>
        <w:tc>
          <w:tcPr>
            <w:tcW w:w="1276" w:type="dxa"/>
            <w:tcBorders>
              <w:top w:val="single" w:sz="4" w:space="0" w:color="auto"/>
              <w:left w:val="single" w:sz="4" w:space="0" w:color="auto"/>
              <w:bottom w:val="single" w:sz="4" w:space="0" w:color="auto"/>
              <w:right w:val="single" w:sz="4" w:space="0" w:color="auto"/>
            </w:tcBorders>
            <w:hideMark/>
          </w:tcPr>
          <w:p w14:paraId="45A3EADF" w14:textId="1F13A122" w:rsidR="00F67361" w:rsidRPr="00151FFA" w:rsidRDefault="00F67361" w:rsidP="00621C34">
            <w:pPr>
              <w:pStyle w:val="TAC"/>
            </w:pPr>
            <w:r w:rsidRPr="00151FFA">
              <w:rPr>
                <w:lang w:eastAsia="zh-CN"/>
              </w:rPr>
              <w:t>4</w:t>
            </w:r>
          </w:p>
        </w:tc>
        <w:tc>
          <w:tcPr>
            <w:tcW w:w="1276" w:type="dxa"/>
            <w:tcBorders>
              <w:top w:val="single" w:sz="4" w:space="0" w:color="auto"/>
              <w:left w:val="single" w:sz="4" w:space="0" w:color="auto"/>
              <w:bottom w:val="single" w:sz="4" w:space="0" w:color="auto"/>
              <w:right w:val="single" w:sz="4" w:space="0" w:color="auto"/>
            </w:tcBorders>
          </w:tcPr>
          <w:p w14:paraId="3C7634A5" w14:textId="4E9A6AF4" w:rsidR="00F67361" w:rsidRPr="00151FFA" w:rsidRDefault="00F67361" w:rsidP="00621C34">
            <w:pPr>
              <w:pStyle w:val="TAC"/>
              <w:rPr>
                <w:lang w:eastAsia="zh-CN"/>
              </w:rPr>
            </w:pPr>
            <w:r w:rsidRPr="00151FFA">
              <w:rPr>
                <w:lang w:eastAsia="zh-CN"/>
              </w:rPr>
              <w:t>10</w:t>
            </w:r>
          </w:p>
        </w:tc>
        <w:tc>
          <w:tcPr>
            <w:tcW w:w="1127" w:type="dxa"/>
            <w:tcBorders>
              <w:top w:val="single" w:sz="4" w:space="0" w:color="auto"/>
              <w:left w:val="single" w:sz="4" w:space="0" w:color="auto"/>
              <w:bottom w:val="single" w:sz="4" w:space="0" w:color="auto"/>
              <w:right w:val="single" w:sz="4" w:space="0" w:color="auto"/>
            </w:tcBorders>
          </w:tcPr>
          <w:p w14:paraId="1DCE6A4C" w14:textId="300B9E64" w:rsidR="00F67361" w:rsidRPr="00151FFA" w:rsidRDefault="001B29CB" w:rsidP="00621C34">
            <w:pPr>
              <w:pStyle w:val="TAC"/>
              <w:rPr>
                <w:lang w:eastAsia="zh-CN"/>
              </w:rPr>
            </w:pPr>
            <w:r w:rsidRPr="00151FFA">
              <w:rPr>
                <w:lang w:eastAsia="zh-CN"/>
              </w:rPr>
              <w:t>1</w:t>
            </w:r>
            <w:r>
              <w:rPr>
                <w:lang w:eastAsia="zh-CN"/>
              </w:rPr>
              <w:t>4</w:t>
            </w:r>
          </w:p>
        </w:tc>
      </w:tr>
      <w:tr w:rsidR="00F67361" w:rsidRPr="008C6DE4" w14:paraId="00F96E03" w14:textId="77777777" w:rsidTr="00E35B07">
        <w:trPr>
          <w:jc w:val="center"/>
        </w:trPr>
        <w:tc>
          <w:tcPr>
            <w:tcW w:w="5807" w:type="dxa"/>
            <w:gridSpan w:val="5"/>
            <w:tcBorders>
              <w:top w:val="single" w:sz="4" w:space="0" w:color="auto"/>
              <w:left w:val="single" w:sz="4" w:space="0" w:color="auto"/>
              <w:bottom w:val="single" w:sz="4" w:space="0" w:color="auto"/>
              <w:right w:val="single" w:sz="4" w:space="0" w:color="auto"/>
            </w:tcBorders>
            <w:hideMark/>
          </w:tcPr>
          <w:p w14:paraId="6814CC95" w14:textId="09C38C9B" w:rsidR="00F67361" w:rsidRDefault="00F67361" w:rsidP="00621C34">
            <w:pPr>
              <w:pStyle w:val="TAN"/>
            </w:pPr>
            <w:r w:rsidRPr="00151FFA">
              <w:t>Note 1:</w:t>
            </w:r>
            <w:r w:rsidRPr="00885F53">
              <w:tab/>
            </w:r>
            <w:r w:rsidRPr="00151FFA">
              <w:rPr>
                <w:lang w:eastAsia="ko-KR"/>
              </w:rPr>
              <w:t xml:space="preserve">Uplink Tx switching period depends on UE capability </w:t>
            </w:r>
            <w:r w:rsidRPr="00151FFA">
              <w:rPr>
                <w:i/>
                <w:noProof/>
                <w:sz w:val="16"/>
              </w:rPr>
              <w:t>uplinkTxSwitchingPeriod</w:t>
            </w:r>
          </w:p>
        </w:tc>
      </w:tr>
    </w:tbl>
    <w:p w14:paraId="736A47CA" w14:textId="68344F37" w:rsidR="00F67361" w:rsidRDefault="00F67361" w:rsidP="00F67361"/>
    <w:p w14:paraId="29624CE1" w14:textId="77777777" w:rsidR="00375A56" w:rsidRPr="00151FFA" w:rsidRDefault="00375A56" w:rsidP="00375A56">
      <w:pPr>
        <w:pStyle w:val="Heading5"/>
      </w:pPr>
      <w:r>
        <w:t>8.2.2.2.10A</w:t>
      </w:r>
      <w:r w:rsidRPr="00151FFA">
        <w:tab/>
        <w:t xml:space="preserve">DL Interruptions at UE switching </w:t>
      </w:r>
      <w:r w:rsidRPr="0012301E">
        <w:t>between two uplink carriers with two transmit antenna connectors</w:t>
      </w:r>
    </w:p>
    <w:p w14:paraId="3B2C0D49" w14:textId="77777777" w:rsidR="00375A56" w:rsidRPr="00151FFA" w:rsidRDefault="00375A56" w:rsidP="00375A56">
      <w:r w:rsidRPr="00151FFA">
        <w:rPr>
          <w:rFonts w:eastAsia="MS Mincho"/>
          <w:lang w:eastAsia="zh-CN"/>
        </w:rPr>
        <w:t xml:space="preserve">The DL interruption requirements at dynamic switching between two uplink </w:t>
      </w:r>
      <w:r>
        <w:rPr>
          <w:rFonts w:eastAsia="MS Mincho"/>
          <w:lang w:eastAsia="zh-CN"/>
        </w:rPr>
        <w:t>carriers</w:t>
      </w:r>
      <w:r w:rsidRPr="00151FFA">
        <w:rPr>
          <w:rFonts w:eastAsia="MS Mincho"/>
          <w:lang w:eastAsia="zh-CN"/>
        </w:rPr>
        <w:t xml:space="preserve"> specified in this </w:t>
      </w:r>
      <w:r>
        <w:rPr>
          <w:rFonts w:eastAsia="MS Mincho"/>
          <w:lang w:eastAsia="zh-CN"/>
        </w:rPr>
        <w:t>clause</w:t>
      </w:r>
      <w:r w:rsidRPr="00151FFA">
        <w:rPr>
          <w:rFonts w:eastAsia="MS Mincho"/>
          <w:lang w:eastAsia="zh-CN"/>
        </w:rPr>
        <w:t xml:space="preserve"> are applicable for </w:t>
      </w:r>
      <w:r w:rsidRPr="00151FFA">
        <w:t xml:space="preserve">an uplink band pair of an inter-band UL CA configuration when the capability </w:t>
      </w:r>
      <w:r w:rsidRPr="00C0195D">
        <w:rPr>
          <w:i/>
        </w:rPr>
        <w:t>[uplinkTxSwitchingPeriod2T2T]</w:t>
      </w:r>
      <w:r>
        <w:rPr>
          <w:i/>
        </w:rPr>
        <w:t xml:space="preserve"> </w:t>
      </w:r>
      <w:r w:rsidRPr="00151FFA">
        <w:t xml:space="preserve">is present, and is only applicable for uplink switching mechanism specified in </w:t>
      </w:r>
      <w:r>
        <w:t>clause</w:t>
      </w:r>
      <w:r w:rsidRPr="00151FFA">
        <w:t xml:space="preserve"> 6.1.</w:t>
      </w:r>
      <w:r>
        <w:t xml:space="preserve">6 </w:t>
      </w:r>
      <w:r w:rsidRPr="00151FFA">
        <w:t xml:space="preserve">of TS 38.214 [26], where </w:t>
      </w:r>
      <w:r w:rsidRPr="00A82D79">
        <w:t>NR UL carrier 1 is capable of two transmit antenna connectors and NR UL carrier 2 is capable of two transmit antenna connectors, and the two uplink carriers are in different bands with different carrier frequencies.</w:t>
      </w:r>
    </w:p>
    <w:p w14:paraId="2406702E" w14:textId="77777777" w:rsidR="00375A56" w:rsidRPr="00151FFA" w:rsidRDefault="00375A56" w:rsidP="00375A56">
      <w:pPr>
        <w:rPr>
          <w:rFonts w:cs="v4.2.0"/>
        </w:rPr>
      </w:pPr>
      <w:r w:rsidRPr="00151FFA">
        <w:rPr>
          <w:rFonts w:eastAsia="MS Mincho"/>
          <w:lang w:eastAsia="zh-CN"/>
        </w:rPr>
        <w:t xml:space="preserve">When dynamic </w:t>
      </w:r>
      <w:r w:rsidRPr="00151FFA">
        <w:t>switching between two uplink carriers is conducted,</w:t>
      </w:r>
      <w:r w:rsidRPr="00151FFA">
        <w:rPr>
          <w:rFonts w:eastAsia="MS Mincho"/>
          <w:lang w:eastAsia="zh-CN"/>
        </w:rPr>
        <w:t xml:space="preserve"> UE is allowed to cause DL interruption of X OFDM symbols in NR downlink carrier(s) </w:t>
      </w:r>
      <w:r w:rsidRPr="00151FFA">
        <w:rPr>
          <w:rFonts w:hint="eastAsia"/>
          <w:lang w:eastAsia="zh-CN"/>
        </w:rPr>
        <w:t>a</w:t>
      </w:r>
      <w:r w:rsidRPr="00151FFA">
        <w:rPr>
          <w:lang w:eastAsia="zh-CN"/>
        </w:rPr>
        <w:t xml:space="preserve">s indicated by </w:t>
      </w:r>
      <w:r w:rsidRPr="00734785">
        <w:rPr>
          <w:i/>
          <w:lang w:eastAsia="zh-CN"/>
        </w:rPr>
        <w:t>uplinkTxSwitching-DL-Interruption</w:t>
      </w:r>
      <w:r w:rsidRPr="00151FFA">
        <w:rPr>
          <w:lang w:eastAsia="zh-CN"/>
        </w:rPr>
        <w:t xml:space="preserve"> [2]</w:t>
      </w:r>
      <w:r>
        <w:rPr>
          <w:rFonts w:eastAsia="MS Mincho"/>
          <w:lang w:eastAsia="zh-CN"/>
        </w:rPr>
        <w:t>.</w:t>
      </w:r>
      <w:r w:rsidRPr="0038256C">
        <w:t xml:space="preserve"> </w:t>
      </w:r>
      <w:r w:rsidRPr="0038256C">
        <w:rPr>
          <w:rFonts w:eastAsia="MS Mincho"/>
          <w:lang w:eastAsia="zh-CN"/>
        </w:rPr>
        <w:t>The DL interruption starts from the first OFDM symbol</w:t>
      </w:r>
      <w:r w:rsidRPr="00151FFA">
        <w:rPr>
          <w:rFonts w:eastAsia="MS Mincho"/>
          <w:lang w:eastAsia="zh-CN"/>
        </w:rPr>
        <w:t xml:space="preserve"> which </w:t>
      </w:r>
      <w:r>
        <w:rPr>
          <w:rFonts w:eastAsia="MS Mincho"/>
          <w:lang w:eastAsia="zh-CN"/>
        </w:rPr>
        <w:t>fully or partially</w:t>
      </w:r>
      <w:r w:rsidRPr="00151FFA">
        <w:rPr>
          <w:rFonts w:eastAsia="MS Mincho"/>
          <w:lang w:eastAsia="zh-CN"/>
        </w:rPr>
        <w:t xml:space="preserve"> overlap</w:t>
      </w:r>
      <w:r>
        <w:rPr>
          <w:rFonts w:hint="eastAsia"/>
          <w:lang w:eastAsia="zh-CN"/>
        </w:rPr>
        <w:t>s</w:t>
      </w:r>
      <w:r w:rsidRPr="00151FFA">
        <w:rPr>
          <w:rFonts w:eastAsia="MS Mincho"/>
          <w:lang w:eastAsia="zh-CN"/>
        </w:rPr>
        <w:t xml:space="preserve"> with the UL switching period located in either NR carrier 1 or carrier 2 as indicated in RRC signalling [2]</w:t>
      </w:r>
      <w:r w:rsidRPr="00151FFA">
        <w:rPr>
          <w:lang w:eastAsia="zh-CN"/>
        </w:rPr>
        <w:t xml:space="preserve">. </w:t>
      </w:r>
      <w:r w:rsidRPr="00151FFA">
        <w:rPr>
          <w:rFonts w:cs="v4.2.0"/>
        </w:rPr>
        <w:t xml:space="preserve">The DL interruption lengths of X are defined in Table </w:t>
      </w:r>
      <w:r>
        <w:rPr>
          <w:rFonts w:cs="v4.2.0"/>
        </w:rPr>
        <w:t>8.2.2.2.</w:t>
      </w:r>
      <w:r>
        <w:t>10A</w:t>
      </w:r>
      <w:r w:rsidRPr="00151FFA">
        <w:rPr>
          <w:rFonts w:cs="v4.2.0"/>
        </w:rPr>
        <w:t>-1.</w:t>
      </w:r>
    </w:p>
    <w:p w14:paraId="260A5334" w14:textId="77777777" w:rsidR="00375A56" w:rsidRPr="00151FFA" w:rsidRDefault="00375A56" w:rsidP="00375A56">
      <w:pPr>
        <w:rPr>
          <w:rFonts w:eastAsia="MS Mincho"/>
          <w:lang w:eastAsia="zh-CN"/>
        </w:rPr>
      </w:pPr>
      <w:r w:rsidRPr="00151FFA">
        <w:rPr>
          <w:rFonts w:cs="v4.2.0"/>
        </w:rPr>
        <w:t xml:space="preserve">No DL interruption is allowed in the NR downlink carrier(s) which is not indicated by </w:t>
      </w:r>
      <w:r w:rsidRPr="00151FFA">
        <w:rPr>
          <w:rFonts w:cs="v4.2.0"/>
          <w:i/>
        </w:rPr>
        <w:t>uplinkTxSwitching-DL-Interruption</w:t>
      </w:r>
      <w:r w:rsidRPr="00151FFA">
        <w:rPr>
          <w:rFonts w:cs="v4.2.0"/>
        </w:rPr>
        <w:t>.</w:t>
      </w:r>
      <w:r>
        <w:rPr>
          <w:rFonts w:cs="v4.2.0" w:hint="eastAsia"/>
          <w:lang w:eastAsia="zh-CN"/>
        </w:rPr>
        <w:t xml:space="preserve"> No DL interruption is allowed for some </w:t>
      </w:r>
      <w:r w:rsidRPr="00151FFA">
        <w:t xml:space="preserve">inter-band </w:t>
      </w:r>
      <w:r>
        <w:rPr>
          <w:rFonts w:cs="v4.2.0" w:hint="eastAsia"/>
          <w:lang w:eastAsia="zh-CN"/>
        </w:rPr>
        <w:t>UL CA configurations as specified in</w:t>
      </w:r>
      <w:r w:rsidRPr="00CC6E8E">
        <w:t xml:space="preserve"> </w:t>
      </w:r>
      <w:r>
        <w:rPr>
          <w:rFonts w:hint="eastAsia"/>
          <w:lang w:eastAsia="zh-CN"/>
        </w:rPr>
        <w:t xml:space="preserve">clause </w:t>
      </w:r>
      <w:r w:rsidRPr="00BF5D1B">
        <w:t>5.2A.2</w:t>
      </w:r>
      <w:r>
        <w:rPr>
          <w:rFonts w:hint="eastAsia"/>
          <w:lang w:eastAsia="zh-CN"/>
        </w:rPr>
        <w:t xml:space="preserve"> of </w:t>
      </w:r>
      <w:r>
        <w:rPr>
          <w:rFonts w:cs="v4.2.0"/>
          <w:lang w:eastAsia="zh-CN"/>
        </w:rPr>
        <w:t>TS 38.101-1</w:t>
      </w:r>
      <w:r>
        <w:rPr>
          <w:rFonts w:cs="v4.2.0" w:hint="eastAsia"/>
          <w:lang w:eastAsia="zh-CN"/>
        </w:rPr>
        <w:t xml:space="preserve"> </w:t>
      </w:r>
      <w:r w:rsidRPr="00CC6E8E">
        <w:rPr>
          <w:rFonts w:cs="v4.2.0"/>
          <w:lang w:eastAsia="zh-CN"/>
        </w:rPr>
        <w:t>[18</w:t>
      </w:r>
      <w:r>
        <w:rPr>
          <w:rFonts w:cs="v4.2.0" w:hint="eastAsia"/>
          <w:lang w:eastAsia="zh-CN"/>
        </w:rPr>
        <w:t>].</w:t>
      </w:r>
    </w:p>
    <w:p w14:paraId="7526B818" w14:textId="77777777" w:rsidR="00375A56" w:rsidRPr="00151FFA" w:rsidRDefault="00375A56" w:rsidP="00375A56">
      <w:pPr>
        <w:pStyle w:val="TH"/>
      </w:pPr>
      <w:r w:rsidRPr="00151FFA">
        <w:t xml:space="preserve">Table </w:t>
      </w:r>
      <w:r>
        <w:t>8.2.2.2.10A</w:t>
      </w:r>
      <w:r w:rsidRPr="00151FFA">
        <w:t xml:space="preserve"> -1: DL interruption length on NR carrier(s) in the unit of OFDM symbols (X) for switching between two uplink carriers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276"/>
        <w:gridCol w:w="1127"/>
      </w:tblGrid>
      <w:tr w:rsidR="00375A56" w:rsidRPr="00151FFA" w14:paraId="753C74B0" w14:textId="77777777" w:rsidTr="003305AC">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6971787D" w14:textId="77777777" w:rsidR="00375A56" w:rsidRPr="00151FFA" w:rsidRDefault="00375A56" w:rsidP="003305AC">
            <w:pPr>
              <w:pStyle w:val="TAH"/>
            </w:pPr>
            <w:r w:rsidRPr="00151FFA">
              <w:rPr>
                <w:noProof/>
                <w:lang w:val="en-US" w:eastAsia="zh-CN"/>
              </w:rPr>
              <w:drawing>
                <wp:inline distT="0" distB="0" distL="0" distR="0" wp14:anchorId="2C947331" wp14:editId="5613EC20">
                  <wp:extent cx="154305" cy="154305"/>
                  <wp:effectExtent l="0" t="0" r="0" b="0"/>
                  <wp:docPr id="2754"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41283258" w14:textId="77777777" w:rsidR="00375A56" w:rsidRPr="00151FFA" w:rsidRDefault="00375A56" w:rsidP="003305AC">
            <w:pPr>
              <w:pStyle w:val="TAH"/>
            </w:pPr>
            <w:r w:rsidRPr="00151FFA">
              <w:t>NR Slot length (ms)</w:t>
            </w:r>
          </w:p>
        </w:tc>
        <w:tc>
          <w:tcPr>
            <w:tcW w:w="3679" w:type="dxa"/>
            <w:gridSpan w:val="3"/>
            <w:tcBorders>
              <w:top w:val="single" w:sz="4" w:space="0" w:color="auto"/>
              <w:left w:val="single" w:sz="4" w:space="0" w:color="auto"/>
              <w:bottom w:val="single" w:sz="4" w:space="0" w:color="auto"/>
              <w:right w:val="single" w:sz="4" w:space="0" w:color="auto"/>
            </w:tcBorders>
            <w:hideMark/>
          </w:tcPr>
          <w:p w14:paraId="3E203921" w14:textId="77777777" w:rsidR="00375A56" w:rsidRPr="00151FFA" w:rsidRDefault="00375A56" w:rsidP="003305AC">
            <w:pPr>
              <w:pStyle w:val="TAH"/>
              <w:rPr>
                <w:lang w:eastAsia="ko-KR"/>
              </w:rPr>
            </w:pPr>
            <w:r w:rsidRPr="00151FFA">
              <w:rPr>
                <w:lang w:eastAsia="ko-KR"/>
              </w:rPr>
              <w:t xml:space="preserve">Uplink Tx switching period </w:t>
            </w:r>
            <w:r w:rsidRPr="00151FFA">
              <w:rPr>
                <w:vertAlign w:val="superscript"/>
                <w:lang w:eastAsia="ko-KR"/>
              </w:rPr>
              <w:t>Note1</w:t>
            </w:r>
          </w:p>
        </w:tc>
      </w:tr>
      <w:tr w:rsidR="00375A56" w:rsidRPr="00151FFA" w14:paraId="426D23CC" w14:textId="77777777" w:rsidTr="003305AC">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2B556BA4" w14:textId="77777777" w:rsidR="00375A56" w:rsidRPr="00151FFA" w:rsidRDefault="00375A56" w:rsidP="003305AC">
            <w:pPr>
              <w:pStyle w:val="TAH"/>
            </w:pPr>
          </w:p>
        </w:tc>
        <w:tc>
          <w:tcPr>
            <w:tcW w:w="0" w:type="auto"/>
            <w:tcBorders>
              <w:top w:val="nil"/>
              <w:left w:val="single" w:sz="4" w:space="0" w:color="auto"/>
              <w:bottom w:val="single" w:sz="4" w:space="0" w:color="auto"/>
              <w:right w:val="single" w:sz="4" w:space="0" w:color="auto"/>
            </w:tcBorders>
            <w:vAlign w:val="center"/>
            <w:hideMark/>
          </w:tcPr>
          <w:p w14:paraId="070F350B" w14:textId="77777777" w:rsidR="00375A56" w:rsidRPr="00151FFA" w:rsidRDefault="00375A56" w:rsidP="003305AC">
            <w:pPr>
              <w:pStyle w:val="TAH"/>
            </w:pPr>
          </w:p>
        </w:tc>
        <w:tc>
          <w:tcPr>
            <w:tcW w:w="1276" w:type="dxa"/>
            <w:tcBorders>
              <w:top w:val="single" w:sz="4" w:space="0" w:color="auto"/>
              <w:left w:val="single" w:sz="4" w:space="0" w:color="auto"/>
              <w:bottom w:val="single" w:sz="4" w:space="0" w:color="auto"/>
              <w:right w:val="single" w:sz="4" w:space="0" w:color="auto"/>
            </w:tcBorders>
            <w:hideMark/>
          </w:tcPr>
          <w:p w14:paraId="6D729EE4" w14:textId="77777777" w:rsidR="00375A56" w:rsidRPr="00151FFA" w:rsidRDefault="00375A56" w:rsidP="003305AC">
            <w:pPr>
              <w:pStyle w:val="TAH"/>
            </w:pPr>
            <w:r w:rsidRPr="00151FFA">
              <w:rPr>
                <w:rFonts w:hint="eastAsia"/>
                <w:lang w:eastAsia="ko-KR"/>
              </w:rPr>
              <w:t>3</w:t>
            </w:r>
            <w:r w:rsidRPr="00151FFA">
              <w:rPr>
                <w:lang w:eastAsia="ko-KR"/>
              </w:rPr>
              <w:t>5us</w:t>
            </w:r>
          </w:p>
        </w:tc>
        <w:tc>
          <w:tcPr>
            <w:tcW w:w="1276" w:type="dxa"/>
            <w:tcBorders>
              <w:top w:val="single" w:sz="4" w:space="0" w:color="auto"/>
              <w:left w:val="single" w:sz="4" w:space="0" w:color="auto"/>
              <w:bottom w:val="single" w:sz="4" w:space="0" w:color="auto"/>
              <w:right w:val="single" w:sz="4" w:space="0" w:color="auto"/>
            </w:tcBorders>
            <w:hideMark/>
          </w:tcPr>
          <w:p w14:paraId="61467DFF" w14:textId="77777777" w:rsidR="00375A56" w:rsidRPr="00151FFA" w:rsidRDefault="00375A56" w:rsidP="003305AC">
            <w:pPr>
              <w:pStyle w:val="TAH"/>
            </w:pPr>
            <w:r w:rsidRPr="00151FFA">
              <w:rPr>
                <w:rFonts w:hint="eastAsia"/>
                <w:lang w:eastAsia="ko-KR"/>
              </w:rPr>
              <w:t>1</w:t>
            </w:r>
            <w:r w:rsidRPr="00151FFA">
              <w:rPr>
                <w:lang w:eastAsia="ko-KR"/>
              </w:rPr>
              <w:t>40us</w:t>
            </w:r>
          </w:p>
        </w:tc>
        <w:tc>
          <w:tcPr>
            <w:tcW w:w="1127" w:type="dxa"/>
            <w:tcBorders>
              <w:top w:val="single" w:sz="4" w:space="0" w:color="auto"/>
              <w:left w:val="single" w:sz="4" w:space="0" w:color="auto"/>
              <w:bottom w:val="single" w:sz="4" w:space="0" w:color="auto"/>
              <w:right w:val="single" w:sz="4" w:space="0" w:color="auto"/>
            </w:tcBorders>
          </w:tcPr>
          <w:p w14:paraId="685C9280" w14:textId="77777777" w:rsidR="00375A56" w:rsidRPr="00151FFA" w:rsidRDefault="00375A56" w:rsidP="003305AC">
            <w:pPr>
              <w:pStyle w:val="TAH"/>
              <w:rPr>
                <w:lang w:eastAsia="zh-CN"/>
              </w:rPr>
            </w:pPr>
            <w:r w:rsidRPr="00151FFA">
              <w:rPr>
                <w:rFonts w:hint="eastAsia"/>
                <w:lang w:eastAsia="zh-CN"/>
              </w:rPr>
              <w:t>2</w:t>
            </w:r>
            <w:r w:rsidRPr="00151FFA">
              <w:rPr>
                <w:lang w:eastAsia="zh-CN"/>
              </w:rPr>
              <w:t>10us</w:t>
            </w:r>
          </w:p>
        </w:tc>
      </w:tr>
      <w:tr w:rsidR="00375A56" w:rsidRPr="00151FFA" w14:paraId="2F0F0723"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70032724" w14:textId="77777777" w:rsidR="00375A56" w:rsidRPr="00151FFA" w:rsidRDefault="00375A56" w:rsidP="003305AC">
            <w:pPr>
              <w:pStyle w:val="TAC"/>
            </w:pPr>
            <w:r w:rsidRPr="00151FFA">
              <w:t>0</w:t>
            </w:r>
          </w:p>
        </w:tc>
        <w:tc>
          <w:tcPr>
            <w:tcW w:w="1276" w:type="dxa"/>
            <w:tcBorders>
              <w:top w:val="single" w:sz="4" w:space="0" w:color="auto"/>
              <w:left w:val="single" w:sz="4" w:space="0" w:color="auto"/>
              <w:bottom w:val="single" w:sz="4" w:space="0" w:color="auto"/>
              <w:right w:val="single" w:sz="4" w:space="0" w:color="auto"/>
            </w:tcBorders>
            <w:hideMark/>
          </w:tcPr>
          <w:p w14:paraId="44018EB5" w14:textId="77777777" w:rsidR="00375A56" w:rsidRPr="00151FFA" w:rsidRDefault="00375A56" w:rsidP="003305AC">
            <w:pPr>
              <w:pStyle w:val="TAC"/>
            </w:pPr>
            <w:r w:rsidRPr="00151FFA">
              <w:t>1</w:t>
            </w:r>
          </w:p>
        </w:tc>
        <w:tc>
          <w:tcPr>
            <w:tcW w:w="1276" w:type="dxa"/>
            <w:tcBorders>
              <w:top w:val="single" w:sz="4" w:space="0" w:color="auto"/>
              <w:left w:val="single" w:sz="4" w:space="0" w:color="auto"/>
              <w:bottom w:val="single" w:sz="4" w:space="0" w:color="auto"/>
              <w:right w:val="single" w:sz="4" w:space="0" w:color="auto"/>
            </w:tcBorders>
            <w:hideMark/>
          </w:tcPr>
          <w:p w14:paraId="0ACC8EB3" w14:textId="77777777" w:rsidR="00375A56" w:rsidRPr="00151FFA" w:rsidRDefault="00375A56" w:rsidP="003305AC">
            <w:pPr>
              <w:pStyle w:val="TAC"/>
            </w:pPr>
            <w:r w:rsidRPr="00151FFA">
              <w:rPr>
                <w:lang w:eastAsia="zh-CN"/>
              </w:rPr>
              <w:t>2</w:t>
            </w:r>
          </w:p>
        </w:tc>
        <w:tc>
          <w:tcPr>
            <w:tcW w:w="1276" w:type="dxa"/>
            <w:tcBorders>
              <w:top w:val="single" w:sz="4" w:space="0" w:color="auto"/>
              <w:left w:val="single" w:sz="4" w:space="0" w:color="auto"/>
              <w:bottom w:val="single" w:sz="4" w:space="0" w:color="auto"/>
              <w:right w:val="single" w:sz="4" w:space="0" w:color="auto"/>
            </w:tcBorders>
            <w:hideMark/>
          </w:tcPr>
          <w:p w14:paraId="648B0D71" w14:textId="77777777" w:rsidR="00375A56" w:rsidRPr="00151FFA" w:rsidRDefault="00375A56" w:rsidP="003305AC">
            <w:pPr>
              <w:pStyle w:val="TAC"/>
            </w:pPr>
            <w:r w:rsidRPr="00151FFA">
              <w:rPr>
                <w:lang w:eastAsia="zh-CN"/>
              </w:rPr>
              <w:t>3</w:t>
            </w:r>
          </w:p>
        </w:tc>
        <w:tc>
          <w:tcPr>
            <w:tcW w:w="1127" w:type="dxa"/>
            <w:tcBorders>
              <w:top w:val="single" w:sz="4" w:space="0" w:color="auto"/>
              <w:left w:val="single" w:sz="4" w:space="0" w:color="auto"/>
              <w:bottom w:val="single" w:sz="4" w:space="0" w:color="auto"/>
              <w:right w:val="single" w:sz="4" w:space="0" w:color="auto"/>
            </w:tcBorders>
          </w:tcPr>
          <w:p w14:paraId="458F8C88" w14:textId="77777777" w:rsidR="00375A56" w:rsidRPr="00151FFA" w:rsidRDefault="00375A56" w:rsidP="003305AC">
            <w:pPr>
              <w:pStyle w:val="TAC"/>
              <w:rPr>
                <w:lang w:eastAsia="zh-CN"/>
              </w:rPr>
            </w:pPr>
            <w:r w:rsidRPr="00151FFA">
              <w:rPr>
                <w:lang w:eastAsia="zh-CN"/>
              </w:rPr>
              <w:t>4</w:t>
            </w:r>
          </w:p>
        </w:tc>
      </w:tr>
      <w:tr w:rsidR="00375A56" w:rsidRPr="00151FFA" w14:paraId="7715BCAB"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6E91995C" w14:textId="77777777" w:rsidR="00375A56" w:rsidRPr="00151FFA" w:rsidRDefault="00375A56" w:rsidP="003305AC">
            <w:pPr>
              <w:pStyle w:val="TAC"/>
            </w:pPr>
            <w:r w:rsidRPr="00151FFA">
              <w:t>1</w:t>
            </w:r>
          </w:p>
        </w:tc>
        <w:tc>
          <w:tcPr>
            <w:tcW w:w="1276" w:type="dxa"/>
            <w:tcBorders>
              <w:top w:val="single" w:sz="4" w:space="0" w:color="auto"/>
              <w:left w:val="single" w:sz="4" w:space="0" w:color="auto"/>
              <w:bottom w:val="single" w:sz="4" w:space="0" w:color="auto"/>
              <w:right w:val="single" w:sz="4" w:space="0" w:color="auto"/>
            </w:tcBorders>
            <w:hideMark/>
          </w:tcPr>
          <w:p w14:paraId="62B561D8" w14:textId="77777777" w:rsidR="00375A56" w:rsidRPr="00151FFA" w:rsidRDefault="00375A56" w:rsidP="003305AC">
            <w:pPr>
              <w:pStyle w:val="TAC"/>
            </w:pPr>
            <w:r w:rsidRPr="00151FFA">
              <w:t>0.5</w:t>
            </w:r>
          </w:p>
        </w:tc>
        <w:tc>
          <w:tcPr>
            <w:tcW w:w="1276" w:type="dxa"/>
            <w:tcBorders>
              <w:top w:val="single" w:sz="4" w:space="0" w:color="auto"/>
              <w:left w:val="single" w:sz="4" w:space="0" w:color="auto"/>
              <w:bottom w:val="single" w:sz="4" w:space="0" w:color="auto"/>
              <w:right w:val="single" w:sz="4" w:space="0" w:color="auto"/>
            </w:tcBorders>
            <w:hideMark/>
          </w:tcPr>
          <w:p w14:paraId="63778C62" w14:textId="77777777" w:rsidR="00375A56" w:rsidRPr="00151FFA" w:rsidRDefault="00375A56" w:rsidP="003305AC">
            <w:pPr>
              <w:pStyle w:val="TAC"/>
            </w:pPr>
            <w:r w:rsidRPr="00151FFA">
              <w:rPr>
                <w:lang w:eastAsia="zh-CN"/>
              </w:rPr>
              <w:t>3</w:t>
            </w:r>
          </w:p>
        </w:tc>
        <w:tc>
          <w:tcPr>
            <w:tcW w:w="1276" w:type="dxa"/>
            <w:tcBorders>
              <w:top w:val="single" w:sz="4" w:space="0" w:color="auto"/>
              <w:left w:val="single" w:sz="4" w:space="0" w:color="auto"/>
              <w:bottom w:val="single" w:sz="4" w:space="0" w:color="auto"/>
              <w:right w:val="single" w:sz="4" w:space="0" w:color="auto"/>
            </w:tcBorders>
            <w:hideMark/>
          </w:tcPr>
          <w:p w14:paraId="7C518189" w14:textId="77777777" w:rsidR="00375A56" w:rsidRPr="00151FFA" w:rsidRDefault="00375A56" w:rsidP="003305AC">
            <w:pPr>
              <w:pStyle w:val="TAC"/>
            </w:pPr>
            <w:r w:rsidRPr="00151FFA">
              <w:rPr>
                <w:lang w:eastAsia="zh-CN"/>
              </w:rPr>
              <w:t>6</w:t>
            </w:r>
          </w:p>
        </w:tc>
        <w:tc>
          <w:tcPr>
            <w:tcW w:w="1127" w:type="dxa"/>
            <w:tcBorders>
              <w:top w:val="single" w:sz="4" w:space="0" w:color="auto"/>
              <w:left w:val="single" w:sz="4" w:space="0" w:color="auto"/>
              <w:bottom w:val="single" w:sz="4" w:space="0" w:color="auto"/>
              <w:right w:val="single" w:sz="4" w:space="0" w:color="auto"/>
            </w:tcBorders>
          </w:tcPr>
          <w:p w14:paraId="5DE36139" w14:textId="77777777" w:rsidR="00375A56" w:rsidRPr="00151FFA" w:rsidRDefault="00375A56" w:rsidP="003305AC">
            <w:pPr>
              <w:pStyle w:val="TAC"/>
              <w:rPr>
                <w:lang w:eastAsia="zh-CN"/>
              </w:rPr>
            </w:pPr>
            <w:r w:rsidRPr="00151FFA">
              <w:rPr>
                <w:lang w:eastAsia="zh-CN"/>
              </w:rPr>
              <w:t>7</w:t>
            </w:r>
          </w:p>
        </w:tc>
      </w:tr>
      <w:tr w:rsidR="00375A56" w:rsidRPr="00151FFA" w14:paraId="6B02D2C8" w14:textId="77777777" w:rsidTr="003305AC">
        <w:trPr>
          <w:jc w:val="center"/>
        </w:trPr>
        <w:tc>
          <w:tcPr>
            <w:tcW w:w="852" w:type="dxa"/>
            <w:tcBorders>
              <w:top w:val="single" w:sz="4" w:space="0" w:color="auto"/>
              <w:left w:val="single" w:sz="4" w:space="0" w:color="auto"/>
              <w:bottom w:val="single" w:sz="4" w:space="0" w:color="auto"/>
              <w:right w:val="single" w:sz="4" w:space="0" w:color="auto"/>
            </w:tcBorders>
            <w:hideMark/>
          </w:tcPr>
          <w:p w14:paraId="17F3DAB8" w14:textId="77777777" w:rsidR="00375A56" w:rsidRPr="00151FFA" w:rsidRDefault="00375A56" w:rsidP="003305AC">
            <w:pPr>
              <w:pStyle w:val="TAC"/>
            </w:pPr>
            <w:r w:rsidRPr="00151FFA">
              <w:t>2</w:t>
            </w:r>
          </w:p>
        </w:tc>
        <w:tc>
          <w:tcPr>
            <w:tcW w:w="1276" w:type="dxa"/>
            <w:tcBorders>
              <w:top w:val="single" w:sz="4" w:space="0" w:color="auto"/>
              <w:left w:val="single" w:sz="4" w:space="0" w:color="auto"/>
              <w:bottom w:val="single" w:sz="4" w:space="0" w:color="auto"/>
              <w:right w:val="single" w:sz="4" w:space="0" w:color="auto"/>
            </w:tcBorders>
            <w:hideMark/>
          </w:tcPr>
          <w:p w14:paraId="011A7C38" w14:textId="77777777" w:rsidR="00375A56" w:rsidRPr="00151FFA" w:rsidRDefault="00375A56" w:rsidP="003305AC">
            <w:pPr>
              <w:pStyle w:val="TAC"/>
            </w:pPr>
            <w:r w:rsidRPr="00151FFA">
              <w:t>0.25</w:t>
            </w:r>
          </w:p>
        </w:tc>
        <w:tc>
          <w:tcPr>
            <w:tcW w:w="1276" w:type="dxa"/>
            <w:tcBorders>
              <w:top w:val="single" w:sz="4" w:space="0" w:color="auto"/>
              <w:left w:val="single" w:sz="4" w:space="0" w:color="auto"/>
              <w:bottom w:val="single" w:sz="4" w:space="0" w:color="auto"/>
              <w:right w:val="single" w:sz="4" w:space="0" w:color="auto"/>
            </w:tcBorders>
            <w:hideMark/>
          </w:tcPr>
          <w:p w14:paraId="701C2CBC" w14:textId="77777777" w:rsidR="00375A56" w:rsidRPr="00151FFA" w:rsidRDefault="00375A56" w:rsidP="003305AC">
            <w:pPr>
              <w:pStyle w:val="TAC"/>
            </w:pPr>
            <w:r w:rsidRPr="00151FFA">
              <w:rPr>
                <w:lang w:eastAsia="zh-CN"/>
              </w:rPr>
              <w:t>4</w:t>
            </w:r>
          </w:p>
        </w:tc>
        <w:tc>
          <w:tcPr>
            <w:tcW w:w="1276" w:type="dxa"/>
            <w:tcBorders>
              <w:top w:val="single" w:sz="4" w:space="0" w:color="auto"/>
              <w:left w:val="single" w:sz="4" w:space="0" w:color="auto"/>
              <w:bottom w:val="single" w:sz="4" w:space="0" w:color="auto"/>
              <w:right w:val="single" w:sz="4" w:space="0" w:color="auto"/>
            </w:tcBorders>
          </w:tcPr>
          <w:p w14:paraId="03ED1194" w14:textId="77777777" w:rsidR="00375A56" w:rsidRPr="00151FFA" w:rsidRDefault="00375A56" w:rsidP="003305AC">
            <w:pPr>
              <w:pStyle w:val="TAC"/>
              <w:rPr>
                <w:lang w:eastAsia="zh-CN"/>
              </w:rPr>
            </w:pPr>
            <w:r w:rsidRPr="00151FFA">
              <w:rPr>
                <w:lang w:eastAsia="zh-CN"/>
              </w:rPr>
              <w:t>10</w:t>
            </w:r>
          </w:p>
        </w:tc>
        <w:tc>
          <w:tcPr>
            <w:tcW w:w="1127" w:type="dxa"/>
            <w:tcBorders>
              <w:top w:val="single" w:sz="4" w:space="0" w:color="auto"/>
              <w:left w:val="single" w:sz="4" w:space="0" w:color="auto"/>
              <w:bottom w:val="single" w:sz="4" w:space="0" w:color="auto"/>
              <w:right w:val="single" w:sz="4" w:space="0" w:color="auto"/>
            </w:tcBorders>
          </w:tcPr>
          <w:p w14:paraId="38C7FB5C" w14:textId="77777777" w:rsidR="00375A56" w:rsidRPr="00151FFA" w:rsidRDefault="00375A56" w:rsidP="003305AC">
            <w:pPr>
              <w:pStyle w:val="TAC"/>
              <w:rPr>
                <w:lang w:eastAsia="zh-CN"/>
              </w:rPr>
            </w:pPr>
            <w:r w:rsidRPr="00151FFA">
              <w:rPr>
                <w:lang w:eastAsia="zh-CN"/>
              </w:rPr>
              <w:t>1</w:t>
            </w:r>
            <w:r>
              <w:rPr>
                <w:lang w:eastAsia="zh-CN"/>
              </w:rPr>
              <w:t>4</w:t>
            </w:r>
          </w:p>
        </w:tc>
      </w:tr>
      <w:tr w:rsidR="00375A56" w:rsidRPr="008C6DE4" w14:paraId="2330FFCA" w14:textId="77777777" w:rsidTr="003305AC">
        <w:trPr>
          <w:jc w:val="center"/>
        </w:trPr>
        <w:tc>
          <w:tcPr>
            <w:tcW w:w="5807" w:type="dxa"/>
            <w:gridSpan w:val="5"/>
            <w:tcBorders>
              <w:top w:val="single" w:sz="4" w:space="0" w:color="auto"/>
              <w:left w:val="single" w:sz="4" w:space="0" w:color="auto"/>
              <w:bottom w:val="single" w:sz="4" w:space="0" w:color="auto"/>
              <w:right w:val="single" w:sz="4" w:space="0" w:color="auto"/>
            </w:tcBorders>
            <w:hideMark/>
          </w:tcPr>
          <w:p w14:paraId="665D451B" w14:textId="77777777" w:rsidR="00375A56" w:rsidRDefault="00375A56" w:rsidP="003305AC">
            <w:pPr>
              <w:pStyle w:val="TAN"/>
            </w:pPr>
            <w:r w:rsidRPr="00151FFA">
              <w:t>Note 1:</w:t>
            </w:r>
            <w:r w:rsidRPr="00885F53">
              <w:tab/>
            </w:r>
            <w:r w:rsidRPr="00151FFA">
              <w:rPr>
                <w:lang w:eastAsia="ko-KR"/>
              </w:rPr>
              <w:t xml:space="preserve">Uplink Tx switching period depends on UE capability </w:t>
            </w:r>
            <w:r>
              <w:rPr>
                <w:lang w:eastAsia="ko-KR"/>
              </w:rPr>
              <w:t>[</w:t>
            </w:r>
            <w:r w:rsidRPr="00692DEA">
              <w:rPr>
                <w:i/>
                <w:noProof/>
                <w:sz w:val="16"/>
              </w:rPr>
              <w:t>uplinkTxSwitchingPeriod2T2T</w:t>
            </w:r>
            <w:r>
              <w:rPr>
                <w:i/>
                <w:noProof/>
                <w:sz w:val="16"/>
              </w:rPr>
              <w:t>]</w:t>
            </w:r>
            <w:r w:rsidRPr="00C0195D">
              <w:rPr>
                <w:noProof/>
                <w:sz w:val="16"/>
              </w:rPr>
              <w:t>.</w:t>
            </w:r>
          </w:p>
        </w:tc>
      </w:tr>
    </w:tbl>
    <w:p w14:paraId="23B33E99" w14:textId="77777777" w:rsidR="00F42825" w:rsidRDefault="00F42825" w:rsidP="00F42825"/>
    <w:p w14:paraId="29D1C033" w14:textId="6D63AB65" w:rsidR="00375A56" w:rsidRPr="00151FFA" w:rsidRDefault="00375A56" w:rsidP="00375A56">
      <w:pPr>
        <w:pStyle w:val="Heading5"/>
      </w:pPr>
      <w:r>
        <w:t>8.2.2.2.10B</w:t>
      </w:r>
      <w:r w:rsidRPr="00151FFA">
        <w:tab/>
        <w:t xml:space="preserve">DL Interruptions at UE switching </w:t>
      </w:r>
      <w:r w:rsidRPr="0012301E">
        <w:t>between one uplink band with one transmit antenna connector and one uplink band with two transmit antenna connectors</w:t>
      </w:r>
    </w:p>
    <w:p w14:paraId="6EC739DE" w14:textId="77777777" w:rsidR="00375A56" w:rsidRPr="00151FFA" w:rsidRDefault="00375A56" w:rsidP="00375A56">
      <w:r w:rsidRPr="00151FFA">
        <w:rPr>
          <w:rFonts w:eastAsia="MS Mincho"/>
          <w:lang w:eastAsia="zh-CN"/>
        </w:rPr>
        <w:t xml:space="preserve">The DL interruption requirements at dynamic switching between two uplink </w:t>
      </w:r>
      <w:r>
        <w:rPr>
          <w:rFonts w:eastAsia="MS Mincho"/>
          <w:lang w:eastAsia="zh-CN"/>
        </w:rPr>
        <w:t>bands</w:t>
      </w:r>
      <w:r w:rsidRPr="00151FFA">
        <w:rPr>
          <w:rFonts w:eastAsia="MS Mincho"/>
          <w:lang w:eastAsia="zh-CN"/>
        </w:rPr>
        <w:t xml:space="preserve"> specified in this </w:t>
      </w:r>
      <w:r>
        <w:rPr>
          <w:rFonts w:eastAsia="MS Mincho"/>
          <w:lang w:eastAsia="zh-CN"/>
        </w:rPr>
        <w:t>clause</w:t>
      </w:r>
      <w:r w:rsidRPr="00151FFA">
        <w:rPr>
          <w:rFonts w:eastAsia="MS Mincho"/>
          <w:lang w:eastAsia="zh-CN"/>
        </w:rPr>
        <w:t xml:space="preserve"> are applicable for </w:t>
      </w:r>
      <w:r w:rsidRPr="00151FFA">
        <w:t xml:space="preserve">an uplink band pair of an inter-band UL CA configuration when the capability </w:t>
      </w:r>
      <w:r w:rsidRPr="00C0195D">
        <w:rPr>
          <w:i/>
        </w:rPr>
        <w:t>[uplinkTxSwitchingPeriod]</w:t>
      </w:r>
      <w:r w:rsidRPr="00151FFA">
        <w:t xml:space="preserve"> is present, and is only applicable for uplink switching mechanism specified in </w:t>
      </w:r>
      <w:r>
        <w:t>clause</w:t>
      </w:r>
      <w:r w:rsidRPr="00151FFA">
        <w:t xml:space="preserve"> 6.1.</w:t>
      </w:r>
      <w:r>
        <w:t xml:space="preserve">6 </w:t>
      </w:r>
      <w:r w:rsidRPr="00151FFA">
        <w:t xml:space="preserve">of TS 38.214 [26], </w:t>
      </w:r>
      <w:r w:rsidRPr="00C0195D">
        <w:rPr>
          <w:lang w:eastAsia="zh-CN"/>
        </w:rPr>
        <w:t>where NR UL carrier 1 in band A is capable of one transmit antenna connector, NR UL carrier 2 and carrier 3 in band B are capable of two transmit antenna connectors. NR UL carrier 2 and carrier 3 are two contiguous aggregated carriers, and band A and band B are different bands with different carrier frequencies.</w:t>
      </w:r>
    </w:p>
    <w:p w14:paraId="6C03F594" w14:textId="77777777" w:rsidR="00375A56" w:rsidRPr="00151FFA" w:rsidRDefault="00375A56" w:rsidP="00375A56">
      <w:pPr>
        <w:rPr>
          <w:rFonts w:cs="v4.2.0"/>
        </w:rPr>
      </w:pPr>
      <w:r w:rsidRPr="00F31C0D">
        <w:rPr>
          <w:rFonts w:eastAsia="MS Mincho"/>
          <w:lang w:eastAsia="zh-CN"/>
        </w:rPr>
        <w:t xml:space="preserve">When dynamic </w:t>
      </w:r>
      <w:r w:rsidRPr="00F31C0D">
        <w:t>switching between two uplink bands is conducted,</w:t>
      </w:r>
      <w:r w:rsidRPr="00F31C0D">
        <w:rPr>
          <w:rFonts w:eastAsia="MS Mincho"/>
          <w:lang w:eastAsia="zh-CN"/>
        </w:rPr>
        <w:t xml:space="preserve"> UE is allowed to cause DL interruption of X OFDM symbols in NR downlink carrier(s) </w:t>
      </w:r>
      <w:r w:rsidRPr="00F31C0D">
        <w:rPr>
          <w:rFonts w:hint="eastAsia"/>
          <w:lang w:eastAsia="zh-CN"/>
        </w:rPr>
        <w:t>a</w:t>
      </w:r>
      <w:r w:rsidRPr="00F31C0D">
        <w:rPr>
          <w:lang w:eastAsia="zh-CN"/>
        </w:rPr>
        <w:t xml:space="preserve">s indicated by </w:t>
      </w:r>
      <w:r w:rsidRPr="00F31C0D">
        <w:rPr>
          <w:i/>
          <w:lang w:eastAsia="zh-CN"/>
        </w:rPr>
        <w:t>uplinkTxSwitching-DL-Interruption</w:t>
      </w:r>
      <w:r w:rsidRPr="00F31C0D">
        <w:rPr>
          <w:lang w:eastAsia="zh-CN"/>
        </w:rPr>
        <w:t xml:space="preserve"> [2]</w:t>
      </w:r>
      <w:r w:rsidRPr="00F31C0D">
        <w:rPr>
          <w:rFonts w:eastAsia="MS Mincho"/>
          <w:lang w:eastAsia="zh-CN"/>
        </w:rPr>
        <w:t>.</w:t>
      </w:r>
      <w:r w:rsidRPr="00F31C0D">
        <w:t xml:space="preserve"> </w:t>
      </w:r>
      <w:r w:rsidRPr="00F31C0D">
        <w:rPr>
          <w:rFonts w:eastAsia="MS Mincho"/>
          <w:lang w:eastAsia="zh-CN"/>
        </w:rPr>
        <w:t>The DL interruption starts from the first OFDM symbol which fully or partially overlap</w:t>
      </w:r>
      <w:r w:rsidRPr="00F31C0D">
        <w:rPr>
          <w:rFonts w:hint="eastAsia"/>
          <w:lang w:eastAsia="zh-CN"/>
        </w:rPr>
        <w:t>s</w:t>
      </w:r>
      <w:r w:rsidRPr="00F31C0D">
        <w:rPr>
          <w:rFonts w:eastAsia="MS Mincho"/>
          <w:lang w:eastAsia="zh-CN"/>
        </w:rPr>
        <w:t xml:space="preserve"> with the UL switching period located in either NR band A or band B as indicated in RRC signalling [2]</w:t>
      </w:r>
      <w:r w:rsidRPr="00F31C0D">
        <w:rPr>
          <w:lang w:eastAsia="zh-CN"/>
        </w:rPr>
        <w:t xml:space="preserve">. </w:t>
      </w:r>
      <w:r w:rsidRPr="00F31C0D">
        <w:rPr>
          <w:rFonts w:cs="v4.2.0"/>
        </w:rPr>
        <w:t xml:space="preserve">The DL interruption lengths of X are defined in Table </w:t>
      </w:r>
      <w:r w:rsidRPr="00F31C0D">
        <w:t>8.2.2.2.</w:t>
      </w:r>
      <w:r>
        <w:t>10</w:t>
      </w:r>
      <w:r w:rsidRPr="00F31C0D">
        <w:t>-1</w:t>
      </w:r>
      <w:r w:rsidRPr="00F31C0D">
        <w:rPr>
          <w:rFonts w:cs="v4.2.0"/>
        </w:rPr>
        <w:t>.</w:t>
      </w:r>
    </w:p>
    <w:p w14:paraId="6EF11963" w14:textId="2E7545A1" w:rsidR="00375A56" w:rsidRDefault="00375A56" w:rsidP="00375A56">
      <w:pPr>
        <w:rPr>
          <w:rFonts w:cs="v4.2.0"/>
          <w:lang w:eastAsia="zh-CN"/>
        </w:rPr>
      </w:pPr>
      <w:r w:rsidRPr="00151FFA">
        <w:rPr>
          <w:rFonts w:cs="v4.2.0"/>
        </w:rPr>
        <w:t xml:space="preserve">No DL interruption is allowed in the NR downlink carrier(s) which is not indicated by </w:t>
      </w:r>
      <w:r w:rsidRPr="00151FFA">
        <w:rPr>
          <w:rFonts w:cs="v4.2.0"/>
          <w:i/>
        </w:rPr>
        <w:t>uplinkTxSwitching-DL-Interruption</w:t>
      </w:r>
      <w:r w:rsidRPr="00151FFA">
        <w:rPr>
          <w:rFonts w:cs="v4.2.0"/>
        </w:rPr>
        <w:t>.</w:t>
      </w:r>
      <w:r>
        <w:rPr>
          <w:rFonts w:cs="v4.2.0" w:hint="eastAsia"/>
          <w:lang w:eastAsia="zh-CN"/>
        </w:rPr>
        <w:t xml:space="preserve"> No DL interruption is allowed for some </w:t>
      </w:r>
      <w:r w:rsidRPr="00151FFA">
        <w:t xml:space="preserve">inter-band </w:t>
      </w:r>
      <w:r>
        <w:rPr>
          <w:rFonts w:cs="v4.2.0" w:hint="eastAsia"/>
          <w:lang w:eastAsia="zh-CN"/>
        </w:rPr>
        <w:t>UL CA configurations as specified in</w:t>
      </w:r>
      <w:r w:rsidRPr="00CC6E8E">
        <w:t xml:space="preserve"> </w:t>
      </w:r>
      <w:r>
        <w:rPr>
          <w:rFonts w:hint="eastAsia"/>
          <w:lang w:eastAsia="zh-CN"/>
        </w:rPr>
        <w:t xml:space="preserve">clause </w:t>
      </w:r>
      <w:r w:rsidRPr="00BF5D1B">
        <w:t>5.2A.2</w:t>
      </w:r>
      <w:r>
        <w:rPr>
          <w:rFonts w:hint="eastAsia"/>
          <w:lang w:eastAsia="zh-CN"/>
        </w:rPr>
        <w:t xml:space="preserve"> of </w:t>
      </w:r>
      <w:r>
        <w:rPr>
          <w:rFonts w:cs="v4.2.0"/>
          <w:lang w:eastAsia="zh-CN"/>
        </w:rPr>
        <w:t>TS 38.101-1</w:t>
      </w:r>
      <w:r>
        <w:rPr>
          <w:rFonts w:cs="v4.2.0" w:hint="eastAsia"/>
          <w:lang w:eastAsia="zh-CN"/>
        </w:rPr>
        <w:t xml:space="preserve"> </w:t>
      </w:r>
      <w:r w:rsidRPr="00CC6E8E">
        <w:rPr>
          <w:rFonts w:cs="v4.2.0"/>
          <w:lang w:eastAsia="zh-CN"/>
        </w:rPr>
        <w:t>[18</w:t>
      </w:r>
      <w:r>
        <w:rPr>
          <w:rFonts w:cs="v4.2.0" w:hint="eastAsia"/>
          <w:lang w:eastAsia="zh-CN"/>
        </w:rPr>
        <w:t>].</w:t>
      </w:r>
    </w:p>
    <w:p w14:paraId="63FD075B" w14:textId="77777777" w:rsidR="00F42825" w:rsidRPr="00151FFA" w:rsidRDefault="00F42825" w:rsidP="00375A56">
      <w:pPr>
        <w:rPr>
          <w:rFonts w:eastAsia="MS Mincho"/>
          <w:lang w:eastAsia="zh-CN"/>
        </w:rPr>
      </w:pPr>
    </w:p>
    <w:p w14:paraId="3267D716" w14:textId="77777777" w:rsidR="00375A56" w:rsidRPr="0012301E" w:rsidRDefault="00375A56" w:rsidP="00375A56">
      <w:pPr>
        <w:pStyle w:val="Heading5"/>
      </w:pPr>
      <w:r>
        <w:t>8.2.2.2.10C</w:t>
      </w:r>
      <w:r w:rsidRPr="00151FFA">
        <w:tab/>
        <w:t xml:space="preserve">DL Interruptions at UE switching </w:t>
      </w:r>
      <w:r w:rsidRPr="0012301E">
        <w:t>between two uplink bands with two transmit antenna connectors</w:t>
      </w:r>
    </w:p>
    <w:p w14:paraId="54B34507" w14:textId="77777777" w:rsidR="00375A56" w:rsidRPr="00151FFA" w:rsidRDefault="00375A56" w:rsidP="00375A56">
      <w:r w:rsidRPr="00151FFA">
        <w:rPr>
          <w:rFonts w:eastAsia="MS Mincho"/>
          <w:lang w:eastAsia="zh-CN"/>
        </w:rPr>
        <w:t xml:space="preserve">The DL interruption requirements at dynamic switching between two uplink </w:t>
      </w:r>
      <w:r>
        <w:rPr>
          <w:rFonts w:eastAsia="MS Mincho"/>
          <w:lang w:eastAsia="zh-CN"/>
        </w:rPr>
        <w:t>bands</w:t>
      </w:r>
      <w:r w:rsidRPr="00151FFA">
        <w:rPr>
          <w:rFonts w:eastAsia="MS Mincho"/>
          <w:lang w:eastAsia="zh-CN"/>
        </w:rPr>
        <w:t xml:space="preserve"> specified in this </w:t>
      </w:r>
      <w:r>
        <w:rPr>
          <w:rFonts w:eastAsia="MS Mincho"/>
          <w:lang w:eastAsia="zh-CN"/>
        </w:rPr>
        <w:t>clause</w:t>
      </w:r>
      <w:r w:rsidRPr="00151FFA">
        <w:rPr>
          <w:rFonts w:eastAsia="MS Mincho"/>
          <w:lang w:eastAsia="zh-CN"/>
        </w:rPr>
        <w:t xml:space="preserve"> are applicable for </w:t>
      </w:r>
      <w:r w:rsidRPr="00151FFA">
        <w:t xml:space="preserve">an uplink band pair of an inter-band UL CA configuration when the capability </w:t>
      </w:r>
      <w:r w:rsidRPr="00C0195D">
        <w:rPr>
          <w:i/>
        </w:rPr>
        <w:t>[uplinkTxSwitchingPeriod2T2T]</w:t>
      </w:r>
      <w:r>
        <w:rPr>
          <w:i/>
        </w:rPr>
        <w:t xml:space="preserve"> </w:t>
      </w:r>
      <w:r w:rsidRPr="00151FFA">
        <w:t xml:space="preserve">is present, and is only applicable for uplink switching mechanism specified in </w:t>
      </w:r>
      <w:r>
        <w:t>clause</w:t>
      </w:r>
      <w:r w:rsidRPr="00151FFA">
        <w:t xml:space="preserve"> 6.1.</w:t>
      </w:r>
      <w:r>
        <w:t xml:space="preserve">6 </w:t>
      </w:r>
      <w:r w:rsidRPr="00151FFA">
        <w:t>of TS 38.214 [26],</w:t>
      </w:r>
      <w:r w:rsidRPr="00151FFA">
        <w:rPr>
          <w:lang w:eastAsia="zh-CN"/>
        </w:rPr>
        <w:t xml:space="preserve"> </w:t>
      </w:r>
      <w:r w:rsidRPr="00C0195D">
        <w:rPr>
          <w:lang w:eastAsia="zh-CN"/>
        </w:rPr>
        <w:t>where NR UL carrier 1 in band A is capable of two transmit antenna connectors, NR UL carrier 2 and carrier 3 in band B are capable of two transmit antenna connectors. NR UL carrier 2 and carrier 3 are two contiguous aggregated carriers, and band A and band B are different bands with different carrier frequencies.</w:t>
      </w:r>
    </w:p>
    <w:p w14:paraId="7C6BF5CE" w14:textId="77777777" w:rsidR="00375A56" w:rsidRPr="00151FFA" w:rsidRDefault="00375A56" w:rsidP="00375A56">
      <w:pPr>
        <w:rPr>
          <w:rFonts w:cs="v4.2.0"/>
        </w:rPr>
      </w:pPr>
      <w:r w:rsidRPr="00151FFA">
        <w:rPr>
          <w:rFonts w:eastAsia="MS Mincho"/>
          <w:lang w:eastAsia="zh-CN"/>
        </w:rPr>
        <w:t xml:space="preserve">When dynamic </w:t>
      </w:r>
      <w:r w:rsidRPr="00151FFA">
        <w:t xml:space="preserve">switching between two uplink </w:t>
      </w:r>
      <w:r>
        <w:t>bands</w:t>
      </w:r>
      <w:r w:rsidRPr="00151FFA">
        <w:t xml:space="preserve"> is conducted,</w:t>
      </w:r>
      <w:r w:rsidRPr="00151FFA">
        <w:rPr>
          <w:rFonts w:eastAsia="MS Mincho"/>
          <w:lang w:eastAsia="zh-CN"/>
        </w:rPr>
        <w:t xml:space="preserve"> UE is allowed to cause DL interruption of X OFDM symbols in NR downlink carrier(s) </w:t>
      </w:r>
      <w:r w:rsidRPr="00151FFA">
        <w:rPr>
          <w:rFonts w:hint="eastAsia"/>
          <w:lang w:eastAsia="zh-CN"/>
        </w:rPr>
        <w:t>a</w:t>
      </w:r>
      <w:r w:rsidRPr="00151FFA">
        <w:rPr>
          <w:lang w:eastAsia="zh-CN"/>
        </w:rPr>
        <w:t xml:space="preserve">s indicated by </w:t>
      </w:r>
      <w:r w:rsidRPr="00734785">
        <w:rPr>
          <w:i/>
          <w:lang w:eastAsia="zh-CN"/>
        </w:rPr>
        <w:t>uplinkTxSwitching-DL-Interruption</w:t>
      </w:r>
      <w:r w:rsidRPr="00151FFA">
        <w:rPr>
          <w:lang w:eastAsia="zh-CN"/>
        </w:rPr>
        <w:t xml:space="preserve"> [2]</w:t>
      </w:r>
      <w:r>
        <w:rPr>
          <w:rFonts w:eastAsia="MS Mincho"/>
          <w:lang w:eastAsia="zh-CN"/>
        </w:rPr>
        <w:t>.</w:t>
      </w:r>
      <w:r w:rsidRPr="0038256C">
        <w:t xml:space="preserve"> </w:t>
      </w:r>
      <w:r w:rsidRPr="0038256C">
        <w:rPr>
          <w:rFonts w:eastAsia="MS Mincho"/>
          <w:lang w:eastAsia="zh-CN"/>
        </w:rPr>
        <w:t>The DL interruption starts from the first OFDM symbol</w:t>
      </w:r>
      <w:r w:rsidRPr="00151FFA">
        <w:rPr>
          <w:rFonts w:eastAsia="MS Mincho"/>
          <w:lang w:eastAsia="zh-CN"/>
        </w:rPr>
        <w:t xml:space="preserve"> which </w:t>
      </w:r>
      <w:r>
        <w:rPr>
          <w:rFonts w:eastAsia="MS Mincho"/>
          <w:lang w:eastAsia="zh-CN"/>
        </w:rPr>
        <w:t>fully or partially</w:t>
      </w:r>
      <w:r w:rsidRPr="00151FFA">
        <w:rPr>
          <w:rFonts w:eastAsia="MS Mincho"/>
          <w:lang w:eastAsia="zh-CN"/>
        </w:rPr>
        <w:t xml:space="preserve"> overlap</w:t>
      </w:r>
      <w:r>
        <w:rPr>
          <w:rFonts w:hint="eastAsia"/>
          <w:lang w:eastAsia="zh-CN"/>
        </w:rPr>
        <w:t>s</w:t>
      </w:r>
      <w:r w:rsidRPr="00151FFA">
        <w:rPr>
          <w:rFonts w:eastAsia="MS Mincho"/>
          <w:lang w:eastAsia="zh-CN"/>
        </w:rPr>
        <w:t xml:space="preserve"> with the UL switching period located </w:t>
      </w:r>
      <w:r w:rsidRPr="00C0195D">
        <w:rPr>
          <w:rFonts w:eastAsia="MS Mincho"/>
          <w:lang w:eastAsia="zh-CN"/>
        </w:rPr>
        <w:t>in either NR band A or band B</w:t>
      </w:r>
      <w:r w:rsidRPr="00151FFA">
        <w:rPr>
          <w:rFonts w:eastAsia="MS Mincho"/>
          <w:lang w:eastAsia="zh-CN"/>
        </w:rPr>
        <w:t xml:space="preserve"> as indicated in RRC signalling [2]</w:t>
      </w:r>
      <w:r w:rsidRPr="00151FFA">
        <w:rPr>
          <w:lang w:eastAsia="zh-CN"/>
        </w:rPr>
        <w:t xml:space="preserve">. </w:t>
      </w:r>
      <w:r w:rsidRPr="00151FFA">
        <w:rPr>
          <w:rFonts w:cs="v4.2.0"/>
        </w:rPr>
        <w:t xml:space="preserve">The DL interruption lengths of X are defined in </w:t>
      </w:r>
      <w:r w:rsidRPr="00151FFA">
        <w:t xml:space="preserve">Table </w:t>
      </w:r>
      <w:r>
        <w:t>8.2.2.2.10A</w:t>
      </w:r>
      <w:r w:rsidRPr="00151FFA">
        <w:t xml:space="preserve"> -1</w:t>
      </w:r>
      <w:r w:rsidRPr="00151FFA">
        <w:rPr>
          <w:rFonts w:cs="v4.2.0"/>
        </w:rPr>
        <w:t>.</w:t>
      </w:r>
    </w:p>
    <w:p w14:paraId="54C1DEFD" w14:textId="77777777" w:rsidR="00375A56" w:rsidRPr="00F15C1A" w:rsidRDefault="00375A56" w:rsidP="00375A56">
      <w:pPr>
        <w:rPr>
          <w:lang w:eastAsia="zh-CN"/>
        </w:rPr>
      </w:pPr>
      <w:r w:rsidRPr="00151FFA">
        <w:rPr>
          <w:rFonts w:cs="v4.2.0"/>
        </w:rPr>
        <w:t xml:space="preserve">No DL interruption is allowed in the NR downlink carrier(s) which is not indicated by </w:t>
      </w:r>
      <w:r w:rsidRPr="00151FFA">
        <w:rPr>
          <w:rFonts w:cs="v4.2.0"/>
          <w:i/>
        </w:rPr>
        <w:t>uplinkTxSwitching-DL-Interruption</w:t>
      </w:r>
      <w:r w:rsidRPr="00151FFA">
        <w:rPr>
          <w:rFonts w:cs="v4.2.0"/>
        </w:rPr>
        <w:t>.</w:t>
      </w:r>
      <w:r>
        <w:rPr>
          <w:rFonts w:cs="v4.2.0" w:hint="eastAsia"/>
          <w:lang w:eastAsia="zh-CN"/>
        </w:rPr>
        <w:t xml:space="preserve"> No DL interruption is allowed for some </w:t>
      </w:r>
      <w:r w:rsidRPr="00151FFA">
        <w:t xml:space="preserve">inter-band </w:t>
      </w:r>
      <w:r>
        <w:rPr>
          <w:rFonts w:cs="v4.2.0" w:hint="eastAsia"/>
          <w:lang w:eastAsia="zh-CN"/>
        </w:rPr>
        <w:t>UL CA configurations as specified in</w:t>
      </w:r>
      <w:r w:rsidRPr="00CC6E8E">
        <w:t xml:space="preserve"> </w:t>
      </w:r>
      <w:r>
        <w:rPr>
          <w:rFonts w:hint="eastAsia"/>
          <w:lang w:eastAsia="zh-CN"/>
        </w:rPr>
        <w:t xml:space="preserve">clause </w:t>
      </w:r>
      <w:r w:rsidRPr="00BF5D1B">
        <w:t>5.2A.2</w:t>
      </w:r>
      <w:r>
        <w:rPr>
          <w:rFonts w:hint="eastAsia"/>
          <w:lang w:eastAsia="zh-CN"/>
        </w:rPr>
        <w:t xml:space="preserve"> of </w:t>
      </w:r>
      <w:r>
        <w:rPr>
          <w:rFonts w:cs="v4.2.0"/>
          <w:lang w:eastAsia="zh-CN"/>
        </w:rPr>
        <w:t>TS 38.101-1</w:t>
      </w:r>
      <w:r>
        <w:rPr>
          <w:rFonts w:cs="v4.2.0" w:hint="eastAsia"/>
          <w:lang w:eastAsia="zh-CN"/>
        </w:rPr>
        <w:t xml:space="preserve"> </w:t>
      </w:r>
      <w:r w:rsidRPr="00CC6E8E">
        <w:rPr>
          <w:rFonts w:cs="v4.2.0"/>
          <w:lang w:eastAsia="zh-CN"/>
        </w:rPr>
        <w:t>[18</w:t>
      </w:r>
      <w:r>
        <w:rPr>
          <w:rFonts w:cs="v4.2.0" w:hint="eastAsia"/>
          <w:lang w:eastAsia="zh-CN"/>
        </w:rPr>
        <w:t>].</w:t>
      </w:r>
    </w:p>
    <w:p w14:paraId="39CFE785" w14:textId="1E11EE39" w:rsidR="00375A56" w:rsidRDefault="00375A56" w:rsidP="00F67361"/>
    <w:p w14:paraId="22CEFDDA" w14:textId="77777777" w:rsidR="00857DDA" w:rsidRPr="00DB67E9" w:rsidRDefault="00857DDA" w:rsidP="00857DDA">
      <w:pPr>
        <w:pStyle w:val="Heading5"/>
      </w:pPr>
      <w:r w:rsidRPr="00DB67E9">
        <w:t>8.2.2.2.10D</w:t>
      </w:r>
      <w:r w:rsidRPr="00DB67E9">
        <w:tab/>
        <w:t xml:space="preserve">DL Interruptions at UE </w:t>
      </w:r>
      <w:r w:rsidRPr="00DB67E9">
        <w:rPr>
          <w:lang w:eastAsia="zh-CN"/>
        </w:rPr>
        <w:t>s</w:t>
      </w:r>
      <w:r w:rsidRPr="00DB67E9">
        <w:t xml:space="preserve">witching </w:t>
      </w:r>
      <w:r w:rsidRPr="00DB67E9">
        <w:rPr>
          <w:rFonts w:hint="eastAsia"/>
          <w:lang w:eastAsia="zh-CN"/>
        </w:rPr>
        <w:t>across three or four uplink bands</w:t>
      </w:r>
    </w:p>
    <w:p w14:paraId="79ED5156" w14:textId="77777777" w:rsidR="00857DDA" w:rsidRPr="00DB67E9" w:rsidRDefault="00857DDA" w:rsidP="00857DDA">
      <w:r w:rsidRPr="00DB67E9">
        <w:rPr>
          <w:rFonts w:eastAsia="MS Mincho"/>
          <w:lang w:eastAsia="zh-CN"/>
        </w:rPr>
        <w:t xml:space="preserve">The DL interruption requirements at dynamic switching across three or four uplink bands specified in this clause are applicable </w:t>
      </w:r>
      <w:r w:rsidRPr="00DB67E9">
        <w:rPr>
          <w:rFonts w:eastAsia="SimSun"/>
          <w:lang w:eastAsia="zh-CN"/>
        </w:rPr>
        <w:t>for a</w:t>
      </w:r>
      <w:r w:rsidRPr="00DB67E9">
        <w:rPr>
          <w:rFonts w:eastAsia="SimSun" w:hint="eastAsia"/>
          <w:lang w:eastAsia="zh-CN"/>
        </w:rPr>
        <w:t>n</w:t>
      </w:r>
      <w:r w:rsidRPr="00DB67E9">
        <w:rPr>
          <w:rFonts w:eastAsia="SimSun"/>
          <w:lang w:eastAsia="zh-CN"/>
        </w:rPr>
        <w:t xml:space="preserve"> </w:t>
      </w:r>
      <w:r w:rsidRPr="00DB67E9">
        <w:rPr>
          <w:rFonts w:eastAsia="SimSun" w:hint="eastAsia"/>
          <w:lang w:eastAsia="zh-CN"/>
        </w:rPr>
        <w:t xml:space="preserve">NR </w:t>
      </w:r>
      <w:r w:rsidRPr="00DB67E9">
        <w:rPr>
          <w:rFonts w:eastAsia="SimSun"/>
          <w:lang w:eastAsia="zh-CN"/>
        </w:rPr>
        <w:t xml:space="preserve">inter-band CA configuration and SUL band configuration with inter-band CA when the </w:t>
      </w:r>
      <w:r w:rsidRPr="00DB67E9">
        <w:rPr>
          <w:rFonts w:eastAsia="SimSun"/>
        </w:rPr>
        <w:t>capability</w:t>
      </w:r>
      <w:r w:rsidRPr="00DB67E9">
        <w:rPr>
          <w:rFonts w:eastAsia="SimSun"/>
          <w:lang w:eastAsia="zh-CN"/>
        </w:rPr>
        <w:t xml:space="preserve"> </w:t>
      </w:r>
      <w:r w:rsidRPr="00DB67E9">
        <w:rPr>
          <w:rFonts w:eastAsia="SimSun" w:hint="eastAsia"/>
          <w:lang w:eastAsia="zh-CN"/>
        </w:rPr>
        <w:t>[</w:t>
      </w:r>
      <w:r w:rsidRPr="00DB67E9">
        <w:rPr>
          <w:rFonts w:eastAsia="SimSun"/>
          <w:i/>
          <w:lang w:eastAsia="zh-CN"/>
        </w:rPr>
        <w:t>BandCombination-UplinkTxSwitch-r1</w:t>
      </w:r>
      <w:r w:rsidRPr="00DB67E9">
        <w:rPr>
          <w:rFonts w:eastAsia="SimSun" w:hint="eastAsia"/>
          <w:i/>
          <w:lang w:eastAsia="zh-CN"/>
        </w:rPr>
        <w:t>8</w:t>
      </w:r>
      <w:r w:rsidRPr="00DB67E9">
        <w:rPr>
          <w:rFonts w:eastAsia="SimSun" w:hint="eastAsia"/>
          <w:lang w:eastAsia="zh-CN"/>
        </w:rPr>
        <w:t>]</w:t>
      </w:r>
      <w:r w:rsidRPr="00DB67E9">
        <w:rPr>
          <w:rFonts w:eastAsia="SimSun"/>
          <w:lang w:eastAsia="zh-CN"/>
        </w:rPr>
        <w:t xml:space="preserve"> is present, and </w:t>
      </w:r>
      <w:r w:rsidRPr="00DB67E9">
        <w:rPr>
          <w:rFonts w:eastAsia="SimSun" w:hint="eastAsia"/>
          <w:lang w:eastAsia="zh-CN"/>
        </w:rPr>
        <w:t>are</w:t>
      </w:r>
      <w:r w:rsidRPr="00DB67E9">
        <w:rPr>
          <w:rFonts w:eastAsia="SimSun"/>
        </w:rPr>
        <w:t xml:space="preserve"> only applicable for uplink switching mechanisms specified in clause </w:t>
      </w:r>
      <w:r w:rsidRPr="00DB67E9">
        <w:rPr>
          <w:rFonts w:eastAsia="SimSun" w:hint="eastAsia"/>
          <w:lang w:eastAsia="zh-CN"/>
        </w:rPr>
        <w:t>[</w:t>
      </w:r>
      <w:r w:rsidRPr="00DB67E9">
        <w:rPr>
          <w:rFonts w:eastAsia="SimSun"/>
        </w:rPr>
        <w:t>6.1.</w:t>
      </w:r>
      <w:r w:rsidRPr="00DB67E9">
        <w:rPr>
          <w:rFonts w:eastAsia="SimSun"/>
          <w:lang w:eastAsia="zh-CN"/>
        </w:rPr>
        <w:t>6</w:t>
      </w:r>
      <w:r w:rsidRPr="00DB67E9">
        <w:rPr>
          <w:rFonts w:eastAsia="SimSun" w:hint="eastAsia"/>
          <w:lang w:eastAsia="zh-CN"/>
        </w:rPr>
        <w:t>]</w:t>
      </w:r>
      <w:r w:rsidRPr="00DB67E9">
        <w:rPr>
          <w:rFonts w:eastAsia="SimSun"/>
        </w:rPr>
        <w:t xml:space="preserve"> of TS 38.214</w:t>
      </w:r>
      <w:r w:rsidRPr="00DB67E9">
        <w:t xml:space="preserve"> [26]. </w:t>
      </w:r>
      <w:r w:rsidRPr="00DB67E9">
        <w:rPr>
          <w:rFonts w:eastAsia="SimSun" w:hint="eastAsia"/>
          <w:lang w:eastAsia="zh-CN"/>
        </w:rPr>
        <w:t>In the NR inter-band CA configuration</w:t>
      </w:r>
      <w:r w:rsidRPr="00DB67E9">
        <w:rPr>
          <w:rFonts w:eastAsia="SimSun"/>
          <w:lang w:eastAsia="zh-CN"/>
        </w:rPr>
        <w:t xml:space="preserve"> and SUL band configuration with inter-band CA</w:t>
      </w:r>
      <w:r w:rsidRPr="00DB67E9">
        <w:rPr>
          <w:rFonts w:eastAsia="SimSun" w:hint="eastAsia"/>
          <w:lang w:eastAsia="zh-CN"/>
        </w:rPr>
        <w:t xml:space="preserve">, the number of NR uplink bands with </w:t>
      </w:r>
      <w:r w:rsidRPr="00DB67E9">
        <w:rPr>
          <w:rFonts w:eastAsia="SimSun"/>
          <w:lang w:eastAsia="zh-CN"/>
        </w:rPr>
        <w:t>different</w:t>
      </w:r>
      <w:r w:rsidRPr="00DB67E9">
        <w:rPr>
          <w:rFonts w:eastAsia="SimSun" w:hint="eastAsia"/>
          <w:lang w:eastAsia="zh-CN"/>
        </w:rPr>
        <w:t xml:space="preserve"> carrier frequencies is three or four. NR UL carrier(s) in each of the three or four uplink bands are capable of one or two </w:t>
      </w:r>
      <w:r w:rsidRPr="00DB67E9">
        <w:rPr>
          <w:rFonts w:eastAsia="SimSun"/>
        </w:rPr>
        <w:t>transmit antenna connector</w:t>
      </w:r>
      <w:r w:rsidRPr="00DB67E9">
        <w:rPr>
          <w:rFonts w:eastAsia="SimSun" w:hint="eastAsia"/>
          <w:lang w:eastAsia="zh-CN"/>
        </w:rPr>
        <w:t>(</w:t>
      </w:r>
      <w:r w:rsidRPr="00DB67E9">
        <w:rPr>
          <w:rFonts w:eastAsia="SimSun"/>
          <w:lang w:eastAsia="zh-CN"/>
        </w:rPr>
        <w:t>s</w:t>
      </w:r>
      <w:r w:rsidRPr="00DB67E9">
        <w:rPr>
          <w:rFonts w:eastAsia="SimSun" w:hint="eastAsia"/>
          <w:lang w:eastAsia="zh-CN"/>
        </w:rPr>
        <w:t xml:space="preserve">), according to </w:t>
      </w:r>
      <w:r w:rsidRPr="00DB67E9">
        <w:rPr>
          <w:rFonts w:eastAsia="SimSun" w:hint="eastAsia"/>
          <w:lang w:val="en-US" w:eastAsia="zh-CN"/>
        </w:rPr>
        <w:t xml:space="preserve">the </w:t>
      </w:r>
      <w:r w:rsidRPr="00DB67E9">
        <w:rPr>
          <w:rFonts w:eastAsia="SimSun" w:hint="eastAsia"/>
          <w:lang w:eastAsia="zh-CN"/>
        </w:rPr>
        <w:t>UE capability.</w:t>
      </w:r>
    </w:p>
    <w:p w14:paraId="2056497A" w14:textId="29A49CB4" w:rsidR="00857DDA" w:rsidRDefault="00857DDA" w:rsidP="00857DDA">
      <w:pPr>
        <w:rPr>
          <w:rFonts w:cs="v4.2.0"/>
        </w:rPr>
      </w:pPr>
      <w:r w:rsidRPr="00DB67E9">
        <w:rPr>
          <w:rFonts w:eastAsia="MS Mincho"/>
          <w:lang w:eastAsia="zh-CN"/>
        </w:rPr>
        <w:t xml:space="preserve">When dynamic </w:t>
      </w:r>
      <w:r w:rsidRPr="00DB67E9">
        <w:t>switching across three or four uplink bands is conducted,</w:t>
      </w:r>
      <w:r w:rsidRPr="00DB67E9">
        <w:rPr>
          <w:rFonts w:eastAsia="MS Mincho"/>
          <w:lang w:eastAsia="zh-CN"/>
        </w:rPr>
        <w:t xml:space="preserve"> UE is allowed to cause DL interruption of X OFDM symbols in NR downlink carrier(s) </w:t>
      </w:r>
      <w:r w:rsidRPr="00DB67E9">
        <w:rPr>
          <w:rFonts w:hint="eastAsia"/>
          <w:lang w:eastAsia="zh-CN"/>
        </w:rPr>
        <w:t>a</w:t>
      </w:r>
      <w:r w:rsidRPr="00DB67E9">
        <w:rPr>
          <w:lang w:eastAsia="zh-CN"/>
        </w:rPr>
        <w:t xml:space="preserve">s indicated by </w:t>
      </w:r>
      <w:r w:rsidRPr="00DB67E9">
        <w:rPr>
          <w:i/>
          <w:lang w:eastAsia="zh-CN"/>
        </w:rPr>
        <w:t>uplinkTxSwitching-DL-Interruption</w:t>
      </w:r>
      <w:r w:rsidRPr="00DB67E9">
        <w:rPr>
          <w:lang w:eastAsia="zh-CN"/>
        </w:rPr>
        <w:t xml:space="preserve"> [2]</w:t>
      </w:r>
      <w:r w:rsidRPr="00DB67E9">
        <w:rPr>
          <w:rFonts w:eastAsia="MS Mincho"/>
          <w:lang w:eastAsia="zh-CN"/>
        </w:rPr>
        <w:t>.</w:t>
      </w:r>
      <w:r w:rsidRPr="00DB67E9">
        <w:t xml:space="preserve"> </w:t>
      </w:r>
      <w:r w:rsidRPr="00DB67E9">
        <w:rPr>
          <w:rFonts w:eastAsia="MS Mincho"/>
          <w:lang w:eastAsia="zh-CN"/>
        </w:rPr>
        <w:t>The DL interruption starts from the first OFDM symbol which fully or partially overlap</w:t>
      </w:r>
      <w:r w:rsidRPr="00DB67E9">
        <w:rPr>
          <w:rFonts w:hint="eastAsia"/>
          <w:lang w:eastAsia="zh-CN"/>
        </w:rPr>
        <w:t>s</w:t>
      </w:r>
      <w:r w:rsidRPr="00DB67E9">
        <w:rPr>
          <w:rFonts w:eastAsia="MS Mincho"/>
          <w:lang w:eastAsia="zh-CN"/>
        </w:rPr>
        <w:t xml:space="preserve"> with the UL Tx switching period located in uplink NR band(s) as indicated in RRC signalling [2]</w:t>
      </w:r>
      <w:r w:rsidRPr="00DB67E9">
        <w:rPr>
          <w:lang w:eastAsia="zh-CN"/>
        </w:rPr>
        <w:t xml:space="preserve">. </w:t>
      </w:r>
      <w:r w:rsidRPr="00DB67E9">
        <w:rPr>
          <w:rFonts w:cs="v4.2.0"/>
        </w:rPr>
        <w:t>The DL interruption lengths of X for single TAG</w:t>
      </w:r>
      <w:r>
        <w:rPr>
          <w:rFonts w:cs="v4.2.0"/>
        </w:rPr>
        <w:t xml:space="preserve"> and for 2-TAG</w:t>
      </w:r>
      <w:r w:rsidRPr="00DB67E9">
        <w:rPr>
          <w:rFonts w:cs="v4.2.0"/>
        </w:rPr>
        <w:t xml:space="preserve"> </w:t>
      </w:r>
      <w:r>
        <w:rPr>
          <w:rFonts w:cs="v4.2.0"/>
        </w:rPr>
        <w:t>are</w:t>
      </w:r>
      <w:r w:rsidRPr="00DB67E9">
        <w:rPr>
          <w:rFonts w:cs="v4.2.0"/>
        </w:rPr>
        <w:t xml:space="preserve"> defined in Table 8.2.2.2.</w:t>
      </w:r>
      <w:r w:rsidRPr="00DB67E9">
        <w:t>10D</w:t>
      </w:r>
      <w:r w:rsidRPr="00DB67E9">
        <w:rPr>
          <w:rFonts w:cs="v4.2.0"/>
        </w:rPr>
        <w:t>-1</w:t>
      </w:r>
      <w:r>
        <w:rPr>
          <w:rFonts w:cs="v4.2.0"/>
        </w:rPr>
        <w:t xml:space="preserve"> and </w:t>
      </w:r>
      <w:r w:rsidRPr="00DB67E9">
        <w:rPr>
          <w:rFonts w:cs="v4.2.0"/>
        </w:rPr>
        <w:t>Table 8.2.2.2.</w:t>
      </w:r>
      <w:r w:rsidRPr="00DB67E9">
        <w:t>10D</w:t>
      </w:r>
      <w:r>
        <w:rPr>
          <w:rFonts w:cs="v4.2.0"/>
        </w:rPr>
        <w:t>-2</w:t>
      </w:r>
      <w:r w:rsidRPr="00DB67E9">
        <w:rPr>
          <w:rFonts w:cs="v4.2.0"/>
        </w:rPr>
        <w:t>.</w:t>
      </w:r>
    </w:p>
    <w:p w14:paraId="2B1C8035" w14:textId="15A62DC1" w:rsidR="00ED2082" w:rsidRPr="00DB67E9" w:rsidRDefault="00ED2082" w:rsidP="00ED2082">
      <w:pPr>
        <w:pStyle w:val="NO"/>
      </w:pPr>
      <w:r w:rsidRPr="009063C5">
        <w:t>Note:</w:t>
      </w:r>
      <w:r>
        <w:tab/>
      </w:r>
      <w:r w:rsidRPr="009063C5">
        <w:t>If one downlink carrier is indicated to be interrupted by two band pairs for dynamic switching simultaneously, the DL interruption length on the victim carrier is determined by the maximum of uplink switching periods of the two band pairs</w:t>
      </w:r>
      <w:r w:rsidRPr="009063C5">
        <w:rPr>
          <w:lang w:eastAsia="zh-CN"/>
        </w:rPr>
        <w:t>.</w:t>
      </w:r>
      <w:r w:rsidRPr="009063C5">
        <w:t xml:space="preserve"> If </w:t>
      </w:r>
      <w:r w:rsidRPr="009063C5">
        <w:rPr>
          <w:lang w:eastAsia="ko-KR"/>
        </w:rPr>
        <w:t>[</w:t>
      </w:r>
      <w:r w:rsidRPr="009063C5">
        <w:rPr>
          <w:i/>
        </w:rPr>
        <w:t>uplinkTxSwitchingPeriod1T1Tto2T</w:t>
      </w:r>
      <w:r w:rsidRPr="009063C5">
        <w:t xml:space="preserve">] is reported, DL interruption length is determined by the </w:t>
      </w:r>
      <w:r w:rsidRPr="009063C5">
        <w:rPr>
          <w:lang w:eastAsia="ko-KR"/>
        </w:rPr>
        <w:t>uplink Tx switching period, which is indicated by [</w:t>
      </w:r>
      <w:r w:rsidRPr="009063C5">
        <w:rPr>
          <w:i/>
        </w:rPr>
        <w:t>uplinkTxSwitchingPeriod1T1Tto2T</w:t>
      </w:r>
      <w:r w:rsidRPr="009063C5">
        <w:t>]. If [</w:t>
      </w:r>
      <w:r w:rsidRPr="001F4119">
        <w:rPr>
          <w:i/>
        </w:rPr>
        <w:t>TBD on-unaffeacted-band-invovled</w:t>
      </w:r>
      <w:r w:rsidRPr="009063C5">
        <w:t xml:space="preserve">] is reported, DL interruption length is determined by the </w:t>
      </w:r>
      <w:r w:rsidRPr="009063C5">
        <w:rPr>
          <w:lang w:eastAsia="ko-KR"/>
        </w:rPr>
        <w:t xml:space="preserve">uplink Tx switching period, which is </w:t>
      </w:r>
      <w:r w:rsidRPr="009063C5">
        <w:t>the next larger value from the set {35 us, 140 us, 210 us} w.r.t. the length of the switching period of the band pair, and</w:t>
      </w:r>
      <w:r w:rsidRPr="009063C5">
        <w:rPr>
          <w:lang w:eastAsia="ko-KR"/>
        </w:rPr>
        <w:t xml:space="preserve"> the uplink Tx switching period is</w:t>
      </w:r>
      <w:r w:rsidRPr="009063C5">
        <w:t xml:space="preserve"> 210 us when the length of the switching period for the band pair is 210 us.</w:t>
      </w:r>
    </w:p>
    <w:p w14:paraId="294DA344" w14:textId="77777777" w:rsidR="00857DDA" w:rsidRPr="00DB67E9" w:rsidRDefault="00857DDA" w:rsidP="00857DDA">
      <w:pPr>
        <w:rPr>
          <w:rFonts w:eastAsia="MS Mincho"/>
          <w:lang w:eastAsia="zh-CN"/>
        </w:rPr>
      </w:pPr>
      <w:r w:rsidRPr="00DB67E9">
        <w:rPr>
          <w:rFonts w:cs="v4.2.0"/>
        </w:rPr>
        <w:t xml:space="preserve">No DL interruption is allowed in the NR downlink carrier(s) which is not indicated by </w:t>
      </w:r>
      <w:r w:rsidRPr="00DB67E9">
        <w:rPr>
          <w:rFonts w:cs="v4.2.0"/>
          <w:i/>
        </w:rPr>
        <w:t>uplinkTxSwitching-DL-Interruption</w:t>
      </w:r>
      <w:r w:rsidRPr="00DB67E9">
        <w:rPr>
          <w:rFonts w:cs="v4.2.0"/>
        </w:rPr>
        <w:t>.</w:t>
      </w:r>
      <w:r w:rsidRPr="00DB67E9">
        <w:rPr>
          <w:rFonts w:cs="v4.2.0" w:hint="eastAsia"/>
          <w:lang w:eastAsia="zh-CN"/>
        </w:rPr>
        <w:t xml:space="preserve"> No DL interruption is allowed for some </w:t>
      </w:r>
      <w:r w:rsidRPr="00DB67E9">
        <w:t xml:space="preserve">inter-band </w:t>
      </w:r>
      <w:r w:rsidRPr="00DB67E9">
        <w:rPr>
          <w:rFonts w:cs="v4.2.0" w:hint="eastAsia"/>
          <w:lang w:eastAsia="zh-CN"/>
        </w:rPr>
        <w:t>UL CA configurations</w:t>
      </w:r>
      <w:r w:rsidRPr="00DB67E9">
        <w:rPr>
          <w:rFonts w:cs="v4.2.0"/>
          <w:lang w:eastAsia="zh-CN"/>
        </w:rPr>
        <w:t xml:space="preserve"> </w:t>
      </w:r>
      <w:r w:rsidRPr="00DB67E9">
        <w:rPr>
          <w:rFonts w:eastAsia="SimSun"/>
          <w:lang w:eastAsia="zh-CN"/>
        </w:rPr>
        <w:t>and SUL band configurations with inter-band CA</w:t>
      </w:r>
      <w:r w:rsidRPr="00DB67E9">
        <w:rPr>
          <w:rFonts w:cs="v4.2.0" w:hint="eastAsia"/>
          <w:lang w:eastAsia="zh-CN"/>
        </w:rPr>
        <w:t xml:space="preserve"> as specified in</w:t>
      </w:r>
      <w:r w:rsidRPr="00DB67E9">
        <w:t xml:space="preserve"> </w:t>
      </w:r>
      <w:r w:rsidRPr="00DB67E9">
        <w:rPr>
          <w:rFonts w:cs="v4.2.0"/>
          <w:lang w:eastAsia="zh-CN"/>
        </w:rPr>
        <w:t>TS 38.101-1</w:t>
      </w:r>
      <w:r w:rsidRPr="00DB67E9">
        <w:rPr>
          <w:rFonts w:cs="v4.2.0" w:hint="eastAsia"/>
          <w:lang w:eastAsia="zh-CN"/>
        </w:rPr>
        <w:t xml:space="preserve"> </w:t>
      </w:r>
      <w:r w:rsidRPr="00DB67E9">
        <w:rPr>
          <w:rFonts w:cs="v4.2.0"/>
          <w:lang w:eastAsia="zh-CN"/>
        </w:rPr>
        <w:t>[18</w:t>
      </w:r>
      <w:r w:rsidRPr="00DB67E9">
        <w:rPr>
          <w:rFonts w:cs="v4.2.0" w:hint="eastAsia"/>
          <w:lang w:eastAsia="zh-CN"/>
        </w:rPr>
        <w:t>].</w:t>
      </w:r>
    </w:p>
    <w:p w14:paraId="227D284B" w14:textId="77777777" w:rsidR="00857DDA" w:rsidRPr="00DB67E9" w:rsidRDefault="00857DDA" w:rsidP="00857DDA">
      <w:pPr>
        <w:pStyle w:val="TH"/>
      </w:pPr>
      <w:r w:rsidRPr="00DB67E9">
        <w:t xml:space="preserve">Table 8.2.2.2.10D -1: DL interruption length on NR carrier(s) in the unit of OFDM symbols (X) for switching </w:t>
      </w:r>
      <w:r w:rsidRPr="00DB67E9">
        <w:rPr>
          <w:rFonts w:hint="eastAsia"/>
          <w:lang w:eastAsia="zh-CN"/>
        </w:rPr>
        <w:t>across three or four uplink bands</w:t>
      </w:r>
      <w:r w:rsidRPr="00DB67E9">
        <w:t xml:space="preserve"> for single TAG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276"/>
        <w:gridCol w:w="1127"/>
      </w:tblGrid>
      <w:tr w:rsidR="00857DDA" w:rsidRPr="00DB67E9" w14:paraId="731A3AD3" w14:textId="77777777" w:rsidTr="00C42450">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367F8EC0" w14:textId="77777777" w:rsidR="00857DDA" w:rsidRPr="00DB67E9" w:rsidRDefault="00857DDA" w:rsidP="00C42450">
            <w:pPr>
              <w:pStyle w:val="TAH"/>
            </w:pPr>
            <w:r w:rsidRPr="00DB67E9">
              <w:rPr>
                <w:noProof/>
                <w:lang w:val="en-US" w:eastAsia="zh-CN"/>
              </w:rPr>
              <w:drawing>
                <wp:inline distT="0" distB="0" distL="0" distR="0" wp14:anchorId="15A2EE94" wp14:editId="26A76F25">
                  <wp:extent cx="154305" cy="154305"/>
                  <wp:effectExtent l="0" t="0" r="0" b="0"/>
                  <wp:docPr id="2"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56943CDB" w14:textId="77777777" w:rsidR="00857DDA" w:rsidRPr="00DB67E9" w:rsidRDefault="00857DDA" w:rsidP="00C42450">
            <w:pPr>
              <w:pStyle w:val="TAH"/>
            </w:pPr>
            <w:r w:rsidRPr="00DB67E9">
              <w:t>NR Slot length (ms)</w:t>
            </w:r>
          </w:p>
        </w:tc>
        <w:tc>
          <w:tcPr>
            <w:tcW w:w="3679" w:type="dxa"/>
            <w:gridSpan w:val="3"/>
            <w:tcBorders>
              <w:top w:val="single" w:sz="4" w:space="0" w:color="auto"/>
              <w:left w:val="single" w:sz="4" w:space="0" w:color="auto"/>
              <w:bottom w:val="single" w:sz="4" w:space="0" w:color="auto"/>
              <w:right w:val="single" w:sz="4" w:space="0" w:color="auto"/>
            </w:tcBorders>
            <w:hideMark/>
          </w:tcPr>
          <w:p w14:paraId="0FEF86FC" w14:textId="77777777" w:rsidR="00857DDA" w:rsidRPr="00DB67E9" w:rsidRDefault="00857DDA" w:rsidP="00C42450">
            <w:pPr>
              <w:pStyle w:val="TAH"/>
              <w:rPr>
                <w:lang w:eastAsia="ko-KR"/>
              </w:rPr>
            </w:pPr>
            <w:r w:rsidRPr="00DB67E9">
              <w:rPr>
                <w:lang w:eastAsia="ko-KR"/>
              </w:rPr>
              <w:t xml:space="preserve">Uplink Tx switching period </w:t>
            </w:r>
            <w:r w:rsidRPr="00DB67E9">
              <w:rPr>
                <w:vertAlign w:val="superscript"/>
                <w:lang w:eastAsia="ko-KR"/>
              </w:rPr>
              <w:t>Note1</w:t>
            </w:r>
          </w:p>
        </w:tc>
      </w:tr>
      <w:tr w:rsidR="00857DDA" w:rsidRPr="00DB67E9" w14:paraId="1ACACA26" w14:textId="77777777" w:rsidTr="00C42450">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504FA338" w14:textId="77777777" w:rsidR="00857DDA" w:rsidRPr="00DB67E9" w:rsidRDefault="00857DDA" w:rsidP="00C42450">
            <w:pPr>
              <w:pStyle w:val="TAH"/>
            </w:pPr>
          </w:p>
        </w:tc>
        <w:tc>
          <w:tcPr>
            <w:tcW w:w="0" w:type="auto"/>
            <w:tcBorders>
              <w:top w:val="nil"/>
              <w:left w:val="single" w:sz="4" w:space="0" w:color="auto"/>
              <w:bottom w:val="single" w:sz="4" w:space="0" w:color="auto"/>
              <w:right w:val="single" w:sz="4" w:space="0" w:color="auto"/>
            </w:tcBorders>
            <w:vAlign w:val="center"/>
            <w:hideMark/>
          </w:tcPr>
          <w:p w14:paraId="1A356AD8" w14:textId="77777777" w:rsidR="00857DDA" w:rsidRPr="00DB67E9" w:rsidRDefault="00857DDA" w:rsidP="00C42450">
            <w:pPr>
              <w:pStyle w:val="TAH"/>
            </w:pPr>
          </w:p>
        </w:tc>
        <w:tc>
          <w:tcPr>
            <w:tcW w:w="1276" w:type="dxa"/>
            <w:tcBorders>
              <w:top w:val="single" w:sz="4" w:space="0" w:color="auto"/>
              <w:left w:val="single" w:sz="4" w:space="0" w:color="auto"/>
              <w:bottom w:val="single" w:sz="4" w:space="0" w:color="auto"/>
              <w:right w:val="single" w:sz="4" w:space="0" w:color="auto"/>
            </w:tcBorders>
            <w:hideMark/>
          </w:tcPr>
          <w:p w14:paraId="0E50AF99" w14:textId="77777777" w:rsidR="00857DDA" w:rsidRPr="00DB67E9" w:rsidRDefault="00857DDA" w:rsidP="00C42450">
            <w:pPr>
              <w:pStyle w:val="TAH"/>
            </w:pPr>
            <w:r w:rsidRPr="00DB67E9">
              <w:rPr>
                <w:rFonts w:hint="eastAsia"/>
                <w:lang w:eastAsia="ko-KR"/>
              </w:rPr>
              <w:t>3</w:t>
            </w:r>
            <w:r w:rsidRPr="00DB67E9">
              <w:rPr>
                <w:lang w:eastAsia="ko-KR"/>
              </w:rPr>
              <w:t>5us</w:t>
            </w:r>
          </w:p>
        </w:tc>
        <w:tc>
          <w:tcPr>
            <w:tcW w:w="1276" w:type="dxa"/>
            <w:tcBorders>
              <w:top w:val="single" w:sz="4" w:space="0" w:color="auto"/>
              <w:left w:val="single" w:sz="4" w:space="0" w:color="auto"/>
              <w:bottom w:val="single" w:sz="4" w:space="0" w:color="auto"/>
              <w:right w:val="single" w:sz="4" w:space="0" w:color="auto"/>
            </w:tcBorders>
            <w:hideMark/>
          </w:tcPr>
          <w:p w14:paraId="486D2CDD" w14:textId="77777777" w:rsidR="00857DDA" w:rsidRPr="00DB67E9" w:rsidRDefault="00857DDA" w:rsidP="00C42450">
            <w:pPr>
              <w:pStyle w:val="TAH"/>
            </w:pPr>
            <w:r w:rsidRPr="00DB67E9">
              <w:rPr>
                <w:rFonts w:hint="eastAsia"/>
                <w:lang w:eastAsia="ko-KR"/>
              </w:rPr>
              <w:t>1</w:t>
            </w:r>
            <w:r w:rsidRPr="00DB67E9">
              <w:rPr>
                <w:lang w:eastAsia="ko-KR"/>
              </w:rPr>
              <w:t>40us</w:t>
            </w:r>
          </w:p>
        </w:tc>
        <w:tc>
          <w:tcPr>
            <w:tcW w:w="1127" w:type="dxa"/>
            <w:tcBorders>
              <w:top w:val="single" w:sz="4" w:space="0" w:color="auto"/>
              <w:left w:val="single" w:sz="4" w:space="0" w:color="auto"/>
              <w:bottom w:val="single" w:sz="4" w:space="0" w:color="auto"/>
              <w:right w:val="single" w:sz="4" w:space="0" w:color="auto"/>
            </w:tcBorders>
          </w:tcPr>
          <w:p w14:paraId="1F5F018A" w14:textId="77777777" w:rsidR="00857DDA" w:rsidRPr="00DB67E9" w:rsidRDefault="00857DDA" w:rsidP="00C42450">
            <w:pPr>
              <w:pStyle w:val="TAH"/>
              <w:rPr>
                <w:lang w:eastAsia="zh-CN"/>
              </w:rPr>
            </w:pPr>
            <w:r w:rsidRPr="00DB67E9">
              <w:rPr>
                <w:rFonts w:hint="eastAsia"/>
                <w:lang w:eastAsia="zh-CN"/>
              </w:rPr>
              <w:t>2</w:t>
            </w:r>
            <w:r w:rsidRPr="00DB67E9">
              <w:rPr>
                <w:lang w:eastAsia="zh-CN"/>
              </w:rPr>
              <w:t>10us</w:t>
            </w:r>
          </w:p>
        </w:tc>
      </w:tr>
      <w:tr w:rsidR="00857DDA" w:rsidRPr="00DB67E9" w14:paraId="69524D78" w14:textId="77777777" w:rsidTr="00C42450">
        <w:trPr>
          <w:jc w:val="center"/>
        </w:trPr>
        <w:tc>
          <w:tcPr>
            <w:tcW w:w="852" w:type="dxa"/>
            <w:tcBorders>
              <w:top w:val="single" w:sz="4" w:space="0" w:color="auto"/>
              <w:left w:val="single" w:sz="4" w:space="0" w:color="auto"/>
              <w:bottom w:val="single" w:sz="4" w:space="0" w:color="auto"/>
              <w:right w:val="single" w:sz="4" w:space="0" w:color="auto"/>
            </w:tcBorders>
            <w:hideMark/>
          </w:tcPr>
          <w:p w14:paraId="70B9E46D" w14:textId="77777777" w:rsidR="00857DDA" w:rsidRPr="00DB67E9" w:rsidRDefault="00857DDA" w:rsidP="00C42450">
            <w:pPr>
              <w:pStyle w:val="TAC"/>
            </w:pPr>
            <w:r w:rsidRPr="00DB67E9">
              <w:t>0</w:t>
            </w:r>
          </w:p>
        </w:tc>
        <w:tc>
          <w:tcPr>
            <w:tcW w:w="1276" w:type="dxa"/>
            <w:tcBorders>
              <w:top w:val="single" w:sz="4" w:space="0" w:color="auto"/>
              <w:left w:val="single" w:sz="4" w:space="0" w:color="auto"/>
              <w:bottom w:val="single" w:sz="4" w:space="0" w:color="auto"/>
              <w:right w:val="single" w:sz="4" w:space="0" w:color="auto"/>
            </w:tcBorders>
            <w:hideMark/>
          </w:tcPr>
          <w:p w14:paraId="267D1486" w14:textId="77777777" w:rsidR="00857DDA" w:rsidRPr="00DB67E9" w:rsidRDefault="00857DDA" w:rsidP="00C42450">
            <w:pPr>
              <w:pStyle w:val="TAC"/>
            </w:pPr>
            <w:r w:rsidRPr="00DB67E9">
              <w:t>1</w:t>
            </w:r>
          </w:p>
        </w:tc>
        <w:tc>
          <w:tcPr>
            <w:tcW w:w="1276" w:type="dxa"/>
            <w:tcBorders>
              <w:top w:val="single" w:sz="4" w:space="0" w:color="auto"/>
              <w:left w:val="single" w:sz="4" w:space="0" w:color="auto"/>
              <w:bottom w:val="single" w:sz="4" w:space="0" w:color="auto"/>
              <w:right w:val="single" w:sz="4" w:space="0" w:color="auto"/>
            </w:tcBorders>
            <w:hideMark/>
          </w:tcPr>
          <w:p w14:paraId="278913F3" w14:textId="77777777" w:rsidR="00857DDA" w:rsidRPr="00DB67E9" w:rsidRDefault="00857DDA" w:rsidP="00C42450">
            <w:pPr>
              <w:pStyle w:val="TAC"/>
            </w:pPr>
            <w:r w:rsidRPr="00DB67E9">
              <w:rPr>
                <w:lang w:eastAsia="zh-CN"/>
              </w:rPr>
              <w:t>2</w:t>
            </w:r>
          </w:p>
        </w:tc>
        <w:tc>
          <w:tcPr>
            <w:tcW w:w="1276" w:type="dxa"/>
            <w:tcBorders>
              <w:top w:val="single" w:sz="4" w:space="0" w:color="auto"/>
              <w:left w:val="single" w:sz="4" w:space="0" w:color="auto"/>
              <w:bottom w:val="single" w:sz="4" w:space="0" w:color="auto"/>
              <w:right w:val="single" w:sz="4" w:space="0" w:color="auto"/>
            </w:tcBorders>
            <w:hideMark/>
          </w:tcPr>
          <w:p w14:paraId="50CF1EC1" w14:textId="77777777" w:rsidR="00857DDA" w:rsidRPr="00DB67E9" w:rsidRDefault="00857DDA" w:rsidP="00C42450">
            <w:pPr>
              <w:pStyle w:val="TAC"/>
            </w:pPr>
            <w:r w:rsidRPr="00DB67E9">
              <w:rPr>
                <w:lang w:eastAsia="zh-CN"/>
              </w:rPr>
              <w:t>3</w:t>
            </w:r>
          </w:p>
        </w:tc>
        <w:tc>
          <w:tcPr>
            <w:tcW w:w="1127" w:type="dxa"/>
            <w:tcBorders>
              <w:top w:val="single" w:sz="4" w:space="0" w:color="auto"/>
              <w:left w:val="single" w:sz="4" w:space="0" w:color="auto"/>
              <w:bottom w:val="single" w:sz="4" w:space="0" w:color="auto"/>
              <w:right w:val="single" w:sz="4" w:space="0" w:color="auto"/>
            </w:tcBorders>
          </w:tcPr>
          <w:p w14:paraId="34DBA4E9" w14:textId="77777777" w:rsidR="00857DDA" w:rsidRPr="00DB67E9" w:rsidRDefault="00857DDA" w:rsidP="00C42450">
            <w:pPr>
              <w:pStyle w:val="TAC"/>
              <w:rPr>
                <w:lang w:eastAsia="zh-CN"/>
              </w:rPr>
            </w:pPr>
            <w:r w:rsidRPr="00DB67E9">
              <w:rPr>
                <w:lang w:eastAsia="zh-CN"/>
              </w:rPr>
              <w:t>4</w:t>
            </w:r>
          </w:p>
        </w:tc>
      </w:tr>
      <w:tr w:rsidR="00857DDA" w:rsidRPr="00DB67E9" w14:paraId="668A7F8A" w14:textId="77777777" w:rsidTr="00C42450">
        <w:trPr>
          <w:jc w:val="center"/>
        </w:trPr>
        <w:tc>
          <w:tcPr>
            <w:tcW w:w="852" w:type="dxa"/>
            <w:tcBorders>
              <w:top w:val="single" w:sz="4" w:space="0" w:color="auto"/>
              <w:left w:val="single" w:sz="4" w:space="0" w:color="auto"/>
              <w:bottom w:val="single" w:sz="4" w:space="0" w:color="auto"/>
              <w:right w:val="single" w:sz="4" w:space="0" w:color="auto"/>
            </w:tcBorders>
            <w:hideMark/>
          </w:tcPr>
          <w:p w14:paraId="1572D1BC" w14:textId="77777777" w:rsidR="00857DDA" w:rsidRPr="00DB67E9" w:rsidRDefault="00857DDA" w:rsidP="00C42450">
            <w:pPr>
              <w:pStyle w:val="TAC"/>
            </w:pPr>
            <w:r w:rsidRPr="00DB67E9">
              <w:t>1</w:t>
            </w:r>
          </w:p>
        </w:tc>
        <w:tc>
          <w:tcPr>
            <w:tcW w:w="1276" w:type="dxa"/>
            <w:tcBorders>
              <w:top w:val="single" w:sz="4" w:space="0" w:color="auto"/>
              <w:left w:val="single" w:sz="4" w:space="0" w:color="auto"/>
              <w:bottom w:val="single" w:sz="4" w:space="0" w:color="auto"/>
              <w:right w:val="single" w:sz="4" w:space="0" w:color="auto"/>
            </w:tcBorders>
            <w:hideMark/>
          </w:tcPr>
          <w:p w14:paraId="70E4C44E" w14:textId="77777777" w:rsidR="00857DDA" w:rsidRPr="00DB67E9" w:rsidRDefault="00857DDA" w:rsidP="00C42450">
            <w:pPr>
              <w:pStyle w:val="TAC"/>
            </w:pPr>
            <w:r w:rsidRPr="00DB67E9">
              <w:t>0.5</w:t>
            </w:r>
          </w:p>
        </w:tc>
        <w:tc>
          <w:tcPr>
            <w:tcW w:w="1276" w:type="dxa"/>
            <w:tcBorders>
              <w:top w:val="single" w:sz="4" w:space="0" w:color="auto"/>
              <w:left w:val="single" w:sz="4" w:space="0" w:color="auto"/>
              <w:bottom w:val="single" w:sz="4" w:space="0" w:color="auto"/>
              <w:right w:val="single" w:sz="4" w:space="0" w:color="auto"/>
            </w:tcBorders>
            <w:hideMark/>
          </w:tcPr>
          <w:p w14:paraId="134BC838" w14:textId="77777777" w:rsidR="00857DDA" w:rsidRPr="00DB67E9" w:rsidRDefault="00857DDA" w:rsidP="00C42450">
            <w:pPr>
              <w:pStyle w:val="TAC"/>
            </w:pPr>
            <w:r w:rsidRPr="00DB67E9">
              <w:rPr>
                <w:lang w:eastAsia="zh-CN"/>
              </w:rPr>
              <w:t>3</w:t>
            </w:r>
          </w:p>
        </w:tc>
        <w:tc>
          <w:tcPr>
            <w:tcW w:w="1276" w:type="dxa"/>
            <w:tcBorders>
              <w:top w:val="single" w:sz="4" w:space="0" w:color="auto"/>
              <w:left w:val="single" w:sz="4" w:space="0" w:color="auto"/>
              <w:bottom w:val="single" w:sz="4" w:space="0" w:color="auto"/>
              <w:right w:val="single" w:sz="4" w:space="0" w:color="auto"/>
            </w:tcBorders>
            <w:hideMark/>
          </w:tcPr>
          <w:p w14:paraId="5D4CC4C3" w14:textId="77777777" w:rsidR="00857DDA" w:rsidRPr="00DB67E9" w:rsidRDefault="00857DDA" w:rsidP="00C42450">
            <w:pPr>
              <w:pStyle w:val="TAC"/>
            </w:pPr>
            <w:r w:rsidRPr="00DB67E9">
              <w:rPr>
                <w:lang w:eastAsia="zh-CN"/>
              </w:rPr>
              <w:t>6</w:t>
            </w:r>
          </w:p>
        </w:tc>
        <w:tc>
          <w:tcPr>
            <w:tcW w:w="1127" w:type="dxa"/>
            <w:tcBorders>
              <w:top w:val="single" w:sz="4" w:space="0" w:color="auto"/>
              <w:left w:val="single" w:sz="4" w:space="0" w:color="auto"/>
              <w:bottom w:val="single" w:sz="4" w:space="0" w:color="auto"/>
              <w:right w:val="single" w:sz="4" w:space="0" w:color="auto"/>
            </w:tcBorders>
          </w:tcPr>
          <w:p w14:paraId="6525646C" w14:textId="77777777" w:rsidR="00857DDA" w:rsidRPr="00DB67E9" w:rsidRDefault="00857DDA" w:rsidP="00C42450">
            <w:pPr>
              <w:pStyle w:val="TAC"/>
              <w:rPr>
                <w:lang w:eastAsia="zh-CN"/>
              </w:rPr>
            </w:pPr>
            <w:r w:rsidRPr="00DB67E9">
              <w:rPr>
                <w:lang w:eastAsia="zh-CN"/>
              </w:rPr>
              <w:t>7</w:t>
            </w:r>
          </w:p>
        </w:tc>
      </w:tr>
      <w:tr w:rsidR="00857DDA" w:rsidRPr="00DB67E9" w14:paraId="4320B606" w14:textId="77777777" w:rsidTr="00C42450">
        <w:trPr>
          <w:jc w:val="center"/>
        </w:trPr>
        <w:tc>
          <w:tcPr>
            <w:tcW w:w="852" w:type="dxa"/>
            <w:tcBorders>
              <w:top w:val="single" w:sz="4" w:space="0" w:color="auto"/>
              <w:left w:val="single" w:sz="4" w:space="0" w:color="auto"/>
              <w:bottom w:val="single" w:sz="4" w:space="0" w:color="auto"/>
              <w:right w:val="single" w:sz="4" w:space="0" w:color="auto"/>
            </w:tcBorders>
            <w:hideMark/>
          </w:tcPr>
          <w:p w14:paraId="6A4BB815" w14:textId="77777777" w:rsidR="00857DDA" w:rsidRPr="00DB67E9" w:rsidRDefault="00857DDA" w:rsidP="00C42450">
            <w:pPr>
              <w:pStyle w:val="TAC"/>
            </w:pPr>
            <w:r w:rsidRPr="00DB67E9">
              <w:t>2</w:t>
            </w:r>
          </w:p>
        </w:tc>
        <w:tc>
          <w:tcPr>
            <w:tcW w:w="1276" w:type="dxa"/>
            <w:tcBorders>
              <w:top w:val="single" w:sz="4" w:space="0" w:color="auto"/>
              <w:left w:val="single" w:sz="4" w:space="0" w:color="auto"/>
              <w:bottom w:val="single" w:sz="4" w:space="0" w:color="auto"/>
              <w:right w:val="single" w:sz="4" w:space="0" w:color="auto"/>
            </w:tcBorders>
            <w:hideMark/>
          </w:tcPr>
          <w:p w14:paraId="75E1ED7E" w14:textId="77777777" w:rsidR="00857DDA" w:rsidRPr="00DB67E9" w:rsidRDefault="00857DDA" w:rsidP="00C42450">
            <w:pPr>
              <w:pStyle w:val="TAC"/>
            </w:pPr>
            <w:r w:rsidRPr="00DB67E9">
              <w:t>0.25</w:t>
            </w:r>
          </w:p>
        </w:tc>
        <w:tc>
          <w:tcPr>
            <w:tcW w:w="1276" w:type="dxa"/>
            <w:tcBorders>
              <w:top w:val="single" w:sz="4" w:space="0" w:color="auto"/>
              <w:left w:val="single" w:sz="4" w:space="0" w:color="auto"/>
              <w:bottom w:val="single" w:sz="4" w:space="0" w:color="auto"/>
              <w:right w:val="single" w:sz="4" w:space="0" w:color="auto"/>
            </w:tcBorders>
            <w:hideMark/>
          </w:tcPr>
          <w:p w14:paraId="7761023E" w14:textId="77777777" w:rsidR="00857DDA" w:rsidRPr="00DB67E9" w:rsidRDefault="00857DDA" w:rsidP="00C42450">
            <w:pPr>
              <w:pStyle w:val="TAC"/>
            </w:pPr>
            <w:r w:rsidRPr="00DB67E9">
              <w:rPr>
                <w:lang w:eastAsia="zh-CN"/>
              </w:rPr>
              <w:t>4</w:t>
            </w:r>
          </w:p>
        </w:tc>
        <w:tc>
          <w:tcPr>
            <w:tcW w:w="1276" w:type="dxa"/>
            <w:tcBorders>
              <w:top w:val="single" w:sz="4" w:space="0" w:color="auto"/>
              <w:left w:val="single" w:sz="4" w:space="0" w:color="auto"/>
              <w:bottom w:val="single" w:sz="4" w:space="0" w:color="auto"/>
              <w:right w:val="single" w:sz="4" w:space="0" w:color="auto"/>
            </w:tcBorders>
          </w:tcPr>
          <w:p w14:paraId="5F9FEDF2" w14:textId="77777777" w:rsidR="00857DDA" w:rsidRPr="00DB67E9" w:rsidRDefault="00857DDA" w:rsidP="00C42450">
            <w:pPr>
              <w:pStyle w:val="TAC"/>
              <w:rPr>
                <w:lang w:eastAsia="zh-CN"/>
              </w:rPr>
            </w:pPr>
            <w:r w:rsidRPr="00DB67E9">
              <w:rPr>
                <w:lang w:eastAsia="zh-CN"/>
              </w:rPr>
              <w:t>10</w:t>
            </w:r>
          </w:p>
        </w:tc>
        <w:tc>
          <w:tcPr>
            <w:tcW w:w="1127" w:type="dxa"/>
            <w:tcBorders>
              <w:top w:val="single" w:sz="4" w:space="0" w:color="auto"/>
              <w:left w:val="single" w:sz="4" w:space="0" w:color="auto"/>
              <w:bottom w:val="single" w:sz="4" w:space="0" w:color="auto"/>
              <w:right w:val="single" w:sz="4" w:space="0" w:color="auto"/>
            </w:tcBorders>
          </w:tcPr>
          <w:p w14:paraId="15784CA3" w14:textId="77777777" w:rsidR="00857DDA" w:rsidRPr="00DB67E9" w:rsidRDefault="00857DDA" w:rsidP="00C42450">
            <w:pPr>
              <w:pStyle w:val="TAC"/>
              <w:rPr>
                <w:lang w:eastAsia="zh-CN"/>
              </w:rPr>
            </w:pPr>
            <w:r w:rsidRPr="00DB67E9">
              <w:rPr>
                <w:lang w:eastAsia="zh-CN"/>
              </w:rPr>
              <w:t>14</w:t>
            </w:r>
          </w:p>
        </w:tc>
      </w:tr>
      <w:tr w:rsidR="00857DDA" w:rsidRPr="00DB67E9" w14:paraId="52AEB25C" w14:textId="77777777" w:rsidTr="00C42450">
        <w:trPr>
          <w:jc w:val="center"/>
        </w:trPr>
        <w:tc>
          <w:tcPr>
            <w:tcW w:w="5807" w:type="dxa"/>
            <w:gridSpan w:val="5"/>
            <w:tcBorders>
              <w:top w:val="single" w:sz="4" w:space="0" w:color="auto"/>
              <w:left w:val="single" w:sz="4" w:space="0" w:color="auto"/>
              <w:bottom w:val="single" w:sz="4" w:space="0" w:color="auto"/>
              <w:right w:val="single" w:sz="4" w:space="0" w:color="auto"/>
            </w:tcBorders>
            <w:hideMark/>
          </w:tcPr>
          <w:p w14:paraId="58F3CF7B" w14:textId="77777777" w:rsidR="00857DDA" w:rsidRPr="00DB67E9" w:rsidRDefault="00857DDA" w:rsidP="00C42450">
            <w:pPr>
              <w:pStyle w:val="TAN"/>
              <w:ind w:leftChars="50" w:left="100" w:firstLine="0"/>
              <w:rPr>
                <w:lang w:eastAsia="ko-KR"/>
              </w:rPr>
            </w:pPr>
            <w:r w:rsidRPr="00DB67E9">
              <w:t xml:space="preserve">Note 1: </w:t>
            </w:r>
            <w:r w:rsidRPr="00DB67E9">
              <w:rPr>
                <w:lang w:eastAsia="ko-KR"/>
              </w:rPr>
              <w:t>Uplink Tx switching period depends on UE capability [TBD].</w:t>
            </w:r>
          </w:p>
          <w:p w14:paraId="1C6B9094" w14:textId="77777777" w:rsidR="00857DDA" w:rsidRPr="00DB67E9" w:rsidRDefault="00857DDA" w:rsidP="00C42450">
            <w:pPr>
              <w:pStyle w:val="TAN"/>
              <w:ind w:leftChars="50" w:left="100" w:firstLine="0"/>
              <w:rPr>
                <w:rFonts w:eastAsia="SimSun"/>
                <w:lang w:eastAsia="zh-CN"/>
              </w:rPr>
            </w:pPr>
            <w:r w:rsidRPr="00DB67E9">
              <w:rPr>
                <w:rFonts w:eastAsia="SimSun" w:hint="eastAsia"/>
                <w:lang w:eastAsia="zh-CN"/>
              </w:rPr>
              <w:t>N</w:t>
            </w:r>
            <w:r w:rsidRPr="00DB67E9">
              <w:rPr>
                <w:rFonts w:eastAsia="SimSun"/>
                <w:lang w:eastAsia="zh-CN"/>
              </w:rPr>
              <w:t>ote 2:</w:t>
            </w:r>
            <w:r w:rsidRPr="00DB67E9">
              <w:t xml:space="preserve"> RTD=3us is assumed to derive the DL interruption length.</w:t>
            </w:r>
          </w:p>
          <w:p w14:paraId="65965102" w14:textId="77777777" w:rsidR="00857DDA" w:rsidRPr="00DB67E9" w:rsidRDefault="00857DDA" w:rsidP="00C42450">
            <w:pPr>
              <w:pStyle w:val="TAN"/>
              <w:ind w:left="0" w:firstLine="0"/>
            </w:pPr>
          </w:p>
        </w:tc>
      </w:tr>
    </w:tbl>
    <w:p w14:paraId="0FC2678D" w14:textId="77777777" w:rsidR="00857DDA" w:rsidRDefault="00857DDA" w:rsidP="00857DDA"/>
    <w:p w14:paraId="12FD5E33" w14:textId="20C063D3" w:rsidR="00857DDA" w:rsidRPr="00291728" w:rsidRDefault="00857DDA" w:rsidP="00857DDA">
      <w:pPr>
        <w:pStyle w:val="TH"/>
      </w:pPr>
      <w:r w:rsidRPr="00DB67E9">
        <w:t>Table 8.2.2.2.10</w:t>
      </w:r>
      <w:r w:rsidRPr="00291728">
        <w:t xml:space="preserve">D -2: DL interruption length on NR carrier(s) in the unit of OFDM symbols (X) for switching </w:t>
      </w:r>
      <w:r w:rsidRPr="00291728">
        <w:rPr>
          <w:rFonts w:hint="eastAsia"/>
          <w:lang w:eastAsia="zh-CN"/>
        </w:rPr>
        <w:t>across three or four uplink bands</w:t>
      </w:r>
      <w:r w:rsidRPr="00291728">
        <w:t xml:space="preserve"> for two TAGs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276"/>
        <w:gridCol w:w="1127"/>
      </w:tblGrid>
      <w:tr w:rsidR="00857DDA" w:rsidRPr="00291728" w14:paraId="771478C9" w14:textId="77777777" w:rsidTr="00C42450">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1D1377C9" w14:textId="77777777" w:rsidR="00857DDA" w:rsidRPr="00291728" w:rsidRDefault="00857DDA" w:rsidP="00C42450">
            <w:pPr>
              <w:pStyle w:val="TAH"/>
            </w:pPr>
            <w:r w:rsidRPr="00291728">
              <w:rPr>
                <w:noProof/>
                <w:lang w:val="en-US" w:eastAsia="zh-CN"/>
              </w:rPr>
              <w:drawing>
                <wp:inline distT="0" distB="0" distL="0" distR="0" wp14:anchorId="005FADF2" wp14:editId="71A0C5AC">
                  <wp:extent cx="154305" cy="154305"/>
                  <wp:effectExtent l="0" t="0" r="0" b="0"/>
                  <wp:docPr id="3"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0EE728C6" w14:textId="77777777" w:rsidR="00857DDA" w:rsidRPr="00291728" w:rsidRDefault="00857DDA" w:rsidP="00C42450">
            <w:pPr>
              <w:pStyle w:val="TAH"/>
            </w:pPr>
            <w:r w:rsidRPr="00291728">
              <w:t>NR Slot length (ms)</w:t>
            </w:r>
          </w:p>
        </w:tc>
        <w:tc>
          <w:tcPr>
            <w:tcW w:w="3679" w:type="dxa"/>
            <w:gridSpan w:val="3"/>
            <w:tcBorders>
              <w:top w:val="single" w:sz="4" w:space="0" w:color="auto"/>
              <w:left w:val="single" w:sz="4" w:space="0" w:color="auto"/>
              <w:bottom w:val="single" w:sz="4" w:space="0" w:color="auto"/>
              <w:right w:val="single" w:sz="4" w:space="0" w:color="auto"/>
            </w:tcBorders>
            <w:hideMark/>
          </w:tcPr>
          <w:p w14:paraId="5513E3BC" w14:textId="77777777" w:rsidR="00857DDA" w:rsidRPr="00291728" w:rsidRDefault="00857DDA" w:rsidP="00C42450">
            <w:pPr>
              <w:pStyle w:val="TAH"/>
              <w:rPr>
                <w:lang w:eastAsia="ko-KR"/>
              </w:rPr>
            </w:pPr>
            <w:r w:rsidRPr="00291728">
              <w:rPr>
                <w:lang w:eastAsia="ko-KR"/>
              </w:rPr>
              <w:t xml:space="preserve">Uplink Tx switching period </w:t>
            </w:r>
            <w:r w:rsidRPr="00291728">
              <w:rPr>
                <w:vertAlign w:val="superscript"/>
                <w:lang w:eastAsia="ko-KR"/>
              </w:rPr>
              <w:t>Note1</w:t>
            </w:r>
          </w:p>
        </w:tc>
      </w:tr>
      <w:tr w:rsidR="00857DDA" w:rsidRPr="00291728" w14:paraId="76FB27B4" w14:textId="77777777" w:rsidTr="00C42450">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676AC0E3" w14:textId="77777777" w:rsidR="00857DDA" w:rsidRPr="00291728" w:rsidRDefault="00857DDA" w:rsidP="00C42450">
            <w:pPr>
              <w:pStyle w:val="TAH"/>
            </w:pPr>
          </w:p>
        </w:tc>
        <w:tc>
          <w:tcPr>
            <w:tcW w:w="0" w:type="auto"/>
            <w:tcBorders>
              <w:top w:val="nil"/>
              <w:left w:val="single" w:sz="4" w:space="0" w:color="auto"/>
              <w:bottom w:val="single" w:sz="4" w:space="0" w:color="auto"/>
              <w:right w:val="single" w:sz="4" w:space="0" w:color="auto"/>
            </w:tcBorders>
            <w:vAlign w:val="center"/>
            <w:hideMark/>
          </w:tcPr>
          <w:p w14:paraId="0576A6B3" w14:textId="77777777" w:rsidR="00857DDA" w:rsidRPr="00291728" w:rsidRDefault="00857DDA" w:rsidP="00C42450">
            <w:pPr>
              <w:pStyle w:val="TAH"/>
            </w:pPr>
          </w:p>
        </w:tc>
        <w:tc>
          <w:tcPr>
            <w:tcW w:w="1276" w:type="dxa"/>
            <w:tcBorders>
              <w:top w:val="single" w:sz="4" w:space="0" w:color="auto"/>
              <w:left w:val="single" w:sz="4" w:space="0" w:color="auto"/>
              <w:bottom w:val="single" w:sz="4" w:space="0" w:color="auto"/>
              <w:right w:val="single" w:sz="4" w:space="0" w:color="auto"/>
            </w:tcBorders>
            <w:hideMark/>
          </w:tcPr>
          <w:p w14:paraId="33E5D986" w14:textId="77777777" w:rsidR="00857DDA" w:rsidRPr="00291728" w:rsidRDefault="00857DDA" w:rsidP="00C42450">
            <w:pPr>
              <w:pStyle w:val="TAH"/>
            </w:pPr>
            <w:r w:rsidRPr="00291728">
              <w:rPr>
                <w:rFonts w:hint="eastAsia"/>
                <w:lang w:eastAsia="ko-KR"/>
              </w:rPr>
              <w:t>3</w:t>
            </w:r>
            <w:r w:rsidRPr="00291728">
              <w:rPr>
                <w:lang w:eastAsia="ko-KR"/>
              </w:rPr>
              <w:t>5us</w:t>
            </w:r>
          </w:p>
        </w:tc>
        <w:tc>
          <w:tcPr>
            <w:tcW w:w="1276" w:type="dxa"/>
            <w:tcBorders>
              <w:top w:val="single" w:sz="4" w:space="0" w:color="auto"/>
              <w:left w:val="single" w:sz="4" w:space="0" w:color="auto"/>
              <w:bottom w:val="single" w:sz="4" w:space="0" w:color="auto"/>
              <w:right w:val="single" w:sz="4" w:space="0" w:color="auto"/>
            </w:tcBorders>
            <w:hideMark/>
          </w:tcPr>
          <w:p w14:paraId="13D6C1E0" w14:textId="77777777" w:rsidR="00857DDA" w:rsidRPr="00291728" w:rsidRDefault="00857DDA" w:rsidP="00C42450">
            <w:pPr>
              <w:pStyle w:val="TAH"/>
            </w:pPr>
            <w:r w:rsidRPr="00291728">
              <w:rPr>
                <w:rFonts w:hint="eastAsia"/>
                <w:lang w:eastAsia="ko-KR"/>
              </w:rPr>
              <w:t>1</w:t>
            </w:r>
            <w:r w:rsidRPr="00291728">
              <w:rPr>
                <w:lang w:eastAsia="ko-KR"/>
              </w:rPr>
              <w:t>40us</w:t>
            </w:r>
          </w:p>
        </w:tc>
        <w:tc>
          <w:tcPr>
            <w:tcW w:w="1127" w:type="dxa"/>
            <w:tcBorders>
              <w:top w:val="single" w:sz="4" w:space="0" w:color="auto"/>
              <w:left w:val="single" w:sz="4" w:space="0" w:color="auto"/>
              <w:bottom w:val="single" w:sz="4" w:space="0" w:color="auto"/>
              <w:right w:val="single" w:sz="4" w:space="0" w:color="auto"/>
            </w:tcBorders>
          </w:tcPr>
          <w:p w14:paraId="30D859D6" w14:textId="77777777" w:rsidR="00857DDA" w:rsidRPr="00291728" w:rsidRDefault="00857DDA" w:rsidP="00C42450">
            <w:pPr>
              <w:pStyle w:val="TAH"/>
              <w:rPr>
                <w:lang w:eastAsia="zh-CN"/>
              </w:rPr>
            </w:pPr>
            <w:r w:rsidRPr="00291728">
              <w:rPr>
                <w:rFonts w:hint="eastAsia"/>
                <w:lang w:eastAsia="zh-CN"/>
              </w:rPr>
              <w:t>2</w:t>
            </w:r>
            <w:r w:rsidRPr="00291728">
              <w:rPr>
                <w:lang w:eastAsia="zh-CN"/>
              </w:rPr>
              <w:t>10us</w:t>
            </w:r>
          </w:p>
        </w:tc>
      </w:tr>
      <w:tr w:rsidR="00857DDA" w:rsidRPr="00291728" w14:paraId="2696E242" w14:textId="77777777" w:rsidTr="00C42450">
        <w:trPr>
          <w:jc w:val="center"/>
        </w:trPr>
        <w:tc>
          <w:tcPr>
            <w:tcW w:w="852" w:type="dxa"/>
            <w:tcBorders>
              <w:top w:val="single" w:sz="4" w:space="0" w:color="auto"/>
              <w:left w:val="single" w:sz="4" w:space="0" w:color="auto"/>
              <w:bottom w:val="single" w:sz="4" w:space="0" w:color="auto"/>
              <w:right w:val="single" w:sz="4" w:space="0" w:color="auto"/>
            </w:tcBorders>
            <w:hideMark/>
          </w:tcPr>
          <w:p w14:paraId="1C2F10BD" w14:textId="77777777" w:rsidR="00857DDA" w:rsidRPr="00291728" w:rsidRDefault="00857DDA" w:rsidP="00C42450">
            <w:pPr>
              <w:pStyle w:val="TAC"/>
            </w:pPr>
            <w:r w:rsidRPr="00291728">
              <w:t>0</w:t>
            </w:r>
          </w:p>
        </w:tc>
        <w:tc>
          <w:tcPr>
            <w:tcW w:w="1276" w:type="dxa"/>
            <w:tcBorders>
              <w:top w:val="single" w:sz="4" w:space="0" w:color="auto"/>
              <w:left w:val="single" w:sz="4" w:space="0" w:color="auto"/>
              <w:bottom w:val="single" w:sz="4" w:space="0" w:color="auto"/>
              <w:right w:val="single" w:sz="4" w:space="0" w:color="auto"/>
            </w:tcBorders>
            <w:hideMark/>
          </w:tcPr>
          <w:p w14:paraId="54A1EF50" w14:textId="77777777" w:rsidR="00857DDA" w:rsidRPr="00291728" w:rsidRDefault="00857DDA" w:rsidP="00C42450">
            <w:pPr>
              <w:pStyle w:val="TAC"/>
            </w:pPr>
            <w:r w:rsidRPr="00291728">
              <w:t>1</w:t>
            </w:r>
          </w:p>
        </w:tc>
        <w:tc>
          <w:tcPr>
            <w:tcW w:w="1276" w:type="dxa"/>
            <w:tcBorders>
              <w:top w:val="single" w:sz="4" w:space="0" w:color="auto"/>
              <w:left w:val="single" w:sz="4" w:space="0" w:color="auto"/>
              <w:bottom w:val="single" w:sz="4" w:space="0" w:color="auto"/>
              <w:right w:val="single" w:sz="4" w:space="0" w:color="auto"/>
            </w:tcBorders>
            <w:hideMark/>
          </w:tcPr>
          <w:p w14:paraId="6366A2EE" w14:textId="77777777" w:rsidR="00857DDA" w:rsidRPr="00291728" w:rsidRDefault="00857DDA" w:rsidP="00C42450">
            <w:pPr>
              <w:pStyle w:val="TAC"/>
            </w:pPr>
            <w:r w:rsidRPr="00291728">
              <w:rPr>
                <w:lang w:eastAsia="zh-CN"/>
              </w:rPr>
              <w:t>2</w:t>
            </w:r>
          </w:p>
        </w:tc>
        <w:tc>
          <w:tcPr>
            <w:tcW w:w="1276" w:type="dxa"/>
            <w:tcBorders>
              <w:top w:val="single" w:sz="4" w:space="0" w:color="auto"/>
              <w:left w:val="single" w:sz="4" w:space="0" w:color="auto"/>
              <w:bottom w:val="single" w:sz="4" w:space="0" w:color="auto"/>
              <w:right w:val="single" w:sz="4" w:space="0" w:color="auto"/>
            </w:tcBorders>
            <w:hideMark/>
          </w:tcPr>
          <w:p w14:paraId="7385809D" w14:textId="77777777" w:rsidR="00857DDA" w:rsidRPr="00291728" w:rsidRDefault="00857DDA" w:rsidP="00C42450">
            <w:pPr>
              <w:pStyle w:val="TAC"/>
            </w:pPr>
            <w:r w:rsidRPr="00291728">
              <w:rPr>
                <w:lang w:eastAsia="zh-CN"/>
              </w:rPr>
              <w:t>3</w:t>
            </w:r>
          </w:p>
        </w:tc>
        <w:tc>
          <w:tcPr>
            <w:tcW w:w="1127" w:type="dxa"/>
            <w:tcBorders>
              <w:top w:val="single" w:sz="4" w:space="0" w:color="auto"/>
              <w:left w:val="single" w:sz="4" w:space="0" w:color="auto"/>
              <w:bottom w:val="single" w:sz="4" w:space="0" w:color="auto"/>
              <w:right w:val="single" w:sz="4" w:space="0" w:color="auto"/>
            </w:tcBorders>
          </w:tcPr>
          <w:p w14:paraId="63A40669" w14:textId="77777777" w:rsidR="00857DDA" w:rsidRPr="00291728" w:rsidRDefault="00857DDA" w:rsidP="00C42450">
            <w:pPr>
              <w:pStyle w:val="TAC"/>
              <w:rPr>
                <w:lang w:eastAsia="zh-CN"/>
              </w:rPr>
            </w:pPr>
            <w:r w:rsidRPr="00291728">
              <w:rPr>
                <w:lang w:eastAsia="zh-CN"/>
              </w:rPr>
              <w:t>4</w:t>
            </w:r>
          </w:p>
        </w:tc>
      </w:tr>
      <w:tr w:rsidR="00857DDA" w:rsidRPr="00291728" w14:paraId="4E770A20" w14:textId="77777777" w:rsidTr="00C42450">
        <w:trPr>
          <w:jc w:val="center"/>
        </w:trPr>
        <w:tc>
          <w:tcPr>
            <w:tcW w:w="852" w:type="dxa"/>
            <w:tcBorders>
              <w:top w:val="single" w:sz="4" w:space="0" w:color="auto"/>
              <w:left w:val="single" w:sz="4" w:space="0" w:color="auto"/>
              <w:bottom w:val="single" w:sz="4" w:space="0" w:color="auto"/>
              <w:right w:val="single" w:sz="4" w:space="0" w:color="auto"/>
            </w:tcBorders>
            <w:hideMark/>
          </w:tcPr>
          <w:p w14:paraId="0572B7FA" w14:textId="77777777" w:rsidR="00857DDA" w:rsidRPr="00291728" w:rsidRDefault="00857DDA" w:rsidP="00C42450">
            <w:pPr>
              <w:pStyle w:val="TAC"/>
            </w:pPr>
            <w:r w:rsidRPr="00291728">
              <w:t>1</w:t>
            </w:r>
          </w:p>
        </w:tc>
        <w:tc>
          <w:tcPr>
            <w:tcW w:w="1276" w:type="dxa"/>
            <w:tcBorders>
              <w:top w:val="single" w:sz="4" w:space="0" w:color="auto"/>
              <w:left w:val="single" w:sz="4" w:space="0" w:color="auto"/>
              <w:bottom w:val="single" w:sz="4" w:space="0" w:color="auto"/>
              <w:right w:val="single" w:sz="4" w:space="0" w:color="auto"/>
            </w:tcBorders>
            <w:hideMark/>
          </w:tcPr>
          <w:p w14:paraId="1D089590" w14:textId="77777777" w:rsidR="00857DDA" w:rsidRPr="00291728" w:rsidRDefault="00857DDA" w:rsidP="00C42450">
            <w:pPr>
              <w:pStyle w:val="TAC"/>
            </w:pPr>
            <w:r w:rsidRPr="00291728">
              <w:t>0.5</w:t>
            </w:r>
          </w:p>
        </w:tc>
        <w:tc>
          <w:tcPr>
            <w:tcW w:w="1276" w:type="dxa"/>
            <w:tcBorders>
              <w:top w:val="single" w:sz="4" w:space="0" w:color="auto"/>
              <w:left w:val="single" w:sz="4" w:space="0" w:color="auto"/>
              <w:bottom w:val="single" w:sz="4" w:space="0" w:color="auto"/>
              <w:right w:val="single" w:sz="4" w:space="0" w:color="auto"/>
            </w:tcBorders>
            <w:hideMark/>
          </w:tcPr>
          <w:p w14:paraId="6D5E8170" w14:textId="77777777" w:rsidR="00857DDA" w:rsidRPr="00291728" w:rsidRDefault="00857DDA" w:rsidP="00C42450">
            <w:pPr>
              <w:pStyle w:val="TAC"/>
            </w:pPr>
            <w:r w:rsidRPr="00291728">
              <w:rPr>
                <w:lang w:eastAsia="zh-CN"/>
              </w:rPr>
              <w:t>3</w:t>
            </w:r>
          </w:p>
        </w:tc>
        <w:tc>
          <w:tcPr>
            <w:tcW w:w="1276" w:type="dxa"/>
            <w:tcBorders>
              <w:top w:val="single" w:sz="4" w:space="0" w:color="auto"/>
              <w:left w:val="single" w:sz="4" w:space="0" w:color="auto"/>
              <w:bottom w:val="single" w:sz="4" w:space="0" w:color="auto"/>
              <w:right w:val="single" w:sz="4" w:space="0" w:color="auto"/>
            </w:tcBorders>
            <w:hideMark/>
          </w:tcPr>
          <w:p w14:paraId="5D989481" w14:textId="77777777" w:rsidR="00857DDA" w:rsidRPr="00291728" w:rsidRDefault="00857DDA" w:rsidP="00C42450">
            <w:pPr>
              <w:pStyle w:val="TAC"/>
            </w:pPr>
            <w:r w:rsidRPr="00291728">
              <w:rPr>
                <w:lang w:eastAsia="zh-CN"/>
              </w:rPr>
              <w:t>6</w:t>
            </w:r>
          </w:p>
        </w:tc>
        <w:tc>
          <w:tcPr>
            <w:tcW w:w="1127" w:type="dxa"/>
            <w:tcBorders>
              <w:top w:val="single" w:sz="4" w:space="0" w:color="auto"/>
              <w:left w:val="single" w:sz="4" w:space="0" w:color="auto"/>
              <w:bottom w:val="single" w:sz="4" w:space="0" w:color="auto"/>
              <w:right w:val="single" w:sz="4" w:space="0" w:color="auto"/>
            </w:tcBorders>
          </w:tcPr>
          <w:p w14:paraId="41860B94" w14:textId="77777777" w:rsidR="00857DDA" w:rsidRPr="00291728" w:rsidRDefault="00857DDA" w:rsidP="00C42450">
            <w:pPr>
              <w:pStyle w:val="TAC"/>
              <w:rPr>
                <w:lang w:eastAsia="zh-CN"/>
              </w:rPr>
            </w:pPr>
            <w:r w:rsidRPr="00291728">
              <w:rPr>
                <w:lang w:eastAsia="zh-CN"/>
              </w:rPr>
              <w:t xml:space="preserve"> 8</w:t>
            </w:r>
          </w:p>
        </w:tc>
      </w:tr>
      <w:tr w:rsidR="00857DDA" w:rsidRPr="00291728" w14:paraId="1626E4B8" w14:textId="77777777" w:rsidTr="00C42450">
        <w:trPr>
          <w:jc w:val="center"/>
        </w:trPr>
        <w:tc>
          <w:tcPr>
            <w:tcW w:w="852" w:type="dxa"/>
            <w:tcBorders>
              <w:top w:val="single" w:sz="4" w:space="0" w:color="auto"/>
              <w:left w:val="single" w:sz="4" w:space="0" w:color="auto"/>
              <w:bottom w:val="single" w:sz="4" w:space="0" w:color="auto"/>
              <w:right w:val="single" w:sz="4" w:space="0" w:color="auto"/>
            </w:tcBorders>
            <w:hideMark/>
          </w:tcPr>
          <w:p w14:paraId="47CC53E7" w14:textId="77777777" w:rsidR="00857DDA" w:rsidRPr="00291728" w:rsidRDefault="00857DDA" w:rsidP="00C42450">
            <w:pPr>
              <w:pStyle w:val="TAC"/>
            </w:pPr>
            <w:r w:rsidRPr="00291728">
              <w:t>2</w:t>
            </w:r>
          </w:p>
        </w:tc>
        <w:tc>
          <w:tcPr>
            <w:tcW w:w="1276" w:type="dxa"/>
            <w:tcBorders>
              <w:top w:val="single" w:sz="4" w:space="0" w:color="auto"/>
              <w:left w:val="single" w:sz="4" w:space="0" w:color="auto"/>
              <w:bottom w:val="single" w:sz="4" w:space="0" w:color="auto"/>
              <w:right w:val="single" w:sz="4" w:space="0" w:color="auto"/>
            </w:tcBorders>
            <w:hideMark/>
          </w:tcPr>
          <w:p w14:paraId="04BB9C70" w14:textId="77777777" w:rsidR="00857DDA" w:rsidRPr="00291728" w:rsidRDefault="00857DDA" w:rsidP="00C42450">
            <w:pPr>
              <w:pStyle w:val="TAC"/>
            </w:pPr>
            <w:r w:rsidRPr="00291728">
              <w:t>0.25</w:t>
            </w:r>
          </w:p>
        </w:tc>
        <w:tc>
          <w:tcPr>
            <w:tcW w:w="1276" w:type="dxa"/>
            <w:tcBorders>
              <w:top w:val="single" w:sz="4" w:space="0" w:color="auto"/>
              <w:left w:val="single" w:sz="4" w:space="0" w:color="auto"/>
              <w:bottom w:val="single" w:sz="4" w:space="0" w:color="auto"/>
              <w:right w:val="single" w:sz="4" w:space="0" w:color="auto"/>
            </w:tcBorders>
            <w:hideMark/>
          </w:tcPr>
          <w:p w14:paraId="2C6D2E29" w14:textId="77777777" w:rsidR="00857DDA" w:rsidRPr="00291728" w:rsidRDefault="00857DDA" w:rsidP="00C42450">
            <w:pPr>
              <w:pStyle w:val="TAC"/>
            </w:pPr>
            <w:r w:rsidRPr="00291728">
              <w:rPr>
                <w:lang w:eastAsia="zh-CN"/>
              </w:rPr>
              <w:t>4</w:t>
            </w:r>
          </w:p>
        </w:tc>
        <w:tc>
          <w:tcPr>
            <w:tcW w:w="1276" w:type="dxa"/>
            <w:tcBorders>
              <w:top w:val="single" w:sz="4" w:space="0" w:color="auto"/>
              <w:left w:val="single" w:sz="4" w:space="0" w:color="auto"/>
              <w:bottom w:val="single" w:sz="4" w:space="0" w:color="auto"/>
              <w:right w:val="single" w:sz="4" w:space="0" w:color="auto"/>
            </w:tcBorders>
          </w:tcPr>
          <w:p w14:paraId="73909A95" w14:textId="77777777" w:rsidR="00857DDA" w:rsidRPr="00291728" w:rsidRDefault="00857DDA" w:rsidP="00C42450">
            <w:pPr>
              <w:pStyle w:val="TAC"/>
              <w:rPr>
                <w:lang w:eastAsia="zh-CN"/>
              </w:rPr>
            </w:pPr>
            <w:r w:rsidRPr="00291728">
              <w:rPr>
                <w:lang w:eastAsia="zh-CN"/>
              </w:rPr>
              <w:t>10</w:t>
            </w:r>
          </w:p>
        </w:tc>
        <w:tc>
          <w:tcPr>
            <w:tcW w:w="1127" w:type="dxa"/>
            <w:tcBorders>
              <w:top w:val="single" w:sz="4" w:space="0" w:color="auto"/>
              <w:left w:val="single" w:sz="4" w:space="0" w:color="auto"/>
              <w:bottom w:val="single" w:sz="4" w:space="0" w:color="auto"/>
              <w:right w:val="single" w:sz="4" w:space="0" w:color="auto"/>
            </w:tcBorders>
          </w:tcPr>
          <w:p w14:paraId="0D872F1B" w14:textId="77777777" w:rsidR="00857DDA" w:rsidRPr="00291728" w:rsidRDefault="00857DDA" w:rsidP="00C42450">
            <w:pPr>
              <w:pStyle w:val="TAC"/>
              <w:rPr>
                <w:lang w:eastAsia="zh-CN"/>
              </w:rPr>
            </w:pPr>
            <w:r w:rsidRPr="00291728">
              <w:rPr>
                <w:lang w:eastAsia="zh-CN"/>
              </w:rPr>
              <w:t>14</w:t>
            </w:r>
          </w:p>
        </w:tc>
      </w:tr>
      <w:tr w:rsidR="00857DDA" w:rsidRPr="008C6DE4" w14:paraId="78D32FF0" w14:textId="77777777" w:rsidTr="00C42450">
        <w:trPr>
          <w:jc w:val="center"/>
        </w:trPr>
        <w:tc>
          <w:tcPr>
            <w:tcW w:w="5807" w:type="dxa"/>
            <w:gridSpan w:val="5"/>
            <w:tcBorders>
              <w:top w:val="single" w:sz="4" w:space="0" w:color="auto"/>
              <w:left w:val="single" w:sz="4" w:space="0" w:color="auto"/>
              <w:bottom w:val="single" w:sz="4" w:space="0" w:color="auto"/>
              <w:right w:val="single" w:sz="4" w:space="0" w:color="auto"/>
            </w:tcBorders>
            <w:hideMark/>
          </w:tcPr>
          <w:p w14:paraId="6D212C60" w14:textId="77777777" w:rsidR="00857DDA" w:rsidRPr="00291728" w:rsidRDefault="00857DDA" w:rsidP="00C42450">
            <w:pPr>
              <w:pStyle w:val="TAN"/>
              <w:ind w:leftChars="50" w:left="100" w:firstLine="0"/>
              <w:rPr>
                <w:lang w:eastAsia="ko-KR"/>
              </w:rPr>
            </w:pPr>
            <w:r w:rsidRPr="00291728">
              <w:t xml:space="preserve">Note 1: </w:t>
            </w:r>
            <w:r w:rsidRPr="00291728">
              <w:rPr>
                <w:lang w:eastAsia="ko-KR"/>
              </w:rPr>
              <w:t>Uplink Tx switching period depends on UE capability [TBD].</w:t>
            </w:r>
          </w:p>
          <w:p w14:paraId="2CB04E4B" w14:textId="77777777" w:rsidR="00857DDA" w:rsidRDefault="00857DDA" w:rsidP="00C42450">
            <w:pPr>
              <w:pStyle w:val="TAN"/>
              <w:ind w:leftChars="50" w:left="100" w:firstLine="0"/>
              <w:rPr>
                <w:rFonts w:eastAsia="SimSun"/>
                <w:lang w:eastAsia="zh-CN"/>
              </w:rPr>
            </w:pPr>
            <w:r w:rsidRPr="00291728">
              <w:rPr>
                <w:rFonts w:eastAsia="SimSun" w:hint="eastAsia"/>
                <w:lang w:eastAsia="zh-CN"/>
              </w:rPr>
              <w:t>N</w:t>
            </w:r>
            <w:r w:rsidRPr="00291728">
              <w:rPr>
                <w:rFonts w:eastAsia="SimSun"/>
                <w:lang w:eastAsia="zh-CN"/>
              </w:rPr>
              <w:t>ote 2:</w:t>
            </w:r>
            <w:r w:rsidRPr="00291728">
              <w:t xml:space="preserve"> RTD=9 us is assumed to derive the DL interruption length.</w:t>
            </w:r>
          </w:p>
          <w:p w14:paraId="02B870FC" w14:textId="77777777" w:rsidR="00857DDA" w:rsidRDefault="00857DDA" w:rsidP="00C42450">
            <w:pPr>
              <w:pStyle w:val="TAN"/>
              <w:ind w:left="0" w:firstLine="0"/>
            </w:pPr>
          </w:p>
        </w:tc>
      </w:tr>
    </w:tbl>
    <w:p w14:paraId="58E2F377" w14:textId="77777777" w:rsidR="00857DDA" w:rsidRPr="00424C62" w:rsidRDefault="00857DDA" w:rsidP="00857DDA"/>
    <w:p w14:paraId="5266B684" w14:textId="410F492C" w:rsidR="000F7672" w:rsidRPr="00885F53" w:rsidRDefault="000F7672" w:rsidP="000F7672">
      <w:pPr>
        <w:pStyle w:val="Heading5"/>
      </w:pPr>
      <w:bookmarkStart w:id="38" w:name="_Hlk45611144"/>
      <w:r>
        <w:t>8.2.2.2.11</w:t>
      </w:r>
      <w:r w:rsidRPr="00885F53">
        <w:tab/>
        <w:t xml:space="preserve">Interruptions at </w:t>
      </w:r>
      <w:r>
        <w:t xml:space="preserve">direct </w:t>
      </w:r>
      <w:r w:rsidRPr="00EF69F5">
        <w:t>SCell activation</w:t>
      </w:r>
    </w:p>
    <w:p w14:paraId="5FEB9019" w14:textId="0C1B6B12" w:rsidR="00985D9C" w:rsidRDefault="00985D9C" w:rsidP="00985D9C">
      <w:r w:rsidRPr="00885F53">
        <w:t xml:space="preserve">When </w:t>
      </w:r>
      <w:r>
        <w:t>one or multiple</w:t>
      </w:r>
      <w:r w:rsidRPr="00885F53">
        <w:t xml:space="preserve"> SCell</w:t>
      </w:r>
      <w:r>
        <w:t>(s)</w:t>
      </w:r>
      <w:r w:rsidRPr="00885F53">
        <w:t xml:space="preserve"> </w:t>
      </w:r>
      <w:r>
        <w:t xml:space="preserve">are directly </w:t>
      </w:r>
      <w:r w:rsidRPr="00885F53">
        <w:t>activated</w:t>
      </w:r>
      <w:r w:rsidRPr="00FA547E">
        <w:rPr>
          <w:rFonts w:eastAsia="MS Mincho"/>
          <w:lang w:eastAsia="zh-CN"/>
        </w:rPr>
        <w:t xml:space="preserve"> </w:t>
      </w:r>
      <w:r>
        <w:rPr>
          <w:rFonts w:eastAsia="MS Mincho"/>
          <w:lang w:eastAsia="zh-CN"/>
        </w:rPr>
        <w:t>at SCell addition</w:t>
      </w:r>
      <w:r w:rsidRPr="00885F53">
        <w:t>,</w:t>
      </w:r>
    </w:p>
    <w:p w14:paraId="1D67B202" w14:textId="77777777" w:rsidR="000F7672" w:rsidRPr="00885F53" w:rsidRDefault="000F7672" w:rsidP="000F7672">
      <w:pPr>
        <w:pStyle w:val="B10"/>
      </w:pPr>
      <w:r w:rsidRPr="00885F53">
        <w:t>-</w:t>
      </w:r>
      <w:r w:rsidRPr="00885F53">
        <w:tab/>
        <w:t>the UE is allowed an interruption on any active serving cell:</w:t>
      </w:r>
    </w:p>
    <w:p w14:paraId="2E24C122" w14:textId="77777777" w:rsidR="000F7672" w:rsidRPr="00885F53" w:rsidRDefault="000F7672" w:rsidP="000F7672">
      <w:pPr>
        <w:pStyle w:val="B20"/>
      </w:pPr>
      <w:r w:rsidRPr="00885F53">
        <w:t>-</w:t>
      </w:r>
      <w:r w:rsidRPr="00885F53">
        <w:tab/>
        <w:t xml:space="preserve">of up to the duration shown in Table 8.2.2.2.1-1, if the active serving cell is not in the same band as </w:t>
      </w:r>
      <w:r>
        <w:t>the SCell</w:t>
      </w:r>
      <w:r w:rsidRPr="00885F53">
        <w:t xml:space="preserve"> being </w:t>
      </w:r>
      <w:r>
        <w:t xml:space="preserve">directly </w:t>
      </w:r>
      <w:r w:rsidRPr="00885F53">
        <w:t>activated, or</w:t>
      </w:r>
    </w:p>
    <w:p w14:paraId="1308B0A7" w14:textId="76C2CCA1" w:rsidR="000F7672" w:rsidRDefault="000F7672" w:rsidP="000F7672">
      <w:pPr>
        <w:pStyle w:val="B20"/>
      </w:pPr>
      <w:r w:rsidRPr="00885F53">
        <w:t>-</w:t>
      </w:r>
      <w:r w:rsidRPr="00885F53">
        <w:tab/>
        <w:t xml:space="preserve">of up to the duration shown in </w:t>
      </w:r>
      <w:r w:rsidRPr="00FA547E">
        <w:t>Table 8.2.2.2.1-2</w:t>
      </w:r>
      <w:r w:rsidRPr="00885F53">
        <w:t xml:space="preserve">, if the active serving cells are in the same band as </w:t>
      </w:r>
      <w:r>
        <w:t>the SCell</w:t>
      </w:r>
      <w:r w:rsidRPr="00885F53">
        <w:t xml:space="preserve"> being activated </w:t>
      </w:r>
      <w:r w:rsidRPr="00885F53">
        <w:rPr>
          <w:rFonts w:ascii="Tms Rmn" w:eastAsia="MS Mincho" w:hAnsi="Tms Rmn"/>
        </w:rPr>
        <w:t xml:space="preserve">provided </w:t>
      </w:r>
      <w:r w:rsidRPr="00885F53">
        <w:rPr>
          <w:lang w:eastAsia="zh-CN"/>
        </w:rPr>
        <w:t xml:space="preserve">the cell specific reference signals from the </w:t>
      </w:r>
      <w:r w:rsidRPr="00885F53">
        <w:t>active serving cells</w:t>
      </w:r>
      <w:r>
        <w:rPr>
          <w:lang w:eastAsia="zh-CN"/>
        </w:rPr>
        <w:t xml:space="preserve"> and the SCell</w:t>
      </w:r>
      <w:r w:rsidRPr="00885F53">
        <w:rPr>
          <w:lang w:eastAsia="zh-CN"/>
        </w:rPr>
        <w:t xml:space="preserve"> being </w:t>
      </w:r>
      <w:r w:rsidRPr="00885F53">
        <w:t xml:space="preserve">activated </w:t>
      </w:r>
      <w:r w:rsidRPr="00885F53">
        <w:rPr>
          <w:lang w:eastAsia="zh-CN"/>
        </w:rPr>
        <w:t>are available in the same slot</w:t>
      </w:r>
      <w:r w:rsidRPr="00885F53">
        <w:t>.</w:t>
      </w:r>
      <w:bookmarkEnd w:id="38"/>
    </w:p>
    <w:p w14:paraId="0440934C" w14:textId="724DC0D0" w:rsidR="000F7672" w:rsidRDefault="000F7672" w:rsidP="000F7672">
      <w:pPr>
        <w:pStyle w:val="Heading5"/>
      </w:pPr>
      <w:bookmarkStart w:id="39" w:name="_Hlk45611802"/>
      <w:r>
        <w:t>8.2.2.2.12</w:t>
      </w:r>
      <w:r w:rsidRPr="00EF69F5">
        <w:tab/>
        <w:t xml:space="preserve">Interruptions </w:t>
      </w:r>
      <w:r>
        <w:t>due to SCell dormancy</w:t>
      </w:r>
    </w:p>
    <w:p w14:paraId="3C5F6B34" w14:textId="1C260C76" w:rsidR="000F7672" w:rsidRPr="00C0357E" w:rsidRDefault="000F7672" w:rsidP="008B0625">
      <w:pPr>
        <w:pStyle w:val="Heading6"/>
        <w:rPr>
          <w:lang w:eastAsia="zh-CN"/>
        </w:rPr>
      </w:pPr>
      <w:r>
        <w:rPr>
          <w:lang w:eastAsia="zh-CN"/>
        </w:rPr>
        <w:t>8.2.2.2.12</w:t>
      </w:r>
      <w:r w:rsidRPr="00C0357E">
        <w:rPr>
          <w:lang w:eastAsia="zh-CN"/>
        </w:rPr>
        <w:t>.</w:t>
      </w:r>
      <w:r>
        <w:rPr>
          <w:lang w:eastAsia="zh-CN"/>
        </w:rPr>
        <w:t>1</w:t>
      </w:r>
      <w:r w:rsidRPr="00C0357E">
        <w:rPr>
          <w:lang w:eastAsia="zh-CN"/>
        </w:rPr>
        <w:tab/>
        <w:t xml:space="preserve">Interruptions </w:t>
      </w:r>
      <w:r>
        <w:rPr>
          <w:lang w:eastAsia="zh-CN"/>
        </w:rPr>
        <w:t>due to</w:t>
      </w:r>
      <w:r w:rsidRPr="00C0357E">
        <w:rPr>
          <w:lang w:eastAsia="zh-CN"/>
        </w:rPr>
        <w:t xml:space="preserve"> </w:t>
      </w:r>
      <w:r>
        <w:rPr>
          <w:lang w:eastAsia="zh-CN"/>
        </w:rPr>
        <w:t>SCell dormancy switch</w:t>
      </w:r>
    </w:p>
    <w:p w14:paraId="25A034EC" w14:textId="4ED66A89" w:rsidR="008A3B7A" w:rsidRPr="00946E49" w:rsidRDefault="008A3B7A" w:rsidP="008A3B7A">
      <w:pPr>
        <w:rPr>
          <w:rFonts w:eastAsia="MS Mincho"/>
          <w:lang w:eastAsia="zh-CN"/>
        </w:rPr>
      </w:pPr>
      <w:r w:rsidRPr="00946E49">
        <w:rPr>
          <w:rFonts w:eastAsia="MS Mincho"/>
          <w:lang w:eastAsia="zh-CN"/>
        </w:rPr>
        <w:t xml:space="preserve">When one </w:t>
      </w:r>
      <w:r w:rsidRPr="00946E49">
        <w:rPr>
          <w:lang w:eastAsia="zh-CN"/>
        </w:rPr>
        <w:t xml:space="preserve">SCell in </w:t>
      </w:r>
      <w:r>
        <w:rPr>
          <w:lang w:eastAsia="zh-CN"/>
        </w:rPr>
        <w:t>MCG</w:t>
      </w:r>
      <w:r w:rsidRPr="00946E49">
        <w:rPr>
          <w:lang w:eastAsia="zh-CN"/>
        </w:rPr>
        <w:t xml:space="preserve"> is switched from dormancy to non-dormancy or from non-dormancy to dormancy [7]</w:t>
      </w:r>
      <w:r w:rsidRPr="00946E49">
        <w:rPr>
          <w:rFonts w:ascii="Tms Rmn" w:eastAsia="MS Mincho" w:hAnsi="Tms Rmn"/>
        </w:rPr>
        <w:t xml:space="preserve"> when UE is in DRX active time</w:t>
      </w:r>
      <w:r w:rsidRPr="00946E49">
        <w:rPr>
          <w:lang w:eastAsia="zh-CN"/>
        </w:rPr>
        <w:t>,</w:t>
      </w:r>
    </w:p>
    <w:p w14:paraId="0E1B19EE" w14:textId="35735041" w:rsidR="008A3B7A" w:rsidRDefault="008A3B7A" w:rsidP="008A3B7A">
      <w:pPr>
        <w:pStyle w:val="B10"/>
        <w:rPr>
          <w:lang w:eastAsia="zh-CN"/>
        </w:rPr>
      </w:pPr>
      <w:r w:rsidRPr="00946E49">
        <w:rPr>
          <w:rFonts w:eastAsia="MS Mincho"/>
        </w:rPr>
        <w:t>-</w:t>
      </w:r>
      <w:r w:rsidRPr="00946E49">
        <w:rPr>
          <w:rFonts w:eastAsia="MS Mincho"/>
        </w:rPr>
        <w:tab/>
        <w:t>the UE is allowed an interruption on active serving cell</w:t>
      </w:r>
      <w:r w:rsidRPr="00946E49">
        <w:rPr>
          <w:lang w:eastAsia="zh-CN"/>
        </w:rPr>
        <w:t xml:space="preserve"> in </w:t>
      </w:r>
      <w:r>
        <w:rPr>
          <w:lang w:eastAsia="zh-CN"/>
        </w:rPr>
        <w:t>M</w:t>
      </w:r>
      <w:r w:rsidRPr="00946E49">
        <w:rPr>
          <w:lang w:eastAsia="zh-CN"/>
        </w:rPr>
        <w:t>CG as defined in clause 8.2.2.2.5, except that the interruption is allowed regardless of which parameters change between the dormant BWP and the non-dormant BWP</w:t>
      </w:r>
    </w:p>
    <w:p w14:paraId="40BE6AEB" w14:textId="22E0D4A6" w:rsidR="008A3B7A" w:rsidRDefault="008A3B7A" w:rsidP="008A3B7A">
      <w:pPr>
        <w:pStyle w:val="B10"/>
        <w:rPr>
          <w:rFonts w:cs="v4.2.0"/>
        </w:rPr>
      </w:pPr>
      <w:r>
        <w:rPr>
          <w:rFonts w:cs="v4.2.0"/>
        </w:rPr>
        <w:t>-</w:t>
      </w:r>
      <w:r w:rsidR="00A21E2B">
        <w:rPr>
          <w:rFonts w:cs="v4.2.0"/>
        </w:rPr>
        <w:tab/>
      </w:r>
      <w:r w:rsidRPr="009C5807">
        <w:rPr>
          <w:rFonts w:cs="v4.2.0"/>
        </w:rPr>
        <w:t xml:space="preserve">The starting time of interruption </w:t>
      </w:r>
      <w:r>
        <w:rPr>
          <w:rFonts w:cs="v4.2.0"/>
        </w:rPr>
        <w:t>shall be</w:t>
      </w:r>
      <w:r w:rsidRPr="009C5807">
        <w:rPr>
          <w:rFonts w:cs="v4.2.0"/>
        </w:rPr>
        <w:t xml:space="preserve"> within the </w:t>
      </w:r>
      <w:r>
        <w:rPr>
          <w:rFonts w:cs="v4.2.0"/>
        </w:rPr>
        <w:t>dormancy</w:t>
      </w:r>
      <w:r w:rsidRPr="009C5807">
        <w:rPr>
          <w:rFonts w:cs="v4.2.0"/>
        </w:rPr>
        <w:t xml:space="preserve"> switching delay as defined in clause 8.6.2</w:t>
      </w:r>
      <w:r>
        <w:rPr>
          <w:rFonts w:cs="v4.2.0"/>
        </w:rPr>
        <w:t>.</w:t>
      </w:r>
    </w:p>
    <w:p w14:paraId="6418A0B2" w14:textId="77777777" w:rsidR="008A3B7A" w:rsidRDefault="008A3B7A" w:rsidP="008A3B7A">
      <w:pPr>
        <w:rPr>
          <w:rFonts w:cs="v4.2.0"/>
          <w:lang w:eastAsia="zh-CN"/>
        </w:rPr>
      </w:pPr>
      <w:r>
        <w:rPr>
          <w:rFonts w:cs="v4.2.0"/>
          <w:lang w:eastAsia="zh-CN"/>
        </w:rPr>
        <w:t>When multiple SCells in MCG are switched from dormancy to non-dormancy or vice versa when the UE is in DRX active time, the interruption requirement described above applies for each BWP switch.</w:t>
      </w:r>
    </w:p>
    <w:p w14:paraId="538EEEEF" w14:textId="79580060" w:rsidR="000F7672" w:rsidRPr="00C0357E" w:rsidRDefault="000F7672" w:rsidP="008B0625">
      <w:pPr>
        <w:pStyle w:val="Heading6"/>
        <w:rPr>
          <w:lang w:eastAsia="zh-CN"/>
        </w:rPr>
      </w:pPr>
      <w:r>
        <w:rPr>
          <w:lang w:eastAsia="zh-CN"/>
        </w:rPr>
        <w:t>8.2.2.2.12</w:t>
      </w:r>
      <w:r w:rsidRPr="00C0357E">
        <w:rPr>
          <w:lang w:eastAsia="zh-CN"/>
        </w:rPr>
        <w:t>.</w:t>
      </w:r>
      <w:r>
        <w:rPr>
          <w:lang w:eastAsia="zh-CN"/>
        </w:rPr>
        <w:t>2</w:t>
      </w:r>
      <w:r w:rsidRPr="00C0357E">
        <w:rPr>
          <w:lang w:eastAsia="zh-CN"/>
        </w:rPr>
        <w:tab/>
        <w:t xml:space="preserve">Interruptions </w:t>
      </w:r>
      <w:r>
        <w:rPr>
          <w:lang w:eastAsia="zh-CN"/>
        </w:rPr>
        <w:t xml:space="preserve">due to CQI </w:t>
      </w:r>
      <w:r w:rsidRPr="00C0357E">
        <w:rPr>
          <w:lang w:eastAsia="zh-CN"/>
        </w:rPr>
        <w:t xml:space="preserve">measurements during </w:t>
      </w:r>
      <w:r>
        <w:rPr>
          <w:lang w:eastAsia="zh-CN"/>
        </w:rPr>
        <w:t>SCell dormancy</w:t>
      </w:r>
    </w:p>
    <w:p w14:paraId="40D2F128" w14:textId="77777777" w:rsidR="008A3B7A" w:rsidRPr="00D556CF" w:rsidRDefault="008A3B7A" w:rsidP="008A3B7A">
      <w:pPr>
        <w:rPr>
          <w:lang w:eastAsia="zh-CN"/>
        </w:rPr>
      </w:pPr>
      <w:r>
        <w:rPr>
          <w:lang w:eastAsia="zh-CN"/>
        </w:rPr>
        <w:t>When one or more SCells are in dormancy, the UE is for the purpose of CQI measurements on the dormant SCell(s) allowed to cause interruptions to non-dormant serving cell(s).</w:t>
      </w:r>
    </w:p>
    <w:p w14:paraId="6E7D600F" w14:textId="1386E656" w:rsidR="00AD5476" w:rsidRPr="007B0E66" w:rsidRDefault="00AD5476" w:rsidP="00AD5476">
      <w:pPr>
        <w:rPr>
          <w:lang w:eastAsia="zh-CN"/>
        </w:rPr>
      </w:pPr>
      <w:r w:rsidRPr="007B0E66">
        <w:rPr>
          <w:lang w:eastAsia="zh-CN"/>
        </w:rPr>
        <w:t>The rate of ACK/NACK feedback loss on any non-dormant serving cell resulting from CQI measurements on dormant SCells shall not exceed 0.5%.</w:t>
      </w:r>
    </w:p>
    <w:p w14:paraId="2D7117AC" w14:textId="037D0F7C" w:rsidR="000F7672" w:rsidRDefault="000F7672" w:rsidP="008B0625">
      <w:pPr>
        <w:pStyle w:val="Heading6"/>
        <w:rPr>
          <w:lang w:eastAsia="zh-CN"/>
        </w:rPr>
      </w:pPr>
      <w:r>
        <w:rPr>
          <w:lang w:eastAsia="zh-CN"/>
        </w:rPr>
        <w:t>8.2.2.2.12</w:t>
      </w:r>
      <w:r w:rsidRPr="00C0357E">
        <w:rPr>
          <w:lang w:eastAsia="zh-CN"/>
        </w:rPr>
        <w:t>.</w:t>
      </w:r>
      <w:r>
        <w:rPr>
          <w:lang w:eastAsia="zh-CN"/>
        </w:rPr>
        <w:t>3</w:t>
      </w:r>
      <w:r w:rsidRPr="00C0357E">
        <w:rPr>
          <w:lang w:eastAsia="zh-CN"/>
        </w:rPr>
        <w:tab/>
        <w:t xml:space="preserve">Interruptions </w:t>
      </w:r>
      <w:r>
        <w:rPr>
          <w:lang w:eastAsia="zh-CN"/>
        </w:rPr>
        <w:t xml:space="preserve">due to RRM </w:t>
      </w:r>
      <w:r w:rsidRPr="00C0357E">
        <w:rPr>
          <w:lang w:eastAsia="zh-CN"/>
        </w:rPr>
        <w:t xml:space="preserve">measurements during </w:t>
      </w:r>
      <w:r>
        <w:rPr>
          <w:lang w:eastAsia="zh-CN"/>
        </w:rPr>
        <w:t>SCell dormancy</w:t>
      </w:r>
    </w:p>
    <w:p w14:paraId="5ED339EF" w14:textId="77777777" w:rsidR="008A3B7A" w:rsidRDefault="008A3B7A" w:rsidP="008A3B7A">
      <w:pPr>
        <w:rPr>
          <w:lang w:eastAsia="zh-CN"/>
        </w:rPr>
      </w:pPr>
      <w:r>
        <w:rPr>
          <w:lang w:eastAsia="zh-CN"/>
        </w:rPr>
        <w:t>When one or more SCells are in dormancy, the UE is for the purpose of RRM measurements on the dormant SCell(s) allowed to cause interruptions to non-dormant serving cell(s).</w:t>
      </w:r>
    </w:p>
    <w:p w14:paraId="24DA4BF0" w14:textId="42DAFAC5" w:rsidR="00AD5476" w:rsidRPr="007B0E66" w:rsidRDefault="00AD5476" w:rsidP="00AD5476">
      <w:pPr>
        <w:rPr>
          <w:lang w:eastAsia="zh-CN"/>
        </w:rPr>
      </w:pPr>
      <w:r w:rsidRPr="007B0E66">
        <w:rPr>
          <w:lang w:eastAsia="zh-CN"/>
        </w:rPr>
        <w:t xml:space="preserve">The rate of ACK/NACK feedback loss on any non-dormant serving cell resulting from RRM measurements on dormant SCells shall not exceed </w:t>
      </w:r>
      <w:r>
        <w:rPr>
          <w:lang w:eastAsia="zh-CN"/>
        </w:rPr>
        <w:t>1.0</w:t>
      </w:r>
      <w:r w:rsidRPr="007B0E66">
        <w:rPr>
          <w:lang w:eastAsia="zh-CN"/>
        </w:rPr>
        <w:t>%.</w:t>
      </w:r>
    </w:p>
    <w:p w14:paraId="2039CFFE" w14:textId="77777777" w:rsidR="00B368A7" w:rsidRDefault="00B368A7" w:rsidP="00B368A7">
      <w:pPr>
        <w:pStyle w:val="Heading5"/>
        <w:rPr>
          <w:lang w:val="en-US" w:eastAsia="zh-CN"/>
        </w:rPr>
      </w:pPr>
      <w:r>
        <w:t>8.2.2.2.13</w:t>
      </w:r>
      <w:r w:rsidRPr="00EF69F5">
        <w:tab/>
      </w:r>
      <w:r w:rsidRPr="009C5807">
        <w:rPr>
          <w:lang w:val="en-US" w:eastAsia="zh-CN"/>
        </w:rPr>
        <w:t>Interruptions at transitions between active and non-active during DRX</w:t>
      </w:r>
    </w:p>
    <w:p w14:paraId="08E77ADE" w14:textId="47EDCB1F" w:rsidR="00B368A7" w:rsidRPr="00B368A7" w:rsidRDefault="00B368A7" w:rsidP="00B368A7">
      <w:pPr>
        <w:rPr>
          <w:lang w:eastAsia="zh-CN"/>
        </w:rPr>
      </w:pPr>
      <w:r>
        <w:rPr>
          <w:lang w:val="en-US" w:eastAsia="zh-CN"/>
        </w:rPr>
        <w:t xml:space="preserve">For the UEs that are capable of </w:t>
      </w:r>
      <w:r w:rsidRPr="006269BE">
        <w:rPr>
          <w:i/>
          <w:iCs/>
          <w:lang w:val="en-US" w:eastAsia="zh-CN"/>
        </w:rPr>
        <w:t>secondaryDRX-Group</w:t>
      </w:r>
      <w:r w:rsidRPr="006269BE">
        <w:rPr>
          <w:lang w:val="en-US" w:eastAsia="zh-CN"/>
        </w:rPr>
        <w:t>[14]</w:t>
      </w:r>
      <w:r>
        <w:rPr>
          <w:lang w:val="en-US" w:eastAsia="zh-CN"/>
        </w:rPr>
        <w:t xml:space="preserve"> in </w:t>
      </w:r>
      <w:r w:rsidRPr="00DA5706">
        <w:rPr>
          <w:lang w:val="en-US" w:eastAsia="zh-CN"/>
        </w:rPr>
        <w:t>FR1+FR2</w:t>
      </w:r>
      <w:r>
        <w:rPr>
          <w:lang w:val="en-US" w:eastAsia="zh-CN"/>
        </w:rPr>
        <w:t xml:space="preserve"> CA, </w:t>
      </w:r>
      <w:r>
        <w:rPr>
          <w:iCs/>
          <w:color w:val="000000" w:themeColor="text1"/>
          <w:lang w:eastAsia="ko-KR"/>
        </w:rPr>
        <w:t>w</w:t>
      </w:r>
      <w:r w:rsidRPr="001B23E2">
        <w:rPr>
          <w:iCs/>
          <w:color w:val="000000" w:themeColor="text1"/>
          <w:lang w:eastAsia="ko-KR"/>
        </w:rPr>
        <w:t>hen two DRX group</w:t>
      </w:r>
      <w:r>
        <w:rPr>
          <w:iCs/>
          <w:color w:val="000000" w:themeColor="text1"/>
          <w:lang w:eastAsia="ko-KR"/>
        </w:rPr>
        <w:t>s</w:t>
      </w:r>
      <w:r w:rsidRPr="001B23E2">
        <w:rPr>
          <w:iCs/>
          <w:color w:val="000000" w:themeColor="text1"/>
          <w:lang w:eastAsia="ko-KR"/>
        </w:rPr>
        <w:t xml:space="preserve"> are configured e</w:t>
      </w:r>
      <w:r w:rsidRPr="001B23E2">
        <w:rPr>
          <w:color w:val="000000" w:themeColor="text1"/>
          <w:lang w:eastAsia="ko-KR"/>
        </w:rPr>
        <w:t xml:space="preserve">ach </w:t>
      </w:r>
      <w:r w:rsidRPr="00BA7335">
        <w:rPr>
          <w:lang w:eastAsia="ko-KR"/>
        </w:rPr>
        <w:t>group of serving cells</w:t>
      </w:r>
      <w:r>
        <w:rPr>
          <w:lang w:eastAsia="ko-KR"/>
        </w:rPr>
        <w:t xml:space="preserve">, </w:t>
      </w:r>
      <w:r w:rsidRPr="006269BE">
        <w:rPr>
          <w:lang w:eastAsia="ko-KR"/>
        </w:rPr>
        <w:t>no interruption is allowed</w:t>
      </w:r>
      <w:r w:rsidRPr="008B7E15">
        <w:t xml:space="preserve"> </w:t>
      </w:r>
      <w:r w:rsidRPr="008B7E15">
        <w:rPr>
          <w:lang w:eastAsia="ko-KR"/>
        </w:rPr>
        <w:t>for UEs supporting either per UE or per FR gaps</w:t>
      </w:r>
      <w:r>
        <w:rPr>
          <w:lang w:eastAsia="ko-KR"/>
        </w:rPr>
        <w:t>.</w:t>
      </w:r>
    </w:p>
    <w:bookmarkEnd w:id="39"/>
    <w:p w14:paraId="706FDACE" w14:textId="37A8F39D" w:rsidR="009F6F6D" w:rsidRDefault="009F6F6D" w:rsidP="002F5786">
      <w:pPr>
        <w:pStyle w:val="Heading5"/>
        <w:rPr>
          <w:rFonts w:eastAsia="Calibri"/>
          <w:b/>
          <w:sz w:val="28"/>
          <w:u w:val="single"/>
        </w:rPr>
      </w:pPr>
      <w:r>
        <w:rPr>
          <w:rFonts w:eastAsia="Calibri"/>
        </w:rPr>
        <w:t>8.2.2.2.14</w:t>
      </w:r>
      <w:r>
        <w:rPr>
          <w:rFonts w:eastAsia="Calibri"/>
        </w:rPr>
        <w:tab/>
      </w:r>
      <w:r>
        <w:t>Interruptions when identifying CGI of an NR cell with autonomous gaps</w:t>
      </w:r>
    </w:p>
    <w:p w14:paraId="0E2A0640" w14:textId="77777777" w:rsidR="009F6F6D" w:rsidRDefault="009F6F6D" w:rsidP="009F6F6D">
      <w:pPr>
        <w:rPr>
          <w:lang w:eastAsia="zh-CN"/>
        </w:rPr>
      </w:pPr>
      <w:r>
        <w:rPr>
          <w:lang w:eastAsia="zh-CN"/>
        </w:rPr>
        <w:t>When a UE is identifying CGI of an NR cell with autonomous gaps, the UE is allowed</w:t>
      </w:r>
      <w:r>
        <w:t xml:space="preserve"> interruptions on PCell or any activated SCell</w:t>
      </w:r>
      <w:r>
        <w:rPr>
          <w:lang w:eastAsia="zh-CN"/>
        </w:rPr>
        <w:t>:</w:t>
      </w:r>
    </w:p>
    <w:p w14:paraId="7D3E9100" w14:textId="40D3CF8C" w:rsidR="009F6F6D" w:rsidRDefault="009F6F6D" w:rsidP="009F6F6D">
      <w:pPr>
        <w:pStyle w:val="B10"/>
      </w:pPr>
      <w:r>
        <w:t>-</w:t>
      </w:r>
      <w:r>
        <w:tab/>
        <w:t>with up to K1 interruptions with interrupted slots up to interruption length X1 specified in Table 8.2.2.2.14-1 for each interruption during MIB decoding time period T</w:t>
      </w:r>
      <w:r>
        <w:rPr>
          <w:vertAlign w:val="subscript"/>
        </w:rPr>
        <w:t>MIB</w:t>
      </w:r>
      <w:r>
        <w:t xml:space="preserve"> </w:t>
      </w:r>
      <w:r w:rsidR="00E87ADE">
        <w:t xml:space="preserve">(ms) </w:t>
      </w:r>
      <w:r>
        <w:t>specified in clause 9.11.</w:t>
      </w:r>
    </w:p>
    <w:p w14:paraId="014DCCA0" w14:textId="77777777" w:rsidR="00123D64" w:rsidRPr="00BB668C" w:rsidRDefault="00123D64" w:rsidP="002B750A">
      <w:pPr>
        <w:pStyle w:val="B10"/>
      </w:pPr>
      <w:r w:rsidRPr="00BB668C">
        <w:t>-</w:t>
      </w:r>
      <w:r w:rsidRPr="00BB668C">
        <w:tab/>
        <w:t>with up to L1 interruptions with interrupted slots up to interruption length Y1 specified in Table 8.2.2.2.14-1 for each interruption during SIB1 decoding time period T</w:t>
      </w:r>
      <w:r w:rsidRPr="00BB668C">
        <w:rPr>
          <w:vertAlign w:val="subscript"/>
        </w:rPr>
        <w:t>SIB1</w:t>
      </w:r>
      <w:r w:rsidRPr="00BB668C">
        <w:t xml:space="preserve"> (ms) specified in clause 9.11 for </w:t>
      </w:r>
      <w:r w:rsidRPr="00BB668C">
        <w:rPr>
          <w:rFonts w:eastAsia="MS Mincho"/>
          <w:lang w:eastAsia="ja-JP"/>
        </w:rPr>
        <w:t>SSB and CORESET for RMSI scheduling multiplexing patterns 1</w:t>
      </w:r>
      <w:r w:rsidRPr="00BB668C">
        <w:t>.</w:t>
      </w:r>
    </w:p>
    <w:p w14:paraId="20AFC076" w14:textId="77777777" w:rsidR="00123D64" w:rsidRPr="00BB668C" w:rsidRDefault="00123D64" w:rsidP="002B750A">
      <w:pPr>
        <w:pStyle w:val="B10"/>
      </w:pPr>
      <w:r w:rsidRPr="00BB668C">
        <w:t>-</w:t>
      </w:r>
      <w:r w:rsidRPr="00BB668C">
        <w:tab/>
        <w:t>with up to L2 interruptions with interrupted slots up to interruption length Y2 specified in Table 8.2.2.2.14-1 for each interruption during SIB1 decoding time period T</w:t>
      </w:r>
      <w:r w:rsidRPr="00BB668C">
        <w:rPr>
          <w:vertAlign w:val="subscript"/>
        </w:rPr>
        <w:t>SIB1</w:t>
      </w:r>
      <w:r w:rsidRPr="00BB668C">
        <w:t xml:space="preserve"> (ms) specified in clause 9.11 for </w:t>
      </w:r>
      <w:r w:rsidRPr="00BB668C">
        <w:rPr>
          <w:rFonts w:eastAsia="MS Mincho"/>
          <w:lang w:eastAsia="ja-JP"/>
        </w:rPr>
        <w:t>SSB and CORESET for RMSI scheduling multiplexing patterns 2 and 3</w:t>
      </w:r>
      <w:r w:rsidRPr="00BB668C">
        <w:t>.</w:t>
      </w:r>
    </w:p>
    <w:p w14:paraId="7CA028AB" w14:textId="77777777" w:rsidR="009F6F6D" w:rsidRDefault="009F6F6D" w:rsidP="009F6F6D">
      <w:pPr>
        <w:rPr>
          <w:rFonts w:cs="v4.2.0"/>
        </w:rPr>
      </w:pPr>
      <w:r>
        <w:rPr>
          <w:rFonts w:cs="v4.2.0"/>
        </w:rPr>
        <w:t>Where:</w:t>
      </w:r>
    </w:p>
    <w:p w14:paraId="27451BE3" w14:textId="77777777" w:rsidR="009F6F6D" w:rsidRDefault="009F6F6D" w:rsidP="009F6F6D">
      <w:pPr>
        <w:pStyle w:val="B10"/>
      </w:pPr>
      <w:r>
        <w:t>-</w:t>
      </w:r>
      <w:r>
        <w:tab/>
        <w:t>K1 = 6 for the target cell carrier frequency on FR1 and K1 = 25 for the target cell carrier frequency on FR2, and</w:t>
      </w:r>
    </w:p>
    <w:p w14:paraId="214B9F5F" w14:textId="7CBD6310" w:rsidR="009F6F6D" w:rsidRDefault="009F6F6D" w:rsidP="009F6F6D">
      <w:pPr>
        <w:pStyle w:val="B10"/>
      </w:pPr>
      <w:r>
        <w:t>-</w:t>
      </w:r>
      <w:r>
        <w:tab/>
        <w:t xml:space="preserve">L1 = </w:t>
      </w:r>
      <w:r w:rsidR="008D2A13" w:rsidRPr="00BE78B0">
        <w:t>T</w:t>
      </w:r>
      <w:r w:rsidR="008D2A13">
        <w:rPr>
          <w:vertAlign w:val="subscript"/>
        </w:rPr>
        <w:t>SIB1</w:t>
      </w:r>
      <w:r w:rsidR="008D2A13">
        <w:t>/20</w:t>
      </w:r>
      <w:r>
        <w:t>and</w:t>
      </w:r>
    </w:p>
    <w:p w14:paraId="6D2DB30F" w14:textId="088E536D" w:rsidR="009F6F6D" w:rsidRDefault="009F6F6D" w:rsidP="009F6F6D">
      <w:pPr>
        <w:pStyle w:val="B10"/>
      </w:pPr>
      <w:r>
        <w:t>-</w:t>
      </w:r>
      <w:r>
        <w:tab/>
        <w:t xml:space="preserve">L2 = </w:t>
      </w:r>
      <w:r w:rsidR="00950E25" w:rsidRPr="00BE78B0">
        <w:t>T</w:t>
      </w:r>
      <w:r w:rsidR="00950E25">
        <w:rPr>
          <w:vertAlign w:val="subscript"/>
        </w:rPr>
        <w:t>SIB1</w:t>
      </w:r>
      <w:r w:rsidR="00950E25">
        <w:t>/</w:t>
      </w:r>
      <w:r w:rsidR="00950E25">
        <w:rPr>
          <w:lang w:eastAsia="ko-KR"/>
        </w:rPr>
        <w:t>T</w:t>
      </w:r>
      <w:r w:rsidR="00950E25">
        <w:rPr>
          <w:vertAlign w:val="subscript"/>
          <w:lang w:eastAsia="ko-KR"/>
        </w:rPr>
        <w:t>SMTC</w:t>
      </w:r>
      <w:r w:rsidR="00950E25">
        <w:rPr>
          <w:lang w:eastAsia="ko-KR"/>
        </w:rPr>
        <w:t>, where T</w:t>
      </w:r>
      <w:r w:rsidR="00950E25">
        <w:rPr>
          <w:vertAlign w:val="subscript"/>
          <w:lang w:eastAsia="ko-KR"/>
        </w:rPr>
        <w:t>SMTC</w:t>
      </w:r>
      <w:r w:rsidR="00950E25">
        <w:rPr>
          <w:lang w:eastAsia="ko-KR"/>
        </w:rPr>
        <w:t xml:space="preserve"> is the periodicity of the SMTC occasion configured for the target cell carrier</w:t>
      </w:r>
      <w:r>
        <w:t>.</w:t>
      </w:r>
    </w:p>
    <w:p w14:paraId="0D3B4575" w14:textId="76C02D02" w:rsidR="009F6F6D" w:rsidRDefault="009F6F6D" w:rsidP="009F6F6D">
      <w:pPr>
        <w:pStyle w:val="TH"/>
      </w:pPr>
      <w:r>
        <w:t>Table 8.2.2.2.14-1: Interruption length X1, Y1 and Y2 during measurements with autonomous gaps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73"/>
        <w:gridCol w:w="2173"/>
        <w:gridCol w:w="2173"/>
        <w:gridCol w:w="2174"/>
      </w:tblGrid>
      <w:tr w:rsidR="009F6F6D" w14:paraId="7FE1DEFC" w14:textId="77777777" w:rsidTr="0023008C">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35E4487C" w14:textId="77777777" w:rsidR="009F6F6D" w:rsidRDefault="009F6F6D" w:rsidP="0023008C">
            <w:pPr>
              <w:pStyle w:val="TAH"/>
            </w:pPr>
            <w:r>
              <w:rPr>
                <w:noProof/>
                <w:lang w:val="en-US" w:eastAsia="zh-CN"/>
              </w:rPr>
              <w:drawing>
                <wp:inline distT="0" distB="0" distL="0" distR="0" wp14:anchorId="7828248B" wp14:editId="370ED239">
                  <wp:extent cx="147320" cy="162560"/>
                  <wp:effectExtent l="0" t="0" r="5080" b="889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320" cy="162560"/>
                          </a:xfrm>
                          <a:prstGeom prst="rect">
                            <a:avLst/>
                          </a:prstGeom>
                          <a:noFill/>
                          <a:ln>
                            <a:noFill/>
                          </a:ln>
                        </pic:spPr>
                      </pic:pic>
                    </a:graphicData>
                  </a:graphic>
                </wp:inline>
              </w:drawing>
            </w:r>
          </w:p>
        </w:tc>
        <w:tc>
          <w:tcPr>
            <w:tcW w:w="1473" w:type="dxa"/>
            <w:tcBorders>
              <w:top w:val="single" w:sz="4" w:space="0" w:color="auto"/>
              <w:left w:val="single" w:sz="4" w:space="0" w:color="auto"/>
              <w:bottom w:val="single" w:sz="4" w:space="0" w:color="auto"/>
              <w:right w:val="single" w:sz="4" w:space="0" w:color="auto"/>
            </w:tcBorders>
            <w:hideMark/>
          </w:tcPr>
          <w:p w14:paraId="11BD929E" w14:textId="77777777" w:rsidR="009F6F6D" w:rsidRDefault="009F6F6D" w:rsidP="0023008C">
            <w:pPr>
              <w:pStyle w:val="TAH"/>
            </w:pPr>
            <w:r>
              <w:t>NR Slot length (ms) of victim cell</w:t>
            </w:r>
          </w:p>
        </w:tc>
        <w:tc>
          <w:tcPr>
            <w:tcW w:w="2173" w:type="dxa"/>
            <w:tcBorders>
              <w:top w:val="single" w:sz="4" w:space="0" w:color="auto"/>
              <w:left w:val="single" w:sz="4" w:space="0" w:color="auto"/>
              <w:bottom w:val="single" w:sz="4" w:space="0" w:color="auto"/>
              <w:right w:val="single" w:sz="4" w:space="0" w:color="auto"/>
            </w:tcBorders>
            <w:hideMark/>
          </w:tcPr>
          <w:p w14:paraId="30AE7B82" w14:textId="77777777" w:rsidR="009F6F6D" w:rsidRDefault="009F6F6D" w:rsidP="0023008C">
            <w:pPr>
              <w:pStyle w:val="TAH"/>
            </w:pPr>
            <w:r>
              <w:rPr>
                <w:lang w:val="fr-FR"/>
              </w:rPr>
              <w:t>Interruption length X1 (slots)</w:t>
            </w:r>
          </w:p>
        </w:tc>
        <w:tc>
          <w:tcPr>
            <w:tcW w:w="2173" w:type="dxa"/>
            <w:tcBorders>
              <w:top w:val="single" w:sz="4" w:space="0" w:color="auto"/>
              <w:left w:val="single" w:sz="4" w:space="0" w:color="auto"/>
              <w:bottom w:val="single" w:sz="4" w:space="0" w:color="auto"/>
              <w:right w:val="single" w:sz="4" w:space="0" w:color="auto"/>
            </w:tcBorders>
            <w:hideMark/>
          </w:tcPr>
          <w:p w14:paraId="30C50856" w14:textId="77777777" w:rsidR="009F6F6D" w:rsidRDefault="009F6F6D" w:rsidP="0023008C">
            <w:pPr>
              <w:pStyle w:val="TAH"/>
              <w:rPr>
                <w:lang w:val="fr-FR"/>
              </w:rPr>
            </w:pPr>
            <w:r>
              <w:rPr>
                <w:lang w:val="fr-FR"/>
              </w:rPr>
              <w:t>Interruption length Y1 (slots)</w:t>
            </w:r>
          </w:p>
        </w:tc>
        <w:tc>
          <w:tcPr>
            <w:tcW w:w="2174" w:type="dxa"/>
            <w:tcBorders>
              <w:top w:val="single" w:sz="4" w:space="0" w:color="auto"/>
              <w:left w:val="single" w:sz="4" w:space="0" w:color="auto"/>
              <w:bottom w:val="single" w:sz="4" w:space="0" w:color="auto"/>
              <w:right w:val="single" w:sz="4" w:space="0" w:color="auto"/>
            </w:tcBorders>
            <w:hideMark/>
          </w:tcPr>
          <w:p w14:paraId="11DDAA7B" w14:textId="77777777" w:rsidR="009F6F6D" w:rsidRDefault="009F6F6D" w:rsidP="0023008C">
            <w:pPr>
              <w:pStyle w:val="TAH"/>
              <w:rPr>
                <w:lang w:val="fr-FR"/>
              </w:rPr>
            </w:pPr>
            <w:r>
              <w:rPr>
                <w:lang w:val="fr-FR"/>
              </w:rPr>
              <w:t>Interruption length Y2 (slots)</w:t>
            </w:r>
          </w:p>
        </w:tc>
      </w:tr>
      <w:tr w:rsidR="009F6F6D" w14:paraId="4199ACF6"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1734737E" w14:textId="77777777" w:rsidR="009F6F6D" w:rsidRDefault="009F6F6D" w:rsidP="0023008C">
            <w:pPr>
              <w:pStyle w:val="TAC"/>
            </w:pPr>
            <w:r>
              <w:t>0</w:t>
            </w:r>
          </w:p>
        </w:tc>
        <w:tc>
          <w:tcPr>
            <w:tcW w:w="1473" w:type="dxa"/>
            <w:tcBorders>
              <w:top w:val="single" w:sz="4" w:space="0" w:color="auto"/>
              <w:left w:val="single" w:sz="4" w:space="0" w:color="auto"/>
              <w:bottom w:val="single" w:sz="4" w:space="0" w:color="auto"/>
              <w:right w:val="single" w:sz="4" w:space="0" w:color="auto"/>
            </w:tcBorders>
            <w:hideMark/>
          </w:tcPr>
          <w:p w14:paraId="523F6BAF" w14:textId="77777777" w:rsidR="009F6F6D" w:rsidRDefault="009F6F6D" w:rsidP="0023008C">
            <w:pPr>
              <w:pStyle w:val="TAC"/>
            </w:pPr>
            <w:r>
              <w:t>1</w:t>
            </w:r>
          </w:p>
        </w:tc>
        <w:tc>
          <w:tcPr>
            <w:tcW w:w="2173" w:type="dxa"/>
            <w:tcBorders>
              <w:top w:val="single" w:sz="4" w:space="0" w:color="auto"/>
              <w:left w:val="single" w:sz="4" w:space="0" w:color="auto"/>
              <w:bottom w:val="single" w:sz="4" w:space="0" w:color="auto"/>
              <w:right w:val="single" w:sz="4" w:space="0" w:color="auto"/>
            </w:tcBorders>
            <w:hideMark/>
          </w:tcPr>
          <w:p w14:paraId="6612FA47" w14:textId="77777777" w:rsidR="009F6F6D" w:rsidRDefault="009F6F6D" w:rsidP="0023008C">
            <w:pPr>
              <w:pStyle w:val="TAC"/>
              <w:rPr>
                <w:rFonts w:cs="Arial"/>
                <w:szCs w:val="18"/>
              </w:rPr>
            </w:pPr>
            <w:r>
              <w:rPr>
                <w:rFonts w:cs="Arial"/>
                <w:szCs w:val="18"/>
                <w:lang w:val="fr-FR"/>
              </w:rPr>
              <w:t>6</w:t>
            </w:r>
          </w:p>
        </w:tc>
        <w:tc>
          <w:tcPr>
            <w:tcW w:w="2173" w:type="dxa"/>
            <w:tcBorders>
              <w:top w:val="single" w:sz="4" w:space="0" w:color="auto"/>
              <w:left w:val="single" w:sz="4" w:space="0" w:color="auto"/>
              <w:bottom w:val="single" w:sz="4" w:space="0" w:color="auto"/>
              <w:right w:val="single" w:sz="4" w:space="0" w:color="auto"/>
            </w:tcBorders>
            <w:hideMark/>
          </w:tcPr>
          <w:p w14:paraId="0118709B" w14:textId="77777777" w:rsidR="009F6F6D" w:rsidRDefault="009F6F6D" w:rsidP="0023008C">
            <w:pPr>
              <w:pStyle w:val="TAC"/>
              <w:rPr>
                <w:rFonts w:cs="Arial"/>
                <w:szCs w:val="18"/>
                <w:lang w:val="fr-FR" w:eastAsia="zh-CN"/>
              </w:rPr>
            </w:pPr>
            <w:r>
              <w:rPr>
                <w:rFonts w:cs="Arial"/>
                <w:szCs w:val="18"/>
                <w:lang w:val="fr-FR"/>
              </w:rPr>
              <w:t>7</w:t>
            </w:r>
          </w:p>
        </w:tc>
        <w:tc>
          <w:tcPr>
            <w:tcW w:w="2174" w:type="dxa"/>
            <w:tcBorders>
              <w:top w:val="single" w:sz="4" w:space="0" w:color="auto"/>
              <w:left w:val="single" w:sz="4" w:space="0" w:color="auto"/>
              <w:bottom w:val="single" w:sz="4" w:space="0" w:color="auto"/>
              <w:right w:val="single" w:sz="4" w:space="0" w:color="auto"/>
            </w:tcBorders>
            <w:hideMark/>
          </w:tcPr>
          <w:p w14:paraId="21A4929F" w14:textId="77777777" w:rsidR="009F6F6D" w:rsidRDefault="009F6F6D" w:rsidP="0023008C">
            <w:pPr>
              <w:pStyle w:val="TAC"/>
              <w:rPr>
                <w:rFonts w:cs="Arial"/>
                <w:szCs w:val="18"/>
                <w:lang w:val="fr-FR" w:eastAsia="zh-CN"/>
              </w:rPr>
            </w:pPr>
            <w:r>
              <w:rPr>
                <w:rFonts w:cs="Arial"/>
                <w:szCs w:val="18"/>
                <w:lang w:val="fr-FR" w:eastAsia="zh-CN"/>
              </w:rPr>
              <w:t>6</w:t>
            </w:r>
          </w:p>
        </w:tc>
      </w:tr>
      <w:tr w:rsidR="009F6F6D" w14:paraId="348332CF"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3F8D3E7C" w14:textId="77777777" w:rsidR="009F6F6D" w:rsidRDefault="009F6F6D" w:rsidP="0023008C">
            <w:pPr>
              <w:pStyle w:val="TAC"/>
            </w:pPr>
            <w:r>
              <w:t>1</w:t>
            </w:r>
          </w:p>
        </w:tc>
        <w:tc>
          <w:tcPr>
            <w:tcW w:w="1473" w:type="dxa"/>
            <w:tcBorders>
              <w:top w:val="single" w:sz="4" w:space="0" w:color="auto"/>
              <w:left w:val="single" w:sz="4" w:space="0" w:color="auto"/>
              <w:bottom w:val="single" w:sz="4" w:space="0" w:color="auto"/>
              <w:right w:val="single" w:sz="4" w:space="0" w:color="auto"/>
            </w:tcBorders>
            <w:hideMark/>
          </w:tcPr>
          <w:p w14:paraId="28A2E66D" w14:textId="77777777" w:rsidR="009F6F6D" w:rsidRDefault="009F6F6D" w:rsidP="0023008C">
            <w:pPr>
              <w:pStyle w:val="TAC"/>
            </w:pPr>
            <w:r>
              <w:t>0.5</w:t>
            </w:r>
          </w:p>
        </w:tc>
        <w:tc>
          <w:tcPr>
            <w:tcW w:w="2173" w:type="dxa"/>
            <w:tcBorders>
              <w:top w:val="single" w:sz="4" w:space="0" w:color="auto"/>
              <w:left w:val="single" w:sz="4" w:space="0" w:color="auto"/>
              <w:bottom w:val="single" w:sz="4" w:space="0" w:color="auto"/>
              <w:right w:val="single" w:sz="4" w:space="0" w:color="auto"/>
            </w:tcBorders>
            <w:hideMark/>
          </w:tcPr>
          <w:p w14:paraId="0C6EB31A" w14:textId="77777777" w:rsidR="009F6F6D" w:rsidRDefault="009F6F6D" w:rsidP="0023008C">
            <w:pPr>
              <w:pStyle w:val="TAC"/>
              <w:rPr>
                <w:rFonts w:cs="Arial"/>
                <w:szCs w:val="18"/>
              </w:rPr>
            </w:pPr>
            <w:r>
              <w:rPr>
                <w:rFonts w:cs="Arial"/>
                <w:szCs w:val="18"/>
                <w:lang w:val="fr-FR"/>
              </w:rPr>
              <w:t xml:space="preserve">12 </w:t>
            </w:r>
          </w:p>
        </w:tc>
        <w:tc>
          <w:tcPr>
            <w:tcW w:w="2173" w:type="dxa"/>
            <w:tcBorders>
              <w:top w:val="single" w:sz="4" w:space="0" w:color="auto"/>
              <w:left w:val="single" w:sz="4" w:space="0" w:color="auto"/>
              <w:bottom w:val="single" w:sz="4" w:space="0" w:color="auto"/>
              <w:right w:val="single" w:sz="4" w:space="0" w:color="auto"/>
            </w:tcBorders>
            <w:hideMark/>
          </w:tcPr>
          <w:p w14:paraId="0DD99536" w14:textId="77777777" w:rsidR="009F6F6D" w:rsidRDefault="009F6F6D" w:rsidP="0023008C">
            <w:pPr>
              <w:pStyle w:val="TAC"/>
              <w:rPr>
                <w:rFonts w:cs="Arial"/>
                <w:szCs w:val="18"/>
                <w:lang w:val="fr-FR" w:eastAsia="zh-CN"/>
              </w:rPr>
            </w:pPr>
            <w:r>
              <w:rPr>
                <w:rFonts w:cs="Arial"/>
                <w:szCs w:val="18"/>
                <w:lang w:val="fr-FR"/>
              </w:rPr>
              <w:t>13</w:t>
            </w:r>
          </w:p>
        </w:tc>
        <w:tc>
          <w:tcPr>
            <w:tcW w:w="2174" w:type="dxa"/>
            <w:tcBorders>
              <w:top w:val="single" w:sz="4" w:space="0" w:color="auto"/>
              <w:left w:val="single" w:sz="4" w:space="0" w:color="auto"/>
              <w:bottom w:val="single" w:sz="4" w:space="0" w:color="auto"/>
              <w:right w:val="single" w:sz="4" w:space="0" w:color="auto"/>
            </w:tcBorders>
            <w:hideMark/>
          </w:tcPr>
          <w:p w14:paraId="6F3DE4E6" w14:textId="77777777" w:rsidR="009F6F6D" w:rsidRDefault="009F6F6D" w:rsidP="0023008C">
            <w:pPr>
              <w:pStyle w:val="TAC"/>
              <w:rPr>
                <w:rFonts w:cs="Arial"/>
                <w:szCs w:val="18"/>
                <w:lang w:val="fr-FR" w:eastAsia="zh-CN"/>
              </w:rPr>
            </w:pPr>
            <w:r>
              <w:rPr>
                <w:rFonts w:cs="Arial"/>
                <w:szCs w:val="18"/>
                <w:lang w:val="fr-FR" w:eastAsia="zh-CN"/>
              </w:rPr>
              <w:t>10</w:t>
            </w:r>
          </w:p>
        </w:tc>
      </w:tr>
      <w:tr w:rsidR="009F6F6D" w14:paraId="64CBA091"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2840EE5E" w14:textId="77777777" w:rsidR="009F6F6D" w:rsidRDefault="009F6F6D" w:rsidP="0023008C">
            <w:pPr>
              <w:pStyle w:val="TAC"/>
            </w:pPr>
            <w:r>
              <w:t>2</w:t>
            </w:r>
          </w:p>
        </w:tc>
        <w:tc>
          <w:tcPr>
            <w:tcW w:w="1473" w:type="dxa"/>
            <w:tcBorders>
              <w:top w:val="single" w:sz="4" w:space="0" w:color="auto"/>
              <w:left w:val="single" w:sz="4" w:space="0" w:color="auto"/>
              <w:bottom w:val="single" w:sz="4" w:space="0" w:color="auto"/>
              <w:right w:val="single" w:sz="4" w:space="0" w:color="auto"/>
            </w:tcBorders>
            <w:hideMark/>
          </w:tcPr>
          <w:p w14:paraId="5E054458" w14:textId="77777777" w:rsidR="009F6F6D" w:rsidRDefault="009F6F6D" w:rsidP="0023008C">
            <w:pPr>
              <w:pStyle w:val="TAC"/>
            </w:pPr>
            <w:r>
              <w:rPr>
                <w:lang w:eastAsia="zh-CN"/>
              </w:rPr>
              <w:t>0.25</w:t>
            </w:r>
          </w:p>
        </w:tc>
        <w:tc>
          <w:tcPr>
            <w:tcW w:w="2173" w:type="dxa"/>
            <w:tcBorders>
              <w:top w:val="single" w:sz="4" w:space="0" w:color="auto"/>
              <w:left w:val="single" w:sz="4" w:space="0" w:color="auto"/>
              <w:bottom w:val="single" w:sz="4" w:space="0" w:color="auto"/>
              <w:right w:val="single" w:sz="4" w:space="0" w:color="auto"/>
            </w:tcBorders>
            <w:hideMark/>
          </w:tcPr>
          <w:p w14:paraId="0B1BC6A7" w14:textId="77777777" w:rsidR="009F6F6D" w:rsidRDefault="009F6F6D" w:rsidP="0023008C">
            <w:pPr>
              <w:pStyle w:val="TAC"/>
              <w:rPr>
                <w:rFonts w:cs="Arial"/>
                <w:szCs w:val="18"/>
                <w:lang w:val="fr-FR"/>
              </w:rPr>
            </w:pPr>
            <w:r>
              <w:rPr>
                <w:rFonts w:cs="Arial"/>
                <w:szCs w:val="18"/>
                <w:lang w:val="fr-FR" w:eastAsia="zh-CN"/>
              </w:rPr>
              <w:t>24</w:t>
            </w:r>
          </w:p>
        </w:tc>
        <w:tc>
          <w:tcPr>
            <w:tcW w:w="2173" w:type="dxa"/>
            <w:tcBorders>
              <w:top w:val="single" w:sz="4" w:space="0" w:color="auto"/>
              <w:left w:val="single" w:sz="4" w:space="0" w:color="auto"/>
              <w:bottom w:val="single" w:sz="4" w:space="0" w:color="auto"/>
              <w:right w:val="single" w:sz="4" w:space="0" w:color="auto"/>
            </w:tcBorders>
            <w:hideMark/>
          </w:tcPr>
          <w:p w14:paraId="43A0B09C" w14:textId="77777777" w:rsidR="009F6F6D" w:rsidRDefault="009F6F6D" w:rsidP="0023008C">
            <w:pPr>
              <w:pStyle w:val="TAC"/>
              <w:rPr>
                <w:rFonts w:cs="Arial"/>
                <w:szCs w:val="18"/>
                <w:lang w:val="fr-FR"/>
              </w:rPr>
            </w:pPr>
            <w:r>
              <w:rPr>
                <w:rFonts w:cs="Arial"/>
                <w:szCs w:val="18"/>
                <w:lang w:val="fr-FR" w:eastAsia="zh-CN"/>
              </w:rPr>
              <w:t>25</w:t>
            </w:r>
          </w:p>
        </w:tc>
        <w:tc>
          <w:tcPr>
            <w:tcW w:w="2174" w:type="dxa"/>
            <w:tcBorders>
              <w:top w:val="single" w:sz="4" w:space="0" w:color="auto"/>
              <w:left w:val="single" w:sz="4" w:space="0" w:color="auto"/>
              <w:bottom w:val="single" w:sz="4" w:space="0" w:color="auto"/>
              <w:right w:val="single" w:sz="4" w:space="0" w:color="auto"/>
            </w:tcBorders>
            <w:hideMark/>
          </w:tcPr>
          <w:p w14:paraId="06A43681" w14:textId="77777777" w:rsidR="009F6F6D" w:rsidRDefault="009F6F6D" w:rsidP="0023008C">
            <w:pPr>
              <w:pStyle w:val="TAC"/>
              <w:rPr>
                <w:rFonts w:cs="Arial"/>
                <w:szCs w:val="18"/>
                <w:lang w:val="fr-FR" w:eastAsia="zh-CN"/>
              </w:rPr>
            </w:pPr>
            <w:r>
              <w:rPr>
                <w:rFonts w:cs="Arial"/>
                <w:szCs w:val="18"/>
                <w:lang w:val="fr-FR" w:eastAsia="zh-CN"/>
              </w:rPr>
              <w:t>19</w:t>
            </w:r>
          </w:p>
        </w:tc>
      </w:tr>
      <w:tr w:rsidR="009F6F6D" w14:paraId="231894E4"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72DBD33C" w14:textId="77777777" w:rsidR="009F6F6D" w:rsidRDefault="009F6F6D" w:rsidP="0023008C">
            <w:pPr>
              <w:pStyle w:val="TAC"/>
            </w:pPr>
            <w:r>
              <w:t>3</w:t>
            </w:r>
          </w:p>
        </w:tc>
        <w:tc>
          <w:tcPr>
            <w:tcW w:w="1473" w:type="dxa"/>
            <w:tcBorders>
              <w:top w:val="single" w:sz="4" w:space="0" w:color="auto"/>
              <w:left w:val="single" w:sz="4" w:space="0" w:color="auto"/>
              <w:bottom w:val="single" w:sz="4" w:space="0" w:color="auto"/>
              <w:right w:val="single" w:sz="4" w:space="0" w:color="auto"/>
            </w:tcBorders>
            <w:hideMark/>
          </w:tcPr>
          <w:p w14:paraId="76438899" w14:textId="77777777" w:rsidR="009F6F6D" w:rsidRDefault="009F6F6D" w:rsidP="0023008C">
            <w:pPr>
              <w:pStyle w:val="TAC"/>
            </w:pPr>
            <w:r>
              <w:t>0.125</w:t>
            </w:r>
          </w:p>
        </w:tc>
        <w:tc>
          <w:tcPr>
            <w:tcW w:w="2173" w:type="dxa"/>
            <w:tcBorders>
              <w:top w:val="single" w:sz="4" w:space="0" w:color="auto"/>
              <w:left w:val="single" w:sz="4" w:space="0" w:color="auto"/>
              <w:bottom w:val="single" w:sz="4" w:space="0" w:color="auto"/>
              <w:right w:val="single" w:sz="4" w:space="0" w:color="auto"/>
            </w:tcBorders>
            <w:hideMark/>
          </w:tcPr>
          <w:p w14:paraId="17DC53B0" w14:textId="77777777" w:rsidR="009F6F6D" w:rsidRDefault="009F6F6D" w:rsidP="0023008C">
            <w:pPr>
              <w:pStyle w:val="TAC"/>
              <w:rPr>
                <w:rFonts w:cs="Arial"/>
                <w:szCs w:val="18"/>
              </w:rPr>
            </w:pPr>
            <w:r>
              <w:rPr>
                <w:rFonts w:cs="Arial"/>
                <w:szCs w:val="18"/>
                <w:lang w:val="fr-FR"/>
              </w:rPr>
              <w:t xml:space="preserve">48 </w:t>
            </w:r>
          </w:p>
        </w:tc>
        <w:tc>
          <w:tcPr>
            <w:tcW w:w="2173" w:type="dxa"/>
            <w:tcBorders>
              <w:top w:val="single" w:sz="4" w:space="0" w:color="auto"/>
              <w:left w:val="single" w:sz="4" w:space="0" w:color="auto"/>
              <w:bottom w:val="single" w:sz="4" w:space="0" w:color="auto"/>
              <w:right w:val="single" w:sz="4" w:space="0" w:color="auto"/>
            </w:tcBorders>
            <w:hideMark/>
          </w:tcPr>
          <w:p w14:paraId="7A835562" w14:textId="77777777" w:rsidR="009F6F6D" w:rsidRDefault="009F6F6D" w:rsidP="0023008C">
            <w:pPr>
              <w:pStyle w:val="TAC"/>
              <w:rPr>
                <w:rFonts w:cs="Arial"/>
                <w:szCs w:val="18"/>
                <w:lang w:val="fr-FR"/>
              </w:rPr>
            </w:pPr>
            <w:r>
              <w:rPr>
                <w:rFonts w:cs="Arial"/>
                <w:szCs w:val="18"/>
                <w:lang w:val="fr-FR"/>
              </w:rPr>
              <w:t>49</w:t>
            </w:r>
          </w:p>
        </w:tc>
        <w:tc>
          <w:tcPr>
            <w:tcW w:w="2174" w:type="dxa"/>
            <w:tcBorders>
              <w:top w:val="single" w:sz="4" w:space="0" w:color="auto"/>
              <w:left w:val="single" w:sz="4" w:space="0" w:color="auto"/>
              <w:bottom w:val="single" w:sz="4" w:space="0" w:color="auto"/>
              <w:right w:val="single" w:sz="4" w:space="0" w:color="auto"/>
            </w:tcBorders>
            <w:hideMark/>
          </w:tcPr>
          <w:p w14:paraId="1B6F97A0" w14:textId="77777777" w:rsidR="009F6F6D" w:rsidRDefault="009F6F6D" w:rsidP="0023008C">
            <w:pPr>
              <w:pStyle w:val="TAC"/>
              <w:rPr>
                <w:rFonts w:cs="Arial"/>
                <w:szCs w:val="18"/>
                <w:lang w:val="fr-FR" w:eastAsia="zh-CN"/>
              </w:rPr>
            </w:pPr>
            <w:r>
              <w:rPr>
                <w:rFonts w:cs="Arial"/>
                <w:szCs w:val="18"/>
                <w:lang w:val="fr-FR" w:eastAsia="zh-CN"/>
              </w:rPr>
              <w:t>37</w:t>
            </w:r>
          </w:p>
        </w:tc>
      </w:tr>
    </w:tbl>
    <w:p w14:paraId="0114B869" w14:textId="77777777" w:rsidR="009F6F6D" w:rsidRDefault="009F6F6D" w:rsidP="009F6F6D">
      <w:pPr>
        <w:rPr>
          <w:rFonts w:eastAsiaTheme="minorEastAsia"/>
        </w:rPr>
      </w:pPr>
    </w:p>
    <w:p w14:paraId="12F355DC" w14:textId="40135212" w:rsidR="009F6F6D" w:rsidRDefault="009F6F6D" w:rsidP="009F6F6D">
      <w:pPr>
        <w:pStyle w:val="Heading5"/>
        <w:rPr>
          <w:rFonts w:eastAsia="Calibri"/>
          <w:b/>
          <w:u w:val="single"/>
        </w:rPr>
      </w:pPr>
      <w:r>
        <w:rPr>
          <w:rFonts w:eastAsia="Calibri"/>
        </w:rPr>
        <w:t>8.2.2.2.15</w:t>
      </w:r>
      <w:r>
        <w:rPr>
          <w:rFonts w:eastAsia="Calibri"/>
        </w:rPr>
        <w:tab/>
      </w:r>
      <w:r>
        <w:t>Interruptions when identifying CGI of an E-UTRA cell with autonomous gaps</w:t>
      </w:r>
    </w:p>
    <w:p w14:paraId="1C3197DE" w14:textId="1A638209" w:rsidR="009F6F6D" w:rsidRDefault="009F6F6D" w:rsidP="009F6F6D">
      <w:pPr>
        <w:rPr>
          <w:lang w:eastAsia="zh-CN"/>
        </w:rPr>
      </w:pPr>
      <w:r>
        <w:rPr>
          <w:lang w:eastAsia="zh-CN"/>
        </w:rPr>
        <w:t xml:space="preserve">When a UE is identifying CGI of an </w:t>
      </w:r>
      <w:r>
        <w:rPr>
          <w:rFonts w:eastAsiaTheme="minorEastAsia"/>
        </w:rPr>
        <w:t>E-UTRA FDD</w:t>
      </w:r>
      <w:r>
        <w:rPr>
          <w:lang w:eastAsia="zh-CN"/>
        </w:rPr>
        <w:t xml:space="preserve"> cell or </w:t>
      </w:r>
      <w:r>
        <w:rPr>
          <w:rFonts w:eastAsiaTheme="minorEastAsia"/>
        </w:rPr>
        <w:t>E-UTRA TDD</w:t>
      </w:r>
      <w:r>
        <w:rPr>
          <w:lang w:eastAsia="zh-CN"/>
        </w:rPr>
        <w:t xml:space="preserve"> cell with autonomous gaps, within time period </w:t>
      </w:r>
      <w:r>
        <w:t>T</w:t>
      </w:r>
      <w:r>
        <w:rPr>
          <w:vertAlign w:val="subscript"/>
        </w:rPr>
        <w:t>identify_CGI, E-UTRA</w:t>
      </w:r>
      <w:r>
        <w:t xml:space="preserve"> specified in clause </w:t>
      </w:r>
      <w:r>
        <w:rPr>
          <w:rFonts w:eastAsia="MS Mincho"/>
        </w:rPr>
        <w:t>9.4.7.1</w:t>
      </w:r>
      <w:r>
        <w:t xml:space="preserve">, the UE shall be able to transmit at least the number of ACK/NACKs </w:t>
      </w:r>
      <w:r>
        <w:rPr>
          <w:lang w:eastAsia="zh-CN"/>
        </w:rPr>
        <w:t>specified</w:t>
      </w:r>
      <w:r>
        <w:t xml:space="preserve"> in Table 8.2.2.2.15-1 on PCell or any activated SCell </w:t>
      </w:r>
      <w:r>
        <w:rPr>
          <w:lang w:eastAsia="zh-CN"/>
        </w:rPr>
        <w:t>in the frequency range where autonomous gaps are used</w:t>
      </w:r>
      <w:r>
        <w:t>, provided that:</w:t>
      </w:r>
    </w:p>
    <w:p w14:paraId="359BCE71" w14:textId="77777777" w:rsidR="009F6F6D" w:rsidRDefault="009F6F6D" w:rsidP="009F6F6D">
      <w:pPr>
        <w:pStyle w:val="B10"/>
      </w:pPr>
      <w:r>
        <w:t>-</w:t>
      </w:r>
      <w:r>
        <w:tab/>
        <w:t>there is continuous DL data allocation,</w:t>
      </w:r>
    </w:p>
    <w:p w14:paraId="354B9C61" w14:textId="77777777" w:rsidR="009F6F6D" w:rsidRDefault="009F6F6D" w:rsidP="009F6F6D">
      <w:pPr>
        <w:pStyle w:val="B10"/>
      </w:pPr>
      <w:r>
        <w:t>-</w:t>
      </w:r>
      <w:r>
        <w:tab/>
        <w:t>no DRX cycle is used,</w:t>
      </w:r>
    </w:p>
    <w:p w14:paraId="30BB16CC" w14:textId="77777777" w:rsidR="009F6F6D" w:rsidRDefault="009F6F6D" w:rsidP="009F6F6D">
      <w:pPr>
        <w:pStyle w:val="B10"/>
      </w:pPr>
      <w:r>
        <w:t>-</w:t>
      </w:r>
      <w:r>
        <w:tab/>
        <w:t>no measurement gaps are configured,</w:t>
      </w:r>
    </w:p>
    <w:p w14:paraId="1466569F" w14:textId="77777777" w:rsidR="009F6F6D" w:rsidRDefault="009F6F6D" w:rsidP="009F6F6D">
      <w:pPr>
        <w:pStyle w:val="B10"/>
      </w:pPr>
      <w:r>
        <w:t>-</w:t>
      </w:r>
      <w:r>
        <w:tab/>
        <w:t>only one code word is transmitted in each slot,</w:t>
      </w:r>
    </w:p>
    <w:p w14:paraId="3515C251" w14:textId="77777777" w:rsidR="009F6F6D" w:rsidRDefault="009F6F6D" w:rsidP="009F6F6D">
      <w:pPr>
        <w:pStyle w:val="B10"/>
      </w:pPr>
      <w:r>
        <w:t>-</w:t>
      </w:r>
      <w:r>
        <w:tab/>
        <w:t>2 slot ACK/NACK feedback is configured,</w:t>
      </w:r>
    </w:p>
    <w:p w14:paraId="1ECC6BE1" w14:textId="77777777" w:rsidR="009F6F6D" w:rsidRDefault="009F6F6D" w:rsidP="009F6F6D">
      <w:pPr>
        <w:pStyle w:val="B10"/>
      </w:pPr>
      <w:r>
        <w:t>-</w:t>
      </w:r>
      <w:r>
        <w:tab/>
        <w:t>20 ms SMTC period is configured.</w:t>
      </w:r>
    </w:p>
    <w:p w14:paraId="23535109" w14:textId="768046F8" w:rsidR="009F6F6D" w:rsidRDefault="009F6F6D" w:rsidP="009F6F6D">
      <w:pPr>
        <w:pStyle w:val="TH"/>
        <w:rPr>
          <w:lang w:val="en-US"/>
        </w:rPr>
      </w:pPr>
      <w:r>
        <w:t>Table 8.2.2.2.15-1: Minimum number of ACK/NACKs transmitted by the UE during T</w:t>
      </w:r>
      <w:r>
        <w:rPr>
          <w:vertAlign w:val="subscript"/>
        </w:rPr>
        <w:t>identify_CGI, E-UTRA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3"/>
        <w:gridCol w:w="3260"/>
        <w:gridCol w:w="3260"/>
      </w:tblGrid>
      <w:tr w:rsidR="00621C34" w14:paraId="4729CC1E" w14:textId="77777777" w:rsidTr="00621C34">
        <w:trPr>
          <w:trHeight w:val="345"/>
          <w:jc w:val="center"/>
        </w:trPr>
        <w:tc>
          <w:tcPr>
            <w:tcW w:w="2583" w:type="dxa"/>
            <w:tcBorders>
              <w:top w:val="single" w:sz="4" w:space="0" w:color="auto"/>
              <w:left w:val="single" w:sz="4" w:space="0" w:color="auto"/>
              <w:bottom w:val="nil"/>
              <w:right w:val="single" w:sz="4" w:space="0" w:color="auto"/>
            </w:tcBorders>
          </w:tcPr>
          <w:p w14:paraId="7A804D9F" w14:textId="1260E405" w:rsidR="00621C34" w:rsidRDefault="00621C34" w:rsidP="00227EDF">
            <w:pPr>
              <w:pStyle w:val="TAH"/>
            </w:pPr>
            <w:r>
              <w:t>Minimum number of transmitted ACK/NACKs</w:t>
            </w:r>
          </w:p>
        </w:tc>
        <w:tc>
          <w:tcPr>
            <w:tcW w:w="6520" w:type="dxa"/>
            <w:gridSpan w:val="2"/>
            <w:tcBorders>
              <w:top w:val="single" w:sz="4" w:space="0" w:color="auto"/>
              <w:left w:val="single" w:sz="4" w:space="0" w:color="auto"/>
              <w:bottom w:val="single" w:sz="4" w:space="0" w:color="auto"/>
              <w:right w:val="single" w:sz="4" w:space="0" w:color="auto"/>
            </w:tcBorders>
          </w:tcPr>
          <w:p w14:paraId="272EBD88" w14:textId="3AF4F2F1" w:rsidR="00621C34" w:rsidRDefault="00621C34" w:rsidP="00227EDF">
            <w:pPr>
              <w:pStyle w:val="TAH"/>
              <w:rPr>
                <w:rFonts w:cs="v4.2.0"/>
                <w:lang w:val="en-US"/>
              </w:rPr>
            </w:pPr>
            <w:r>
              <w:rPr>
                <w:rFonts w:cs="v4.2.0"/>
                <w:lang w:val="en-US"/>
              </w:rPr>
              <w:t>SCS</w:t>
            </w:r>
          </w:p>
        </w:tc>
      </w:tr>
      <w:tr w:rsidR="00621C34" w14:paraId="6240078A" w14:textId="77777777" w:rsidTr="00621C34">
        <w:trPr>
          <w:trHeight w:val="345"/>
          <w:jc w:val="center"/>
        </w:trPr>
        <w:tc>
          <w:tcPr>
            <w:tcW w:w="2583" w:type="dxa"/>
            <w:tcBorders>
              <w:top w:val="nil"/>
              <w:left w:val="single" w:sz="4" w:space="0" w:color="auto"/>
              <w:bottom w:val="single" w:sz="4" w:space="0" w:color="auto"/>
              <w:right w:val="single" w:sz="4" w:space="0" w:color="auto"/>
            </w:tcBorders>
          </w:tcPr>
          <w:p w14:paraId="29888034" w14:textId="77777777" w:rsidR="00621C34" w:rsidRDefault="00621C34" w:rsidP="00227EDF">
            <w:pPr>
              <w:pStyle w:val="TAH"/>
            </w:pPr>
          </w:p>
        </w:tc>
        <w:tc>
          <w:tcPr>
            <w:tcW w:w="3260" w:type="dxa"/>
            <w:tcBorders>
              <w:top w:val="single" w:sz="4" w:space="0" w:color="auto"/>
              <w:left w:val="single" w:sz="4" w:space="0" w:color="auto"/>
              <w:bottom w:val="single" w:sz="4" w:space="0" w:color="auto"/>
              <w:right w:val="single" w:sz="4" w:space="0" w:color="auto"/>
            </w:tcBorders>
          </w:tcPr>
          <w:p w14:paraId="4862843E" w14:textId="1A7828B0" w:rsidR="00621C34" w:rsidRDefault="00621C34" w:rsidP="00227EDF">
            <w:pPr>
              <w:pStyle w:val="TAH"/>
              <w:rPr>
                <w:rFonts w:cs="v4.2.0"/>
                <w:lang w:val="en-US"/>
              </w:rPr>
            </w:pPr>
            <w:r>
              <w:rPr>
                <w:rFonts w:cs="v4.2.0"/>
                <w:lang w:val="en-US"/>
              </w:rPr>
              <w:t>Duplex mode configuration</w:t>
            </w:r>
          </w:p>
        </w:tc>
        <w:tc>
          <w:tcPr>
            <w:tcW w:w="3260" w:type="dxa"/>
            <w:tcBorders>
              <w:top w:val="single" w:sz="4" w:space="0" w:color="auto"/>
              <w:left w:val="single" w:sz="4" w:space="0" w:color="auto"/>
              <w:bottom w:val="single" w:sz="4" w:space="0" w:color="auto"/>
              <w:right w:val="single" w:sz="4" w:space="0" w:color="auto"/>
            </w:tcBorders>
          </w:tcPr>
          <w:p w14:paraId="74AB148B" w14:textId="0EBDB93D" w:rsidR="00621C34" w:rsidRDefault="00621C34" w:rsidP="00227EDF">
            <w:pPr>
              <w:pStyle w:val="TAH"/>
              <w:rPr>
                <w:rFonts w:cs="v4.2.0"/>
                <w:lang w:val="en-US"/>
              </w:rPr>
            </w:pPr>
            <w:r>
              <w:rPr>
                <w:rFonts w:cs="v4.2.0"/>
                <w:lang w:val="en-US"/>
              </w:rPr>
              <w:t>SCS</w:t>
            </w:r>
          </w:p>
        </w:tc>
      </w:tr>
      <w:tr w:rsidR="009F6F6D" w14:paraId="0CBEB4EC" w14:textId="77777777" w:rsidTr="00621C34">
        <w:trPr>
          <w:trHeight w:val="345"/>
          <w:jc w:val="center"/>
        </w:trPr>
        <w:tc>
          <w:tcPr>
            <w:tcW w:w="2583" w:type="dxa"/>
            <w:tcBorders>
              <w:top w:val="single" w:sz="4" w:space="0" w:color="auto"/>
              <w:left w:val="single" w:sz="4" w:space="0" w:color="auto"/>
              <w:bottom w:val="single" w:sz="4" w:space="0" w:color="auto"/>
              <w:right w:val="single" w:sz="4" w:space="0" w:color="auto"/>
            </w:tcBorders>
            <w:vAlign w:val="center"/>
            <w:hideMark/>
          </w:tcPr>
          <w:p w14:paraId="5FBC952D" w14:textId="77777777" w:rsidR="009F6F6D" w:rsidRPr="002F5786" w:rsidRDefault="009F6F6D" w:rsidP="0023008C">
            <w:pPr>
              <w:spacing w:after="0"/>
              <w:rPr>
                <w:rFonts w:ascii="Arial" w:hAnsi="Arial"/>
                <w:b/>
                <w:sz w:val="18"/>
              </w:rPr>
            </w:pPr>
          </w:p>
        </w:tc>
        <w:tc>
          <w:tcPr>
            <w:tcW w:w="3260" w:type="dxa"/>
            <w:tcBorders>
              <w:top w:val="single" w:sz="4" w:space="0" w:color="auto"/>
              <w:left w:val="single" w:sz="4" w:space="0" w:color="auto"/>
              <w:bottom w:val="single" w:sz="4" w:space="0" w:color="auto"/>
              <w:right w:val="single" w:sz="4" w:space="0" w:color="auto"/>
            </w:tcBorders>
            <w:hideMark/>
          </w:tcPr>
          <w:p w14:paraId="60B3D668" w14:textId="77777777" w:rsidR="009F6F6D" w:rsidRDefault="009F6F6D" w:rsidP="0023008C">
            <w:pPr>
              <w:pStyle w:val="TAH"/>
              <w:rPr>
                <w:rFonts w:cs="v4.2.0"/>
                <w:lang w:val="en-US"/>
              </w:rPr>
            </w:pPr>
            <w:r>
              <w:rPr>
                <w:rFonts w:cs="v4.2.0"/>
                <w:lang w:val="en-US"/>
              </w:rPr>
              <w:t>Duplex mode configuration</w:t>
            </w:r>
          </w:p>
        </w:tc>
        <w:tc>
          <w:tcPr>
            <w:tcW w:w="3260" w:type="dxa"/>
            <w:tcBorders>
              <w:top w:val="single" w:sz="4" w:space="0" w:color="auto"/>
              <w:left w:val="single" w:sz="4" w:space="0" w:color="auto"/>
              <w:bottom w:val="single" w:sz="4" w:space="0" w:color="auto"/>
              <w:right w:val="single" w:sz="4" w:space="0" w:color="auto"/>
            </w:tcBorders>
            <w:hideMark/>
          </w:tcPr>
          <w:p w14:paraId="6E3545AB" w14:textId="77777777" w:rsidR="009F6F6D" w:rsidRDefault="009F6F6D" w:rsidP="0023008C">
            <w:pPr>
              <w:pStyle w:val="TAH"/>
              <w:rPr>
                <w:rFonts w:cs="v4.2.0"/>
                <w:lang w:val="en-US"/>
              </w:rPr>
            </w:pPr>
            <w:r>
              <w:rPr>
                <w:rFonts w:cs="v4.2.0"/>
                <w:lang w:val="en-US"/>
              </w:rPr>
              <w:t>SCS</w:t>
            </w:r>
          </w:p>
        </w:tc>
      </w:tr>
      <w:tr w:rsidR="009F6F6D" w14:paraId="1EB02A60" w14:textId="77777777" w:rsidTr="0023008C">
        <w:trPr>
          <w:jc w:val="center"/>
        </w:trPr>
        <w:tc>
          <w:tcPr>
            <w:tcW w:w="2583" w:type="dxa"/>
            <w:tcBorders>
              <w:top w:val="single" w:sz="4" w:space="0" w:color="auto"/>
              <w:left w:val="single" w:sz="4" w:space="0" w:color="auto"/>
              <w:bottom w:val="single" w:sz="4" w:space="0" w:color="auto"/>
              <w:right w:val="single" w:sz="4" w:space="0" w:color="auto"/>
            </w:tcBorders>
            <w:hideMark/>
          </w:tcPr>
          <w:p w14:paraId="0B2F88B2" w14:textId="77777777" w:rsidR="009F6F6D" w:rsidRDefault="009F6F6D" w:rsidP="0023008C">
            <w:pPr>
              <w:pStyle w:val="TAC"/>
            </w:pPr>
            <w:r>
              <w:rPr>
                <w:rFonts w:eastAsia="Calibri"/>
                <w:szCs w:val="18"/>
              </w:rPr>
              <w:t>84</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99BC8AA"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86DFDD9" w14:textId="77777777" w:rsidR="009F6F6D" w:rsidRDefault="009F6F6D" w:rsidP="0023008C">
            <w:pPr>
              <w:pStyle w:val="TAC"/>
              <w:rPr>
                <w:lang w:val="sv-SE"/>
              </w:rPr>
            </w:pPr>
            <w:r>
              <w:rPr>
                <w:lang w:val="sv-SE"/>
              </w:rPr>
              <w:t>15 kHz</w:t>
            </w:r>
          </w:p>
        </w:tc>
      </w:tr>
      <w:tr w:rsidR="009F6F6D" w14:paraId="66EC14EA" w14:textId="77777777" w:rsidTr="0023008C">
        <w:trPr>
          <w:jc w:val="center"/>
        </w:trPr>
        <w:tc>
          <w:tcPr>
            <w:tcW w:w="2583" w:type="dxa"/>
            <w:tcBorders>
              <w:top w:val="single" w:sz="4" w:space="0" w:color="auto"/>
              <w:left w:val="single" w:sz="4" w:space="0" w:color="auto"/>
              <w:bottom w:val="single" w:sz="4" w:space="0" w:color="auto"/>
              <w:right w:val="single" w:sz="4" w:space="0" w:color="auto"/>
            </w:tcBorders>
            <w:hideMark/>
          </w:tcPr>
          <w:p w14:paraId="675675B8" w14:textId="77777777" w:rsidR="009F6F6D" w:rsidRDefault="009F6F6D" w:rsidP="0023008C">
            <w:pPr>
              <w:pStyle w:val="TAC"/>
            </w:pPr>
            <w:r>
              <w:rPr>
                <w:rFonts w:eastAsia="Calibri"/>
                <w:szCs w:val="18"/>
              </w:rPr>
              <w:t>193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F13AB"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0D282AE" w14:textId="77777777" w:rsidR="009F6F6D" w:rsidRDefault="009F6F6D" w:rsidP="0023008C">
            <w:pPr>
              <w:pStyle w:val="TAC"/>
              <w:rPr>
                <w:lang w:val="sv-SE"/>
              </w:rPr>
            </w:pPr>
            <w:r>
              <w:rPr>
                <w:lang w:val="sv-SE"/>
              </w:rPr>
              <w:t>30 kHz</w:t>
            </w:r>
          </w:p>
        </w:tc>
      </w:tr>
      <w:tr w:rsidR="009F6F6D" w14:paraId="06EAD405" w14:textId="77777777" w:rsidTr="0023008C">
        <w:trPr>
          <w:jc w:val="center"/>
        </w:trPr>
        <w:tc>
          <w:tcPr>
            <w:tcW w:w="2583" w:type="dxa"/>
            <w:tcBorders>
              <w:top w:val="single" w:sz="4" w:space="0" w:color="auto"/>
              <w:left w:val="single" w:sz="4" w:space="0" w:color="auto"/>
              <w:bottom w:val="single" w:sz="4" w:space="0" w:color="auto"/>
              <w:right w:val="single" w:sz="4" w:space="0" w:color="auto"/>
            </w:tcBorders>
            <w:hideMark/>
          </w:tcPr>
          <w:p w14:paraId="09EB4EB2" w14:textId="77777777" w:rsidR="009F6F6D" w:rsidRDefault="009F6F6D" w:rsidP="0023008C">
            <w:pPr>
              <w:pStyle w:val="TAC"/>
            </w:pPr>
            <w:r>
              <w:rPr>
                <w:rFonts w:eastAsia="Calibri"/>
                <w:szCs w:val="18"/>
              </w:rPr>
              <w:t>402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336B58B"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4DF55CA" w14:textId="77777777" w:rsidR="009F6F6D" w:rsidRDefault="009F6F6D" w:rsidP="0023008C">
            <w:pPr>
              <w:pStyle w:val="TAC"/>
              <w:rPr>
                <w:lang w:val="sv-SE"/>
              </w:rPr>
            </w:pPr>
            <w:r>
              <w:rPr>
                <w:lang w:val="sv-SE"/>
              </w:rPr>
              <w:t>60 kHz</w:t>
            </w:r>
          </w:p>
        </w:tc>
      </w:tr>
      <w:tr w:rsidR="009F6F6D" w14:paraId="0838F066" w14:textId="77777777" w:rsidTr="0023008C">
        <w:trPr>
          <w:jc w:val="center"/>
        </w:trPr>
        <w:tc>
          <w:tcPr>
            <w:tcW w:w="2583" w:type="dxa"/>
            <w:tcBorders>
              <w:top w:val="single" w:sz="4" w:space="0" w:color="auto"/>
              <w:left w:val="single" w:sz="4" w:space="0" w:color="auto"/>
              <w:bottom w:val="single" w:sz="4" w:space="0" w:color="auto"/>
              <w:right w:val="single" w:sz="4" w:space="0" w:color="auto"/>
            </w:tcBorders>
            <w:hideMark/>
          </w:tcPr>
          <w:p w14:paraId="79D468AE" w14:textId="77777777" w:rsidR="009F6F6D" w:rsidRDefault="009F6F6D" w:rsidP="0023008C">
            <w:pPr>
              <w:pStyle w:val="TAC"/>
            </w:pPr>
            <w:r>
              <w:rPr>
                <w:rFonts w:eastAsia="Calibri"/>
                <w:szCs w:val="18"/>
              </w:rPr>
              <w:t>28</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4C0C322"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20AED28" w14:textId="77777777" w:rsidR="009F6F6D" w:rsidRDefault="009F6F6D" w:rsidP="0023008C">
            <w:pPr>
              <w:pStyle w:val="TAC"/>
              <w:rPr>
                <w:lang w:val="sv-SE"/>
              </w:rPr>
            </w:pPr>
            <w:r>
              <w:rPr>
                <w:lang w:val="sv-SE"/>
              </w:rPr>
              <w:t>15 kHz</w:t>
            </w:r>
          </w:p>
        </w:tc>
      </w:tr>
      <w:tr w:rsidR="009F6F6D" w14:paraId="2D23A676" w14:textId="77777777" w:rsidTr="0023008C">
        <w:trPr>
          <w:jc w:val="center"/>
        </w:trPr>
        <w:tc>
          <w:tcPr>
            <w:tcW w:w="2583" w:type="dxa"/>
            <w:tcBorders>
              <w:top w:val="single" w:sz="4" w:space="0" w:color="auto"/>
              <w:left w:val="single" w:sz="4" w:space="0" w:color="auto"/>
              <w:bottom w:val="single" w:sz="4" w:space="0" w:color="auto"/>
              <w:right w:val="single" w:sz="4" w:space="0" w:color="auto"/>
            </w:tcBorders>
            <w:hideMark/>
          </w:tcPr>
          <w:p w14:paraId="0B6B3CDE" w14:textId="77777777" w:rsidR="009F6F6D" w:rsidRDefault="009F6F6D" w:rsidP="0023008C">
            <w:pPr>
              <w:pStyle w:val="TAC"/>
            </w:pPr>
            <w:r>
              <w:rPr>
                <w:rFonts w:eastAsia="Calibri"/>
                <w:szCs w:val="18"/>
              </w:rPr>
              <w:t>81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C0AD2E3"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64917D2" w14:textId="77777777" w:rsidR="009F6F6D" w:rsidRDefault="009F6F6D" w:rsidP="0023008C">
            <w:pPr>
              <w:pStyle w:val="TAC"/>
              <w:rPr>
                <w:lang w:val="sv-SE"/>
              </w:rPr>
            </w:pPr>
            <w:r>
              <w:rPr>
                <w:lang w:val="sv-SE"/>
              </w:rPr>
              <w:t>30 kHz</w:t>
            </w:r>
          </w:p>
        </w:tc>
      </w:tr>
      <w:tr w:rsidR="009F6F6D" w14:paraId="53D20DCC" w14:textId="77777777" w:rsidTr="0023008C">
        <w:trPr>
          <w:jc w:val="center"/>
        </w:trPr>
        <w:tc>
          <w:tcPr>
            <w:tcW w:w="2583" w:type="dxa"/>
            <w:tcBorders>
              <w:top w:val="single" w:sz="4" w:space="0" w:color="auto"/>
              <w:left w:val="single" w:sz="4" w:space="0" w:color="auto"/>
              <w:bottom w:val="single" w:sz="4" w:space="0" w:color="auto"/>
              <w:right w:val="single" w:sz="4" w:space="0" w:color="auto"/>
            </w:tcBorders>
            <w:hideMark/>
          </w:tcPr>
          <w:p w14:paraId="4BB5C82B" w14:textId="77777777" w:rsidR="009F6F6D" w:rsidRDefault="009F6F6D" w:rsidP="0023008C">
            <w:pPr>
              <w:pStyle w:val="TAC"/>
            </w:pPr>
            <w:r>
              <w:rPr>
                <w:rFonts w:eastAsia="Calibri"/>
                <w:szCs w:val="18"/>
              </w:rPr>
              <w:t>159</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7CD0885"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FCC8333" w14:textId="77777777" w:rsidR="009F6F6D" w:rsidRDefault="009F6F6D" w:rsidP="0023008C">
            <w:pPr>
              <w:pStyle w:val="TAC"/>
              <w:rPr>
                <w:lang w:val="sv-SE"/>
              </w:rPr>
            </w:pPr>
            <w:r>
              <w:rPr>
                <w:lang w:val="sv-SE"/>
              </w:rPr>
              <w:t>60 kHz</w:t>
            </w:r>
          </w:p>
        </w:tc>
      </w:tr>
      <w:tr w:rsidR="009F6F6D" w14:paraId="22BB9A2C" w14:textId="77777777" w:rsidTr="0023008C">
        <w:trPr>
          <w:jc w:val="center"/>
        </w:trPr>
        <w:tc>
          <w:tcPr>
            <w:tcW w:w="2583" w:type="dxa"/>
            <w:tcBorders>
              <w:top w:val="single" w:sz="4" w:space="0" w:color="auto"/>
              <w:left w:val="single" w:sz="4" w:space="0" w:color="auto"/>
              <w:bottom w:val="single" w:sz="4" w:space="0" w:color="auto"/>
              <w:right w:val="single" w:sz="4" w:space="0" w:color="auto"/>
            </w:tcBorders>
            <w:vAlign w:val="center"/>
            <w:hideMark/>
          </w:tcPr>
          <w:p w14:paraId="3C6835E2" w14:textId="77777777" w:rsidR="009F6F6D" w:rsidRDefault="009F6F6D" w:rsidP="0023008C">
            <w:pPr>
              <w:pStyle w:val="TAC"/>
              <w:rPr>
                <w:rFonts w:eastAsia="Calibri"/>
                <w:szCs w:val="18"/>
              </w:rPr>
            </w:pPr>
            <w:r>
              <w:rPr>
                <w:rFonts w:eastAsia="Calibri"/>
                <w:szCs w:val="18"/>
              </w:rPr>
              <w:t>233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4E7F2BA" w14:textId="77777777" w:rsidR="009F6F6D" w:rsidRDefault="009F6F6D" w:rsidP="0023008C">
            <w:pPr>
              <w:pStyle w:val="TAC"/>
              <w:rPr>
                <w:lang w:val="sv-SE"/>
              </w:rPr>
            </w:pPr>
            <w:r>
              <w:rPr>
                <w:lang w:val="sv-SE"/>
              </w:rPr>
              <w:t xml:space="preserve">TDD </w:t>
            </w:r>
            <w:r>
              <w:rPr>
                <w:vertAlign w:val="superscript"/>
                <w:lang w:val="sv-SE"/>
              </w:rPr>
              <w:t>Note 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15771F5" w14:textId="77777777" w:rsidR="009F6F6D" w:rsidRDefault="009F6F6D" w:rsidP="0023008C">
            <w:pPr>
              <w:pStyle w:val="TAC"/>
              <w:rPr>
                <w:lang w:val="sv-SE"/>
              </w:rPr>
            </w:pPr>
            <w:r>
              <w:rPr>
                <w:lang w:val="sv-SE"/>
              </w:rPr>
              <w:t>60 kHz</w:t>
            </w:r>
          </w:p>
        </w:tc>
      </w:tr>
      <w:tr w:rsidR="009F6F6D" w14:paraId="1A38DB0A" w14:textId="77777777" w:rsidTr="0023008C">
        <w:trPr>
          <w:jc w:val="center"/>
        </w:trPr>
        <w:tc>
          <w:tcPr>
            <w:tcW w:w="2583" w:type="dxa"/>
            <w:tcBorders>
              <w:top w:val="single" w:sz="4" w:space="0" w:color="auto"/>
              <w:left w:val="single" w:sz="4" w:space="0" w:color="auto"/>
              <w:bottom w:val="single" w:sz="4" w:space="0" w:color="auto"/>
              <w:right w:val="single" w:sz="4" w:space="0" w:color="auto"/>
            </w:tcBorders>
            <w:vAlign w:val="center"/>
            <w:hideMark/>
          </w:tcPr>
          <w:p w14:paraId="12165F7B" w14:textId="77777777" w:rsidR="009F6F6D" w:rsidRDefault="009F6F6D" w:rsidP="0023008C">
            <w:pPr>
              <w:pStyle w:val="TAC"/>
              <w:rPr>
                <w:rFonts w:eastAsia="Calibri"/>
                <w:szCs w:val="18"/>
              </w:rPr>
            </w:pPr>
            <w:r>
              <w:rPr>
                <w:rFonts w:eastAsia="Calibri"/>
                <w:szCs w:val="18"/>
              </w:rPr>
              <w:t>491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F59AED2" w14:textId="77777777" w:rsidR="009F6F6D" w:rsidRDefault="009F6F6D" w:rsidP="0023008C">
            <w:pPr>
              <w:pStyle w:val="TAC"/>
              <w:rPr>
                <w:lang w:val="sv-SE"/>
              </w:rPr>
            </w:pPr>
            <w:r>
              <w:rPr>
                <w:lang w:val="sv-SE"/>
              </w:rPr>
              <w:t xml:space="preserve">TDD </w:t>
            </w:r>
            <w:r>
              <w:rPr>
                <w:vertAlign w:val="superscript"/>
                <w:lang w:val="sv-SE"/>
              </w:rPr>
              <w:t>Note 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94B6E2" w14:textId="77777777" w:rsidR="009F6F6D" w:rsidRDefault="009F6F6D" w:rsidP="0023008C">
            <w:pPr>
              <w:pStyle w:val="TAC"/>
              <w:rPr>
                <w:lang w:val="sv-SE"/>
              </w:rPr>
            </w:pPr>
            <w:r>
              <w:rPr>
                <w:lang w:val="sv-SE"/>
              </w:rPr>
              <w:t>120 kHz</w:t>
            </w:r>
          </w:p>
        </w:tc>
      </w:tr>
      <w:tr w:rsidR="009F6F6D" w14:paraId="4255FF18" w14:textId="77777777" w:rsidTr="0023008C">
        <w:trPr>
          <w:jc w:val="center"/>
        </w:trPr>
        <w:tc>
          <w:tcPr>
            <w:tcW w:w="9103" w:type="dxa"/>
            <w:gridSpan w:val="3"/>
            <w:tcBorders>
              <w:top w:val="single" w:sz="4" w:space="0" w:color="auto"/>
              <w:left w:val="single" w:sz="4" w:space="0" w:color="auto"/>
              <w:bottom w:val="single" w:sz="4" w:space="0" w:color="auto"/>
              <w:right w:val="single" w:sz="4" w:space="0" w:color="auto"/>
            </w:tcBorders>
            <w:vAlign w:val="center"/>
            <w:hideMark/>
          </w:tcPr>
          <w:p w14:paraId="1237C76E" w14:textId="77777777" w:rsidR="009F6F6D" w:rsidRDefault="009F6F6D" w:rsidP="0023008C">
            <w:pPr>
              <w:pStyle w:val="TAN"/>
              <w:rPr>
                <w:lang w:val="en-US"/>
              </w:rPr>
            </w:pPr>
            <w:r>
              <w:rPr>
                <w:lang w:val="en-US"/>
              </w:rPr>
              <w:t>NOTE 1:</w:t>
            </w:r>
            <w:r>
              <w:rPr>
                <w:sz w:val="24"/>
                <w:lang w:val="en-US"/>
              </w:rPr>
              <w:tab/>
            </w:r>
            <w:r>
              <w:rPr>
                <w:lang w:val="en-US"/>
              </w:rPr>
              <w:t>TDD UL-DL configuration is as specified in Table A.3.3.1-1 of TS 38.101-1 [18].</w:t>
            </w:r>
          </w:p>
          <w:p w14:paraId="00EA94AA" w14:textId="77777777" w:rsidR="009F6F6D" w:rsidRDefault="009F6F6D" w:rsidP="0023008C">
            <w:pPr>
              <w:pStyle w:val="TAN"/>
              <w:rPr>
                <w:lang w:val="en-US"/>
              </w:rPr>
            </w:pPr>
            <w:r>
              <w:rPr>
                <w:lang w:val="en-US"/>
              </w:rPr>
              <w:t>NOTE 2:</w:t>
            </w:r>
            <w:r>
              <w:rPr>
                <w:sz w:val="24"/>
                <w:lang w:val="en-US"/>
              </w:rPr>
              <w:tab/>
            </w:r>
            <w:r>
              <w:rPr>
                <w:lang w:val="en-US"/>
              </w:rPr>
              <w:t>TDD UL-DL configuration is as specified in Table A.3.3.1-1 of TS 38.101-2 [19].</w:t>
            </w:r>
          </w:p>
        </w:tc>
      </w:tr>
    </w:tbl>
    <w:p w14:paraId="550AF764" w14:textId="7062D231" w:rsidR="009F6F6D" w:rsidRDefault="009F6F6D" w:rsidP="009F6F6D"/>
    <w:p w14:paraId="1F1FB1B7" w14:textId="65FFC2B4" w:rsidR="00472B60" w:rsidRPr="000347D3" w:rsidRDefault="00472B60" w:rsidP="00472B60">
      <w:pPr>
        <w:pStyle w:val="Heading5"/>
      </w:pPr>
      <w:r w:rsidRPr="000347D3">
        <w:t>8.2.</w:t>
      </w:r>
      <w:r>
        <w:t>2</w:t>
      </w:r>
      <w:r w:rsidRPr="000347D3">
        <w:t>.2.</w:t>
      </w:r>
      <w:r>
        <w:t>16</w:t>
      </w:r>
      <w:r w:rsidRPr="000347D3">
        <w:tab/>
        <w:t xml:space="preserve">Interruptions at NR SRS </w:t>
      </w:r>
      <w:r>
        <w:t xml:space="preserve">antenna port </w:t>
      </w:r>
      <w:r w:rsidRPr="000347D3">
        <w:t>switching</w:t>
      </w:r>
    </w:p>
    <w:p w14:paraId="1DF16B03" w14:textId="5538B10A" w:rsidR="00472B60" w:rsidRDefault="00D26657" w:rsidP="00472B60">
      <w:r>
        <w:t xml:space="preserve">The requirements in this clause are applicable to SRS antenna port switching on FR1 and SRS resource(s) is only configured within the last 6 symbols of a slot. </w:t>
      </w:r>
      <w:r w:rsidRPr="006A0479">
        <w:rPr>
          <w:lang w:eastAsia="zh-CN"/>
        </w:rPr>
        <w:t xml:space="preserve">For interruption caused by SRS antenna port switching, the victim cell is based on the entry number of the band indicated by </w:t>
      </w:r>
      <w:r w:rsidRPr="00094E3E">
        <w:rPr>
          <w:i/>
          <w:iCs/>
          <w:lang w:eastAsia="zh-CN"/>
        </w:rPr>
        <w:t>txSwitchImpactToRx</w:t>
      </w:r>
      <w:r w:rsidRPr="006A0479">
        <w:rPr>
          <w:lang w:eastAsia="zh-CN"/>
        </w:rPr>
        <w:t xml:space="preserve"> and/or </w:t>
      </w:r>
      <w:r w:rsidRPr="00094E3E">
        <w:rPr>
          <w:i/>
          <w:iCs/>
          <w:lang w:eastAsia="zh-CN"/>
        </w:rPr>
        <w:t>txSwitchWithAnotherBand</w:t>
      </w:r>
      <w:r w:rsidRPr="006A0479">
        <w:rPr>
          <w:lang w:eastAsia="zh-CN"/>
        </w:rPr>
        <w:t xml:space="preserve"> regardless of per-FR MG capability. An UL interruption is allowed on any of the serving cells as indicated in </w:t>
      </w:r>
      <w:r w:rsidRPr="00094E3E">
        <w:rPr>
          <w:i/>
          <w:iCs/>
          <w:lang w:eastAsia="zh-CN"/>
        </w:rPr>
        <w:t>txSwitchWithAnotherBand</w:t>
      </w:r>
      <w:r w:rsidRPr="006A0479">
        <w:rPr>
          <w:lang w:eastAsia="zh-CN"/>
        </w:rPr>
        <w:t xml:space="preserve">, and a DL interruption is allowed on any of the serving cells as indicated </w:t>
      </w:r>
      <w:r>
        <w:rPr>
          <w:lang w:eastAsia="zh-CN"/>
        </w:rPr>
        <w:t>in</w:t>
      </w:r>
      <w:r w:rsidRPr="006A0479">
        <w:rPr>
          <w:lang w:eastAsia="zh-CN"/>
        </w:rPr>
        <w:t xml:space="preserve"> </w:t>
      </w:r>
      <w:r w:rsidRPr="00094E3E">
        <w:rPr>
          <w:i/>
          <w:iCs/>
          <w:lang w:eastAsia="zh-CN"/>
        </w:rPr>
        <w:t>txSwitchImpactToRx</w:t>
      </w:r>
      <w:r w:rsidRPr="00094E3E">
        <w:rPr>
          <w:lang w:eastAsia="zh-CN"/>
        </w:rPr>
        <w:t>.</w:t>
      </w:r>
    </w:p>
    <w:p w14:paraId="742DB7E7" w14:textId="77777777" w:rsidR="00D26657" w:rsidRPr="00D26657" w:rsidRDefault="00D26657" w:rsidP="00D26657">
      <w:pPr>
        <w:overflowPunct/>
        <w:autoSpaceDE/>
        <w:autoSpaceDN/>
        <w:adjustRightInd/>
        <w:textAlignment w:val="auto"/>
        <w:rPr>
          <w:rFonts w:eastAsia="Malgun Gothic"/>
          <w:lang w:eastAsia="en-US"/>
        </w:rPr>
      </w:pPr>
      <w:r w:rsidRPr="00D26657">
        <w:rPr>
          <w:rFonts w:eastAsia="Malgun Gothic"/>
          <w:lang w:eastAsia="en-US"/>
        </w:rPr>
        <w:t xml:space="preserve">The UE shall perform SRS antenna port switching only if the below conditions are met. </w:t>
      </w:r>
    </w:p>
    <w:p w14:paraId="18F51B25" w14:textId="678F80FE" w:rsidR="00D26657" w:rsidRPr="008A7648" w:rsidRDefault="00D26657" w:rsidP="00D26657">
      <w:pPr>
        <w:overflowPunct/>
        <w:autoSpaceDE/>
        <w:autoSpaceDN/>
        <w:adjustRightInd/>
        <w:ind w:left="568" w:hanging="284"/>
        <w:textAlignment w:val="auto"/>
        <w:rPr>
          <w:rFonts w:eastAsia="Malgun Gothic"/>
          <w:lang w:eastAsia="en-US"/>
        </w:rPr>
      </w:pPr>
      <w:r w:rsidRPr="00D26657">
        <w:rPr>
          <w:rFonts w:eastAsia="Malgun Gothic"/>
          <w:lang w:eastAsia="en-US"/>
        </w:rPr>
        <w:t>-</w:t>
      </w:r>
      <w:r w:rsidRPr="00D26657">
        <w:rPr>
          <w:rFonts w:eastAsia="Malgun Gothic"/>
          <w:lang w:eastAsia="en-US"/>
        </w:rPr>
        <w:tab/>
        <w:t xml:space="preserve"> the SRS switching is not colliding with any other UL transmission with higher priority defined in TS 38.214 [26] if the serving cell on which the higher priority transmission is performed is </w:t>
      </w:r>
      <w:r w:rsidRPr="008A7648">
        <w:rPr>
          <w:rFonts w:eastAsia="Malgun Gothic"/>
          <w:lang w:eastAsia="en-US"/>
        </w:rPr>
        <w:t xml:space="preserve">a victim cell based on </w:t>
      </w:r>
      <w:r w:rsidRPr="008A7648">
        <w:rPr>
          <w:rFonts w:eastAsia="Malgun Gothic"/>
          <w:i/>
          <w:iCs/>
          <w:lang w:eastAsia="en-US"/>
        </w:rPr>
        <w:t xml:space="preserve">txSwitchWithAnotherBand </w:t>
      </w:r>
      <w:r w:rsidRPr="008A7648">
        <w:rPr>
          <w:rFonts w:eastAsia="Malgun Gothic"/>
          <w:lang w:eastAsia="en-US"/>
        </w:rPr>
        <w:t>or is the same carrier on which SRS is transmitted.</w:t>
      </w:r>
    </w:p>
    <w:p w14:paraId="0E1F2898" w14:textId="3A48C594" w:rsidR="00D26657" w:rsidRPr="008A7648" w:rsidRDefault="00D26657" w:rsidP="00D26657">
      <w:pPr>
        <w:overflowPunct/>
        <w:autoSpaceDE/>
        <w:autoSpaceDN/>
        <w:adjustRightInd/>
        <w:ind w:left="568" w:hanging="284"/>
        <w:textAlignment w:val="auto"/>
        <w:rPr>
          <w:rFonts w:eastAsia="Malgun Gothic"/>
          <w:lang w:eastAsia="en-US"/>
        </w:rPr>
      </w:pPr>
      <w:r w:rsidRPr="008A7648">
        <w:rPr>
          <w:rFonts w:eastAsia="Malgun Gothic"/>
          <w:lang w:eastAsia="en-US"/>
        </w:rPr>
        <w:t>-</w:t>
      </w:r>
      <w:r w:rsidRPr="008A7648">
        <w:rPr>
          <w:rFonts w:eastAsia="Malgun Gothic"/>
          <w:lang w:eastAsia="en-US"/>
        </w:rPr>
        <w:tab/>
        <w:t>the SRS switching is not colliding with any NR measurements (i.e. SSB/CSI-RS based L1/L3 measurements) and the measurements for RLM/BFD/CBD if the serving cell on which the NR measurements and the measurements for RLM/BFD/CBD is performed is a victim cell based on</w:t>
      </w:r>
      <w:r w:rsidRPr="00D26657">
        <w:rPr>
          <w:rFonts w:eastAsia="Malgun Gothic"/>
          <w:lang w:eastAsia="zh-CN"/>
        </w:rPr>
        <w:t xml:space="preserve"> </w:t>
      </w:r>
      <w:r w:rsidRPr="008A7648">
        <w:rPr>
          <w:i/>
          <w:iCs/>
          <w:lang w:eastAsia="en-US"/>
        </w:rPr>
        <w:t xml:space="preserve">txSwitchImpactToRx </w:t>
      </w:r>
      <w:r w:rsidRPr="008A7648">
        <w:rPr>
          <w:rFonts w:eastAsia="Malgun Gothic"/>
          <w:lang w:eastAsia="en-US"/>
        </w:rPr>
        <w:t xml:space="preserve">or is the same carrier on which SRS is transmitted.  </w:t>
      </w:r>
    </w:p>
    <w:p w14:paraId="7278A15F" w14:textId="2097110B" w:rsidR="00D26657" w:rsidRPr="00D26657" w:rsidRDefault="00D26657" w:rsidP="00143341">
      <w:pPr>
        <w:rPr>
          <w:rFonts w:eastAsia="Malgun Gothic"/>
          <w:lang w:eastAsia="zh-CN"/>
        </w:rPr>
      </w:pPr>
      <w:r w:rsidRPr="008A7648">
        <w:rPr>
          <w:rFonts w:eastAsia="Malgun Gothic"/>
          <w:lang w:eastAsia="zh-CN"/>
        </w:rPr>
        <w:t xml:space="preserve">No requirements </w:t>
      </w:r>
      <w:r w:rsidRPr="00D26657">
        <w:rPr>
          <w:rFonts w:eastAsia="Malgun Gothic" w:hint="eastAsia"/>
          <w:lang w:eastAsia="en-US"/>
        </w:rPr>
        <w:t>are defined for SRS antenna port switching</w:t>
      </w:r>
      <w:r w:rsidRPr="008A7648">
        <w:rPr>
          <w:rFonts w:eastAsia="Malgun Gothic"/>
          <w:lang w:eastAsia="zh-CN"/>
        </w:rPr>
        <w:t xml:space="preserve"> if</w:t>
      </w:r>
      <w:r w:rsidRPr="00D26657">
        <w:rPr>
          <w:rFonts w:eastAsia="Malgun Gothic"/>
          <w:lang w:eastAsia="zh-CN"/>
        </w:rPr>
        <w:t xml:space="preserve"> aperiodic SRS switching is colliding with aperiodic L1-RSRP/L1-SINR measurements and the serving cell on which the aperiodic L1-RSRP/L1-SINR measurement is configured is indicated in </w:t>
      </w:r>
      <w:r w:rsidRPr="008A7648">
        <w:rPr>
          <w:rFonts w:eastAsia="Malgun Gothic"/>
          <w:i/>
          <w:iCs/>
          <w:lang w:eastAsia="zh-CN"/>
        </w:rPr>
        <w:t>txSwitchImpactToRx</w:t>
      </w:r>
      <w:r w:rsidRPr="00D26657">
        <w:rPr>
          <w:rFonts w:eastAsia="Malgun Gothic"/>
          <w:lang w:eastAsia="zh-CN"/>
        </w:rPr>
        <w:t xml:space="preserve"> or is the same carrier on which aperiodic SRS is scheduled/configured.</w:t>
      </w:r>
    </w:p>
    <w:p w14:paraId="0D437656" w14:textId="252E153D" w:rsidR="00D26657" w:rsidRPr="00D26657" w:rsidRDefault="00D26657" w:rsidP="00143341">
      <w:pPr>
        <w:rPr>
          <w:rFonts w:eastAsia="Malgun Gothic"/>
          <w:lang w:eastAsia="zh-CN"/>
        </w:rPr>
      </w:pPr>
      <w:r w:rsidRPr="00D26657">
        <w:rPr>
          <w:rFonts w:eastAsia="Malgun Gothic"/>
          <w:lang w:eastAsia="zh-CN"/>
        </w:rPr>
        <w:t>When 1 SRS symbol is configured in a slot for SRS antenna switching and the aggressor and victim cells are synchronized, the interruption requirement in Table 8.2.2.2.16-1 applies. When 1 SRS symbol is configured in a slot for SRS antenna switching and the aggressor and victim cells are asynchronized, the interruption requirement in Table 8.2.2.2.16-2 applies. For the rest of SRS configurations, the interruption requirement in Table 8.2.2.2.16-3 applies.</w:t>
      </w:r>
    </w:p>
    <w:p w14:paraId="552CAD45" w14:textId="5A0E04BF" w:rsidR="00472B60" w:rsidRPr="00DA05D6" w:rsidRDefault="00472B60" w:rsidP="00472B60">
      <w:pPr>
        <w:rPr>
          <w:lang w:eastAsia="x-none"/>
        </w:rPr>
      </w:pPr>
    </w:p>
    <w:p w14:paraId="0BFCF114" w14:textId="54008DC1" w:rsidR="00D26657" w:rsidRPr="00D26657" w:rsidRDefault="00D26657" w:rsidP="00D26657">
      <w:pPr>
        <w:keepNext/>
        <w:keepLines/>
        <w:overflowPunct/>
        <w:autoSpaceDE/>
        <w:autoSpaceDN/>
        <w:adjustRightInd/>
        <w:spacing w:before="60"/>
        <w:jc w:val="center"/>
        <w:textAlignment w:val="auto"/>
        <w:rPr>
          <w:rFonts w:ascii="Arial" w:eastAsia="Malgun Gothic" w:hAnsi="Arial"/>
          <w:b/>
          <w:lang w:eastAsia="en-US"/>
        </w:rPr>
      </w:pPr>
      <w:r w:rsidRPr="00D26657">
        <w:rPr>
          <w:rFonts w:ascii="Arial" w:eastAsia="Malgun Gothic" w:hAnsi="Arial"/>
          <w:b/>
          <w:lang w:eastAsia="en-US"/>
        </w:rPr>
        <w:t>Table 8.2.2.2.16-1:</w:t>
      </w:r>
      <w:r w:rsidR="00824C54" w:rsidRPr="001A050E">
        <w:rPr>
          <w:rFonts w:ascii="Arial" w:eastAsia="Malgun Gothic" w:hAnsi="Arial"/>
          <w:b/>
        </w:rPr>
        <w:t xml:space="preserve"> Interruption length in symbols</w:t>
      </w:r>
      <w:r w:rsidR="00824C54" w:rsidRPr="00222E99">
        <w:rPr>
          <w:rFonts w:ascii="Arial" w:eastAsia="Malgun Gothic" w:hAnsi="Arial"/>
          <w:b/>
        </w:rPr>
        <w:t xml:space="preserve"> of victim CC</w:t>
      </w:r>
      <w:r w:rsidR="00824C54" w:rsidRPr="001A050E">
        <w:rPr>
          <w:rFonts w:ascii="Arial" w:eastAsia="Malgun Gothic" w:hAnsi="Arial"/>
          <w:b/>
        </w:rPr>
        <w:t xml:space="preserve"> when 1 SRS symbol is configured</w:t>
      </w:r>
      <w:r w:rsidR="00824C54">
        <w:rPr>
          <w:rFonts w:ascii="Arial" w:eastAsia="Malgun Gothic" w:hAnsi="Arial"/>
          <w:b/>
        </w:rPr>
        <w:t>,</w:t>
      </w:r>
      <w:r w:rsidR="00824C54" w:rsidRPr="001A050E">
        <w:rPr>
          <w:rFonts w:ascii="Arial" w:eastAsia="Malgun Gothic" w:hAnsi="Arial"/>
          <w:b/>
        </w:rPr>
        <w:t xml:space="preserve"> and aggressor and victim cells are synchronized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D26657" w:rsidRPr="00D26657" w14:paraId="23342980"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01B94909" w14:textId="1470F713"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3C339DA9" w14:textId="4CC35CF5"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Aggressor cell SCS (kHz)</w:t>
            </w:r>
          </w:p>
        </w:tc>
      </w:tr>
      <w:tr w:rsidR="00D26657" w:rsidRPr="00D26657" w14:paraId="444AF29C"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28DA76" w14:textId="77777777" w:rsidR="00D26657" w:rsidRPr="00D26657" w:rsidRDefault="00D26657" w:rsidP="00D26657">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715194DD"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1C8E4BC"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72FBE346"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60</w:t>
            </w:r>
          </w:p>
        </w:tc>
      </w:tr>
      <w:tr w:rsidR="00D26657" w:rsidRPr="00D26657" w14:paraId="67BA5881"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0A4A2005" w14:textId="7DD200A9"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hideMark/>
          </w:tcPr>
          <w:p w14:paraId="58BB0F0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c>
          <w:tcPr>
            <w:tcW w:w="1623" w:type="dxa"/>
            <w:tcBorders>
              <w:top w:val="single" w:sz="4" w:space="0" w:color="auto"/>
              <w:left w:val="single" w:sz="4" w:space="0" w:color="auto"/>
              <w:bottom w:val="single" w:sz="4" w:space="0" w:color="auto"/>
              <w:right w:val="single" w:sz="4" w:space="0" w:color="auto"/>
            </w:tcBorders>
            <w:hideMark/>
          </w:tcPr>
          <w:p w14:paraId="1B3C1D4B"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6C3C7DFE"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548D8F23"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72E247F8"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6DEFDFA4"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4</w:t>
            </w:r>
          </w:p>
        </w:tc>
        <w:tc>
          <w:tcPr>
            <w:tcW w:w="1623" w:type="dxa"/>
            <w:tcBorders>
              <w:top w:val="single" w:sz="4" w:space="0" w:color="auto"/>
              <w:left w:val="single" w:sz="4" w:space="0" w:color="auto"/>
              <w:bottom w:val="single" w:sz="4" w:space="0" w:color="auto"/>
              <w:right w:val="single" w:sz="4" w:space="0" w:color="auto"/>
            </w:tcBorders>
            <w:hideMark/>
          </w:tcPr>
          <w:p w14:paraId="26637BCF"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c>
          <w:tcPr>
            <w:tcW w:w="1625" w:type="dxa"/>
            <w:tcBorders>
              <w:top w:val="single" w:sz="4" w:space="0" w:color="auto"/>
              <w:left w:val="single" w:sz="4" w:space="0" w:color="auto"/>
              <w:bottom w:val="single" w:sz="4" w:space="0" w:color="auto"/>
              <w:right w:val="single" w:sz="4" w:space="0" w:color="auto"/>
            </w:tcBorders>
            <w:hideMark/>
          </w:tcPr>
          <w:p w14:paraId="519176F6"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r>
      <w:tr w:rsidR="00D26657" w:rsidRPr="00D26657" w14:paraId="14ACD7A7"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55B90E66"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376A5358"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8</w:t>
            </w:r>
          </w:p>
        </w:tc>
        <w:tc>
          <w:tcPr>
            <w:tcW w:w="1623" w:type="dxa"/>
            <w:tcBorders>
              <w:top w:val="single" w:sz="4" w:space="0" w:color="auto"/>
              <w:left w:val="single" w:sz="4" w:space="0" w:color="auto"/>
              <w:bottom w:val="single" w:sz="4" w:space="0" w:color="auto"/>
              <w:right w:val="single" w:sz="4" w:space="0" w:color="auto"/>
            </w:tcBorders>
            <w:hideMark/>
          </w:tcPr>
          <w:p w14:paraId="050C2D3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6</w:t>
            </w:r>
          </w:p>
        </w:tc>
        <w:tc>
          <w:tcPr>
            <w:tcW w:w="1625" w:type="dxa"/>
            <w:tcBorders>
              <w:top w:val="single" w:sz="4" w:space="0" w:color="auto"/>
              <w:left w:val="single" w:sz="4" w:space="0" w:color="auto"/>
              <w:bottom w:val="single" w:sz="4" w:space="0" w:color="auto"/>
              <w:right w:val="single" w:sz="4" w:space="0" w:color="auto"/>
            </w:tcBorders>
            <w:hideMark/>
          </w:tcPr>
          <w:p w14:paraId="3F2F4D14"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5</w:t>
            </w:r>
          </w:p>
        </w:tc>
      </w:tr>
      <w:tr w:rsidR="00D26657" w:rsidRPr="00D26657" w14:paraId="028FA315"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45D9DDE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52230EFB"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14</w:t>
            </w:r>
          </w:p>
        </w:tc>
        <w:tc>
          <w:tcPr>
            <w:tcW w:w="1623" w:type="dxa"/>
            <w:tcBorders>
              <w:top w:val="single" w:sz="4" w:space="0" w:color="auto"/>
              <w:left w:val="single" w:sz="4" w:space="0" w:color="auto"/>
              <w:bottom w:val="single" w:sz="4" w:space="0" w:color="auto"/>
              <w:right w:val="single" w:sz="4" w:space="0" w:color="auto"/>
            </w:tcBorders>
            <w:hideMark/>
          </w:tcPr>
          <w:p w14:paraId="26029D2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10</w:t>
            </w:r>
          </w:p>
        </w:tc>
        <w:tc>
          <w:tcPr>
            <w:tcW w:w="1625" w:type="dxa"/>
            <w:tcBorders>
              <w:top w:val="single" w:sz="4" w:space="0" w:color="auto"/>
              <w:left w:val="single" w:sz="4" w:space="0" w:color="auto"/>
              <w:bottom w:val="single" w:sz="4" w:space="0" w:color="auto"/>
              <w:right w:val="single" w:sz="4" w:space="0" w:color="auto"/>
            </w:tcBorders>
            <w:hideMark/>
          </w:tcPr>
          <w:p w14:paraId="4D52F50C"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8</w:t>
            </w:r>
          </w:p>
        </w:tc>
      </w:tr>
    </w:tbl>
    <w:p w14:paraId="5B700850" w14:textId="77777777" w:rsidR="00D26657" w:rsidRPr="00D26657" w:rsidRDefault="00D26657" w:rsidP="00D26657">
      <w:pPr>
        <w:overflowPunct/>
        <w:autoSpaceDE/>
        <w:autoSpaceDN/>
        <w:adjustRightInd/>
        <w:textAlignment w:val="auto"/>
        <w:rPr>
          <w:rFonts w:eastAsia="Malgun Gothic"/>
          <w:lang w:eastAsia="x-none"/>
        </w:rPr>
      </w:pPr>
    </w:p>
    <w:p w14:paraId="73FBBAEE" w14:textId="6DF5CD4C" w:rsidR="00D26657" w:rsidRPr="00D26657" w:rsidRDefault="00D26657" w:rsidP="00D26657">
      <w:pPr>
        <w:keepNext/>
        <w:keepLines/>
        <w:overflowPunct/>
        <w:autoSpaceDE/>
        <w:autoSpaceDN/>
        <w:adjustRightInd/>
        <w:spacing w:before="60"/>
        <w:jc w:val="center"/>
        <w:textAlignment w:val="auto"/>
        <w:rPr>
          <w:rFonts w:ascii="Arial" w:eastAsia="Malgun Gothic" w:hAnsi="Arial"/>
          <w:b/>
          <w:lang w:eastAsia="en-US"/>
        </w:rPr>
      </w:pPr>
      <w:r w:rsidRPr="00D26657">
        <w:rPr>
          <w:rFonts w:ascii="Arial" w:eastAsia="Malgun Gothic" w:hAnsi="Arial"/>
          <w:b/>
          <w:lang w:eastAsia="en-US"/>
        </w:rPr>
        <w:t>Table 8.2.2.2.16.2:</w:t>
      </w:r>
      <w:r w:rsidR="00824C54" w:rsidRPr="001A050E">
        <w:rPr>
          <w:rFonts w:ascii="Arial" w:eastAsia="Malgun Gothic" w:hAnsi="Arial"/>
          <w:b/>
        </w:rPr>
        <w:t xml:space="preserve"> Interruption length in slots</w:t>
      </w:r>
      <w:r w:rsidR="00824C54" w:rsidRPr="00222E99">
        <w:rPr>
          <w:rFonts w:ascii="Arial" w:eastAsia="Malgun Gothic" w:hAnsi="Arial"/>
          <w:b/>
        </w:rPr>
        <w:t xml:space="preserve"> of victim CC</w:t>
      </w:r>
      <w:r w:rsidR="00824C54" w:rsidRPr="001A050E">
        <w:rPr>
          <w:rFonts w:ascii="Arial" w:eastAsia="Malgun Gothic" w:hAnsi="Arial"/>
          <w:b/>
        </w:rPr>
        <w:t xml:space="preserve"> when 1 SRS symbol is configured</w:t>
      </w:r>
      <w:r w:rsidR="00824C54">
        <w:rPr>
          <w:rFonts w:ascii="Arial" w:eastAsia="Malgun Gothic" w:hAnsi="Arial"/>
          <w:b/>
        </w:rPr>
        <w:t>,</w:t>
      </w:r>
      <w:r w:rsidR="00824C54" w:rsidRPr="001A050E">
        <w:rPr>
          <w:rFonts w:ascii="Arial" w:eastAsia="Malgun Gothic" w:hAnsi="Arial"/>
          <w:b/>
        </w:rPr>
        <w:t xml:space="preserve"> and aggressor and victim cells are asynchronized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D26657" w:rsidRPr="00D26657" w14:paraId="0345CFCE"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1B3F3373" w14:textId="7C8EA2F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62A58756" w14:textId="070EC61C"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Aggressor cell SCS (kHz)</w:t>
            </w:r>
          </w:p>
        </w:tc>
      </w:tr>
      <w:tr w:rsidR="00D26657" w:rsidRPr="00D26657" w14:paraId="56C743FC"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1B1FB" w14:textId="77777777" w:rsidR="00D26657" w:rsidRPr="00D26657" w:rsidRDefault="00D26657" w:rsidP="00D26657">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7B55C11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23DDE7E6"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3163A4C"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60</w:t>
            </w:r>
          </w:p>
        </w:tc>
      </w:tr>
      <w:tr w:rsidR="00D26657" w:rsidRPr="00D26657" w14:paraId="0044F9CA"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3587F43D" w14:textId="5CD2D4B2"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15</w:t>
            </w:r>
          </w:p>
        </w:tc>
        <w:tc>
          <w:tcPr>
            <w:tcW w:w="1623" w:type="dxa"/>
            <w:tcBorders>
              <w:top w:val="single" w:sz="4" w:space="0" w:color="auto"/>
              <w:left w:val="single" w:sz="4" w:space="0" w:color="auto"/>
              <w:bottom w:val="single" w:sz="4" w:space="0" w:color="auto"/>
              <w:right w:val="single" w:sz="4" w:space="0" w:color="auto"/>
            </w:tcBorders>
            <w:hideMark/>
          </w:tcPr>
          <w:p w14:paraId="3BB18BE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2550B1D3"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23C2B921"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3B7AACF7"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712F62D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41EFD59B"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28E27B2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139AFA2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22D9D736"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6C4A4590"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785B8A3D"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6AD339C6"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445C454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64AD2E03"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1A21EB1E"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22458FBA"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61A7A464"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775A77A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bl>
    <w:p w14:paraId="62CB1C1A" w14:textId="77777777" w:rsidR="00D26657" w:rsidRPr="00D26657" w:rsidRDefault="00D26657" w:rsidP="00D26657">
      <w:pPr>
        <w:overflowPunct/>
        <w:autoSpaceDE/>
        <w:autoSpaceDN/>
        <w:adjustRightInd/>
        <w:textAlignment w:val="auto"/>
        <w:rPr>
          <w:rFonts w:eastAsia="Malgun Gothic"/>
          <w:lang w:eastAsia="x-none"/>
        </w:rPr>
      </w:pPr>
    </w:p>
    <w:p w14:paraId="25020AAE" w14:textId="3032EF42" w:rsidR="00D26657" w:rsidRPr="00D26657" w:rsidRDefault="00D26657" w:rsidP="00D26657">
      <w:pPr>
        <w:keepNext/>
        <w:keepLines/>
        <w:overflowPunct/>
        <w:autoSpaceDE/>
        <w:autoSpaceDN/>
        <w:adjustRightInd/>
        <w:spacing w:before="60"/>
        <w:jc w:val="center"/>
        <w:textAlignment w:val="auto"/>
        <w:rPr>
          <w:rFonts w:ascii="Arial" w:eastAsia="Malgun Gothic" w:hAnsi="Arial"/>
          <w:b/>
          <w:lang w:eastAsia="en-US"/>
        </w:rPr>
      </w:pPr>
      <w:r w:rsidRPr="00D26657">
        <w:rPr>
          <w:rFonts w:ascii="Arial" w:eastAsia="Malgun Gothic" w:hAnsi="Arial"/>
          <w:b/>
          <w:lang w:eastAsia="en-US"/>
        </w:rPr>
        <w:t>Table 8.2.2.2.16-3:</w:t>
      </w:r>
      <w:r w:rsidR="00824C54" w:rsidRPr="001A050E">
        <w:rPr>
          <w:rFonts w:ascii="Arial" w:eastAsia="Malgun Gothic" w:hAnsi="Arial"/>
          <w:b/>
        </w:rPr>
        <w:t xml:space="preserve"> Interruption length in slots</w:t>
      </w:r>
      <w:r w:rsidR="00824C54" w:rsidRPr="00222E99">
        <w:rPr>
          <w:rFonts w:ascii="Arial" w:eastAsia="Malgun Gothic" w:hAnsi="Arial"/>
          <w:b/>
        </w:rPr>
        <w:t xml:space="preserve"> of victim CC</w:t>
      </w:r>
      <w:r w:rsidR="00824C54" w:rsidRPr="001A050E">
        <w:rPr>
          <w:rFonts w:ascii="Arial" w:eastAsia="Malgun Gothic" w:hAnsi="Arial"/>
          <w:b/>
        </w:rPr>
        <w:t xml:space="preserve"> for rest of the SRS configurations for synchronised and asynchronized scenarios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D26657" w:rsidRPr="00D26657" w14:paraId="4E1A20FC"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5A608B01" w14:textId="0C5212AF"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44C17E61" w14:textId="43A370AE"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Aggressor cell SCS (kHz)</w:t>
            </w:r>
          </w:p>
        </w:tc>
      </w:tr>
      <w:tr w:rsidR="00D26657" w:rsidRPr="00D26657" w14:paraId="563272A0"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043E7" w14:textId="77777777" w:rsidR="00D26657" w:rsidRPr="00D26657" w:rsidRDefault="00D26657" w:rsidP="00D26657">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7CE9E56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411D318"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ADC082D"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60</w:t>
            </w:r>
          </w:p>
        </w:tc>
      </w:tr>
      <w:tr w:rsidR="00D26657" w:rsidRPr="00D26657" w14:paraId="60929360"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68643A84" w14:textId="7026AA62"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15</w:t>
            </w:r>
          </w:p>
        </w:tc>
        <w:tc>
          <w:tcPr>
            <w:tcW w:w="1623" w:type="dxa"/>
            <w:tcBorders>
              <w:top w:val="single" w:sz="4" w:space="0" w:color="auto"/>
              <w:left w:val="single" w:sz="4" w:space="0" w:color="auto"/>
              <w:bottom w:val="single" w:sz="4" w:space="0" w:color="auto"/>
              <w:right w:val="single" w:sz="4" w:space="0" w:color="auto"/>
            </w:tcBorders>
            <w:hideMark/>
          </w:tcPr>
          <w:p w14:paraId="6825C45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0BEA87D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3F6A001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4A7FEA4E"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722CB0F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378E3E43"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66F7694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3C8EB9EF"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1643FA1B"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284C7C11"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194067D4"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c>
          <w:tcPr>
            <w:tcW w:w="1623" w:type="dxa"/>
            <w:tcBorders>
              <w:top w:val="single" w:sz="4" w:space="0" w:color="auto"/>
              <w:left w:val="single" w:sz="4" w:space="0" w:color="auto"/>
              <w:bottom w:val="single" w:sz="4" w:space="0" w:color="auto"/>
              <w:right w:val="single" w:sz="4" w:space="0" w:color="auto"/>
            </w:tcBorders>
            <w:hideMark/>
          </w:tcPr>
          <w:p w14:paraId="56DBE6B6"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4D2EC4E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5DCFC46F"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48DE95C8"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1E24E76F"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5</w:t>
            </w:r>
          </w:p>
        </w:tc>
        <w:tc>
          <w:tcPr>
            <w:tcW w:w="1623" w:type="dxa"/>
            <w:tcBorders>
              <w:top w:val="single" w:sz="4" w:space="0" w:color="auto"/>
              <w:left w:val="single" w:sz="4" w:space="0" w:color="auto"/>
              <w:bottom w:val="single" w:sz="4" w:space="0" w:color="auto"/>
              <w:right w:val="single" w:sz="4" w:space="0" w:color="auto"/>
            </w:tcBorders>
            <w:hideMark/>
          </w:tcPr>
          <w:p w14:paraId="08CF55A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c>
          <w:tcPr>
            <w:tcW w:w="1625" w:type="dxa"/>
            <w:tcBorders>
              <w:top w:val="single" w:sz="4" w:space="0" w:color="auto"/>
              <w:left w:val="single" w:sz="4" w:space="0" w:color="auto"/>
              <w:bottom w:val="single" w:sz="4" w:space="0" w:color="auto"/>
              <w:right w:val="single" w:sz="4" w:space="0" w:color="auto"/>
            </w:tcBorders>
            <w:hideMark/>
          </w:tcPr>
          <w:p w14:paraId="1514E63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r>
    </w:tbl>
    <w:p w14:paraId="7A5DB076" w14:textId="77777777" w:rsidR="00D26657" w:rsidRDefault="00D26657" w:rsidP="00D26657"/>
    <w:p w14:paraId="2ED71D4C" w14:textId="4090496D" w:rsidR="00C8622E" w:rsidRPr="009C5807" w:rsidRDefault="00C8622E" w:rsidP="00C8622E">
      <w:pPr>
        <w:pStyle w:val="Heading5"/>
      </w:pPr>
      <w:r w:rsidRPr="009C5807">
        <w:t>8.2.2.2.</w:t>
      </w:r>
      <w:r>
        <w:t>17</w:t>
      </w:r>
      <w:r w:rsidRPr="009C5807">
        <w:tab/>
        <w:t xml:space="preserve">Interruptions at </w:t>
      </w:r>
      <w:r>
        <w:t xml:space="preserve">fast </w:t>
      </w:r>
      <w:r w:rsidRPr="009C5807">
        <w:t>SCell activation</w:t>
      </w:r>
    </w:p>
    <w:p w14:paraId="0B6E4B98" w14:textId="77777777" w:rsidR="005E2195" w:rsidRDefault="005E2195" w:rsidP="005E2195">
      <w:pPr>
        <w:rPr>
          <w:rFonts w:eastAsia="SimSun"/>
          <w:color w:val="000000"/>
        </w:rPr>
      </w:pPr>
      <w:r w:rsidRPr="00C82738">
        <w:rPr>
          <w:rFonts w:eastAsia="MS Mincho"/>
          <w:lang w:eastAsia="zh-CN"/>
        </w:rPr>
        <w:t>The requirements in this clause shall apply for the UE configured with PCell and one SCell when a</w:t>
      </w:r>
      <w:r w:rsidRPr="00C82738">
        <w:rPr>
          <w:rFonts w:eastAsia="SimSun"/>
          <w:color w:val="000000"/>
        </w:rPr>
        <w:t>periodic CSI-RS resources is configured for fast SCell activation.</w:t>
      </w:r>
    </w:p>
    <w:p w14:paraId="2156CD7A" w14:textId="59491C29" w:rsidR="005E2195" w:rsidRPr="00C82738" w:rsidRDefault="005E2195" w:rsidP="005E2195">
      <w:pPr>
        <w:rPr>
          <w:rFonts w:eastAsia="SimSun"/>
        </w:rPr>
      </w:pPr>
      <w:r w:rsidRPr="00C82738">
        <w:rPr>
          <w:rFonts w:eastAsia="SimSun"/>
        </w:rPr>
        <w:t xml:space="preserve">When </w:t>
      </w:r>
      <w:r>
        <w:rPr>
          <w:rFonts w:eastAsia="SimSun"/>
        </w:rPr>
        <w:t>one</w:t>
      </w:r>
      <w:r w:rsidRPr="00C82738">
        <w:rPr>
          <w:rFonts w:eastAsia="SimSun"/>
        </w:rPr>
        <w:t xml:space="preserve"> SCell </w:t>
      </w:r>
      <w:r>
        <w:rPr>
          <w:rFonts w:eastAsia="SimSun"/>
        </w:rPr>
        <w:t xml:space="preserve">in MCG </w:t>
      </w:r>
      <w:r w:rsidRPr="00C82738">
        <w:rPr>
          <w:rFonts w:eastAsia="SimSun"/>
          <w:lang w:eastAsia="zh-CN"/>
        </w:rPr>
        <w:t xml:space="preserve">configured with aperiodic CSI-RS resources is configured for fast SCell activation </w:t>
      </w:r>
      <w:r w:rsidRPr="00C82738">
        <w:rPr>
          <w:rFonts w:eastAsia="SimSun"/>
        </w:rPr>
        <w:t xml:space="preserve">is activated </w:t>
      </w:r>
      <w:r w:rsidRPr="009C5807">
        <w:rPr>
          <w:rFonts w:eastAsia="MS Mincho"/>
          <w:lang w:eastAsia="zh-CN"/>
        </w:rPr>
        <w:t>from deactivated</w:t>
      </w:r>
      <w:r w:rsidRPr="00C82738">
        <w:rPr>
          <w:rFonts w:eastAsia="SimSun"/>
        </w:rPr>
        <w:t>, the UE is allowed</w:t>
      </w:r>
      <w:r>
        <w:rPr>
          <w:rFonts w:eastAsia="SimSun"/>
        </w:rPr>
        <w:t>:</w:t>
      </w:r>
    </w:p>
    <w:p w14:paraId="4183526A" w14:textId="77777777" w:rsidR="00C8622E" w:rsidRPr="009C5807" w:rsidRDefault="00C8622E" w:rsidP="00C8622E">
      <w:pPr>
        <w:pStyle w:val="B10"/>
      </w:pPr>
      <w:r w:rsidRPr="009C5807">
        <w:t>-</w:t>
      </w:r>
      <w:r w:rsidRPr="009C5807">
        <w:tab/>
        <w:t>an interruption on any active serving cell:</w:t>
      </w:r>
    </w:p>
    <w:p w14:paraId="65FD78A2" w14:textId="77777777" w:rsidR="00C8622E" w:rsidRDefault="00C8622E" w:rsidP="00C8622E">
      <w:pPr>
        <w:pStyle w:val="B20"/>
      </w:pPr>
      <w:r w:rsidRPr="00DB1281">
        <w:t>-</w:t>
      </w:r>
      <w:r w:rsidRPr="00DB1281">
        <w:tab/>
        <w:t>of up to</w:t>
      </w:r>
      <w:r w:rsidRPr="00DB1281">
        <w:rPr>
          <w:rFonts w:ascii="Tms Rmn" w:hAnsi="Tms Rmn"/>
          <w:lang w:eastAsia="zh-CN"/>
        </w:rPr>
        <w:t xml:space="preserve"> X2 slot</w:t>
      </w:r>
      <w:r w:rsidRPr="00DB1281">
        <w:t xml:space="preserve">, if the active serving cell </w:t>
      </w:r>
      <w:r>
        <w:t>and</w:t>
      </w:r>
      <w:r w:rsidRPr="00DB1281">
        <w:t xml:space="preserve"> the SCell being activated </w:t>
      </w:r>
      <w:r w:rsidRPr="00DB1281">
        <w:rPr>
          <w:lang w:eastAsia="zh-CN"/>
        </w:rPr>
        <w:t xml:space="preserve">are in a </w:t>
      </w:r>
      <w:r>
        <w:rPr>
          <w:lang w:eastAsia="zh-CN"/>
        </w:rPr>
        <w:t xml:space="preserve">FR1 </w:t>
      </w:r>
      <w:r w:rsidRPr="00DB1281">
        <w:rPr>
          <w:lang w:eastAsia="zh-CN"/>
        </w:rPr>
        <w:t>band pair</w:t>
      </w:r>
      <w:r>
        <w:rPr>
          <w:lang w:eastAsia="zh-CN"/>
        </w:rPr>
        <w:t xml:space="preserve"> or in a FR1+FR2 band pair</w:t>
      </w:r>
      <w:r>
        <w:t>.</w:t>
      </w:r>
    </w:p>
    <w:p w14:paraId="4809CDAC" w14:textId="77777777" w:rsidR="00C8622E" w:rsidRPr="00DB1281" w:rsidRDefault="00C8622E" w:rsidP="00C8622E">
      <w:pPr>
        <w:pStyle w:val="B20"/>
      </w:pPr>
      <w:r>
        <w:t>-</w:t>
      </w:r>
      <w:r>
        <w:tab/>
      </w:r>
      <w:r w:rsidRPr="004E0842">
        <w:rPr>
          <w:rFonts w:ascii="Tms Rmn" w:eastAsia="MS Mincho" w:hAnsi="Tms Rmn"/>
          <w:lang w:val="en-US"/>
        </w:rPr>
        <w:t>of up to X</w:t>
      </w:r>
      <w:r>
        <w:rPr>
          <w:rFonts w:ascii="Tms Rmn" w:eastAsia="MS Mincho" w:hAnsi="Tms Rmn"/>
          <w:lang w:val="en-US"/>
        </w:rPr>
        <w:t>2</w:t>
      </w:r>
      <w:r w:rsidRPr="004E0842">
        <w:rPr>
          <w:rFonts w:ascii="Tms Rmn" w:eastAsia="MS Mincho" w:hAnsi="Tms Rmn"/>
          <w:lang w:val="en-US"/>
        </w:rPr>
        <w:t xml:space="preserve"> slot, </w:t>
      </w:r>
      <w:r>
        <w:rPr>
          <w:rFonts w:ascii="Tms Rmn" w:eastAsia="MS Mincho" w:hAnsi="Tms Rmn"/>
        </w:rPr>
        <w:t>if</w:t>
      </w:r>
      <w:r w:rsidRPr="00DB1281">
        <w:rPr>
          <w:rFonts w:ascii="Tms Rmn" w:eastAsia="MS Mincho" w:hAnsi="Tms Rmn"/>
        </w:rPr>
        <w:t xml:space="preserve"> </w:t>
      </w:r>
      <w:r w:rsidRPr="00DB1281">
        <w:rPr>
          <w:lang w:eastAsia="zh-CN"/>
        </w:rPr>
        <w:t xml:space="preserve">the active </w:t>
      </w:r>
      <w:r w:rsidRPr="00DB1281">
        <w:rPr>
          <w:rFonts w:ascii="Tms Rmn" w:hAnsi="Tms Rmn"/>
          <w:lang w:eastAsia="zh-CN"/>
        </w:rPr>
        <w:t>serving cell</w:t>
      </w:r>
      <w:r w:rsidRPr="00DB1281">
        <w:rPr>
          <w:lang w:eastAsia="zh-CN"/>
        </w:rPr>
        <w:t xml:space="preserve"> and the SCell being </w:t>
      </w:r>
      <w:r w:rsidRPr="00DB1281">
        <w:t xml:space="preserve">activated </w:t>
      </w:r>
      <w:r w:rsidRPr="00DB1281">
        <w:rPr>
          <w:lang w:eastAsia="zh-CN"/>
        </w:rPr>
        <w:t xml:space="preserve">are in a </w:t>
      </w:r>
      <w:r>
        <w:rPr>
          <w:lang w:eastAsia="zh-CN"/>
        </w:rPr>
        <w:t xml:space="preserve">FR2 </w:t>
      </w:r>
      <w:r w:rsidRPr="00DB1281">
        <w:rPr>
          <w:lang w:eastAsia="zh-CN"/>
        </w:rPr>
        <w:t>band pair</w:t>
      </w:r>
      <w:r w:rsidRPr="006A73E3">
        <w:t xml:space="preserve"> </w:t>
      </w:r>
      <w:r>
        <w:t xml:space="preserve">and </w:t>
      </w:r>
      <w:r w:rsidRPr="00052771">
        <w:t xml:space="preserve">UE is </w:t>
      </w:r>
      <w:r>
        <w:t>capable of</w:t>
      </w:r>
      <w:r w:rsidRPr="00052771">
        <w:t xml:space="preserve"> </w:t>
      </w:r>
      <w:r>
        <w:t>independent beam management on this FR2 band pair</w:t>
      </w:r>
      <w:r>
        <w:rPr>
          <w:rFonts w:ascii="Tms Rmn" w:eastAsia="MS Mincho" w:hAnsi="Tms Rmn"/>
        </w:rPr>
        <w:t>.</w:t>
      </w:r>
    </w:p>
    <w:p w14:paraId="3B240BC3" w14:textId="5296EF90" w:rsidR="00C8622E" w:rsidRPr="00885F53" w:rsidRDefault="00793AE3" w:rsidP="00793AE3">
      <w:pPr>
        <w:pStyle w:val="B20"/>
        <w:rPr>
          <w:rFonts w:eastAsia="DengXian"/>
          <w:lang w:eastAsia="zh-CN"/>
        </w:rPr>
      </w:pPr>
      <w:r>
        <w:t>-</w:t>
      </w:r>
      <w:r>
        <w:tab/>
      </w:r>
      <w:r w:rsidR="00C8622E" w:rsidRPr="00885F53">
        <w:t>Where X</w:t>
      </w:r>
      <w:r w:rsidR="00C8622E">
        <w:t>2</w:t>
      </w:r>
      <w:r w:rsidR="00C8622E" w:rsidRPr="00885F53">
        <w:t xml:space="preserve"> </w:t>
      </w:r>
      <w:r w:rsidR="00C8622E">
        <w:t>is</w:t>
      </w:r>
      <w:r w:rsidR="00C8622E" w:rsidRPr="00885F53">
        <w:t xml:space="preserve"> specified in </w:t>
      </w:r>
      <w:r w:rsidR="00C8622E" w:rsidRPr="00885F53">
        <w:rPr>
          <w:lang w:eastAsia="zh-CN"/>
        </w:rPr>
        <w:t>Table 8.2.</w:t>
      </w:r>
      <w:r w:rsidR="00C8622E">
        <w:rPr>
          <w:lang w:eastAsia="zh-CN"/>
        </w:rPr>
        <w:t>2</w:t>
      </w:r>
      <w:r w:rsidR="00C8622E" w:rsidRPr="00885F53">
        <w:rPr>
          <w:lang w:eastAsia="zh-CN"/>
        </w:rPr>
        <w:t>.2.</w:t>
      </w:r>
      <w:r w:rsidR="00C8622E">
        <w:rPr>
          <w:lang w:eastAsia="zh-CN"/>
        </w:rPr>
        <w:t>2</w:t>
      </w:r>
      <w:r w:rsidR="00C8622E" w:rsidRPr="00885F53">
        <w:rPr>
          <w:lang w:eastAsia="zh-CN"/>
        </w:rPr>
        <w:t>-</w:t>
      </w:r>
      <w:r w:rsidR="00C8622E">
        <w:rPr>
          <w:lang w:eastAsia="zh-CN"/>
        </w:rPr>
        <w:t>1</w:t>
      </w:r>
      <w:r w:rsidR="00C8622E" w:rsidRPr="00885F53">
        <w:rPr>
          <w:lang w:eastAsia="zh-CN"/>
        </w:rPr>
        <w:t>.</w:t>
      </w:r>
    </w:p>
    <w:p w14:paraId="70E40E3B" w14:textId="77777777" w:rsidR="00C8622E" w:rsidRPr="00885F53" w:rsidRDefault="00C8622E" w:rsidP="00231798">
      <w:pPr>
        <w:pStyle w:val="B10"/>
      </w:pPr>
      <w:r w:rsidRPr="00885F53">
        <w:t>or</w:t>
      </w:r>
    </w:p>
    <w:p w14:paraId="7802D7D4" w14:textId="77777777" w:rsidR="00C8622E" w:rsidRPr="00535E69" w:rsidRDefault="00C8622E" w:rsidP="00231798">
      <w:pPr>
        <w:pStyle w:val="B20"/>
      </w:pPr>
      <w:r w:rsidRPr="009C5807">
        <w:t>-</w:t>
      </w:r>
      <w:r w:rsidRPr="009C5807">
        <w:tab/>
        <w:t>of up to</w:t>
      </w:r>
      <w:r w:rsidRPr="00535E69">
        <w:rPr>
          <w:lang w:eastAsia="zh-CN"/>
        </w:rPr>
        <w:t xml:space="preserve"> </w:t>
      </w:r>
      <w:r w:rsidRPr="009C5807">
        <w:rPr>
          <w:lang w:eastAsia="zh-CN"/>
        </w:rPr>
        <w:t>Y2 slot +</w:t>
      </w:r>
      <w:r>
        <w:rPr>
          <w:lang w:eastAsia="zh-CN"/>
        </w:rPr>
        <w:t>T</w:t>
      </w:r>
      <w:r w:rsidRPr="00421BE8">
        <w:rPr>
          <w:vertAlign w:val="subscript"/>
          <w:lang w:eastAsia="zh-CN"/>
        </w:rPr>
        <w:t>ATRS_duration</w:t>
      </w:r>
      <w:r w:rsidRPr="009C5807">
        <w:t xml:space="preserve">, if the active </w:t>
      </w:r>
      <w:r w:rsidRPr="009C5807">
        <w:rPr>
          <w:lang w:eastAsia="zh-CN"/>
        </w:rPr>
        <w:t>serving cells</w:t>
      </w:r>
      <w:r w:rsidRPr="009C5807">
        <w:t xml:space="preserve"> are in the same band as any of the SCells being activated,</w:t>
      </w:r>
      <w:r>
        <w:t xml:space="preserve"> when</w:t>
      </w:r>
    </w:p>
    <w:p w14:paraId="201EDD86" w14:textId="74F19C53" w:rsidR="00C8622E" w:rsidRPr="00C16371" w:rsidRDefault="00231798" w:rsidP="00231798">
      <w:pPr>
        <w:pStyle w:val="B20"/>
        <w:rPr>
          <w:lang w:val="en-US"/>
        </w:rPr>
      </w:pPr>
      <w:r>
        <w:t>-</w:t>
      </w:r>
      <w:r w:rsidR="006C5EC9">
        <w:tab/>
      </w:r>
      <w:r w:rsidR="00C8622E" w:rsidRPr="00C16371">
        <w:rPr>
          <w:lang w:val="en-US"/>
        </w:rPr>
        <w:t>SCell to be activated is known and belongs to FR1, if the measurement period of the SCell being act</w:t>
      </w:r>
      <w:r w:rsidR="00C8622E">
        <w:rPr>
          <w:lang w:val="en-US"/>
        </w:rPr>
        <w:t>ivated is larger than [2400ms], or</w:t>
      </w:r>
    </w:p>
    <w:p w14:paraId="5B251ABF" w14:textId="4D427E8D" w:rsidR="00C8622E" w:rsidRPr="00421BE8" w:rsidRDefault="00231798" w:rsidP="00231798">
      <w:pPr>
        <w:pStyle w:val="B20"/>
        <w:rPr>
          <w:lang w:val="en-US"/>
        </w:rPr>
      </w:pPr>
      <w:r>
        <w:rPr>
          <w:lang w:val="en-US"/>
        </w:rPr>
        <w:t>-</w:t>
      </w:r>
      <w:r>
        <w:rPr>
          <w:lang w:val="en-US"/>
        </w:rPr>
        <w:tab/>
      </w:r>
      <w:r w:rsidR="00C8622E" w:rsidRPr="00C16371">
        <w:rPr>
          <w:lang w:val="en-US"/>
        </w:rPr>
        <w:t>SCell is unknown and belongs to FR1, and SCell is contiguous to an active serving cell in the same band</w:t>
      </w:r>
    </w:p>
    <w:p w14:paraId="792F2262" w14:textId="77777777" w:rsidR="00C408EB" w:rsidRDefault="00C408EB" w:rsidP="00C408EB">
      <w:pPr>
        <w:pStyle w:val="B10"/>
        <w:rPr>
          <w:lang w:eastAsia="zh-CN"/>
        </w:rPr>
      </w:pPr>
      <w:r>
        <w:rPr>
          <w:rFonts w:hint="eastAsia"/>
          <w:lang w:eastAsia="zh-CN"/>
        </w:rPr>
        <w:t>o</w:t>
      </w:r>
      <w:r>
        <w:rPr>
          <w:lang w:eastAsia="zh-CN"/>
        </w:rPr>
        <w:t>r</w:t>
      </w:r>
    </w:p>
    <w:p w14:paraId="2046F008" w14:textId="77777777" w:rsidR="00C408EB" w:rsidRPr="00421BE8" w:rsidRDefault="00C408EB" w:rsidP="00C408EB">
      <w:pPr>
        <w:pStyle w:val="B20"/>
        <w:rPr>
          <w:iCs/>
          <w:kern w:val="2"/>
          <w:lang w:val="en-US"/>
        </w:rPr>
      </w:pPr>
      <w:r w:rsidRPr="00DB1281">
        <w:t>-</w:t>
      </w:r>
      <w:r w:rsidRPr="00DB1281">
        <w:tab/>
      </w:r>
      <w:r w:rsidRPr="009C5807">
        <w:t xml:space="preserve">of up to </w:t>
      </w:r>
      <w:r w:rsidRPr="009C5807">
        <w:rPr>
          <w:lang w:eastAsia="zh-CN"/>
        </w:rPr>
        <w:t xml:space="preserve">Y2 slot </w:t>
      </w:r>
      <w:r w:rsidRPr="009C5807">
        <w:t xml:space="preserve">if the active </w:t>
      </w:r>
      <w:r w:rsidRPr="009C5807">
        <w:rPr>
          <w:lang w:eastAsia="zh-CN"/>
        </w:rPr>
        <w:t>serving cells</w:t>
      </w:r>
      <w:r w:rsidRPr="009C5807">
        <w:t xml:space="preserve"> are in the same band as any of the SCells being activated,</w:t>
      </w:r>
      <w:r>
        <w:t xml:space="preserve"> when</w:t>
      </w:r>
    </w:p>
    <w:p w14:paraId="5C732212" w14:textId="77777777" w:rsidR="00C408EB" w:rsidRPr="00C16371" w:rsidRDefault="00C408EB" w:rsidP="00C408EB">
      <w:pPr>
        <w:pStyle w:val="B30"/>
        <w:rPr>
          <w:lang w:val="en-US"/>
        </w:rPr>
      </w:pPr>
      <w:r>
        <w:rPr>
          <w:lang w:val="en-US"/>
        </w:rPr>
        <w:t>-</w:t>
      </w:r>
      <w:r>
        <w:rPr>
          <w:lang w:val="en-US"/>
        </w:rPr>
        <w:tab/>
      </w:r>
      <w:r w:rsidRPr="00C16371">
        <w:rPr>
          <w:lang w:val="en-US"/>
        </w:rPr>
        <w:t>SCell to be activated is known and belongs to FR1, if the measurement period of the SCell being act</w:t>
      </w:r>
      <w:r>
        <w:rPr>
          <w:lang w:val="en-US"/>
        </w:rPr>
        <w:t xml:space="preserve">ivated is </w:t>
      </w:r>
      <w:r>
        <w:t>equal to or smaller</w:t>
      </w:r>
      <w:r>
        <w:rPr>
          <w:lang w:val="en-US"/>
        </w:rPr>
        <w:t xml:space="preserve"> than [2400ms], or</w:t>
      </w:r>
    </w:p>
    <w:p w14:paraId="4826D4B3" w14:textId="77777777" w:rsidR="00C408EB" w:rsidRDefault="00C408EB" w:rsidP="00C408EB">
      <w:pPr>
        <w:pStyle w:val="B10"/>
        <w:rPr>
          <w:lang w:val="en-US"/>
        </w:rPr>
      </w:pPr>
      <w:r>
        <w:rPr>
          <w:lang w:val="en-US"/>
        </w:rPr>
        <w:t>-</w:t>
      </w:r>
      <w:r>
        <w:rPr>
          <w:lang w:val="en-US"/>
        </w:rPr>
        <w:tab/>
      </w:r>
      <w:r w:rsidRPr="00C16371">
        <w:rPr>
          <w:lang w:val="en-US"/>
        </w:rPr>
        <w:t xml:space="preserve">SCell </w:t>
      </w:r>
      <w:r>
        <w:rPr>
          <w:lang w:val="en-US"/>
        </w:rPr>
        <w:t xml:space="preserve">to be activated </w:t>
      </w:r>
      <w:r w:rsidRPr="00C16371">
        <w:rPr>
          <w:lang w:val="en-US"/>
        </w:rPr>
        <w:t>belongs to FR</w:t>
      </w:r>
      <w:r>
        <w:rPr>
          <w:lang w:val="en-US"/>
        </w:rPr>
        <w:t>2</w:t>
      </w:r>
    </w:p>
    <w:p w14:paraId="397FECA6" w14:textId="58AEE227" w:rsidR="00C8622E" w:rsidRDefault="00C8622E" w:rsidP="00C408EB">
      <w:pPr>
        <w:pStyle w:val="B10"/>
      </w:pPr>
      <w:r w:rsidRPr="009C5807">
        <w:t>Where</w:t>
      </w:r>
      <w:r w:rsidR="00231798">
        <w:t>:</w:t>
      </w:r>
    </w:p>
    <w:p w14:paraId="7BA67F48" w14:textId="77777777" w:rsidR="00C8622E" w:rsidRDefault="00C8622E" w:rsidP="00231798">
      <w:pPr>
        <w:pStyle w:val="B20"/>
        <w:rPr>
          <w:rFonts w:ascii="Tms Rmn" w:eastAsia="MS Mincho" w:hAnsi="Tms Rmn"/>
        </w:rPr>
      </w:pPr>
      <w:r w:rsidRPr="00DB1281">
        <w:t>-</w:t>
      </w:r>
      <w:r w:rsidRPr="00DB1281">
        <w:tab/>
      </w:r>
      <w:r>
        <w:rPr>
          <w:lang w:eastAsia="zh-CN"/>
        </w:rPr>
        <w:t>T</w:t>
      </w:r>
      <w:r w:rsidRPr="00421BE8">
        <w:rPr>
          <w:vertAlign w:val="subscript"/>
          <w:lang w:eastAsia="zh-CN"/>
        </w:rPr>
        <w:t>ATRS_duration</w:t>
      </w:r>
      <w:r>
        <w:rPr>
          <w:lang w:eastAsia="zh-CN"/>
        </w:rPr>
        <w:t xml:space="preserve"> is </w:t>
      </w:r>
      <w:r w:rsidRPr="00421BE8">
        <w:rPr>
          <w:lang w:eastAsia="zh-CN"/>
        </w:rPr>
        <w:t>CSI-RS burst for SCell activation where the CSI-RS burst is defined as four CSI-RS resources in two consecutive slots</w:t>
      </w:r>
      <w:r w:rsidRPr="00535E69">
        <w:rPr>
          <w:lang w:eastAsia="zh-CN"/>
        </w:rPr>
        <w:t xml:space="preserve"> </w:t>
      </w:r>
      <w:r>
        <w:rPr>
          <w:lang w:eastAsia="zh-CN"/>
        </w:rPr>
        <w:t>on the being activated SCell</w:t>
      </w:r>
      <w:r w:rsidRPr="00421BE8">
        <w:rPr>
          <w:lang w:eastAsia="zh-CN"/>
        </w:rPr>
        <w:t>.</w:t>
      </w:r>
    </w:p>
    <w:p w14:paraId="3D6DEB56" w14:textId="5E005141" w:rsidR="00C8622E" w:rsidRDefault="00C8622E" w:rsidP="00231798">
      <w:pPr>
        <w:pStyle w:val="B20"/>
        <w:rPr>
          <w:rFonts w:ascii="Tms Rmn" w:hAnsi="Tms Rmn"/>
          <w:lang w:eastAsia="zh-CN"/>
        </w:rPr>
      </w:pPr>
      <w:r w:rsidRPr="00DB1281">
        <w:t>-</w:t>
      </w:r>
      <w:r w:rsidRPr="00DB1281">
        <w:tab/>
      </w:r>
      <w:r w:rsidRPr="009C5807">
        <w:rPr>
          <w:rFonts w:ascii="Tms Rmn" w:eastAsia="MS Mincho" w:hAnsi="Tms Rmn"/>
        </w:rPr>
        <w:t xml:space="preserve">Y2 are specified in </w:t>
      </w:r>
      <w:r w:rsidRPr="009C5807">
        <w:rPr>
          <w:rFonts w:ascii="Tms Rmn" w:hAnsi="Tms Rmn"/>
          <w:lang w:eastAsia="zh-CN"/>
        </w:rPr>
        <w:t>Table 8.2.1.2.4-2</w:t>
      </w:r>
      <w:r>
        <w:rPr>
          <w:rFonts w:ascii="Tms Rmn" w:hAnsi="Tms Rmn"/>
          <w:lang w:eastAsia="zh-CN"/>
        </w:rPr>
        <w:t>.</w:t>
      </w:r>
    </w:p>
    <w:p w14:paraId="4D3A08DF" w14:textId="77777777" w:rsidR="00CA26C7" w:rsidRPr="00535E69" w:rsidRDefault="00CA26C7" w:rsidP="00CA26C7">
      <w:pPr>
        <w:rPr>
          <w:lang w:eastAsia="zh-CN"/>
        </w:rPr>
      </w:pPr>
    </w:p>
    <w:p w14:paraId="539E1AAA" w14:textId="6F1B67FA" w:rsidR="0090188A" w:rsidRPr="005B142B" w:rsidRDefault="0090188A" w:rsidP="0090188A">
      <w:pPr>
        <w:pStyle w:val="Heading5"/>
      </w:pPr>
      <w:r>
        <w:t>8.2.2.2.1</w:t>
      </w:r>
      <w:r w:rsidR="00C8622E">
        <w:t>8</w:t>
      </w:r>
      <w:r w:rsidRPr="00EF69F5">
        <w:tab/>
        <w:t xml:space="preserve">Interruptions </w:t>
      </w:r>
      <w:r>
        <w:t>due to PUCCH SCell activation/deactivation</w:t>
      </w:r>
    </w:p>
    <w:p w14:paraId="7371C49F" w14:textId="77777777" w:rsidR="0090188A" w:rsidRPr="00946E49" w:rsidRDefault="0090188A" w:rsidP="0090188A">
      <w:pPr>
        <w:rPr>
          <w:rFonts w:eastAsia="MS Mincho"/>
          <w:lang w:eastAsia="zh-CN"/>
        </w:rPr>
      </w:pPr>
      <w:r w:rsidRPr="00946E49">
        <w:rPr>
          <w:rFonts w:eastAsia="MS Mincho"/>
          <w:lang w:eastAsia="zh-CN"/>
        </w:rPr>
        <w:t xml:space="preserve">When one </w:t>
      </w:r>
      <w:r w:rsidRPr="00946E49">
        <w:rPr>
          <w:lang w:eastAsia="zh-CN"/>
        </w:rPr>
        <w:t>SCell</w:t>
      </w:r>
      <w:r>
        <w:rPr>
          <w:lang w:eastAsia="zh-CN"/>
        </w:rPr>
        <w:t xml:space="preserve"> configured with PUCCH is </w:t>
      </w:r>
      <w:r w:rsidRPr="009C5807">
        <w:rPr>
          <w:rFonts w:eastAsia="MS Mincho"/>
          <w:lang w:eastAsia="zh-CN"/>
        </w:rPr>
        <w:t>activated or deactivated</w:t>
      </w:r>
      <w:r>
        <w:rPr>
          <w:rFonts w:eastAsia="MS Mincho"/>
          <w:lang w:eastAsia="zh-CN"/>
        </w:rPr>
        <w:t>,</w:t>
      </w:r>
      <w:r w:rsidRPr="00946E49">
        <w:rPr>
          <w:lang w:eastAsia="zh-CN"/>
        </w:rPr>
        <w:t xml:space="preserve"> </w:t>
      </w:r>
    </w:p>
    <w:p w14:paraId="6E90F1EF" w14:textId="756EA0B3" w:rsidR="0090188A" w:rsidRDefault="00390048" w:rsidP="00390048">
      <w:pPr>
        <w:pStyle w:val="B10"/>
        <w:rPr>
          <w:rFonts w:eastAsia="MS Mincho"/>
        </w:rPr>
      </w:pPr>
      <w:r>
        <w:rPr>
          <w:rFonts w:eastAsia="MS Mincho"/>
        </w:rPr>
        <w:t>-</w:t>
      </w:r>
      <w:r>
        <w:rPr>
          <w:rFonts w:eastAsia="MS Mincho"/>
        </w:rPr>
        <w:tab/>
      </w:r>
      <w:r w:rsidR="0090188A">
        <w:rPr>
          <w:rFonts w:eastAsia="MS Mincho"/>
        </w:rPr>
        <w:t>T</w:t>
      </w:r>
      <w:r w:rsidR="0090188A" w:rsidRPr="00946E49">
        <w:rPr>
          <w:rFonts w:eastAsia="MS Mincho"/>
        </w:rPr>
        <w:t>he UE is allowed an interruption on active serving cell</w:t>
      </w:r>
      <w:r w:rsidR="0090188A" w:rsidRPr="005B142B">
        <w:rPr>
          <w:rFonts w:eastAsia="MS Mincho"/>
        </w:rPr>
        <w:t xml:space="preserve"> </w:t>
      </w:r>
      <w:r w:rsidR="0090188A" w:rsidRPr="00946E49">
        <w:rPr>
          <w:lang w:eastAsia="zh-CN"/>
        </w:rPr>
        <w:t>as defined in clause 8.2.</w:t>
      </w:r>
      <w:r w:rsidR="0090188A">
        <w:rPr>
          <w:lang w:eastAsia="zh-CN"/>
        </w:rPr>
        <w:t>2</w:t>
      </w:r>
      <w:r w:rsidR="0090188A" w:rsidRPr="00946E49">
        <w:rPr>
          <w:lang w:eastAsia="zh-CN"/>
        </w:rPr>
        <w:t>.2.</w:t>
      </w:r>
      <w:r w:rsidR="0090188A">
        <w:rPr>
          <w:lang w:eastAsia="zh-CN"/>
        </w:rPr>
        <w:t>2.</w:t>
      </w:r>
    </w:p>
    <w:p w14:paraId="1733FBCD" w14:textId="3E62971A" w:rsidR="002A1EF3" w:rsidRDefault="002A1EF3" w:rsidP="002A1EF3">
      <w:pPr>
        <w:pStyle w:val="B10"/>
      </w:pPr>
      <w:r>
        <w:t>-</w:t>
      </w:r>
      <w:r>
        <w:tab/>
      </w:r>
      <w:r w:rsidRPr="009C5807">
        <w:t xml:space="preserve">The starting time of interruption </w:t>
      </w:r>
      <w:r>
        <w:t>shall be</w:t>
      </w:r>
      <w:r w:rsidRPr="009C5807">
        <w:t xml:space="preserve"> within the delay as defined in clause 8.</w:t>
      </w:r>
      <w:r>
        <w:t>3</w:t>
      </w:r>
      <w:r w:rsidRPr="009C5807">
        <w:t>.</w:t>
      </w:r>
      <w:r>
        <w:t>12.</w:t>
      </w:r>
    </w:p>
    <w:p w14:paraId="404F9A59" w14:textId="5D0E4D20" w:rsidR="002A1EF3" w:rsidRPr="00AF5628" w:rsidRDefault="00597B50" w:rsidP="002A1EF3">
      <w:pPr>
        <w:pStyle w:val="B10"/>
        <w:rPr>
          <w:lang w:eastAsia="zh-CN"/>
        </w:rPr>
      </w:pPr>
      <w:r>
        <w:t>-</w:t>
      </w:r>
      <w:r>
        <w:tab/>
        <w:t>F</w:t>
      </w:r>
      <w:r>
        <w:rPr>
          <w:rFonts w:hint="eastAsia"/>
        </w:rPr>
        <w:t xml:space="preserve">or inter-band CA, </w:t>
      </w:r>
      <w:r>
        <w:t xml:space="preserve">if the UE is not capable of </w:t>
      </w:r>
      <w:r w:rsidRPr="00712141">
        <w:rPr>
          <w:i/>
        </w:rPr>
        <w:t>parallelTxPRACH-SRS-PUCCH-PUSCH</w:t>
      </w:r>
      <w:r w:rsidRPr="00712141">
        <w:t>,</w:t>
      </w:r>
      <w:r>
        <w:rPr>
          <w:rFonts w:hint="eastAsia"/>
        </w:rPr>
        <w:t xml:space="preserve"> additional </w:t>
      </w:r>
      <w:r w:rsidRPr="00712141">
        <w:t xml:space="preserve">interruption </w:t>
      </w:r>
      <w:r w:rsidRPr="00712141">
        <w:rPr>
          <w:rFonts w:hint="eastAsia"/>
        </w:rPr>
        <w:t xml:space="preserve">is </w:t>
      </w:r>
      <w:r>
        <w:rPr>
          <w:rFonts w:hint="eastAsia"/>
          <w:lang w:eastAsia="zh-CN"/>
        </w:rPr>
        <w:t>allowed</w:t>
      </w:r>
      <w:r w:rsidRPr="00712141">
        <w:rPr>
          <w:rFonts w:hint="eastAsia"/>
        </w:rPr>
        <w:t xml:space="preserve"> </w:t>
      </w:r>
      <w:r w:rsidRPr="00712141">
        <w:t>on SRS</w:t>
      </w:r>
      <w:r>
        <w:rPr>
          <w:rFonts w:hint="eastAsia"/>
          <w:lang w:eastAsia="zh-CN"/>
        </w:rPr>
        <w:t>/</w:t>
      </w:r>
      <w:r w:rsidRPr="00712141">
        <w:t>PUCCH</w:t>
      </w:r>
      <w:r>
        <w:rPr>
          <w:rFonts w:hint="eastAsia"/>
          <w:lang w:eastAsia="zh-CN"/>
        </w:rPr>
        <w:t>/</w:t>
      </w:r>
      <w:r w:rsidRPr="00712141">
        <w:t xml:space="preserve">PUSCH </w:t>
      </w:r>
      <w:r w:rsidRPr="00712141">
        <w:rPr>
          <w:rFonts w:hint="eastAsia"/>
        </w:rPr>
        <w:t xml:space="preserve">of active </w:t>
      </w:r>
      <w:r w:rsidRPr="00712141">
        <w:t xml:space="preserve">serving </w:t>
      </w:r>
      <w:r>
        <w:rPr>
          <w:rFonts w:hint="eastAsia"/>
          <w:lang w:eastAsia="zh-CN"/>
        </w:rPr>
        <w:t>c</w:t>
      </w:r>
      <w:r w:rsidRPr="00712141">
        <w:t xml:space="preserve">ells when colliding with RACH transmission on PUCCH </w:t>
      </w:r>
      <w:r>
        <w:t xml:space="preserve">SCell. </w:t>
      </w:r>
      <w:r>
        <w:rPr>
          <w:lang w:val="en-US"/>
        </w:rPr>
        <w:t xml:space="preserve">Interruption occurs on the symbols </w:t>
      </w:r>
      <w:r w:rsidRPr="00104093">
        <w:rPr>
          <w:lang w:val="en-US"/>
        </w:rPr>
        <w:t>containing SRS/PUCCH/PUSCH,</w:t>
      </w:r>
      <w:r>
        <w:rPr>
          <w:lang w:val="en-US"/>
        </w:rPr>
        <w:t xml:space="preserve"> which overlap with the duration of the PRACH preamble [3] transmitted on the PUCCH SCell.</w:t>
      </w:r>
    </w:p>
    <w:p w14:paraId="1A268A8E" w14:textId="77777777" w:rsidR="0090188A" w:rsidRDefault="0090188A" w:rsidP="009F6F6D"/>
    <w:p w14:paraId="4A3C2097" w14:textId="1DA4C449" w:rsidR="00977C68" w:rsidRPr="009C5807" w:rsidRDefault="00977C68" w:rsidP="00977C68">
      <w:pPr>
        <w:pStyle w:val="Heading3"/>
      </w:pPr>
      <w:r w:rsidRPr="009C5807">
        <w:t>8.2.3</w:t>
      </w:r>
      <w:r w:rsidRPr="009C5807">
        <w:tab/>
        <w:t xml:space="preserve">NE-DC Interruptions </w:t>
      </w:r>
    </w:p>
    <w:p w14:paraId="7FBB1033" w14:textId="77777777" w:rsidR="00977C68" w:rsidRPr="009C5807" w:rsidRDefault="00977C68" w:rsidP="00977C68">
      <w:pPr>
        <w:pStyle w:val="Heading4"/>
      </w:pPr>
      <w:r w:rsidRPr="009C5807">
        <w:t>8.2.3.1</w:t>
      </w:r>
      <w:r w:rsidRPr="009C5807">
        <w:tab/>
        <w:t>Introduction</w:t>
      </w:r>
    </w:p>
    <w:p w14:paraId="46698271" w14:textId="2B0C3EAA" w:rsidR="00977C68" w:rsidRPr="009C5807" w:rsidRDefault="00977C68" w:rsidP="00977C68">
      <w:pPr>
        <w:rPr>
          <w:rFonts w:eastAsia="MS Mincho"/>
          <w:lang w:eastAsia="zh-CN"/>
        </w:rPr>
      </w:pPr>
      <w:r w:rsidRPr="009C5807">
        <w:rPr>
          <w:rFonts w:eastAsia="MS Mincho"/>
        </w:rPr>
        <w:t xml:space="preserve">This </w:t>
      </w:r>
      <w:r w:rsidR="0059755E" w:rsidRPr="009C5807">
        <w:rPr>
          <w:rFonts w:eastAsia="MS Mincho"/>
        </w:rPr>
        <w:t>clause</w:t>
      </w:r>
      <w:r w:rsidRPr="009C5807">
        <w:rPr>
          <w:rFonts w:eastAsia="MS Mincho"/>
        </w:rPr>
        <w:t xml:space="preserve"> contains the requirements related to the interruptions on </w:t>
      </w:r>
      <w:r w:rsidRPr="009C5807">
        <w:rPr>
          <w:rFonts w:eastAsia="MS Mincho"/>
          <w:lang w:eastAsia="zh-CN"/>
        </w:rPr>
        <w:t>P</w:t>
      </w:r>
      <w:r w:rsidRPr="009C5807">
        <w:rPr>
          <w:rFonts w:eastAsia="MS Mincho"/>
        </w:rPr>
        <w:t>Cell and SCell, when</w:t>
      </w:r>
    </w:p>
    <w:p w14:paraId="58BE0416" w14:textId="14E3100E" w:rsidR="00977C68" w:rsidRPr="009C5807" w:rsidRDefault="00503BF9" w:rsidP="00861D86">
      <w:pPr>
        <w:pStyle w:val="B10"/>
      </w:pPr>
      <w:r>
        <w:rPr>
          <w:lang w:eastAsia="zh-CN"/>
        </w:rPr>
        <w:tab/>
      </w:r>
      <w:r w:rsidR="00977C68" w:rsidRPr="009C5807">
        <w:rPr>
          <w:lang w:eastAsia="zh-CN"/>
        </w:rPr>
        <w:t>E-UTRA PSCell transitions between active and non-active during DRX, or</w:t>
      </w:r>
    </w:p>
    <w:p w14:paraId="0CAFB46F" w14:textId="65EB9BCF" w:rsidR="00977C68" w:rsidRPr="009C5807" w:rsidRDefault="00503BF9" w:rsidP="00861D86">
      <w:pPr>
        <w:pStyle w:val="B10"/>
        <w:rPr>
          <w:lang w:eastAsia="zh-CN"/>
        </w:rPr>
      </w:pPr>
      <w:r>
        <w:rPr>
          <w:lang w:eastAsia="zh-CN"/>
        </w:rPr>
        <w:tab/>
      </w:r>
      <w:r w:rsidR="00977C68" w:rsidRPr="009C5807">
        <w:rPr>
          <w:lang w:eastAsia="zh-CN"/>
        </w:rPr>
        <w:t>E-UTRA PSCell transitions from non-DRX to DRX, or</w:t>
      </w:r>
    </w:p>
    <w:p w14:paraId="4BA9C424" w14:textId="1AC55348" w:rsidR="00977C68" w:rsidRPr="009C5807" w:rsidRDefault="00503BF9" w:rsidP="00861D86">
      <w:pPr>
        <w:pStyle w:val="B10"/>
        <w:rPr>
          <w:lang w:eastAsia="zh-CN"/>
        </w:rPr>
      </w:pPr>
      <w:r>
        <w:rPr>
          <w:lang w:eastAsia="ko-KR"/>
        </w:rPr>
        <w:tab/>
      </w:r>
      <w:r w:rsidR="00977C68" w:rsidRPr="009C5807">
        <w:rPr>
          <w:lang w:eastAsia="ko-KR"/>
        </w:rPr>
        <w:t>E-UTRA</w:t>
      </w:r>
      <w:r w:rsidR="00977C68" w:rsidRPr="009C5807">
        <w:rPr>
          <w:lang w:eastAsia="zh-CN"/>
        </w:rPr>
        <w:t xml:space="preserve"> PSCell/SCell in SCG or SCell in MCG is added or released, or</w:t>
      </w:r>
    </w:p>
    <w:p w14:paraId="753AE2B0" w14:textId="1F18A708" w:rsidR="00764A79" w:rsidRPr="009C5807" w:rsidRDefault="00503BF9" w:rsidP="00861D86">
      <w:pPr>
        <w:pStyle w:val="B10"/>
        <w:rPr>
          <w:lang w:eastAsia="zh-CN"/>
        </w:rPr>
      </w:pPr>
      <w:r>
        <w:rPr>
          <w:lang w:eastAsia="ko-KR"/>
        </w:rPr>
        <w:tab/>
      </w:r>
      <w:r w:rsidR="00764A79" w:rsidRPr="009C5807">
        <w:rPr>
          <w:lang w:eastAsia="ko-KR"/>
        </w:rPr>
        <w:t>E-UTRA</w:t>
      </w:r>
      <w:r w:rsidR="00764A79" w:rsidRPr="009C5807">
        <w:rPr>
          <w:lang w:eastAsia="zh-CN"/>
        </w:rPr>
        <w:t xml:space="preserve"> PSCell/SCell in SCG or SCell(s) in MCG is activated or deactivated, or</w:t>
      </w:r>
    </w:p>
    <w:p w14:paraId="1F2BDCBF" w14:textId="0FCCA863" w:rsidR="00977C68" w:rsidRPr="009C5807" w:rsidRDefault="00503BF9" w:rsidP="00861D86">
      <w:pPr>
        <w:pStyle w:val="B10"/>
        <w:rPr>
          <w:lang w:eastAsia="zh-CN"/>
        </w:rPr>
      </w:pPr>
      <w:r>
        <w:rPr>
          <w:lang w:eastAsia="zh-CN"/>
        </w:rPr>
        <w:tab/>
      </w:r>
      <w:r w:rsidR="00977C68" w:rsidRPr="009C5807">
        <w:rPr>
          <w:lang w:eastAsia="zh-CN"/>
        </w:rPr>
        <w:t>measurements on SCC with deactivated SCell in either E-UTRA SCG or NR MCG or</w:t>
      </w:r>
    </w:p>
    <w:p w14:paraId="70C04095" w14:textId="3964A692" w:rsidR="00977C68" w:rsidRPr="009C5807" w:rsidRDefault="00503BF9" w:rsidP="00861D86">
      <w:pPr>
        <w:pStyle w:val="B10"/>
        <w:rPr>
          <w:lang w:eastAsia="ko-KR"/>
        </w:rPr>
      </w:pPr>
      <w:r>
        <w:rPr>
          <w:lang w:eastAsia="ko-KR"/>
        </w:rPr>
        <w:tab/>
      </w:r>
      <w:r w:rsidR="00977C68" w:rsidRPr="009C5807">
        <w:rPr>
          <w:lang w:eastAsia="ko-KR"/>
        </w:rPr>
        <w:t>PUSCH/PUCCH carrier configuration and deconfiguration in NR MCG, or</w:t>
      </w:r>
    </w:p>
    <w:p w14:paraId="3CEDC7F9" w14:textId="77777777" w:rsidR="00C2746E" w:rsidRDefault="00C2746E" w:rsidP="00C2746E">
      <w:pPr>
        <w:pStyle w:val="B10"/>
        <w:rPr>
          <w:lang w:eastAsia="ko-KR"/>
        </w:rPr>
      </w:pPr>
      <w:r>
        <w:tab/>
      </w:r>
      <w:r w:rsidRPr="009C5807">
        <w:t>UL/DL BWP is switched on PCell or SCell in MCG</w:t>
      </w:r>
      <w:r>
        <w:rPr>
          <w:lang w:eastAsia="ko-KR"/>
        </w:rPr>
        <w:t>, or</w:t>
      </w:r>
    </w:p>
    <w:p w14:paraId="091D705B" w14:textId="77777777" w:rsidR="00C2746E" w:rsidRDefault="00C2746E" w:rsidP="00C2746E">
      <w:pPr>
        <w:pStyle w:val="B10"/>
        <w:rPr>
          <w:lang w:eastAsia="ko-KR"/>
        </w:rPr>
      </w:pPr>
      <w:r>
        <w:tab/>
      </w:r>
      <w:r w:rsidRPr="00EC2DF9">
        <w:rPr>
          <w:lang w:eastAsia="ko-KR"/>
        </w:rPr>
        <w:t>UE-specific CBW is changed on PCell or SCell in MCG</w:t>
      </w:r>
      <w:r>
        <w:rPr>
          <w:lang w:eastAsia="ko-KR"/>
        </w:rPr>
        <w:t>, or</w:t>
      </w:r>
    </w:p>
    <w:p w14:paraId="496BFED1" w14:textId="77777777" w:rsidR="00C2746E" w:rsidRDefault="00C2746E" w:rsidP="00C2746E">
      <w:pPr>
        <w:pStyle w:val="B10"/>
        <w:rPr>
          <w:lang w:eastAsia="zh-CN"/>
        </w:rPr>
      </w:pPr>
      <w:r>
        <w:rPr>
          <w:lang w:eastAsia="zh-CN"/>
        </w:rPr>
        <w:tab/>
        <w:t>CGI reading of an NR neighbour cell with autonomous gaps, or</w:t>
      </w:r>
    </w:p>
    <w:p w14:paraId="57168526" w14:textId="6B01A160" w:rsidR="003F7998" w:rsidRPr="00885F53" w:rsidRDefault="009F6F6D" w:rsidP="000F7672">
      <w:pPr>
        <w:pStyle w:val="B10"/>
        <w:rPr>
          <w:lang w:eastAsia="ko-KR"/>
        </w:rPr>
      </w:pPr>
      <w:r>
        <w:rPr>
          <w:lang w:eastAsia="zh-CN"/>
        </w:rPr>
        <w:tab/>
        <w:t>CGI reading of an E-UTRA neighbour cell with autonomous gaps.</w:t>
      </w:r>
    </w:p>
    <w:p w14:paraId="15FED9E0" w14:textId="570AD0C3" w:rsidR="003F7998" w:rsidRDefault="00503BF9" w:rsidP="000F7672">
      <w:pPr>
        <w:pStyle w:val="B10"/>
        <w:rPr>
          <w:rFonts w:ascii="Tms Rmn" w:eastAsia="MS Mincho" w:hAnsi="Tms Rmn"/>
          <w:lang w:eastAsia="zh-CN"/>
        </w:rPr>
      </w:pPr>
      <w:r>
        <w:rPr>
          <w:rFonts w:ascii="Tms Rmn" w:eastAsia="MS Mincho" w:hAnsi="Tms Rmn"/>
          <w:lang w:eastAsia="zh-CN"/>
        </w:rPr>
        <w:tab/>
      </w:r>
      <w:r w:rsidR="003F7998">
        <w:rPr>
          <w:rFonts w:ascii="Tms Rmn" w:eastAsia="MS Mincho" w:hAnsi="Tms Rmn"/>
          <w:lang w:eastAsia="zh-CN"/>
        </w:rPr>
        <w:t>NR SRS carrier based switching, or</w:t>
      </w:r>
    </w:p>
    <w:p w14:paraId="7252568F" w14:textId="126CED0B" w:rsidR="00C8622E" w:rsidRDefault="00C8622E" w:rsidP="00C8622E">
      <w:pPr>
        <w:pStyle w:val="B10"/>
        <w:rPr>
          <w:lang w:eastAsia="ko-KR"/>
        </w:rPr>
      </w:pPr>
      <w:r>
        <w:rPr>
          <w:rFonts w:ascii="Tms Rmn" w:eastAsia="MS Mincho" w:hAnsi="Tms Rmn"/>
          <w:lang w:eastAsia="zh-CN"/>
        </w:rPr>
        <w:tab/>
        <w:t>E-UTRA SRS carrier based switching</w:t>
      </w:r>
      <w:r>
        <w:rPr>
          <w:lang w:eastAsia="ko-KR"/>
        </w:rPr>
        <w:t>, or</w:t>
      </w:r>
    </w:p>
    <w:p w14:paraId="73FDE41C" w14:textId="7039BF6C" w:rsidR="00D149D9" w:rsidRPr="00D149D9" w:rsidRDefault="00D149D9" w:rsidP="00D149D9">
      <w:pPr>
        <w:pStyle w:val="B10"/>
        <w:rPr>
          <w:rFonts w:eastAsia="SimSun"/>
          <w:lang w:eastAsia="ko-KR"/>
        </w:rPr>
      </w:pPr>
      <w:r>
        <w:rPr>
          <w:rFonts w:eastAsia="Malgun Gothic"/>
          <w:lang w:eastAsia="zh-CN"/>
        </w:rPr>
        <w:tab/>
      </w:r>
      <w:r w:rsidRPr="00D149D9">
        <w:rPr>
          <w:rFonts w:eastAsia="Malgun Gothic"/>
          <w:lang w:eastAsia="zh-CN"/>
        </w:rPr>
        <w:t>NR SRS antenna port switching</w:t>
      </w:r>
      <w:r w:rsidRPr="00D149D9">
        <w:rPr>
          <w:rFonts w:eastAsia="Malgun Gothic"/>
          <w:lang w:eastAsia="ko-KR"/>
        </w:rPr>
        <w:t>.</w:t>
      </w:r>
    </w:p>
    <w:p w14:paraId="5BCF8F01" w14:textId="344FC9CF" w:rsidR="00C8622E" w:rsidRDefault="00C8622E" w:rsidP="00C8622E">
      <w:pPr>
        <w:pStyle w:val="B10"/>
        <w:rPr>
          <w:rFonts w:ascii="Tms Rmn" w:hAnsi="Tms Rmn"/>
          <w:lang w:eastAsia="zh-CN"/>
        </w:rPr>
      </w:pPr>
      <w:r>
        <w:rPr>
          <w:lang w:eastAsia="zh-CN"/>
        </w:rPr>
        <w:tab/>
        <w:t>SCell in NR MCG is activated based on aperiodic CSI-RS</w:t>
      </w:r>
      <w:r>
        <w:rPr>
          <w:rFonts w:ascii="Tms Rmn" w:eastAsia="MS Mincho" w:hAnsi="Tms Rmn"/>
          <w:lang w:eastAsia="zh-CN"/>
        </w:rPr>
        <w:t>.</w:t>
      </w:r>
    </w:p>
    <w:p w14:paraId="6B6594F4" w14:textId="77777777" w:rsidR="00977C68" w:rsidRPr="009C5807" w:rsidRDefault="00977C68" w:rsidP="00977C68">
      <w:pPr>
        <w:rPr>
          <w:lang w:eastAsia="zh-CN"/>
        </w:rPr>
      </w:pPr>
      <w:r w:rsidRPr="009C5807">
        <w:rPr>
          <w:rFonts w:eastAsia="MS Mincho"/>
        </w:rPr>
        <w:t xml:space="preserve">The requirements shall apply for NE-DC </w:t>
      </w:r>
      <w:r w:rsidRPr="009C5807">
        <w:rPr>
          <w:lang w:eastAsia="zh-CN"/>
        </w:rPr>
        <w:t>with an</w:t>
      </w:r>
      <w:r w:rsidRPr="009C5807">
        <w:rPr>
          <w:rFonts w:eastAsia="MS Mincho"/>
        </w:rPr>
        <w:t xml:space="preserve"> NR </w:t>
      </w:r>
      <w:r w:rsidRPr="009C5807">
        <w:rPr>
          <w:lang w:eastAsia="zh-CN"/>
        </w:rPr>
        <w:t>PCell</w:t>
      </w:r>
      <w:r w:rsidRPr="009C5807">
        <w:rPr>
          <w:rFonts w:eastAsia="MS Mincho"/>
        </w:rPr>
        <w:t>.</w:t>
      </w:r>
    </w:p>
    <w:p w14:paraId="33103274" w14:textId="5049136A" w:rsidR="00977C68" w:rsidRPr="009C5807" w:rsidRDefault="00977C68" w:rsidP="00977C68">
      <w:pPr>
        <w:rPr>
          <w:lang w:val="en-US"/>
        </w:rPr>
      </w:pPr>
      <w:r w:rsidRPr="009C5807">
        <w:rPr>
          <w:lang w:val="en-US" w:eastAsia="zh-CN"/>
        </w:rPr>
        <w:t xml:space="preserve">This </w:t>
      </w:r>
      <w:r w:rsidR="0059755E" w:rsidRPr="009C5807">
        <w:rPr>
          <w:lang w:val="en-US" w:eastAsia="zh-CN"/>
        </w:rPr>
        <w:t>clause</w:t>
      </w:r>
      <w:r w:rsidRPr="009C5807">
        <w:rPr>
          <w:lang w:val="en-US" w:eastAsia="zh-CN"/>
        </w:rPr>
        <w:t xml:space="preserve"> contains interruptions where victim cell is PCell or SCell belonging to MCG. Requirements for interruptions requirements when the victim cell is </w:t>
      </w:r>
      <w:r w:rsidRPr="009C5807">
        <w:rPr>
          <w:lang w:eastAsia="ko-KR"/>
        </w:rPr>
        <w:t>E-UTRA</w:t>
      </w:r>
      <w:r w:rsidRPr="009C5807">
        <w:rPr>
          <w:lang w:val="en-US" w:eastAsia="zh-CN"/>
        </w:rPr>
        <w:t xml:space="preserve"> PSCell or </w:t>
      </w:r>
      <w:r w:rsidRPr="009C5807">
        <w:rPr>
          <w:lang w:eastAsia="ko-KR"/>
        </w:rPr>
        <w:t>E-UTRA</w:t>
      </w:r>
      <w:r w:rsidRPr="009C5807">
        <w:rPr>
          <w:lang w:val="en-US" w:eastAsia="zh-CN"/>
        </w:rPr>
        <w:t xml:space="preserve"> SCell belonging to SCG are specified in </w:t>
      </w:r>
      <w:r w:rsidRPr="009C5807">
        <w:t>TS 36.133</w:t>
      </w:r>
      <w:r w:rsidRPr="009C5807">
        <w:rPr>
          <w:lang w:eastAsia="zh-CN"/>
        </w:rPr>
        <w:t> </w:t>
      </w:r>
      <w:r w:rsidRPr="009C5807">
        <w:rPr>
          <w:lang w:val="en-US" w:eastAsia="zh-CN"/>
        </w:rPr>
        <w:t>[</w:t>
      </w:r>
      <w:r w:rsidRPr="009C5807">
        <w:t>15</w:t>
      </w:r>
      <w:r w:rsidRPr="009C5807">
        <w:rPr>
          <w:lang w:val="en-US" w:eastAsia="zh-CN"/>
        </w:rPr>
        <w:t>].</w:t>
      </w:r>
    </w:p>
    <w:p w14:paraId="6350FD13" w14:textId="00EC4144" w:rsidR="00155640" w:rsidRPr="009C5807" w:rsidRDefault="00155640" w:rsidP="00155640">
      <w:pPr>
        <w:rPr>
          <w:rFonts w:eastAsia="MS Mincho"/>
        </w:rPr>
      </w:pPr>
      <w:r w:rsidRPr="009C5807">
        <w:rPr>
          <w:lang w:val="en-US" w:eastAsia="zh-CN"/>
        </w:rPr>
        <w:t>For a UE which does not support per-FR measurement gap, interruptions to the PCell, E-UTRA PSCell or activated MCG SCells may be caused by EUTRA PSCell, EUTRA SCells or SCells on any frequency range. For UE which support per-FR gap, interruptions to the PCell, E-UTRA PSCell or activated MCG SCells may be caused by EUTRA PSCell, EUTRA SCells or SCells on the same frequency range as the victim cell.</w:t>
      </w:r>
    </w:p>
    <w:p w14:paraId="4932C6A7" w14:textId="77777777" w:rsidR="00977C68" w:rsidRPr="009C5807" w:rsidRDefault="00977C68" w:rsidP="00977C68">
      <w:pPr>
        <w:pStyle w:val="Heading4"/>
      </w:pPr>
      <w:r w:rsidRPr="009C5807">
        <w:t>8.2.3.2</w:t>
      </w:r>
      <w:r w:rsidRPr="009C5807">
        <w:tab/>
        <w:t>Requirements</w:t>
      </w:r>
    </w:p>
    <w:p w14:paraId="3BFBD6C0" w14:textId="77777777" w:rsidR="00977C68" w:rsidRPr="009C5807" w:rsidRDefault="00977C68" w:rsidP="00977C68">
      <w:pPr>
        <w:pStyle w:val="Heading5"/>
      </w:pPr>
      <w:bookmarkStart w:id="40" w:name="_Toc5952639"/>
      <w:r w:rsidRPr="009C5807">
        <w:t>8.2.3.2.1</w:t>
      </w:r>
      <w:r w:rsidRPr="009C5807">
        <w:tab/>
        <w:t>Interruptions at transitions between active and non-active during DRX</w:t>
      </w:r>
      <w:bookmarkEnd w:id="40"/>
    </w:p>
    <w:p w14:paraId="476A54AC" w14:textId="77777777" w:rsidR="00977C68" w:rsidRPr="009C5807" w:rsidRDefault="00977C68" w:rsidP="00977C68">
      <w:pPr>
        <w:rPr>
          <w:rFonts w:eastAsia="MS Mincho"/>
          <w:lang w:eastAsia="zh-CN"/>
        </w:rPr>
      </w:pPr>
      <w:r w:rsidRPr="009C5807">
        <w:rPr>
          <w:rFonts w:eastAsia="MS Mincho"/>
          <w:lang w:eastAsia="zh-CN"/>
        </w:rPr>
        <w:t xml:space="preserve">Interruption on PCell and the activated SCell if configured due to </w:t>
      </w:r>
      <w:r w:rsidRPr="009C5807">
        <w:rPr>
          <w:lang w:eastAsia="zh-CN"/>
        </w:rPr>
        <w:t xml:space="preserve">E-UTRA </w:t>
      </w:r>
      <w:r w:rsidRPr="009C5807">
        <w:rPr>
          <w:rFonts w:eastAsia="MS Mincho"/>
          <w:lang w:eastAsia="zh-CN"/>
        </w:rPr>
        <w:t xml:space="preserve">PSCell transitions between active and non-active druing DRX when PCell or SCell is in non-DRX </w:t>
      </w:r>
      <w:r w:rsidRPr="009C5807">
        <w:rPr>
          <w:lang w:eastAsia="zh-CN"/>
        </w:rPr>
        <w:t xml:space="preserve">are allowed with up to 1% probability of missed ACK/NACK when the configured E-UTRA PSCell DRX cycle is less than 640 ms, and 0.625% probability of missed ACK/NACK is allowed when the configured E-UTRA PCell DRX cycle is 640 ms or longer. Each interruption </w:t>
      </w:r>
      <w:r w:rsidRPr="009C5807">
        <w:rPr>
          <w:rFonts w:eastAsia="MS Mincho"/>
          <w:lang w:eastAsia="zh-CN"/>
        </w:rPr>
        <w:t>shall not exceed X slot as defined in table 8.2.3.2.</w:t>
      </w:r>
      <w:r w:rsidRPr="009C5807">
        <w:rPr>
          <w:lang w:eastAsia="zh-CN"/>
        </w:rPr>
        <w:t>1</w:t>
      </w:r>
      <w:r w:rsidRPr="009C5807">
        <w:rPr>
          <w:rFonts w:eastAsia="MS Mincho"/>
          <w:lang w:eastAsia="zh-CN"/>
        </w:rPr>
        <w:t>-1.</w:t>
      </w:r>
    </w:p>
    <w:p w14:paraId="735E4A71" w14:textId="77777777" w:rsidR="00977C68" w:rsidRPr="009C5807" w:rsidRDefault="00977C68" w:rsidP="00977C68">
      <w:pPr>
        <w:pStyle w:val="TH"/>
      </w:pPr>
      <w:r w:rsidRPr="009C5807">
        <w:t>Table 8.2.3.2.1-1: Interruption length X at transition between active and non-active during 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276"/>
      </w:tblGrid>
      <w:tr w:rsidR="00155640" w:rsidRPr="009C5807" w14:paraId="3C54F381" w14:textId="77777777" w:rsidTr="00227EDF">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035ABF6D" w14:textId="77777777" w:rsidR="00155640" w:rsidRPr="009C5807" w:rsidRDefault="00155640" w:rsidP="00155640">
            <w:pPr>
              <w:pStyle w:val="TAH"/>
            </w:pPr>
            <w:r w:rsidRPr="009C5807">
              <w:rPr>
                <w:noProof/>
                <w:lang w:val="en-US" w:eastAsia="zh-CN"/>
              </w:rPr>
              <w:drawing>
                <wp:inline distT="0" distB="0" distL="0" distR="0" wp14:anchorId="016E8651" wp14:editId="082374A5">
                  <wp:extent cx="154305" cy="15430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4B6E5B24" w14:textId="02907D96" w:rsidR="00155640" w:rsidRPr="009C5807" w:rsidRDefault="00155640" w:rsidP="00155640">
            <w:pPr>
              <w:pStyle w:val="TAH"/>
            </w:pPr>
            <w:r w:rsidRPr="009C5807">
              <w:t>NR slot length (ms)</w:t>
            </w:r>
          </w:p>
        </w:tc>
        <w:tc>
          <w:tcPr>
            <w:tcW w:w="2552" w:type="dxa"/>
            <w:gridSpan w:val="2"/>
            <w:tcBorders>
              <w:top w:val="single" w:sz="4" w:space="0" w:color="auto"/>
              <w:left w:val="single" w:sz="4" w:space="0" w:color="auto"/>
              <w:bottom w:val="single" w:sz="4" w:space="0" w:color="auto"/>
              <w:right w:val="single" w:sz="4" w:space="0" w:color="auto"/>
            </w:tcBorders>
            <w:hideMark/>
          </w:tcPr>
          <w:p w14:paraId="63AB43CD" w14:textId="3AAFDB6B" w:rsidR="00155640" w:rsidRPr="009C5807" w:rsidRDefault="00155640" w:rsidP="00155640">
            <w:pPr>
              <w:pStyle w:val="TAH"/>
            </w:pPr>
            <w:r w:rsidRPr="009C5807">
              <w:t>Interruption length X (slots)</w:t>
            </w:r>
          </w:p>
        </w:tc>
      </w:tr>
      <w:tr w:rsidR="00155640" w:rsidRPr="009C5807" w14:paraId="6E023F57" w14:textId="77777777" w:rsidTr="00227EDF">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220E6226" w14:textId="77777777" w:rsidR="00155640" w:rsidRPr="009C5807" w:rsidRDefault="00155640" w:rsidP="00155640">
            <w:pPr>
              <w:spacing w:after="0"/>
              <w:rPr>
                <w:rFonts w:ascii="Arial" w:hAnsi="Arial"/>
                <w:b/>
                <w:sz w:val="18"/>
              </w:rPr>
            </w:pPr>
          </w:p>
        </w:tc>
        <w:tc>
          <w:tcPr>
            <w:tcW w:w="0" w:type="auto"/>
            <w:tcBorders>
              <w:top w:val="nil"/>
              <w:left w:val="single" w:sz="4" w:space="0" w:color="auto"/>
              <w:bottom w:val="single" w:sz="4" w:space="0" w:color="auto"/>
              <w:right w:val="single" w:sz="4" w:space="0" w:color="auto"/>
            </w:tcBorders>
            <w:vAlign w:val="center"/>
            <w:hideMark/>
          </w:tcPr>
          <w:p w14:paraId="1CD80DD2" w14:textId="77777777" w:rsidR="00155640" w:rsidRPr="009C5807" w:rsidRDefault="00155640" w:rsidP="00155640">
            <w:pPr>
              <w:pStyle w:val="TAH"/>
            </w:pPr>
          </w:p>
        </w:tc>
        <w:tc>
          <w:tcPr>
            <w:tcW w:w="1276" w:type="dxa"/>
            <w:tcBorders>
              <w:top w:val="single" w:sz="4" w:space="0" w:color="auto"/>
              <w:left w:val="single" w:sz="4" w:space="0" w:color="auto"/>
              <w:bottom w:val="single" w:sz="4" w:space="0" w:color="auto"/>
              <w:right w:val="single" w:sz="4" w:space="0" w:color="auto"/>
            </w:tcBorders>
            <w:hideMark/>
          </w:tcPr>
          <w:p w14:paraId="2796E5BE" w14:textId="09FA3B8E" w:rsidR="00155640" w:rsidRPr="009C5807" w:rsidRDefault="00155640" w:rsidP="00155640">
            <w:pPr>
              <w:pStyle w:val="TAH"/>
            </w:pPr>
            <w:r w:rsidRPr="009C5807">
              <w:t>Sync</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2F86331" w14:textId="77777777" w:rsidR="00155640" w:rsidRPr="009C5807" w:rsidRDefault="00155640" w:rsidP="00155640">
            <w:pPr>
              <w:pStyle w:val="TAH"/>
            </w:pPr>
            <w:r w:rsidRPr="009C5807">
              <w:t>Async</w:t>
            </w:r>
          </w:p>
        </w:tc>
      </w:tr>
      <w:tr w:rsidR="00885F53" w:rsidRPr="009C5807" w14:paraId="430185B0"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6744E610" w14:textId="77777777" w:rsidR="00977C68" w:rsidRPr="009C5807" w:rsidRDefault="00977C68" w:rsidP="00155640">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593ADE96" w14:textId="77777777" w:rsidR="00977C68" w:rsidRPr="009C5807" w:rsidRDefault="00977C68" w:rsidP="00155640">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4279F41D" w14:textId="77777777" w:rsidR="00977C68" w:rsidRPr="009C5807" w:rsidRDefault="00977C68" w:rsidP="00155640">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5B96CB49" w14:textId="77777777" w:rsidR="00977C68" w:rsidRPr="009C5807" w:rsidRDefault="00977C68" w:rsidP="00155640">
            <w:pPr>
              <w:pStyle w:val="TAC"/>
            </w:pPr>
            <w:r w:rsidRPr="009C5807">
              <w:t>2</w:t>
            </w:r>
          </w:p>
        </w:tc>
      </w:tr>
      <w:tr w:rsidR="00885F53" w:rsidRPr="009C5807" w14:paraId="639CE0C2"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2C72866F" w14:textId="77777777" w:rsidR="00977C68" w:rsidRPr="009C5807" w:rsidRDefault="00977C68" w:rsidP="00155640">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409C0D77" w14:textId="77777777" w:rsidR="00977C68" w:rsidRPr="009C5807" w:rsidRDefault="00977C68" w:rsidP="00155640">
            <w:pPr>
              <w:pStyle w:val="TAC"/>
            </w:pPr>
            <w:r w:rsidRPr="009C5807">
              <w:t>0.5</w:t>
            </w:r>
          </w:p>
        </w:tc>
        <w:tc>
          <w:tcPr>
            <w:tcW w:w="1276" w:type="dxa"/>
            <w:tcBorders>
              <w:top w:val="single" w:sz="4" w:space="0" w:color="auto"/>
              <w:left w:val="single" w:sz="4" w:space="0" w:color="auto"/>
              <w:bottom w:val="single" w:sz="4" w:space="0" w:color="auto"/>
              <w:right w:val="single" w:sz="4" w:space="0" w:color="auto"/>
            </w:tcBorders>
            <w:hideMark/>
          </w:tcPr>
          <w:p w14:paraId="3DBD7076" w14:textId="77777777" w:rsidR="00977C68" w:rsidRPr="009C5807" w:rsidRDefault="00977C68" w:rsidP="00155640">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27903DBA" w14:textId="77777777" w:rsidR="00977C68" w:rsidRPr="009C5807" w:rsidRDefault="00977C68" w:rsidP="00155640">
            <w:pPr>
              <w:pStyle w:val="TAC"/>
            </w:pPr>
            <w:r w:rsidRPr="009C5807">
              <w:t>2</w:t>
            </w:r>
          </w:p>
        </w:tc>
      </w:tr>
      <w:tr w:rsidR="00885F53" w:rsidRPr="009C5807" w14:paraId="5A4EE34D"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14676AAA" w14:textId="77777777" w:rsidR="00977C68" w:rsidRPr="009C5807" w:rsidRDefault="00977C68" w:rsidP="00155640">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5E73BCB8" w14:textId="77777777" w:rsidR="00977C68" w:rsidRPr="009C5807" w:rsidRDefault="00977C68" w:rsidP="00155640">
            <w:pPr>
              <w:pStyle w:val="TAC"/>
            </w:pPr>
            <w:r w:rsidRPr="009C5807">
              <w:t>0.25</w:t>
            </w:r>
          </w:p>
        </w:tc>
        <w:tc>
          <w:tcPr>
            <w:tcW w:w="2552" w:type="dxa"/>
            <w:gridSpan w:val="2"/>
            <w:tcBorders>
              <w:top w:val="single" w:sz="4" w:space="0" w:color="auto"/>
              <w:left w:val="single" w:sz="4" w:space="0" w:color="auto"/>
              <w:bottom w:val="single" w:sz="4" w:space="0" w:color="auto"/>
              <w:right w:val="single" w:sz="4" w:space="0" w:color="auto"/>
            </w:tcBorders>
            <w:hideMark/>
          </w:tcPr>
          <w:p w14:paraId="191BCB31" w14:textId="77777777" w:rsidR="00977C68" w:rsidRPr="009C5807" w:rsidRDefault="00977C68" w:rsidP="00155640">
            <w:pPr>
              <w:pStyle w:val="TAC"/>
            </w:pPr>
            <w:r w:rsidRPr="009C5807">
              <w:t>3</w:t>
            </w:r>
          </w:p>
        </w:tc>
      </w:tr>
      <w:tr w:rsidR="00977C68" w:rsidRPr="009C5807" w14:paraId="484300E8"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1F72EC46" w14:textId="77777777" w:rsidR="00977C68" w:rsidRPr="009C5807" w:rsidRDefault="00977C68" w:rsidP="00155640">
            <w:pPr>
              <w:pStyle w:val="TAC"/>
            </w:pPr>
            <w:r w:rsidRPr="009C5807">
              <w:t>3</w:t>
            </w:r>
          </w:p>
        </w:tc>
        <w:tc>
          <w:tcPr>
            <w:tcW w:w="1276" w:type="dxa"/>
            <w:tcBorders>
              <w:top w:val="single" w:sz="4" w:space="0" w:color="auto"/>
              <w:left w:val="single" w:sz="4" w:space="0" w:color="auto"/>
              <w:bottom w:val="single" w:sz="4" w:space="0" w:color="auto"/>
              <w:right w:val="single" w:sz="4" w:space="0" w:color="auto"/>
            </w:tcBorders>
            <w:hideMark/>
          </w:tcPr>
          <w:p w14:paraId="16DEF11B" w14:textId="77777777" w:rsidR="00977C68" w:rsidRPr="009C5807" w:rsidRDefault="00977C68" w:rsidP="00155640">
            <w:pPr>
              <w:pStyle w:val="TAC"/>
            </w:pPr>
            <w:r w:rsidRPr="009C5807">
              <w:t>0.125</w:t>
            </w:r>
          </w:p>
        </w:tc>
        <w:tc>
          <w:tcPr>
            <w:tcW w:w="2552" w:type="dxa"/>
            <w:gridSpan w:val="2"/>
            <w:tcBorders>
              <w:top w:val="single" w:sz="4" w:space="0" w:color="auto"/>
              <w:left w:val="single" w:sz="4" w:space="0" w:color="auto"/>
              <w:bottom w:val="single" w:sz="4" w:space="0" w:color="auto"/>
              <w:right w:val="single" w:sz="4" w:space="0" w:color="auto"/>
            </w:tcBorders>
            <w:hideMark/>
          </w:tcPr>
          <w:p w14:paraId="01D44AB7" w14:textId="77777777" w:rsidR="00977C68" w:rsidRPr="009C5807" w:rsidRDefault="00977C68" w:rsidP="00155640">
            <w:pPr>
              <w:pStyle w:val="TAC"/>
            </w:pPr>
            <w:r w:rsidRPr="009C5807">
              <w:t>5</w:t>
            </w:r>
          </w:p>
        </w:tc>
      </w:tr>
    </w:tbl>
    <w:p w14:paraId="4D86A77D" w14:textId="77777777" w:rsidR="00977C68" w:rsidRPr="009C5807" w:rsidRDefault="00977C68" w:rsidP="00977C68">
      <w:pPr>
        <w:rPr>
          <w:lang w:eastAsia="zh-CN"/>
        </w:rPr>
      </w:pPr>
    </w:p>
    <w:p w14:paraId="41D443C5" w14:textId="77777777" w:rsidR="00977C68" w:rsidRPr="009C5807" w:rsidRDefault="00977C68" w:rsidP="00977C68">
      <w:pPr>
        <w:rPr>
          <w:lang w:eastAsia="zh-CN"/>
        </w:rPr>
      </w:pPr>
      <w:r w:rsidRPr="009C5807">
        <w:rPr>
          <w:lang w:eastAsia="zh-CN"/>
        </w:rPr>
        <w:t>When both PCell and E-UTRA PSCell are in DRX, no interruption is allowed.</w:t>
      </w:r>
    </w:p>
    <w:p w14:paraId="0738C2D9" w14:textId="0DF9B307" w:rsidR="00977C68" w:rsidRPr="009C5807" w:rsidRDefault="00967CF8" w:rsidP="00967CF8">
      <w:pPr>
        <w:pStyle w:val="Heading5"/>
      </w:pPr>
      <w:r w:rsidRPr="009C5807">
        <w:t>8.2.3.2.2</w:t>
      </w:r>
      <w:r w:rsidR="00977C68" w:rsidRPr="009C5807">
        <w:tab/>
        <w:t>Interruptions at transitions from non-DRX to DRX</w:t>
      </w:r>
    </w:p>
    <w:p w14:paraId="19158078" w14:textId="77777777" w:rsidR="00155640" w:rsidRPr="009C5807" w:rsidRDefault="00155640" w:rsidP="00155640">
      <w:pPr>
        <w:rPr>
          <w:rFonts w:eastAsia="MS Mincho"/>
          <w:lang w:eastAsia="zh-CN"/>
        </w:rPr>
      </w:pPr>
      <w:r w:rsidRPr="009C5807">
        <w:rPr>
          <w:rFonts w:eastAsia="MS Mincho"/>
          <w:lang w:eastAsia="zh-CN"/>
        </w:rPr>
        <w:t xml:space="preserve">Interruption on PCell and the activated SCell if configured due to </w:t>
      </w:r>
      <w:r w:rsidRPr="009C5807">
        <w:rPr>
          <w:lang w:eastAsia="zh-CN"/>
        </w:rPr>
        <w:t xml:space="preserve">E-UTRA </w:t>
      </w:r>
      <w:r w:rsidRPr="009C5807">
        <w:rPr>
          <w:rFonts w:eastAsia="MS Mincho"/>
          <w:lang w:eastAsia="zh-CN"/>
        </w:rPr>
        <w:t>PSCell transitions from non-DRX to DRX when PCell or SCell is in non-DRX shall not exceed X slots as defined in table 8.2.3.2.</w:t>
      </w:r>
      <w:r w:rsidRPr="009C5807">
        <w:rPr>
          <w:lang w:eastAsia="zh-CN"/>
        </w:rPr>
        <w:t>1</w:t>
      </w:r>
      <w:r w:rsidRPr="009C5807">
        <w:rPr>
          <w:rFonts w:eastAsia="MS Mincho"/>
          <w:lang w:eastAsia="zh-CN"/>
        </w:rPr>
        <w:t>-1.</w:t>
      </w:r>
    </w:p>
    <w:p w14:paraId="01473662" w14:textId="77777777" w:rsidR="00977C68" w:rsidRPr="009C5807" w:rsidRDefault="00977C68" w:rsidP="00977C68">
      <w:pPr>
        <w:pStyle w:val="Heading5"/>
      </w:pPr>
      <w:r w:rsidRPr="009C5807">
        <w:t>8.2.3.2.3</w:t>
      </w:r>
      <w:r w:rsidRPr="009C5807">
        <w:tab/>
        <w:t>Interruptions at PSCell/SCell addition/release</w:t>
      </w:r>
    </w:p>
    <w:p w14:paraId="23FE0D4B" w14:textId="77777777" w:rsidR="00977C68" w:rsidRPr="009C5807" w:rsidRDefault="00977C68" w:rsidP="00977C68">
      <w:pPr>
        <w:rPr>
          <w:rFonts w:eastAsia="MS Mincho"/>
          <w:lang w:eastAsia="zh-CN"/>
        </w:rPr>
      </w:pPr>
      <w:r w:rsidRPr="009C5807">
        <w:rPr>
          <w:rFonts w:eastAsia="MS Mincho"/>
          <w:lang w:eastAsia="zh-CN"/>
        </w:rPr>
        <w:t>The requirements in this clause shall apply for the UE configured with E-UTRA PSCell.</w:t>
      </w:r>
    </w:p>
    <w:p w14:paraId="6450B8DB" w14:textId="77777777" w:rsidR="00977C68" w:rsidRPr="009C5807" w:rsidRDefault="00977C68" w:rsidP="00977C68">
      <w:pPr>
        <w:rPr>
          <w:rFonts w:eastAsia="MS Mincho"/>
          <w:lang w:eastAsia="zh-CN"/>
        </w:rPr>
      </w:pPr>
      <w:r w:rsidRPr="009C5807">
        <w:rPr>
          <w:rFonts w:eastAsia="MS Mincho"/>
          <w:lang w:eastAsia="zh-CN"/>
        </w:rPr>
        <w:t xml:space="preserve">When one </w:t>
      </w:r>
      <w:r w:rsidRPr="009C5807">
        <w:rPr>
          <w:lang w:eastAsia="zh-CN"/>
        </w:rPr>
        <w:t>E-UTRA PSCell/</w:t>
      </w:r>
      <w:r w:rsidRPr="009C5807">
        <w:rPr>
          <w:rFonts w:eastAsia="MS Mincho"/>
          <w:lang w:eastAsia="zh-CN"/>
        </w:rPr>
        <w:t>SCell</w:t>
      </w:r>
      <w:r w:rsidRPr="009C5807">
        <w:rPr>
          <w:lang w:eastAsia="zh-CN"/>
        </w:rPr>
        <w:t xml:space="preserve"> in SCG </w:t>
      </w:r>
      <w:r w:rsidRPr="009C5807">
        <w:rPr>
          <w:rFonts w:eastAsia="MS Mincho"/>
          <w:lang w:eastAsia="zh-CN"/>
        </w:rPr>
        <w:t>is added or released:</w:t>
      </w:r>
    </w:p>
    <w:p w14:paraId="07D0A143" w14:textId="77777777" w:rsidR="00977C68" w:rsidRPr="009C5807" w:rsidRDefault="00977C68" w:rsidP="00155640">
      <w:pPr>
        <w:pStyle w:val="B10"/>
      </w:pPr>
      <w:r w:rsidRPr="009C5807">
        <w:t>-</w:t>
      </w:r>
      <w:r w:rsidRPr="009C5807">
        <w:tab/>
        <w:t xml:space="preserve">the UE is allowed an interruption on any active </w:t>
      </w:r>
      <w:r w:rsidRPr="009C5807">
        <w:rPr>
          <w:lang w:eastAsia="zh-CN"/>
        </w:rPr>
        <w:t>serving cell in MCG</w:t>
      </w:r>
      <w:r w:rsidRPr="009C5807">
        <w:t>:</w:t>
      </w:r>
    </w:p>
    <w:p w14:paraId="7A6D7F67" w14:textId="77777777" w:rsidR="00155640" w:rsidRPr="009C5807" w:rsidRDefault="00155640" w:rsidP="00155640">
      <w:pPr>
        <w:pStyle w:val="B20"/>
      </w:pPr>
      <w:r w:rsidRPr="009C5807">
        <w:t>-</w:t>
      </w:r>
      <w:r w:rsidRPr="009C5807">
        <w:tab/>
        <w:t xml:space="preserve">of up to </w:t>
      </w:r>
      <w:r w:rsidRPr="009C5807">
        <w:rPr>
          <w:lang w:eastAsia="zh-CN"/>
        </w:rPr>
        <w:t>X1 slots</w:t>
      </w:r>
      <w:r w:rsidRPr="009C5807">
        <w:t xml:space="preserve">, if the active </w:t>
      </w:r>
      <w:r w:rsidRPr="009C5807">
        <w:rPr>
          <w:lang w:eastAsia="zh-CN"/>
        </w:rPr>
        <w:t>serving cell</w:t>
      </w:r>
      <w:r w:rsidRPr="009C5807">
        <w:t xml:space="preserve"> is not in the same band as any of the </w:t>
      </w:r>
      <w:r w:rsidRPr="009C5807">
        <w:rPr>
          <w:lang w:eastAsia="zh-CN"/>
        </w:rPr>
        <w:t>E-UTRA PSCell/</w:t>
      </w:r>
      <w:r w:rsidRPr="009C5807">
        <w:t>SCells being added or released, or</w:t>
      </w:r>
    </w:p>
    <w:p w14:paraId="55BD7CD1" w14:textId="77777777" w:rsidR="00155640" w:rsidRPr="009C5807" w:rsidRDefault="00155640" w:rsidP="00155640">
      <w:pPr>
        <w:pStyle w:val="B20"/>
        <w:rPr>
          <w:rFonts w:eastAsia="DengXian"/>
          <w:lang w:eastAsia="zh-CN"/>
        </w:rPr>
      </w:pPr>
      <w:r w:rsidRPr="009C5807">
        <w:t>-</w:t>
      </w:r>
      <w:r w:rsidRPr="009C5807">
        <w:tab/>
        <w:t>of up to max{</w:t>
      </w:r>
      <w:r w:rsidRPr="009C5807">
        <w:rPr>
          <w:lang w:eastAsia="zh-CN"/>
        </w:rPr>
        <w:t>Y1 slots + T</w:t>
      </w:r>
      <w:r w:rsidRPr="009C5807">
        <w:rPr>
          <w:vertAlign w:val="subscript"/>
          <w:lang w:eastAsia="zh-CN"/>
        </w:rPr>
        <w:t>SMTC_duration</w:t>
      </w:r>
      <w:r w:rsidRPr="009C5807">
        <w:t xml:space="preserve">, 5ms} if the active </w:t>
      </w:r>
      <w:r w:rsidRPr="009C5807">
        <w:rPr>
          <w:lang w:eastAsia="zh-CN"/>
        </w:rPr>
        <w:t>serving cells</w:t>
      </w:r>
      <w:r w:rsidRPr="009C5807">
        <w:t xml:space="preserve"> are in the same band as any of the </w:t>
      </w:r>
      <w:r w:rsidRPr="009C5807">
        <w:rPr>
          <w:lang w:eastAsia="zh-CN"/>
        </w:rPr>
        <w:t>E-UTRA PSCell/</w:t>
      </w:r>
      <w:r w:rsidRPr="009C5807">
        <w:t xml:space="preserve">SCells being added or released, provided </w:t>
      </w:r>
      <w:r w:rsidRPr="009C5807">
        <w:rPr>
          <w:lang w:eastAsia="zh-CN"/>
        </w:rPr>
        <w:t>the cell specific reference signals from the active serving cells and the E-UTRA PSCell/SCells being added or released are available in the same slot</w:t>
      </w:r>
      <w:r w:rsidRPr="009C5807">
        <w:t xml:space="preserve">, </w:t>
      </w:r>
      <w:r w:rsidRPr="009C5807">
        <w:rPr>
          <w:lang w:eastAsia="zh-CN"/>
        </w:rPr>
        <w:t>where T</w:t>
      </w:r>
      <w:r w:rsidRPr="009C5807">
        <w:rPr>
          <w:vertAlign w:val="subscript"/>
          <w:lang w:eastAsia="zh-CN"/>
        </w:rPr>
        <w:t>SMTC_duration</w:t>
      </w:r>
      <w:r w:rsidRPr="009C5807">
        <w:rPr>
          <w:lang w:eastAsia="zh-CN"/>
        </w:rPr>
        <w:t xml:space="preserve"> is the longest SMTC duration among all above activated serving cells in MCG;</w:t>
      </w:r>
    </w:p>
    <w:p w14:paraId="24212074" w14:textId="77777777" w:rsidR="00977C68" w:rsidRPr="009C5807" w:rsidRDefault="00977C68" w:rsidP="007538C4">
      <w:pPr>
        <w:pStyle w:val="B20"/>
        <w:rPr>
          <w:lang w:eastAsia="zh-CN"/>
        </w:rPr>
      </w:pPr>
      <w:r w:rsidRPr="009C5807">
        <w:t xml:space="preserve">Where X1 and Y1 are specified in </w:t>
      </w:r>
      <w:r w:rsidRPr="009C5807">
        <w:rPr>
          <w:lang w:eastAsia="zh-CN"/>
        </w:rPr>
        <w:t>Table 8.2.3.2.3-1.</w:t>
      </w:r>
    </w:p>
    <w:p w14:paraId="25E6B76B" w14:textId="77777777" w:rsidR="00977C68" w:rsidRPr="009C5807" w:rsidRDefault="00977C68" w:rsidP="00977C68">
      <w:pPr>
        <w:rPr>
          <w:rFonts w:eastAsia="MS Mincho"/>
          <w:lang w:eastAsia="zh-CN"/>
        </w:rPr>
      </w:pPr>
      <w:r w:rsidRPr="009C5807">
        <w:rPr>
          <w:rFonts w:eastAsia="MS Mincho"/>
          <w:lang w:eastAsia="zh-CN"/>
        </w:rPr>
        <w:t>When one SCell</w:t>
      </w:r>
      <w:r w:rsidRPr="009C5807">
        <w:rPr>
          <w:lang w:eastAsia="zh-CN"/>
        </w:rPr>
        <w:t xml:space="preserve"> in MCG </w:t>
      </w:r>
      <w:r w:rsidRPr="009C5807">
        <w:rPr>
          <w:rFonts w:eastAsia="MS Mincho"/>
          <w:lang w:eastAsia="zh-CN"/>
        </w:rPr>
        <w:t>is added or released:</w:t>
      </w:r>
    </w:p>
    <w:p w14:paraId="1F173CF8" w14:textId="255E1B60" w:rsidR="00977C68" w:rsidRPr="009C5807" w:rsidRDefault="00977C68" w:rsidP="00155640">
      <w:pPr>
        <w:pStyle w:val="B10"/>
      </w:pPr>
      <w:r w:rsidRPr="009C5807">
        <w:t>-</w:t>
      </w:r>
      <w:r w:rsidRPr="009C5807">
        <w:tab/>
        <w:t xml:space="preserve">the UE is allowed an interruption on any activated </w:t>
      </w:r>
      <w:r w:rsidRPr="009C5807">
        <w:rPr>
          <w:lang w:eastAsia="zh-CN"/>
        </w:rPr>
        <w:t>serving cell in MCG</w:t>
      </w:r>
      <w:r w:rsidRPr="009C5807">
        <w:t>:</w:t>
      </w:r>
    </w:p>
    <w:p w14:paraId="1F38A597" w14:textId="1D0DD9A2" w:rsidR="00A7003E" w:rsidRDefault="00A7003E" w:rsidP="00A7003E">
      <w:pPr>
        <w:pStyle w:val="B20"/>
      </w:pPr>
      <w:r w:rsidRPr="00DB1281">
        <w:t>-</w:t>
      </w:r>
      <w:r w:rsidRPr="00DB1281">
        <w:tab/>
        <w:t xml:space="preserve">of up to </w:t>
      </w:r>
      <w:r w:rsidRPr="00DB1281">
        <w:rPr>
          <w:lang w:eastAsia="zh-CN"/>
        </w:rPr>
        <w:t>X1 slots</w:t>
      </w:r>
      <w:r w:rsidRPr="00DB1281">
        <w:t xml:space="preserve">, if the active </w:t>
      </w:r>
      <w:r w:rsidRPr="00DB1281">
        <w:rPr>
          <w:lang w:eastAsia="zh-CN"/>
        </w:rPr>
        <w:t>serving cell</w:t>
      </w:r>
      <w:r w:rsidRPr="00DB1281">
        <w:t xml:space="preserve"> </w:t>
      </w:r>
      <w:r>
        <w:t>and</w:t>
      </w:r>
      <w:r w:rsidRPr="00DB1281">
        <w:t xml:space="preserve"> the SCell being added or released</w:t>
      </w:r>
      <w:r w:rsidRPr="006A73E3">
        <w:rPr>
          <w:lang w:eastAsia="zh-CN"/>
        </w:rPr>
        <w:t xml:space="preserve"> </w:t>
      </w:r>
      <w:r w:rsidRPr="00DB1281">
        <w:rPr>
          <w:lang w:eastAsia="zh-CN"/>
        </w:rPr>
        <w:t xml:space="preserve">are in a </w:t>
      </w:r>
      <w:r>
        <w:rPr>
          <w:lang w:eastAsia="zh-CN"/>
        </w:rPr>
        <w:t xml:space="preserve">FR1 </w:t>
      </w:r>
      <w:r w:rsidRPr="00DB1281">
        <w:rPr>
          <w:lang w:eastAsia="zh-CN"/>
        </w:rPr>
        <w:t>band pair</w:t>
      </w:r>
      <w:r>
        <w:rPr>
          <w:lang w:eastAsia="zh-CN"/>
        </w:rPr>
        <w:t xml:space="preserve"> or in a FR1+FR2 band pair</w:t>
      </w:r>
      <w:r>
        <w:t>.</w:t>
      </w:r>
    </w:p>
    <w:p w14:paraId="5B355C68" w14:textId="132FF0D7" w:rsidR="00A7003E" w:rsidRPr="00DB1281" w:rsidRDefault="00A7003E" w:rsidP="00A7003E">
      <w:pPr>
        <w:pStyle w:val="B20"/>
      </w:pPr>
      <w:r>
        <w:t>-</w:t>
      </w:r>
      <w:r>
        <w:tab/>
      </w:r>
      <w:r w:rsidRPr="004E0842">
        <w:rPr>
          <w:rFonts w:ascii="Tms Rmn" w:eastAsia="MS Mincho" w:hAnsi="Tms Rmn"/>
          <w:lang w:val="en-US"/>
        </w:rPr>
        <w:t xml:space="preserve">of up to X1 slot, </w:t>
      </w:r>
      <w:r>
        <w:t>if</w:t>
      </w:r>
      <w:r w:rsidRPr="00DB1281">
        <w:t xml:space="preserve"> </w:t>
      </w:r>
      <w:r w:rsidRPr="00DB1281">
        <w:rPr>
          <w:lang w:eastAsia="zh-CN"/>
        </w:rPr>
        <w:t xml:space="preserve">the active serving cell and the SCell being added or released are in a </w:t>
      </w:r>
      <w:r>
        <w:rPr>
          <w:lang w:eastAsia="zh-CN"/>
        </w:rPr>
        <w:t xml:space="preserve">FR2 </w:t>
      </w:r>
      <w:r w:rsidRPr="00DB1281">
        <w:rPr>
          <w:lang w:eastAsia="zh-CN"/>
        </w:rPr>
        <w:t xml:space="preserve">band pair </w:t>
      </w:r>
      <w:r>
        <w:t xml:space="preserve">and </w:t>
      </w:r>
      <w:r w:rsidRPr="00052771">
        <w:t xml:space="preserve">UE is </w:t>
      </w:r>
      <w:r>
        <w:t>capable of</w:t>
      </w:r>
      <w:r w:rsidRPr="00052771">
        <w:t xml:space="preserve"> </w:t>
      </w:r>
      <w:r>
        <w:t>independent beam management on this FR2 band pair.</w:t>
      </w:r>
      <w:r w:rsidRPr="00DB1281">
        <w:t xml:space="preserve"> </w:t>
      </w:r>
    </w:p>
    <w:p w14:paraId="177B9C25" w14:textId="77777777" w:rsidR="0006582E" w:rsidRPr="00885F53" w:rsidRDefault="0006582E" w:rsidP="0006582E">
      <w:pPr>
        <w:pStyle w:val="B20"/>
      </w:pPr>
      <w:r w:rsidRPr="00885F53">
        <w:t>or</w:t>
      </w:r>
    </w:p>
    <w:p w14:paraId="56A7EB40" w14:textId="77777777" w:rsidR="00155640" w:rsidRPr="009C5807" w:rsidRDefault="00155640" w:rsidP="00155640">
      <w:pPr>
        <w:pStyle w:val="B20"/>
        <w:rPr>
          <w:lang w:eastAsia="zh-CN"/>
        </w:rPr>
      </w:pPr>
      <w:r w:rsidRPr="009C5807">
        <w:t>-</w:t>
      </w:r>
      <w:r w:rsidRPr="009C5807">
        <w:tab/>
        <w:t xml:space="preserve">of up to </w:t>
      </w:r>
      <w:r w:rsidRPr="009C5807">
        <w:rPr>
          <w:lang w:eastAsia="zh-CN"/>
        </w:rPr>
        <w:t>Y1 slots + T</w:t>
      </w:r>
      <w:r w:rsidRPr="009C5807">
        <w:rPr>
          <w:vertAlign w:val="subscript"/>
          <w:lang w:eastAsia="zh-CN"/>
        </w:rPr>
        <w:t>SMTC_duration</w:t>
      </w:r>
      <w:r w:rsidRPr="009C5807">
        <w:t xml:space="preserve"> if the active </w:t>
      </w:r>
      <w:r w:rsidRPr="009C5807">
        <w:rPr>
          <w:lang w:eastAsia="zh-CN"/>
        </w:rPr>
        <w:t>serving cells</w:t>
      </w:r>
      <w:r w:rsidRPr="009C5807">
        <w:t xml:space="preserve"> are in the same band as any of the SCells being added or released, provided </w:t>
      </w:r>
      <w:r w:rsidRPr="009C5807">
        <w:rPr>
          <w:lang w:eastAsia="zh-CN"/>
        </w:rPr>
        <w:t>the cell specific reference signals from the active serving cells and the SCells being added or released are available in the same slot</w:t>
      </w:r>
      <w:r w:rsidRPr="009C5807">
        <w:t xml:space="preserve">, </w:t>
      </w:r>
      <w:r w:rsidRPr="009C5807">
        <w:rPr>
          <w:lang w:eastAsia="zh-CN"/>
        </w:rPr>
        <w:t>where, T</w:t>
      </w:r>
      <w:r w:rsidRPr="009C5807">
        <w:rPr>
          <w:vertAlign w:val="subscript"/>
          <w:lang w:eastAsia="zh-CN"/>
        </w:rPr>
        <w:t>SMTC_duration</w:t>
      </w:r>
      <w:r w:rsidRPr="009C5807">
        <w:rPr>
          <w:lang w:eastAsia="zh-CN"/>
        </w:rPr>
        <w:t xml:space="preserve"> is</w:t>
      </w:r>
    </w:p>
    <w:p w14:paraId="57FD3573" w14:textId="00C115A0" w:rsidR="00536719" w:rsidRDefault="00536719" w:rsidP="00536719">
      <w:pPr>
        <w:pStyle w:val="B30"/>
        <w:rPr>
          <w:lang w:eastAsia="zh-CN"/>
        </w:rPr>
      </w:pPr>
      <w:r>
        <w:rPr>
          <w:lang w:eastAsia="zh-CN"/>
        </w:rPr>
        <w:t>-</w:t>
      </w:r>
      <w:r>
        <w:rPr>
          <w:lang w:eastAsia="zh-CN"/>
        </w:rPr>
        <w:tab/>
        <w:t xml:space="preserve">the longest SMTC duration among all above active serving cells in MCG and the SCell being added when one SCell is added. If </w:t>
      </w:r>
      <w:r>
        <w:t>SSB configuration (</w:t>
      </w:r>
      <w:r>
        <w:rPr>
          <w:i/>
        </w:rPr>
        <w:t>absoluteFrequencySSB</w:t>
      </w:r>
      <w:r>
        <w:t>) but no SMTC configuration</w:t>
      </w:r>
      <w:r>
        <w:rPr>
          <w:lang w:eastAsia="zh-CN"/>
        </w:rPr>
        <w:t xml:space="preserve"> is provided for </w:t>
      </w:r>
      <w:r>
        <w:t>the SCell being added,</w:t>
      </w:r>
      <w:r>
        <w:rPr>
          <w:lang w:eastAsia="zh-CN"/>
        </w:rPr>
        <w:t xml:space="preserve"> the SSB transmission periodicity is assumed to be 5ms and T</w:t>
      </w:r>
      <w:r>
        <w:rPr>
          <w:vertAlign w:val="subscript"/>
          <w:lang w:eastAsia="zh-CN"/>
        </w:rPr>
        <w:t>SMTC duration</w:t>
      </w:r>
      <w:r>
        <w:rPr>
          <w:lang w:eastAsia="zh-CN"/>
        </w:rPr>
        <w:t xml:space="preserve"> for the SCell being added is x ms, where x = the </w:t>
      </w:r>
      <w:r>
        <w:t>number of consecutive subframes containing all SSBs in one SSB burst transmitted by the SCell being added</w:t>
      </w:r>
      <w:r>
        <w:rPr>
          <w:lang w:eastAsia="zh-CN"/>
        </w:rPr>
        <w:t xml:space="preserve">. If no </w:t>
      </w:r>
      <w:r>
        <w:t>SSB configuration (</w:t>
      </w:r>
      <w:r>
        <w:rPr>
          <w:i/>
        </w:rPr>
        <w:t>absoluteFrequencySSB</w:t>
      </w:r>
      <w:r>
        <w:t>) nor SMTC configuration</w:t>
      </w:r>
      <w:r>
        <w:rPr>
          <w:lang w:eastAsia="zh-CN"/>
        </w:rPr>
        <w:t xml:space="preserve"> is provided for </w:t>
      </w:r>
      <w:r>
        <w:t>the SCell being added,</w:t>
      </w:r>
      <w:r>
        <w:rPr>
          <w:lang w:eastAsia="zh-CN"/>
        </w:rPr>
        <w:t xml:space="preserve"> T</w:t>
      </w:r>
      <w:r>
        <w:rPr>
          <w:vertAlign w:val="subscript"/>
          <w:lang w:eastAsia="zh-CN"/>
        </w:rPr>
        <w:t>SMTC duration</w:t>
      </w:r>
      <w:r>
        <w:rPr>
          <w:lang w:eastAsia="zh-CN"/>
        </w:rPr>
        <w:t xml:space="preserve"> for the SCell being added is 0ms;</w:t>
      </w:r>
    </w:p>
    <w:p w14:paraId="3A4C6609" w14:textId="27F86CD6" w:rsidR="00977C68" w:rsidRPr="009C5807" w:rsidRDefault="00536719" w:rsidP="00536719">
      <w:pPr>
        <w:pStyle w:val="B30"/>
        <w:rPr>
          <w:rFonts w:ascii="Tms Rmn" w:eastAsia="DengXian" w:hAnsi="Tms Rmn"/>
          <w:lang w:eastAsia="zh-CN"/>
        </w:rPr>
      </w:pPr>
      <w:r>
        <w:rPr>
          <w:lang w:eastAsia="zh-CN"/>
        </w:rPr>
        <w:t>-</w:t>
      </w:r>
      <w:r>
        <w:rPr>
          <w:lang w:eastAsia="zh-CN"/>
        </w:rPr>
        <w:tab/>
        <w:t>the longest SMTC duration among all above active serving cells in MCG when one SCell is released.</w:t>
      </w:r>
    </w:p>
    <w:p w14:paraId="1FF32862" w14:textId="77777777" w:rsidR="00977C68" w:rsidRPr="009C5807" w:rsidRDefault="00977C68" w:rsidP="00155640">
      <w:pPr>
        <w:pStyle w:val="B30"/>
        <w:rPr>
          <w:rFonts w:ascii="Tms Rmn" w:eastAsia="DengXian" w:hAnsi="Tms Rmn"/>
          <w:lang w:eastAsia="zh-CN"/>
        </w:rPr>
      </w:pPr>
      <w:r w:rsidRPr="009C5807">
        <w:rPr>
          <w:rFonts w:ascii="Tms Rmn" w:eastAsia="MS Mincho" w:hAnsi="Tms Rmn"/>
        </w:rPr>
        <w:t xml:space="preserve">Where X1 and Y1 are specified in </w:t>
      </w:r>
      <w:r w:rsidRPr="009C5807">
        <w:rPr>
          <w:rFonts w:ascii="Tms Rmn" w:hAnsi="Tms Rmn"/>
          <w:lang w:eastAsia="zh-CN"/>
        </w:rPr>
        <w:t>Table 8.2.3.2.3-2.</w:t>
      </w:r>
    </w:p>
    <w:p w14:paraId="4E610B85" w14:textId="77777777" w:rsidR="00977C68" w:rsidRPr="009C5807" w:rsidRDefault="00977C68" w:rsidP="00977C68">
      <w:pPr>
        <w:pStyle w:val="TH"/>
      </w:pPr>
      <w:r w:rsidRPr="009C5807">
        <w:t>Table 8.2.3.2.3-1: Interruption length X1 and Y1 at E-UTRA PSCell/SCell addition/release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102"/>
        <w:gridCol w:w="1069"/>
        <w:gridCol w:w="1099"/>
        <w:gridCol w:w="1851"/>
        <w:gridCol w:w="1851"/>
      </w:tblGrid>
      <w:tr w:rsidR="00B223E8" w:rsidRPr="009C5807" w14:paraId="46D444CA" w14:textId="77777777" w:rsidTr="00227EDF">
        <w:trPr>
          <w:trHeight w:val="205"/>
          <w:jc w:val="center"/>
        </w:trPr>
        <w:tc>
          <w:tcPr>
            <w:tcW w:w="733" w:type="dxa"/>
            <w:tcBorders>
              <w:top w:val="single" w:sz="4" w:space="0" w:color="auto"/>
              <w:left w:val="single" w:sz="4" w:space="0" w:color="auto"/>
              <w:bottom w:val="nil"/>
              <w:right w:val="single" w:sz="4" w:space="0" w:color="auto"/>
            </w:tcBorders>
            <w:vAlign w:val="center"/>
            <w:hideMark/>
          </w:tcPr>
          <w:p w14:paraId="7C03D7F0" w14:textId="77777777" w:rsidR="00B223E8" w:rsidRPr="009C5807" w:rsidRDefault="00B223E8" w:rsidP="00B223E8">
            <w:pPr>
              <w:pStyle w:val="TAH"/>
            </w:pPr>
            <w:r w:rsidRPr="009C5807">
              <w:rPr>
                <w:noProof/>
                <w:lang w:val="en-US" w:eastAsia="zh-CN"/>
              </w:rPr>
              <w:drawing>
                <wp:inline distT="0" distB="0" distL="0" distR="0" wp14:anchorId="533E9FA7" wp14:editId="247FBA79">
                  <wp:extent cx="154305" cy="15430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102" w:type="dxa"/>
            <w:tcBorders>
              <w:top w:val="single" w:sz="4" w:space="0" w:color="auto"/>
              <w:left w:val="single" w:sz="4" w:space="0" w:color="auto"/>
              <w:bottom w:val="nil"/>
              <w:right w:val="single" w:sz="4" w:space="0" w:color="auto"/>
            </w:tcBorders>
            <w:hideMark/>
          </w:tcPr>
          <w:p w14:paraId="3A7FFE3C" w14:textId="390BF68B" w:rsidR="00B223E8" w:rsidRPr="009C5807" w:rsidRDefault="00B223E8" w:rsidP="00B223E8">
            <w:pPr>
              <w:pStyle w:val="TAH"/>
            </w:pPr>
            <w:r w:rsidRPr="009C5807">
              <w:t xml:space="preserve">NR Slot length </w:t>
            </w:r>
          </w:p>
        </w:tc>
        <w:tc>
          <w:tcPr>
            <w:tcW w:w="2168" w:type="dxa"/>
            <w:gridSpan w:val="2"/>
            <w:tcBorders>
              <w:top w:val="single" w:sz="4" w:space="0" w:color="auto"/>
              <w:left w:val="single" w:sz="4" w:space="0" w:color="auto"/>
              <w:bottom w:val="single" w:sz="4" w:space="0" w:color="auto"/>
              <w:right w:val="single" w:sz="4" w:space="0" w:color="auto"/>
            </w:tcBorders>
            <w:hideMark/>
          </w:tcPr>
          <w:p w14:paraId="5B491AF0" w14:textId="4F95B725" w:rsidR="00B223E8" w:rsidRPr="009C5807" w:rsidRDefault="00B223E8" w:rsidP="00B223E8">
            <w:pPr>
              <w:pStyle w:val="TAH"/>
            </w:pPr>
            <w:r w:rsidRPr="009C5807">
              <w:t>Interruption length X1 (slots)</w:t>
            </w:r>
          </w:p>
        </w:tc>
        <w:tc>
          <w:tcPr>
            <w:tcW w:w="3702" w:type="dxa"/>
            <w:gridSpan w:val="2"/>
            <w:tcBorders>
              <w:top w:val="single" w:sz="4" w:space="0" w:color="auto"/>
              <w:left w:val="single" w:sz="4" w:space="0" w:color="auto"/>
              <w:bottom w:val="single" w:sz="4" w:space="0" w:color="auto"/>
              <w:right w:val="single" w:sz="4" w:space="0" w:color="auto"/>
            </w:tcBorders>
            <w:hideMark/>
          </w:tcPr>
          <w:p w14:paraId="1E9B4C8B" w14:textId="3832A9ED" w:rsidR="00B223E8" w:rsidRPr="009C5807" w:rsidRDefault="00B223E8" w:rsidP="00B223E8">
            <w:pPr>
              <w:pStyle w:val="TAH"/>
            </w:pPr>
            <w:r w:rsidRPr="009C5807">
              <w:t>Interruption length Y1 (slots)</w:t>
            </w:r>
          </w:p>
        </w:tc>
      </w:tr>
      <w:tr w:rsidR="00885F53" w:rsidRPr="009C5807" w14:paraId="5FA4BE51" w14:textId="77777777" w:rsidTr="00227EDF">
        <w:trPr>
          <w:trHeight w:val="205"/>
          <w:jc w:val="center"/>
        </w:trPr>
        <w:tc>
          <w:tcPr>
            <w:tcW w:w="0" w:type="auto"/>
            <w:tcBorders>
              <w:top w:val="nil"/>
              <w:left w:val="single" w:sz="4" w:space="0" w:color="auto"/>
              <w:bottom w:val="single" w:sz="4" w:space="0" w:color="auto"/>
              <w:right w:val="single" w:sz="4" w:space="0" w:color="auto"/>
            </w:tcBorders>
            <w:vAlign w:val="center"/>
            <w:hideMark/>
          </w:tcPr>
          <w:p w14:paraId="585FE07C" w14:textId="77777777" w:rsidR="00977C68" w:rsidRPr="009C5807" w:rsidRDefault="00977C68" w:rsidP="00F15152">
            <w:pPr>
              <w:spacing w:after="0"/>
              <w:rPr>
                <w:rFonts w:ascii="Arial" w:hAnsi="Arial"/>
                <w:b/>
                <w:sz w:val="18"/>
              </w:rPr>
            </w:pPr>
          </w:p>
        </w:tc>
        <w:tc>
          <w:tcPr>
            <w:tcW w:w="0" w:type="auto"/>
            <w:tcBorders>
              <w:top w:val="nil"/>
              <w:left w:val="single" w:sz="4" w:space="0" w:color="auto"/>
              <w:bottom w:val="single" w:sz="4" w:space="0" w:color="auto"/>
              <w:right w:val="single" w:sz="4" w:space="0" w:color="auto"/>
            </w:tcBorders>
            <w:vAlign w:val="center"/>
            <w:hideMark/>
          </w:tcPr>
          <w:p w14:paraId="7133CC7C" w14:textId="1AFE128F" w:rsidR="00977C68" w:rsidRPr="009C5807" w:rsidRDefault="00227EDF" w:rsidP="00227EDF">
            <w:pPr>
              <w:pStyle w:val="TAH"/>
            </w:pPr>
            <w:r w:rsidRPr="009C5807">
              <w:t>(ms)</w:t>
            </w:r>
          </w:p>
        </w:tc>
        <w:tc>
          <w:tcPr>
            <w:tcW w:w="1069" w:type="dxa"/>
            <w:tcBorders>
              <w:top w:val="single" w:sz="4" w:space="0" w:color="auto"/>
              <w:left w:val="single" w:sz="4" w:space="0" w:color="auto"/>
              <w:bottom w:val="single" w:sz="4" w:space="0" w:color="auto"/>
              <w:right w:val="single" w:sz="4" w:space="0" w:color="auto"/>
            </w:tcBorders>
            <w:hideMark/>
          </w:tcPr>
          <w:p w14:paraId="6B38B046" w14:textId="77777777" w:rsidR="00977C68" w:rsidRPr="009C5807" w:rsidRDefault="00977C68" w:rsidP="00F15152">
            <w:pPr>
              <w:pStyle w:val="TAH"/>
            </w:pPr>
            <w:r w:rsidRPr="009C5807">
              <w:t>Sync</w:t>
            </w:r>
          </w:p>
        </w:tc>
        <w:tc>
          <w:tcPr>
            <w:tcW w:w="1099" w:type="dxa"/>
            <w:tcBorders>
              <w:top w:val="single" w:sz="4" w:space="0" w:color="auto"/>
              <w:left w:val="single" w:sz="4" w:space="0" w:color="auto"/>
              <w:bottom w:val="single" w:sz="4" w:space="0" w:color="auto"/>
              <w:right w:val="single" w:sz="4" w:space="0" w:color="auto"/>
            </w:tcBorders>
            <w:hideMark/>
          </w:tcPr>
          <w:p w14:paraId="78CF57C0" w14:textId="77777777" w:rsidR="00977C68" w:rsidRPr="009C5807" w:rsidRDefault="00977C68" w:rsidP="00F15152">
            <w:pPr>
              <w:pStyle w:val="TAH"/>
            </w:pPr>
            <w:r w:rsidRPr="009C5807">
              <w:t>Async</w:t>
            </w:r>
          </w:p>
        </w:tc>
        <w:tc>
          <w:tcPr>
            <w:tcW w:w="1851" w:type="dxa"/>
            <w:tcBorders>
              <w:top w:val="single" w:sz="4" w:space="0" w:color="auto"/>
              <w:left w:val="single" w:sz="4" w:space="0" w:color="auto"/>
              <w:bottom w:val="single" w:sz="4" w:space="0" w:color="auto"/>
              <w:right w:val="single" w:sz="4" w:space="0" w:color="auto"/>
            </w:tcBorders>
            <w:hideMark/>
          </w:tcPr>
          <w:p w14:paraId="4566575D" w14:textId="77777777" w:rsidR="00977C68" w:rsidRPr="009C5807" w:rsidRDefault="00977C68" w:rsidP="00F15152">
            <w:pPr>
              <w:pStyle w:val="TAH"/>
            </w:pPr>
            <w:r w:rsidRPr="009C5807">
              <w:t>Sync</w:t>
            </w:r>
          </w:p>
        </w:tc>
        <w:tc>
          <w:tcPr>
            <w:tcW w:w="1851" w:type="dxa"/>
            <w:tcBorders>
              <w:top w:val="single" w:sz="4" w:space="0" w:color="auto"/>
              <w:left w:val="single" w:sz="4" w:space="0" w:color="auto"/>
              <w:bottom w:val="single" w:sz="4" w:space="0" w:color="auto"/>
              <w:right w:val="single" w:sz="4" w:space="0" w:color="auto"/>
            </w:tcBorders>
            <w:hideMark/>
          </w:tcPr>
          <w:p w14:paraId="023252F2" w14:textId="77777777" w:rsidR="00977C68" w:rsidRPr="009C5807" w:rsidRDefault="00977C68" w:rsidP="00F15152">
            <w:pPr>
              <w:pStyle w:val="TAH"/>
              <w:rPr>
                <w:lang w:eastAsia="zh-CN"/>
              </w:rPr>
            </w:pPr>
            <w:r w:rsidRPr="009C5807">
              <w:rPr>
                <w:lang w:eastAsia="zh-CN"/>
              </w:rPr>
              <w:t>Async</w:t>
            </w:r>
          </w:p>
        </w:tc>
      </w:tr>
      <w:tr w:rsidR="00885F53" w:rsidRPr="009C5807" w14:paraId="7B8ABACC"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4E26104E" w14:textId="77777777" w:rsidR="00977C68" w:rsidRPr="009C5807" w:rsidRDefault="00977C68" w:rsidP="00F15152">
            <w:pPr>
              <w:pStyle w:val="TAC"/>
            </w:pPr>
            <w:r w:rsidRPr="009C5807">
              <w:t>0</w:t>
            </w:r>
          </w:p>
        </w:tc>
        <w:tc>
          <w:tcPr>
            <w:tcW w:w="1102" w:type="dxa"/>
            <w:tcBorders>
              <w:top w:val="single" w:sz="4" w:space="0" w:color="auto"/>
              <w:left w:val="single" w:sz="4" w:space="0" w:color="auto"/>
              <w:bottom w:val="single" w:sz="4" w:space="0" w:color="auto"/>
              <w:right w:val="single" w:sz="4" w:space="0" w:color="auto"/>
            </w:tcBorders>
            <w:hideMark/>
          </w:tcPr>
          <w:p w14:paraId="254C59E1" w14:textId="77777777" w:rsidR="00977C68" w:rsidRPr="009C5807" w:rsidRDefault="00977C68" w:rsidP="00F15152">
            <w:pPr>
              <w:pStyle w:val="TAC"/>
            </w:pPr>
            <w:r w:rsidRPr="009C5807">
              <w:t>1</w:t>
            </w:r>
          </w:p>
        </w:tc>
        <w:tc>
          <w:tcPr>
            <w:tcW w:w="1069" w:type="dxa"/>
            <w:tcBorders>
              <w:top w:val="single" w:sz="4" w:space="0" w:color="auto"/>
              <w:left w:val="single" w:sz="4" w:space="0" w:color="auto"/>
              <w:bottom w:val="single" w:sz="4" w:space="0" w:color="auto"/>
              <w:right w:val="single" w:sz="4" w:space="0" w:color="auto"/>
            </w:tcBorders>
            <w:hideMark/>
          </w:tcPr>
          <w:p w14:paraId="7D20C289" w14:textId="77777777" w:rsidR="00977C68" w:rsidRPr="009C5807" w:rsidRDefault="00977C68" w:rsidP="00F15152">
            <w:pPr>
              <w:pStyle w:val="TAC"/>
            </w:pPr>
            <w:r w:rsidRPr="009C5807">
              <w:t>1</w:t>
            </w:r>
          </w:p>
        </w:tc>
        <w:tc>
          <w:tcPr>
            <w:tcW w:w="1099" w:type="dxa"/>
            <w:tcBorders>
              <w:top w:val="single" w:sz="4" w:space="0" w:color="auto"/>
              <w:left w:val="single" w:sz="4" w:space="0" w:color="auto"/>
              <w:bottom w:val="single" w:sz="4" w:space="0" w:color="auto"/>
              <w:right w:val="single" w:sz="4" w:space="0" w:color="auto"/>
            </w:tcBorders>
            <w:hideMark/>
          </w:tcPr>
          <w:p w14:paraId="6CD3EBA4" w14:textId="77777777" w:rsidR="00977C68" w:rsidRPr="009C5807" w:rsidRDefault="00977C68" w:rsidP="00F15152">
            <w:pPr>
              <w:pStyle w:val="TAC"/>
            </w:pPr>
            <w:r w:rsidRPr="009C5807">
              <w:t>2</w:t>
            </w:r>
          </w:p>
        </w:tc>
        <w:tc>
          <w:tcPr>
            <w:tcW w:w="1851" w:type="dxa"/>
            <w:tcBorders>
              <w:top w:val="single" w:sz="4" w:space="0" w:color="auto"/>
              <w:left w:val="single" w:sz="4" w:space="0" w:color="auto"/>
              <w:bottom w:val="single" w:sz="4" w:space="0" w:color="auto"/>
              <w:right w:val="single" w:sz="4" w:space="0" w:color="auto"/>
            </w:tcBorders>
            <w:hideMark/>
          </w:tcPr>
          <w:p w14:paraId="1903E5BF" w14:textId="77777777" w:rsidR="00977C68" w:rsidRPr="009C5807" w:rsidRDefault="00977C68" w:rsidP="00F15152">
            <w:pPr>
              <w:pStyle w:val="TAC"/>
            </w:pPr>
            <w:r w:rsidRPr="009C5807">
              <w:t>1</w:t>
            </w:r>
          </w:p>
        </w:tc>
        <w:tc>
          <w:tcPr>
            <w:tcW w:w="1851" w:type="dxa"/>
            <w:tcBorders>
              <w:top w:val="single" w:sz="4" w:space="0" w:color="auto"/>
              <w:left w:val="single" w:sz="4" w:space="0" w:color="auto"/>
              <w:bottom w:val="single" w:sz="4" w:space="0" w:color="auto"/>
              <w:right w:val="single" w:sz="4" w:space="0" w:color="auto"/>
            </w:tcBorders>
            <w:hideMark/>
          </w:tcPr>
          <w:p w14:paraId="45918AE8" w14:textId="77777777" w:rsidR="00977C68" w:rsidRPr="009C5807" w:rsidRDefault="00977C68" w:rsidP="00F15152">
            <w:pPr>
              <w:pStyle w:val="TAC"/>
              <w:rPr>
                <w:lang w:eastAsia="zh-CN"/>
              </w:rPr>
            </w:pPr>
            <w:r w:rsidRPr="009C5807">
              <w:rPr>
                <w:lang w:eastAsia="zh-CN"/>
              </w:rPr>
              <w:t>2</w:t>
            </w:r>
          </w:p>
        </w:tc>
      </w:tr>
      <w:tr w:rsidR="00885F53" w:rsidRPr="009C5807" w14:paraId="4B28CE51"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142D201E" w14:textId="77777777" w:rsidR="00977C68" w:rsidRPr="009C5807" w:rsidRDefault="00977C68" w:rsidP="00F15152">
            <w:pPr>
              <w:pStyle w:val="TAC"/>
            </w:pPr>
            <w:r w:rsidRPr="009C5807">
              <w:t>1</w:t>
            </w:r>
          </w:p>
        </w:tc>
        <w:tc>
          <w:tcPr>
            <w:tcW w:w="1102" w:type="dxa"/>
            <w:tcBorders>
              <w:top w:val="single" w:sz="4" w:space="0" w:color="auto"/>
              <w:left w:val="single" w:sz="4" w:space="0" w:color="auto"/>
              <w:bottom w:val="single" w:sz="4" w:space="0" w:color="auto"/>
              <w:right w:val="single" w:sz="4" w:space="0" w:color="auto"/>
            </w:tcBorders>
            <w:hideMark/>
          </w:tcPr>
          <w:p w14:paraId="2235EA0E" w14:textId="77777777" w:rsidR="00977C68" w:rsidRPr="009C5807" w:rsidRDefault="00977C68" w:rsidP="00F15152">
            <w:pPr>
              <w:pStyle w:val="TAC"/>
            </w:pPr>
            <w:r w:rsidRPr="009C5807">
              <w:t>0.5</w:t>
            </w:r>
          </w:p>
        </w:tc>
        <w:tc>
          <w:tcPr>
            <w:tcW w:w="1069" w:type="dxa"/>
            <w:tcBorders>
              <w:top w:val="single" w:sz="4" w:space="0" w:color="auto"/>
              <w:left w:val="single" w:sz="4" w:space="0" w:color="auto"/>
              <w:bottom w:val="single" w:sz="4" w:space="0" w:color="auto"/>
              <w:right w:val="single" w:sz="4" w:space="0" w:color="auto"/>
            </w:tcBorders>
            <w:hideMark/>
          </w:tcPr>
          <w:p w14:paraId="0960D5AF" w14:textId="77777777" w:rsidR="00977C68" w:rsidRPr="009C5807" w:rsidRDefault="00977C68" w:rsidP="00F15152">
            <w:pPr>
              <w:pStyle w:val="TAC"/>
            </w:pPr>
            <w:r w:rsidRPr="009C5807">
              <w:t>2</w:t>
            </w:r>
          </w:p>
        </w:tc>
        <w:tc>
          <w:tcPr>
            <w:tcW w:w="1099" w:type="dxa"/>
            <w:tcBorders>
              <w:top w:val="single" w:sz="4" w:space="0" w:color="auto"/>
              <w:left w:val="single" w:sz="4" w:space="0" w:color="auto"/>
              <w:bottom w:val="single" w:sz="4" w:space="0" w:color="auto"/>
              <w:right w:val="single" w:sz="4" w:space="0" w:color="auto"/>
            </w:tcBorders>
            <w:hideMark/>
          </w:tcPr>
          <w:p w14:paraId="62F24FB2" w14:textId="77777777" w:rsidR="00977C68" w:rsidRPr="009C5807" w:rsidRDefault="00977C68" w:rsidP="00F15152">
            <w:pPr>
              <w:pStyle w:val="TAC"/>
            </w:pPr>
            <w:r w:rsidRPr="009C5807">
              <w:t>3</w:t>
            </w:r>
          </w:p>
        </w:tc>
        <w:tc>
          <w:tcPr>
            <w:tcW w:w="1851" w:type="dxa"/>
            <w:tcBorders>
              <w:top w:val="single" w:sz="4" w:space="0" w:color="auto"/>
              <w:left w:val="single" w:sz="4" w:space="0" w:color="auto"/>
              <w:bottom w:val="single" w:sz="4" w:space="0" w:color="auto"/>
              <w:right w:val="single" w:sz="4" w:space="0" w:color="auto"/>
            </w:tcBorders>
            <w:hideMark/>
          </w:tcPr>
          <w:p w14:paraId="04E8578E" w14:textId="77777777" w:rsidR="00977C68" w:rsidRPr="009C5807" w:rsidRDefault="00977C68" w:rsidP="00F15152">
            <w:pPr>
              <w:pStyle w:val="TAC"/>
            </w:pPr>
            <w:r w:rsidRPr="009C5807">
              <w:t>2</w:t>
            </w:r>
          </w:p>
        </w:tc>
        <w:tc>
          <w:tcPr>
            <w:tcW w:w="1851" w:type="dxa"/>
            <w:tcBorders>
              <w:top w:val="single" w:sz="4" w:space="0" w:color="auto"/>
              <w:left w:val="single" w:sz="4" w:space="0" w:color="auto"/>
              <w:bottom w:val="single" w:sz="4" w:space="0" w:color="auto"/>
              <w:right w:val="single" w:sz="4" w:space="0" w:color="auto"/>
            </w:tcBorders>
            <w:hideMark/>
          </w:tcPr>
          <w:p w14:paraId="607387AC" w14:textId="77777777" w:rsidR="00977C68" w:rsidRPr="009C5807" w:rsidRDefault="00977C68" w:rsidP="00F15152">
            <w:pPr>
              <w:pStyle w:val="TAC"/>
              <w:rPr>
                <w:lang w:eastAsia="zh-CN"/>
              </w:rPr>
            </w:pPr>
            <w:r w:rsidRPr="009C5807">
              <w:rPr>
                <w:lang w:eastAsia="zh-CN"/>
              </w:rPr>
              <w:t>3</w:t>
            </w:r>
          </w:p>
        </w:tc>
      </w:tr>
      <w:tr w:rsidR="00885F53" w:rsidRPr="009C5807" w14:paraId="293F2560"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777FC46D" w14:textId="77777777" w:rsidR="00977C68" w:rsidRPr="009C5807" w:rsidRDefault="00977C68" w:rsidP="00F15152">
            <w:pPr>
              <w:pStyle w:val="TAC"/>
            </w:pPr>
            <w:r w:rsidRPr="009C5807">
              <w:t>2</w:t>
            </w:r>
          </w:p>
        </w:tc>
        <w:tc>
          <w:tcPr>
            <w:tcW w:w="1102" w:type="dxa"/>
            <w:tcBorders>
              <w:top w:val="single" w:sz="4" w:space="0" w:color="auto"/>
              <w:left w:val="single" w:sz="4" w:space="0" w:color="auto"/>
              <w:bottom w:val="single" w:sz="4" w:space="0" w:color="auto"/>
              <w:right w:val="single" w:sz="4" w:space="0" w:color="auto"/>
            </w:tcBorders>
            <w:hideMark/>
          </w:tcPr>
          <w:p w14:paraId="7B9F82FA" w14:textId="77777777" w:rsidR="00977C68" w:rsidRPr="009C5807" w:rsidRDefault="00977C68" w:rsidP="00F15152">
            <w:pPr>
              <w:pStyle w:val="TAC"/>
            </w:pPr>
            <w:r w:rsidRPr="009C5807">
              <w:t>0.25</w:t>
            </w:r>
          </w:p>
        </w:tc>
        <w:tc>
          <w:tcPr>
            <w:tcW w:w="2168" w:type="dxa"/>
            <w:gridSpan w:val="2"/>
            <w:tcBorders>
              <w:top w:val="single" w:sz="4" w:space="0" w:color="auto"/>
              <w:left w:val="single" w:sz="4" w:space="0" w:color="auto"/>
              <w:bottom w:val="single" w:sz="4" w:space="0" w:color="auto"/>
              <w:right w:val="single" w:sz="4" w:space="0" w:color="auto"/>
            </w:tcBorders>
            <w:hideMark/>
          </w:tcPr>
          <w:p w14:paraId="3170BAEA" w14:textId="77777777" w:rsidR="00977C68" w:rsidRPr="009C5807" w:rsidRDefault="00977C68" w:rsidP="00F15152">
            <w:pPr>
              <w:pStyle w:val="TAC"/>
            </w:pPr>
            <w:r w:rsidRPr="009C5807">
              <w:t>5</w:t>
            </w:r>
          </w:p>
        </w:tc>
        <w:tc>
          <w:tcPr>
            <w:tcW w:w="1851" w:type="dxa"/>
            <w:tcBorders>
              <w:top w:val="single" w:sz="4" w:space="0" w:color="auto"/>
              <w:left w:val="single" w:sz="4" w:space="0" w:color="auto"/>
              <w:bottom w:val="single" w:sz="4" w:space="0" w:color="auto"/>
              <w:right w:val="single" w:sz="4" w:space="0" w:color="auto"/>
            </w:tcBorders>
            <w:hideMark/>
          </w:tcPr>
          <w:p w14:paraId="4CBF73DB" w14:textId="77777777" w:rsidR="00977C68" w:rsidRPr="009C5807" w:rsidRDefault="00977C68" w:rsidP="00F15152">
            <w:pPr>
              <w:pStyle w:val="TAC"/>
            </w:pPr>
            <w:r w:rsidRPr="009C5807">
              <w:t>4</w:t>
            </w:r>
          </w:p>
        </w:tc>
        <w:tc>
          <w:tcPr>
            <w:tcW w:w="1851" w:type="dxa"/>
            <w:tcBorders>
              <w:top w:val="single" w:sz="4" w:space="0" w:color="auto"/>
              <w:left w:val="single" w:sz="4" w:space="0" w:color="auto"/>
              <w:bottom w:val="single" w:sz="4" w:space="0" w:color="auto"/>
              <w:right w:val="single" w:sz="4" w:space="0" w:color="auto"/>
            </w:tcBorders>
            <w:hideMark/>
          </w:tcPr>
          <w:p w14:paraId="67CC7205" w14:textId="77777777" w:rsidR="00977C68" w:rsidRPr="009C5807" w:rsidRDefault="00977C68" w:rsidP="00F15152">
            <w:pPr>
              <w:pStyle w:val="TAC"/>
              <w:rPr>
                <w:lang w:eastAsia="zh-CN"/>
              </w:rPr>
            </w:pPr>
            <w:r w:rsidRPr="009C5807">
              <w:rPr>
                <w:lang w:eastAsia="zh-CN"/>
              </w:rPr>
              <w:t>5</w:t>
            </w:r>
          </w:p>
        </w:tc>
      </w:tr>
      <w:tr w:rsidR="00977C68" w:rsidRPr="009C5807" w14:paraId="0A00F95D"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76899B81" w14:textId="77777777" w:rsidR="00977C68" w:rsidRPr="009C5807" w:rsidRDefault="00977C68" w:rsidP="00F15152">
            <w:pPr>
              <w:pStyle w:val="TAC"/>
            </w:pPr>
            <w:r w:rsidRPr="009C5807">
              <w:t>3</w:t>
            </w:r>
          </w:p>
        </w:tc>
        <w:tc>
          <w:tcPr>
            <w:tcW w:w="1102" w:type="dxa"/>
            <w:tcBorders>
              <w:top w:val="single" w:sz="4" w:space="0" w:color="auto"/>
              <w:left w:val="single" w:sz="4" w:space="0" w:color="auto"/>
              <w:bottom w:val="single" w:sz="4" w:space="0" w:color="auto"/>
              <w:right w:val="single" w:sz="4" w:space="0" w:color="auto"/>
            </w:tcBorders>
            <w:hideMark/>
          </w:tcPr>
          <w:p w14:paraId="181F9695" w14:textId="77777777" w:rsidR="00977C68" w:rsidRPr="009C5807" w:rsidRDefault="00977C68" w:rsidP="00F15152">
            <w:pPr>
              <w:pStyle w:val="TAC"/>
            </w:pPr>
            <w:r w:rsidRPr="009C5807">
              <w:t>0.125</w:t>
            </w:r>
          </w:p>
        </w:tc>
        <w:tc>
          <w:tcPr>
            <w:tcW w:w="2168" w:type="dxa"/>
            <w:gridSpan w:val="2"/>
            <w:tcBorders>
              <w:top w:val="single" w:sz="4" w:space="0" w:color="auto"/>
              <w:left w:val="single" w:sz="4" w:space="0" w:color="auto"/>
              <w:bottom w:val="single" w:sz="4" w:space="0" w:color="auto"/>
              <w:right w:val="single" w:sz="4" w:space="0" w:color="auto"/>
            </w:tcBorders>
            <w:hideMark/>
          </w:tcPr>
          <w:p w14:paraId="0EE08934" w14:textId="77777777" w:rsidR="00977C68" w:rsidRPr="009C5807" w:rsidRDefault="00977C68" w:rsidP="00F15152">
            <w:pPr>
              <w:pStyle w:val="TAC"/>
            </w:pPr>
            <w:r w:rsidRPr="009C5807">
              <w:t>9</w:t>
            </w:r>
          </w:p>
        </w:tc>
        <w:tc>
          <w:tcPr>
            <w:tcW w:w="1851" w:type="dxa"/>
            <w:tcBorders>
              <w:top w:val="single" w:sz="4" w:space="0" w:color="auto"/>
              <w:left w:val="single" w:sz="4" w:space="0" w:color="auto"/>
              <w:bottom w:val="single" w:sz="4" w:space="0" w:color="auto"/>
              <w:right w:val="single" w:sz="4" w:space="0" w:color="auto"/>
            </w:tcBorders>
            <w:hideMark/>
          </w:tcPr>
          <w:p w14:paraId="56FC56C6" w14:textId="58D417E6" w:rsidR="00977C68" w:rsidRPr="009C5807" w:rsidRDefault="00977C68" w:rsidP="00F15152">
            <w:pPr>
              <w:pStyle w:val="TAC"/>
            </w:pPr>
            <w:r w:rsidRPr="009C5807">
              <w:t>N/A</w:t>
            </w:r>
          </w:p>
        </w:tc>
        <w:tc>
          <w:tcPr>
            <w:tcW w:w="1851" w:type="dxa"/>
            <w:tcBorders>
              <w:top w:val="single" w:sz="4" w:space="0" w:color="auto"/>
              <w:left w:val="single" w:sz="4" w:space="0" w:color="auto"/>
              <w:bottom w:val="single" w:sz="4" w:space="0" w:color="auto"/>
              <w:right w:val="single" w:sz="4" w:space="0" w:color="auto"/>
            </w:tcBorders>
            <w:hideMark/>
          </w:tcPr>
          <w:p w14:paraId="2999BD54" w14:textId="5BA5B815" w:rsidR="00977C68" w:rsidRPr="009C5807" w:rsidRDefault="00977C68" w:rsidP="00F15152">
            <w:pPr>
              <w:pStyle w:val="TAC"/>
              <w:rPr>
                <w:lang w:eastAsia="zh-CN"/>
              </w:rPr>
            </w:pPr>
            <w:r w:rsidRPr="009C5807">
              <w:t>N/A</w:t>
            </w:r>
          </w:p>
        </w:tc>
      </w:tr>
    </w:tbl>
    <w:p w14:paraId="626B20F3" w14:textId="77777777" w:rsidR="00977C68" w:rsidRPr="009C5807" w:rsidRDefault="00977C68" w:rsidP="00977C68"/>
    <w:p w14:paraId="42DC0503" w14:textId="77777777" w:rsidR="00977C68" w:rsidRPr="009C5807" w:rsidRDefault="00977C68" w:rsidP="00977C68">
      <w:pPr>
        <w:pStyle w:val="TH"/>
      </w:pPr>
      <w:r w:rsidRPr="009C5807">
        <w:t>Table 8.2.3.2.3-2: Interruption length X1 and Y1 at SCell addition/Release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930"/>
        <w:gridCol w:w="2288"/>
        <w:gridCol w:w="709"/>
        <w:gridCol w:w="3666"/>
      </w:tblGrid>
      <w:tr w:rsidR="008700B3" w:rsidRPr="009C5807" w14:paraId="1034E8B6" w14:textId="77777777" w:rsidTr="00F15152">
        <w:trPr>
          <w:trHeight w:val="424"/>
          <w:jc w:val="center"/>
        </w:trPr>
        <w:tc>
          <w:tcPr>
            <w:tcW w:w="591" w:type="dxa"/>
            <w:tcBorders>
              <w:top w:val="single" w:sz="4" w:space="0" w:color="auto"/>
              <w:left w:val="single" w:sz="4" w:space="0" w:color="auto"/>
              <w:bottom w:val="single" w:sz="4" w:space="0" w:color="auto"/>
              <w:right w:val="single" w:sz="4" w:space="0" w:color="auto"/>
            </w:tcBorders>
            <w:vAlign w:val="center"/>
            <w:hideMark/>
          </w:tcPr>
          <w:p w14:paraId="0DB90BCD" w14:textId="77777777" w:rsidR="008700B3" w:rsidRPr="009C5807" w:rsidRDefault="008700B3" w:rsidP="008700B3">
            <w:pPr>
              <w:pStyle w:val="TAH"/>
            </w:pPr>
            <w:r w:rsidRPr="009C5807">
              <w:rPr>
                <w:noProof/>
                <w:lang w:val="en-US" w:eastAsia="zh-CN"/>
              </w:rPr>
              <w:drawing>
                <wp:inline distT="0" distB="0" distL="0" distR="0" wp14:anchorId="53218C39" wp14:editId="490D3F7F">
                  <wp:extent cx="154305" cy="154305"/>
                  <wp:effectExtent l="0" t="0" r="0" b="0"/>
                  <wp:docPr id="1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930" w:type="dxa"/>
            <w:tcBorders>
              <w:top w:val="single" w:sz="4" w:space="0" w:color="auto"/>
              <w:left w:val="single" w:sz="4" w:space="0" w:color="auto"/>
              <w:bottom w:val="single" w:sz="4" w:space="0" w:color="auto"/>
              <w:right w:val="single" w:sz="4" w:space="0" w:color="auto"/>
            </w:tcBorders>
            <w:hideMark/>
          </w:tcPr>
          <w:p w14:paraId="0F06646F" w14:textId="77777777" w:rsidR="008700B3" w:rsidRPr="009C5807" w:rsidRDefault="008700B3" w:rsidP="008700B3">
            <w:pPr>
              <w:pStyle w:val="TAH"/>
            </w:pPr>
            <w:r w:rsidRPr="009C5807">
              <w:t>NR Slot length (ms) of victim cell</w:t>
            </w:r>
          </w:p>
        </w:tc>
        <w:tc>
          <w:tcPr>
            <w:tcW w:w="2997" w:type="dxa"/>
            <w:gridSpan w:val="2"/>
            <w:tcBorders>
              <w:top w:val="single" w:sz="4" w:space="0" w:color="auto"/>
              <w:left w:val="single" w:sz="4" w:space="0" w:color="auto"/>
              <w:bottom w:val="single" w:sz="4" w:space="0" w:color="auto"/>
              <w:right w:val="single" w:sz="4" w:space="0" w:color="auto"/>
            </w:tcBorders>
            <w:hideMark/>
          </w:tcPr>
          <w:p w14:paraId="0347A934" w14:textId="5B48C54F" w:rsidR="008700B3" w:rsidRPr="009C5807" w:rsidRDefault="008700B3" w:rsidP="008700B3">
            <w:pPr>
              <w:pStyle w:val="TAH"/>
            </w:pPr>
            <w:r w:rsidRPr="009C5807">
              <w:t>Interruption length X1 (slots)</w:t>
            </w:r>
          </w:p>
        </w:tc>
        <w:tc>
          <w:tcPr>
            <w:tcW w:w="3666" w:type="dxa"/>
            <w:tcBorders>
              <w:top w:val="single" w:sz="4" w:space="0" w:color="auto"/>
              <w:left w:val="single" w:sz="4" w:space="0" w:color="auto"/>
              <w:bottom w:val="single" w:sz="4" w:space="0" w:color="auto"/>
              <w:right w:val="single" w:sz="4" w:space="0" w:color="auto"/>
            </w:tcBorders>
            <w:hideMark/>
          </w:tcPr>
          <w:p w14:paraId="6F32F02D" w14:textId="0195D13A" w:rsidR="008700B3" w:rsidRPr="009C5807" w:rsidRDefault="008700B3" w:rsidP="008700B3">
            <w:pPr>
              <w:pStyle w:val="TAH"/>
              <w:rPr>
                <w:vertAlign w:val="superscript"/>
                <w:lang w:eastAsia="zh-CN"/>
              </w:rPr>
            </w:pPr>
            <w:r w:rsidRPr="009C5807">
              <w:t>Interruption length Y1 (slots)</w:t>
            </w:r>
            <w:r w:rsidRPr="009C5807">
              <w:rPr>
                <w:vertAlign w:val="superscript"/>
              </w:rPr>
              <w:t xml:space="preserve"> </w:t>
            </w:r>
          </w:p>
        </w:tc>
      </w:tr>
      <w:tr w:rsidR="00885F53" w:rsidRPr="009C5807" w14:paraId="121C3D1F" w14:textId="77777777" w:rsidTr="00F15152">
        <w:trPr>
          <w:jc w:val="center"/>
        </w:trPr>
        <w:tc>
          <w:tcPr>
            <w:tcW w:w="591" w:type="dxa"/>
            <w:tcBorders>
              <w:top w:val="single" w:sz="4" w:space="0" w:color="auto"/>
              <w:left w:val="single" w:sz="4" w:space="0" w:color="auto"/>
              <w:bottom w:val="single" w:sz="4" w:space="0" w:color="auto"/>
              <w:right w:val="single" w:sz="4" w:space="0" w:color="auto"/>
            </w:tcBorders>
            <w:hideMark/>
          </w:tcPr>
          <w:p w14:paraId="58D049FC" w14:textId="77777777" w:rsidR="00977C68" w:rsidRPr="009C5807" w:rsidRDefault="00977C68" w:rsidP="00227EDF">
            <w:pPr>
              <w:pStyle w:val="TAC"/>
            </w:pPr>
            <w:r w:rsidRPr="009C5807">
              <w:t>0</w:t>
            </w:r>
          </w:p>
        </w:tc>
        <w:tc>
          <w:tcPr>
            <w:tcW w:w="930" w:type="dxa"/>
            <w:tcBorders>
              <w:top w:val="single" w:sz="4" w:space="0" w:color="auto"/>
              <w:left w:val="single" w:sz="4" w:space="0" w:color="auto"/>
              <w:bottom w:val="single" w:sz="4" w:space="0" w:color="auto"/>
              <w:right w:val="single" w:sz="4" w:space="0" w:color="auto"/>
            </w:tcBorders>
            <w:hideMark/>
          </w:tcPr>
          <w:p w14:paraId="49B32768" w14:textId="77777777" w:rsidR="00977C68" w:rsidRPr="009C5807" w:rsidRDefault="00977C68" w:rsidP="00227EDF">
            <w:pPr>
              <w:pStyle w:val="TAC"/>
            </w:pPr>
            <w:r w:rsidRPr="009C5807">
              <w:t>1</w:t>
            </w:r>
          </w:p>
        </w:tc>
        <w:tc>
          <w:tcPr>
            <w:tcW w:w="2997" w:type="dxa"/>
            <w:gridSpan w:val="2"/>
            <w:tcBorders>
              <w:top w:val="single" w:sz="4" w:space="0" w:color="auto"/>
              <w:left w:val="single" w:sz="4" w:space="0" w:color="auto"/>
              <w:bottom w:val="single" w:sz="4" w:space="0" w:color="auto"/>
              <w:right w:val="single" w:sz="4" w:space="0" w:color="auto"/>
            </w:tcBorders>
            <w:hideMark/>
          </w:tcPr>
          <w:p w14:paraId="78FB98F8" w14:textId="77777777" w:rsidR="00977C68" w:rsidRPr="009C5807" w:rsidRDefault="00977C68" w:rsidP="00227EDF">
            <w:pPr>
              <w:pStyle w:val="TAC"/>
            </w:pPr>
            <w:r w:rsidRPr="009C5807">
              <w:rPr>
                <w:lang w:eastAsia="zh-CN"/>
              </w:rPr>
              <w:t>1</w:t>
            </w:r>
          </w:p>
        </w:tc>
        <w:tc>
          <w:tcPr>
            <w:tcW w:w="3666" w:type="dxa"/>
            <w:tcBorders>
              <w:top w:val="single" w:sz="4" w:space="0" w:color="auto"/>
              <w:left w:val="single" w:sz="4" w:space="0" w:color="auto"/>
              <w:bottom w:val="single" w:sz="4" w:space="0" w:color="auto"/>
              <w:right w:val="single" w:sz="4" w:space="0" w:color="auto"/>
            </w:tcBorders>
            <w:hideMark/>
          </w:tcPr>
          <w:p w14:paraId="67285A47" w14:textId="77777777" w:rsidR="00977C68" w:rsidRPr="009C5807" w:rsidRDefault="00977C68" w:rsidP="00227EDF">
            <w:pPr>
              <w:pStyle w:val="TAC"/>
            </w:pPr>
            <w:r w:rsidRPr="009C5807">
              <w:t>1</w:t>
            </w:r>
          </w:p>
        </w:tc>
      </w:tr>
      <w:tr w:rsidR="00885F53" w:rsidRPr="009C5807" w14:paraId="3E721124" w14:textId="77777777" w:rsidTr="00F15152">
        <w:trPr>
          <w:jc w:val="center"/>
        </w:trPr>
        <w:tc>
          <w:tcPr>
            <w:tcW w:w="591" w:type="dxa"/>
            <w:tcBorders>
              <w:top w:val="single" w:sz="4" w:space="0" w:color="auto"/>
              <w:left w:val="single" w:sz="4" w:space="0" w:color="auto"/>
              <w:bottom w:val="single" w:sz="4" w:space="0" w:color="auto"/>
              <w:right w:val="single" w:sz="4" w:space="0" w:color="auto"/>
            </w:tcBorders>
            <w:hideMark/>
          </w:tcPr>
          <w:p w14:paraId="6061943E" w14:textId="77777777" w:rsidR="00977C68" w:rsidRPr="009C5807" w:rsidRDefault="00977C68" w:rsidP="00227EDF">
            <w:pPr>
              <w:pStyle w:val="TAC"/>
            </w:pPr>
            <w:r w:rsidRPr="009C5807">
              <w:t>1</w:t>
            </w:r>
          </w:p>
        </w:tc>
        <w:tc>
          <w:tcPr>
            <w:tcW w:w="930" w:type="dxa"/>
            <w:tcBorders>
              <w:top w:val="single" w:sz="4" w:space="0" w:color="auto"/>
              <w:left w:val="single" w:sz="4" w:space="0" w:color="auto"/>
              <w:bottom w:val="single" w:sz="4" w:space="0" w:color="auto"/>
              <w:right w:val="single" w:sz="4" w:space="0" w:color="auto"/>
            </w:tcBorders>
            <w:hideMark/>
          </w:tcPr>
          <w:p w14:paraId="1A810164" w14:textId="77777777" w:rsidR="00977C68" w:rsidRPr="009C5807" w:rsidRDefault="00977C68" w:rsidP="00227EDF">
            <w:pPr>
              <w:pStyle w:val="TAC"/>
            </w:pPr>
            <w:r w:rsidRPr="009C5807">
              <w:t>0.5</w:t>
            </w:r>
          </w:p>
        </w:tc>
        <w:tc>
          <w:tcPr>
            <w:tcW w:w="2997" w:type="dxa"/>
            <w:gridSpan w:val="2"/>
            <w:tcBorders>
              <w:top w:val="single" w:sz="4" w:space="0" w:color="auto"/>
              <w:left w:val="single" w:sz="4" w:space="0" w:color="auto"/>
              <w:bottom w:val="single" w:sz="4" w:space="0" w:color="auto"/>
              <w:right w:val="single" w:sz="4" w:space="0" w:color="auto"/>
            </w:tcBorders>
            <w:hideMark/>
          </w:tcPr>
          <w:p w14:paraId="621F1E43" w14:textId="77777777" w:rsidR="00977C68" w:rsidRPr="009C5807" w:rsidRDefault="00977C68" w:rsidP="00227EDF">
            <w:pPr>
              <w:pStyle w:val="TAC"/>
            </w:pPr>
            <w:r w:rsidRPr="009C5807">
              <w:rPr>
                <w:lang w:eastAsia="zh-CN"/>
              </w:rPr>
              <w:t>2</w:t>
            </w:r>
          </w:p>
        </w:tc>
        <w:tc>
          <w:tcPr>
            <w:tcW w:w="3666" w:type="dxa"/>
            <w:tcBorders>
              <w:top w:val="single" w:sz="4" w:space="0" w:color="auto"/>
              <w:left w:val="single" w:sz="4" w:space="0" w:color="auto"/>
              <w:bottom w:val="single" w:sz="4" w:space="0" w:color="auto"/>
              <w:right w:val="single" w:sz="4" w:space="0" w:color="auto"/>
            </w:tcBorders>
            <w:hideMark/>
          </w:tcPr>
          <w:p w14:paraId="5ED8CE60" w14:textId="77777777" w:rsidR="00977C68" w:rsidRPr="009C5807" w:rsidRDefault="00977C68" w:rsidP="00227EDF">
            <w:pPr>
              <w:pStyle w:val="TAC"/>
            </w:pPr>
            <w:r w:rsidRPr="009C5807">
              <w:t>2</w:t>
            </w:r>
          </w:p>
        </w:tc>
      </w:tr>
      <w:tr w:rsidR="00227EDF" w:rsidRPr="009C5807" w14:paraId="53F9BB1D" w14:textId="77777777" w:rsidTr="00227EDF">
        <w:trPr>
          <w:jc w:val="center"/>
        </w:trPr>
        <w:tc>
          <w:tcPr>
            <w:tcW w:w="591" w:type="dxa"/>
            <w:tcBorders>
              <w:top w:val="single" w:sz="4" w:space="0" w:color="auto"/>
              <w:left w:val="single" w:sz="4" w:space="0" w:color="auto"/>
              <w:bottom w:val="nil"/>
              <w:right w:val="single" w:sz="4" w:space="0" w:color="auto"/>
            </w:tcBorders>
          </w:tcPr>
          <w:p w14:paraId="11106978" w14:textId="7B61D3A5" w:rsidR="00227EDF" w:rsidRPr="009C5807" w:rsidRDefault="00227EDF" w:rsidP="00227EDF">
            <w:pPr>
              <w:pStyle w:val="TAC"/>
            </w:pPr>
            <w:r w:rsidRPr="009C5807">
              <w:t>2</w:t>
            </w:r>
          </w:p>
        </w:tc>
        <w:tc>
          <w:tcPr>
            <w:tcW w:w="930" w:type="dxa"/>
            <w:tcBorders>
              <w:top w:val="single" w:sz="4" w:space="0" w:color="auto"/>
              <w:left w:val="single" w:sz="4" w:space="0" w:color="auto"/>
              <w:bottom w:val="nil"/>
              <w:right w:val="single" w:sz="4" w:space="0" w:color="auto"/>
            </w:tcBorders>
          </w:tcPr>
          <w:p w14:paraId="3DAACB14" w14:textId="73015D2B" w:rsidR="00227EDF" w:rsidRPr="009C5807" w:rsidRDefault="00227EDF" w:rsidP="00227EDF">
            <w:pPr>
              <w:pStyle w:val="TAC"/>
            </w:pPr>
            <w:r w:rsidRPr="009C5807">
              <w:t>0.25</w:t>
            </w:r>
          </w:p>
        </w:tc>
        <w:tc>
          <w:tcPr>
            <w:tcW w:w="2288" w:type="dxa"/>
            <w:tcBorders>
              <w:top w:val="single" w:sz="4" w:space="0" w:color="auto"/>
              <w:left w:val="single" w:sz="4" w:space="0" w:color="auto"/>
              <w:bottom w:val="single" w:sz="4" w:space="0" w:color="auto"/>
              <w:right w:val="single" w:sz="4" w:space="0" w:color="auto"/>
            </w:tcBorders>
          </w:tcPr>
          <w:p w14:paraId="5C3D97BB" w14:textId="1660411F" w:rsidR="00227EDF" w:rsidRPr="009C5807" w:rsidRDefault="00227EDF" w:rsidP="00227EDF">
            <w:pPr>
              <w:pStyle w:val="TAC"/>
              <w:rPr>
                <w:lang w:eastAsia="zh-CN"/>
              </w:rPr>
            </w:pPr>
            <w:r w:rsidRPr="009C5807">
              <w:rPr>
                <w:lang w:eastAsia="zh-CN"/>
              </w:rPr>
              <w:t>Both aggressor cell and victim cell are on FR2</w:t>
            </w:r>
          </w:p>
        </w:tc>
        <w:tc>
          <w:tcPr>
            <w:tcW w:w="709" w:type="dxa"/>
            <w:tcBorders>
              <w:top w:val="single" w:sz="4" w:space="0" w:color="auto"/>
              <w:left w:val="single" w:sz="4" w:space="0" w:color="auto"/>
              <w:bottom w:val="single" w:sz="4" w:space="0" w:color="auto"/>
              <w:right w:val="single" w:sz="4" w:space="0" w:color="auto"/>
            </w:tcBorders>
          </w:tcPr>
          <w:p w14:paraId="41F2B621" w14:textId="05AEF78A" w:rsidR="00227EDF" w:rsidRPr="009C5807" w:rsidRDefault="00227EDF" w:rsidP="00227EDF">
            <w:pPr>
              <w:pStyle w:val="TAC"/>
              <w:rPr>
                <w:lang w:eastAsia="zh-CN"/>
              </w:rPr>
            </w:pPr>
            <w:r w:rsidRPr="009C5807">
              <w:rPr>
                <w:lang w:eastAsia="zh-CN"/>
              </w:rPr>
              <w:t>4</w:t>
            </w:r>
          </w:p>
        </w:tc>
        <w:tc>
          <w:tcPr>
            <w:tcW w:w="3666" w:type="dxa"/>
            <w:tcBorders>
              <w:top w:val="single" w:sz="4" w:space="0" w:color="auto"/>
              <w:left w:val="single" w:sz="4" w:space="0" w:color="auto"/>
              <w:bottom w:val="nil"/>
              <w:right w:val="single" w:sz="4" w:space="0" w:color="auto"/>
            </w:tcBorders>
          </w:tcPr>
          <w:p w14:paraId="1741D79F" w14:textId="245B223B" w:rsidR="00227EDF" w:rsidRPr="009C5807" w:rsidRDefault="00227EDF" w:rsidP="00227EDF">
            <w:pPr>
              <w:pStyle w:val="TAC"/>
              <w:rPr>
                <w:lang w:eastAsia="zh-CN"/>
              </w:rPr>
            </w:pPr>
            <w:r w:rsidRPr="009C5807">
              <w:rPr>
                <w:lang w:eastAsia="zh-CN"/>
              </w:rPr>
              <w:t>4</w:t>
            </w:r>
          </w:p>
        </w:tc>
      </w:tr>
      <w:tr w:rsidR="00227EDF" w:rsidRPr="009C5807" w14:paraId="379FA37C" w14:textId="77777777" w:rsidTr="00227EDF">
        <w:trPr>
          <w:jc w:val="center"/>
        </w:trPr>
        <w:tc>
          <w:tcPr>
            <w:tcW w:w="591" w:type="dxa"/>
            <w:tcBorders>
              <w:top w:val="nil"/>
              <w:left w:val="single" w:sz="4" w:space="0" w:color="auto"/>
              <w:bottom w:val="single" w:sz="4" w:space="0" w:color="auto"/>
              <w:right w:val="single" w:sz="4" w:space="0" w:color="auto"/>
            </w:tcBorders>
          </w:tcPr>
          <w:p w14:paraId="2E8C24E6" w14:textId="77777777" w:rsidR="00227EDF" w:rsidRPr="009C5807" w:rsidRDefault="00227EDF" w:rsidP="00227EDF">
            <w:pPr>
              <w:pStyle w:val="TAC"/>
            </w:pPr>
          </w:p>
        </w:tc>
        <w:tc>
          <w:tcPr>
            <w:tcW w:w="930" w:type="dxa"/>
            <w:tcBorders>
              <w:top w:val="nil"/>
              <w:left w:val="single" w:sz="4" w:space="0" w:color="auto"/>
              <w:bottom w:val="single" w:sz="4" w:space="0" w:color="auto"/>
              <w:right w:val="single" w:sz="4" w:space="0" w:color="auto"/>
            </w:tcBorders>
          </w:tcPr>
          <w:p w14:paraId="51704B78" w14:textId="77777777" w:rsidR="00227EDF" w:rsidRPr="009C5807" w:rsidRDefault="00227EDF" w:rsidP="00227EDF">
            <w:pPr>
              <w:pStyle w:val="TAC"/>
            </w:pPr>
          </w:p>
        </w:tc>
        <w:tc>
          <w:tcPr>
            <w:tcW w:w="2288" w:type="dxa"/>
            <w:tcBorders>
              <w:top w:val="single" w:sz="4" w:space="0" w:color="auto"/>
              <w:left w:val="single" w:sz="4" w:space="0" w:color="auto"/>
              <w:bottom w:val="single" w:sz="4" w:space="0" w:color="auto"/>
              <w:right w:val="single" w:sz="4" w:space="0" w:color="auto"/>
            </w:tcBorders>
          </w:tcPr>
          <w:p w14:paraId="5C0C121C" w14:textId="74B3B45F" w:rsidR="00227EDF" w:rsidRPr="009C5807" w:rsidRDefault="00227EDF" w:rsidP="00227EDF">
            <w:pPr>
              <w:pStyle w:val="TAC"/>
              <w:rPr>
                <w:lang w:eastAsia="zh-CN"/>
              </w:rPr>
            </w:pPr>
            <w:r w:rsidRPr="009C5807">
              <w:rPr>
                <w:lang w:eastAsia="zh-CN"/>
              </w:rPr>
              <w:t>Either aggressor cell or victim cell is on FR1</w:t>
            </w:r>
          </w:p>
        </w:tc>
        <w:tc>
          <w:tcPr>
            <w:tcW w:w="709" w:type="dxa"/>
            <w:tcBorders>
              <w:top w:val="single" w:sz="4" w:space="0" w:color="auto"/>
              <w:left w:val="single" w:sz="4" w:space="0" w:color="auto"/>
              <w:bottom w:val="single" w:sz="4" w:space="0" w:color="auto"/>
              <w:right w:val="single" w:sz="4" w:space="0" w:color="auto"/>
            </w:tcBorders>
          </w:tcPr>
          <w:p w14:paraId="561F9C01" w14:textId="2D1B982C" w:rsidR="00227EDF" w:rsidRPr="009C5807" w:rsidRDefault="00227EDF" w:rsidP="00227EDF">
            <w:pPr>
              <w:pStyle w:val="TAC"/>
              <w:rPr>
                <w:lang w:eastAsia="zh-CN"/>
              </w:rPr>
            </w:pPr>
            <w:r w:rsidRPr="009C5807">
              <w:rPr>
                <w:lang w:eastAsia="zh-CN"/>
              </w:rPr>
              <w:t>5</w:t>
            </w:r>
          </w:p>
        </w:tc>
        <w:tc>
          <w:tcPr>
            <w:tcW w:w="3666" w:type="dxa"/>
            <w:tcBorders>
              <w:top w:val="nil"/>
              <w:left w:val="single" w:sz="4" w:space="0" w:color="auto"/>
              <w:bottom w:val="single" w:sz="4" w:space="0" w:color="auto"/>
              <w:right w:val="single" w:sz="4" w:space="0" w:color="auto"/>
            </w:tcBorders>
          </w:tcPr>
          <w:p w14:paraId="15B0B86B" w14:textId="77777777" w:rsidR="00227EDF" w:rsidRPr="009C5807" w:rsidRDefault="00227EDF" w:rsidP="00227EDF">
            <w:pPr>
              <w:pStyle w:val="TAC"/>
              <w:rPr>
                <w:lang w:eastAsia="zh-CN"/>
              </w:rPr>
            </w:pPr>
          </w:p>
        </w:tc>
      </w:tr>
      <w:tr w:rsidR="00227EDF" w:rsidRPr="009C5807" w14:paraId="4D21D5A3" w14:textId="77777777" w:rsidTr="00227EDF">
        <w:trPr>
          <w:jc w:val="center"/>
        </w:trPr>
        <w:tc>
          <w:tcPr>
            <w:tcW w:w="591" w:type="dxa"/>
            <w:tcBorders>
              <w:top w:val="single" w:sz="4" w:space="0" w:color="auto"/>
              <w:left w:val="single" w:sz="4" w:space="0" w:color="auto"/>
              <w:bottom w:val="nil"/>
              <w:right w:val="single" w:sz="4" w:space="0" w:color="auto"/>
            </w:tcBorders>
          </w:tcPr>
          <w:p w14:paraId="52561B6A" w14:textId="72776D6A" w:rsidR="00227EDF" w:rsidRPr="009C5807" w:rsidRDefault="00227EDF" w:rsidP="00227EDF">
            <w:pPr>
              <w:pStyle w:val="TAC"/>
            </w:pPr>
            <w:r w:rsidRPr="009C5807">
              <w:t>3</w:t>
            </w:r>
          </w:p>
        </w:tc>
        <w:tc>
          <w:tcPr>
            <w:tcW w:w="930" w:type="dxa"/>
            <w:tcBorders>
              <w:top w:val="single" w:sz="4" w:space="0" w:color="auto"/>
              <w:left w:val="single" w:sz="4" w:space="0" w:color="auto"/>
              <w:bottom w:val="nil"/>
              <w:right w:val="single" w:sz="4" w:space="0" w:color="auto"/>
            </w:tcBorders>
          </w:tcPr>
          <w:p w14:paraId="4C669456" w14:textId="6AAD75DD" w:rsidR="00227EDF" w:rsidRPr="009C5807" w:rsidRDefault="00227EDF" w:rsidP="00227EDF">
            <w:pPr>
              <w:pStyle w:val="TAC"/>
            </w:pPr>
            <w:r w:rsidRPr="009C5807">
              <w:t>0.125</w:t>
            </w:r>
          </w:p>
        </w:tc>
        <w:tc>
          <w:tcPr>
            <w:tcW w:w="2288" w:type="dxa"/>
            <w:tcBorders>
              <w:top w:val="single" w:sz="4" w:space="0" w:color="auto"/>
              <w:left w:val="single" w:sz="4" w:space="0" w:color="auto"/>
              <w:bottom w:val="single" w:sz="4" w:space="0" w:color="auto"/>
              <w:right w:val="single" w:sz="4" w:space="0" w:color="auto"/>
            </w:tcBorders>
          </w:tcPr>
          <w:p w14:paraId="1655977D" w14:textId="1B8F90F4" w:rsidR="00227EDF" w:rsidRPr="009C5807" w:rsidRDefault="00227EDF" w:rsidP="00227EDF">
            <w:pPr>
              <w:pStyle w:val="TAC"/>
              <w:rPr>
                <w:lang w:eastAsia="zh-CN"/>
              </w:rPr>
            </w:pPr>
            <w:r w:rsidRPr="009C5807">
              <w:rPr>
                <w:lang w:eastAsia="zh-CN"/>
              </w:rPr>
              <w:t>Aggressor cell is on FR2</w:t>
            </w:r>
          </w:p>
        </w:tc>
        <w:tc>
          <w:tcPr>
            <w:tcW w:w="709" w:type="dxa"/>
            <w:tcBorders>
              <w:top w:val="single" w:sz="4" w:space="0" w:color="auto"/>
              <w:left w:val="single" w:sz="4" w:space="0" w:color="auto"/>
              <w:bottom w:val="single" w:sz="4" w:space="0" w:color="auto"/>
              <w:right w:val="single" w:sz="4" w:space="0" w:color="auto"/>
            </w:tcBorders>
          </w:tcPr>
          <w:p w14:paraId="6CA14DA1" w14:textId="6DB8A92B" w:rsidR="00227EDF" w:rsidRPr="009C5807" w:rsidRDefault="00227EDF" w:rsidP="00227EDF">
            <w:pPr>
              <w:pStyle w:val="TAC"/>
              <w:rPr>
                <w:lang w:eastAsia="zh-CN"/>
              </w:rPr>
            </w:pPr>
            <w:r w:rsidRPr="009C5807">
              <w:rPr>
                <w:lang w:eastAsia="zh-CN"/>
              </w:rPr>
              <w:t>8</w:t>
            </w:r>
          </w:p>
        </w:tc>
        <w:tc>
          <w:tcPr>
            <w:tcW w:w="3666" w:type="dxa"/>
            <w:tcBorders>
              <w:top w:val="single" w:sz="4" w:space="0" w:color="auto"/>
              <w:left w:val="single" w:sz="4" w:space="0" w:color="auto"/>
              <w:bottom w:val="nil"/>
              <w:right w:val="single" w:sz="4" w:space="0" w:color="auto"/>
            </w:tcBorders>
          </w:tcPr>
          <w:p w14:paraId="032C14AD" w14:textId="603ED03A" w:rsidR="00227EDF" w:rsidRPr="009C5807" w:rsidRDefault="00227EDF" w:rsidP="00227EDF">
            <w:pPr>
              <w:pStyle w:val="TAC"/>
              <w:rPr>
                <w:lang w:eastAsia="zh-CN"/>
              </w:rPr>
            </w:pPr>
            <w:r w:rsidRPr="009C5807">
              <w:rPr>
                <w:lang w:eastAsia="zh-CN"/>
              </w:rPr>
              <w:t>8</w:t>
            </w:r>
          </w:p>
        </w:tc>
      </w:tr>
      <w:tr w:rsidR="00227EDF" w:rsidRPr="009C5807" w14:paraId="260A5640" w14:textId="77777777" w:rsidTr="00227EDF">
        <w:trPr>
          <w:jc w:val="center"/>
        </w:trPr>
        <w:tc>
          <w:tcPr>
            <w:tcW w:w="591" w:type="dxa"/>
            <w:tcBorders>
              <w:top w:val="nil"/>
              <w:left w:val="single" w:sz="4" w:space="0" w:color="auto"/>
              <w:bottom w:val="single" w:sz="4" w:space="0" w:color="auto"/>
              <w:right w:val="single" w:sz="4" w:space="0" w:color="auto"/>
            </w:tcBorders>
          </w:tcPr>
          <w:p w14:paraId="260DAF2D" w14:textId="77777777" w:rsidR="00227EDF" w:rsidRPr="009C5807" w:rsidRDefault="00227EDF" w:rsidP="00227EDF">
            <w:pPr>
              <w:pStyle w:val="TAC"/>
            </w:pPr>
          </w:p>
        </w:tc>
        <w:tc>
          <w:tcPr>
            <w:tcW w:w="930" w:type="dxa"/>
            <w:tcBorders>
              <w:top w:val="nil"/>
              <w:left w:val="single" w:sz="4" w:space="0" w:color="auto"/>
              <w:bottom w:val="single" w:sz="4" w:space="0" w:color="auto"/>
              <w:right w:val="single" w:sz="4" w:space="0" w:color="auto"/>
            </w:tcBorders>
          </w:tcPr>
          <w:p w14:paraId="76061D79" w14:textId="77777777" w:rsidR="00227EDF" w:rsidRPr="009C5807" w:rsidRDefault="00227EDF" w:rsidP="00227EDF">
            <w:pPr>
              <w:pStyle w:val="TAC"/>
            </w:pPr>
          </w:p>
        </w:tc>
        <w:tc>
          <w:tcPr>
            <w:tcW w:w="2288" w:type="dxa"/>
            <w:tcBorders>
              <w:top w:val="single" w:sz="4" w:space="0" w:color="auto"/>
              <w:left w:val="single" w:sz="4" w:space="0" w:color="auto"/>
              <w:bottom w:val="single" w:sz="4" w:space="0" w:color="auto"/>
              <w:right w:val="single" w:sz="4" w:space="0" w:color="auto"/>
            </w:tcBorders>
          </w:tcPr>
          <w:p w14:paraId="63A599C6" w14:textId="157A1DAB" w:rsidR="00227EDF" w:rsidRPr="009C5807" w:rsidRDefault="00227EDF" w:rsidP="00227EDF">
            <w:pPr>
              <w:pStyle w:val="TAC"/>
              <w:rPr>
                <w:lang w:eastAsia="zh-CN"/>
              </w:rPr>
            </w:pPr>
            <w:r w:rsidRPr="009C5807">
              <w:rPr>
                <w:lang w:eastAsia="zh-CN"/>
              </w:rPr>
              <w:t>Aggressor cell is on FR1</w:t>
            </w:r>
          </w:p>
        </w:tc>
        <w:tc>
          <w:tcPr>
            <w:tcW w:w="709" w:type="dxa"/>
            <w:tcBorders>
              <w:top w:val="single" w:sz="4" w:space="0" w:color="auto"/>
              <w:left w:val="single" w:sz="4" w:space="0" w:color="auto"/>
              <w:bottom w:val="single" w:sz="4" w:space="0" w:color="auto"/>
              <w:right w:val="single" w:sz="4" w:space="0" w:color="auto"/>
            </w:tcBorders>
          </w:tcPr>
          <w:p w14:paraId="630933A5" w14:textId="08D0E451" w:rsidR="00227EDF" w:rsidRPr="009C5807" w:rsidRDefault="00227EDF" w:rsidP="00227EDF">
            <w:pPr>
              <w:pStyle w:val="TAC"/>
              <w:rPr>
                <w:lang w:eastAsia="zh-CN"/>
              </w:rPr>
            </w:pPr>
            <w:r w:rsidRPr="009C5807">
              <w:rPr>
                <w:lang w:eastAsia="zh-CN"/>
              </w:rPr>
              <w:t>9</w:t>
            </w:r>
          </w:p>
        </w:tc>
        <w:tc>
          <w:tcPr>
            <w:tcW w:w="3666" w:type="dxa"/>
            <w:tcBorders>
              <w:top w:val="nil"/>
              <w:left w:val="single" w:sz="4" w:space="0" w:color="auto"/>
              <w:bottom w:val="single" w:sz="4" w:space="0" w:color="auto"/>
              <w:right w:val="single" w:sz="4" w:space="0" w:color="auto"/>
            </w:tcBorders>
          </w:tcPr>
          <w:p w14:paraId="730F1E4D" w14:textId="77777777" w:rsidR="00227EDF" w:rsidRPr="009C5807" w:rsidRDefault="00227EDF" w:rsidP="00227EDF">
            <w:pPr>
              <w:pStyle w:val="TAC"/>
              <w:rPr>
                <w:lang w:eastAsia="zh-CN"/>
              </w:rPr>
            </w:pPr>
          </w:p>
        </w:tc>
      </w:tr>
    </w:tbl>
    <w:p w14:paraId="691E6147" w14:textId="77777777" w:rsidR="00977C68" w:rsidRPr="009C5807" w:rsidRDefault="00977C68" w:rsidP="00977C68">
      <w:pPr>
        <w:ind w:left="851" w:hanging="284"/>
      </w:pPr>
    </w:p>
    <w:p w14:paraId="4D86CBCA" w14:textId="0D328F62" w:rsidR="00977C68" w:rsidRPr="009C5807" w:rsidRDefault="00967CF8" w:rsidP="00967CF8">
      <w:pPr>
        <w:pStyle w:val="Heading5"/>
      </w:pPr>
      <w:r w:rsidRPr="009C5807">
        <w:t>8.2.3.2.4</w:t>
      </w:r>
      <w:r w:rsidR="00977C68" w:rsidRPr="009C5807">
        <w:tab/>
        <w:t>Interruptions at SCell activation/deactivation</w:t>
      </w:r>
    </w:p>
    <w:p w14:paraId="4744ECE8" w14:textId="77777777" w:rsidR="00977C68" w:rsidRPr="009C5807" w:rsidRDefault="00977C68" w:rsidP="00977C68">
      <w:pPr>
        <w:rPr>
          <w:rFonts w:eastAsia="MS Mincho"/>
          <w:lang w:eastAsia="zh-CN"/>
        </w:rPr>
      </w:pPr>
      <w:r w:rsidRPr="009C5807">
        <w:rPr>
          <w:rFonts w:eastAsia="MS Mincho"/>
          <w:lang w:eastAsia="zh-CN"/>
        </w:rPr>
        <w:t>The requirements in this clause shall apply for the UE configured with E-UTRA PSCell and one SCell.</w:t>
      </w:r>
    </w:p>
    <w:p w14:paraId="3A416908" w14:textId="04FC97B2" w:rsidR="00977C68" w:rsidRPr="009C5807" w:rsidRDefault="00F11C0B" w:rsidP="00977C68">
      <w:pPr>
        <w:rPr>
          <w:rFonts w:eastAsia="MS Mincho"/>
          <w:lang w:eastAsia="zh-CN"/>
        </w:rPr>
      </w:pPr>
      <w:r w:rsidRPr="009C5807">
        <w:rPr>
          <w:rFonts w:eastAsia="MS Mincho"/>
          <w:lang w:eastAsia="zh-CN"/>
        </w:rPr>
        <w:t xml:space="preserve">When one </w:t>
      </w:r>
      <w:r w:rsidRPr="009C5807">
        <w:rPr>
          <w:lang w:eastAsia="zh-CN"/>
        </w:rPr>
        <w:t xml:space="preserve">E-UTRA </w:t>
      </w:r>
      <w:r w:rsidRPr="009C5807">
        <w:rPr>
          <w:rFonts w:eastAsia="MS Mincho"/>
          <w:lang w:eastAsia="zh-CN"/>
        </w:rPr>
        <w:t>SCell</w:t>
      </w:r>
      <w:r w:rsidRPr="009C5807">
        <w:rPr>
          <w:lang w:eastAsia="zh-CN"/>
        </w:rPr>
        <w:t xml:space="preserve"> in SCG </w:t>
      </w:r>
      <w:r w:rsidRPr="009C5807">
        <w:rPr>
          <w:rFonts w:eastAsia="MS Mincho"/>
          <w:lang w:eastAsia="zh-CN"/>
        </w:rPr>
        <w:t>is activated from deactivated or dormant state, or deactivated from activated or dormant state</w:t>
      </w:r>
      <w:r w:rsidR="00977C68" w:rsidRPr="009C5807">
        <w:rPr>
          <w:rFonts w:eastAsia="MS Mincho"/>
          <w:lang w:eastAsia="zh-CN"/>
        </w:rPr>
        <w:t>:</w:t>
      </w:r>
    </w:p>
    <w:p w14:paraId="386DA064" w14:textId="25381EDB" w:rsidR="00C2746E" w:rsidRPr="001C618A" w:rsidRDefault="00C2746E" w:rsidP="00F65D93">
      <w:pPr>
        <w:pStyle w:val="B10"/>
      </w:pPr>
      <w:r w:rsidRPr="001C618A">
        <w:t>-</w:t>
      </w:r>
      <w:r w:rsidRPr="001C618A">
        <w:tab/>
        <w:t>the UE is allowed an interruption on any active serving cell</w:t>
      </w:r>
      <w:r w:rsidRPr="001C618A">
        <w:rPr>
          <w:lang w:eastAsia="zh-CN"/>
        </w:rPr>
        <w:t xml:space="preserve"> in MCG</w:t>
      </w:r>
      <w:r w:rsidRPr="001C618A">
        <w:t>:</w:t>
      </w:r>
    </w:p>
    <w:p w14:paraId="60AEED53" w14:textId="77777777" w:rsidR="00C2746E" w:rsidRPr="001C618A" w:rsidRDefault="00C2746E" w:rsidP="00F65D93">
      <w:pPr>
        <w:pStyle w:val="B20"/>
      </w:pPr>
      <w:r w:rsidRPr="001C618A">
        <w:t>-</w:t>
      </w:r>
      <w:r w:rsidRPr="001C618A">
        <w:tab/>
        <w:t xml:space="preserve">of up to </w:t>
      </w:r>
      <w:r w:rsidRPr="001C618A">
        <w:rPr>
          <w:lang w:eastAsia="zh-CN"/>
        </w:rPr>
        <w:t>X2 slots</w:t>
      </w:r>
      <w:r w:rsidRPr="001C618A">
        <w:t xml:space="preserve">, if the active </w:t>
      </w:r>
      <w:r w:rsidRPr="001C618A">
        <w:rPr>
          <w:lang w:eastAsia="zh-CN"/>
        </w:rPr>
        <w:t>serving cell</w:t>
      </w:r>
      <w:r w:rsidRPr="001C618A">
        <w:t xml:space="preserve"> is not in the same band as any of the SCells being activated or deactivated, or</w:t>
      </w:r>
    </w:p>
    <w:p w14:paraId="48F34F43" w14:textId="77777777" w:rsidR="00C2746E" w:rsidRPr="001C618A" w:rsidRDefault="00C2746E" w:rsidP="00F65D93">
      <w:pPr>
        <w:pStyle w:val="B20"/>
        <w:rPr>
          <w:rFonts w:eastAsia="DengXian"/>
          <w:lang w:eastAsia="zh-CN"/>
        </w:rPr>
      </w:pPr>
      <w:r w:rsidRPr="001C618A">
        <w:t>-</w:t>
      </w:r>
      <w:r w:rsidRPr="001C618A">
        <w:tab/>
        <w:t>of up to max{</w:t>
      </w:r>
      <w:r w:rsidRPr="001C618A">
        <w:rPr>
          <w:lang w:eastAsia="zh-CN"/>
        </w:rPr>
        <w:t>Y2 slots + T</w:t>
      </w:r>
      <w:r w:rsidRPr="001C618A">
        <w:rPr>
          <w:vertAlign w:val="subscript"/>
          <w:lang w:eastAsia="zh-CN"/>
        </w:rPr>
        <w:t>SMTC_duration</w:t>
      </w:r>
      <w:r w:rsidRPr="001C618A">
        <w:t>, 5ms} if the active</w:t>
      </w:r>
      <w:r w:rsidRPr="001C618A">
        <w:rPr>
          <w:lang w:eastAsia="zh-CN"/>
        </w:rPr>
        <w:t xml:space="preserve"> serving cells</w:t>
      </w:r>
      <w:r w:rsidRPr="001C618A">
        <w:t xml:space="preserve"> are in the same band as any of the </w:t>
      </w:r>
      <w:r w:rsidRPr="001C618A">
        <w:rPr>
          <w:lang w:eastAsia="zh-CN"/>
        </w:rPr>
        <w:t xml:space="preserve">E-UTRA </w:t>
      </w:r>
      <w:r w:rsidRPr="001C618A">
        <w:t xml:space="preserve">SCells being activated or deactivated, provided </w:t>
      </w:r>
      <w:r w:rsidRPr="001C618A">
        <w:rPr>
          <w:lang w:eastAsia="zh-CN"/>
        </w:rPr>
        <w:t>the cell specific reference signals from the active serving cells and the E-UTRA SCells being activated or deactivated are available in the same slot</w:t>
      </w:r>
      <w:r w:rsidRPr="001C618A">
        <w:t>,</w:t>
      </w:r>
      <w:r w:rsidRPr="001C618A">
        <w:rPr>
          <w:lang w:eastAsia="zh-CN"/>
        </w:rPr>
        <w:t xml:space="preserve"> where T</w:t>
      </w:r>
      <w:r w:rsidRPr="001C618A">
        <w:rPr>
          <w:vertAlign w:val="subscript"/>
          <w:lang w:eastAsia="zh-CN"/>
        </w:rPr>
        <w:t>SMTC_duration</w:t>
      </w:r>
      <w:r w:rsidRPr="001C618A">
        <w:rPr>
          <w:lang w:eastAsia="zh-CN"/>
        </w:rPr>
        <w:t xml:space="preserve"> is the longest SMTC duration among all above active serving cells in MCG.</w:t>
      </w:r>
    </w:p>
    <w:p w14:paraId="393497DB" w14:textId="77777777" w:rsidR="00C2746E" w:rsidRPr="001C618A" w:rsidRDefault="00C2746E" w:rsidP="00117519">
      <w:pPr>
        <w:pStyle w:val="B20"/>
        <w:rPr>
          <w:rFonts w:eastAsia="DengXian"/>
          <w:lang w:eastAsia="zh-CN"/>
        </w:rPr>
      </w:pPr>
      <w:r w:rsidRPr="001C618A">
        <w:t xml:space="preserve">Where X2 and Y2 are specified in </w:t>
      </w:r>
      <w:r w:rsidRPr="001C618A">
        <w:rPr>
          <w:lang w:eastAsia="zh-CN"/>
        </w:rPr>
        <w:t>Table 8.2.3.2.4-1.</w:t>
      </w:r>
    </w:p>
    <w:p w14:paraId="319B2A16" w14:textId="31B27038" w:rsidR="00977C68" w:rsidRPr="009C5807" w:rsidRDefault="00977C68" w:rsidP="00C2746E">
      <w:pPr>
        <w:pStyle w:val="B10"/>
        <w:rPr>
          <w:rFonts w:eastAsia="MS Mincho"/>
          <w:lang w:eastAsia="zh-CN"/>
        </w:rPr>
      </w:pPr>
      <w:r w:rsidRPr="009C5807">
        <w:rPr>
          <w:rFonts w:eastAsia="MS Mincho"/>
          <w:lang w:eastAsia="zh-CN"/>
        </w:rPr>
        <w:t>When one SCell</w:t>
      </w:r>
      <w:r w:rsidRPr="009C5807">
        <w:rPr>
          <w:lang w:eastAsia="zh-CN"/>
        </w:rPr>
        <w:t xml:space="preserve"> in MCG </w:t>
      </w:r>
      <w:r w:rsidRPr="009C5807">
        <w:rPr>
          <w:rFonts w:eastAsia="MS Mincho"/>
          <w:lang w:eastAsia="zh-CN"/>
        </w:rPr>
        <w:t>is activated or deactivated:</w:t>
      </w:r>
    </w:p>
    <w:p w14:paraId="28AA6403" w14:textId="77777777" w:rsidR="00977C68" w:rsidRPr="009C5807" w:rsidRDefault="00977C68" w:rsidP="00155640">
      <w:pPr>
        <w:pStyle w:val="B10"/>
      </w:pPr>
      <w:r w:rsidRPr="009C5807">
        <w:t>-</w:t>
      </w:r>
      <w:r w:rsidRPr="009C5807">
        <w:tab/>
        <w:t xml:space="preserve">the UE is allowed an interruption on any </w:t>
      </w:r>
      <w:r w:rsidRPr="009C5807">
        <w:rPr>
          <w:lang w:eastAsia="zh-CN"/>
        </w:rPr>
        <w:t>serving cell in MCG</w:t>
      </w:r>
      <w:r w:rsidRPr="009C5807">
        <w:t>:</w:t>
      </w:r>
    </w:p>
    <w:p w14:paraId="2CC4D5E1" w14:textId="77777777" w:rsidR="00155640" w:rsidRPr="009C5807" w:rsidRDefault="00155640" w:rsidP="00155640">
      <w:pPr>
        <w:pStyle w:val="B20"/>
      </w:pPr>
      <w:r w:rsidRPr="009C5807">
        <w:t>-</w:t>
      </w:r>
      <w:r w:rsidRPr="009C5807">
        <w:tab/>
        <w:t xml:space="preserve">of up to </w:t>
      </w:r>
      <w:r w:rsidRPr="009C5807">
        <w:rPr>
          <w:lang w:eastAsia="zh-CN"/>
        </w:rPr>
        <w:t>X2 slots</w:t>
      </w:r>
      <w:r w:rsidRPr="009C5807">
        <w:t xml:space="preserve">, if the active </w:t>
      </w:r>
      <w:r w:rsidRPr="009C5807">
        <w:rPr>
          <w:lang w:eastAsia="zh-CN"/>
        </w:rPr>
        <w:t>serving cell</w:t>
      </w:r>
      <w:r w:rsidRPr="009C5807">
        <w:t xml:space="preserve"> is not in the same band as any of the SCells being activated or deactivated, or</w:t>
      </w:r>
    </w:p>
    <w:p w14:paraId="164DF594" w14:textId="77777777" w:rsidR="00155640" w:rsidRPr="009C5807" w:rsidRDefault="00155640" w:rsidP="00155640">
      <w:pPr>
        <w:pStyle w:val="B20"/>
        <w:rPr>
          <w:lang w:eastAsia="zh-CN"/>
        </w:rPr>
      </w:pPr>
      <w:r w:rsidRPr="009C5807">
        <w:t>-</w:t>
      </w:r>
      <w:r w:rsidRPr="009C5807">
        <w:tab/>
        <w:t xml:space="preserve">of up to </w:t>
      </w:r>
      <w:r w:rsidRPr="009C5807">
        <w:rPr>
          <w:lang w:eastAsia="zh-CN"/>
        </w:rPr>
        <w:t>Y2 slots + T</w:t>
      </w:r>
      <w:r w:rsidRPr="009C5807">
        <w:rPr>
          <w:vertAlign w:val="subscript"/>
          <w:lang w:eastAsia="zh-CN"/>
        </w:rPr>
        <w:t>SMTC_duration</w:t>
      </w:r>
      <w:r w:rsidRPr="009C5807">
        <w:t xml:space="preserve"> if the active </w:t>
      </w:r>
      <w:r w:rsidRPr="009C5807">
        <w:rPr>
          <w:lang w:eastAsia="zh-CN"/>
        </w:rPr>
        <w:t>serving cells</w:t>
      </w:r>
      <w:r w:rsidRPr="009C5807">
        <w:t xml:space="preserve"> are in the same band as any of the SCells being activated or deactivated, provided </w:t>
      </w:r>
      <w:r w:rsidRPr="009C5807">
        <w:rPr>
          <w:lang w:eastAsia="zh-CN"/>
        </w:rPr>
        <w:t xml:space="preserve">the cell specific reference signals from the </w:t>
      </w:r>
      <w:r w:rsidRPr="009C5807">
        <w:t xml:space="preserve">active </w:t>
      </w:r>
      <w:r w:rsidRPr="009C5807">
        <w:rPr>
          <w:lang w:eastAsia="zh-CN"/>
        </w:rPr>
        <w:t>serving cells and the SCells being activated or deactivated are available in the same slot</w:t>
      </w:r>
      <w:r w:rsidRPr="009C5807">
        <w:t xml:space="preserve">, </w:t>
      </w:r>
      <w:r w:rsidRPr="009C5807">
        <w:rPr>
          <w:lang w:eastAsia="zh-CN"/>
        </w:rPr>
        <w:t>where, T</w:t>
      </w:r>
      <w:r w:rsidRPr="009C5807">
        <w:rPr>
          <w:vertAlign w:val="subscript"/>
          <w:lang w:eastAsia="zh-CN"/>
        </w:rPr>
        <w:t>SMTC_duration</w:t>
      </w:r>
      <w:r w:rsidRPr="009C5807">
        <w:rPr>
          <w:lang w:eastAsia="zh-CN"/>
        </w:rPr>
        <w:t xml:space="preserve"> is</w:t>
      </w:r>
    </w:p>
    <w:p w14:paraId="7AABECA4" w14:textId="350080FF" w:rsidR="00536719" w:rsidRDefault="00536719" w:rsidP="00536719">
      <w:pPr>
        <w:pStyle w:val="B30"/>
        <w:rPr>
          <w:lang w:eastAsia="zh-CN"/>
        </w:rPr>
      </w:pPr>
      <w:r>
        <w:rPr>
          <w:lang w:eastAsia="zh-CN"/>
        </w:rPr>
        <w:t>-</w:t>
      </w:r>
      <w:r>
        <w:rPr>
          <w:lang w:eastAsia="zh-CN"/>
        </w:rPr>
        <w:tab/>
        <w:t xml:space="preserve">the longest SMTC duration among all above active serving cells in MCG and the SCell being activated when one SCell is activated, If </w:t>
      </w:r>
      <w:r>
        <w:t>SSB configuration (</w:t>
      </w:r>
      <w:r>
        <w:rPr>
          <w:i/>
        </w:rPr>
        <w:t>absoluteFrequencySSB</w:t>
      </w:r>
      <w:r>
        <w:t>) but no SMTC configuration</w:t>
      </w:r>
      <w:r>
        <w:rPr>
          <w:lang w:eastAsia="zh-CN"/>
        </w:rPr>
        <w:t xml:space="preserve"> is provided for </w:t>
      </w:r>
      <w:r>
        <w:t>the SCell being activated,</w:t>
      </w:r>
      <w:r>
        <w:rPr>
          <w:lang w:eastAsia="zh-CN"/>
        </w:rPr>
        <w:t xml:space="preserve"> the SSB transmission periodicity is assumed to be 5ms and T</w:t>
      </w:r>
      <w:r>
        <w:rPr>
          <w:vertAlign w:val="subscript"/>
          <w:lang w:eastAsia="zh-CN"/>
        </w:rPr>
        <w:t>SMTC duration</w:t>
      </w:r>
      <w:r>
        <w:rPr>
          <w:lang w:eastAsia="zh-CN"/>
        </w:rPr>
        <w:t xml:space="preserve"> for the SCell being </w:t>
      </w:r>
      <w:r>
        <w:t>activated</w:t>
      </w:r>
      <w:r>
        <w:rPr>
          <w:lang w:eastAsia="zh-CN"/>
        </w:rPr>
        <w:t xml:space="preserve"> is x ms, where x = the </w:t>
      </w:r>
      <w:r>
        <w:t>number of consecutive subframes containing all SSBs in one SSB burst transmitted by the SCell being activated</w:t>
      </w:r>
      <w:r>
        <w:rPr>
          <w:lang w:eastAsia="zh-CN"/>
        </w:rPr>
        <w:t xml:space="preserve">. If no </w:t>
      </w:r>
      <w:r>
        <w:t>SSB configuration (</w:t>
      </w:r>
      <w:r>
        <w:rPr>
          <w:i/>
        </w:rPr>
        <w:t>absoluteFrequencySSB</w:t>
      </w:r>
      <w:r>
        <w:t>) nor SMTC configuration</w:t>
      </w:r>
      <w:r>
        <w:rPr>
          <w:lang w:eastAsia="zh-CN"/>
        </w:rPr>
        <w:t xml:space="preserve"> is provided for </w:t>
      </w:r>
      <w:r>
        <w:t>the SCell being activated,</w:t>
      </w:r>
      <w:r>
        <w:rPr>
          <w:lang w:eastAsia="zh-CN"/>
        </w:rPr>
        <w:t xml:space="preserve"> T</w:t>
      </w:r>
      <w:r>
        <w:rPr>
          <w:vertAlign w:val="subscript"/>
          <w:lang w:eastAsia="zh-CN"/>
        </w:rPr>
        <w:t>SMTC duration</w:t>
      </w:r>
      <w:r>
        <w:rPr>
          <w:lang w:eastAsia="zh-CN"/>
        </w:rPr>
        <w:t xml:space="preserve"> for the SCell being </w:t>
      </w:r>
      <w:r>
        <w:t>activated</w:t>
      </w:r>
      <w:r>
        <w:rPr>
          <w:lang w:eastAsia="zh-CN"/>
        </w:rPr>
        <w:t xml:space="preserve"> is 0ms;</w:t>
      </w:r>
    </w:p>
    <w:p w14:paraId="6E4EDEC5" w14:textId="30A24FC8" w:rsidR="00977C68" w:rsidRPr="009C5807" w:rsidRDefault="00536719" w:rsidP="00536719">
      <w:pPr>
        <w:pStyle w:val="B30"/>
        <w:rPr>
          <w:lang w:eastAsia="zh-CN"/>
        </w:rPr>
      </w:pPr>
      <w:r>
        <w:rPr>
          <w:lang w:eastAsia="zh-CN"/>
        </w:rPr>
        <w:t>-</w:t>
      </w:r>
      <w:r>
        <w:rPr>
          <w:lang w:eastAsia="zh-CN"/>
        </w:rPr>
        <w:tab/>
        <w:t>the longest SMTC duration among all above active serving cells in MCG when one SCell is deactivated.</w:t>
      </w:r>
    </w:p>
    <w:p w14:paraId="62C52CF7" w14:textId="77777777" w:rsidR="00977C68" w:rsidRPr="009C5807" w:rsidRDefault="00977C68" w:rsidP="00155640">
      <w:pPr>
        <w:pStyle w:val="B30"/>
        <w:rPr>
          <w:rFonts w:ascii="Tms Rmn" w:eastAsia="DengXian" w:hAnsi="Tms Rmn"/>
          <w:lang w:eastAsia="zh-CN"/>
        </w:rPr>
      </w:pPr>
      <w:r w:rsidRPr="009C5807">
        <w:rPr>
          <w:rFonts w:ascii="Tms Rmn" w:eastAsia="MS Mincho" w:hAnsi="Tms Rmn"/>
        </w:rPr>
        <w:t xml:space="preserve">Where X2 and Y2 are specified in </w:t>
      </w:r>
      <w:r w:rsidRPr="009C5807">
        <w:rPr>
          <w:rFonts w:ascii="Tms Rmn" w:hAnsi="Tms Rmn"/>
          <w:lang w:eastAsia="zh-CN"/>
        </w:rPr>
        <w:t>Table 8.2.3.2.4-2.</w:t>
      </w:r>
    </w:p>
    <w:p w14:paraId="415AF43F" w14:textId="77777777" w:rsidR="00977C68" w:rsidRPr="009C5807" w:rsidRDefault="00977C68" w:rsidP="00977C68">
      <w:pPr>
        <w:pStyle w:val="TH"/>
      </w:pPr>
      <w:r w:rsidRPr="009C5807">
        <w:t>Table 8.2.3.2.4-1: Interruption length X2 and Y2 at E-UTRA SCell activation/deactivation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102"/>
        <w:gridCol w:w="1069"/>
        <w:gridCol w:w="1099"/>
        <w:gridCol w:w="1851"/>
        <w:gridCol w:w="1851"/>
      </w:tblGrid>
      <w:tr w:rsidR="00486FFB" w:rsidRPr="009C5807" w14:paraId="37AFA3DD" w14:textId="77777777" w:rsidTr="00486FFB">
        <w:trPr>
          <w:trHeight w:val="205"/>
          <w:jc w:val="center"/>
        </w:trPr>
        <w:tc>
          <w:tcPr>
            <w:tcW w:w="733" w:type="dxa"/>
            <w:tcBorders>
              <w:top w:val="single" w:sz="4" w:space="0" w:color="auto"/>
              <w:left w:val="single" w:sz="4" w:space="0" w:color="auto"/>
              <w:bottom w:val="nil"/>
              <w:right w:val="single" w:sz="4" w:space="0" w:color="auto"/>
            </w:tcBorders>
            <w:shd w:val="clear" w:color="auto" w:fill="auto"/>
            <w:vAlign w:val="center"/>
            <w:hideMark/>
          </w:tcPr>
          <w:p w14:paraId="5958D9AB" w14:textId="77777777" w:rsidR="00486FFB" w:rsidRPr="009C5807" w:rsidRDefault="00486FFB" w:rsidP="00486FFB">
            <w:pPr>
              <w:pStyle w:val="TAH"/>
            </w:pPr>
            <w:r w:rsidRPr="009C5807">
              <w:rPr>
                <w:noProof/>
                <w:lang w:val="en-US" w:eastAsia="zh-CN"/>
              </w:rPr>
              <w:drawing>
                <wp:inline distT="0" distB="0" distL="0" distR="0" wp14:anchorId="1C49CE58" wp14:editId="567DCC53">
                  <wp:extent cx="154305" cy="154305"/>
                  <wp:effectExtent l="0" t="0" r="0" b="0"/>
                  <wp:docPr id="3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102" w:type="dxa"/>
            <w:tcBorders>
              <w:top w:val="single" w:sz="4" w:space="0" w:color="auto"/>
              <w:left w:val="single" w:sz="4" w:space="0" w:color="auto"/>
              <w:bottom w:val="single" w:sz="4" w:space="0" w:color="auto"/>
              <w:right w:val="single" w:sz="4" w:space="0" w:color="auto"/>
            </w:tcBorders>
            <w:hideMark/>
          </w:tcPr>
          <w:p w14:paraId="40A36B95" w14:textId="77777777" w:rsidR="00486FFB" w:rsidRPr="009C5807" w:rsidRDefault="00486FFB" w:rsidP="00486FFB">
            <w:pPr>
              <w:pStyle w:val="TAH"/>
            </w:pPr>
            <w:r w:rsidRPr="009C5807">
              <w:t>NR Slot length (ms)</w:t>
            </w:r>
          </w:p>
        </w:tc>
        <w:tc>
          <w:tcPr>
            <w:tcW w:w="2168" w:type="dxa"/>
            <w:gridSpan w:val="2"/>
            <w:tcBorders>
              <w:top w:val="single" w:sz="4" w:space="0" w:color="auto"/>
              <w:left w:val="single" w:sz="4" w:space="0" w:color="auto"/>
              <w:bottom w:val="single" w:sz="4" w:space="0" w:color="auto"/>
              <w:right w:val="single" w:sz="4" w:space="0" w:color="auto"/>
            </w:tcBorders>
            <w:hideMark/>
          </w:tcPr>
          <w:p w14:paraId="586313A3" w14:textId="252B52AD" w:rsidR="00486FFB" w:rsidRPr="009C5807" w:rsidRDefault="00486FFB" w:rsidP="00486FFB">
            <w:pPr>
              <w:pStyle w:val="TAH"/>
            </w:pPr>
            <w:r w:rsidRPr="009C5807">
              <w:t>Interruption length X2 (slots)</w:t>
            </w:r>
          </w:p>
        </w:tc>
        <w:tc>
          <w:tcPr>
            <w:tcW w:w="3702" w:type="dxa"/>
            <w:gridSpan w:val="2"/>
            <w:tcBorders>
              <w:top w:val="single" w:sz="4" w:space="0" w:color="auto"/>
              <w:left w:val="single" w:sz="4" w:space="0" w:color="auto"/>
              <w:bottom w:val="single" w:sz="4" w:space="0" w:color="auto"/>
              <w:right w:val="single" w:sz="4" w:space="0" w:color="auto"/>
            </w:tcBorders>
            <w:hideMark/>
          </w:tcPr>
          <w:p w14:paraId="6BF52C41" w14:textId="114E4BB3" w:rsidR="00486FFB" w:rsidRPr="009C5807" w:rsidRDefault="00486FFB" w:rsidP="00486FFB">
            <w:pPr>
              <w:pStyle w:val="TAH"/>
            </w:pPr>
            <w:r w:rsidRPr="009C5807">
              <w:t>Interruption length Y2 (slots)</w:t>
            </w:r>
          </w:p>
        </w:tc>
      </w:tr>
      <w:tr w:rsidR="00486FFB" w:rsidRPr="009C5807" w14:paraId="146D6043" w14:textId="77777777" w:rsidTr="00486FFB">
        <w:trPr>
          <w:trHeight w:val="20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2E1EA3" w14:textId="77777777" w:rsidR="00486FFB" w:rsidRPr="009C5807" w:rsidRDefault="00486FFB" w:rsidP="00486FFB">
            <w:pPr>
              <w:pStyle w:val="TAH"/>
            </w:pPr>
          </w:p>
        </w:tc>
        <w:tc>
          <w:tcPr>
            <w:tcW w:w="0" w:type="auto"/>
            <w:tcBorders>
              <w:top w:val="single" w:sz="4" w:space="0" w:color="auto"/>
              <w:left w:val="single" w:sz="4" w:space="0" w:color="auto"/>
              <w:bottom w:val="single" w:sz="4" w:space="0" w:color="auto"/>
              <w:right w:val="single" w:sz="4" w:space="0" w:color="auto"/>
            </w:tcBorders>
            <w:vAlign w:val="center"/>
            <w:hideMark/>
          </w:tcPr>
          <w:p w14:paraId="4C5A4CC0" w14:textId="77777777" w:rsidR="00486FFB" w:rsidRPr="009C5807" w:rsidRDefault="00486FFB" w:rsidP="00486FFB">
            <w:pPr>
              <w:pStyle w:val="TAH"/>
            </w:pPr>
          </w:p>
        </w:tc>
        <w:tc>
          <w:tcPr>
            <w:tcW w:w="1069" w:type="dxa"/>
            <w:tcBorders>
              <w:top w:val="single" w:sz="4" w:space="0" w:color="auto"/>
              <w:left w:val="single" w:sz="4" w:space="0" w:color="auto"/>
              <w:bottom w:val="single" w:sz="4" w:space="0" w:color="auto"/>
              <w:right w:val="single" w:sz="4" w:space="0" w:color="auto"/>
            </w:tcBorders>
            <w:hideMark/>
          </w:tcPr>
          <w:p w14:paraId="3F3F2D0E" w14:textId="77777777" w:rsidR="00486FFB" w:rsidRPr="009C5807" w:rsidRDefault="00486FFB" w:rsidP="00486FFB">
            <w:pPr>
              <w:pStyle w:val="TAH"/>
            </w:pPr>
            <w:r w:rsidRPr="009C5807">
              <w:t>Sync</w:t>
            </w:r>
          </w:p>
        </w:tc>
        <w:tc>
          <w:tcPr>
            <w:tcW w:w="1099" w:type="dxa"/>
            <w:tcBorders>
              <w:top w:val="single" w:sz="4" w:space="0" w:color="auto"/>
              <w:left w:val="single" w:sz="4" w:space="0" w:color="auto"/>
              <w:bottom w:val="single" w:sz="4" w:space="0" w:color="auto"/>
              <w:right w:val="single" w:sz="4" w:space="0" w:color="auto"/>
            </w:tcBorders>
            <w:hideMark/>
          </w:tcPr>
          <w:p w14:paraId="75B03A9D" w14:textId="77777777" w:rsidR="00486FFB" w:rsidRPr="009C5807" w:rsidRDefault="00486FFB" w:rsidP="00486FFB">
            <w:pPr>
              <w:pStyle w:val="TAH"/>
            </w:pPr>
            <w:r w:rsidRPr="009C5807">
              <w:t>Async</w:t>
            </w:r>
          </w:p>
        </w:tc>
        <w:tc>
          <w:tcPr>
            <w:tcW w:w="1851" w:type="dxa"/>
            <w:tcBorders>
              <w:top w:val="single" w:sz="4" w:space="0" w:color="auto"/>
              <w:left w:val="single" w:sz="4" w:space="0" w:color="auto"/>
              <w:bottom w:val="single" w:sz="4" w:space="0" w:color="auto"/>
              <w:right w:val="single" w:sz="4" w:space="0" w:color="auto"/>
            </w:tcBorders>
            <w:hideMark/>
          </w:tcPr>
          <w:p w14:paraId="04C592A6" w14:textId="77777777" w:rsidR="00486FFB" w:rsidRPr="009C5807" w:rsidRDefault="00486FFB" w:rsidP="00486FFB">
            <w:pPr>
              <w:pStyle w:val="TAH"/>
            </w:pPr>
            <w:r w:rsidRPr="009C5807">
              <w:t>Sync</w:t>
            </w:r>
          </w:p>
        </w:tc>
        <w:tc>
          <w:tcPr>
            <w:tcW w:w="1851" w:type="dxa"/>
            <w:tcBorders>
              <w:top w:val="single" w:sz="4" w:space="0" w:color="auto"/>
              <w:left w:val="single" w:sz="4" w:space="0" w:color="auto"/>
              <w:bottom w:val="single" w:sz="4" w:space="0" w:color="auto"/>
              <w:right w:val="single" w:sz="4" w:space="0" w:color="auto"/>
            </w:tcBorders>
            <w:hideMark/>
          </w:tcPr>
          <w:p w14:paraId="2A97964A" w14:textId="77777777" w:rsidR="00486FFB" w:rsidRPr="009C5807" w:rsidRDefault="00486FFB" w:rsidP="00486FFB">
            <w:pPr>
              <w:pStyle w:val="TAH"/>
              <w:rPr>
                <w:lang w:eastAsia="zh-CN"/>
              </w:rPr>
            </w:pPr>
            <w:r w:rsidRPr="009C5807">
              <w:rPr>
                <w:lang w:eastAsia="zh-CN"/>
              </w:rPr>
              <w:t>Async</w:t>
            </w:r>
          </w:p>
        </w:tc>
      </w:tr>
      <w:tr w:rsidR="00885F53" w:rsidRPr="009C5807" w14:paraId="32C3FB6C"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4312B9D7" w14:textId="77777777" w:rsidR="00977C68" w:rsidRPr="009C5807" w:rsidRDefault="00977C68" w:rsidP="00227EDF">
            <w:pPr>
              <w:pStyle w:val="TAC"/>
            </w:pPr>
            <w:r w:rsidRPr="009C5807">
              <w:t>0</w:t>
            </w:r>
          </w:p>
        </w:tc>
        <w:tc>
          <w:tcPr>
            <w:tcW w:w="1102" w:type="dxa"/>
            <w:tcBorders>
              <w:top w:val="single" w:sz="4" w:space="0" w:color="auto"/>
              <w:left w:val="single" w:sz="4" w:space="0" w:color="auto"/>
              <w:bottom w:val="single" w:sz="4" w:space="0" w:color="auto"/>
              <w:right w:val="single" w:sz="4" w:space="0" w:color="auto"/>
            </w:tcBorders>
            <w:hideMark/>
          </w:tcPr>
          <w:p w14:paraId="40703C3B" w14:textId="77777777" w:rsidR="00977C68" w:rsidRPr="009C5807" w:rsidRDefault="00977C68" w:rsidP="00227EDF">
            <w:pPr>
              <w:pStyle w:val="TAC"/>
            </w:pPr>
            <w:r w:rsidRPr="009C5807">
              <w:t>1</w:t>
            </w:r>
          </w:p>
        </w:tc>
        <w:tc>
          <w:tcPr>
            <w:tcW w:w="1069" w:type="dxa"/>
            <w:tcBorders>
              <w:top w:val="single" w:sz="4" w:space="0" w:color="auto"/>
              <w:left w:val="single" w:sz="4" w:space="0" w:color="auto"/>
              <w:bottom w:val="single" w:sz="4" w:space="0" w:color="auto"/>
              <w:right w:val="single" w:sz="4" w:space="0" w:color="auto"/>
            </w:tcBorders>
            <w:hideMark/>
          </w:tcPr>
          <w:p w14:paraId="2CC37615" w14:textId="77777777" w:rsidR="00977C68" w:rsidRPr="009C5807" w:rsidRDefault="00977C68" w:rsidP="00227EDF">
            <w:pPr>
              <w:pStyle w:val="TAC"/>
            </w:pPr>
            <w:r w:rsidRPr="009C5807">
              <w:t>1</w:t>
            </w:r>
          </w:p>
        </w:tc>
        <w:tc>
          <w:tcPr>
            <w:tcW w:w="1099" w:type="dxa"/>
            <w:tcBorders>
              <w:top w:val="single" w:sz="4" w:space="0" w:color="auto"/>
              <w:left w:val="single" w:sz="4" w:space="0" w:color="auto"/>
              <w:bottom w:val="single" w:sz="4" w:space="0" w:color="auto"/>
              <w:right w:val="single" w:sz="4" w:space="0" w:color="auto"/>
            </w:tcBorders>
            <w:hideMark/>
          </w:tcPr>
          <w:p w14:paraId="6195C484" w14:textId="77777777" w:rsidR="00977C68" w:rsidRPr="009C5807" w:rsidRDefault="00977C68" w:rsidP="00227EDF">
            <w:pPr>
              <w:pStyle w:val="TAC"/>
            </w:pPr>
            <w:r w:rsidRPr="009C5807">
              <w:t>2</w:t>
            </w:r>
          </w:p>
        </w:tc>
        <w:tc>
          <w:tcPr>
            <w:tcW w:w="1851" w:type="dxa"/>
            <w:tcBorders>
              <w:top w:val="single" w:sz="4" w:space="0" w:color="auto"/>
              <w:left w:val="single" w:sz="4" w:space="0" w:color="auto"/>
              <w:bottom w:val="single" w:sz="4" w:space="0" w:color="auto"/>
              <w:right w:val="single" w:sz="4" w:space="0" w:color="auto"/>
            </w:tcBorders>
            <w:hideMark/>
          </w:tcPr>
          <w:p w14:paraId="49A0E155" w14:textId="77777777" w:rsidR="00977C68" w:rsidRPr="009C5807" w:rsidRDefault="00977C68" w:rsidP="00227EDF">
            <w:pPr>
              <w:pStyle w:val="TAC"/>
            </w:pPr>
            <w:r w:rsidRPr="009C5807">
              <w:t>1</w:t>
            </w:r>
          </w:p>
        </w:tc>
        <w:tc>
          <w:tcPr>
            <w:tcW w:w="1851" w:type="dxa"/>
            <w:tcBorders>
              <w:top w:val="single" w:sz="4" w:space="0" w:color="auto"/>
              <w:left w:val="single" w:sz="4" w:space="0" w:color="auto"/>
              <w:bottom w:val="single" w:sz="4" w:space="0" w:color="auto"/>
              <w:right w:val="single" w:sz="4" w:space="0" w:color="auto"/>
            </w:tcBorders>
            <w:hideMark/>
          </w:tcPr>
          <w:p w14:paraId="3BF14A81" w14:textId="77777777" w:rsidR="00977C68" w:rsidRPr="009C5807" w:rsidRDefault="00977C68" w:rsidP="00227EDF">
            <w:pPr>
              <w:pStyle w:val="TAC"/>
              <w:rPr>
                <w:lang w:eastAsia="zh-CN"/>
              </w:rPr>
            </w:pPr>
            <w:r w:rsidRPr="009C5807">
              <w:rPr>
                <w:lang w:eastAsia="zh-CN"/>
              </w:rPr>
              <w:t>2</w:t>
            </w:r>
          </w:p>
        </w:tc>
      </w:tr>
      <w:tr w:rsidR="00885F53" w:rsidRPr="009C5807" w14:paraId="6DCF01C0"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23913FCB" w14:textId="77777777" w:rsidR="00977C68" w:rsidRPr="009C5807" w:rsidRDefault="00977C68" w:rsidP="00227EDF">
            <w:pPr>
              <w:pStyle w:val="TAC"/>
            </w:pPr>
            <w:r w:rsidRPr="009C5807">
              <w:t>1</w:t>
            </w:r>
          </w:p>
        </w:tc>
        <w:tc>
          <w:tcPr>
            <w:tcW w:w="1102" w:type="dxa"/>
            <w:tcBorders>
              <w:top w:val="single" w:sz="4" w:space="0" w:color="auto"/>
              <w:left w:val="single" w:sz="4" w:space="0" w:color="auto"/>
              <w:bottom w:val="single" w:sz="4" w:space="0" w:color="auto"/>
              <w:right w:val="single" w:sz="4" w:space="0" w:color="auto"/>
            </w:tcBorders>
            <w:hideMark/>
          </w:tcPr>
          <w:p w14:paraId="16491542" w14:textId="77777777" w:rsidR="00977C68" w:rsidRPr="009C5807" w:rsidRDefault="00977C68" w:rsidP="00227EDF">
            <w:pPr>
              <w:pStyle w:val="TAC"/>
            </w:pPr>
            <w:r w:rsidRPr="009C5807">
              <w:t>0.5</w:t>
            </w:r>
          </w:p>
        </w:tc>
        <w:tc>
          <w:tcPr>
            <w:tcW w:w="1069" w:type="dxa"/>
            <w:tcBorders>
              <w:top w:val="single" w:sz="4" w:space="0" w:color="auto"/>
              <w:left w:val="single" w:sz="4" w:space="0" w:color="auto"/>
              <w:bottom w:val="single" w:sz="4" w:space="0" w:color="auto"/>
              <w:right w:val="single" w:sz="4" w:space="0" w:color="auto"/>
            </w:tcBorders>
            <w:hideMark/>
          </w:tcPr>
          <w:p w14:paraId="0CC13589" w14:textId="77777777" w:rsidR="00977C68" w:rsidRPr="009C5807" w:rsidRDefault="00977C68" w:rsidP="00227EDF">
            <w:pPr>
              <w:pStyle w:val="TAC"/>
            </w:pPr>
            <w:r w:rsidRPr="009C5807">
              <w:t>1</w:t>
            </w:r>
          </w:p>
        </w:tc>
        <w:tc>
          <w:tcPr>
            <w:tcW w:w="1099" w:type="dxa"/>
            <w:tcBorders>
              <w:top w:val="single" w:sz="4" w:space="0" w:color="auto"/>
              <w:left w:val="single" w:sz="4" w:space="0" w:color="auto"/>
              <w:bottom w:val="single" w:sz="4" w:space="0" w:color="auto"/>
              <w:right w:val="single" w:sz="4" w:space="0" w:color="auto"/>
            </w:tcBorders>
            <w:hideMark/>
          </w:tcPr>
          <w:p w14:paraId="6B2F70DB" w14:textId="77777777" w:rsidR="00977C68" w:rsidRPr="009C5807" w:rsidRDefault="00977C68" w:rsidP="00227EDF">
            <w:pPr>
              <w:pStyle w:val="TAC"/>
            </w:pPr>
            <w:r w:rsidRPr="009C5807">
              <w:t>2</w:t>
            </w:r>
          </w:p>
        </w:tc>
        <w:tc>
          <w:tcPr>
            <w:tcW w:w="1851" w:type="dxa"/>
            <w:tcBorders>
              <w:top w:val="single" w:sz="4" w:space="0" w:color="auto"/>
              <w:left w:val="single" w:sz="4" w:space="0" w:color="auto"/>
              <w:bottom w:val="single" w:sz="4" w:space="0" w:color="auto"/>
              <w:right w:val="single" w:sz="4" w:space="0" w:color="auto"/>
            </w:tcBorders>
            <w:hideMark/>
          </w:tcPr>
          <w:p w14:paraId="16096238" w14:textId="77777777" w:rsidR="00977C68" w:rsidRPr="009C5807" w:rsidRDefault="00977C68" w:rsidP="00227EDF">
            <w:pPr>
              <w:pStyle w:val="TAC"/>
            </w:pPr>
            <w:r w:rsidRPr="009C5807">
              <w:t>1</w:t>
            </w:r>
          </w:p>
        </w:tc>
        <w:tc>
          <w:tcPr>
            <w:tcW w:w="1851" w:type="dxa"/>
            <w:tcBorders>
              <w:top w:val="single" w:sz="4" w:space="0" w:color="auto"/>
              <w:left w:val="single" w:sz="4" w:space="0" w:color="auto"/>
              <w:bottom w:val="single" w:sz="4" w:space="0" w:color="auto"/>
              <w:right w:val="single" w:sz="4" w:space="0" w:color="auto"/>
            </w:tcBorders>
            <w:hideMark/>
          </w:tcPr>
          <w:p w14:paraId="0109BE1D" w14:textId="77777777" w:rsidR="00977C68" w:rsidRPr="009C5807" w:rsidRDefault="00977C68" w:rsidP="00227EDF">
            <w:pPr>
              <w:pStyle w:val="TAC"/>
              <w:rPr>
                <w:lang w:eastAsia="zh-CN"/>
              </w:rPr>
            </w:pPr>
            <w:r w:rsidRPr="009C5807">
              <w:rPr>
                <w:lang w:eastAsia="zh-CN"/>
              </w:rPr>
              <w:t>2</w:t>
            </w:r>
          </w:p>
        </w:tc>
      </w:tr>
      <w:tr w:rsidR="00885F53" w:rsidRPr="009C5807" w14:paraId="6E9872DD"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39830AD4" w14:textId="77777777" w:rsidR="00977C68" w:rsidRPr="009C5807" w:rsidRDefault="00977C68" w:rsidP="00227EDF">
            <w:pPr>
              <w:pStyle w:val="TAC"/>
            </w:pPr>
            <w:r w:rsidRPr="009C5807">
              <w:t>2</w:t>
            </w:r>
          </w:p>
        </w:tc>
        <w:tc>
          <w:tcPr>
            <w:tcW w:w="1102" w:type="dxa"/>
            <w:tcBorders>
              <w:top w:val="single" w:sz="4" w:space="0" w:color="auto"/>
              <w:left w:val="single" w:sz="4" w:space="0" w:color="auto"/>
              <w:bottom w:val="single" w:sz="4" w:space="0" w:color="auto"/>
              <w:right w:val="single" w:sz="4" w:space="0" w:color="auto"/>
            </w:tcBorders>
            <w:hideMark/>
          </w:tcPr>
          <w:p w14:paraId="73433191" w14:textId="77777777" w:rsidR="00977C68" w:rsidRPr="009C5807" w:rsidRDefault="00977C68" w:rsidP="00227EDF">
            <w:pPr>
              <w:pStyle w:val="TAC"/>
            </w:pPr>
            <w:r w:rsidRPr="009C5807">
              <w:t>0.25</w:t>
            </w:r>
          </w:p>
        </w:tc>
        <w:tc>
          <w:tcPr>
            <w:tcW w:w="2168" w:type="dxa"/>
            <w:gridSpan w:val="2"/>
            <w:tcBorders>
              <w:top w:val="single" w:sz="4" w:space="0" w:color="auto"/>
              <w:left w:val="single" w:sz="4" w:space="0" w:color="auto"/>
              <w:bottom w:val="single" w:sz="4" w:space="0" w:color="auto"/>
              <w:right w:val="single" w:sz="4" w:space="0" w:color="auto"/>
            </w:tcBorders>
            <w:hideMark/>
          </w:tcPr>
          <w:p w14:paraId="73D17D9C" w14:textId="77777777" w:rsidR="00977C68" w:rsidRPr="009C5807" w:rsidRDefault="00977C68" w:rsidP="00227EDF">
            <w:pPr>
              <w:pStyle w:val="TAC"/>
            </w:pPr>
            <w:r w:rsidRPr="009C5807">
              <w:t>3</w:t>
            </w:r>
          </w:p>
        </w:tc>
        <w:tc>
          <w:tcPr>
            <w:tcW w:w="1851" w:type="dxa"/>
            <w:tcBorders>
              <w:top w:val="single" w:sz="4" w:space="0" w:color="auto"/>
              <w:left w:val="single" w:sz="4" w:space="0" w:color="auto"/>
              <w:bottom w:val="single" w:sz="4" w:space="0" w:color="auto"/>
              <w:right w:val="single" w:sz="4" w:space="0" w:color="auto"/>
            </w:tcBorders>
            <w:hideMark/>
          </w:tcPr>
          <w:p w14:paraId="46CCC647" w14:textId="77777777" w:rsidR="00977C68" w:rsidRPr="009C5807" w:rsidRDefault="00977C68" w:rsidP="00227EDF">
            <w:pPr>
              <w:pStyle w:val="TAC"/>
            </w:pPr>
            <w:r w:rsidRPr="009C5807">
              <w:t>2</w:t>
            </w:r>
          </w:p>
        </w:tc>
        <w:tc>
          <w:tcPr>
            <w:tcW w:w="1851" w:type="dxa"/>
            <w:tcBorders>
              <w:top w:val="single" w:sz="4" w:space="0" w:color="auto"/>
              <w:left w:val="single" w:sz="4" w:space="0" w:color="auto"/>
              <w:bottom w:val="single" w:sz="4" w:space="0" w:color="auto"/>
              <w:right w:val="single" w:sz="4" w:space="0" w:color="auto"/>
            </w:tcBorders>
            <w:hideMark/>
          </w:tcPr>
          <w:p w14:paraId="38DF6E55" w14:textId="77777777" w:rsidR="00977C68" w:rsidRPr="009C5807" w:rsidRDefault="00977C68" w:rsidP="00227EDF">
            <w:pPr>
              <w:pStyle w:val="TAC"/>
              <w:rPr>
                <w:lang w:eastAsia="zh-CN"/>
              </w:rPr>
            </w:pPr>
            <w:r w:rsidRPr="009C5807">
              <w:rPr>
                <w:lang w:eastAsia="zh-CN"/>
              </w:rPr>
              <w:t>3</w:t>
            </w:r>
          </w:p>
        </w:tc>
      </w:tr>
      <w:tr w:rsidR="00977C68" w:rsidRPr="009C5807" w14:paraId="4E502872"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697B8D21" w14:textId="77777777" w:rsidR="00977C68" w:rsidRPr="009C5807" w:rsidRDefault="00977C68" w:rsidP="00227EDF">
            <w:pPr>
              <w:pStyle w:val="TAC"/>
            </w:pPr>
            <w:r w:rsidRPr="009C5807">
              <w:t>3</w:t>
            </w:r>
          </w:p>
        </w:tc>
        <w:tc>
          <w:tcPr>
            <w:tcW w:w="1102" w:type="dxa"/>
            <w:tcBorders>
              <w:top w:val="single" w:sz="4" w:space="0" w:color="auto"/>
              <w:left w:val="single" w:sz="4" w:space="0" w:color="auto"/>
              <w:bottom w:val="single" w:sz="4" w:space="0" w:color="auto"/>
              <w:right w:val="single" w:sz="4" w:space="0" w:color="auto"/>
            </w:tcBorders>
            <w:hideMark/>
          </w:tcPr>
          <w:p w14:paraId="43E22D24" w14:textId="77777777" w:rsidR="00977C68" w:rsidRPr="009C5807" w:rsidRDefault="00977C68" w:rsidP="00227EDF">
            <w:pPr>
              <w:pStyle w:val="TAC"/>
            </w:pPr>
            <w:r w:rsidRPr="009C5807">
              <w:t>0.125</w:t>
            </w:r>
          </w:p>
        </w:tc>
        <w:tc>
          <w:tcPr>
            <w:tcW w:w="2168" w:type="dxa"/>
            <w:gridSpan w:val="2"/>
            <w:tcBorders>
              <w:top w:val="single" w:sz="4" w:space="0" w:color="auto"/>
              <w:left w:val="single" w:sz="4" w:space="0" w:color="auto"/>
              <w:bottom w:val="single" w:sz="4" w:space="0" w:color="auto"/>
              <w:right w:val="single" w:sz="4" w:space="0" w:color="auto"/>
            </w:tcBorders>
            <w:hideMark/>
          </w:tcPr>
          <w:p w14:paraId="56EA851C" w14:textId="77777777" w:rsidR="00977C68" w:rsidRPr="009C5807" w:rsidRDefault="00977C68" w:rsidP="00227EDF">
            <w:pPr>
              <w:pStyle w:val="TAC"/>
            </w:pPr>
            <w:r w:rsidRPr="009C5807">
              <w:t>5</w:t>
            </w:r>
          </w:p>
        </w:tc>
        <w:tc>
          <w:tcPr>
            <w:tcW w:w="1851" w:type="dxa"/>
            <w:tcBorders>
              <w:top w:val="single" w:sz="4" w:space="0" w:color="auto"/>
              <w:left w:val="single" w:sz="4" w:space="0" w:color="auto"/>
              <w:bottom w:val="single" w:sz="4" w:space="0" w:color="auto"/>
              <w:right w:val="single" w:sz="4" w:space="0" w:color="auto"/>
            </w:tcBorders>
            <w:hideMark/>
          </w:tcPr>
          <w:p w14:paraId="7E016480" w14:textId="7F93DC2F" w:rsidR="00977C68" w:rsidRPr="009C5807" w:rsidRDefault="00977C68" w:rsidP="00227EDF">
            <w:pPr>
              <w:pStyle w:val="TAC"/>
            </w:pPr>
            <w:r w:rsidRPr="009C5807">
              <w:t>N/A</w:t>
            </w:r>
          </w:p>
        </w:tc>
        <w:tc>
          <w:tcPr>
            <w:tcW w:w="1851" w:type="dxa"/>
            <w:tcBorders>
              <w:top w:val="single" w:sz="4" w:space="0" w:color="auto"/>
              <w:left w:val="single" w:sz="4" w:space="0" w:color="auto"/>
              <w:bottom w:val="single" w:sz="4" w:space="0" w:color="auto"/>
              <w:right w:val="single" w:sz="4" w:space="0" w:color="auto"/>
            </w:tcBorders>
            <w:hideMark/>
          </w:tcPr>
          <w:p w14:paraId="167980D5" w14:textId="6673001E" w:rsidR="00977C68" w:rsidRPr="009C5807" w:rsidRDefault="00977C68" w:rsidP="00227EDF">
            <w:pPr>
              <w:pStyle w:val="TAC"/>
              <w:rPr>
                <w:lang w:eastAsia="zh-CN"/>
              </w:rPr>
            </w:pPr>
            <w:r w:rsidRPr="009C5807">
              <w:t>N/A</w:t>
            </w:r>
          </w:p>
        </w:tc>
      </w:tr>
    </w:tbl>
    <w:p w14:paraId="742C78AD" w14:textId="77777777" w:rsidR="00977C68" w:rsidRPr="009C5807" w:rsidRDefault="00977C68" w:rsidP="00977C68"/>
    <w:p w14:paraId="691E67D3" w14:textId="77777777" w:rsidR="00977C68" w:rsidRPr="009C5807" w:rsidRDefault="00977C68" w:rsidP="00977C68">
      <w:pPr>
        <w:pStyle w:val="TH"/>
      </w:pPr>
      <w:r w:rsidRPr="009C5807">
        <w:t>Table 8.2.3.2.4-2: Interruption length X2 and Y2 at SCell activation/deactivation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930"/>
        <w:gridCol w:w="2288"/>
        <w:gridCol w:w="1985"/>
        <w:gridCol w:w="2390"/>
      </w:tblGrid>
      <w:tr w:rsidR="0057157D" w:rsidRPr="009C5807" w14:paraId="0F0277C5" w14:textId="77777777" w:rsidTr="00F15152">
        <w:trPr>
          <w:trHeight w:val="424"/>
          <w:jc w:val="center"/>
        </w:trPr>
        <w:tc>
          <w:tcPr>
            <w:tcW w:w="591" w:type="dxa"/>
            <w:tcBorders>
              <w:top w:val="single" w:sz="4" w:space="0" w:color="auto"/>
              <w:left w:val="single" w:sz="4" w:space="0" w:color="auto"/>
              <w:bottom w:val="single" w:sz="4" w:space="0" w:color="auto"/>
              <w:right w:val="single" w:sz="4" w:space="0" w:color="auto"/>
            </w:tcBorders>
            <w:vAlign w:val="center"/>
            <w:hideMark/>
          </w:tcPr>
          <w:p w14:paraId="4E8207E8" w14:textId="77777777" w:rsidR="0057157D" w:rsidRPr="009C5807" w:rsidRDefault="0057157D" w:rsidP="00155640">
            <w:pPr>
              <w:pStyle w:val="TAH"/>
            </w:pPr>
            <w:r w:rsidRPr="009C5807">
              <w:rPr>
                <w:noProof/>
                <w:lang w:val="en-US" w:eastAsia="zh-CN"/>
              </w:rPr>
              <w:drawing>
                <wp:inline distT="0" distB="0" distL="0" distR="0" wp14:anchorId="33147B7F" wp14:editId="33D28DD4">
                  <wp:extent cx="154305" cy="15430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930" w:type="dxa"/>
            <w:tcBorders>
              <w:top w:val="single" w:sz="4" w:space="0" w:color="auto"/>
              <w:left w:val="single" w:sz="4" w:space="0" w:color="auto"/>
              <w:bottom w:val="single" w:sz="4" w:space="0" w:color="auto"/>
              <w:right w:val="single" w:sz="4" w:space="0" w:color="auto"/>
            </w:tcBorders>
            <w:hideMark/>
          </w:tcPr>
          <w:p w14:paraId="6D762B97" w14:textId="77777777" w:rsidR="0057157D" w:rsidRPr="009C5807" w:rsidRDefault="0057157D" w:rsidP="00155640">
            <w:pPr>
              <w:pStyle w:val="TAH"/>
            </w:pPr>
            <w:r w:rsidRPr="009C5807">
              <w:t>NR Slot length (ms) of victim cell</w:t>
            </w:r>
          </w:p>
        </w:tc>
        <w:tc>
          <w:tcPr>
            <w:tcW w:w="4273" w:type="dxa"/>
            <w:gridSpan w:val="2"/>
            <w:tcBorders>
              <w:top w:val="single" w:sz="4" w:space="0" w:color="auto"/>
              <w:left w:val="single" w:sz="4" w:space="0" w:color="auto"/>
              <w:bottom w:val="single" w:sz="4" w:space="0" w:color="auto"/>
              <w:right w:val="single" w:sz="4" w:space="0" w:color="auto"/>
            </w:tcBorders>
            <w:hideMark/>
          </w:tcPr>
          <w:p w14:paraId="697337AA" w14:textId="2DC6A92D" w:rsidR="0057157D" w:rsidRPr="009C5807" w:rsidRDefault="0057157D" w:rsidP="00155640">
            <w:pPr>
              <w:pStyle w:val="TAH"/>
            </w:pPr>
            <w:r w:rsidRPr="009C5807">
              <w:t>Interruption length X2 (slots)</w:t>
            </w:r>
          </w:p>
        </w:tc>
        <w:tc>
          <w:tcPr>
            <w:tcW w:w="2390" w:type="dxa"/>
            <w:tcBorders>
              <w:top w:val="single" w:sz="4" w:space="0" w:color="auto"/>
              <w:left w:val="single" w:sz="4" w:space="0" w:color="auto"/>
              <w:bottom w:val="single" w:sz="4" w:space="0" w:color="auto"/>
              <w:right w:val="single" w:sz="4" w:space="0" w:color="auto"/>
            </w:tcBorders>
            <w:hideMark/>
          </w:tcPr>
          <w:p w14:paraId="042B5FAF" w14:textId="08CD56CA" w:rsidR="0057157D" w:rsidRPr="009C5807" w:rsidRDefault="0057157D" w:rsidP="00155640">
            <w:pPr>
              <w:pStyle w:val="TAH"/>
              <w:rPr>
                <w:vertAlign w:val="superscript"/>
                <w:lang w:eastAsia="zh-CN"/>
              </w:rPr>
            </w:pPr>
            <w:r w:rsidRPr="009C5807">
              <w:t>Interruption length Y2 (slots)</w:t>
            </w:r>
            <w:r w:rsidRPr="009C5807">
              <w:rPr>
                <w:vertAlign w:val="superscript"/>
              </w:rPr>
              <w:t xml:space="preserve"> </w:t>
            </w:r>
          </w:p>
        </w:tc>
      </w:tr>
      <w:tr w:rsidR="00885F53" w:rsidRPr="009C5807" w14:paraId="23E22868" w14:textId="77777777" w:rsidTr="00F15152">
        <w:trPr>
          <w:jc w:val="center"/>
        </w:trPr>
        <w:tc>
          <w:tcPr>
            <w:tcW w:w="591" w:type="dxa"/>
            <w:tcBorders>
              <w:top w:val="single" w:sz="4" w:space="0" w:color="auto"/>
              <w:left w:val="single" w:sz="4" w:space="0" w:color="auto"/>
              <w:bottom w:val="single" w:sz="4" w:space="0" w:color="auto"/>
              <w:right w:val="single" w:sz="4" w:space="0" w:color="auto"/>
            </w:tcBorders>
            <w:hideMark/>
          </w:tcPr>
          <w:p w14:paraId="6CB98712" w14:textId="77777777" w:rsidR="00977C68" w:rsidRPr="009C5807" w:rsidRDefault="00977C68" w:rsidP="00227EDF">
            <w:pPr>
              <w:pStyle w:val="TAC"/>
            </w:pPr>
            <w:r w:rsidRPr="009C5807">
              <w:t>0</w:t>
            </w:r>
          </w:p>
        </w:tc>
        <w:tc>
          <w:tcPr>
            <w:tcW w:w="930" w:type="dxa"/>
            <w:tcBorders>
              <w:top w:val="single" w:sz="4" w:space="0" w:color="auto"/>
              <w:left w:val="single" w:sz="4" w:space="0" w:color="auto"/>
              <w:bottom w:val="single" w:sz="4" w:space="0" w:color="auto"/>
              <w:right w:val="single" w:sz="4" w:space="0" w:color="auto"/>
            </w:tcBorders>
            <w:hideMark/>
          </w:tcPr>
          <w:p w14:paraId="247FBAD2" w14:textId="77777777" w:rsidR="00977C68" w:rsidRPr="009C5807" w:rsidRDefault="00977C68" w:rsidP="00227EDF">
            <w:pPr>
              <w:pStyle w:val="TAC"/>
            </w:pPr>
            <w:r w:rsidRPr="009C5807">
              <w:t>1</w:t>
            </w:r>
          </w:p>
        </w:tc>
        <w:tc>
          <w:tcPr>
            <w:tcW w:w="4273" w:type="dxa"/>
            <w:gridSpan w:val="2"/>
            <w:tcBorders>
              <w:top w:val="single" w:sz="4" w:space="0" w:color="auto"/>
              <w:left w:val="single" w:sz="4" w:space="0" w:color="auto"/>
              <w:bottom w:val="single" w:sz="4" w:space="0" w:color="auto"/>
              <w:right w:val="single" w:sz="4" w:space="0" w:color="auto"/>
            </w:tcBorders>
            <w:hideMark/>
          </w:tcPr>
          <w:p w14:paraId="532ED8BD" w14:textId="77777777" w:rsidR="00977C68" w:rsidRPr="009C5807" w:rsidRDefault="00977C68" w:rsidP="00227EDF">
            <w:pPr>
              <w:pStyle w:val="TAC"/>
            </w:pPr>
            <w:r w:rsidRPr="009C5807">
              <w:rPr>
                <w:lang w:eastAsia="zh-CN"/>
              </w:rPr>
              <w:t>1</w:t>
            </w:r>
          </w:p>
        </w:tc>
        <w:tc>
          <w:tcPr>
            <w:tcW w:w="2390" w:type="dxa"/>
            <w:tcBorders>
              <w:top w:val="single" w:sz="4" w:space="0" w:color="auto"/>
              <w:left w:val="single" w:sz="4" w:space="0" w:color="auto"/>
              <w:bottom w:val="single" w:sz="4" w:space="0" w:color="auto"/>
              <w:right w:val="single" w:sz="4" w:space="0" w:color="auto"/>
            </w:tcBorders>
            <w:hideMark/>
          </w:tcPr>
          <w:p w14:paraId="473DAB51" w14:textId="77777777" w:rsidR="00977C68" w:rsidRPr="009C5807" w:rsidRDefault="00977C68" w:rsidP="00227EDF">
            <w:pPr>
              <w:pStyle w:val="TAC"/>
            </w:pPr>
            <w:r w:rsidRPr="009C5807">
              <w:t>1</w:t>
            </w:r>
          </w:p>
        </w:tc>
      </w:tr>
      <w:tr w:rsidR="00885F53" w:rsidRPr="009C5807" w14:paraId="6D6066CC" w14:textId="77777777" w:rsidTr="00F15152">
        <w:trPr>
          <w:jc w:val="center"/>
        </w:trPr>
        <w:tc>
          <w:tcPr>
            <w:tcW w:w="591" w:type="dxa"/>
            <w:tcBorders>
              <w:top w:val="single" w:sz="4" w:space="0" w:color="auto"/>
              <w:left w:val="single" w:sz="4" w:space="0" w:color="auto"/>
              <w:bottom w:val="single" w:sz="4" w:space="0" w:color="auto"/>
              <w:right w:val="single" w:sz="4" w:space="0" w:color="auto"/>
            </w:tcBorders>
            <w:hideMark/>
          </w:tcPr>
          <w:p w14:paraId="3634D96D" w14:textId="77777777" w:rsidR="00977C68" w:rsidRPr="009C5807" w:rsidRDefault="00977C68" w:rsidP="00227EDF">
            <w:pPr>
              <w:pStyle w:val="TAC"/>
            </w:pPr>
            <w:r w:rsidRPr="009C5807">
              <w:t>1</w:t>
            </w:r>
          </w:p>
        </w:tc>
        <w:tc>
          <w:tcPr>
            <w:tcW w:w="930" w:type="dxa"/>
            <w:tcBorders>
              <w:top w:val="single" w:sz="4" w:space="0" w:color="auto"/>
              <w:left w:val="single" w:sz="4" w:space="0" w:color="auto"/>
              <w:bottom w:val="single" w:sz="4" w:space="0" w:color="auto"/>
              <w:right w:val="single" w:sz="4" w:space="0" w:color="auto"/>
            </w:tcBorders>
            <w:hideMark/>
          </w:tcPr>
          <w:p w14:paraId="2485F48E" w14:textId="77777777" w:rsidR="00977C68" w:rsidRPr="009C5807" w:rsidRDefault="00977C68" w:rsidP="00227EDF">
            <w:pPr>
              <w:pStyle w:val="TAC"/>
            </w:pPr>
            <w:r w:rsidRPr="009C5807">
              <w:t>0.5</w:t>
            </w:r>
          </w:p>
        </w:tc>
        <w:tc>
          <w:tcPr>
            <w:tcW w:w="4273" w:type="dxa"/>
            <w:gridSpan w:val="2"/>
            <w:tcBorders>
              <w:top w:val="single" w:sz="4" w:space="0" w:color="auto"/>
              <w:left w:val="single" w:sz="4" w:space="0" w:color="auto"/>
              <w:bottom w:val="single" w:sz="4" w:space="0" w:color="auto"/>
              <w:right w:val="single" w:sz="4" w:space="0" w:color="auto"/>
            </w:tcBorders>
            <w:hideMark/>
          </w:tcPr>
          <w:p w14:paraId="4203A9C7" w14:textId="77777777" w:rsidR="00977C68" w:rsidRPr="009C5807" w:rsidRDefault="00977C68" w:rsidP="00227EDF">
            <w:pPr>
              <w:pStyle w:val="TAC"/>
            </w:pPr>
            <w:r w:rsidRPr="009C5807">
              <w:rPr>
                <w:lang w:eastAsia="zh-CN"/>
              </w:rPr>
              <w:t>1</w:t>
            </w:r>
          </w:p>
        </w:tc>
        <w:tc>
          <w:tcPr>
            <w:tcW w:w="2390" w:type="dxa"/>
            <w:tcBorders>
              <w:top w:val="single" w:sz="4" w:space="0" w:color="auto"/>
              <w:left w:val="single" w:sz="4" w:space="0" w:color="auto"/>
              <w:bottom w:val="single" w:sz="4" w:space="0" w:color="auto"/>
              <w:right w:val="single" w:sz="4" w:space="0" w:color="auto"/>
            </w:tcBorders>
            <w:hideMark/>
          </w:tcPr>
          <w:p w14:paraId="219507FE" w14:textId="77777777" w:rsidR="00977C68" w:rsidRPr="009C5807" w:rsidRDefault="00977C68" w:rsidP="00227EDF">
            <w:pPr>
              <w:pStyle w:val="TAC"/>
            </w:pPr>
            <w:r w:rsidRPr="009C5807">
              <w:t>1</w:t>
            </w:r>
          </w:p>
        </w:tc>
      </w:tr>
      <w:tr w:rsidR="00227EDF" w:rsidRPr="009C5807" w14:paraId="3A7D060D" w14:textId="77777777" w:rsidTr="00227EDF">
        <w:trPr>
          <w:jc w:val="center"/>
        </w:trPr>
        <w:tc>
          <w:tcPr>
            <w:tcW w:w="591" w:type="dxa"/>
            <w:tcBorders>
              <w:top w:val="single" w:sz="4" w:space="0" w:color="auto"/>
              <w:left w:val="single" w:sz="4" w:space="0" w:color="auto"/>
              <w:bottom w:val="nil"/>
              <w:right w:val="single" w:sz="4" w:space="0" w:color="auto"/>
            </w:tcBorders>
          </w:tcPr>
          <w:p w14:paraId="484B417B" w14:textId="2AA72C19" w:rsidR="00227EDF" w:rsidRPr="009C5807" w:rsidRDefault="00227EDF" w:rsidP="00227EDF">
            <w:pPr>
              <w:pStyle w:val="TAC"/>
            </w:pPr>
            <w:r w:rsidRPr="009C5807">
              <w:t>2</w:t>
            </w:r>
          </w:p>
        </w:tc>
        <w:tc>
          <w:tcPr>
            <w:tcW w:w="930" w:type="dxa"/>
            <w:tcBorders>
              <w:top w:val="single" w:sz="4" w:space="0" w:color="auto"/>
              <w:left w:val="single" w:sz="4" w:space="0" w:color="auto"/>
              <w:bottom w:val="nil"/>
              <w:right w:val="single" w:sz="4" w:space="0" w:color="auto"/>
            </w:tcBorders>
          </w:tcPr>
          <w:p w14:paraId="0A1BF736" w14:textId="6A538A6E" w:rsidR="00227EDF" w:rsidRPr="009C5807" w:rsidRDefault="00227EDF" w:rsidP="00227EDF">
            <w:pPr>
              <w:pStyle w:val="TAC"/>
            </w:pPr>
            <w:r w:rsidRPr="009C5807">
              <w:t>0.25</w:t>
            </w:r>
          </w:p>
        </w:tc>
        <w:tc>
          <w:tcPr>
            <w:tcW w:w="2288" w:type="dxa"/>
            <w:tcBorders>
              <w:top w:val="single" w:sz="4" w:space="0" w:color="auto"/>
              <w:left w:val="single" w:sz="4" w:space="0" w:color="auto"/>
              <w:bottom w:val="single" w:sz="4" w:space="0" w:color="auto"/>
              <w:right w:val="single" w:sz="4" w:space="0" w:color="auto"/>
            </w:tcBorders>
          </w:tcPr>
          <w:p w14:paraId="6DE778D4" w14:textId="21F28584" w:rsidR="00227EDF" w:rsidRPr="009C5807" w:rsidRDefault="00227EDF" w:rsidP="00227EDF">
            <w:pPr>
              <w:pStyle w:val="TAC"/>
              <w:rPr>
                <w:lang w:eastAsia="zh-CN"/>
              </w:rPr>
            </w:pPr>
            <w:r w:rsidRPr="009C5807">
              <w:rPr>
                <w:lang w:eastAsia="zh-CN"/>
              </w:rPr>
              <w:t>Both aggressor cell and victim cell are on FR2</w:t>
            </w:r>
          </w:p>
        </w:tc>
        <w:tc>
          <w:tcPr>
            <w:tcW w:w="1985" w:type="dxa"/>
            <w:tcBorders>
              <w:top w:val="single" w:sz="4" w:space="0" w:color="auto"/>
              <w:left w:val="single" w:sz="4" w:space="0" w:color="auto"/>
              <w:bottom w:val="single" w:sz="4" w:space="0" w:color="auto"/>
              <w:right w:val="single" w:sz="4" w:space="0" w:color="auto"/>
            </w:tcBorders>
          </w:tcPr>
          <w:p w14:paraId="64134F48" w14:textId="6FF8CD7A" w:rsidR="00227EDF" w:rsidRPr="009C5807" w:rsidRDefault="00227EDF" w:rsidP="00227EDF">
            <w:pPr>
              <w:pStyle w:val="TAC"/>
              <w:rPr>
                <w:lang w:eastAsia="zh-CN"/>
              </w:rPr>
            </w:pPr>
            <w:r w:rsidRPr="009C5807">
              <w:rPr>
                <w:lang w:eastAsia="zh-CN"/>
              </w:rPr>
              <w:t>2</w:t>
            </w:r>
          </w:p>
        </w:tc>
        <w:tc>
          <w:tcPr>
            <w:tcW w:w="2390" w:type="dxa"/>
            <w:tcBorders>
              <w:top w:val="single" w:sz="4" w:space="0" w:color="auto"/>
              <w:left w:val="single" w:sz="4" w:space="0" w:color="auto"/>
              <w:bottom w:val="nil"/>
              <w:right w:val="single" w:sz="4" w:space="0" w:color="auto"/>
            </w:tcBorders>
          </w:tcPr>
          <w:p w14:paraId="53D55725" w14:textId="36EFA7D3" w:rsidR="00227EDF" w:rsidRPr="009C5807" w:rsidRDefault="00227EDF" w:rsidP="00227EDF">
            <w:pPr>
              <w:pStyle w:val="TAC"/>
              <w:rPr>
                <w:lang w:eastAsia="zh-CN"/>
              </w:rPr>
            </w:pPr>
            <w:r w:rsidRPr="009C5807">
              <w:rPr>
                <w:lang w:eastAsia="zh-CN"/>
              </w:rPr>
              <w:t>2</w:t>
            </w:r>
          </w:p>
        </w:tc>
      </w:tr>
      <w:tr w:rsidR="00227EDF" w:rsidRPr="009C5807" w14:paraId="7CE85B2B" w14:textId="77777777" w:rsidTr="00227EDF">
        <w:trPr>
          <w:jc w:val="center"/>
        </w:trPr>
        <w:tc>
          <w:tcPr>
            <w:tcW w:w="591" w:type="dxa"/>
            <w:tcBorders>
              <w:top w:val="nil"/>
              <w:left w:val="single" w:sz="4" w:space="0" w:color="auto"/>
              <w:bottom w:val="single" w:sz="4" w:space="0" w:color="auto"/>
              <w:right w:val="single" w:sz="4" w:space="0" w:color="auto"/>
            </w:tcBorders>
          </w:tcPr>
          <w:p w14:paraId="695DF1DE" w14:textId="77777777" w:rsidR="00227EDF" w:rsidRPr="009C5807" w:rsidRDefault="00227EDF" w:rsidP="00227EDF">
            <w:pPr>
              <w:pStyle w:val="TAC"/>
            </w:pPr>
          </w:p>
        </w:tc>
        <w:tc>
          <w:tcPr>
            <w:tcW w:w="930" w:type="dxa"/>
            <w:tcBorders>
              <w:top w:val="nil"/>
              <w:left w:val="single" w:sz="4" w:space="0" w:color="auto"/>
              <w:bottom w:val="single" w:sz="4" w:space="0" w:color="auto"/>
              <w:right w:val="single" w:sz="4" w:space="0" w:color="auto"/>
            </w:tcBorders>
          </w:tcPr>
          <w:p w14:paraId="5414C6FC" w14:textId="77777777" w:rsidR="00227EDF" w:rsidRPr="009C5807" w:rsidRDefault="00227EDF" w:rsidP="00227EDF">
            <w:pPr>
              <w:pStyle w:val="TAC"/>
            </w:pPr>
          </w:p>
        </w:tc>
        <w:tc>
          <w:tcPr>
            <w:tcW w:w="2288" w:type="dxa"/>
            <w:tcBorders>
              <w:top w:val="single" w:sz="4" w:space="0" w:color="auto"/>
              <w:left w:val="single" w:sz="4" w:space="0" w:color="auto"/>
              <w:bottom w:val="single" w:sz="4" w:space="0" w:color="auto"/>
              <w:right w:val="single" w:sz="4" w:space="0" w:color="auto"/>
            </w:tcBorders>
          </w:tcPr>
          <w:p w14:paraId="3C229C9F" w14:textId="1BDA6C0B" w:rsidR="00227EDF" w:rsidRPr="009C5807" w:rsidRDefault="00227EDF" w:rsidP="00227EDF">
            <w:pPr>
              <w:pStyle w:val="TAC"/>
              <w:rPr>
                <w:lang w:eastAsia="zh-CN"/>
              </w:rPr>
            </w:pPr>
            <w:r w:rsidRPr="009C5807">
              <w:rPr>
                <w:lang w:eastAsia="zh-CN"/>
              </w:rPr>
              <w:t>Either aggressor cell or victim cell is on FR1</w:t>
            </w:r>
          </w:p>
        </w:tc>
        <w:tc>
          <w:tcPr>
            <w:tcW w:w="1985" w:type="dxa"/>
            <w:tcBorders>
              <w:top w:val="single" w:sz="4" w:space="0" w:color="auto"/>
              <w:left w:val="single" w:sz="4" w:space="0" w:color="auto"/>
              <w:bottom w:val="single" w:sz="4" w:space="0" w:color="auto"/>
              <w:right w:val="single" w:sz="4" w:space="0" w:color="auto"/>
            </w:tcBorders>
          </w:tcPr>
          <w:p w14:paraId="16DF48E5" w14:textId="256F9BB1" w:rsidR="00227EDF" w:rsidRPr="009C5807" w:rsidRDefault="00227EDF" w:rsidP="00227EDF">
            <w:pPr>
              <w:pStyle w:val="TAC"/>
              <w:rPr>
                <w:lang w:eastAsia="zh-CN"/>
              </w:rPr>
            </w:pPr>
            <w:r w:rsidRPr="009C5807">
              <w:rPr>
                <w:lang w:eastAsia="zh-CN"/>
              </w:rPr>
              <w:t>3</w:t>
            </w:r>
          </w:p>
        </w:tc>
        <w:tc>
          <w:tcPr>
            <w:tcW w:w="2390" w:type="dxa"/>
            <w:tcBorders>
              <w:top w:val="nil"/>
              <w:left w:val="single" w:sz="4" w:space="0" w:color="auto"/>
              <w:bottom w:val="single" w:sz="4" w:space="0" w:color="auto"/>
              <w:right w:val="single" w:sz="4" w:space="0" w:color="auto"/>
            </w:tcBorders>
          </w:tcPr>
          <w:p w14:paraId="0EFC3776" w14:textId="77777777" w:rsidR="00227EDF" w:rsidRPr="009C5807" w:rsidRDefault="00227EDF" w:rsidP="00227EDF">
            <w:pPr>
              <w:pStyle w:val="TAC"/>
              <w:rPr>
                <w:lang w:eastAsia="zh-CN"/>
              </w:rPr>
            </w:pPr>
          </w:p>
        </w:tc>
      </w:tr>
      <w:tr w:rsidR="00227EDF" w:rsidRPr="009C5807" w14:paraId="3FBA3914" w14:textId="77777777" w:rsidTr="00227EDF">
        <w:trPr>
          <w:jc w:val="center"/>
        </w:trPr>
        <w:tc>
          <w:tcPr>
            <w:tcW w:w="591" w:type="dxa"/>
            <w:tcBorders>
              <w:top w:val="single" w:sz="4" w:space="0" w:color="auto"/>
              <w:left w:val="single" w:sz="4" w:space="0" w:color="auto"/>
              <w:bottom w:val="nil"/>
              <w:right w:val="single" w:sz="4" w:space="0" w:color="auto"/>
            </w:tcBorders>
          </w:tcPr>
          <w:p w14:paraId="78C23DF4" w14:textId="77362282" w:rsidR="00227EDF" w:rsidRPr="009C5807" w:rsidRDefault="00227EDF" w:rsidP="00227EDF">
            <w:pPr>
              <w:pStyle w:val="TAC"/>
            </w:pPr>
            <w:r w:rsidRPr="009C5807">
              <w:t>3</w:t>
            </w:r>
          </w:p>
        </w:tc>
        <w:tc>
          <w:tcPr>
            <w:tcW w:w="930" w:type="dxa"/>
            <w:tcBorders>
              <w:top w:val="single" w:sz="4" w:space="0" w:color="auto"/>
              <w:left w:val="single" w:sz="4" w:space="0" w:color="auto"/>
              <w:bottom w:val="nil"/>
              <w:right w:val="single" w:sz="4" w:space="0" w:color="auto"/>
            </w:tcBorders>
          </w:tcPr>
          <w:p w14:paraId="4ECFB7D2" w14:textId="72D6BEF3" w:rsidR="00227EDF" w:rsidRPr="009C5807" w:rsidRDefault="00227EDF" w:rsidP="00227EDF">
            <w:pPr>
              <w:pStyle w:val="TAC"/>
            </w:pPr>
            <w:r w:rsidRPr="009C5807">
              <w:t>0.125</w:t>
            </w:r>
          </w:p>
        </w:tc>
        <w:tc>
          <w:tcPr>
            <w:tcW w:w="2288" w:type="dxa"/>
            <w:tcBorders>
              <w:top w:val="single" w:sz="4" w:space="0" w:color="auto"/>
              <w:left w:val="single" w:sz="4" w:space="0" w:color="auto"/>
              <w:bottom w:val="single" w:sz="4" w:space="0" w:color="auto"/>
              <w:right w:val="single" w:sz="4" w:space="0" w:color="auto"/>
            </w:tcBorders>
          </w:tcPr>
          <w:p w14:paraId="11CBC8A3" w14:textId="33685582" w:rsidR="00227EDF" w:rsidRPr="009C5807" w:rsidRDefault="00227EDF" w:rsidP="00227EDF">
            <w:pPr>
              <w:pStyle w:val="TAC"/>
              <w:rPr>
                <w:lang w:eastAsia="zh-CN"/>
              </w:rPr>
            </w:pPr>
            <w:r w:rsidRPr="009C5807">
              <w:rPr>
                <w:lang w:eastAsia="zh-CN"/>
              </w:rPr>
              <w:t>Aggressor cell is on FR2</w:t>
            </w:r>
          </w:p>
        </w:tc>
        <w:tc>
          <w:tcPr>
            <w:tcW w:w="1985" w:type="dxa"/>
            <w:tcBorders>
              <w:top w:val="single" w:sz="4" w:space="0" w:color="auto"/>
              <w:left w:val="single" w:sz="4" w:space="0" w:color="auto"/>
              <w:bottom w:val="single" w:sz="4" w:space="0" w:color="auto"/>
              <w:right w:val="single" w:sz="4" w:space="0" w:color="auto"/>
            </w:tcBorders>
          </w:tcPr>
          <w:p w14:paraId="51DCC46B" w14:textId="44A51EFD" w:rsidR="00227EDF" w:rsidRPr="009C5807" w:rsidRDefault="00227EDF" w:rsidP="00227EDF">
            <w:pPr>
              <w:pStyle w:val="TAC"/>
              <w:rPr>
                <w:lang w:eastAsia="zh-CN"/>
              </w:rPr>
            </w:pPr>
            <w:r w:rsidRPr="009C5807">
              <w:rPr>
                <w:lang w:eastAsia="zh-CN"/>
              </w:rPr>
              <w:t>4</w:t>
            </w:r>
          </w:p>
        </w:tc>
        <w:tc>
          <w:tcPr>
            <w:tcW w:w="2390" w:type="dxa"/>
            <w:tcBorders>
              <w:top w:val="single" w:sz="4" w:space="0" w:color="auto"/>
              <w:left w:val="single" w:sz="4" w:space="0" w:color="auto"/>
              <w:bottom w:val="nil"/>
              <w:right w:val="single" w:sz="4" w:space="0" w:color="auto"/>
            </w:tcBorders>
          </w:tcPr>
          <w:p w14:paraId="1D682759" w14:textId="0DA2A3AF" w:rsidR="00227EDF" w:rsidRPr="009C5807" w:rsidRDefault="00227EDF" w:rsidP="00227EDF">
            <w:pPr>
              <w:pStyle w:val="TAC"/>
              <w:rPr>
                <w:lang w:eastAsia="zh-CN"/>
              </w:rPr>
            </w:pPr>
            <w:r w:rsidRPr="009C5807">
              <w:rPr>
                <w:lang w:eastAsia="zh-CN"/>
              </w:rPr>
              <w:t>4</w:t>
            </w:r>
          </w:p>
        </w:tc>
      </w:tr>
      <w:tr w:rsidR="00227EDF" w:rsidRPr="009C5807" w14:paraId="7B142956" w14:textId="77777777" w:rsidTr="00227EDF">
        <w:trPr>
          <w:jc w:val="center"/>
        </w:trPr>
        <w:tc>
          <w:tcPr>
            <w:tcW w:w="591" w:type="dxa"/>
            <w:tcBorders>
              <w:top w:val="nil"/>
              <w:left w:val="single" w:sz="4" w:space="0" w:color="auto"/>
              <w:bottom w:val="single" w:sz="4" w:space="0" w:color="auto"/>
              <w:right w:val="single" w:sz="4" w:space="0" w:color="auto"/>
            </w:tcBorders>
          </w:tcPr>
          <w:p w14:paraId="662C937F" w14:textId="77777777" w:rsidR="00227EDF" w:rsidRPr="009C5807" w:rsidRDefault="00227EDF" w:rsidP="00227EDF">
            <w:pPr>
              <w:pStyle w:val="TAC"/>
            </w:pPr>
          </w:p>
        </w:tc>
        <w:tc>
          <w:tcPr>
            <w:tcW w:w="930" w:type="dxa"/>
            <w:tcBorders>
              <w:top w:val="nil"/>
              <w:left w:val="single" w:sz="4" w:space="0" w:color="auto"/>
              <w:bottom w:val="single" w:sz="4" w:space="0" w:color="auto"/>
              <w:right w:val="single" w:sz="4" w:space="0" w:color="auto"/>
            </w:tcBorders>
          </w:tcPr>
          <w:p w14:paraId="57236A2B" w14:textId="77777777" w:rsidR="00227EDF" w:rsidRPr="009C5807" w:rsidRDefault="00227EDF" w:rsidP="00227EDF">
            <w:pPr>
              <w:pStyle w:val="TAC"/>
            </w:pPr>
          </w:p>
        </w:tc>
        <w:tc>
          <w:tcPr>
            <w:tcW w:w="2288" w:type="dxa"/>
            <w:tcBorders>
              <w:top w:val="single" w:sz="4" w:space="0" w:color="auto"/>
              <w:left w:val="single" w:sz="4" w:space="0" w:color="auto"/>
              <w:bottom w:val="single" w:sz="4" w:space="0" w:color="auto"/>
              <w:right w:val="single" w:sz="4" w:space="0" w:color="auto"/>
            </w:tcBorders>
          </w:tcPr>
          <w:p w14:paraId="04ACD734" w14:textId="6E0984EA" w:rsidR="00227EDF" w:rsidRPr="009C5807" w:rsidRDefault="00227EDF" w:rsidP="00227EDF">
            <w:pPr>
              <w:pStyle w:val="TAC"/>
              <w:rPr>
                <w:lang w:eastAsia="zh-CN"/>
              </w:rPr>
            </w:pPr>
            <w:r w:rsidRPr="009C5807">
              <w:rPr>
                <w:lang w:eastAsia="zh-CN"/>
              </w:rPr>
              <w:t>Aggressor cell is on FR1</w:t>
            </w:r>
          </w:p>
        </w:tc>
        <w:tc>
          <w:tcPr>
            <w:tcW w:w="1985" w:type="dxa"/>
            <w:tcBorders>
              <w:top w:val="single" w:sz="4" w:space="0" w:color="auto"/>
              <w:left w:val="single" w:sz="4" w:space="0" w:color="auto"/>
              <w:bottom w:val="single" w:sz="4" w:space="0" w:color="auto"/>
              <w:right w:val="single" w:sz="4" w:space="0" w:color="auto"/>
            </w:tcBorders>
          </w:tcPr>
          <w:p w14:paraId="75C8A8B9" w14:textId="7E3D0116" w:rsidR="00227EDF" w:rsidRPr="009C5807" w:rsidRDefault="00227EDF" w:rsidP="00227EDF">
            <w:pPr>
              <w:pStyle w:val="TAC"/>
              <w:rPr>
                <w:lang w:eastAsia="zh-CN"/>
              </w:rPr>
            </w:pPr>
            <w:r w:rsidRPr="009C5807">
              <w:rPr>
                <w:lang w:eastAsia="zh-CN"/>
              </w:rPr>
              <w:t>5</w:t>
            </w:r>
          </w:p>
        </w:tc>
        <w:tc>
          <w:tcPr>
            <w:tcW w:w="2390" w:type="dxa"/>
            <w:tcBorders>
              <w:top w:val="nil"/>
              <w:left w:val="single" w:sz="4" w:space="0" w:color="auto"/>
              <w:bottom w:val="single" w:sz="4" w:space="0" w:color="auto"/>
              <w:right w:val="single" w:sz="4" w:space="0" w:color="auto"/>
            </w:tcBorders>
          </w:tcPr>
          <w:p w14:paraId="2DFDC24F" w14:textId="77777777" w:rsidR="00227EDF" w:rsidRPr="009C5807" w:rsidRDefault="00227EDF" w:rsidP="00227EDF">
            <w:pPr>
              <w:pStyle w:val="TAC"/>
              <w:rPr>
                <w:lang w:eastAsia="zh-CN"/>
              </w:rPr>
            </w:pPr>
          </w:p>
        </w:tc>
      </w:tr>
    </w:tbl>
    <w:p w14:paraId="78D3DE7D" w14:textId="77777777" w:rsidR="00977C68" w:rsidRPr="009C5807" w:rsidRDefault="00977C68" w:rsidP="00977C68"/>
    <w:p w14:paraId="730B5818" w14:textId="6EFA9A8A" w:rsidR="00977C68" w:rsidRPr="009C5807" w:rsidRDefault="00967CF8" w:rsidP="00967CF8">
      <w:pPr>
        <w:pStyle w:val="Heading5"/>
      </w:pPr>
      <w:r w:rsidRPr="009C5807">
        <w:t>8.2.3.2.5</w:t>
      </w:r>
      <w:r w:rsidR="00977C68" w:rsidRPr="009C5807">
        <w:tab/>
        <w:t>Interruptions during measurements on SCC</w:t>
      </w:r>
    </w:p>
    <w:p w14:paraId="153F8622" w14:textId="77777777" w:rsidR="00977C68" w:rsidRPr="009C5807" w:rsidRDefault="00977C68" w:rsidP="00117519">
      <w:pPr>
        <w:pStyle w:val="Heading6"/>
        <w:rPr>
          <w:lang w:eastAsia="zh-CN"/>
        </w:rPr>
      </w:pPr>
      <w:r w:rsidRPr="009C5807">
        <w:rPr>
          <w:lang w:eastAsia="zh-CN"/>
        </w:rPr>
        <w:t>8.2.3.2.5.1</w:t>
      </w:r>
      <w:r w:rsidRPr="009C5807">
        <w:rPr>
          <w:lang w:eastAsia="zh-CN"/>
        </w:rPr>
        <w:tab/>
        <w:t>Interruptions during measurements on deactivated NR SCC</w:t>
      </w:r>
    </w:p>
    <w:p w14:paraId="4109921B" w14:textId="77777777" w:rsidR="00977C68" w:rsidRPr="009C5807" w:rsidRDefault="00977C68" w:rsidP="00977C68">
      <w:r w:rsidRPr="009C5807">
        <w:rPr>
          <w:lang w:eastAsia="zh-CN"/>
        </w:rPr>
        <w:t xml:space="preserve">Interruption on PCell and other activated SCell(s) during measurement on the deactivated NR SCC shall meet requirements in clause </w:t>
      </w:r>
      <w:r w:rsidRPr="009C5807">
        <w:t>8.2.2.2.3.</w:t>
      </w:r>
    </w:p>
    <w:p w14:paraId="2736E1CA" w14:textId="77777777" w:rsidR="00977C68" w:rsidRPr="009C5807" w:rsidRDefault="00977C68" w:rsidP="00117519">
      <w:pPr>
        <w:pStyle w:val="Heading6"/>
        <w:rPr>
          <w:lang w:eastAsia="zh-CN"/>
        </w:rPr>
      </w:pPr>
      <w:r w:rsidRPr="009C5807">
        <w:rPr>
          <w:lang w:eastAsia="zh-CN"/>
        </w:rPr>
        <w:t>8.2.3.2.5.2</w:t>
      </w:r>
      <w:r w:rsidRPr="009C5807">
        <w:rPr>
          <w:lang w:eastAsia="zh-CN"/>
        </w:rPr>
        <w:tab/>
        <w:t>Interruptions during measurements on deactivated E-UTRAN SCC</w:t>
      </w:r>
    </w:p>
    <w:p w14:paraId="7F80BCE6" w14:textId="77777777" w:rsidR="00977C68" w:rsidRPr="009C5807" w:rsidRDefault="00977C68" w:rsidP="00977C68">
      <w:pPr>
        <w:rPr>
          <w:lang w:eastAsia="zh-CN"/>
        </w:rPr>
      </w:pPr>
      <w:r w:rsidRPr="009C5807">
        <w:rPr>
          <w:lang w:eastAsia="zh-CN"/>
        </w:rPr>
        <w:t>When one E-UTRA SCell in SCG is deactivated, the UE is allowed due to measurements on the E-UTRA SCC with the deactivated E-UTRA SCell:</w:t>
      </w:r>
    </w:p>
    <w:p w14:paraId="08DBBE71" w14:textId="77777777" w:rsidR="00977C68" w:rsidRPr="009C5807" w:rsidRDefault="00977C68" w:rsidP="00155640">
      <w:pPr>
        <w:pStyle w:val="B10"/>
      </w:pPr>
      <w:r w:rsidRPr="009C5807">
        <w:t>-</w:t>
      </w:r>
      <w:r w:rsidRPr="009C5807">
        <w:tab/>
        <w:t xml:space="preserve">an interruption on PCell or any activated SCell with up to 0.5% probability of missed ACK/NACK when any of the configured </w:t>
      </w:r>
      <w:r w:rsidRPr="009C5807">
        <w:rPr>
          <w:i/>
        </w:rPr>
        <w:t xml:space="preserve">measCycleSCell </w:t>
      </w:r>
      <w:r w:rsidRPr="009C5807">
        <w:t>[15] for the deactivated E-UTRA SCells</w:t>
      </w:r>
      <w:r w:rsidRPr="009C5807">
        <w:rPr>
          <w:i/>
        </w:rPr>
        <w:t xml:space="preserve"> </w:t>
      </w:r>
      <w:r w:rsidRPr="009C5807">
        <w:t>is 640 ms or longer.</w:t>
      </w:r>
    </w:p>
    <w:p w14:paraId="7125A454" w14:textId="77777777" w:rsidR="00977C68" w:rsidRPr="009C5807" w:rsidRDefault="00977C68" w:rsidP="00155640">
      <w:pPr>
        <w:pStyle w:val="B10"/>
      </w:pPr>
      <w:r w:rsidRPr="009C5807">
        <w:t>-</w:t>
      </w:r>
      <w:r w:rsidRPr="009C5807">
        <w:tab/>
        <w:t xml:space="preserve">an interruption on PCell or any activated SCell with up to 0.5% probability of missed ACK/NACK regardless of the configured </w:t>
      </w:r>
      <w:r w:rsidRPr="009C5807">
        <w:rPr>
          <w:i/>
        </w:rPr>
        <w:t xml:space="preserve">measCycleSCell </w:t>
      </w:r>
      <w:r w:rsidRPr="009C5807">
        <w:t>[15]</w:t>
      </w:r>
      <w:r w:rsidRPr="009C5807">
        <w:rPr>
          <w:i/>
        </w:rPr>
        <w:t xml:space="preserve"> </w:t>
      </w:r>
      <w:r w:rsidRPr="009C5807">
        <w:t>for the</w:t>
      </w:r>
      <w:r w:rsidRPr="009C5807">
        <w:rPr>
          <w:lang w:eastAsia="zh-CN"/>
        </w:rPr>
        <w:t xml:space="preserve"> </w:t>
      </w:r>
      <w:r w:rsidRPr="009C5807">
        <w:t xml:space="preserve">deactivated E-UTRA SCells if indicated by the network using IE </w:t>
      </w:r>
      <w:r w:rsidRPr="009C5807">
        <w:rPr>
          <w:i/>
        </w:rPr>
        <w:t xml:space="preserve">allowInterruptions </w:t>
      </w:r>
      <w:r w:rsidRPr="009C5807">
        <w:t>[15].</w:t>
      </w:r>
    </w:p>
    <w:p w14:paraId="4C1E1BF5" w14:textId="77777777" w:rsidR="00977C68" w:rsidRPr="009C5807" w:rsidRDefault="00977C68" w:rsidP="00155640">
      <w:pPr>
        <w:pStyle w:val="B10"/>
        <w:rPr>
          <w:lang w:eastAsia="zh-CN"/>
        </w:rPr>
      </w:pPr>
      <w:r w:rsidRPr="009C5807">
        <w:rPr>
          <w:lang w:eastAsia="zh-CN"/>
        </w:rPr>
        <w:t>Each interruption shall not exceed</w:t>
      </w:r>
    </w:p>
    <w:p w14:paraId="7BB494FE" w14:textId="77777777" w:rsidR="00155640" w:rsidRPr="009C5807" w:rsidRDefault="00155640" w:rsidP="00155640">
      <w:pPr>
        <w:pStyle w:val="B20"/>
      </w:pPr>
      <w:r w:rsidRPr="009C5807">
        <w:t>-</w:t>
      </w:r>
      <w:r w:rsidRPr="009C5807">
        <w:tab/>
      </w:r>
      <w:r w:rsidRPr="009C5807">
        <w:rPr>
          <w:lang w:eastAsia="zh-CN"/>
        </w:rPr>
        <w:t>X3 slots</w:t>
      </w:r>
      <w:r w:rsidRPr="009C5807">
        <w:t>, if the PCell or activated SCell is not in the same band as the E-UTRA deactivated SCC being measured, or</w:t>
      </w:r>
    </w:p>
    <w:p w14:paraId="59C4E03D" w14:textId="77777777" w:rsidR="00155640" w:rsidRPr="009C5807" w:rsidRDefault="00155640" w:rsidP="00155640">
      <w:pPr>
        <w:pStyle w:val="B20"/>
      </w:pPr>
      <w:r w:rsidRPr="009C5807">
        <w:t>-</w:t>
      </w:r>
      <w:r w:rsidRPr="009C5807">
        <w:tab/>
      </w:r>
      <w:r w:rsidRPr="009C5807">
        <w:rPr>
          <w:lang w:eastAsia="zh-CN"/>
        </w:rPr>
        <w:t>Y3 slots + SMTC duration</w:t>
      </w:r>
      <w:r w:rsidRPr="009C5807">
        <w:t xml:space="preserve">, if the PCell or activated SCell is in the same band as the E-UTRA deactivated SCC being measured, provided </w:t>
      </w:r>
      <w:r w:rsidRPr="009C5807">
        <w:rPr>
          <w:lang w:eastAsia="zh-CN"/>
        </w:rPr>
        <w:t>the cell specific reference signals from the PCell or activated SCell and the E-UTRA deactivated SCC being measured are available in the same slot</w:t>
      </w:r>
      <w:r w:rsidRPr="009C5807">
        <w:t>.</w:t>
      </w:r>
    </w:p>
    <w:p w14:paraId="0C9EED09" w14:textId="77777777" w:rsidR="00977C68" w:rsidRPr="009C5807" w:rsidRDefault="00977C68" w:rsidP="00155640">
      <w:pPr>
        <w:pStyle w:val="B30"/>
        <w:rPr>
          <w:lang w:eastAsia="zh-CN"/>
        </w:rPr>
      </w:pPr>
      <w:r w:rsidRPr="009C5807">
        <w:t xml:space="preserve">Where X3 and Y3 are specified in </w:t>
      </w:r>
      <w:r w:rsidRPr="009C5807">
        <w:rPr>
          <w:lang w:eastAsia="zh-CN"/>
        </w:rPr>
        <w:t>Table 8.2.3.2.5-1</w:t>
      </w:r>
    </w:p>
    <w:p w14:paraId="47F81BB4" w14:textId="77777777" w:rsidR="00977C68" w:rsidRPr="009C5807" w:rsidRDefault="00977C68" w:rsidP="00977C68">
      <w:pPr>
        <w:pStyle w:val="TH"/>
      </w:pPr>
      <w:r w:rsidRPr="009C5807">
        <w:t>Table 8.2.3.2.5-1: Interruption length X3 and Y3 at measurements on deactivated E-UTRA SCC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102"/>
        <w:gridCol w:w="1069"/>
        <w:gridCol w:w="1099"/>
        <w:gridCol w:w="1851"/>
        <w:gridCol w:w="1851"/>
      </w:tblGrid>
      <w:tr w:rsidR="00AE0313" w:rsidRPr="009C5807" w14:paraId="7B1A2570" w14:textId="77777777" w:rsidTr="00227EDF">
        <w:trPr>
          <w:trHeight w:val="205"/>
          <w:jc w:val="center"/>
        </w:trPr>
        <w:tc>
          <w:tcPr>
            <w:tcW w:w="733" w:type="dxa"/>
            <w:tcBorders>
              <w:top w:val="single" w:sz="4" w:space="0" w:color="auto"/>
              <w:left w:val="single" w:sz="4" w:space="0" w:color="auto"/>
              <w:bottom w:val="nil"/>
              <w:right w:val="single" w:sz="4" w:space="0" w:color="auto"/>
            </w:tcBorders>
            <w:vAlign w:val="center"/>
            <w:hideMark/>
          </w:tcPr>
          <w:p w14:paraId="144BB364" w14:textId="77777777" w:rsidR="00AE0313" w:rsidRPr="009C5807" w:rsidRDefault="00AE0313" w:rsidP="00227EDF">
            <w:pPr>
              <w:pStyle w:val="TAH"/>
            </w:pPr>
            <w:r w:rsidRPr="009C5807">
              <w:rPr>
                <w:noProof/>
                <w:lang w:val="en-US" w:eastAsia="zh-CN"/>
              </w:rPr>
              <w:drawing>
                <wp:inline distT="0" distB="0" distL="0" distR="0" wp14:anchorId="2F97DDED" wp14:editId="702993C1">
                  <wp:extent cx="154305" cy="15430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102" w:type="dxa"/>
            <w:tcBorders>
              <w:top w:val="single" w:sz="4" w:space="0" w:color="auto"/>
              <w:left w:val="single" w:sz="4" w:space="0" w:color="auto"/>
              <w:bottom w:val="nil"/>
              <w:right w:val="single" w:sz="4" w:space="0" w:color="auto"/>
            </w:tcBorders>
            <w:hideMark/>
          </w:tcPr>
          <w:p w14:paraId="372DC57E" w14:textId="10B66E62" w:rsidR="00AE0313" w:rsidRPr="009C5807" w:rsidRDefault="00AE0313" w:rsidP="00227EDF">
            <w:pPr>
              <w:pStyle w:val="TAH"/>
            </w:pPr>
            <w:r w:rsidRPr="009C5807">
              <w:t xml:space="preserve">NR Slot length </w:t>
            </w:r>
          </w:p>
        </w:tc>
        <w:tc>
          <w:tcPr>
            <w:tcW w:w="2168" w:type="dxa"/>
            <w:gridSpan w:val="2"/>
            <w:tcBorders>
              <w:top w:val="single" w:sz="4" w:space="0" w:color="auto"/>
              <w:left w:val="single" w:sz="4" w:space="0" w:color="auto"/>
              <w:bottom w:val="single" w:sz="4" w:space="0" w:color="auto"/>
              <w:right w:val="single" w:sz="4" w:space="0" w:color="auto"/>
            </w:tcBorders>
            <w:hideMark/>
          </w:tcPr>
          <w:p w14:paraId="71FE3528" w14:textId="31CF97DD" w:rsidR="00AE0313" w:rsidRPr="009C5807" w:rsidRDefault="00AE0313" w:rsidP="00227EDF">
            <w:pPr>
              <w:pStyle w:val="TAH"/>
            </w:pPr>
            <w:r w:rsidRPr="009C5807">
              <w:t>Interruption length X3 (slots)</w:t>
            </w:r>
          </w:p>
        </w:tc>
        <w:tc>
          <w:tcPr>
            <w:tcW w:w="3702" w:type="dxa"/>
            <w:gridSpan w:val="2"/>
            <w:tcBorders>
              <w:top w:val="single" w:sz="4" w:space="0" w:color="auto"/>
              <w:left w:val="single" w:sz="4" w:space="0" w:color="auto"/>
              <w:bottom w:val="single" w:sz="4" w:space="0" w:color="auto"/>
              <w:right w:val="single" w:sz="4" w:space="0" w:color="auto"/>
            </w:tcBorders>
            <w:hideMark/>
          </w:tcPr>
          <w:p w14:paraId="404A3D30" w14:textId="4D1CBE99" w:rsidR="00AE0313" w:rsidRPr="009C5807" w:rsidRDefault="00AE0313" w:rsidP="00227EDF">
            <w:pPr>
              <w:pStyle w:val="TAH"/>
            </w:pPr>
            <w:r w:rsidRPr="009C5807">
              <w:t>Interruption length Y3 (slot)</w:t>
            </w:r>
          </w:p>
        </w:tc>
      </w:tr>
      <w:tr w:rsidR="00885F53" w:rsidRPr="009C5807" w14:paraId="043141DD" w14:textId="77777777" w:rsidTr="00227EDF">
        <w:trPr>
          <w:trHeight w:val="205"/>
          <w:jc w:val="center"/>
        </w:trPr>
        <w:tc>
          <w:tcPr>
            <w:tcW w:w="0" w:type="auto"/>
            <w:tcBorders>
              <w:top w:val="nil"/>
              <w:left w:val="single" w:sz="4" w:space="0" w:color="auto"/>
              <w:bottom w:val="single" w:sz="4" w:space="0" w:color="auto"/>
              <w:right w:val="single" w:sz="4" w:space="0" w:color="auto"/>
            </w:tcBorders>
            <w:vAlign w:val="center"/>
            <w:hideMark/>
          </w:tcPr>
          <w:p w14:paraId="351B3313" w14:textId="77777777" w:rsidR="00977C68" w:rsidRPr="009C5807" w:rsidRDefault="00977C68" w:rsidP="00227EDF">
            <w:pPr>
              <w:pStyle w:val="TAH"/>
            </w:pPr>
          </w:p>
        </w:tc>
        <w:tc>
          <w:tcPr>
            <w:tcW w:w="0" w:type="auto"/>
            <w:tcBorders>
              <w:top w:val="nil"/>
              <w:left w:val="single" w:sz="4" w:space="0" w:color="auto"/>
              <w:bottom w:val="single" w:sz="4" w:space="0" w:color="auto"/>
              <w:right w:val="single" w:sz="4" w:space="0" w:color="auto"/>
            </w:tcBorders>
            <w:vAlign w:val="center"/>
            <w:hideMark/>
          </w:tcPr>
          <w:p w14:paraId="6F831D44" w14:textId="41B56058" w:rsidR="00977C68" w:rsidRPr="009C5807" w:rsidRDefault="00227EDF" w:rsidP="00227EDF">
            <w:pPr>
              <w:pStyle w:val="TAH"/>
            </w:pPr>
            <w:r w:rsidRPr="009C5807">
              <w:t>(ms)</w:t>
            </w:r>
          </w:p>
        </w:tc>
        <w:tc>
          <w:tcPr>
            <w:tcW w:w="1069" w:type="dxa"/>
            <w:tcBorders>
              <w:top w:val="single" w:sz="4" w:space="0" w:color="auto"/>
              <w:left w:val="single" w:sz="4" w:space="0" w:color="auto"/>
              <w:bottom w:val="single" w:sz="4" w:space="0" w:color="auto"/>
              <w:right w:val="single" w:sz="4" w:space="0" w:color="auto"/>
            </w:tcBorders>
            <w:hideMark/>
          </w:tcPr>
          <w:p w14:paraId="1406B0D8" w14:textId="77777777" w:rsidR="00977C68" w:rsidRPr="009C5807" w:rsidRDefault="00977C68" w:rsidP="00227EDF">
            <w:pPr>
              <w:pStyle w:val="TAH"/>
            </w:pPr>
            <w:r w:rsidRPr="009C5807">
              <w:t>Sync</w:t>
            </w:r>
          </w:p>
        </w:tc>
        <w:tc>
          <w:tcPr>
            <w:tcW w:w="1099" w:type="dxa"/>
            <w:tcBorders>
              <w:top w:val="single" w:sz="4" w:space="0" w:color="auto"/>
              <w:left w:val="single" w:sz="4" w:space="0" w:color="auto"/>
              <w:bottom w:val="single" w:sz="4" w:space="0" w:color="auto"/>
              <w:right w:val="single" w:sz="4" w:space="0" w:color="auto"/>
            </w:tcBorders>
            <w:hideMark/>
          </w:tcPr>
          <w:p w14:paraId="5FBAFAC0" w14:textId="77777777" w:rsidR="00977C68" w:rsidRPr="009C5807" w:rsidRDefault="00977C68" w:rsidP="00227EDF">
            <w:pPr>
              <w:pStyle w:val="TAH"/>
            </w:pPr>
            <w:r w:rsidRPr="009C5807">
              <w:t>Async</w:t>
            </w:r>
          </w:p>
        </w:tc>
        <w:tc>
          <w:tcPr>
            <w:tcW w:w="1851" w:type="dxa"/>
            <w:tcBorders>
              <w:top w:val="single" w:sz="4" w:space="0" w:color="auto"/>
              <w:left w:val="single" w:sz="4" w:space="0" w:color="auto"/>
              <w:bottom w:val="single" w:sz="4" w:space="0" w:color="auto"/>
              <w:right w:val="single" w:sz="4" w:space="0" w:color="auto"/>
            </w:tcBorders>
            <w:hideMark/>
          </w:tcPr>
          <w:p w14:paraId="23327F01" w14:textId="77777777" w:rsidR="00977C68" w:rsidRPr="009C5807" w:rsidRDefault="00977C68" w:rsidP="00227EDF">
            <w:pPr>
              <w:pStyle w:val="TAH"/>
            </w:pPr>
            <w:r w:rsidRPr="009C5807">
              <w:t>Sync</w:t>
            </w:r>
          </w:p>
        </w:tc>
        <w:tc>
          <w:tcPr>
            <w:tcW w:w="1851" w:type="dxa"/>
            <w:tcBorders>
              <w:top w:val="single" w:sz="4" w:space="0" w:color="auto"/>
              <w:left w:val="single" w:sz="4" w:space="0" w:color="auto"/>
              <w:bottom w:val="single" w:sz="4" w:space="0" w:color="auto"/>
              <w:right w:val="single" w:sz="4" w:space="0" w:color="auto"/>
            </w:tcBorders>
            <w:hideMark/>
          </w:tcPr>
          <w:p w14:paraId="633F0860" w14:textId="77777777" w:rsidR="00977C68" w:rsidRPr="009C5807" w:rsidRDefault="00977C68" w:rsidP="00227EDF">
            <w:pPr>
              <w:pStyle w:val="TAH"/>
              <w:rPr>
                <w:lang w:eastAsia="zh-CN"/>
              </w:rPr>
            </w:pPr>
            <w:r w:rsidRPr="009C5807">
              <w:rPr>
                <w:lang w:eastAsia="zh-CN"/>
              </w:rPr>
              <w:t>Async</w:t>
            </w:r>
          </w:p>
        </w:tc>
      </w:tr>
      <w:tr w:rsidR="00885F53" w:rsidRPr="009C5807" w14:paraId="26322B30"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70B87FD8" w14:textId="77777777" w:rsidR="00977C68" w:rsidRPr="009C5807" w:rsidRDefault="00977C68" w:rsidP="00227EDF">
            <w:pPr>
              <w:pStyle w:val="TAC"/>
            </w:pPr>
            <w:r w:rsidRPr="009C5807">
              <w:t>0</w:t>
            </w:r>
          </w:p>
        </w:tc>
        <w:tc>
          <w:tcPr>
            <w:tcW w:w="1102" w:type="dxa"/>
            <w:tcBorders>
              <w:top w:val="single" w:sz="4" w:space="0" w:color="auto"/>
              <w:left w:val="single" w:sz="4" w:space="0" w:color="auto"/>
              <w:bottom w:val="single" w:sz="4" w:space="0" w:color="auto"/>
              <w:right w:val="single" w:sz="4" w:space="0" w:color="auto"/>
            </w:tcBorders>
            <w:hideMark/>
          </w:tcPr>
          <w:p w14:paraId="710D6306" w14:textId="77777777" w:rsidR="00977C68" w:rsidRPr="009C5807" w:rsidRDefault="00977C68" w:rsidP="00227EDF">
            <w:pPr>
              <w:pStyle w:val="TAC"/>
            </w:pPr>
            <w:r w:rsidRPr="009C5807">
              <w:t>1</w:t>
            </w:r>
          </w:p>
        </w:tc>
        <w:tc>
          <w:tcPr>
            <w:tcW w:w="1069" w:type="dxa"/>
            <w:tcBorders>
              <w:top w:val="single" w:sz="4" w:space="0" w:color="auto"/>
              <w:left w:val="single" w:sz="4" w:space="0" w:color="auto"/>
              <w:bottom w:val="single" w:sz="4" w:space="0" w:color="auto"/>
              <w:right w:val="single" w:sz="4" w:space="0" w:color="auto"/>
            </w:tcBorders>
            <w:hideMark/>
          </w:tcPr>
          <w:p w14:paraId="299CCA34" w14:textId="77777777" w:rsidR="00977C68" w:rsidRPr="009C5807" w:rsidRDefault="00977C68" w:rsidP="00227EDF">
            <w:pPr>
              <w:pStyle w:val="TAC"/>
            </w:pPr>
            <w:r w:rsidRPr="009C5807">
              <w:t>1</w:t>
            </w:r>
          </w:p>
        </w:tc>
        <w:tc>
          <w:tcPr>
            <w:tcW w:w="1099" w:type="dxa"/>
            <w:tcBorders>
              <w:top w:val="single" w:sz="4" w:space="0" w:color="auto"/>
              <w:left w:val="single" w:sz="4" w:space="0" w:color="auto"/>
              <w:bottom w:val="single" w:sz="4" w:space="0" w:color="auto"/>
              <w:right w:val="single" w:sz="4" w:space="0" w:color="auto"/>
            </w:tcBorders>
            <w:hideMark/>
          </w:tcPr>
          <w:p w14:paraId="7F05EB74" w14:textId="77777777" w:rsidR="00977C68" w:rsidRPr="009C5807" w:rsidRDefault="00977C68" w:rsidP="00227EDF">
            <w:pPr>
              <w:pStyle w:val="TAC"/>
            </w:pPr>
            <w:r w:rsidRPr="009C5807">
              <w:t>2</w:t>
            </w:r>
          </w:p>
        </w:tc>
        <w:tc>
          <w:tcPr>
            <w:tcW w:w="1851" w:type="dxa"/>
            <w:tcBorders>
              <w:top w:val="single" w:sz="4" w:space="0" w:color="auto"/>
              <w:left w:val="single" w:sz="4" w:space="0" w:color="auto"/>
              <w:bottom w:val="single" w:sz="4" w:space="0" w:color="auto"/>
              <w:right w:val="single" w:sz="4" w:space="0" w:color="auto"/>
            </w:tcBorders>
            <w:hideMark/>
          </w:tcPr>
          <w:p w14:paraId="2126B4AF" w14:textId="77777777" w:rsidR="00977C68" w:rsidRPr="009C5807" w:rsidRDefault="00977C68" w:rsidP="00227EDF">
            <w:pPr>
              <w:pStyle w:val="TAC"/>
            </w:pPr>
            <w:r w:rsidRPr="009C5807">
              <w:t>1</w:t>
            </w:r>
          </w:p>
        </w:tc>
        <w:tc>
          <w:tcPr>
            <w:tcW w:w="1851" w:type="dxa"/>
            <w:tcBorders>
              <w:top w:val="single" w:sz="4" w:space="0" w:color="auto"/>
              <w:left w:val="single" w:sz="4" w:space="0" w:color="auto"/>
              <w:bottom w:val="single" w:sz="4" w:space="0" w:color="auto"/>
              <w:right w:val="single" w:sz="4" w:space="0" w:color="auto"/>
            </w:tcBorders>
            <w:hideMark/>
          </w:tcPr>
          <w:p w14:paraId="64EE54A5" w14:textId="77777777" w:rsidR="00977C68" w:rsidRPr="009C5807" w:rsidRDefault="00977C68" w:rsidP="00227EDF">
            <w:pPr>
              <w:pStyle w:val="TAC"/>
              <w:rPr>
                <w:lang w:eastAsia="zh-CN"/>
              </w:rPr>
            </w:pPr>
            <w:r w:rsidRPr="009C5807">
              <w:rPr>
                <w:lang w:eastAsia="zh-CN"/>
              </w:rPr>
              <w:t>2</w:t>
            </w:r>
          </w:p>
        </w:tc>
      </w:tr>
      <w:tr w:rsidR="00885F53" w:rsidRPr="009C5807" w14:paraId="4E3ECBE5"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6DAFA3D5" w14:textId="77777777" w:rsidR="00977C68" w:rsidRPr="009C5807" w:rsidRDefault="00977C68" w:rsidP="00227EDF">
            <w:pPr>
              <w:pStyle w:val="TAC"/>
            </w:pPr>
            <w:r w:rsidRPr="009C5807">
              <w:t>1</w:t>
            </w:r>
          </w:p>
        </w:tc>
        <w:tc>
          <w:tcPr>
            <w:tcW w:w="1102" w:type="dxa"/>
            <w:tcBorders>
              <w:top w:val="single" w:sz="4" w:space="0" w:color="auto"/>
              <w:left w:val="single" w:sz="4" w:space="0" w:color="auto"/>
              <w:bottom w:val="single" w:sz="4" w:space="0" w:color="auto"/>
              <w:right w:val="single" w:sz="4" w:space="0" w:color="auto"/>
            </w:tcBorders>
            <w:hideMark/>
          </w:tcPr>
          <w:p w14:paraId="062D0297" w14:textId="77777777" w:rsidR="00977C68" w:rsidRPr="009C5807" w:rsidRDefault="00977C68" w:rsidP="00227EDF">
            <w:pPr>
              <w:pStyle w:val="TAC"/>
            </w:pPr>
            <w:r w:rsidRPr="009C5807">
              <w:t>0.5</w:t>
            </w:r>
          </w:p>
        </w:tc>
        <w:tc>
          <w:tcPr>
            <w:tcW w:w="1069" w:type="dxa"/>
            <w:tcBorders>
              <w:top w:val="single" w:sz="4" w:space="0" w:color="auto"/>
              <w:left w:val="single" w:sz="4" w:space="0" w:color="auto"/>
              <w:bottom w:val="single" w:sz="4" w:space="0" w:color="auto"/>
              <w:right w:val="single" w:sz="4" w:space="0" w:color="auto"/>
            </w:tcBorders>
            <w:hideMark/>
          </w:tcPr>
          <w:p w14:paraId="07C91707" w14:textId="77777777" w:rsidR="00977C68" w:rsidRPr="009C5807" w:rsidRDefault="00977C68" w:rsidP="00227EDF">
            <w:pPr>
              <w:pStyle w:val="TAC"/>
            </w:pPr>
            <w:r w:rsidRPr="009C5807">
              <w:t>1</w:t>
            </w:r>
          </w:p>
        </w:tc>
        <w:tc>
          <w:tcPr>
            <w:tcW w:w="1099" w:type="dxa"/>
            <w:tcBorders>
              <w:top w:val="single" w:sz="4" w:space="0" w:color="auto"/>
              <w:left w:val="single" w:sz="4" w:space="0" w:color="auto"/>
              <w:bottom w:val="single" w:sz="4" w:space="0" w:color="auto"/>
              <w:right w:val="single" w:sz="4" w:space="0" w:color="auto"/>
            </w:tcBorders>
            <w:hideMark/>
          </w:tcPr>
          <w:p w14:paraId="4885158C" w14:textId="77777777" w:rsidR="00977C68" w:rsidRPr="009C5807" w:rsidRDefault="00977C68" w:rsidP="00227EDF">
            <w:pPr>
              <w:pStyle w:val="TAC"/>
            </w:pPr>
            <w:r w:rsidRPr="009C5807">
              <w:t>2</w:t>
            </w:r>
          </w:p>
        </w:tc>
        <w:tc>
          <w:tcPr>
            <w:tcW w:w="1851" w:type="dxa"/>
            <w:tcBorders>
              <w:top w:val="single" w:sz="4" w:space="0" w:color="auto"/>
              <w:left w:val="single" w:sz="4" w:space="0" w:color="auto"/>
              <w:bottom w:val="single" w:sz="4" w:space="0" w:color="auto"/>
              <w:right w:val="single" w:sz="4" w:space="0" w:color="auto"/>
            </w:tcBorders>
            <w:hideMark/>
          </w:tcPr>
          <w:p w14:paraId="349889EE" w14:textId="77777777" w:rsidR="00977C68" w:rsidRPr="009C5807" w:rsidRDefault="00977C68" w:rsidP="00227EDF">
            <w:pPr>
              <w:pStyle w:val="TAC"/>
            </w:pPr>
            <w:r w:rsidRPr="009C5807">
              <w:t>1</w:t>
            </w:r>
          </w:p>
        </w:tc>
        <w:tc>
          <w:tcPr>
            <w:tcW w:w="1851" w:type="dxa"/>
            <w:tcBorders>
              <w:top w:val="single" w:sz="4" w:space="0" w:color="auto"/>
              <w:left w:val="single" w:sz="4" w:space="0" w:color="auto"/>
              <w:bottom w:val="single" w:sz="4" w:space="0" w:color="auto"/>
              <w:right w:val="single" w:sz="4" w:space="0" w:color="auto"/>
            </w:tcBorders>
            <w:hideMark/>
          </w:tcPr>
          <w:p w14:paraId="5AF042C8" w14:textId="77777777" w:rsidR="00977C68" w:rsidRPr="009C5807" w:rsidRDefault="00977C68" w:rsidP="00227EDF">
            <w:pPr>
              <w:pStyle w:val="TAC"/>
              <w:rPr>
                <w:lang w:eastAsia="zh-CN"/>
              </w:rPr>
            </w:pPr>
            <w:r w:rsidRPr="009C5807">
              <w:rPr>
                <w:lang w:eastAsia="zh-CN"/>
              </w:rPr>
              <w:t>2</w:t>
            </w:r>
          </w:p>
        </w:tc>
      </w:tr>
      <w:tr w:rsidR="00885F53" w:rsidRPr="009C5807" w14:paraId="6F712F69"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5A20F6D8" w14:textId="77777777" w:rsidR="00977C68" w:rsidRPr="009C5807" w:rsidRDefault="00977C68" w:rsidP="00227EDF">
            <w:pPr>
              <w:pStyle w:val="TAC"/>
            </w:pPr>
            <w:r w:rsidRPr="009C5807">
              <w:t>2</w:t>
            </w:r>
          </w:p>
        </w:tc>
        <w:tc>
          <w:tcPr>
            <w:tcW w:w="1102" w:type="dxa"/>
            <w:tcBorders>
              <w:top w:val="single" w:sz="4" w:space="0" w:color="auto"/>
              <w:left w:val="single" w:sz="4" w:space="0" w:color="auto"/>
              <w:bottom w:val="single" w:sz="4" w:space="0" w:color="auto"/>
              <w:right w:val="single" w:sz="4" w:space="0" w:color="auto"/>
            </w:tcBorders>
            <w:hideMark/>
          </w:tcPr>
          <w:p w14:paraId="3DAA9077" w14:textId="77777777" w:rsidR="00977C68" w:rsidRPr="009C5807" w:rsidRDefault="00977C68" w:rsidP="00227EDF">
            <w:pPr>
              <w:pStyle w:val="TAC"/>
            </w:pPr>
            <w:r w:rsidRPr="009C5807">
              <w:t>0.25</w:t>
            </w:r>
          </w:p>
        </w:tc>
        <w:tc>
          <w:tcPr>
            <w:tcW w:w="2168" w:type="dxa"/>
            <w:gridSpan w:val="2"/>
            <w:tcBorders>
              <w:top w:val="single" w:sz="4" w:space="0" w:color="auto"/>
              <w:left w:val="single" w:sz="4" w:space="0" w:color="auto"/>
              <w:bottom w:val="single" w:sz="4" w:space="0" w:color="auto"/>
              <w:right w:val="single" w:sz="4" w:space="0" w:color="auto"/>
            </w:tcBorders>
            <w:hideMark/>
          </w:tcPr>
          <w:p w14:paraId="5374F075" w14:textId="77777777" w:rsidR="00977C68" w:rsidRPr="009C5807" w:rsidRDefault="00977C68" w:rsidP="00227EDF">
            <w:pPr>
              <w:pStyle w:val="TAC"/>
            </w:pPr>
            <w:r w:rsidRPr="009C5807">
              <w:t>3</w:t>
            </w:r>
          </w:p>
        </w:tc>
        <w:tc>
          <w:tcPr>
            <w:tcW w:w="1851" w:type="dxa"/>
            <w:tcBorders>
              <w:top w:val="single" w:sz="4" w:space="0" w:color="auto"/>
              <w:left w:val="single" w:sz="4" w:space="0" w:color="auto"/>
              <w:bottom w:val="single" w:sz="4" w:space="0" w:color="auto"/>
              <w:right w:val="single" w:sz="4" w:space="0" w:color="auto"/>
            </w:tcBorders>
            <w:hideMark/>
          </w:tcPr>
          <w:p w14:paraId="4839A06E" w14:textId="77777777" w:rsidR="00977C68" w:rsidRPr="009C5807" w:rsidRDefault="00977C68" w:rsidP="00227EDF">
            <w:pPr>
              <w:pStyle w:val="TAC"/>
            </w:pPr>
            <w:r w:rsidRPr="009C5807">
              <w:t>2</w:t>
            </w:r>
          </w:p>
        </w:tc>
        <w:tc>
          <w:tcPr>
            <w:tcW w:w="1851" w:type="dxa"/>
            <w:tcBorders>
              <w:top w:val="single" w:sz="4" w:space="0" w:color="auto"/>
              <w:left w:val="single" w:sz="4" w:space="0" w:color="auto"/>
              <w:bottom w:val="single" w:sz="4" w:space="0" w:color="auto"/>
              <w:right w:val="single" w:sz="4" w:space="0" w:color="auto"/>
            </w:tcBorders>
            <w:hideMark/>
          </w:tcPr>
          <w:p w14:paraId="65CC7353" w14:textId="77777777" w:rsidR="00977C68" w:rsidRPr="009C5807" w:rsidRDefault="00977C68" w:rsidP="00227EDF">
            <w:pPr>
              <w:pStyle w:val="TAC"/>
              <w:rPr>
                <w:lang w:eastAsia="zh-CN"/>
              </w:rPr>
            </w:pPr>
            <w:r w:rsidRPr="009C5807">
              <w:rPr>
                <w:lang w:eastAsia="zh-CN"/>
              </w:rPr>
              <w:t>3</w:t>
            </w:r>
          </w:p>
        </w:tc>
      </w:tr>
      <w:tr w:rsidR="00977C68" w:rsidRPr="009C5807" w14:paraId="5A8DAFA1" w14:textId="77777777" w:rsidTr="00F15152">
        <w:trPr>
          <w:jc w:val="center"/>
        </w:trPr>
        <w:tc>
          <w:tcPr>
            <w:tcW w:w="733" w:type="dxa"/>
            <w:tcBorders>
              <w:top w:val="single" w:sz="4" w:space="0" w:color="auto"/>
              <w:left w:val="single" w:sz="4" w:space="0" w:color="auto"/>
              <w:bottom w:val="single" w:sz="4" w:space="0" w:color="auto"/>
              <w:right w:val="single" w:sz="4" w:space="0" w:color="auto"/>
            </w:tcBorders>
            <w:hideMark/>
          </w:tcPr>
          <w:p w14:paraId="6434BD70" w14:textId="77777777" w:rsidR="00977C68" w:rsidRPr="009C5807" w:rsidRDefault="00977C68" w:rsidP="00227EDF">
            <w:pPr>
              <w:pStyle w:val="TAC"/>
            </w:pPr>
            <w:r w:rsidRPr="009C5807">
              <w:t>3</w:t>
            </w:r>
          </w:p>
        </w:tc>
        <w:tc>
          <w:tcPr>
            <w:tcW w:w="1102" w:type="dxa"/>
            <w:tcBorders>
              <w:top w:val="single" w:sz="4" w:space="0" w:color="auto"/>
              <w:left w:val="single" w:sz="4" w:space="0" w:color="auto"/>
              <w:bottom w:val="single" w:sz="4" w:space="0" w:color="auto"/>
              <w:right w:val="single" w:sz="4" w:space="0" w:color="auto"/>
            </w:tcBorders>
            <w:hideMark/>
          </w:tcPr>
          <w:p w14:paraId="565459E9" w14:textId="77777777" w:rsidR="00977C68" w:rsidRPr="009C5807" w:rsidRDefault="00977C68" w:rsidP="00227EDF">
            <w:pPr>
              <w:pStyle w:val="TAC"/>
            </w:pPr>
            <w:r w:rsidRPr="009C5807">
              <w:t>0.125</w:t>
            </w:r>
          </w:p>
        </w:tc>
        <w:tc>
          <w:tcPr>
            <w:tcW w:w="2168" w:type="dxa"/>
            <w:gridSpan w:val="2"/>
            <w:tcBorders>
              <w:top w:val="single" w:sz="4" w:space="0" w:color="auto"/>
              <w:left w:val="single" w:sz="4" w:space="0" w:color="auto"/>
              <w:bottom w:val="single" w:sz="4" w:space="0" w:color="auto"/>
              <w:right w:val="single" w:sz="4" w:space="0" w:color="auto"/>
            </w:tcBorders>
            <w:hideMark/>
          </w:tcPr>
          <w:p w14:paraId="7D0A32E1" w14:textId="77777777" w:rsidR="00977C68" w:rsidRPr="009C5807" w:rsidRDefault="00977C68" w:rsidP="00227EDF">
            <w:pPr>
              <w:pStyle w:val="TAC"/>
            </w:pPr>
            <w:r w:rsidRPr="009C5807">
              <w:t>5</w:t>
            </w:r>
          </w:p>
        </w:tc>
        <w:tc>
          <w:tcPr>
            <w:tcW w:w="1851" w:type="dxa"/>
            <w:tcBorders>
              <w:top w:val="single" w:sz="4" w:space="0" w:color="auto"/>
              <w:left w:val="single" w:sz="4" w:space="0" w:color="auto"/>
              <w:bottom w:val="single" w:sz="4" w:space="0" w:color="auto"/>
              <w:right w:val="single" w:sz="4" w:space="0" w:color="auto"/>
            </w:tcBorders>
            <w:hideMark/>
          </w:tcPr>
          <w:p w14:paraId="0B4EEFE1" w14:textId="64D86147" w:rsidR="00977C68" w:rsidRPr="009C5807" w:rsidRDefault="00977C68" w:rsidP="00227EDF">
            <w:pPr>
              <w:pStyle w:val="TAC"/>
            </w:pPr>
            <w:r w:rsidRPr="009C5807">
              <w:t>N/A</w:t>
            </w:r>
          </w:p>
        </w:tc>
        <w:tc>
          <w:tcPr>
            <w:tcW w:w="1851" w:type="dxa"/>
            <w:tcBorders>
              <w:top w:val="single" w:sz="4" w:space="0" w:color="auto"/>
              <w:left w:val="single" w:sz="4" w:space="0" w:color="auto"/>
              <w:bottom w:val="single" w:sz="4" w:space="0" w:color="auto"/>
              <w:right w:val="single" w:sz="4" w:space="0" w:color="auto"/>
            </w:tcBorders>
            <w:hideMark/>
          </w:tcPr>
          <w:p w14:paraId="6E55543E" w14:textId="5C18CD96" w:rsidR="00977C68" w:rsidRPr="009C5807" w:rsidRDefault="00977C68" w:rsidP="00227EDF">
            <w:pPr>
              <w:pStyle w:val="TAC"/>
              <w:rPr>
                <w:lang w:eastAsia="zh-CN"/>
              </w:rPr>
            </w:pPr>
            <w:r w:rsidRPr="009C5807">
              <w:t>N/A</w:t>
            </w:r>
          </w:p>
        </w:tc>
      </w:tr>
    </w:tbl>
    <w:p w14:paraId="08979CEB" w14:textId="168DF3CD" w:rsidR="00977C68" w:rsidRPr="009C5807" w:rsidRDefault="00977C68" w:rsidP="00977C68"/>
    <w:p w14:paraId="0BC51F30" w14:textId="77777777" w:rsidR="009A1E1A" w:rsidRPr="009C5807" w:rsidRDefault="009A1E1A" w:rsidP="00117519">
      <w:pPr>
        <w:pStyle w:val="Heading6"/>
        <w:rPr>
          <w:lang w:eastAsia="zh-CN"/>
        </w:rPr>
      </w:pPr>
      <w:r w:rsidRPr="009C5807">
        <w:rPr>
          <w:lang w:eastAsia="zh-CN"/>
        </w:rPr>
        <w:t>8.2.3.2.5.3</w:t>
      </w:r>
      <w:r w:rsidRPr="009C5807">
        <w:rPr>
          <w:lang w:eastAsia="zh-CN"/>
        </w:rPr>
        <w:tab/>
        <w:t>Interruptions during CQI measurements on dormant E-UTRAN SCC</w:t>
      </w:r>
    </w:p>
    <w:p w14:paraId="244A3494" w14:textId="77777777" w:rsidR="009A1E1A" w:rsidRPr="009C5807" w:rsidRDefault="009A1E1A" w:rsidP="009A1E1A">
      <w:pPr>
        <w:rPr>
          <w:lang w:eastAsia="zh-CN"/>
        </w:rPr>
      </w:pPr>
      <w:r w:rsidRPr="009C5807">
        <w:rPr>
          <w:lang w:eastAsia="zh-CN"/>
        </w:rPr>
        <w:t>When one E-UTRA SCell in SCG is dormant, the UE is allowed due to CQI measurements on the dormant E-UTRA SCell:</w:t>
      </w:r>
    </w:p>
    <w:p w14:paraId="4DCFD7D3" w14:textId="77777777" w:rsidR="009A1E1A" w:rsidRPr="009C5807" w:rsidRDefault="009A1E1A" w:rsidP="00155640">
      <w:pPr>
        <w:pStyle w:val="B10"/>
      </w:pPr>
      <w:r w:rsidRPr="009C5807">
        <w:t>-</w:t>
      </w:r>
      <w:r w:rsidRPr="009C5807">
        <w:tab/>
        <w:t>an interruption on PCell or any activated SCell with up to 0.5% probability of missed ACK/NACK.</w:t>
      </w:r>
    </w:p>
    <w:p w14:paraId="39978D20" w14:textId="77777777" w:rsidR="009A1E1A" w:rsidRPr="009C5807" w:rsidRDefault="009A1E1A" w:rsidP="00155640">
      <w:pPr>
        <w:pStyle w:val="B10"/>
        <w:rPr>
          <w:lang w:eastAsia="zh-CN"/>
        </w:rPr>
      </w:pPr>
      <w:r w:rsidRPr="009C5807">
        <w:rPr>
          <w:lang w:eastAsia="zh-CN"/>
        </w:rPr>
        <w:t>Each interruption shall not exceed</w:t>
      </w:r>
    </w:p>
    <w:p w14:paraId="1C4AC94D" w14:textId="77777777" w:rsidR="00155640" w:rsidRPr="009C5807" w:rsidRDefault="00155640" w:rsidP="00155640">
      <w:pPr>
        <w:pStyle w:val="B20"/>
      </w:pPr>
      <w:r w:rsidRPr="009C5807">
        <w:t>-</w:t>
      </w:r>
      <w:r w:rsidRPr="009C5807">
        <w:tab/>
      </w:r>
      <w:r w:rsidRPr="009C5807">
        <w:rPr>
          <w:lang w:eastAsia="zh-CN"/>
        </w:rPr>
        <w:t>X3 slots</w:t>
      </w:r>
      <w:r w:rsidRPr="009C5807">
        <w:t>, if the PCell or activated SCell is not in the same band as the E-UTRA dormant SCell being measured, or</w:t>
      </w:r>
    </w:p>
    <w:p w14:paraId="7C194B10" w14:textId="77777777" w:rsidR="00155640" w:rsidRPr="009C5807" w:rsidRDefault="00155640" w:rsidP="00155640">
      <w:pPr>
        <w:pStyle w:val="B20"/>
      </w:pPr>
      <w:r w:rsidRPr="009C5807">
        <w:t>-</w:t>
      </w:r>
      <w:r w:rsidRPr="009C5807">
        <w:tab/>
      </w:r>
      <w:r w:rsidRPr="009C5807">
        <w:rPr>
          <w:lang w:eastAsia="zh-CN"/>
        </w:rPr>
        <w:t>Y3 slots + SMTC duration</w:t>
      </w:r>
      <w:r w:rsidRPr="009C5807">
        <w:t xml:space="preserve">, if the PCell or activated SCell is in the same band as the E-UTRA dormant SCell being measured, provided </w:t>
      </w:r>
      <w:r w:rsidRPr="009C5807">
        <w:rPr>
          <w:lang w:eastAsia="zh-CN"/>
        </w:rPr>
        <w:t>the cell specific reference signals from the PSCell or activated SCell and the E-UTRA dormant SCell being measured are available in the same slot</w:t>
      </w:r>
      <w:r w:rsidRPr="009C5807">
        <w:t>.</w:t>
      </w:r>
    </w:p>
    <w:p w14:paraId="71619893" w14:textId="77777777" w:rsidR="00155640" w:rsidRPr="009C5807" w:rsidRDefault="00155640" w:rsidP="00155640">
      <w:pPr>
        <w:pStyle w:val="B20"/>
        <w:rPr>
          <w:lang w:eastAsia="zh-CN"/>
        </w:rPr>
      </w:pPr>
      <w:r w:rsidRPr="009C5807">
        <w:rPr>
          <w:lang w:eastAsia="zh-CN"/>
        </w:rPr>
        <w:t>W</w:t>
      </w:r>
      <w:r w:rsidRPr="009C5807">
        <w:rPr>
          <w:rFonts w:hint="eastAsia"/>
          <w:lang w:eastAsia="zh-CN"/>
        </w:rPr>
        <w:t xml:space="preserve">here </w:t>
      </w:r>
      <w:r w:rsidRPr="009C5807">
        <w:rPr>
          <w:lang w:eastAsia="zh-CN"/>
        </w:rPr>
        <w:t xml:space="preserve">X3 and Y3 are defined in </w:t>
      </w:r>
      <w:r w:rsidRPr="009C5807">
        <w:t>Table 8.2.3.2.5.2-1.</w:t>
      </w:r>
    </w:p>
    <w:p w14:paraId="6CC3E833" w14:textId="77777777" w:rsidR="009A1E1A" w:rsidRPr="009C5807" w:rsidRDefault="009A1E1A" w:rsidP="00117519">
      <w:pPr>
        <w:pStyle w:val="Heading6"/>
        <w:rPr>
          <w:lang w:eastAsia="zh-CN"/>
        </w:rPr>
      </w:pPr>
      <w:r w:rsidRPr="009C5807">
        <w:rPr>
          <w:lang w:eastAsia="zh-CN"/>
        </w:rPr>
        <w:t>8.2.3.2.5.4</w:t>
      </w:r>
      <w:r w:rsidRPr="009C5807">
        <w:rPr>
          <w:lang w:eastAsia="zh-CN"/>
        </w:rPr>
        <w:tab/>
        <w:t>Interruptions during RRM measurements on dormant E-UTRAN SCC</w:t>
      </w:r>
    </w:p>
    <w:p w14:paraId="32AFD19B" w14:textId="77777777" w:rsidR="009A1E1A" w:rsidRPr="009C5807" w:rsidRDefault="009A1E1A" w:rsidP="009A1E1A">
      <w:pPr>
        <w:rPr>
          <w:lang w:eastAsia="zh-CN"/>
        </w:rPr>
      </w:pPr>
      <w:r w:rsidRPr="009C5807">
        <w:rPr>
          <w:lang w:eastAsia="zh-CN"/>
        </w:rPr>
        <w:t>When one E-UTRA SCell in SCG is dormant, the UE is allowed due to RRM measurements on the E-UTRA SCC with the dormant E-UTRA SCell:</w:t>
      </w:r>
    </w:p>
    <w:p w14:paraId="1E090280" w14:textId="77777777" w:rsidR="009A1E1A" w:rsidRPr="009C5807" w:rsidRDefault="009A1E1A" w:rsidP="005166D5">
      <w:pPr>
        <w:pStyle w:val="B10"/>
      </w:pPr>
      <w:r w:rsidRPr="009C5807">
        <w:t>-</w:t>
      </w:r>
      <w:r w:rsidRPr="009C5807">
        <w:tab/>
        <w:t>an interruption on PCell or any activated SCell with up to 0.5% probability of missed ACK/NACK.</w:t>
      </w:r>
    </w:p>
    <w:p w14:paraId="5AB19E26" w14:textId="77777777" w:rsidR="009A1E1A" w:rsidRPr="009C5807" w:rsidRDefault="009A1E1A" w:rsidP="005166D5">
      <w:pPr>
        <w:pStyle w:val="B10"/>
        <w:rPr>
          <w:lang w:eastAsia="zh-CN"/>
        </w:rPr>
      </w:pPr>
      <w:r w:rsidRPr="009C5807">
        <w:rPr>
          <w:lang w:eastAsia="zh-CN"/>
        </w:rPr>
        <w:t>Each interruption shall not exceed</w:t>
      </w:r>
    </w:p>
    <w:p w14:paraId="147EC320" w14:textId="77777777" w:rsidR="005166D5" w:rsidRPr="009C5807" w:rsidRDefault="005166D5" w:rsidP="005166D5">
      <w:pPr>
        <w:pStyle w:val="B20"/>
      </w:pPr>
      <w:bookmarkStart w:id="41" w:name="_Toc5952641"/>
      <w:r w:rsidRPr="009C5807">
        <w:t>-</w:t>
      </w:r>
      <w:r w:rsidRPr="009C5807">
        <w:tab/>
      </w:r>
      <w:r w:rsidRPr="009C5807">
        <w:rPr>
          <w:lang w:eastAsia="zh-CN"/>
        </w:rPr>
        <w:t>X3 slots</w:t>
      </w:r>
      <w:r w:rsidRPr="009C5807">
        <w:t>, if the PCell or activated SCell is not in the same band as the E-UTRA dormant SCC being measured, or</w:t>
      </w:r>
    </w:p>
    <w:p w14:paraId="5E106A8E" w14:textId="77777777" w:rsidR="005166D5" w:rsidRPr="009C5807" w:rsidRDefault="005166D5" w:rsidP="005166D5">
      <w:pPr>
        <w:pStyle w:val="B20"/>
      </w:pPr>
      <w:r w:rsidRPr="009C5807">
        <w:t>-</w:t>
      </w:r>
      <w:r w:rsidRPr="009C5807">
        <w:tab/>
      </w:r>
      <w:r w:rsidRPr="009C5807">
        <w:rPr>
          <w:lang w:eastAsia="zh-CN"/>
        </w:rPr>
        <w:t>Y3 slots + SMTC duration</w:t>
      </w:r>
      <w:r w:rsidRPr="009C5807">
        <w:t xml:space="preserve">, if the PCell or activated SCell is in the same band as the E-UTRA dormant SCC being measured, provided </w:t>
      </w:r>
      <w:r w:rsidRPr="009C5807">
        <w:rPr>
          <w:lang w:eastAsia="zh-CN"/>
        </w:rPr>
        <w:t>the cell specific reference signals from the PSCell or activated SCell and the E-UTRA dormant SCC being measured are available in the same slot</w:t>
      </w:r>
      <w:r w:rsidRPr="009C5807">
        <w:t>.</w:t>
      </w:r>
    </w:p>
    <w:p w14:paraId="36D4B1D0" w14:textId="77777777" w:rsidR="005166D5" w:rsidRPr="009C5807" w:rsidRDefault="005166D5" w:rsidP="005166D5">
      <w:pPr>
        <w:pStyle w:val="B20"/>
        <w:rPr>
          <w:lang w:eastAsia="zh-CN"/>
        </w:rPr>
      </w:pPr>
      <w:r w:rsidRPr="009C5807">
        <w:rPr>
          <w:lang w:eastAsia="zh-CN"/>
        </w:rPr>
        <w:t>W</w:t>
      </w:r>
      <w:r w:rsidRPr="009C5807">
        <w:rPr>
          <w:rFonts w:hint="eastAsia"/>
          <w:lang w:eastAsia="zh-CN"/>
        </w:rPr>
        <w:t xml:space="preserve">here </w:t>
      </w:r>
      <w:r w:rsidRPr="009C5807">
        <w:rPr>
          <w:lang w:eastAsia="zh-CN"/>
        </w:rPr>
        <w:t xml:space="preserve">X3 and Y3 are defined in </w:t>
      </w:r>
      <w:r w:rsidRPr="009C5807">
        <w:t>Table 8.2.3.2.5.2-1.</w:t>
      </w:r>
    </w:p>
    <w:p w14:paraId="3B6B864A" w14:textId="77777777" w:rsidR="00977C68" w:rsidRPr="009C5807" w:rsidRDefault="00977C68" w:rsidP="00977C68">
      <w:pPr>
        <w:pStyle w:val="Heading5"/>
      </w:pPr>
      <w:r w:rsidRPr="009C5807">
        <w:t>8.2.3.2.6</w:t>
      </w:r>
      <w:r w:rsidRPr="009C5807">
        <w:tab/>
        <w:t>Interruptions at UL carrier RRC reconfiguration</w:t>
      </w:r>
      <w:bookmarkEnd w:id="41"/>
    </w:p>
    <w:p w14:paraId="270B9116" w14:textId="77777777" w:rsidR="00977C68" w:rsidRPr="009C5807" w:rsidRDefault="00977C68" w:rsidP="00977C68">
      <w:pPr>
        <w:rPr>
          <w:lang w:val="en-US" w:eastAsia="zh-CN"/>
        </w:rPr>
      </w:pPr>
      <w:r w:rsidRPr="009C5807">
        <w:rPr>
          <w:rFonts w:eastAsia="MS Mincho"/>
          <w:lang w:eastAsia="zh-CN"/>
        </w:rPr>
        <w:t xml:space="preserve">The requirements in this clause shall apply </w:t>
      </w:r>
      <w:r w:rsidRPr="009C5807">
        <w:rPr>
          <w:rFonts w:eastAsia="MS Mincho"/>
        </w:rPr>
        <w:t xml:space="preserve">when a supplementary UL </w:t>
      </w:r>
      <w:r w:rsidRPr="009C5807">
        <w:rPr>
          <w:lang w:eastAsia="zh-CN"/>
        </w:rPr>
        <w:t xml:space="preserve">carrier or an UL carrier </w:t>
      </w:r>
      <w:r w:rsidRPr="009C5807">
        <w:rPr>
          <w:rFonts w:eastAsia="MS Mincho"/>
        </w:rPr>
        <w:t>is configured or de-configured in NE-DC</w:t>
      </w:r>
      <w:r w:rsidRPr="009C5807">
        <w:t>.</w:t>
      </w:r>
    </w:p>
    <w:p w14:paraId="46701C88" w14:textId="77777777" w:rsidR="005166D5" w:rsidRPr="009C5807" w:rsidRDefault="005166D5" w:rsidP="005166D5">
      <w:pPr>
        <w:rPr>
          <w:rFonts w:eastAsia="MS Mincho"/>
        </w:rPr>
      </w:pPr>
      <w:r w:rsidRPr="009C5807">
        <w:rPr>
          <w:rFonts w:eastAsia="MS Mincho"/>
          <w:lang w:eastAsia="zh-CN"/>
        </w:rPr>
        <w:t>When an UL carrier</w:t>
      </w:r>
      <w:r w:rsidRPr="009C5807">
        <w:rPr>
          <w:lang w:eastAsia="zh-CN"/>
        </w:rPr>
        <w:t xml:space="preserve"> or supplementary UL carrier</w:t>
      </w:r>
      <w:r w:rsidRPr="009C5807">
        <w:rPr>
          <w:rFonts w:eastAsia="MS Mincho"/>
          <w:lang w:eastAsia="zh-CN"/>
        </w:rPr>
        <w:t xml:space="preserve"> is configured or deconfigured</w:t>
      </w:r>
      <w:r w:rsidRPr="009C5807">
        <w:rPr>
          <w:lang w:eastAsia="zh-CN"/>
        </w:rPr>
        <w:t xml:space="preserve">, an interruption of up to X4 slot as specified in </w:t>
      </w:r>
      <w:r w:rsidRPr="009C5807">
        <w:t>Table 8.2.3.2.6-1</w:t>
      </w:r>
      <w:r w:rsidRPr="009C5807">
        <w:rPr>
          <w:lang w:eastAsia="zh-CN"/>
        </w:rPr>
        <w:t xml:space="preserve">, is allowed during the RRC reconfiguration procedure </w:t>
      </w:r>
      <w:r w:rsidRPr="009C5807">
        <w:t>in TS 38.331 </w:t>
      </w:r>
      <w:r w:rsidRPr="009C5807">
        <w:rPr>
          <w:lang w:eastAsia="zh-CN"/>
        </w:rPr>
        <w:t xml:space="preserve">[2] on PCell, all activated SCells within the same FR as the reconfigured uplink carrier. </w:t>
      </w:r>
      <w:r w:rsidRPr="009C5807">
        <w:rPr>
          <w:rFonts w:eastAsia="MS Mincho"/>
        </w:rPr>
        <w:t>The interruption is for both uplink and downlink of PCell, all activated E-UTRA SCells, E-UTRA PSCell and all activated SCells within the same FR as the configured or de-configured UL.</w:t>
      </w:r>
    </w:p>
    <w:p w14:paraId="351A7907" w14:textId="77777777" w:rsidR="00977C68" w:rsidRPr="009C5807" w:rsidRDefault="00977C68" w:rsidP="00977C68">
      <w:pPr>
        <w:pStyle w:val="TH"/>
        <w:rPr>
          <w:rFonts w:eastAsia="MS Mincho"/>
        </w:rPr>
      </w:pPr>
      <w:r w:rsidRPr="009C5807">
        <w:t>Table 8.2.3.2.6-1: Interruption length X4 at UL carrier RRC reconfiguration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276"/>
      </w:tblGrid>
      <w:tr w:rsidR="00885F53" w:rsidRPr="009C5807" w14:paraId="0CB938A4" w14:textId="77777777" w:rsidTr="00227EDF">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53A1D850" w14:textId="77777777" w:rsidR="00977C68" w:rsidRPr="009C5807" w:rsidRDefault="00977C68" w:rsidP="00227EDF">
            <w:pPr>
              <w:pStyle w:val="TAH"/>
            </w:pPr>
            <w:r w:rsidRPr="009C5807">
              <w:rPr>
                <w:noProof/>
                <w:lang w:val="en-US" w:eastAsia="zh-CN"/>
              </w:rPr>
              <w:drawing>
                <wp:inline distT="0" distB="0" distL="0" distR="0" wp14:anchorId="061637F8" wp14:editId="1D6DEB74">
                  <wp:extent cx="154305" cy="15430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02F44C95" w14:textId="77777777" w:rsidR="00977C68" w:rsidRPr="009C5807" w:rsidRDefault="00977C68" w:rsidP="00227EDF">
            <w:pPr>
              <w:pStyle w:val="TAH"/>
            </w:pPr>
            <w:r w:rsidRPr="009C5807">
              <w:t>NR Slot length (ms)</w:t>
            </w:r>
          </w:p>
        </w:tc>
        <w:tc>
          <w:tcPr>
            <w:tcW w:w="2552" w:type="dxa"/>
            <w:gridSpan w:val="2"/>
            <w:tcBorders>
              <w:top w:val="single" w:sz="4" w:space="0" w:color="auto"/>
              <w:left w:val="single" w:sz="4" w:space="0" w:color="auto"/>
              <w:bottom w:val="single" w:sz="4" w:space="0" w:color="auto"/>
              <w:right w:val="single" w:sz="4" w:space="0" w:color="auto"/>
            </w:tcBorders>
            <w:hideMark/>
          </w:tcPr>
          <w:p w14:paraId="712AA999" w14:textId="255459BF" w:rsidR="00977C68" w:rsidRPr="009C5807" w:rsidRDefault="007B5FC4" w:rsidP="00227EDF">
            <w:pPr>
              <w:pStyle w:val="TAH"/>
            </w:pPr>
            <w:r w:rsidRPr="009C5807">
              <w:t>Interruption length X4 (slots)</w:t>
            </w:r>
          </w:p>
        </w:tc>
      </w:tr>
      <w:tr w:rsidR="00885F53" w:rsidRPr="009C5807" w14:paraId="51711C64" w14:textId="77777777" w:rsidTr="00227EDF">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38BE9EE8" w14:textId="77777777" w:rsidR="00977C68" w:rsidRPr="009C5807" w:rsidRDefault="00977C68" w:rsidP="00227EDF">
            <w:pPr>
              <w:pStyle w:val="TAH"/>
            </w:pPr>
          </w:p>
        </w:tc>
        <w:tc>
          <w:tcPr>
            <w:tcW w:w="0" w:type="auto"/>
            <w:tcBorders>
              <w:top w:val="nil"/>
              <w:left w:val="single" w:sz="4" w:space="0" w:color="auto"/>
              <w:bottom w:val="single" w:sz="4" w:space="0" w:color="auto"/>
              <w:right w:val="single" w:sz="4" w:space="0" w:color="auto"/>
            </w:tcBorders>
            <w:vAlign w:val="center"/>
            <w:hideMark/>
          </w:tcPr>
          <w:p w14:paraId="03E2EE05" w14:textId="77777777" w:rsidR="00977C68" w:rsidRPr="009C5807" w:rsidRDefault="00977C68" w:rsidP="00227EDF">
            <w:pPr>
              <w:pStyle w:val="TAH"/>
            </w:pPr>
          </w:p>
        </w:tc>
        <w:tc>
          <w:tcPr>
            <w:tcW w:w="1276" w:type="dxa"/>
            <w:tcBorders>
              <w:top w:val="single" w:sz="4" w:space="0" w:color="auto"/>
              <w:left w:val="single" w:sz="4" w:space="0" w:color="auto"/>
              <w:bottom w:val="single" w:sz="4" w:space="0" w:color="auto"/>
              <w:right w:val="single" w:sz="4" w:space="0" w:color="auto"/>
            </w:tcBorders>
            <w:hideMark/>
          </w:tcPr>
          <w:p w14:paraId="33D1F116" w14:textId="77777777" w:rsidR="00977C68" w:rsidRPr="009C5807" w:rsidRDefault="00977C68" w:rsidP="00227EDF">
            <w:pPr>
              <w:pStyle w:val="TAH"/>
            </w:pPr>
            <w:r w:rsidRPr="009C5807">
              <w:t>Sync</w:t>
            </w:r>
          </w:p>
        </w:tc>
        <w:tc>
          <w:tcPr>
            <w:tcW w:w="1276" w:type="dxa"/>
            <w:tcBorders>
              <w:top w:val="single" w:sz="4" w:space="0" w:color="auto"/>
              <w:left w:val="single" w:sz="4" w:space="0" w:color="auto"/>
              <w:bottom w:val="single" w:sz="4" w:space="0" w:color="auto"/>
              <w:right w:val="single" w:sz="4" w:space="0" w:color="auto"/>
            </w:tcBorders>
            <w:hideMark/>
          </w:tcPr>
          <w:p w14:paraId="181AA679" w14:textId="77777777" w:rsidR="00977C68" w:rsidRPr="009C5807" w:rsidRDefault="00977C68" w:rsidP="00227EDF">
            <w:pPr>
              <w:pStyle w:val="TAH"/>
            </w:pPr>
            <w:r w:rsidRPr="009C5807">
              <w:t>Async</w:t>
            </w:r>
          </w:p>
        </w:tc>
      </w:tr>
      <w:tr w:rsidR="00885F53" w:rsidRPr="009C5807" w14:paraId="764DFF52"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7B5AF726" w14:textId="77777777" w:rsidR="00977C68" w:rsidRPr="009C5807" w:rsidRDefault="00977C68" w:rsidP="00227EDF">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6BC8704D" w14:textId="77777777" w:rsidR="00977C68" w:rsidRPr="009C5807" w:rsidRDefault="00977C68" w:rsidP="00227EDF">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038931C9" w14:textId="77777777" w:rsidR="00977C68" w:rsidRPr="009C5807" w:rsidRDefault="00977C68" w:rsidP="00227EDF">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4147B094" w14:textId="77777777" w:rsidR="00977C68" w:rsidRPr="009C5807" w:rsidRDefault="00977C68" w:rsidP="00227EDF">
            <w:pPr>
              <w:pStyle w:val="TAC"/>
            </w:pPr>
            <w:r w:rsidRPr="009C5807">
              <w:t>2</w:t>
            </w:r>
          </w:p>
        </w:tc>
      </w:tr>
      <w:tr w:rsidR="00885F53" w:rsidRPr="009C5807" w14:paraId="702B3F10"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2948D9A9" w14:textId="77777777" w:rsidR="00977C68" w:rsidRPr="009C5807" w:rsidRDefault="00977C68" w:rsidP="00227EDF">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6AD2FF62" w14:textId="77777777" w:rsidR="00977C68" w:rsidRPr="009C5807" w:rsidRDefault="00977C68" w:rsidP="00227EDF">
            <w:pPr>
              <w:pStyle w:val="TAC"/>
            </w:pPr>
            <w:r w:rsidRPr="009C5807">
              <w:t>0.5</w:t>
            </w:r>
          </w:p>
        </w:tc>
        <w:tc>
          <w:tcPr>
            <w:tcW w:w="1276" w:type="dxa"/>
            <w:tcBorders>
              <w:top w:val="single" w:sz="4" w:space="0" w:color="auto"/>
              <w:left w:val="single" w:sz="4" w:space="0" w:color="auto"/>
              <w:bottom w:val="single" w:sz="4" w:space="0" w:color="auto"/>
              <w:right w:val="single" w:sz="4" w:space="0" w:color="auto"/>
            </w:tcBorders>
            <w:hideMark/>
          </w:tcPr>
          <w:p w14:paraId="3B9C4E62" w14:textId="77777777" w:rsidR="00977C68" w:rsidRPr="009C5807" w:rsidRDefault="00977C68" w:rsidP="00227EDF">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7677E223" w14:textId="77777777" w:rsidR="00977C68" w:rsidRPr="009C5807" w:rsidRDefault="00977C68" w:rsidP="00227EDF">
            <w:pPr>
              <w:pStyle w:val="TAC"/>
            </w:pPr>
            <w:r w:rsidRPr="009C5807">
              <w:t>3</w:t>
            </w:r>
          </w:p>
        </w:tc>
      </w:tr>
      <w:tr w:rsidR="00885F53" w:rsidRPr="009C5807" w14:paraId="457B3F8C"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461F4DCF" w14:textId="77777777" w:rsidR="00977C68" w:rsidRPr="009C5807" w:rsidRDefault="00977C68" w:rsidP="00227EDF">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39F8E7EC" w14:textId="77777777" w:rsidR="00977C68" w:rsidRPr="009C5807" w:rsidRDefault="00977C68" w:rsidP="00227EDF">
            <w:pPr>
              <w:pStyle w:val="TAC"/>
            </w:pPr>
            <w:r w:rsidRPr="009C5807">
              <w:t>0.25</w:t>
            </w:r>
          </w:p>
        </w:tc>
        <w:tc>
          <w:tcPr>
            <w:tcW w:w="2552" w:type="dxa"/>
            <w:gridSpan w:val="2"/>
            <w:tcBorders>
              <w:top w:val="single" w:sz="4" w:space="0" w:color="auto"/>
              <w:left w:val="single" w:sz="4" w:space="0" w:color="auto"/>
              <w:bottom w:val="single" w:sz="4" w:space="0" w:color="auto"/>
              <w:right w:val="single" w:sz="4" w:space="0" w:color="auto"/>
            </w:tcBorders>
            <w:hideMark/>
          </w:tcPr>
          <w:p w14:paraId="1CE62DE4" w14:textId="77777777" w:rsidR="00977C68" w:rsidRPr="009C5807" w:rsidRDefault="00977C68" w:rsidP="00227EDF">
            <w:pPr>
              <w:pStyle w:val="TAC"/>
            </w:pPr>
            <w:r w:rsidRPr="009C5807">
              <w:t>5</w:t>
            </w:r>
          </w:p>
        </w:tc>
      </w:tr>
      <w:tr w:rsidR="00977C68" w:rsidRPr="009C5807" w14:paraId="270961F8" w14:textId="77777777" w:rsidTr="00F15152">
        <w:trPr>
          <w:jc w:val="center"/>
        </w:trPr>
        <w:tc>
          <w:tcPr>
            <w:tcW w:w="852" w:type="dxa"/>
            <w:tcBorders>
              <w:top w:val="single" w:sz="4" w:space="0" w:color="auto"/>
              <w:left w:val="single" w:sz="4" w:space="0" w:color="auto"/>
              <w:bottom w:val="single" w:sz="4" w:space="0" w:color="auto"/>
              <w:right w:val="single" w:sz="4" w:space="0" w:color="auto"/>
            </w:tcBorders>
            <w:hideMark/>
          </w:tcPr>
          <w:p w14:paraId="2441AEC9" w14:textId="77777777" w:rsidR="00977C68" w:rsidRPr="009C5807" w:rsidRDefault="00977C68" w:rsidP="00227EDF">
            <w:pPr>
              <w:pStyle w:val="TAC"/>
            </w:pPr>
            <w:r w:rsidRPr="009C5807">
              <w:t>3</w:t>
            </w:r>
          </w:p>
        </w:tc>
        <w:tc>
          <w:tcPr>
            <w:tcW w:w="1276" w:type="dxa"/>
            <w:tcBorders>
              <w:top w:val="single" w:sz="4" w:space="0" w:color="auto"/>
              <w:left w:val="single" w:sz="4" w:space="0" w:color="auto"/>
              <w:bottom w:val="single" w:sz="4" w:space="0" w:color="auto"/>
              <w:right w:val="single" w:sz="4" w:space="0" w:color="auto"/>
            </w:tcBorders>
            <w:hideMark/>
          </w:tcPr>
          <w:p w14:paraId="06DB0F18" w14:textId="77777777" w:rsidR="00977C68" w:rsidRPr="009C5807" w:rsidRDefault="00977C68" w:rsidP="00227EDF">
            <w:pPr>
              <w:pStyle w:val="TAC"/>
            </w:pPr>
            <w:r w:rsidRPr="009C5807">
              <w:t>0.125</w:t>
            </w:r>
          </w:p>
        </w:tc>
        <w:tc>
          <w:tcPr>
            <w:tcW w:w="2552" w:type="dxa"/>
            <w:gridSpan w:val="2"/>
            <w:tcBorders>
              <w:top w:val="single" w:sz="4" w:space="0" w:color="auto"/>
              <w:left w:val="single" w:sz="4" w:space="0" w:color="auto"/>
              <w:bottom w:val="single" w:sz="4" w:space="0" w:color="auto"/>
              <w:right w:val="single" w:sz="4" w:space="0" w:color="auto"/>
            </w:tcBorders>
            <w:hideMark/>
          </w:tcPr>
          <w:p w14:paraId="1CDEB66E" w14:textId="77777777" w:rsidR="00977C68" w:rsidRPr="009C5807" w:rsidRDefault="00977C68" w:rsidP="00227EDF">
            <w:pPr>
              <w:pStyle w:val="TAC"/>
            </w:pPr>
            <w:r w:rsidRPr="009C5807">
              <w:t>9</w:t>
            </w:r>
          </w:p>
        </w:tc>
      </w:tr>
    </w:tbl>
    <w:p w14:paraId="2E002FED" w14:textId="77777777" w:rsidR="00977C68" w:rsidRPr="009C5807" w:rsidRDefault="00977C68" w:rsidP="00977C68">
      <w:pPr>
        <w:rPr>
          <w:lang w:eastAsia="zh-CN"/>
        </w:rPr>
      </w:pPr>
    </w:p>
    <w:p w14:paraId="583B5FDA" w14:textId="55D69782" w:rsidR="00977C68" w:rsidRPr="009C5807" w:rsidRDefault="00977C68" w:rsidP="00977C68">
      <w:pPr>
        <w:pStyle w:val="Heading5"/>
        <w:rPr>
          <w:lang w:eastAsia="zh-CN"/>
        </w:rPr>
      </w:pPr>
      <w:bookmarkStart w:id="42" w:name="_Toc5952642"/>
      <w:r w:rsidRPr="009C5807">
        <w:rPr>
          <w:lang w:eastAsia="zh-CN"/>
        </w:rPr>
        <w:t>8.2.3.2.7</w:t>
      </w:r>
      <w:r w:rsidRPr="009C5807">
        <w:rPr>
          <w:lang w:eastAsia="zh-CN"/>
        </w:rPr>
        <w:tab/>
        <w:t>Interruption</w:t>
      </w:r>
      <w:r w:rsidR="00964DFA" w:rsidRPr="009C5807">
        <w:rPr>
          <w:lang w:eastAsia="zh-CN"/>
        </w:rPr>
        <w:t>s</w:t>
      </w:r>
      <w:r w:rsidRPr="009C5807">
        <w:rPr>
          <w:lang w:eastAsia="zh-CN"/>
        </w:rPr>
        <w:t xml:space="preserve"> due to Active BWP switching Requirement</w:t>
      </w:r>
      <w:bookmarkEnd w:id="42"/>
    </w:p>
    <w:p w14:paraId="33AE6C1B" w14:textId="6B21B3F3" w:rsidR="009323E2" w:rsidRPr="00A47E03" w:rsidRDefault="00A46579" w:rsidP="009323E2">
      <w:pPr>
        <w:rPr>
          <w:rFonts w:cs="v4.2.0"/>
          <w:lang w:val="en-US" w:eastAsia="zh-CN"/>
        </w:rPr>
      </w:pPr>
      <w:r w:rsidRPr="00A47E03">
        <w:rPr>
          <w:lang w:eastAsia="zh-CN"/>
        </w:rPr>
        <w:t>The requirements for DCI-based BWP switch</w:t>
      </w:r>
      <w:r>
        <w:rPr>
          <w:lang w:eastAsia="zh-CN"/>
        </w:rPr>
        <w:t xml:space="preserve"> , </w:t>
      </w:r>
      <w:r w:rsidRPr="00A47E03">
        <w:rPr>
          <w:lang w:eastAsia="zh-CN"/>
        </w:rPr>
        <w:t>timer-based BWP switch</w:t>
      </w:r>
      <w:r>
        <w:rPr>
          <w:lang w:eastAsia="zh-CN"/>
        </w:rPr>
        <w:t xml:space="preserve"> or </w:t>
      </w:r>
      <w:r w:rsidRPr="00044139">
        <w:rPr>
          <w:lang w:eastAsia="zh-CN"/>
        </w:rPr>
        <w:t xml:space="preserve">UL BWP </w:t>
      </w:r>
      <w:r>
        <w:rPr>
          <w:lang w:eastAsia="zh-CN"/>
        </w:rPr>
        <w:t>switch triggered by</w:t>
      </w:r>
      <w:r w:rsidRPr="00885F53">
        <w:rPr>
          <w:lang w:eastAsia="zh-CN"/>
        </w:rPr>
        <w:t xml:space="preserve"> </w:t>
      </w:r>
      <w:r>
        <w:t>consistent uplink CCA failures</w:t>
      </w:r>
      <w:r w:rsidRPr="00A47E03" w:rsidDel="00B7438A">
        <w:rPr>
          <w:lang w:eastAsia="zh-CN"/>
        </w:rPr>
        <w:t xml:space="preserve"> </w:t>
      </w:r>
      <w:r w:rsidRPr="00A47E03">
        <w:rPr>
          <w:lang w:eastAsia="zh-CN"/>
        </w:rPr>
        <w:t xml:space="preserve"> in this clause apply to the case </w:t>
      </w:r>
      <w:r w:rsidRPr="00A47E03">
        <w:t>that the BWP switch is performed on a single CC</w:t>
      </w:r>
      <w:r>
        <w:t xml:space="preserve"> or multiple CCs</w:t>
      </w:r>
      <w:r w:rsidR="009323E2" w:rsidRPr="00A47E03">
        <w:t>.</w:t>
      </w:r>
    </w:p>
    <w:p w14:paraId="107A501B" w14:textId="6A60889C" w:rsidR="000C77DD" w:rsidRPr="00241959" w:rsidRDefault="000C77DD" w:rsidP="000C77DD">
      <w:pPr>
        <w:rPr>
          <w:rFonts w:eastAsia="MS Mincho"/>
        </w:rPr>
      </w:pPr>
      <w:r>
        <w:rPr>
          <w:lang w:eastAsia="zh-CN"/>
        </w:rPr>
        <w:t xml:space="preserve">When either of the DCI-based, timer-based or RRC-based </w:t>
      </w:r>
      <w:r w:rsidRPr="00241959">
        <w:rPr>
          <w:rFonts w:eastAsia="MS Mincho"/>
        </w:rPr>
        <w:t xml:space="preserve">downlink BWP </w:t>
      </w:r>
      <w:r>
        <w:rPr>
          <w:rFonts w:eastAsia="MS Mincho"/>
        </w:rPr>
        <w:t xml:space="preserve">switch </w:t>
      </w:r>
      <w:r w:rsidRPr="00241959">
        <w:rPr>
          <w:rFonts w:eastAsia="MS Mincho"/>
        </w:rPr>
        <w:t>and/or uplink BWP switch</w:t>
      </w:r>
      <w:r>
        <w:rPr>
          <w:rFonts w:eastAsia="MS Mincho"/>
        </w:rPr>
        <w:t xml:space="preserve"> occur</w:t>
      </w:r>
      <w:r w:rsidRPr="00241959">
        <w:t xml:space="preserve"> </w:t>
      </w:r>
      <w:r>
        <w:rPr>
          <w:lang w:eastAsia="zh-CN"/>
        </w:rPr>
        <w:t xml:space="preserve">on multiple CCs </w:t>
      </w:r>
      <w:r w:rsidRPr="00EE016B">
        <w:rPr>
          <w:lang w:eastAsia="zh-CN"/>
        </w:rPr>
        <w:t>simultaneously or over partially overlapping period</w:t>
      </w:r>
      <w:r>
        <w:rPr>
          <w:lang w:eastAsia="zh-CN"/>
        </w:rPr>
        <w:t xml:space="preserve">, the interruption requirements described in this </w:t>
      </w:r>
      <w:r w:rsidR="0063092D">
        <w:rPr>
          <w:lang w:eastAsia="zh-CN"/>
        </w:rPr>
        <w:t>clause</w:t>
      </w:r>
      <w:r>
        <w:rPr>
          <w:lang w:eastAsia="zh-CN"/>
        </w:rPr>
        <w:t xml:space="preserve"> apply for each BWP switch.</w:t>
      </w:r>
    </w:p>
    <w:p w14:paraId="45760DCB" w14:textId="07015622" w:rsidR="009323E2" w:rsidRDefault="00A46579" w:rsidP="009323E2">
      <w:pPr>
        <w:rPr>
          <w:lang w:eastAsia="zh-CN"/>
        </w:rPr>
      </w:pPr>
      <w:r w:rsidRPr="00A47E03">
        <w:rPr>
          <w:rFonts w:cs="v4.2.0"/>
          <w:lang w:eastAsia="zh-CN"/>
        </w:rPr>
        <w:t xml:space="preserve">When </w:t>
      </w:r>
      <w:r w:rsidRPr="00A47E03">
        <w:rPr>
          <w:rFonts w:cs="v4.2.0"/>
        </w:rPr>
        <w:t xml:space="preserve">UE receives a DCI indicating the UE to switch its active BWP, or when </w:t>
      </w:r>
      <w:r w:rsidRPr="00A47E03">
        <w:rPr>
          <w:rFonts w:cs="v4.2.0"/>
          <w:lang w:eastAsia="zh-CN"/>
        </w:rPr>
        <w:t xml:space="preserve">a BWP timer </w:t>
      </w:r>
      <w:r w:rsidRPr="00A47E03">
        <w:rPr>
          <w:i/>
        </w:rPr>
        <w:t xml:space="preserve">bwp-InactivityTimer </w:t>
      </w:r>
      <w:r w:rsidRPr="00A47E03">
        <w:t>defined in TS 38.331 [2]</w:t>
      </w:r>
      <w:r w:rsidRPr="00A47E03">
        <w:rPr>
          <w:rFonts w:cs="v4.2.0"/>
          <w:lang w:eastAsia="zh-CN"/>
        </w:rPr>
        <w:t xml:space="preserve"> expires, or when the UE receives an RRC command </w:t>
      </w:r>
      <w:r w:rsidRPr="00A47E03">
        <w:rPr>
          <w:rFonts w:cs="v4.2.0"/>
        </w:rPr>
        <w:t>indicating the UE to switch its active BWP</w:t>
      </w:r>
      <w:r w:rsidRPr="005B2D93">
        <w:rPr>
          <w:lang w:eastAsia="zh-CN"/>
        </w:rPr>
        <w:t xml:space="preserve"> </w:t>
      </w:r>
      <w:r>
        <w:rPr>
          <w:lang w:eastAsia="zh-CN"/>
        </w:rPr>
        <w:t xml:space="preserve">or when </w:t>
      </w:r>
      <w:r w:rsidRPr="00044139">
        <w:rPr>
          <w:lang w:eastAsia="zh-CN"/>
        </w:rPr>
        <w:t xml:space="preserve">UL BWP </w:t>
      </w:r>
      <w:r>
        <w:rPr>
          <w:lang w:eastAsia="zh-CN"/>
        </w:rPr>
        <w:t>switch is triggered by</w:t>
      </w:r>
      <w:r w:rsidRPr="00885F53">
        <w:rPr>
          <w:lang w:eastAsia="zh-CN"/>
        </w:rPr>
        <w:t xml:space="preserve"> </w:t>
      </w:r>
      <w:r>
        <w:t>consistent uplink CCA failures</w:t>
      </w:r>
      <w:r w:rsidRPr="00A47E03">
        <w:rPr>
          <w:rFonts w:cs="v4.2.0"/>
        </w:rPr>
        <w:t>, the UE is allowed an interruption on PCell and any activated SCells as defined in clause 8.2.2.2.5.</w:t>
      </w:r>
    </w:p>
    <w:p w14:paraId="14BD113F" w14:textId="2A3D7327" w:rsidR="005D69D3" w:rsidRPr="009C5807" w:rsidRDefault="00967CF8" w:rsidP="00967CF8">
      <w:pPr>
        <w:pStyle w:val="Heading5"/>
      </w:pPr>
      <w:r w:rsidRPr="009C5807">
        <w:t>8.2.3.2.8</w:t>
      </w:r>
      <w:r w:rsidR="005D69D3" w:rsidRPr="009C5807">
        <w:tab/>
        <w:t>Interruptions at direct SCell activation and hibernation</w:t>
      </w:r>
    </w:p>
    <w:p w14:paraId="344B4DB1" w14:textId="46A65B65" w:rsidR="005D69D3" w:rsidRPr="009C5807" w:rsidRDefault="005D69D3" w:rsidP="005D69D3">
      <w:pPr>
        <w:pStyle w:val="H6"/>
        <w:rPr>
          <w:lang w:eastAsia="zh-CN"/>
        </w:rPr>
      </w:pPr>
      <w:r w:rsidRPr="009C5807">
        <w:rPr>
          <w:lang w:eastAsia="zh-CN"/>
        </w:rPr>
        <w:t>8.2.</w:t>
      </w:r>
      <w:r w:rsidR="000F7672">
        <w:rPr>
          <w:lang w:eastAsia="zh-CN"/>
        </w:rPr>
        <w:t>3</w:t>
      </w:r>
      <w:r w:rsidRPr="009C5807">
        <w:rPr>
          <w:lang w:eastAsia="zh-CN"/>
        </w:rPr>
        <w:t>.2.8.1</w:t>
      </w:r>
      <w:r w:rsidRPr="009C5807">
        <w:rPr>
          <w:lang w:eastAsia="zh-CN"/>
        </w:rPr>
        <w:tab/>
        <w:t>Interruptions during direct SCell activation and hibernation of E-UTRA SCell</w:t>
      </w:r>
    </w:p>
    <w:p w14:paraId="47F054CB" w14:textId="5EA9ABE2" w:rsidR="005D69D3" w:rsidRPr="009C5807" w:rsidRDefault="005D69D3" w:rsidP="005D69D3">
      <w:pPr>
        <w:rPr>
          <w:rFonts w:eastAsia="MS Mincho"/>
          <w:lang w:eastAsia="zh-CN"/>
        </w:rPr>
      </w:pPr>
      <w:r w:rsidRPr="009C5807">
        <w:rPr>
          <w:rFonts w:eastAsia="MS Mincho"/>
          <w:lang w:eastAsia="zh-CN"/>
        </w:rPr>
        <w:t xml:space="preserve">When one </w:t>
      </w:r>
      <w:r w:rsidRPr="009C5807">
        <w:rPr>
          <w:lang w:eastAsia="zh-CN"/>
        </w:rPr>
        <w:t xml:space="preserve">E-UTRA </w:t>
      </w:r>
      <w:r w:rsidRPr="009C5807">
        <w:rPr>
          <w:rFonts w:eastAsia="MS Mincho"/>
          <w:lang w:eastAsia="zh-CN"/>
        </w:rPr>
        <w:t>SCell</w:t>
      </w:r>
      <w:r w:rsidRPr="009C5807">
        <w:rPr>
          <w:lang w:eastAsia="zh-CN"/>
        </w:rPr>
        <w:t xml:space="preserve"> in SCG </w:t>
      </w:r>
      <w:r w:rsidRPr="009C5807">
        <w:rPr>
          <w:rFonts w:eastAsia="MS Mincho"/>
          <w:lang w:eastAsia="zh-CN"/>
        </w:rPr>
        <w:t>is directly activated and hibernated:</w:t>
      </w:r>
    </w:p>
    <w:p w14:paraId="69F1D340" w14:textId="77777777" w:rsidR="005D69D3" w:rsidRPr="009C5807" w:rsidRDefault="005D69D3" w:rsidP="00ED2012">
      <w:pPr>
        <w:pStyle w:val="B10"/>
      </w:pPr>
      <w:r w:rsidRPr="009C5807">
        <w:t>-</w:t>
      </w:r>
      <w:r w:rsidRPr="009C5807">
        <w:tab/>
        <w:t>the UE is allowed an interruption on any active serving cell</w:t>
      </w:r>
      <w:r w:rsidRPr="009C5807">
        <w:rPr>
          <w:lang w:eastAsia="zh-CN"/>
        </w:rPr>
        <w:t xml:space="preserve"> in MCG</w:t>
      </w:r>
      <w:r w:rsidRPr="009C5807">
        <w:t>:</w:t>
      </w:r>
    </w:p>
    <w:p w14:paraId="7D42207A" w14:textId="77777777" w:rsidR="005D69D3" w:rsidRPr="009C5807" w:rsidRDefault="005D69D3" w:rsidP="00ED2012">
      <w:pPr>
        <w:pStyle w:val="B20"/>
      </w:pPr>
      <w:r w:rsidRPr="009C5807">
        <w:t>-</w:t>
      </w:r>
      <w:r w:rsidRPr="009C5807">
        <w:tab/>
        <w:t xml:space="preserve">of up to </w:t>
      </w:r>
      <w:r w:rsidRPr="009C5807">
        <w:rPr>
          <w:lang w:eastAsia="zh-CN"/>
        </w:rPr>
        <w:t>X1 slot</w:t>
      </w:r>
      <w:r w:rsidRPr="009C5807">
        <w:t xml:space="preserve">, if the active </w:t>
      </w:r>
      <w:r w:rsidRPr="009C5807">
        <w:rPr>
          <w:lang w:eastAsia="zh-CN"/>
        </w:rPr>
        <w:t>serving cell</w:t>
      </w:r>
      <w:r w:rsidRPr="009C5807">
        <w:t xml:space="preserve"> is not in the same band as any of the </w:t>
      </w:r>
      <w:r w:rsidRPr="009C5807">
        <w:rPr>
          <w:lang w:eastAsia="zh-CN"/>
        </w:rPr>
        <w:t xml:space="preserve">E-UTRA </w:t>
      </w:r>
      <w:r w:rsidRPr="009C5807">
        <w:t>SCells being directly activated or hibernated, or</w:t>
      </w:r>
    </w:p>
    <w:p w14:paraId="6CE4ED8A" w14:textId="77777777" w:rsidR="005D69D3" w:rsidRPr="009C5807" w:rsidRDefault="005D69D3" w:rsidP="00ED2012">
      <w:pPr>
        <w:pStyle w:val="B20"/>
      </w:pPr>
      <w:r w:rsidRPr="009C5807">
        <w:t>-</w:t>
      </w:r>
      <w:r w:rsidRPr="009C5807">
        <w:tab/>
        <w:t>of up to max{Y1 slot + T</w:t>
      </w:r>
      <w:r w:rsidRPr="009C5807">
        <w:rPr>
          <w:vertAlign w:val="subscript"/>
        </w:rPr>
        <w:t>SMTC_duration</w:t>
      </w:r>
      <w:r w:rsidRPr="009C5807">
        <w:t>, 5ms} if the active serving cells are in the same band as any of the E-UTRA SCells being directly activated or hibernated, provided the cell specific reference signals from the active serving cells and the E-UTRA SCells being directly activated or hibernated are available in the same slot, where T</w:t>
      </w:r>
      <w:r w:rsidRPr="009C5807">
        <w:rPr>
          <w:vertAlign w:val="subscript"/>
        </w:rPr>
        <w:t>SMTC_duration</w:t>
      </w:r>
      <w:r w:rsidRPr="009C5807">
        <w:t xml:space="preserve"> is the longest SMTC duration among all above active serving cells in MCG.</w:t>
      </w:r>
    </w:p>
    <w:p w14:paraId="3D90486D" w14:textId="5CDA5897" w:rsidR="000F7672" w:rsidRDefault="005D69D3" w:rsidP="00ED2012">
      <w:pPr>
        <w:pStyle w:val="B20"/>
        <w:rPr>
          <w:lang w:eastAsia="zh-CN"/>
        </w:rPr>
      </w:pPr>
      <w:r w:rsidRPr="009C5807">
        <w:t xml:space="preserve">Where X1 and Y1 are specified in </w:t>
      </w:r>
      <w:r w:rsidRPr="009C5807">
        <w:rPr>
          <w:lang w:eastAsia="zh-CN"/>
        </w:rPr>
        <w:t>Table 8.2.3.2.3-1.</w:t>
      </w:r>
    </w:p>
    <w:p w14:paraId="32F27E15" w14:textId="77777777" w:rsidR="000F7672" w:rsidRPr="00DE7973" w:rsidRDefault="000F7672" w:rsidP="000F7672">
      <w:pPr>
        <w:pStyle w:val="H6"/>
        <w:rPr>
          <w:lang w:eastAsia="zh-CN"/>
        </w:rPr>
      </w:pPr>
      <w:r w:rsidRPr="00DE7973">
        <w:rPr>
          <w:lang w:eastAsia="zh-CN"/>
        </w:rPr>
        <w:t>8.2.</w:t>
      </w:r>
      <w:r>
        <w:rPr>
          <w:lang w:eastAsia="zh-CN"/>
        </w:rPr>
        <w:t>3.2.8.2</w:t>
      </w:r>
      <w:r w:rsidRPr="00DE7973">
        <w:rPr>
          <w:lang w:eastAsia="zh-CN"/>
        </w:rPr>
        <w:tab/>
        <w:t>Interruptions</w:t>
      </w:r>
      <w:r>
        <w:rPr>
          <w:lang w:eastAsia="zh-CN"/>
        </w:rPr>
        <w:t xml:space="preserve"> during direct SCell activation</w:t>
      </w:r>
    </w:p>
    <w:p w14:paraId="7F0A39FF" w14:textId="1465BFF6" w:rsidR="00985D9C" w:rsidRPr="00DE7973" w:rsidRDefault="00985D9C" w:rsidP="00985D9C">
      <w:pPr>
        <w:rPr>
          <w:rFonts w:eastAsia="MS Mincho"/>
          <w:lang w:eastAsia="zh-CN"/>
        </w:rPr>
      </w:pPr>
      <w:r w:rsidRPr="00DE7973">
        <w:rPr>
          <w:rFonts w:eastAsia="MS Mincho"/>
          <w:lang w:eastAsia="zh-CN"/>
        </w:rPr>
        <w:t>When one</w:t>
      </w:r>
      <w:r>
        <w:rPr>
          <w:rFonts w:eastAsia="MS Mincho"/>
          <w:lang w:eastAsia="zh-CN"/>
        </w:rPr>
        <w:t xml:space="preserve"> or multiple</w:t>
      </w:r>
      <w:r w:rsidRPr="00DE7973">
        <w:rPr>
          <w:rFonts w:eastAsia="MS Mincho"/>
          <w:lang w:eastAsia="zh-CN"/>
        </w:rPr>
        <w:t xml:space="preserve"> SCell</w:t>
      </w:r>
      <w:r>
        <w:rPr>
          <w:rFonts w:eastAsia="MS Mincho"/>
          <w:lang w:eastAsia="zh-CN"/>
        </w:rPr>
        <w:t>(s)</w:t>
      </w:r>
      <w:r w:rsidRPr="00DE7973">
        <w:rPr>
          <w:lang w:eastAsia="zh-CN"/>
        </w:rPr>
        <w:t xml:space="preserve"> in </w:t>
      </w:r>
      <w:r>
        <w:rPr>
          <w:lang w:eastAsia="zh-CN"/>
        </w:rPr>
        <w:t>MCG</w:t>
      </w:r>
      <w:r w:rsidRPr="00DE7973">
        <w:rPr>
          <w:lang w:eastAsia="zh-CN"/>
        </w:rPr>
        <w:t xml:space="preserve"> </w:t>
      </w:r>
      <w:r>
        <w:rPr>
          <w:rFonts w:eastAsia="MS Mincho"/>
          <w:lang w:eastAsia="zh-CN"/>
        </w:rPr>
        <w:t xml:space="preserve">are </w:t>
      </w:r>
      <w:r w:rsidRPr="00DE7973">
        <w:rPr>
          <w:rFonts w:eastAsia="MS Mincho"/>
          <w:lang w:eastAsia="zh-CN"/>
        </w:rPr>
        <w:t>directly activated</w:t>
      </w:r>
      <w:r w:rsidRPr="00FA547E">
        <w:rPr>
          <w:rFonts w:eastAsia="MS Mincho"/>
          <w:lang w:eastAsia="zh-CN"/>
        </w:rPr>
        <w:t xml:space="preserve"> </w:t>
      </w:r>
      <w:r>
        <w:rPr>
          <w:rFonts w:eastAsia="MS Mincho"/>
          <w:lang w:eastAsia="zh-CN"/>
        </w:rPr>
        <w:t>at SCell addition</w:t>
      </w:r>
      <w:r w:rsidRPr="00DE7973">
        <w:rPr>
          <w:rFonts w:eastAsia="MS Mincho"/>
          <w:lang w:eastAsia="zh-CN"/>
        </w:rPr>
        <w:t>:</w:t>
      </w:r>
    </w:p>
    <w:p w14:paraId="54FA8EE4" w14:textId="77777777" w:rsidR="000F7672" w:rsidRPr="00DE7973" w:rsidRDefault="000F7672" w:rsidP="000F7672">
      <w:pPr>
        <w:pStyle w:val="B10"/>
      </w:pPr>
      <w:r w:rsidRPr="00DE7973">
        <w:t>-</w:t>
      </w:r>
      <w:r w:rsidRPr="00DE7973">
        <w:tab/>
        <w:t>the UE is allowed an interruption on any active serving cell</w:t>
      </w:r>
      <w:r w:rsidRPr="00DE7973">
        <w:rPr>
          <w:lang w:eastAsia="zh-CN"/>
        </w:rPr>
        <w:t xml:space="preserve"> in MCG</w:t>
      </w:r>
      <w:r w:rsidRPr="00DE7973">
        <w:t>:</w:t>
      </w:r>
    </w:p>
    <w:p w14:paraId="2B48A934" w14:textId="77777777" w:rsidR="000F7672" w:rsidRPr="00DE7973" w:rsidRDefault="000F7672" w:rsidP="000F7672">
      <w:pPr>
        <w:pStyle w:val="B20"/>
      </w:pPr>
      <w:r w:rsidRPr="00DE7973">
        <w:t>-</w:t>
      </w:r>
      <w:r w:rsidRPr="00DE7973">
        <w:tab/>
        <w:t xml:space="preserve">of up to </w:t>
      </w:r>
      <w:r w:rsidRPr="00DE7973">
        <w:rPr>
          <w:lang w:eastAsia="zh-CN"/>
        </w:rPr>
        <w:t>X1 slot</w:t>
      </w:r>
      <w:r w:rsidRPr="00DE7973">
        <w:t xml:space="preserve">, if the active </w:t>
      </w:r>
      <w:r w:rsidRPr="00DE7973">
        <w:rPr>
          <w:lang w:eastAsia="zh-CN"/>
        </w:rPr>
        <w:t>serving cell</w:t>
      </w:r>
      <w:r w:rsidRPr="00DE7973">
        <w:t xml:space="preserve"> is not in the same band as </w:t>
      </w:r>
      <w:r>
        <w:t>the</w:t>
      </w:r>
      <w:r w:rsidRPr="00DE7973">
        <w:rPr>
          <w:lang w:eastAsia="zh-CN"/>
        </w:rPr>
        <w:t xml:space="preserve"> </w:t>
      </w:r>
      <w:r>
        <w:t>SCell</w:t>
      </w:r>
      <w:r w:rsidRPr="00DE7973">
        <w:t xml:space="preserve"> being directly activated, or</w:t>
      </w:r>
    </w:p>
    <w:p w14:paraId="1D900AB5" w14:textId="77777777" w:rsidR="000F7672" w:rsidRPr="00DE7973" w:rsidRDefault="000F7672" w:rsidP="000F7672">
      <w:pPr>
        <w:pStyle w:val="B20"/>
      </w:pPr>
      <w:r w:rsidRPr="00DE7973">
        <w:t>-</w:t>
      </w:r>
      <w:r w:rsidRPr="00DE7973">
        <w:tab/>
        <w:t>of up to max{Y1 slot + T</w:t>
      </w:r>
      <w:r w:rsidRPr="00DE7973">
        <w:rPr>
          <w:vertAlign w:val="subscript"/>
        </w:rPr>
        <w:t>SMTC_duration</w:t>
      </w:r>
      <w:r w:rsidRPr="00DE7973">
        <w:t>, 5ms} if the active serving cells are in the same band as the SCell being directly activated, provided the cell specific reference signals from the active serving cells and the</w:t>
      </w:r>
      <w:r>
        <w:t xml:space="preserve"> SCell</w:t>
      </w:r>
      <w:r w:rsidRPr="00DE7973">
        <w:t xml:space="preserve"> being directly activated are available in the same slot, where T</w:t>
      </w:r>
      <w:r w:rsidRPr="00DE7973">
        <w:rPr>
          <w:vertAlign w:val="subscript"/>
        </w:rPr>
        <w:t>SMTC_duration</w:t>
      </w:r>
      <w:r w:rsidRPr="00DE7973">
        <w:t xml:space="preserve"> is the longest SMTC duration among all above active serving cells in MCG.</w:t>
      </w:r>
    </w:p>
    <w:p w14:paraId="39F77AED" w14:textId="77777777" w:rsidR="000F7672" w:rsidRPr="00DE7973" w:rsidRDefault="000F7672" w:rsidP="000F7672">
      <w:pPr>
        <w:pStyle w:val="B20"/>
        <w:rPr>
          <w:rFonts w:eastAsia="DengXian"/>
          <w:lang w:eastAsia="zh-CN"/>
        </w:rPr>
      </w:pPr>
      <w:r w:rsidRPr="00DE7973">
        <w:t xml:space="preserve">Where X1 and Y1 are specified in </w:t>
      </w:r>
      <w:r w:rsidRPr="00DE7973">
        <w:rPr>
          <w:lang w:eastAsia="zh-CN"/>
        </w:rPr>
        <w:t>Table 8.2.3.2.3-</w:t>
      </w:r>
      <w:r>
        <w:rPr>
          <w:lang w:eastAsia="zh-CN"/>
        </w:rPr>
        <w:t>2</w:t>
      </w:r>
      <w:r w:rsidRPr="00DE7973">
        <w:rPr>
          <w:lang w:eastAsia="zh-CN"/>
        </w:rPr>
        <w:t>.</w:t>
      </w:r>
    </w:p>
    <w:p w14:paraId="74492774" w14:textId="1612BF7B" w:rsidR="005D69D3" w:rsidRPr="009C5807" w:rsidRDefault="00967CF8" w:rsidP="00967CF8">
      <w:pPr>
        <w:pStyle w:val="Heading5"/>
      </w:pPr>
      <w:r w:rsidRPr="009C5807">
        <w:t>8.2.3.2.9</w:t>
      </w:r>
      <w:r w:rsidR="005D69D3" w:rsidRPr="009C5807">
        <w:tab/>
        <w:t>Interruptions at SCell hibernation</w:t>
      </w:r>
    </w:p>
    <w:p w14:paraId="357B761E" w14:textId="77777777" w:rsidR="005D69D3" w:rsidRPr="009C5807" w:rsidRDefault="005D69D3" w:rsidP="005D69D3">
      <w:pPr>
        <w:rPr>
          <w:rFonts w:eastAsia="MS Mincho"/>
          <w:lang w:eastAsia="zh-CN"/>
        </w:rPr>
      </w:pPr>
      <w:r w:rsidRPr="009C5807">
        <w:rPr>
          <w:rFonts w:eastAsia="MS Mincho"/>
          <w:lang w:eastAsia="zh-CN"/>
        </w:rPr>
        <w:t xml:space="preserve">When one </w:t>
      </w:r>
      <w:r w:rsidRPr="009C5807">
        <w:rPr>
          <w:lang w:eastAsia="zh-CN"/>
        </w:rPr>
        <w:t xml:space="preserve">E-UTRA </w:t>
      </w:r>
      <w:r w:rsidRPr="009C5807">
        <w:rPr>
          <w:rFonts w:eastAsia="MS Mincho"/>
          <w:lang w:eastAsia="zh-CN"/>
        </w:rPr>
        <w:t>SCell</w:t>
      </w:r>
      <w:r w:rsidRPr="009C5807">
        <w:rPr>
          <w:lang w:eastAsia="zh-CN"/>
        </w:rPr>
        <w:t xml:space="preserve"> in SCG </w:t>
      </w:r>
      <w:r w:rsidRPr="009C5807">
        <w:rPr>
          <w:rFonts w:eastAsia="MS Mincho"/>
          <w:lang w:eastAsia="zh-CN"/>
        </w:rPr>
        <w:t>is hibernated:</w:t>
      </w:r>
    </w:p>
    <w:p w14:paraId="5C6F22CE" w14:textId="77777777" w:rsidR="005D69D3" w:rsidRPr="009C5807" w:rsidRDefault="005D69D3" w:rsidP="00ED2012">
      <w:pPr>
        <w:pStyle w:val="B10"/>
      </w:pPr>
      <w:r w:rsidRPr="009C5807">
        <w:t>-</w:t>
      </w:r>
      <w:r w:rsidRPr="009C5807">
        <w:tab/>
        <w:t>the UE is allowed an interruption on any active serving cell</w:t>
      </w:r>
      <w:r w:rsidRPr="009C5807">
        <w:rPr>
          <w:lang w:eastAsia="zh-CN"/>
        </w:rPr>
        <w:t xml:space="preserve"> in MCG</w:t>
      </w:r>
      <w:r w:rsidRPr="009C5807">
        <w:t>:</w:t>
      </w:r>
    </w:p>
    <w:p w14:paraId="2E9724BC" w14:textId="77777777" w:rsidR="005D69D3" w:rsidRPr="009C5807" w:rsidRDefault="005D69D3" w:rsidP="00ED2012">
      <w:pPr>
        <w:pStyle w:val="B20"/>
      </w:pPr>
      <w:r w:rsidRPr="009C5807">
        <w:t>-</w:t>
      </w:r>
      <w:r w:rsidRPr="009C5807">
        <w:tab/>
        <w:t xml:space="preserve">of up to </w:t>
      </w:r>
      <w:r w:rsidRPr="009C5807">
        <w:rPr>
          <w:lang w:eastAsia="zh-CN"/>
        </w:rPr>
        <w:t>X2 slot</w:t>
      </w:r>
      <w:r w:rsidRPr="009C5807">
        <w:t xml:space="preserve">, if the active </w:t>
      </w:r>
      <w:r w:rsidRPr="009C5807">
        <w:rPr>
          <w:lang w:eastAsia="zh-CN"/>
        </w:rPr>
        <w:t>serving cell</w:t>
      </w:r>
      <w:r w:rsidRPr="009C5807">
        <w:t xml:space="preserve"> is not in the same band as any of the </w:t>
      </w:r>
      <w:r w:rsidRPr="009C5807">
        <w:rPr>
          <w:lang w:eastAsia="zh-CN"/>
        </w:rPr>
        <w:t xml:space="preserve">E-UTRA </w:t>
      </w:r>
      <w:r w:rsidRPr="009C5807">
        <w:t>SCells being hibernated, or</w:t>
      </w:r>
    </w:p>
    <w:p w14:paraId="77690959" w14:textId="77777777" w:rsidR="005D69D3" w:rsidRPr="009C5807" w:rsidRDefault="005D69D3" w:rsidP="00ED2012">
      <w:pPr>
        <w:pStyle w:val="B20"/>
      </w:pPr>
      <w:r w:rsidRPr="009C5807">
        <w:t>-</w:t>
      </w:r>
      <w:r w:rsidRPr="009C5807">
        <w:tab/>
        <w:t>of up to max{</w:t>
      </w:r>
      <w:r w:rsidRPr="009C5807">
        <w:rPr>
          <w:lang w:eastAsia="zh-CN"/>
        </w:rPr>
        <w:t>Y2 slot + T</w:t>
      </w:r>
      <w:r w:rsidRPr="009C5807">
        <w:rPr>
          <w:vertAlign w:val="subscript"/>
          <w:lang w:eastAsia="zh-CN"/>
        </w:rPr>
        <w:t>SMTC_duration</w:t>
      </w:r>
      <w:r w:rsidRPr="009C5807">
        <w:t>, 5ms} if the active</w:t>
      </w:r>
      <w:r w:rsidRPr="009C5807">
        <w:rPr>
          <w:lang w:eastAsia="zh-CN"/>
        </w:rPr>
        <w:t xml:space="preserve"> serving cells</w:t>
      </w:r>
      <w:r w:rsidRPr="009C5807">
        <w:t xml:space="preserve"> are in the same band as any of the </w:t>
      </w:r>
      <w:r w:rsidRPr="009C5807">
        <w:rPr>
          <w:lang w:eastAsia="zh-CN"/>
        </w:rPr>
        <w:t xml:space="preserve">E-UTRA </w:t>
      </w:r>
      <w:r w:rsidRPr="009C5807">
        <w:t xml:space="preserve">SCells being hibernated, provided </w:t>
      </w:r>
      <w:r w:rsidRPr="009C5807">
        <w:rPr>
          <w:lang w:eastAsia="zh-CN"/>
        </w:rPr>
        <w:t xml:space="preserve">the cell specific reference signals from the active serving cells and the E-UTRA SCells being </w:t>
      </w:r>
      <w:r w:rsidRPr="009C5807">
        <w:t>hibernated</w:t>
      </w:r>
      <w:r w:rsidRPr="009C5807">
        <w:rPr>
          <w:lang w:eastAsia="zh-CN"/>
        </w:rPr>
        <w:t xml:space="preserve"> are available in the same slot</w:t>
      </w:r>
      <w:r w:rsidRPr="009C5807">
        <w:t>,</w:t>
      </w:r>
      <w:r w:rsidRPr="009C5807">
        <w:rPr>
          <w:lang w:eastAsia="zh-CN"/>
        </w:rPr>
        <w:t xml:space="preserve"> where T</w:t>
      </w:r>
      <w:r w:rsidRPr="009C5807">
        <w:rPr>
          <w:vertAlign w:val="subscript"/>
          <w:lang w:eastAsia="zh-CN"/>
        </w:rPr>
        <w:t>SMTC_duration</w:t>
      </w:r>
      <w:r w:rsidRPr="009C5807">
        <w:rPr>
          <w:lang w:eastAsia="zh-CN"/>
        </w:rPr>
        <w:t xml:space="preserve"> is the longest SMTC duration among all above active serving cells in MCG.</w:t>
      </w:r>
    </w:p>
    <w:p w14:paraId="13989F5C" w14:textId="77777777" w:rsidR="005D69D3" w:rsidRPr="009C5807" w:rsidRDefault="005D69D3" w:rsidP="00ED2012">
      <w:pPr>
        <w:pStyle w:val="B20"/>
      </w:pPr>
      <w:r w:rsidRPr="009C5807">
        <w:t>Where X2 and Y2 are specified in Table 8.2.3.2.4-1.</w:t>
      </w:r>
    </w:p>
    <w:p w14:paraId="2AA29256" w14:textId="77777777" w:rsidR="00764A79" w:rsidRPr="009C5807" w:rsidRDefault="00764A79" w:rsidP="00764A79">
      <w:pPr>
        <w:pStyle w:val="Heading5"/>
      </w:pPr>
      <w:r w:rsidRPr="009C5807">
        <w:t>8.2.3.2.10</w:t>
      </w:r>
      <w:r w:rsidRPr="009C5807">
        <w:tab/>
        <w:t>Interruptions at SCell activation/deactivation with multiple downlink SCells</w:t>
      </w:r>
    </w:p>
    <w:p w14:paraId="39D4C0A3" w14:textId="77777777" w:rsidR="00764A79" w:rsidRPr="009C5807" w:rsidRDefault="00764A79" w:rsidP="00764A79">
      <w:pPr>
        <w:rPr>
          <w:rFonts w:eastAsia="MS Mincho"/>
          <w:lang w:eastAsia="zh-CN"/>
        </w:rPr>
      </w:pPr>
      <w:r w:rsidRPr="009C5807">
        <w:rPr>
          <w:rFonts w:eastAsia="MS Mincho"/>
          <w:lang w:eastAsia="zh-CN"/>
        </w:rPr>
        <w:t>The requirements in this clause shall apply for the UE configured with E-UTRA PSCell and up to 6 downlink SCell(s).</w:t>
      </w:r>
    </w:p>
    <w:p w14:paraId="31EF0D6D" w14:textId="77777777" w:rsidR="00764A79" w:rsidRPr="009C5807" w:rsidRDefault="00764A79" w:rsidP="00764A79">
      <w:pPr>
        <w:rPr>
          <w:rFonts w:eastAsia="MS Mincho"/>
          <w:lang w:eastAsia="zh-CN"/>
        </w:rPr>
      </w:pPr>
      <w:r w:rsidRPr="009C5807">
        <w:rPr>
          <w:rFonts w:eastAsia="MS Mincho"/>
          <w:lang w:eastAsia="zh-CN"/>
        </w:rPr>
        <w:t>When multiple SCells</w:t>
      </w:r>
      <w:r w:rsidRPr="009C5807">
        <w:rPr>
          <w:lang w:eastAsia="zh-CN"/>
        </w:rPr>
        <w:t xml:space="preserve"> in MCG </w:t>
      </w:r>
      <w:r w:rsidRPr="009C5807">
        <w:rPr>
          <w:rFonts w:eastAsia="MS Mincho"/>
          <w:lang w:eastAsia="zh-CN"/>
        </w:rPr>
        <w:t>are activated or deactivated by one single MAC CE command:</w:t>
      </w:r>
    </w:p>
    <w:p w14:paraId="403DDAB8" w14:textId="1E81FA70" w:rsidR="00764A79" w:rsidRPr="009C5807" w:rsidRDefault="00764A79" w:rsidP="00764A79">
      <w:pPr>
        <w:pStyle w:val="B10"/>
        <w:rPr>
          <w:rFonts w:eastAsia="MS Mincho"/>
        </w:rPr>
      </w:pPr>
      <w:r w:rsidRPr="009C5807">
        <w:rPr>
          <w:rFonts w:eastAsia="MS Mincho"/>
        </w:rPr>
        <w:t>-</w:t>
      </w:r>
      <w:r w:rsidRPr="009C5807">
        <w:rPr>
          <w:rFonts w:eastAsia="MS Mincho"/>
        </w:rPr>
        <w:tab/>
        <w:t xml:space="preserve">an interruption on any </w:t>
      </w:r>
      <w:r w:rsidRPr="009C5807">
        <w:rPr>
          <w:lang w:eastAsia="zh-CN"/>
        </w:rPr>
        <w:t xml:space="preserve">serving cell in MCG is specified as in </w:t>
      </w:r>
      <w:r w:rsidR="0063092D">
        <w:rPr>
          <w:lang w:eastAsia="zh-CN"/>
        </w:rPr>
        <w:t>clause</w:t>
      </w:r>
      <w:r w:rsidRPr="009C5807">
        <w:rPr>
          <w:lang w:eastAsia="zh-CN"/>
        </w:rPr>
        <w:t xml:space="preserve"> 8.2.3.2.4</w:t>
      </w:r>
      <w:r w:rsidRPr="009C5807">
        <w:rPr>
          <w:rFonts w:eastAsia="MS Mincho"/>
        </w:rPr>
        <w:t>.</w:t>
      </w:r>
    </w:p>
    <w:p w14:paraId="2718100C" w14:textId="770D18B7" w:rsidR="003F7998" w:rsidRPr="00F16BF3" w:rsidRDefault="003F7998" w:rsidP="003F7998">
      <w:pPr>
        <w:pStyle w:val="Heading5"/>
      </w:pPr>
      <w:r>
        <w:t>8.2.3.2.11</w:t>
      </w:r>
      <w:r w:rsidRPr="00F16BF3">
        <w:tab/>
        <w:t xml:space="preserve"> Interruptions at NR SRS carrier based switching</w:t>
      </w:r>
    </w:p>
    <w:p w14:paraId="612C536E" w14:textId="77777777" w:rsidR="003F7998" w:rsidRPr="00CE2FF9" w:rsidRDefault="003F7998" w:rsidP="003F7998">
      <w:r>
        <w:t xml:space="preserve">SRS </w:t>
      </w:r>
      <w:r>
        <w:rPr>
          <w:rFonts w:hint="eastAsia"/>
          <w:lang w:eastAsia="zh-CN"/>
        </w:rPr>
        <w:t>transmission can be configured</w:t>
      </w:r>
      <w:r w:rsidRPr="00CE2FF9">
        <w:t xml:space="preserve"> </w:t>
      </w:r>
      <w:r>
        <w:t>on a carrier</w:t>
      </w:r>
      <w:r w:rsidRPr="00CE2FF9">
        <w:t xml:space="preserve"> </w:t>
      </w:r>
      <w:r>
        <w:t>not configured for</w:t>
      </w:r>
      <w:r w:rsidRPr="00CE2FF9">
        <w:t xml:space="preserve"> PUCCH/PUSCH </w:t>
      </w:r>
      <w:r>
        <w:t>transmission</w:t>
      </w:r>
      <w:r w:rsidRPr="00CE2FF9">
        <w:t>. When a UE needs to transmit periodic</w:t>
      </w:r>
      <w:r>
        <w:t>, semi-persistent</w:t>
      </w:r>
      <w:r w:rsidRPr="00CE2FF9">
        <w:t xml:space="preserve"> or aperiodic SRS on </w:t>
      </w:r>
      <w:r w:rsidRPr="0036233F">
        <w:t xml:space="preserve">a </w:t>
      </w:r>
      <w:r w:rsidRPr="0036233F">
        <w:rPr>
          <w:color w:val="000000"/>
        </w:rPr>
        <w:t xml:space="preserve">carrier of a serving cell </w:t>
      </w:r>
      <w:r>
        <w:t>not configured for</w:t>
      </w:r>
      <w:r w:rsidRPr="00CE2FF9">
        <w:t xml:space="preserve"> </w:t>
      </w:r>
      <w:r w:rsidRPr="0036233F">
        <w:t>PUCCH/PUSCH transmission</w:t>
      </w:r>
      <w:r w:rsidRPr="00CE2FF9">
        <w:t xml:space="preserve">, the UE can perform carrier based switching to one or more </w:t>
      </w:r>
      <w:r w:rsidRPr="0036233F">
        <w:t xml:space="preserve">carriers </w:t>
      </w:r>
      <w:r>
        <w:t>not configured for</w:t>
      </w:r>
      <w:r w:rsidRPr="0036233F">
        <w:t xml:space="preserve"> PUCCH/PUSCH transmission </w:t>
      </w:r>
      <w:r w:rsidRPr="00CE2FF9">
        <w:t xml:space="preserve">from a </w:t>
      </w:r>
      <w:r>
        <w:t>carrier</w:t>
      </w:r>
      <w:r w:rsidRPr="00CE2FF9">
        <w:t xml:space="preserve"> with </w:t>
      </w:r>
      <w:r>
        <w:t>PUCCH/</w:t>
      </w:r>
      <w:r w:rsidRPr="00CE2FF9">
        <w:t>PUSCH</w:t>
      </w:r>
      <w:r>
        <w:t xml:space="preserve"> transmission</w:t>
      </w:r>
      <w:r w:rsidRPr="00CE2FF9">
        <w:t xml:space="preserve"> or from </w:t>
      </w:r>
      <w:r>
        <w:t>a</w:t>
      </w:r>
      <w:r w:rsidRPr="00CE2FF9">
        <w:t xml:space="preserve"> </w:t>
      </w:r>
      <w:r w:rsidRPr="0036233F">
        <w:t xml:space="preserve">carrier </w:t>
      </w:r>
      <w:r>
        <w:t>not configured for</w:t>
      </w:r>
      <w:r w:rsidRPr="0036233F">
        <w:t xml:space="preserve"> PUCCH/PUSCH transmission</w:t>
      </w:r>
      <w:r>
        <w:t xml:space="preserve"> </w:t>
      </w:r>
      <w:r w:rsidRPr="00CE2FF9">
        <w:t>prior to transmitting SRS, provided that:</w:t>
      </w:r>
    </w:p>
    <w:p w14:paraId="7C899034" w14:textId="77777777" w:rsidR="003F7998" w:rsidRDefault="003F7998" w:rsidP="003F7998">
      <w:pPr>
        <w:pStyle w:val="B10"/>
      </w:pPr>
      <w:r w:rsidRPr="00CE2FF9">
        <w:rPr>
          <w:rFonts w:hint="eastAsia"/>
          <w:lang w:eastAsia="zh-CN"/>
        </w:rPr>
        <w:t>-</w:t>
      </w:r>
      <w:r w:rsidRPr="00CE2FF9">
        <w:rPr>
          <w:lang w:eastAsia="zh-CN"/>
        </w:rPr>
        <w:tab/>
        <w:t>s</w:t>
      </w:r>
      <w:r w:rsidRPr="00CE2FF9">
        <w:rPr>
          <w:rFonts w:hint="eastAsia"/>
          <w:lang w:eastAsia="zh-CN"/>
        </w:rPr>
        <w:t xml:space="preserve">witching is from a configured </w:t>
      </w:r>
      <w:r>
        <w:rPr>
          <w:lang w:eastAsia="zh-CN"/>
        </w:rPr>
        <w:t xml:space="preserve">carrier </w:t>
      </w:r>
      <w:r w:rsidRPr="00CE2FF9">
        <w:rPr>
          <w:rFonts w:hint="eastAsia"/>
          <w:lang w:eastAsia="zh-CN"/>
        </w:rPr>
        <w:t xml:space="preserve">to another </w:t>
      </w:r>
      <w:r w:rsidRPr="0036233F">
        <w:rPr>
          <w:lang w:eastAsia="x-none"/>
        </w:rPr>
        <w:t>activated carrier</w:t>
      </w:r>
      <w:r w:rsidRPr="00CE2FF9">
        <w:t>;</w:t>
      </w:r>
    </w:p>
    <w:p w14:paraId="446E14A6" w14:textId="77777777" w:rsidR="003F7998" w:rsidRPr="00CE2FF9" w:rsidRDefault="003F7998" w:rsidP="003F7998">
      <w:pPr>
        <w:pStyle w:val="B10"/>
      </w:pPr>
      <w:r w:rsidRPr="00CE2FF9">
        <w:t>-</w:t>
      </w:r>
      <w:r w:rsidRPr="00CE2FF9">
        <w:tab/>
        <w:t xml:space="preserve">the </w:t>
      </w:r>
      <w:r w:rsidRPr="0036233F">
        <w:rPr>
          <w:color w:val="000000"/>
        </w:rPr>
        <w:t xml:space="preserve">carrier of </w:t>
      </w:r>
      <w:r>
        <w:rPr>
          <w:color w:val="000000"/>
        </w:rPr>
        <w:t>SCells</w:t>
      </w:r>
      <w:r w:rsidRPr="0036233F">
        <w:rPr>
          <w:color w:val="000000"/>
        </w:rPr>
        <w:t xml:space="preserve"> </w:t>
      </w:r>
      <w:r>
        <w:t>not configured for</w:t>
      </w:r>
      <w:r w:rsidRPr="0036233F">
        <w:t xml:space="preserve"> PUCCH/PUSCH transmission </w:t>
      </w:r>
      <w:r w:rsidRPr="00CE2FF9">
        <w:t>to which SRS carrier based switching is performed is indicated by DCI SRS request field for aperiodic SRS transmission</w:t>
      </w:r>
      <w:r>
        <w:t>,</w:t>
      </w:r>
      <w:r w:rsidRPr="00CE2FF9">
        <w:t xml:space="preserve"> or indicated by </w:t>
      </w:r>
      <w:r>
        <w:t>MAC-CE</w:t>
      </w:r>
      <w:r w:rsidRPr="00CE2FF9">
        <w:t xml:space="preserve"> for</w:t>
      </w:r>
      <w:r>
        <w:t xml:space="preserve"> semi-persistent SRS transmission,</w:t>
      </w:r>
      <w:r w:rsidRPr="00CE2FF9">
        <w:t xml:space="preserve"> or configured via RRC for periodic SRS transmission;</w:t>
      </w:r>
    </w:p>
    <w:p w14:paraId="4E1B0496" w14:textId="77777777" w:rsidR="003F7998" w:rsidRPr="00CE2FF9" w:rsidRDefault="003F7998" w:rsidP="003F7998">
      <w:pPr>
        <w:pStyle w:val="B10"/>
      </w:pPr>
      <w:r w:rsidRPr="00CE2FF9">
        <w:t>-</w:t>
      </w:r>
      <w:r w:rsidRPr="00CE2FF9">
        <w:tab/>
        <w:t xml:space="preserve">the serving cell, from which SRS carrier based switching is performed and whose UL transmission may therefore be interrupted, is indicated by </w:t>
      </w:r>
      <w:r w:rsidRPr="00CE2FF9">
        <w:rPr>
          <w:lang w:eastAsia="zh-CN"/>
        </w:rPr>
        <w:t>srs-SwitchFromServCellIndex</w:t>
      </w:r>
      <w:r w:rsidRPr="00CE2FF9">
        <w:t xml:space="preserve"> </w:t>
      </w:r>
      <w:r>
        <w:t xml:space="preserve">and srs-SwitchFromCarrier in TS38.331 </w:t>
      </w:r>
      <w:r w:rsidRPr="00CE1745">
        <w:t>[2]</w:t>
      </w:r>
      <w:r w:rsidRPr="00CE2FF9">
        <w:t>;</w:t>
      </w:r>
    </w:p>
    <w:p w14:paraId="7D8BD7FD" w14:textId="59521CB5" w:rsidR="003F7998" w:rsidRDefault="003F7998" w:rsidP="003F7998">
      <w:pPr>
        <w:pStyle w:val="B10"/>
      </w:pPr>
      <w:r w:rsidRPr="00CE2FF9">
        <w:t>-</w:t>
      </w:r>
      <w:r w:rsidRPr="00CE2FF9">
        <w:tab/>
      </w:r>
      <w:r w:rsidRPr="00CE2FF9">
        <w:rPr>
          <w:rFonts w:hint="eastAsia"/>
        </w:rPr>
        <w:t xml:space="preserve">the SRS switching is not colliding with any other transmission with higher priority defined in </w:t>
      </w:r>
      <w:r>
        <w:t>TS 38.214 [26].</w:t>
      </w:r>
    </w:p>
    <w:p w14:paraId="78E9FB85" w14:textId="754FFFD6" w:rsidR="003F7998" w:rsidRDefault="000E5444" w:rsidP="003F7998">
      <w:pPr>
        <w:pStyle w:val="B10"/>
      </w:pPr>
      <w:r w:rsidRPr="00CE2FF9">
        <w:t>-</w:t>
      </w:r>
      <w:r w:rsidRPr="00CE2FF9">
        <w:tab/>
      </w:r>
      <w:r w:rsidRPr="000C7BFC">
        <w:t>the SRS switching is not colliding with any SSB/CSI-RS based L3 measurements and the measurements for RLM/BFD in MCG.</w:t>
      </w:r>
      <w:r w:rsidR="003F7998" w:rsidRPr="00CE2FF9">
        <w:t>-</w:t>
      </w:r>
      <w:r w:rsidR="003F7998" w:rsidRPr="00CE2FF9">
        <w:tab/>
        <w:t xml:space="preserve">for UE, which does not support simultaneous reception and transmission for inter-band </w:t>
      </w:r>
      <w:r w:rsidR="003F7998" w:rsidRPr="0036233F">
        <w:t xml:space="preserve">TDD </w:t>
      </w:r>
      <w:r w:rsidR="003F7998" w:rsidRPr="00CE2FF9">
        <w:t>CA specified in TS 3</w:t>
      </w:r>
      <w:r w:rsidR="003F7998">
        <w:t>8</w:t>
      </w:r>
      <w:r w:rsidR="003F7998" w:rsidRPr="00CE2FF9">
        <w:t xml:space="preserve">.331 [2], and is compliant to the requirements for inter-band CA with uplink in one </w:t>
      </w:r>
      <w:r w:rsidR="003F7998">
        <w:t>NR</w:t>
      </w:r>
      <w:r w:rsidR="003F7998" w:rsidRPr="00CE2FF9">
        <w:t xml:space="preserve"> band and without simultaneous Rx/Tx specified in TS 3</w:t>
      </w:r>
      <w:r w:rsidR="003F7998">
        <w:t>8</w:t>
      </w:r>
      <w:r w:rsidR="003F7998" w:rsidRPr="00CE2FF9">
        <w:t>.101</w:t>
      </w:r>
      <w:r w:rsidR="00205002">
        <w:rPr>
          <w:rFonts w:hint="eastAsia"/>
          <w:lang w:val="en-US" w:eastAsia="zh-CN"/>
        </w:rPr>
        <w:t>-3</w:t>
      </w:r>
      <w:r w:rsidR="003F7998" w:rsidRPr="00CE2FF9">
        <w:t xml:space="preserve"> [</w:t>
      </w:r>
      <w:r w:rsidR="00D31FBC">
        <w:rPr>
          <w:rFonts w:hint="eastAsia"/>
          <w:lang w:val="en-US" w:eastAsia="zh-CN"/>
        </w:rPr>
        <w:t>20</w:t>
      </w:r>
      <w:r w:rsidR="003F7998" w:rsidRPr="00CE2FF9">
        <w:t xml:space="preserve">], the SRS transmission are not simultaneously scheduled with DL </w:t>
      </w:r>
      <w:r w:rsidR="003F7998">
        <w:t>SSB/</w:t>
      </w:r>
      <w:r w:rsidR="003F7998" w:rsidRPr="00181320">
        <w:t>CSI-RS for L3 or L1 measurements</w:t>
      </w:r>
      <w:r w:rsidR="003F7998" w:rsidRPr="00CE2FF9">
        <w:t xml:space="preserve"> </w:t>
      </w:r>
      <w:r w:rsidR="003F7998">
        <w:t xml:space="preserve">transmission </w:t>
      </w:r>
      <w:r w:rsidR="003F7998" w:rsidRPr="00CE2FF9">
        <w:t xml:space="preserve">on other </w:t>
      </w:r>
      <w:r w:rsidR="003F7998">
        <w:t>carrier</w:t>
      </w:r>
      <w:r w:rsidR="003F7998" w:rsidRPr="00CE2FF9">
        <w:t>s.</w:t>
      </w:r>
    </w:p>
    <w:p w14:paraId="43630BD6" w14:textId="77777777" w:rsidR="003F7998" w:rsidRPr="00CE2FF9" w:rsidRDefault="003F7998" w:rsidP="003F7998">
      <w:r w:rsidRPr="00CE2FF9">
        <w:t>The UE shall not perform SRS carrier based switching if the above conditions cannot be met.</w:t>
      </w:r>
    </w:p>
    <w:p w14:paraId="49C9E795" w14:textId="77777777" w:rsidR="003F7998" w:rsidRDefault="003F7998" w:rsidP="003F7998">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in MCG if UE is not capable of Per-FR gap, or on active serving cell(s) in MCG in FR1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w:t>
      </w:r>
      <w:r>
        <w:rPr>
          <w:lang w:eastAsia="zh-CN"/>
        </w:rPr>
        <w:t>carrier of a serving cell in FR1 not configured for PUCCH/PUSCH transmission,</w:t>
      </w:r>
    </w:p>
    <w:p w14:paraId="61C62CF9" w14:textId="71BF5573" w:rsidR="003F7998" w:rsidRDefault="003F7998" w:rsidP="003F7998">
      <w:pPr>
        <w:pStyle w:val="B10"/>
      </w:pPr>
      <w:r w:rsidRPr="00BE78B0">
        <w:t>-</w:t>
      </w:r>
      <w:r w:rsidRPr="00BE78B0">
        <w:tab/>
      </w:r>
      <w:r>
        <w:t>w</w:t>
      </w:r>
      <w:r w:rsidRPr="00BE78B0">
        <w:t xml:space="preserve">ith </w:t>
      </w:r>
      <w:r>
        <w:t>up to X1 slot as specified in Table 8.2.3.2.11</w:t>
      </w:r>
      <w:r w:rsidRPr="00DE4ADE">
        <w:t>-1</w:t>
      </w:r>
      <w:r>
        <w:t>.</w:t>
      </w:r>
    </w:p>
    <w:p w14:paraId="0AB8313D" w14:textId="77777777" w:rsidR="003F7998" w:rsidRDefault="003F7998" w:rsidP="003F7998">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in MCG if UE is not capable of Per-FR gap, or on active serving cell(s) in MCG in FR2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w:t>
      </w:r>
      <w:r>
        <w:rPr>
          <w:lang w:eastAsia="zh-CN"/>
        </w:rPr>
        <w:t>carrier of a serving cell in FR2 not configured for PUCCH/PUSCH transmission,</w:t>
      </w:r>
    </w:p>
    <w:p w14:paraId="5745B066" w14:textId="1E723159" w:rsidR="003F7998" w:rsidRDefault="003F7998" w:rsidP="003F7998">
      <w:pPr>
        <w:pStyle w:val="B10"/>
      </w:pPr>
      <w:r w:rsidRPr="00BE78B0">
        <w:t>-</w:t>
      </w:r>
      <w:r w:rsidRPr="00BE78B0">
        <w:tab/>
      </w:r>
      <w:r>
        <w:t>w</w:t>
      </w:r>
      <w:r w:rsidRPr="00BE78B0">
        <w:t xml:space="preserve">ith </w:t>
      </w:r>
      <w:r>
        <w:t>up to X2 slot as specified in Table 8.2.3.2.11</w:t>
      </w:r>
      <w:r w:rsidRPr="00DE4ADE">
        <w:t>-</w:t>
      </w:r>
      <w:r>
        <w:t>2.</w:t>
      </w:r>
    </w:p>
    <w:p w14:paraId="278D1E96" w14:textId="77777777" w:rsidR="003F7998" w:rsidRDefault="003F7998" w:rsidP="003F7998">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in MCG if UE is not capable of Per-FR gap, or on active serving cell(s) in MCG in FR1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w:t>
      </w:r>
      <w:r>
        <w:rPr>
          <w:lang w:eastAsia="zh-CN"/>
        </w:rPr>
        <w:t>carrier of a serving cell in FR1 not configured for PUCCH/PUSCH transmission,</w:t>
      </w:r>
    </w:p>
    <w:p w14:paraId="6BDB18B0" w14:textId="1A8887BB" w:rsidR="003F7998" w:rsidRDefault="003F7998" w:rsidP="003F7998">
      <w:pPr>
        <w:pStyle w:val="B10"/>
      </w:pPr>
      <w:r w:rsidRPr="00BE78B0">
        <w:t>-</w:t>
      </w:r>
      <w:r w:rsidRPr="00BE78B0">
        <w:tab/>
      </w:r>
      <w:r>
        <w:t>w</w:t>
      </w:r>
      <w:r w:rsidRPr="00BE78B0">
        <w:t xml:space="preserve">ith </w:t>
      </w:r>
      <w:r>
        <w:t>up to X1 slot as specified in Table 8.2.3.2.11</w:t>
      </w:r>
      <w:r w:rsidRPr="00DE4ADE">
        <w:t>-1</w:t>
      </w:r>
      <w:r>
        <w:t>.</w:t>
      </w:r>
    </w:p>
    <w:p w14:paraId="4F4EFA9E" w14:textId="77777777" w:rsidR="003F7998" w:rsidRDefault="003F7998" w:rsidP="003F7998">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in MCG if UE is not capable of Per-FR gap, or on active serving cell(s) in MCG in FR2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w:t>
      </w:r>
      <w:r>
        <w:rPr>
          <w:lang w:eastAsia="zh-CN"/>
        </w:rPr>
        <w:t>carrier of a serving cell in FR2 not configured for PUCCH/PUSCH transmission,</w:t>
      </w:r>
    </w:p>
    <w:p w14:paraId="23F161C8" w14:textId="1EE29C66" w:rsidR="003F7998" w:rsidRDefault="003F7998" w:rsidP="003F7998">
      <w:pPr>
        <w:pStyle w:val="B10"/>
      </w:pPr>
      <w:r w:rsidRPr="00BE78B0">
        <w:t>-</w:t>
      </w:r>
      <w:r w:rsidRPr="00BE78B0">
        <w:tab/>
      </w:r>
      <w:r>
        <w:t>w</w:t>
      </w:r>
      <w:r w:rsidRPr="00BE78B0">
        <w:t xml:space="preserve">ith </w:t>
      </w:r>
      <w:r>
        <w:t>up to X2 slot as specified in Table 8.2.3.2.11</w:t>
      </w:r>
      <w:r w:rsidRPr="00DE4ADE">
        <w:t>-</w:t>
      </w:r>
      <w:r>
        <w:t>2.</w:t>
      </w:r>
    </w:p>
    <w:p w14:paraId="7E40FC16" w14:textId="7696B4F7" w:rsidR="003F7998" w:rsidRPr="00BE78B0" w:rsidRDefault="003F7998" w:rsidP="003F7998">
      <w:pPr>
        <w:pStyle w:val="TH"/>
      </w:pPr>
      <w:r w:rsidRPr="00BE78B0">
        <w:t xml:space="preserve">Table </w:t>
      </w:r>
      <w:r>
        <w:t>8.2.3.2.11</w:t>
      </w:r>
      <w:r w:rsidRPr="00BE78B0">
        <w:t>-1: Interruption length X</w:t>
      </w:r>
      <w:r>
        <w:t>1 (slot)</w:t>
      </w:r>
      <w:r w:rsidRPr="00BE78B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73"/>
        <w:gridCol w:w="1417"/>
        <w:gridCol w:w="1346"/>
        <w:gridCol w:w="1347"/>
      </w:tblGrid>
      <w:tr w:rsidR="0001522B" w14:paraId="7FD02BEA" w14:textId="77777777" w:rsidTr="0001522B">
        <w:trPr>
          <w:trHeight w:val="151"/>
          <w:jc w:val="center"/>
        </w:trPr>
        <w:tc>
          <w:tcPr>
            <w:tcW w:w="649" w:type="dxa"/>
            <w:tcBorders>
              <w:top w:val="single" w:sz="4" w:space="0" w:color="auto"/>
              <w:left w:val="single" w:sz="4" w:space="0" w:color="auto"/>
              <w:bottom w:val="nil"/>
              <w:right w:val="single" w:sz="4" w:space="0" w:color="auto"/>
            </w:tcBorders>
            <w:vAlign w:val="center"/>
          </w:tcPr>
          <w:p w14:paraId="0A237995" w14:textId="77777777" w:rsidR="0001522B" w:rsidRPr="00DD3199" w:rsidRDefault="0001522B" w:rsidP="0001522B">
            <w:pPr>
              <w:pStyle w:val="TAH"/>
              <w:rPr>
                <w:noProof/>
                <w:lang w:val="en-US" w:eastAsia="zh-CN"/>
              </w:rPr>
            </w:pPr>
          </w:p>
        </w:tc>
        <w:tc>
          <w:tcPr>
            <w:tcW w:w="1473" w:type="dxa"/>
            <w:tcBorders>
              <w:top w:val="single" w:sz="4" w:space="0" w:color="auto"/>
              <w:left w:val="single" w:sz="4" w:space="0" w:color="auto"/>
              <w:bottom w:val="nil"/>
              <w:right w:val="single" w:sz="4" w:space="0" w:color="auto"/>
            </w:tcBorders>
          </w:tcPr>
          <w:p w14:paraId="0DFBF437" w14:textId="04917628" w:rsidR="0001522B" w:rsidRPr="00DD3199" w:rsidRDefault="0001522B" w:rsidP="0001522B">
            <w:pPr>
              <w:pStyle w:val="TAH"/>
            </w:pPr>
            <w:r w:rsidRPr="00DD3199">
              <w:t>NR Slot length</w:t>
            </w:r>
          </w:p>
        </w:tc>
        <w:tc>
          <w:tcPr>
            <w:tcW w:w="1417" w:type="dxa"/>
            <w:tcBorders>
              <w:top w:val="single" w:sz="4" w:space="0" w:color="auto"/>
              <w:left w:val="single" w:sz="4" w:space="0" w:color="auto"/>
              <w:bottom w:val="nil"/>
              <w:right w:val="single" w:sz="4" w:space="0" w:color="auto"/>
            </w:tcBorders>
          </w:tcPr>
          <w:p w14:paraId="15D4A678" w14:textId="41CD927B" w:rsidR="0001522B" w:rsidRDefault="0001522B" w:rsidP="0001522B">
            <w:pPr>
              <w:pStyle w:val="TAH"/>
              <w:rPr>
                <w:lang w:val="fr-FR"/>
              </w:rPr>
            </w:pPr>
            <w:r>
              <w:rPr>
                <w:lang w:val="fr-FR"/>
              </w:rPr>
              <w:t>SRS carrier</w:t>
            </w:r>
          </w:p>
        </w:tc>
        <w:tc>
          <w:tcPr>
            <w:tcW w:w="2693" w:type="dxa"/>
            <w:gridSpan w:val="2"/>
            <w:tcBorders>
              <w:top w:val="single" w:sz="4" w:space="0" w:color="auto"/>
              <w:left w:val="single" w:sz="4" w:space="0" w:color="auto"/>
              <w:right w:val="single" w:sz="4" w:space="0" w:color="auto"/>
            </w:tcBorders>
          </w:tcPr>
          <w:p w14:paraId="1A02FDD2" w14:textId="3B39AC8A" w:rsidR="0001522B" w:rsidRDefault="0001522B" w:rsidP="0001522B">
            <w:pPr>
              <w:pStyle w:val="TAH"/>
              <w:rPr>
                <w:lang w:val="fr-FR"/>
              </w:rPr>
            </w:pPr>
            <w:r>
              <w:rPr>
                <w:lang w:val="fr-FR"/>
              </w:rPr>
              <w:t>Interruption length X1 (slots)</w:t>
            </w:r>
          </w:p>
        </w:tc>
      </w:tr>
      <w:tr w:rsidR="0001522B" w14:paraId="36789AA4" w14:textId="77777777" w:rsidTr="0001522B">
        <w:trPr>
          <w:trHeight w:val="151"/>
          <w:jc w:val="center"/>
        </w:trPr>
        <w:tc>
          <w:tcPr>
            <w:tcW w:w="649" w:type="dxa"/>
            <w:tcBorders>
              <w:top w:val="nil"/>
              <w:left w:val="single" w:sz="4" w:space="0" w:color="auto"/>
              <w:bottom w:val="nil"/>
              <w:right w:val="single" w:sz="4" w:space="0" w:color="auto"/>
            </w:tcBorders>
            <w:vAlign w:val="center"/>
          </w:tcPr>
          <w:p w14:paraId="7031ACE9" w14:textId="69F471BA" w:rsidR="0001522B" w:rsidRPr="00DD3199" w:rsidRDefault="0001522B" w:rsidP="0001522B">
            <w:pPr>
              <w:pStyle w:val="TAH"/>
              <w:rPr>
                <w:noProof/>
                <w:lang w:val="en-US" w:eastAsia="zh-CN"/>
              </w:rPr>
            </w:pPr>
            <w:r w:rsidRPr="00DD3199">
              <w:rPr>
                <w:noProof/>
                <w:lang w:val="en-US" w:eastAsia="zh-CN"/>
              </w:rPr>
              <w:drawing>
                <wp:inline distT="0" distB="0" distL="0" distR="0" wp14:anchorId="61BBED98" wp14:editId="0196D82F">
                  <wp:extent cx="142240" cy="160020"/>
                  <wp:effectExtent l="0" t="0" r="0" b="0"/>
                  <wp:docPr id="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473" w:type="dxa"/>
            <w:tcBorders>
              <w:top w:val="nil"/>
              <w:left w:val="single" w:sz="4" w:space="0" w:color="auto"/>
              <w:bottom w:val="nil"/>
              <w:right w:val="single" w:sz="4" w:space="0" w:color="auto"/>
            </w:tcBorders>
          </w:tcPr>
          <w:p w14:paraId="3CC35F0E" w14:textId="64D92B11" w:rsidR="0001522B" w:rsidRPr="00DD3199" w:rsidRDefault="0001522B" w:rsidP="0001522B">
            <w:pPr>
              <w:pStyle w:val="TAH"/>
            </w:pPr>
            <w:r w:rsidRPr="00DD3199">
              <w:t>(ms)</w:t>
            </w:r>
            <w:r>
              <w:t xml:space="preserve"> of victim cell</w:t>
            </w:r>
          </w:p>
        </w:tc>
        <w:tc>
          <w:tcPr>
            <w:tcW w:w="1417" w:type="dxa"/>
            <w:tcBorders>
              <w:top w:val="nil"/>
              <w:left w:val="single" w:sz="4" w:space="0" w:color="auto"/>
              <w:bottom w:val="nil"/>
              <w:right w:val="single" w:sz="4" w:space="0" w:color="auto"/>
            </w:tcBorders>
          </w:tcPr>
          <w:p w14:paraId="2E227208" w14:textId="7646F703" w:rsidR="0001522B" w:rsidRDefault="0001522B" w:rsidP="0001522B">
            <w:pPr>
              <w:pStyle w:val="TAH"/>
              <w:rPr>
                <w:lang w:val="fr-FR"/>
              </w:rPr>
            </w:pPr>
            <w:r>
              <w:rPr>
                <w:lang w:val="fr-FR"/>
              </w:rPr>
              <w:t>switching time (us)</w:t>
            </w:r>
            <w:r w:rsidRPr="003C4154">
              <w:rPr>
                <w:vertAlign w:val="superscript"/>
                <w:lang w:val="fr-FR"/>
              </w:rPr>
              <w:t>Note 1</w:t>
            </w:r>
          </w:p>
        </w:tc>
        <w:tc>
          <w:tcPr>
            <w:tcW w:w="2693" w:type="dxa"/>
            <w:gridSpan w:val="2"/>
            <w:tcBorders>
              <w:top w:val="single" w:sz="4" w:space="0" w:color="auto"/>
              <w:left w:val="single" w:sz="4" w:space="0" w:color="auto"/>
              <w:right w:val="single" w:sz="4" w:space="0" w:color="auto"/>
            </w:tcBorders>
          </w:tcPr>
          <w:p w14:paraId="7A7D5D7E" w14:textId="2E9D0639" w:rsidR="0001522B" w:rsidRPr="007C55F6" w:rsidRDefault="0001522B" w:rsidP="0001522B">
            <w:pPr>
              <w:pStyle w:val="TAH"/>
            </w:pPr>
            <w:r w:rsidRPr="007C55F6">
              <w:t>Sub carrier spacing for agressor cell (kHz)</w:t>
            </w:r>
          </w:p>
        </w:tc>
      </w:tr>
      <w:tr w:rsidR="0001522B" w14:paraId="7819B45D" w14:textId="77777777" w:rsidTr="0001522B">
        <w:trPr>
          <w:trHeight w:val="151"/>
          <w:jc w:val="center"/>
        </w:trPr>
        <w:tc>
          <w:tcPr>
            <w:tcW w:w="649" w:type="dxa"/>
            <w:tcBorders>
              <w:top w:val="nil"/>
              <w:left w:val="single" w:sz="4" w:space="0" w:color="auto"/>
              <w:right w:val="single" w:sz="4" w:space="0" w:color="auto"/>
            </w:tcBorders>
            <w:vAlign w:val="center"/>
          </w:tcPr>
          <w:p w14:paraId="4BD166C2" w14:textId="77777777" w:rsidR="0001522B" w:rsidRPr="00DD3199" w:rsidRDefault="0001522B" w:rsidP="0001522B">
            <w:pPr>
              <w:pStyle w:val="TAH"/>
              <w:rPr>
                <w:noProof/>
                <w:lang w:val="en-US" w:eastAsia="zh-CN"/>
              </w:rPr>
            </w:pPr>
          </w:p>
        </w:tc>
        <w:tc>
          <w:tcPr>
            <w:tcW w:w="1473" w:type="dxa"/>
            <w:tcBorders>
              <w:top w:val="nil"/>
              <w:left w:val="single" w:sz="4" w:space="0" w:color="auto"/>
              <w:right w:val="single" w:sz="4" w:space="0" w:color="auto"/>
            </w:tcBorders>
          </w:tcPr>
          <w:p w14:paraId="3B6010DF" w14:textId="77777777" w:rsidR="0001522B" w:rsidRPr="00DD3199" w:rsidRDefault="0001522B" w:rsidP="0001522B">
            <w:pPr>
              <w:pStyle w:val="TAH"/>
            </w:pPr>
          </w:p>
        </w:tc>
        <w:tc>
          <w:tcPr>
            <w:tcW w:w="1417" w:type="dxa"/>
            <w:tcBorders>
              <w:top w:val="nil"/>
              <w:left w:val="single" w:sz="4" w:space="0" w:color="auto"/>
              <w:right w:val="single" w:sz="4" w:space="0" w:color="auto"/>
            </w:tcBorders>
          </w:tcPr>
          <w:p w14:paraId="6F74002B" w14:textId="77777777" w:rsidR="0001522B" w:rsidRPr="007C55F6" w:rsidRDefault="0001522B" w:rsidP="0001522B">
            <w:pPr>
              <w:pStyle w:val="TAH"/>
            </w:pPr>
          </w:p>
        </w:tc>
        <w:tc>
          <w:tcPr>
            <w:tcW w:w="1346" w:type="dxa"/>
            <w:tcBorders>
              <w:top w:val="single" w:sz="4" w:space="0" w:color="auto"/>
              <w:left w:val="single" w:sz="4" w:space="0" w:color="auto"/>
              <w:right w:val="single" w:sz="4" w:space="0" w:color="auto"/>
            </w:tcBorders>
          </w:tcPr>
          <w:p w14:paraId="6023B8AB" w14:textId="765A1384" w:rsidR="0001522B" w:rsidRDefault="0001522B" w:rsidP="0001522B">
            <w:pPr>
              <w:pStyle w:val="TAH"/>
              <w:rPr>
                <w:lang w:val="fr-FR"/>
              </w:rPr>
            </w:pPr>
            <w:r w:rsidRPr="00FC2972">
              <w:rPr>
                <w:lang w:val="fr-FR"/>
              </w:rPr>
              <w:t>15</w:t>
            </w:r>
          </w:p>
        </w:tc>
        <w:tc>
          <w:tcPr>
            <w:tcW w:w="1347" w:type="dxa"/>
            <w:tcBorders>
              <w:top w:val="single" w:sz="4" w:space="0" w:color="auto"/>
              <w:left w:val="single" w:sz="4" w:space="0" w:color="auto"/>
              <w:right w:val="single" w:sz="4" w:space="0" w:color="auto"/>
            </w:tcBorders>
          </w:tcPr>
          <w:p w14:paraId="5037648F" w14:textId="78ABB526" w:rsidR="0001522B" w:rsidRDefault="0001522B" w:rsidP="0001522B">
            <w:pPr>
              <w:pStyle w:val="TAH"/>
              <w:rPr>
                <w:lang w:val="fr-FR"/>
              </w:rPr>
            </w:pPr>
            <w:r w:rsidRPr="00FC2972">
              <w:rPr>
                <w:rFonts w:hint="eastAsia"/>
                <w:lang w:val="fr-FR"/>
              </w:rPr>
              <w:t>30</w:t>
            </w:r>
          </w:p>
        </w:tc>
      </w:tr>
      <w:tr w:rsidR="0001522B" w14:paraId="4CD75F59" w14:textId="77777777" w:rsidTr="0001522B">
        <w:trPr>
          <w:trHeight w:val="101"/>
          <w:jc w:val="center"/>
        </w:trPr>
        <w:tc>
          <w:tcPr>
            <w:tcW w:w="649" w:type="dxa"/>
            <w:tcBorders>
              <w:top w:val="single" w:sz="4" w:space="0" w:color="auto"/>
              <w:left w:val="single" w:sz="4" w:space="0" w:color="auto"/>
              <w:bottom w:val="nil"/>
              <w:right w:val="single" w:sz="4" w:space="0" w:color="auto"/>
            </w:tcBorders>
          </w:tcPr>
          <w:p w14:paraId="07E190D4" w14:textId="61623F78" w:rsidR="0001522B" w:rsidRPr="00DD3199" w:rsidRDefault="0001522B" w:rsidP="0001522B">
            <w:pPr>
              <w:pStyle w:val="TAC"/>
            </w:pPr>
            <w:r w:rsidRPr="00DD3199">
              <w:t>0</w:t>
            </w:r>
          </w:p>
        </w:tc>
        <w:tc>
          <w:tcPr>
            <w:tcW w:w="1473" w:type="dxa"/>
            <w:tcBorders>
              <w:top w:val="single" w:sz="4" w:space="0" w:color="auto"/>
              <w:left w:val="single" w:sz="4" w:space="0" w:color="auto"/>
              <w:bottom w:val="nil"/>
              <w:right w:val="single" w:sz="4" w:space="0" w:color="auto"/>
            </w:tcBorders>
          </w:tcPr>
          <w:p w14:paraId="737DD095" w14:textId="1129CD57" w:rsidR="0001522B" w:rsidRPr="00DD3199" w:rsidRDefault="0001522B" w:rsidP="0001522B">
            <w:pPr>
              <w:pStyle w:val="TAC"/>
            </w:pPr>
            <w:r w:rsidRPr="00DD3199">
              <w:t>1</w:t>
            </w:r>
          </w:p>
        </w:tc>
        <w:tc>
          <w:tcPr>
            <w:tcW w:w="1417" w:type="dxa"/>
            <w:tcBorders>
              <w:left w:val="single" w:sz="4" w:space="0" w:color="auto"/>
              <w:right w:val="single" w:sz="4" w:space="0" w:color="auto"/>
            </w:tcBorders>
          </w:tcPr>
          <w:p w14:paraId="3CB7CD7B" w14:textId="79086B2F" w:rsidR="0001522B" w:rsidRPr="00165E46" w:rsidRDefault="0001522B" w:rsidP="0001522B">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7252AA24" w14:textId="5304F1B2"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68562BB3" w14:textId="7FB90ACF"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2</w:t>
            </w:r>
          </w:p>
        </w:tc>
      </w:tr>
      <w:tr w:rsidR="0001522B" w14:paraId="7133495C" w14:textId="77777777" w:rsidTr="0001522B">
        <w:trPr>
          <w:trHeight w:val="101"/>
          <w:jc w:val="center"/>
        </w:trPr>
        <w:tc>
          <w:tcPr>
            <w:tcW w:w="649" w:type="dxa"/>
            <w:tcBorders>
              <w:top w:val="nil"/>
              <w:left w:val="single" w:sz="4" w:space="0" w:color="auto"/>
              <w:bottom w:val="nil"/>
              <w:right w:val="single" w:sz="4" w:space="0" w:color="auto"/>
            </w:tcBorders>
          </w:tcPr>
          <w:p w14:paraId="7D71B3B1" w14:textId="77777777" w:rsidR="0001522B" w:rsidRPr="00DD3199" w:rsidRDefault="0001522B" w:rsidP="0001522B">
            <w:pPr>
              <w:pStyle w:val="TAC"/>
            </w:pPr>
          </w:p>
        </w:tc>
        <w:tc>
          <w:tcPr>
            <w:tcW w:w="1473" w:type="dxa"/>
            <w:tcBorders>
              <w:top w:val="nil"/>
              <w:left w:val="single" w:sz="4" w:space="0" w:color="auto"/>
              <w:bottom w:val="nil"/>
              <w:right w:val="single" w:sz="4" w:space="0" w:color="auto"/>
            </w:tcBorders>
          </w:tcPr>
          <w:p w14:paraId="0E078FC1" w14:textId="77777777" w:rsidR="0001522B" w:rsidRPr="00DD3199" w:rsidRDefault="0001522B" w:rsidP="0001522B">
            <w:pPr>
              <w:pStyle w:val="TAC"/>
            </w:pPr>
          </w:p>
        </w:tc>
        <w:tc>
          <w:tcPr>
            <w:tcW w:w="1417" w:type="dxa"/>
            <w:tcBorders>
              <w:left w:val="single" w:sz="4" w:space="0" w:color="auto"/>
              <w:right w:val="single" w:sz="4" w:space="0" w:color="auto"/>
            </w:tcBorders>
          </w:tcPr>
          <w:p w14:paraId="53229BBB" w14:textId="78E09C89" w:rsidR="0001522B" w:rsidRPr="00165E46" w:rsidRDefault="0001522B" w:rsidP="0001522B">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71BD2CBF" w14:textId="5BE21EFE"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016A9719" w14:textId="0CCBCD6B"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2</w:t>
            </w:r>
          </w:p>
        </w:tc>
      </w:tr>
      <w:tr w:rsidR="0001522B" w14:paraId="385C5163" w14:textId="77777777" w:rsidTr="0001522B">
        <w:trPr>
          <w:trHeight w:val="101"/>
          <w:jc w:val="center"/>
        </w:trPr>
        <w:tc>
          <w:tcPr>
            <w:tcW w:w="649" w:type="dxa"/>
            <w:tcBorders>
              <w:top w:val="nil"/>
              <w:left w:val="single" w:sz="4" w:space="0" w:color="auto"/>
              <w:right w:val="single" w:sz="4" w:space="0" w:color="auto"/>
            </w:tcBorders>
          </w:tcPr>
          <w:p w14:paraId="57923FDD" w14:textId="77777777" w:rsidR="0001522B" w:rsidRPr="00DD3199" w:rsidRDefault="0001522B" w:rsidP="0001522B">
            <w:pPr>
              <w:pStyle w:val="TAC"/>
            </w:pPr>
          </w:p>
        </w:tc>
        <w:tc>
          <w:tcPr>
            <w:tcW w:w="1473" w:type="dxa"/>
            <w:tcBorders>
              <w:top w:val="nil"/>
              <w:left w:val="single" w:sz="4" w:space="0" w:color="auto"/>
              <w:right w:val="single" w:sz="4" w:space="0" w:color="auto"/>
            </w:tcBorders>
          </w:tcPr>
          <w:p w14:paraId="20A8E6D1" w14:textId="77777777" w:rsidR="0001522B" w:rsidRPr="00DD3199" w:rsidRDefault="0001522B" w:rsidP="0001522B">
            <w:pPr>
              <w:pStyle w:val="TAC"/>
            </w:pPr>
          </w:p>
        </w:tc>
        <w:tc>
          <w:tcPr>
            <w:tcW w:w="1417" w:type="dxa"/>
            <w:tcBorders>
              <w:left w:val="single" w:sz="4" w:space="0" w:color="auto"/>
              <w:right w:val="single" w:sz="4" w:space="0" w:color="auto"/>
            </w:tcBorders>
          </w:tcPr>
          <w:p w14:paraId="0AAB9820" w14:textId="01943EDE" w:rsidR="0001522B" w:rsidRPr="00165E46" w:rsidRDefault="0001522B" w:rsidP="0001522B">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73F7BFF0" w14:textId="2F3C7895"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028B62DC" w14:textId="3DEAACDE"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3</w:t>
            </w:r>
          </w:p>
        </w:tc>
      </w:tr>
      <w:tr w:rsidR="0001522B" w14:paraId="00DFFBB2" w14:textId="77777777" w:rsidTr="0001522B">
        <w:trPr>
          <w:trHeight w:val="101"/>
          <w:jc w:val="center"/>
        </w:trPr>
        <w:tc>
          <w:tcPr>
            <w:tcW w:w="649" w:type="dxa"/>
            <w:tcBorders>
              <w:top w:val="single" w:sz="4" w:space="0" w:color="auto"/>
              <w:left w:val="single" w:sz="4" w:space="0" w:color="auto"/>
              <w:bottom w:val="nil"/>
              <w:right w:val="single" w:sz="4" w:space="0" w:color="auto"/>
            </w:tcBorders>
          </w:tcPr>
          <w:p w14:paraId="2808A62E" w14:textId="4C509C21" w:rsidR="0001522B" w:rsidRPr="00DD3199" w:rsidRDefault="0001522B" w:rsidP="0001522B">
            <w:pPr>
              <w:pStyle w:val="TAC"/>
            </w:pPr>
            <w:r w:rsidRPr="00DD3199">
              <w:t>1</w:t>
            </w:r>
          </w:p>
        </w:tc>
        <w:tc>
          <w:tcPr>
            <w:tcW w:w="1473" w:type="dxa"/>
            <w:tcBorders>
              <w:top w:val="single" w:sz="4" w:space="0" w:color="auto"/>
              <w:left w:val="single" w:sz="4" w:space="0" w:color="auto"/>
              <w:bottom w:val="nil"/>
              <w:right w:val="single" w:sz="4" w:space="0" w:color="auto"/>
            </w:tcBorders>
          </w:tcPr>
          <w:p w14:paraId="6EDC050E" w14:textId="4B82791A" w:rsidR="0001522B" w:rsidRPr="00DD3199" w:rsidRDefault="0001522B" w:rsidP="0001522B">
            <w:pPr>
              <w:pStyle w:val="TAC"/>
            </w:pPr>
            <w:r w:rsidRPr="00DD3199">
              <w:t>0.5</w:t>
            </w:r>
          </w:p>
        </w:tc>
        <w:tc>
          <w:tcPr>
            <w:tcW w:w="1417" w:type="dxa"/>
            <w:tcBorders>
              <w:left w:val="single" w:sz="4" w:space="0" w:color="auto"/>
              <w:right w:val="single" w:sz="4" w:space="0" w:color="auto"/>
            </w:tcBorders>
          </w:tcPr>
          <w:p w14:paraId="09BADBD5" w14:textId="244426E7" w:rsidR="0001522B" w:rsidRPr="00165E46" w:rsidRDefault="0001522B" w:rsidP="0001522B">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609023AA" w14:textId="659525FC"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14B50DD2" w14:textId="25DF2BFC"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2</w:t>
            </w:r>
          </w:p>
        </w:tc>
      </w:tr>
      <w:tr w:rsidR="0001522B" w14:paraId="0E77B596" w14:textId="77777777" w:rsidTr="0001522B">
        <w:trPr>
          <w:trHeight w:val="101"/>
          <w:jc w:val="center"/>
        </w:trPr>
        <w:tc>
          <w:tcPr>
            <w:tcW w:w="649" w:type="dxa"/>
            <w:tcBorders>
              <w:top w:val="nil"/>
              <w:left w:val="single" w:sz="4" w:space="0" w:color="auto"/>
              <w:bottom w:val="nil"/>
              <w:right w:val="single" w:sz="4" w:space="0" w:color="auto"/>
            </w:tcBorders>
          </w:tcPr>
          <w:p w14:paraId="2BC79D4E" w14:textId="77777777" w:rsidR="0001522B" w:rsidRPr="00DD3199" w:rsidRDefault="0001522B" w:rsidP="0001522B">
            <w:pPr>
              <w:pStyle w:val="TAC"/>
            </w:pPr>
          </w:p>
        </w:tc>
        <w:tc>
          <w:tcPr>
            <w:tcW w:w="1473" w:type="dxa"/>
            <w:tcBorders>
              <w:top w:val="nil"/>
              <w:left w:val="single" w:sz="4" w:space="0" w:color="auto"/>
              <w:bottom w:val="nil"/>
              <w:right w:val="single" w:sz="4" w:space="0" w:color="auto"/>
            </w:tcBorders>
          </w:tcPr>
          <w:p w14:paraId="23EA7150" w14:textId="77777777" w:rsidR="0001522B" w:rsidRPr="00DD3199" w:rsidRDefault="0001522B" w:rsidP="0001522B">
            <w:pPr>
              <w:pStyle w:val="TAC"/>
            </w:pPr>
          </w:p>
        </w:tc>
        <w:tc>
          <w:tcPr>
            <w:tcW w:w="1417" w:type="dxa"/>
            <w:tcBorders>
              <w:left w:val="single" w:sz="4" w:space="0" w:color="auto"/>
              <w:right w:val="single" w:sz="4" w:space="0" w:color="auto"/>
            </w:tcBorders>
          </w:tcPr>
          <w:p w14:paraId="7409BCF9" w14:textId="7DA72A8D" w:rsidR="0001522B" w:rsidRPr="00165E46" w:rsidRDefault="0001522B" w:rsidP="0001522B">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34A399C7" w14:textId="1118526B"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034F2629" w14:textId="6D1E9BA0"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3</w:t>
            </w:r>
          </w:p>
        </w:tc>
      </w:tr>
      <w:tr w:rsidR="0001522B" w14:paraId="58EDF117" w14:textId="77777777" w:rsidTr="0001522B">
        <w:trPr>
          <w:trHeight w:val="101"/>
          <w:jc w:val="center"/>
        </w:trPr>
        <w:tc>
          <w:tcPr>
            <w:tcW w:w="649" w:type="dxa"/>
            <w:tcBorders>
              <w:top w:val="nil"/>
              <w:left w:val="single" w:sz="4" w:space="0" w:color="auto"/>
              <w:right w:val="single" w:sz="4" w:space="0" w:color="auto"/>
            </w:tcBorders>
          </w:tcPr>
          <w:p w14:paraId="217DE1EF" w14:textId="77777777" w:rsidR="0001522B" w:rsidRPr="00DD3199" w:rsidRDefault="0001522B" w:rsidP="0001522B">
            <w:pPr>
              <w:pStyle w:val="TAC"/>
            </w:pPr>
          </w:p>
        </w:tc>
        <w:tc>
          <w:tcPr>
            <w:tcW w:w="1473" w:type="dxa"/>
            <w:tcBorders>
              <w:top w:val="nil"/>
              <w:left w:val="single" w:sz="4" w:space="0" w:color="auto"/>
              <w:right w:val="single" w:sz="4" w:space="0" w:color="auto"/>
            </w:tcBorders>
          </w:tcPr>
          <w:p w14:paraId="75515F45" w14:textId="77777777" w:rsidR="0001522B" w:rsidRPr="00DD3199" w:rsidRDefault="0001522B" w:rsidP="0001522B">
            <w:pPr>
              <w:pStyle w:val="TAC"/>
            </w:pPr>
          </w:p>
        </w:tc>
        <w:tc>
          <w:tcPr>
            <w:tcW w:w="1417" w:type="dxa"/>
            <w:tcBorders>
              <w:left w:val="single" w:sz="4" w:space="0" w:color="auto"/>
              <w:right w:val="single" w:sz="4" w:space="0" w:color="auto"/>
            </w:tcBorders>
          </w:tcPr>
          <w:p w14:paraId="4DC0C4EA" w14:textId="4A453146" w:rsidR="0001522B" w:rsidRPr="00165E46" w:rsidRDefault="0001522B" w:rsidP="0001522B">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774F1FBE" w14:textId="5B8036D9"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4</w:t>
            </w:r>
          </w:p>
        </w:tc>
        <w:tc>
          <w:tcPr>
            <w:tcW w:w="1347" w:type="dxa"/>
            <w:tcBorders>
              <w:left w:val="single" w:sz="4" w:space="0" w:color="auto"/>
              <w:right w:val="single" w:sz="4" w:space="0" w:color="auto"/>
            </w:tcBorders>
            <w:vAlign w:val="bottom"/>
          </w:tcPr>
          <w:p w14:paraId="3181BAF4" w14:textId="60C51CAA"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4</w:t>
            </w:r>
          </w:p>
        </w:tc>
      </w:tr>
      <w:tr w:rsidR="0001522B" w14:paraId="7E13E3CA" w14:textId="77777777" w:rsidTr="0001522B">
        <w:trPr>
          <w:trHeight w:val="101"/>
          <w:jc w:val="center"/>
        </w:trPr>
        <w:tc>
          <w:tcPr>
            <w:tcW w:w="649" w:type="dxa"/>
            <w:tcBorders>
              <w:top w:val="single" w:sz="4" w:space="0" w:color="auto"/>
              <w:left w:val="single" w:sz="4" w:space="0" w:color="auto"/>
              <w:bottom w:val="nil"/>
              <w:right w:val="single" w:sz="4" w:space="0" w:color="auto"/>
            </w:tcBorders>
          </w:tcPr>
          <w:p w14:paraId="53C988C7" w14:textId="6CC028E6" w:rsidR="0001522B" w:rsidRPr="00DD3199" w:rsidRDefault="0001522B" w:rsidP="0001522B">
            <w:pPr>
              <w:pStyle w:val="TAC"/>
            </w:pPr>
            <w:r w:rsidRPr="00DD3199">
              <w:t>2</w:t>
            </w:r>
          </w:p>
        </w:tc>
        <w:tc>
          <w:tcPr>
            <w:tcW w:w="1473" w:type="dxa"/>
            <w:tcBorders>
              <w:top w:val="single" w:sz="4" w:space="0" w:color="auto"/>
              <w:left w:val="single" w:sz="4" w:space="0" w:color="auto"/>
              <w:bottom w:val="nil"/>
              <w:right w:val="single" w:sz="4" w:space="0" w:color="auto"/>
            </w:tcBorders>
          </w:tcPr>
          <w:p w14:paraId="75912C2E" w14:textId="22EDEE9A" w:rsidR="0001522B" w:rsidRPr="00DD3199" w:rsidRDefault="0001522B" w:rsidP="0001522B">
            <w:pPr>
              <w:pStyle w:val="TAC"/>
            </w:pPr>
            <w:r w:rsidRPr="00DD3199">
              <w:t>0.25</w:t>
            </w:r>
          </w:p>
        </w:tc>
        <w:tc>
          <w:tcPr>
            <w:tcW w:w="1417" w:type="dxa"/>
            <w:tcBorders>
              <w:left w:val="single" w:sz="4" w:space="0" w:color="auto"/>
              <w:right w:val="single" w:sz="4" w:space="0" w:color="auto"/>
            </w:tcBorders>
          </w:tcPr>
          <w:p w14:paraId="5D58E482" w14:textId="1CE744EB" w:rsidR="0001522B" w:rsidRPr="00165E46" w:rsidRDefault="0001522B" w:rsidP="0001522B">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36433C8C" w14:textId="6F4B9CF9"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4</w:t>
            </w:r>
          </w:p>
        </w:tc>
        <w:tc>
          <w:tcPr>
            <w:tcW w:w="1347" w:type="dxa"/>
            <w:tcBorders>
              <w:left w:val="single" w:sz="4" w:space="0" w:color="auto"/>
              <w:right w:val="single" w:sz="4" w:space="0" w:color="auto"/>
            </w:tcBorders>
            <w:vAlign w:val="bottom"/>
          </w:tcPr>
          <w:p w14:paraId="4C76A139" w14:textId="42D1DFBD"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3</w:t>
            </w:r>
          </w:p>
        </w:tc>
      </w:tr>
      <w:tr w:rsidR="0001522B" w14:paraId="29BD277C" w14:textId="77777777" w:rsidTr="0001522B">
        <w:trPr>
          <w:trHeight w:val="101"/>
          <w:jc w:val="center"/>
        </w:trPr>
        <w:tc>
          <w:tcPr>
            <w:tcW w:w="649" w:type="dxa"/>
            <w:tcBorders>
              <w:top w:val="nil"/>
              <w:left w:val="single" w:sz="4" w:space="0" w:color="auto"/>
              <w:bottom w:val="nil"/>
              <w:right w:val="single" w:sz="4" w:space="0" w:color="auto"/>
            </w:tcBorders>
          </w:tcPr>
          <w:p w14:paraId="5C16C5A6" w14:textId="77777777" w:rsidR="0001522B" w:rsidRPr="00DD3199" w:rsidRDefault="0001522B" w:rsidP="0001522B">
            <w:pPr>
              <w:pStyle w:val="TAC"/>
            </w:pPr>
          </w:p>
        </w:tc>
        <w:tc>
          <w:tcPr>
            <w:tcW w:w="1473" w:type="dxa"/>
            <w:tcBorders>
              <w:top w:val="nil"/>
              <w:left w:val="single" w:sz="4" w:space="0" w:color="auto"/>
              <w:bottom w:val="nil"/>
              <w:right w:val="single" w:sz="4" w:space="0" w:color="auto"/>
            </w:tcBorders>
          </w:tcPr>
          <w:p w14:paraId="70A96883" w14:textId="77777777" w:rsidR="0001522B" w:rsidRPr="00DD3199" w:rsidRDefault="0001522B" w:rsidP="0001522B">
            <w:pPr>
              <w:pStyle w:val="TAC"/>
            </w:pPr>
          </w:p>
        </w:tc>
        <w:tc>
          <w:tcPr>
            <w:tcW w:w="1417" w:type="dxa"/>
            <w:tcBorders>
              <w:left w:val="single" w:sz="4" w:space="0" w:color="auto"/>
              <w:right w:val="single" w:sz="4" w:space="0" w:color="auto"/>
            </w:tcBorders>
          </w:tcPr>
          <w:p w14:paraId="2E1B696B" w14:textId="60DD53B7" w:rsidR="0001522B" w:rsidRPr="00165E46" w:rsidRDefault="0001522B" w:rsidP="0001522B">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6CA80336" w14:textId="25E16DEC"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5</w:t>
            </w:r>
          </w:p>
        </w:tc>
        <w:tc>
          <w:tcPr>
            <w:tcW w:w="1347" w:type="dxa"/>
            <w:tcBorders>
              <w:left w:val="single" w:sz="4" w:space="0" w:color="auto"/>
              <w:right w:val="single" w:sz="4" w:space="0" w:color="auto"/>
            </w:tcBorders>
            <w:vAlign w:val="bottom"/>
          </w:tcPr>
          <w:p w14:paraId="04902A8D" w14:textId="5442B36D"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4</w:t>
            </w:r>
          </w:p>
        </w:tc>
      </w:tr>
      <w:tr w:rsidR="0001522B" w14:paraId="02E2D254" w14:textId="77777777" w:rsidTr="0001522B">
        <w:trPr>
          <w:trHeight w:val="101"/>
          <w:jc w:val="center"/>
        </w:trPr>
        <w:tc>
          <w:tcPr>
            <w:tcW w:w="649" w:type="dxa"/>
            <w:tcBorders>
              <w:top w:val="nil"/>
              <w:left w:val="single" w:sz="4" w:space="0" w:color="auto"/>
              <w:right w:val="single" w:sz="4" w:space="0" w:color="auto"/>
            </w:tcBorders>
          </w:tcPr>
          <w:p w14:paraId="58A085BB" w14:textId="77777777" w:rsidR="0001522B" w:rsidRPr="00DD3199" w:rsidRDefault="0001522B" w:rsidP="0001522B">
            <w:pPr>
              <w:pStyle w:val="TAC"/>
            </w:pPr>
          </w:p>
        </w:tc>
        <w:tc>
          <w:tcPr>
            <w:tcW w:w="1473" w:type="dxa"/>
            <w:tcBorders>
              <w:top w:val="nil"/>
              <w:left w:val="single" w:sz="4" w:space="0" w:color="auto"/>
              <w:right w:val="single" w:sz="4" w:space="0" w:color="auto"/>
            </w:tcBorders>
          </w:tcPr>
          <w:p w14:paraId="21372DED" w14:textId="77777777" w:rsidR="0001522B" w:rsidRPr="00DD3199" w:rsidRDefault="0001522B" w:rsidP="0001522B">
            <w:pPr>
              <w:pStyle w:val="TAC"/>
            </w:pPr>
          </w:p>
        </w:tc>
        <w:tc>
          <w:tcPr>
            <w:tcW w:w="1417" w:type="dxa"/>
            <w:tcBorders>
              <w:left w:val="single" w:sz="4" w:space="0" w:color="auto"/>
              <w:right w:val="single" w:sz="4" w:space="0" w:color="auto"/>
            </w:tcBorders>
          </w:tcPr>
          <w:p w14:paraId="5CE9B284" w14:textId="1DEA3B62" w:rsidR="0001522B" w:rsidRPr="00165E46" w:rsidRDefault="0001522B" w:rsidP="0001522B">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0C724E7E" w14:textId="3DF4EFD3"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7</w:t>
            </w:r>
          </w:p>
        </w:tc>
        <w:tc>
          <w:tcPr>
            <w:tcW w:w="1347" w:type="dxa"/>
            <w:tcBorders>
              <w:left w:val="single" w:sz="4" w:space="0" w:color="auto"/>
              <w:right w:val="single" w:sz="4" w:space="0" w:color="auto"/>
            </w:tcBorders>
            <w:vAlign w:val="bottom"/>
          </w:tcPr>
          <w:p w14:paraId="1839F7C4" w14:textId="78A14798"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6</w:t>
            </w:r>
          </w:p>
        </w:tc>
      </w:tr>
      <w:tr w:rsidR="0001522B" w14:paraId="5D295989" w14:textId="77777777" w:rsidTr="0001522B">
        <w:trPr>
          <w:trHeight w:val="101"/>
          <w:jc w:val="center"/>
        </w:trPr>
        <w:tc>
          <w:tcPr>
            <w:tcW w:w="649" w:type="dxa"/>
            <w:tcBorders>
              <w:top w:val="single" w:sz="4" w:space="0" w:color="auto"/>
              <w:left w:val="single" w:sz="4" w:space="0" w:color="auto"/>
              <w:bottom w:val="nil"/>
              <w:right w:val="single" w:sz="4" w:space="0" w:color="auto"/>
            </w:tcBorders>
          </w:tcPr>
          <w:p w14:paraId="02073611" w14:textId="392CF1DB" w:rsidR="0001522B" w:rsidRPr="00DD3199" w:rsidRDefault="0001522B" w:rsidP="0001522B">
            <w:pPr>
              <w:pStyle w:val="TAC"/>
            </w:pPr>
            <w:r w:rsidRPr="00DD3199">
              <w:t>3</w:t>
            </w:r>
          </w:p>
        </w:tc>
        <w:tc>
          <w:tcPr>
            <w:tcW w:w="1473" w:type="dxa"/>
            <w:tcBorders>
              <w:top w:val="single" w:sz="4" w:space="0" w:color="auto"/>
              <w:left w:val="single" w:sz="4" w:space="0" w:color="auto"/>
              <w:bottom w:val="nil"/>
              <w:right w:val="single" w:sz="4" w:space="0" w:color="auto"/>
            </w:tcBorders>
          </w:tcPr>
          <w:p w14:paraId="69B1E631" w14:textId="0C472046" w:rsidR="0001522B" w:rsidRPr="00DD3199" w:rsidRDefault="0001522B" w:rsidP="0001522B">
            <w:pPr>
              <w:pStyle w:val="TAC"/>
            </w:pPr>
            <w:r w:rsidRPr="00DD3199">
              <w:t>0.125</w:t>
            </w:r>
          </w:p>
        </w:tc>
        <w:tc>
          <w:tcPr>
            <w:tcW w:w="1417" w:type="dxa"/>
            <w:tcBorders>
              <w:left w:val="single" w:sz="4" w:space="0" w:color="auto"/>
              <w:right w:val="single" w:sz="4" w:space="0" w:color="auto"/>
            </w:tcBorders>
          </w:tcPr>
          <w:p w14:paraId="68D8D299" w14:textId="2C8D7B20" w:rsidR="0001522B" w:rsidRPr="00165E46" w:rsidRDefault="0001522B" w:rsidP="0001522B">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61141E88" w14:textId="4AB93E0F"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7</w:t>
            </w:r>
          </w:p>
        </w:tc>
        <w:tc>
          <w:tcPr>
            <w:tcW w:w="1347" w:type="dxa"/>
            <w:tcBorders>
              <w:left w:val="single" w:sz="4" w:space="0" w:color="auto"/>
              <w:right w:val="single" w:sz="4" w:space="0" w:color="auto"/>
            </w:tcBorders>
            <w:vAlign w:val="bottom"/>
          </w:tcPr>
          <w:p w14:paraId="5BE43746" w14:textId="3F8EB192"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5</w:t>
            </w:r>
          </w:p>
        </w:tc>
      </w:tr>
      <w:tr w:rsidR="0001522B" w14:paraId="3691D723" w14:textId="77777777" w:rsidTr="0001522B">
        <w:trPr>
          <w:trHeight w:val="101"/>
          <w:jc w:val="center"/>
        </w:trPr>
        <w:tc>
          <w:tcPr>
            <w:tcW w:w="649" w:type="dxa"/>
            <w:tcBorders>
              <w:top w:val="nil"/>
              <w:left w:val="single" w:sz="4" w:space="0" w:color="auto"/>
              <w:bottom w:val="nil"/>
              <w:right w:val="single" w:sz="4" w:space="0" w:color="auto"/>
            </w:tcBorders>
          </w:tcPr>
          <w:p w14:paraId="165CC632" w14:textId="77777777" w:rsidR="0001522B" w:rsidRPr="00DD3199" w:rsidRDefault="0001522B" w:rsidP="0001522B">
            <w:pPr>
              <w:pStyle w:val="TAC"/>
            </w:pPr>
          </w:p>
        </w:tc>
        <w:tc>
          <w:tcPr>
            <w:tcW w:w="1473" w:type="dxa"/>
            <w:tcBorders>
              <w:top w:val="nil"/>
              <w:left w:val="single" w:sz="4" w:space="0" w:color="auto"/>
              <w:bottom w:val="nil"/>
              <w:right w:val="single" w:sz="4" w:space="0" w:color="auto"/>
            </w:tcBorders>
          </w:tcPr>
          <w:p w14:paraId="002C3573" w14:textId="77777777" w:rsidR="0001522B" w:rsidRPr="00DD3199" w:rsidRDefault="0001522B" w:rsidP="0001522B">
            <w:pPr>
              <w:pStyle w:val="TAC"/>
            </w:pPr>
          </w:p>
        </w:tc>
        <w:tc>
          <w:tcPr>
            <w:tcW w:w="1417" w:type="dxa"/>
            <w:tcBorders>
              <w:left w:val="single" w:sz="4" w:space="0" w:color="auto"/>
              <w:right w:val="single" w:sz="4" w:space="0" w:color="auto"/>
            </w:tcBorders>
          </w:tcPr>
          <w:p w14:paraId="3B0B229E" w14:textId="603F0BFF" w:rsidR="0001522B" w:rsidRPr="00165E46" w:rsidRDefault="0001522B" w:rsidP="0001522B">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353BD6D3" w14:textId="6DBC2D4B"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9</w:t>
            </w:r>
          </w:p>
        </w:tc>
        <w:tc>
          <w:tcPr>
            <w:tcW w:w="1347" w:type="dxa"/>
            <w:tcBorders>
              <w:left w:val="single" w:sz="4" w:space="0" w:color="auto"/>
              <w:right w:val="single" w:sz="4" w:space="0" w:color="auto"/>
            </w:tcBorders>
            <w:vAlign w:val="bottom"/>
          </w:tcPr>
          <w:p w14:paraId="53AD3332" w14:textId="67229985"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7</w:t>
            </w:r>
          </w:p>
        </w:tc>
      </w:tr>
      <w:tr w:rsidR="0001522B" w14:paraId="3144CF20" w14:textId="77777777" w:rsidTr="0001522B">
        <w:trPr>
          <w:trHeight w:val="101"/>
          <w:jc w:val="center"/>
        </w:trPr>
        <w:tc>
          <w:tcPr>
            <w:tcW w:w="649" w:type="dxa"/>
            <w:tcBorders>
              <w:top w:val="nil"/>
              <w:left w:val="single" w:sz="4" w:space="0" w:color="auto"/>
              <w:right w:val="single" w:sz="4" w:space="0" w:color="auto"/>
            </w:tcBorders>
          </w:tcPr>
          <w:p w14:paraId="13F7289E" w14:textId="77777777" w:rsidR="0001522B" w:rsidRPr="00DD3199" w:rsidRDefault="0001522B" w:rsidP="0001522B">
            <w:pPr>
              <w:pStyle w:val="TAC"/>
            </w:pPr>
          </w:p>
        </w:tc>
        <w:tc>
          <w:tcPr>
            <w:tcW w:w="1473" w:type="dxa"/>
            <w:tcBorders>
              <w:top w:val="nil"/>
              <w:left w:val="single" w:sz="4" w:space="0" w:color="auto"/>
              <w:right w:val="single" w:sz="4" w:space="0" w:color="auto"/>
            </w:tcBorders>
          </w:tcPr>
          <w:p w14:paraId="0BDDF325" w14:textId="77777777" w:rsidR="0001522B" w:rsidRPr="00DD3199" w:rsidRDefault="0001522B" w:rsidP="0001522B">
            <w:pPr>
              <w:pStyle w:val="TAC"/>
            </w:pPr>
          </w:p>
        </w:tc>
        <w:tc>
          <w:tcPr>
            <w:tcW w:w="1417" w:type="dxa"/>
            <w:tcBorders>
              <w:left w:val="single" w:sz="4" w:space="0" w:color="auto"/>
              <w:right w:val="single" w:sz="4" w:space="0" w:color="auto"/>
            </w:tcBorders>
          </w:tcPr>
          <w:p w14:paraId="5CC57954" w14:textId="35686626" w:rsidR="0001522B" w:rsidRPr="00165E46" w:rsidRDefault="0001522B" w:rsidP="0001522B">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1ECC6FC6" w14:textId="012389B0"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12</w:t>
            </w:r>
          </w:p>
        </w:tc>
        <w:tc>
          <w:tcPr>
            <w:tcW w:w="1347" w:type="dxa"/>
            <w:tcBorders>
              <w:left w:val="single" w:sz="4" w:space="0" w:color="auto"/>
              <w:right w:val="single" w:sz="4" w:space="0" w:color="auto"/>
            </w:tcBorders>
            <w:vAlign w:val="bottom"/>
          </w:tcPr>
          <w:p w14:paraId="23E8B3C2" w14:textId="4B65DC29" w:rsidR="0001522B" w:rsidRPr="00FC2972" w:rsidRDefault="0001522B" w:rsidP="0001522B">
            <w:pPr>
              <w:pStyle w:val="TAC"/>
              <w:rPr>
                <w:rFonts w:cs="Arial"/>
                <w:color w:val="000000" w:themeColor="text1"/>
                <w:kern w:val="24"/>
                <w:szCs w:val="18"/>
              </w:rPr>
            </w:pPr>
            <w:r w:rsidRPr="00FC2972">
              <w:rPr>
                <w:rFonts w:cs="Arial"/>
                <w:color w:val="000000" w:themeColor="text1"/>
                <w:kern w:val="24"/>
                <w:szCs w:val="18"/>
              </w:rPr>
              <w:t>10</w:t>
            </w:r>
          </w:p>
        </w:tc>
      </w:tr>
      <w:tr w:rsidR="0001522B" w14:paraId="72190E6E" w14:textId="77777777" w:rsidTr="003F7998">
        <w:trPr>
          <w:trHeight w:val="100"/>
          <w:jc w:val="center"/>
        </w:trPr>
        <w:tc>
          <w:tcPr>
            <w:tcW w:w="6232" w:type="dxa"/>
            <w:gridSpan w:val="5"/>
            <w:tcBorders>
              <w:left w:val="single" w:sz="4" w:space="0" w:color="auto"/>
              <w:bottom w:val="single" w:sz="4" w:space="0" w:color="auto"/>
              <w:right w:val="single" w:sz="4" w:space="0" w:color="auto"/>
            </w:tcBorders>
          </w:tcPr>
          <w:p w14:paraId="66555133" w14:textId="18562DB5" w:rsidR="0001522B" w:rsidRDefault="0001522B" w:rsidP="0001522B">
            <w:pPr>
              <w:pStyle w:val="TAN"/>
            </w:pPr>
            <w:r w:rsidRPr="000F7A4A">
              <w:t>Note1:</w:t>
            </w:r>
            <w:r w:rsidRPr="00F16BF3">
              <w:tab/>
            </w:r>
            <w:r w:rsidRPr="000F7A4A">
              <w:t xml:space="preserve">NR SRS carrier switching time is UE capability indicated by higher layer parameter </w:t>
            </w:r>
            <w:r w:rsidRPr="000F7A4A">
              <w:rPr>
                <w:i/>
              </w:rPr>
              <w:t>SRS-SwitchingTimeNR</w:t>
            </w:r>
            <w:r w:rsidRPr="000F7A4A">
              <w:t>.</w:t>
            </w:r>
          </w:p>
        </w:tc>
      </w:tr>
    </w:tbl>
    <w:p w14:paraId="464B8A4C" w14:textId="77777777" w:rsidR="003F7998" w:rsidRDefault="003F7998" w:rsidP="003F7998"/>
    <w:p w14:paraId="5B0554A8" w14:textId="40AA375C" w:rsidR="003F7998" w:rsidRPr="00BE78B0" w:rsidRDefault="003F7998" w:rsidP="003F7998">
      <w:pPr>
        <w:pStyle w:val="TH"/>
      </w:pPr>
      <w:r w:rsidRPr="00BE78B0">
        <w:t xml:space="preserve">Table </w:t>
      </w:r>
      <w:r>
        <w:t>8.2.3.2.11</w:t>
      </w:r>
      <w:r w:rsidRPr="00BE78B0">
        <w:t>-</w:t>
      </w:r>
      <w:r>
        <w:t>2</w:t>
      </w:r>
      <w:r w:rsidRPr="00BE78B0">
        <w:t>: Interruption length X</w:t>
      </w:r>
      <w:r>
        <w:t>2 (slot)</w:t>
      </w:r>
      <w:r w:rsidRPr="00BE78B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390"/>
        <w:gridCol w:w="1387"/>
        <w:gridCol w:w="1392"/>
        <w:gridCol w:w="1414"/>
      </w:tblGrid>
      <w:tr w:rsidR="0001522B" w14:paraId="0E88AAE1" w14:textId="77777777" w:rsidTr="0001522B">
        <w:trPr>
          <w:trHeight w:val="151"/>
          <w:jc w:val="center"/>
        </w:trPr>
        <w:tc>
          <w:tcPr>
            <w:tcW w:w="649" w:type="dxa"/>
            <w:tcBorders>
              <w:top w:val="single" w:sz="4" w:space="0" w:color="auto"/>
              <w:left w:val="single" w:sz="4" w:space="0" w:color="auto"/>
              <w:bottom w:val="nil"/>
              <w:right w:val="single" w:sz="4" w:space="0" w:color="auto"/>
            </w:tcBorders>
            <w:vAlign w:val="center"/>
          </w:tcPr>
          <w:p w14:paraId="5E0B8C40" w14:textId="77777777" w:rsidR="0001522B" w:rsidRPr="00DD3199" w:rsidRDefault="0001522B" w:rsidP="0001522B">
            <w:pPr>
              <w:pStyle w:val="TAH"/>
              <w:rPr>
                <w:noProof/>
                <w:lang w:val="en-US" w:eastAsia="zh-CN"/>
              </w:rPr>
            </w:pPr>
          </w:p>
        </w:tc>
        <w:tc>
          <w:tcPr>
            <w:tcW w:w="1390" w:type="dxa"/>
            <w:tcBorders>
              <w:top w:val="single" w:sz="4" w:space="0" w:color="auto"/>
              <w:left w:val="single" w:sz="4" w:space="0" w:color="auto"/>
              <w:bottom w:val="nil"/>
              <w:right w:val="single" w:sz="4" w:space="0" w:color="auto"/>
            </w:tcBorders>
          </w:tcPr>
          <w:p w14:paraId="7C1066F0" w14:textId="477BD3ED" w:rsidR="0001522B" w:rsidRPr="00DD3199" w:rsidRDefault="0001522B" w:rsidP="0001522B">
            <w:pPr>
              <w:pStyle w:val="TAH"/>
            </w:pPr>
            <w:r w:rsidRPr="00DD3199">
              <w:t>NR Slot</w:t>
            </w:r>
          </w:p>
        </w:tc>
        <w:tc>
          <w:tcPr>
            <w:tcW w:w="1387" w:type="dxa"/>
            <w:tcBorders>
              <w:top w:val="single" w:sz="4" w:space="0" w:color="auto"/>
              <w:left w:val="single" w:sz="4" w:space="0" w:color="auto"/>
              <w:bottom w:val="nil"/>
              <w:right w:val="single" w:sz="4" w:space="0" w:color="auto"/>
            </w:tcBorders>
          </w:tcPr>
          <w:p w14:paraId="1C49F06A" w14:textId="230F217C" w:rsidR="0001522B" w:rsidRDefault="0001522B" w:rsidP="0001522B">
            <w:pPr>
              <w:pStyle w:val="TAH"/>
              <w:rPr>
                <w:lang w:val="fr-FR"/>
              </w:rPr>
            </w:pPr>
            <w:r>
              <w:rPr>
                <w:lang w:val="fr-FR"/>
              </w:rPr>
              <w:t>SRS carrier</w:t>
            </w:r>
          </w:p>
        </w:tc>
        <w:tc>
          <w:tcPr>
            <w:tcW w:w="2806" w:type="dxa"/>
            <w:gridSpan w:val="2"/>
            <w:tcBorders>
              <w:top w:val="single" w:sz="4" w:space="0" w:color="auto"/>
              <w:left w:val="single" w:sz="4" w:space="0" w:color="auto"/>
              <w:right w:val="single" w:sz="4" w:space="0" w:color="auto"/>
            </w:tcBorders>
          </w:tcPr>
          <w:p w14:paraId="5B98C349" w14:textId="23D65808" w:rsidR="0001522B" w:rsidRDefault="0001522B" w:rsidP="0001522B">
            <w:pPr>
              <w:pStyle w:val="TAH"/>
              <w:rPr>
                <w:lang w:val="fr-FR"/>
              </w:rPr>
            </w:pPr>
            <w:r>
              <w:rPr>
                <w:lang w:val="fr-FR"/>
              </w:rPr>
              <w:t>Interruption length X2 (slots)</w:t>
            </w:r>
          </w:p>
        </w:tc>
      </w:tr>
      <w:tr w:rsidR="0001522B" w14:paraId="1B9C2F4D" w14:textId="77777777" w:rsidTr="0001522B">
        <w:trPr>
          <w:trHeight w:val="151"/>
          <w:jc w:val="center"/>
        </w:trPr>
        <w:tc>
          <w:tcPr>
            <w:tcW w:w="649" w:type="dxa"/>
            <w:tcBorders>
              <w:top w:val="nil"/>
              <w:left w:val="single" w:sz="4" w:space="0" w:color="auto"/>
              <w:bottom w:val="nil"/>
              <w:right w:val="single" w:sz="4" w:space="0" w:color="auto"/>
            </w:tcBorders>
            <w:vAlign w:val="center"/>
          </w:tcPr>
          <w:p w14:paraId="2C1027AC" w14:textId="4098EE12" w:rsidR="0001522B" w:rsidRPr="00DD3199" w:rsidRDefault="0001522B" w:rsidP="0001522B">
            <w:pPr>
              <w:pStyle w:val="TAH"/>
              <w:rPr>
                <w:noProof/>
                <w:lang w:val="en-US" w:eastAsia="zh-CN"/>
              </w:rPr>
            </w:pPr>
            <w:r w:rsidRPr="00DD3199">
              <w:rPr>
                <w:noProof/>
                <w:lang w:val="en-US" w:eastAsia="zh-CN"/>
              </w:rPr>
              <w:drawing>
                <wp:inline distT="0" distB="0" distL="0" distR="0" wp14:anchorId="45F20CA5" wp14:editId="71DBE331">
                  <wp:extent cx="142240" cy="160020"/>
                  <wp:effectExtent l="0" t="0" r="0" b="0"/>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90" w:type="dxa"/>
            <w:tcBorders>
              <w:top w:val="nil"/>
              <w:left w:val="single" w:sz="4" w:space="0" w:color="auto"/>
              <w:bottom w:val="nil"/>
              <w:right w:val="single" w:sz="4" w:space="0" w:color="auto"/>
            </w:tcBorders>
          </w:tcPr>
          <w:p w14:paraId="02CEB23A" w14:textId="6AA85FB6" w:rsidR="0001522B" w:rsidRPr="00DD3199" w:rsidRDefault="0001522B" w:rsidP="0001522B">
            <w:pPr>
              <w:pStyle w:val="TAH"/>
            </w:pPr>
            <w:r w:rsidRPr="00DD3199">
              <w:t>length (ms)</w:t>
            </w:r>
            <w:r>
              <w:t xml:space="preserve"> of victim cell</w:t>
            </w:r>
          </w:p>
        </w:tc>
        <w:tc>
          <w:tcPr>
            <w:tcW w:w="1387" w:type="dxa"/>
            <w:tcBorders>
              <w:top w:val="nil"/>
              <w:left w:val="single" w:sz="4" w:space="0" w:color="auto"/>
              <w:bottom w:val="nil"/>
              <w:right w:val="single" w:sz="4" w:space="0" w:color="auto"/>
            </w:tcBorders>
          </w:tcPr>
          <w:p w14:paraId="4E980C26" w14:textId="6AB84A12" w:rsidR="0001522B" w:rsidRDefault="0001522B" w:rsidP="0001522B">
            <w:pPr>
              <w:pStyle w:val="TAH"/>
              <w:rPr>
                <w:lang w:val="fr-FR"/>
              </w:rPr>
            </w:pPr>
            <w:r>
              <w:rPr>
                <w:lang w:val="fr-FR"/>
              </w:rPr>
              <w:t>switching time (us)</w:t>
            </w:r>
            <w:r w:rsidRPr="003C4154">
              <w:rPr>
                <w:vertAlign w:val="superscript"/>
                <w:lang w:val="fr-FR"/>
              </w:rPr>
              <w:t xml:space="preserve"> Note 1</w:t>
            </w:r>
          </w:p>
        </w:tc>
        <w:tc>
          <w:tcPr>
            <w:tcW w:w="2806" w:type="dxa"/>
            <w:gridSpan w:val="2"/>
            <w:tcBorders>
              <w:top w:val="single" w:sz="4" w:space="0" w:color="auto"/>
              <w:left w:val="single" w:sz="4" w:space="0" w:color="auto"/>
              <w:right w:val="single" w:sz="4" w:space="0" w:color="auto"/>
            </w:tcBorders>
          </w:tcPr>
          <w:p w14:paraId="3A16E6AC" w14:textId="70FC0172" w:rsidR="0001522B" w:rsidRPr="007C55F6" w:rsidRDefault="0001522B" w:rsidP="0001522B">
            <w:pPr>
              <w:pStyle w:val="TAH"/>
            </w:pPr>
            <w:r w:rsidRPr="007C55F6">
              <w:t>Sub carrier spacing for agressor cell (kHz)</w:t>
            </w:r>
          </w:p>
        </w:tc>
      </w:tr>
      <w:tr w:rsidR="0001522B" w14:paraId="5B9331A0" w14:textId="77777777" w:rsidTr="00166F8C">
        <w:trPr>
          <w:trHeight w:val="151"/>
          <w:jc w:val="center"/>
        </w:trPr>
        <w:tc>
          <w:tcPr>
            <w:tcW w:w="649" w:type="dxa"/>
            <w:tcBorders>
              <w:top w:val="nil"/>
              <w:left w:val="single" w:sz="4" w:space="0" w:color="auto"/>
              <w:right w:val="single" w:sz="4" w:space="0" w:color="auto"/>
            </w:tcBorders>
            <w:vAlign w:val="center"/>
          </w:tcPr>
          <w:p w14:paraId="51CF5624" w14:textId="77777777" w:rsidR="0001522B" w:rsidRPr="00DD3199" w:rsidRDefault="0001522B" w:rsidP="0001522B">
            <w:pPr>
              <w:pStyle w:val="TAH"/>
              <w:rPr>
                <w:noProof/>
                <w:lang w:val="en-US" w:eastAsia="zh-CN"/>
              </w:rPr>
            </w:pPr>
          </w:p>
        </w:tc>
        <w:tc>
          <w:tcPr>
            <w:tcW w:w="1390" w:type="dxa"/>
            <w:tcBorders>
              <w:top w:val="nil"/>
              <w:left w:val="single" w:sz="4" w:space="0" w:color="auto"/>
              <w:right w:val="single" w:sz="4" w:space="0" w:color="auto"/>
            </w:tcBorders>
          </w:tcPr>
          <w:p w14:paraId="1A2893A0" w14:textId="77777777" w:rsidR="0001522B" w:rsidRPr="00DD3199" w:rsidRDefault="0001522B" w:rsidP="0001522B">
            <w:pPr>
              <w:pStyle w:val="TAH"/>
            </w:pPr>
          </w:p>
        </w:tc>
        <w:tc>
          <w:tcPr>
            <w:tcW w:w="1387" w:type="dxa"/>
            <w:tcBorders>
              <w:top w:val="nil"/>
              <w:left w:val="single" w:sz="4" w:space="0" w:color="auto"/>
              <w:right w:val="single" w:sz="4" w:space="0" w:color="auto"/>
            </w:tcBorders>
          </w:tcPr>
          <w:p w14:paraId="21B40DDC" w14:textId="77777777" w:rsidR="0001522B" w:rsidRPr="007C55F6" w:rsidRDefault="0001522B" w:rsidP="0001522B">
            <w:pPr>
              <w:pStyle w:val="TAH"/>
            </w:pPr>
          </w:p>
        </w:tc>
        <w:tc>
          <w:tcPr>
            <w:tcW w:w="1392" w:type="dxa"/>
            <w:tcBorders>
              <w:top w:val="single" w:sz="4" w:space="0" w:color="auto"/>
              <w:left w:val="single" w:sz="4" w:space="0" w:color="auto"/>
              <w:right w:val="single" w:sz="4" w:space="0" w:color="auto"/>
            </w:tcBorders>
          </w:tcPr>
          <w:p w14:paraId="5091BF6B" w14:textId="4397C8AE" w:rsidR="0001522B" w:rsidRDefault="0001522B" w:rsidP="0001522B">
            <w:pPr>
              <w:pStyle w:val="TAH"/>
              <w:rPr>
                <w:lang w:val="fr-FR"/>
              </w:rPr>
            </w:pPr>
            <w:r>
              <w:rPr>
                <w:lang w:val="fr-FR"/>
              </w:rPr>
              <w:t>60</w:t>
            </w:r>
          </w:p>
        </w:tc>
        <w:tc>
          <w:tcPr>
            <w:tcW w:w="1414" w:type="dxa"/>
            <w:tcBorders>
              <w:top w:val="single" w:sz="4" w:space="0" w:color="auto"/>
              <w:left w:val="single" w:sz="4" w:space="0" w:color="auto"/>
              <w:right w:val="single" w:sz="4" w:space="0" w:color="auto"/>
            </w:tcBorders>
          </w:tcPr>
          <w:p w14:paraId="13847542" w14:textId="30FA89D0" w:rsidR="0001522B" w:rsidRDefault="0001522B" w:rsidP="0001522B">
            <w:pPr>
              <w:pStyle w:val="TAH"/>
              <w:rPr>
                <w:lang w:val="fr-FR"/>
              </w:rPr>
            </w:pPr>
            <w:r>
              <w:rPr>
                <w:lang w:val="fr-FR"/>
              </w:rPr>
              <w:t>12</w:t>
            </w:r>
            <w:r w:rsidRPr="00FC2972">
              <w:rPr>
                <w:rFonts w:hint="eastAsia"/>
                <w:lang w:val="fr-FR"/>
              </w:rPr>
              <w:t>0</w:t>
            </w:r>
          </w:p>
        </w:tc>
      </w:tr>
      <w:tr w:rsidR="0001522B" w14:paraId="663B6E42" w14:textId="77777777" w:rsidTr="00166F8C">
        <w:trPr>
          <w:trHeight w:val="101"/>
          <w:jc w:val="center"/>
        </w:trPr>
        <w:tc>
          <w:tcPr>
            <w:tcW w:w="649" w:type="dxa"/>
            <w:tcBorders>
              <w:top w:val="single" w:sz="4" w:space="0" w:color="auto"/>
              <w:left w:val="single" w:sz="4" w:space="0" w:color="auto"/>
              <w:right w:val="single" w:sz="4" w:space="0" w:color="auto"/>
            </w:tcBorders>
            <w:hideMark/>
          </w:tcPr>
          <w:p w14:paraId="5192090D" w14:textId="77777777" w:rsidR="0001522B" w:rsidRPr="00DD3199" w:rsidRDefault="0001522B" w:rsidP="0001522B">
            <w:pPr>
              <w:pStyle w:val="TAC"/>
            </w:pPr>
            <w:r w:rsidRPr="00DD3199">
              <w:t>0</w:t>
            </w:r>
          </w:p>
        </w:tc>
        <w:tc>
          <w:tcPr>
            <w:tcW w:w="1390" w:type="dxa"/>
            <w:tcBorders>
              <w:top w:val="single" w:sz="4" w:space="0" w:color="auto"/>
              <w:left w:val="single" w:sz="4" w:space="0" w:color="auto"/>
              <w:right w:val="single" w:sz="4" w:space="0" w:color="auto"/>
            </w:tcBorders>
            <w:hideMark/>
          </w:tcPr>
          <w:p w14:paraId="6A721323" w14:textId="77777777" w:rsidR="0001522B" w:rsidRPr="00DD3199" w:rsidRDefault="0001522B" w:rsidP="0001522B">
            <w:pPr>
              <w:pStyle w:val="TAC"/>
            </w:pPr>
            <w:r w:rsidRPr="00DD3199">
              <w:t>1</w:t>
            </w:r>
          </w:p>
        </w:tc>
        <w:tc>
          <w:tcPr>
            <w:tcW w:w="1387" w:type="dxa"/>
            <w:tcBorders>
              <w:left w:val="single" w:sz="4" w:space="0" w:color="auto"/>
              <w:right w:val="single" w:sz="4" w:space="0" w:color="auto"/>
            </w:tcBorders>
          </w:tcPr>
          <w:p w14:paraId="35550746" w14:textId="77777777" w:rsidR="0001522B" w:rsidRDefault="0001522B" w:rsidP="0001522B">
            <w:pPr>
              <w:pStyle w:val="TAC"/>
              <w:rPr>
                <w:lang w:val="fr-FR"/>
              </w:rPr>
            </w:pPr>
            <w:r w:rsidRPr="00165E46">
              <w:rPr>
                <w:rFonts w:ascii="Times New Roman" w:hAnsi="Times New Roman"/>
                <w:sz w:val="20"/>
                <w:lang w:val="fr-FR"/>
              </w:rPr>
              <w:t xml:space="preserve">≤ </w:t>
            </w:r>
            <w:r>
              <w:rPr>
                <w:lang w:val="fr-FR"/>
              </w:rPr>
              <w:t>200</w:t>
            </w:r>
          </w:p>
        </w:tc>
        <w:tc>
          <w:tcPr>
            <w:tcW w:w="1392" w:type="dxa"/>
            <w:tcBorders>
              <w:left w:val="single" w:sz="4" w:space="0" w:color="auto"/>
              <w:right w:val="single" w:sz="4" w:space="0" w:color="auto"/>
            </w:tcBorders>
            <w:vAlign w:val="bottom"/>
          </w:tcPr>
          <w:p w14:paraId="1A04CEF1" w14:textId="77777777" w:rsidR="0001522B" w:rsidRPr="00FC2972" w:rsidRDefault="0001522B" w:rsidP="0001522B">
            <w:pPr>
              <w:pStyle w:val="TAC"/>
              <w:rPr>
                <w:rFonts w:cs="Arial"/>
                <w:szCs w:val="18"/>
              </w:rPr>
            </w:pPr>
            <w:r w:rsidRPr="00FC2972">
              <w:rPr>
                <w:rFonts w:cs="Arial"/>
                <w:color w:val="000000" w:themeColor="text1"/>
                <w:kern w:val="24"/>
                <w:szCs w:val="18"/>
              </w:rPr>
              <w:t>2</w:t>
            </w:r>
          </w:p>
        </w:tc>
        <w:tc>
          <w:tcPr>
            <w:tcW w:w="1414" w:type="dxa"/>
            <w:tcBorders>
              <w:left w:val="single" w:sz="4" w:space="0" w:color="auto"/>
              <w:right w:val="single" w:sz="4" w:space="0" w:color="auto"/>
            </w:tcBorders>
            <w:vAlign w:val="bottom"/>
          </w:tcPr>
          <w:p w14:paraId="4583A41B" w14:textId="77777777" w:rsidR="0001522B" w:rsidRPr="00FC2972" w:rsidRDefault="0001522B" w:rsidP="0001522B">
            <w:pPr>
              <w:pStyle w:val="TAC"/>
              <w:rPr>
                <w:rFonts w:cs="Arial"/>
                <w:szCs w:val="18"/>
              </w:rPr>
            </w:pPr>
            <w:r w:rsidRPr="00FC2972">
              <w:rPr>
                <w:rFonts w:cs="Arial"/>
                <w:color w:val="000000" w:themeColor="text1"/>
                <w:kern w:val="24"/>
                <w:szCs w:val="18"/>
              </w:rPr>
              <w:t>2</w:t>
            </w:r>
          </w:p>
        </w:tc>
      </w:tr>
      <w:tr w:rsidR="0001522B" w14:paraId="6164B1FA" w14:textId="77777777" w:rsidTr="00166F8C">
        <w:trPr>
          <w:trHeight w:val="101"/>
          <w:jc w:val="center"/>
        </w:trPr>
        <w:tc>
          <w:tcPr>
            <w:tcW w:w="649" w:type="dxa"/>
            <w:tcBorders>
              <w:top w:val="single" w:sz="4" w:space="0" w:color="auto"/>
              <w:left w:val="single" w:sz="4" w:space="0" w:color="auto"/>
              <w:right w:val="single" w:sz="4" w:space="0" w:color="auto"/>
            </w:tcBorders>
            <w:hideMark/>
          </w:tcPr>
          <w:p w14:paraId="1101BAA3" w14:textId="77777777" w:rsidR="0001522B" w:rsidRPr="00DD3199" w:rsidRDefault="0001522B" w:rsidP="0001522B">
            <w:pPr>
              <w:pStyle w:val="TAC"/>
            </w:pPr>
            <w:r w:rsidRPr="00DD3199">
              <w:t>1</w:t>
            </w:r>
          </w:p>
        </w:tc>
        <w:tc>
          <w:tcPr>
            <w:tcW w:w="1390" w:type="dxa"/>
            <w:tcBorders>
              <w:top w:val="single" w:sz="4" w:space="0" w:color="auto"/>
              <w:left w:val="single" w:sz="4" w:space="0" w:color="auto"/>
              <w:right w:val="single" w:sz="4" w:space="0" w:color="auto"/>
            </w:tcBorders>
            <w:hideMark/>
          </w:tcPr>
          <w:p w14:paraId="0A61BED5" w14:textId="77777777" w:rsidR="0001522B" w:rsidRPr="00DD3199" w:rsidRDefault="0001522B" w:rsidP="0001522B">
            <w:pPr>
              <w:pStyle w:val="TAC"/>
            </w:pPr>
            <w:r w:rsidRPr="00DD3199">
              <w:t>0.5</w:t>
            </w:r>
          </w:p>
        </w:tc>
        <w:tc>
          <w:tcPr>
            <w:tcW w:w="1387" w:type="dxa"/>
            <w:tcBorders>
              <w:left w:val="single" w:sz="4" w:space="0" w:color="auto"/>
              <w:right w:val="single" w:sz="4" w:space="0" w:color="auto"/>
            </w:tcBorders>
          </w:tcPr>
          <w:p w14:paraId="62E2AD05" w14:textId="77777777" w:rsidR="0001522B" w:rsidRDefault="0001522B" w:rsidP="0001522B">
            <w:pPr>
              <w:pStyle w:val="TAC"/>
              <w:rPr>
                <w:lang w:val="fr-FR"/>
              </w:rPr>
            </w:pPr>
            <w:r w:rsidRPr="00165E46">
              <w:rPr>
                <w:rFonts w:ascii="Times New Roman" w:hAnsi="Times New Roman"/>
                <w:sz w:val="20"/>
                <w:lang w:val="fr-FR"/>
              </w:rPr>
              <w:t xml:space="preserve">≤ </w:t>
            </w:r>
            <w:r>
              <w:rPr>
                <w:lang w:val="fr-FR"/>
              </w:rPr>
              <w:t>200</w:t>
            </w:r>
          </w:p>
        </w:tc>
        <w:tc>
          <w:tcPr>
            <w:tcW w:w="1392" w:type="dxa"/>
            <w:tcBorders>
              <w:left w:val="single" w:sz="4" w:space="0" w:color="auto"/>
              <w:right w:val="single" w:sz="4" w:space="0" w:color="auto"/>
            </w:tcBorders>
            <w:vAlign w:val="bottom"/>
          </w:tcPr>
          <w:p w14:paraId="2D148923" w14:textId="77777777" w:rsidR="0001522B" w:rsidRPr="00FC2972" w:rsidRDefault="0001522B" w:rsidP="0001522B">
            <w:pPr>
              <w:pStyle w:val="TAC"/>
              <w:rPr>
                <w:rFonts w:cs="Arial"/>
                <w:szCs w:val="18"/>
              </w:rPr>
            </w:pPr>
            <w:r w:rsidRPr="00FC2972">
              <w:rPr>
                <w:rFonts w:cs="Arial"/>
                <w:color w:val="000000" w:themeColor="text1"/>
                <w:kern w:val="24"/>
                <w:szCs w:val="18"/>
              </w:rPr>
              <w:t>2</w:t>
            </w:r>
          </w:p>
        </w:tc>
        <w:tc>
          <w:tcPr>
            <w:tcW w:w="1414" w:type="dxa"/>
            <w:tcBorders>
              <w:left w:val="single" w:sz="4" w:space="0" w:color="auto"/>
              <w:right w:val="single" w:sz="4" w:space="0" w:color="auto"/>
            </w:tcBorders>
            <w:vAlign w:val="bottom"/>
          </w:tcPr>
          <w:p w14:paraId="07DDC1E9" w14:textId="77777777" w:rsidR="0001522B" w:rsidRPr="00FC2972" w:rsidRDefault="0001522B" w:rsidP="0001522B">
            <w:pPr>
              <w:pStyle w:val="TAC"/>
              <w:rPr>
                <w:rFonts w:cs="Arial"/>
                <w:szCs w:val="18"/>
              </w:rPr>
            </w:pPr>
            <w:r w:rsidRPr="00FC2972">
              <w:rPr>
                <w:rFonts w:cs="Arial"/>
                <w:color w:val="000000" w:themeColor="text1"/>
                <w:kern w:val="24"/>
                <w:szCs w:val="18"/>
              </w:rPr>
              <w:t>2</w:t>
            </w:r>
          </w:p>
        </w:tc>
      </w:tr>
      <w:tr w:rsidR="0001522B" w14:paraId="4D363BA2" w14:textId="77777777" w:rsidTr="00166F8C">
        <w:trPr>
          <w:trHeight w:val="101"/>
          <w:jc w:val="center"/>
        </w:trPr>
        <w:tc>
          <w:tcPr>
            <w:tcW w:w="649" w:type="dxa"/>
            <w:tcBorders>
              <w:top w:val="single" w:sz="4" w:space="0" w:color="auto"/>
              <w:left w:val="single" w:sz="4" w:space="0" w:color="auto"/>
              <w:right w:val="single" w:sz="4" w:space="0" w:color="auto"/>
            </w:tcBorders>
            <w:hideMark/>
          </w:tcPr>
          <w:p w14:paraId="6F0CB5B5" w14:textId="77777777" w:rsidR="0001522B" w:rsidRPr="00DD3199" w:rsidRDefault="0001522B" w:rsidP="0001522B">
            <w:pPr>
              <w:pStyle w:val="TAC"/>
            </w:pPr>
            <w:r w:rsidRPr="00DD3199">
              <w:t>2</w:t>
            </w:r>
          </w:p>
        </w:tc>
        <w:tc>
          <w:tcPr>
            <w:tcW w:w="1390" w:type="dxa"/>
            <w:tcBorders>
              <w:top w:val="single" w:sz="4" w:space="0" w:color="auto"/>
              <w:left w:val="single" w:sz="4" w:space="0" w:color="auto"/>
              <w:right w:val="single" w:sz="4" w:space="0" w:color="auto"/>
            </w:tcBorders>
            <w:hideMark/>
          </w:tcPr>
          <w:p w14:paraId="55A3E48D" w14:textId="77777777" w:rsidR="0001522B" w:rsidRPr="00DD3199" w:rsidRDefault="0001522B" w:rsidP="0001522B">
            <w:pPr>
              <w:pStyle w:val="TAC"/>
            </w:pPr>
            <w:r w:rsidRPr="00DD3199">
              <w:t>0.25</w:t>
            </w:r>
          </w:p>
        </w:tc>
        <w:tc>
          <w:tcPr>
            <w:tcW w:w="1387" w:type="dxa"/>
            <w:tcBorders>
              <w:left w:val="single" w:sz="4" w:space="0" w:color="auto"/>
              <w:right w:val="single" w:sz="4" w:space="0" w:color="auto"/>
            </w:tcBorders>
          </w:tcPr>
          <w:p w14:paraId="0B83E28C" w14:textId="77777777" w:rsidR="0001522B" w:rsidRDefault="0001522B" w:rsidP="0001522B">
            <w:pPr>
              <w:pStyle w:val="TAC"/>
              <w:rPr>
                <w:lang w:val="fr-FR"/>
              </w:rPr>
            </w:pPr>
            <w:r w:rsidRPr="00165E46">
              <w:rPr>
                <w:rFonts w:ascii="Times New Roman" w:hAnsi="Times New Roman"/>
                <w:sz w:val="20"/>
                <w:lang w:val="fr-FR"/>
              </w:rPr>
              <w:t xml:space="preserve">≤ </w:t>
            </w:r>
            <w:r>
              <w:rPr>
                <w:lang w:val="fr-FR"/>
              </w:rPr>
              <w:t>200</w:t>
            </w:r>
          </w:p>
        </w:tc>
        <w:tc>
          <w:tcPr>
            <w:tcW w:w="1392" w:type="dxa"/>
            <w:tcBorders>
              <w:left w:val="single" w:sz="4" w:space="0" w:color="auto"/>
              <w:right w:val="single" w:sz="4" w:space="0" w:color="auto"/>
            </w:tcBorders>
            <w:vAlign w:val="bottom"/>
          </w:tcPr>
          <w:p w14:paraId="5D96C8DC" w14:textId="77777777" w:rsidR="0001522B" w:rsidRPr="00FC2972" w:rsidRDefault="0001522B" w:rsidP="0001522B">
            <w:pPr>
              <w:pStyle w:val="TAC"/>
              <w:rPr>
                <w:rFonts w:cs="Arial"/>
                <w:szCs w:val="18"/>
              </w:rPr>
            </w:pPr>
            <w:r>
              <w:rPr>
                <w:rFonts w:cs="Arial"/>
                <w:color w:val="000000" w:themeColor="text1"/>
                <w:kern w:val="24"/>
                <w:szCs w:val="18"/>
              </w:rPr>
              <w:t>3</w:t>
            </w:r>
          </w:p>
        </w:tc>
        <w:tc>
          <w:tcPr>
            <w:tcW w:w="1414" w:type="dxa"/>
            <w:tcBorders>
              <w:left w:val="single" w:sz="4" w:space="0" w:color="auto"/>
              <w:right w:val="single" w:sz="4" w:space="0" w:color="auto"/>
            </w:tcBorders>
            <w:vAlign w:val="bottom"/>
          </w:tcPr>
          <w:p w14:paraId="7CA47C01" w14:textId="77777777" w:rsidR="0001522B" w:rsidRPr="00FC2972" w:rsidRDefault="0001522B" w:rsidP="0001522B">
            <w:pPr>
              <w:pStyle w:val="TAC"/>
              <w:rPr>
                <w:rFonts w:cs="Arial"/>
                <w:szCs w:val="18"/>
              </w:rPr>
            </w:pPr>
            <w:r w:rsidRPr="00FC2972">
              <w:rPr>
                <w:rFonts w:cs="Arial"/>
                <w:color w:val="000000" w:themeColor="text1"/>
                <w:kern w:val="24"/>
                <w:szCs w:val="18"/>
              </w:rPr>
              <w:t>3</w:t>
            </w:r>
          </w:p>
        </w:tc>
      </w:tr>
      <w:tr w:rsidR="0001522B" w14:paraId="3D579B18" w14:textId="77777777" w:rsidTr="00166F8C">
        <w:trPr>
          <w:trHeight w:val="101"/>
          <w:jc w:val="center"/>
        </w:trPr>
        <w:tc>
          <w:tcPr>
            <w:tcW w:w="649" w:type="dxa"/>
            <w:tcBorders>
              <w:top w:val="single" w:sz="4" w:space="0" w:color="auto"/>
              <w:left w:val="single" w:sz="4" w:space="0" w:color="auto"/>
              <w:right w:val="single" w:sz="4" w:space="0" w:color="auto"/>
            </w:tcBorders>
            <w:hideMark/>
          </w:tcPr>
          <w:p w14:paraId="349A86B3" w14:textId="77777777" w:rsidR="0001522B" w:rsidRPr="00DD3199" w:rsidRDefault="0001522B" w:rsidP="0001522B">
            <w:pPr>
              <w:pStyle w:val="TAC"/>
            </w:pPr>
            <w:r w:rsidRPr="00DD3199">
              <w:t>3</w:t>
            </w:r>
          </w:p>
        </w:tc>
        <w:tc>
          <w:tcPr>
            <w:tcW w:w="1390" w:type="dxa"/>
            <w:tcBorders>
              <w:top w:val="single" w:sz="4" w:space="0" w:color="auto"/>
              <w:left w:val="single" w:sz="4" w:space="0" w:color="auto"/>
              <w:right w:val="single" w:sz="4" w:space="0" w:color="auto"/>
            </w:tcBorders>
            <w:hideMark/>
          </w:tcPr>
          <w:p w14:paraId="272E5A7E" w14:textId="77777777" w:rsidR="0001522B" w:rsidRPr="00DD3199" w:rsidRDefault="0001522B" w:rsidP="0001522B">
            <w:pPr>
              <w:pStyle w:val="TAC"/>
            </w:pPr>
            <w:r w:rsidRPr="00DD3199">
              <w:t>0.125</w:t>
            </w:r>
          </w:p>
        </w:tc>
        <w:tc>
          <w:tcPr>
            <w:tcW w:w="1387" w:type="dxa"/>
            <w:tcBorders>
              <w:left w:val="single" w:sz="4" w:space="0" w:color="auto"/>
              <w:right w:val="single" w:sz="4" w:space="0" w:color="auto"/>
            </w:tcBorders>
          </w:tcPr>
          <w:p w14:paraId="385268F8" w14:textId="77777777" w:rsidR="0001522B" w:rsidRPr="007C55F6" w:rsidRDefault="0001522B" w:rsidP="0001522B">
            <w:pPr>
              <w:pStyle w:val="TAC"/>
            </w:pPr>
            <w:r w:rsidRPr="007C55F6">
              <w:rPr>
                <w:rFonts w:hint="eastAsia"/>
              </w:rPr>
              <w:t>≤</w:t>
            </w:r>
            <w:r w:rsidRPr="007C55F6">
              <w:t xml:space="preserve"> 200</w:t>
            </w:r>
          </w:p>
        </w:tc>
        <w:tc>
          <w:tcPr>
            <w:tcW w:w="1392" w:type="dxa"/>
            <w:tcBorders>
              <w:left w:val="single" w:sz="4" w:space="0" w:color="auto"/>
              <w:right w:val="single" w:sz="4" w:space="0" w:color="auto"/>
            </w:tcBorders>
            <w:vAlign w:val="bottom"/>
          </w:tcPr>
          <w:p w14:paraId="4C91B9BA" w14:textId="77777777" w:rsidR="0001522B" w:rsidRPr="00542654" w:rsidRDefault="0001522B" w:rsidP="0001522B">
            <w:pPr>
              <w:pStyle w:val="TAC"/>
            </w:pPr>
            <w:r w:rsidRPr="007C55F6">
              <w:t>4</w:t>
            </w:r>
          </w:p>
        </w:tc>
        <w:tc>
          <w:tcPr>
            <w:tcW w:w="1414" w:type="dxa"/>
            <w:tcBorders>
              <w:left w:val="single" w:sz="4" w:space="0" w:color="auto"/>
              <w:right w:val="single" w:sz="4" w:space="0" w:color="auto"/>
            </w:tcBorders>
            <w:vAlign w:val="bottom"/>
          </w:tcPr>
          <w:p w14:paraId="0D8EE0ED" w14:textId="77777777" w:rsidR="0001522B" w:rsidRPr="00542654" w:rsidRDefault="0001522B" w:rsidP="0001522B">
            <w:pPr>
              <w:pStyle w:val="TAC"/>
            </w:pPr>
            <w:r w:rsidRPr="007C55F6">
              <w:t>4</w:t>
            </w:r>
          </w:p>
        </w:tc>
      </w:tr>
      <w:tr w:rsidR="00923675" w14:paraId="0E3D3032" w14:textId="77777777" w:rsidTr="00AD2F6B">
        <w:trPr>
          <w:trHeight w:val="101"/>
          <w:jc w:val="center"/>
        </w:trPr>
        <w:tc>
          <w:tcPr>
            <w:tcW w:w="6232" w:type="dxa"/>
            <w:gridSpan w:val="5"/>
            <w:tcBorders>
              <w:top w:val="single" w:sz="4" w:space="0" w:color="auto"/>
              <w:left w:val="single" w:sz="4" w:space="0" w:color="auto"/>
              <w:right w:val="single" w:sz="4" w:space="0" w:color="auto"/>
            </w:tcBorders>
          </w:tcPr>
          <w:p w14:paraId="57EBDAFE" w14:textId="77777777" w:rsidR="00923675" w:rsidRDefault="00923675" w:rsidP="007C55F6">
            <w:pPr>
              <w:pStyle w:val="TAC"/>
              <w:jc w:val="left"/>
              <w:rPr>
                <w:rFonts w:cs="Arial"/>
                <w:color w:val="000000" w:themeColor="text1"/>
                <w:kern w:val="24"/>
                <w:szCs w:val="18"/>
              </w:rPr>
            </w:pPr>
            <w:r w:rsidRPr="000F7A4A">
              <w:t>Note1:</w:t>
            </w:r>
            <w:r w:rsidRPr="00F16BF3">
              <w:tab/>
            </w:r>
            <w:r w:rsidRPr="000F7A4A">
              <w:t xml:space="preserve">NR SRS carrier switching time is UE capability indicated by higher layer parameter </w:t>
            </w:r>
            <w:r w:rsidRPr="000F7A4A">
              <w:rPr>
                <w:i/>
              </w:rPr>
              <w:t>SRS-SwitchingTimeNR</w:t>
            </w:r>
            <w:r w:rsidRPr="000F7A4A">
              <w:t>.</w:t>
            </w:r>
          </w:p>
        </w:tc>
      </w:tr>
    </w:tbl>
    <w:p w14:paraId="64E5CDFE" w14:textId="77777777" w:rsidR="003F7998" w:rsidRDefault="003F7998" w:rsidP="003F7998"/>
    <w:p w14:paraId="16AB2AF6" w14:textId="68605802" w:rsidR="0006310A" w:rsidRDefault="00345E02" w:rsidP="0006310A">
      <w:pPr>
        <w:rPr>
          <w:lang w:eastAsia="zh-CN"/>
        </w:rPr>
      </w:pPr>
      <w:r>
        <w:rPr>
          <w:rFonts w:hint="eastAsia"/>
          <w:lang w:eastAsia="zh-CN"/>
        </w:rPr>
        <w:t xml:space="preserve">For </w:t>
      </w:r>
      <w:r>
        <w:rPr>
          <w:lang w:eastAsia="zh-CN"/>
        </w:rPr>
        <w:t>i</w:t>
      </w:r>
      <w:r>
        <w:rPr>
          <w:rFonts w:hint="eastAsia"/>
          <w:lang w:eastAsia="zh-CN"/>
        </w:rPr>
        <w:t xml:space="preserve">ntra-band SRS carrier switching in FR1 </w:t>
      </w:r>
      <w:r>
        <w:rPr>
          <w:lang w:eastAsia="zh-CN"/>
        </w:rPr>
        <w:t>or</w:t>
      </w:r>
      <w:r>
        <w:rPr>
          <w:rFonts w:hint="eastAsia"/>
          <w:lang w:eastAsia="zh-CN"/>
        </w:rPr>
        <w:t xml:space="preserve"> FR2, interruptions</w:t>
      </w:r>
      <w:r>
        <w:rPr>
          <w:lang w:eastAsia="zh-CN"/>
        </w:rPr>
        <w:t xml:space="preserve"> </w:t>
      </w:r>
      <w:r>
        <w:t xml:space="preserve">in Table </w:t>
      </w:r>
      <w:r w:rsidRPr="00DE4ADE">
        <w:t>8.2.</w:t>
      </w:r>
      <w:r>
        <w:t>3</w:t>
      </w:r>
      <w:r w:rsidRPr="00DE4ADE">
        <w:t>.2.</w:t>
      </w:r>
      <w:r>
        <w:t>11</w:t>
      </w:r>
      <w:r w:rsidRPr="00DE4ADE">
        <w:t>-</w:t>
      </w:r>
      <w:r>
        <w:t xml:space="preserve">1 and in Table </w:t>
      </w:r>
      <w:r w:rsidRPr="00DE4ADE">
        <w:t>8.2.</w:t>
      </w:r>
      <w:r>
        <w:t>3</w:t>
      </w:r>
      <w:r w:rsidRPr="00DE4ADE">
        <w:t>.2.</w:t>
      </w:r>
      <w:r>
        <w:t>11</w:t>
      </w:r>
      <w:r w:rsidRPr="00DE4ADE">
        <w:t>-</w:t>
      </w:r>
      <w:r>
        <w:t>2</w:t>
      </w:r>
      <w:r>
        <w:rPr>
          <w:lang w:eastAsia="zh-CN"/>
        </w:rPr>
        <w:t xml:space="preserve"> </w:t>
      </w:r>
      <w:r>
        <w:rPr>
          <w:rFonts w:hint="eastAsia"/>
          <w:lang w:eastAsia="zh-CN"/>
        </w:rPr>
        <w:t xml:space="preserve">based on SRS carrier switching time </w:t>
      </w:r>
      <w:r w:rsidRPr="00165E46">
        <w:rPr>
          <w:lang w:val="fr-FR"/>
        </w:rPr>
        <w:t xml:space="preserve">≤ </w:t>
      </w:r>
      <w:r>
        <w:rPr>
          <w:rFonts w:hint="eastAsia"/>
          <w:lang w:eastAsia="zh-CN"/>
        </w:rPr>
        <w:t xml:space="preserve">200us </w:t>
      </w:r>
      <w:r>
        <w:rPr>
          <w:lang w:eastAsia="zh-CN"/>
        </w:rPr>
        <w:t>shall</w:t>
      </w:r>
      <w:r>
        <w:rPr>
          <w:rFonts w:hint="eastAsia"/>
          <w:lang w:eastAsia="zh-CN"/>
        </w:rPr>
        <w:t xml:space="preserve"> apply. For </w:t>
      </w:r>
      <w:r>
        <w:rPr>
          <w:lang w:eastAsia="zh-CN"/>
        </w:rPr>
        <w:t>i</w:t>
      </w:r>
      <w:r>
        <w:rPr>
          <w:rFonts w:hint="eastAsia"/>
          <w:lang w:eastAsia="zh-CN"/>
        </w:rPr>
        <w:t>nter-band SRS carrier switching in FR1, interruptions</w:t>
      </w:r>
      <w:r>
        <w:rPr>
          <w:lang w:eastAsia="zh-CN"/>
        </w:rPr>
        <w:t xml:space="preserve"> </w:t>
      </w:r>
      <w:r>
        <w:t xml:space="preserve">in Table </w:t>
      </w:r>
      <w:r w:rsidRPr="00DE4ADE">
        <w:t>8.2.</w:t>
      </w:r>
      <w:r>
        <w:t>3</w:t>
      </w:r>
      <w:r w:rsidRPr="00DE4ADE">
        <w:t>.2.</w:t>
      </w:r>
      <w:r>
        <w:t>11</w:t>
      </w:r>
      <w:r w:rsidRPr="00DE4ADE">
        <w:t>-</w:t>
      </w:r>
      <w:r>
        <w:t xml:space="preserve">1 and in Table </w:t>
      </w:r>
      <w:r w:rsidRPr="00DE4ADE">
        <w:t>8.2.</w:t>
      </w:r>
      <w:r>
        <w:t>3</w:t>
      </w:r>
      <w:r w:rsidRPr="00DE4ADE">
        <w:t>.2.</w:t>
      </w:r>
      <w:r>
        <w:t>11</w:t>
      </w:r>
      <w:r w:rsidRPr="00DE4ADE">
        <w:t>-</w:t>
      </w:r>
      <w:r>
        <w:t>2</w:t>
      </w:r>
      <w:r>
        <w:rPr>
          <w:rFonts w:hint="eastAsia"/>
          <w:lang w:eastAsia="zh-CN"/>
        </w:rPr>
        <w:t xml:space="preserve"> </w:t>
      </w:r>
      <w:r>
        <w:rPr>
          <w:lang w:eastAsia="zh-CN"/>
        </w:rPr>
        <w:t xml:space="preserve">shall </w:t>
      </w:r>
      <w:r>
        <w:rPr>
          <w:rFonts w:hint="eastAsia"/>
          <w:lang w:eastAsia="zh-CN"/>
        </w:rPr>
        <w:t>apply</w:t>
      </w:r>
      <w:r w:rsidR="0006310A">
        <w:rPr>
          <w:lang w:eastAsia="zh-CN"/>
        </w:rPr>
        <w:t>.</w:t>
      </w:r>
    </w:p>
    <w:p w14:paraId="1E7384B3" w14:textId="5D1AAA79" w:rsidR="003F7998" w:rsidRPr="00F16BF3" w:rsidRDefault="003F7998" w:rsidP="003F7998">
      <w:pPr>
        <w:pStyle w:val="Heading5"/>
      </w:pPr>
      <w:r>
        <w:t>8.2.3.2.12</w:t>
      </w:r>
      <w:r w:rsidRPr="00F16BF3">
        <w:tab/>
        <w:t xml:space="preserve"> Interruptions at E-UTRA SRS carrier based switching</w:t>
      </w:r>
    </w:p>
    <w:p w14:paraId="50B68CDC" w14:textId="70F14574" w:rsidR="003F7998" w:rsidRPr="00241959" w:rsidRDefault="003F7998" w:rsidP="003F7998">
      <w:r w:rsidRPr="00241959">
        <w:t xml:space="preserve">A PUSCH-less </w:t>
      </w:r>
      <w:r>
        <w:t xml:space="preserve">carrier of </w:t>
      </w:r>
      <w:r w:rsidR="000A648F">
        <w:t xml:space="preserve">E-UTRA </w:t>
      </w:r>
      <w:r>
        <w:t>SCell</w:t>
      </w:r>
      <w:r w:rsidRPr="00241959">
        <w:t xml:space="preserve"> is a TDD </w:t>
      </w:r>
      <w:r>
        <w:t xml:space="preserve">carrier </w:t>
      </w:r>
      <w:r w:rsidRPr="00241959">
        <w:t>without PU</w:t>
      </w:r>
      <w:r>
        <w:t>CC</w:t>
      </w:r>
      <w:r w:rsidRPr="00241959">
        <w:t>H/PUSCH configured. When a UE needs to trans</w:t>
      </w:r>
      <w:r>
        <w:t>mit periodic or aperiodic SRS [23</w:t>
      </w:r>
      <w:r w:rsidRPr="00241959">
        <w:t xml:space="preserve">] and/or non-contention based PRACH on a PUSCH-less </w:t>
      </w:r>
      <w:r w:rsidR="000A648F">
        <w:t xml:space="preserve">E-UTRA </w:t>
      </w:r>
      <w:r>
        <w:t>carrier of SCell</w:t>
      </w:r>
      <w:r w:rsidRPr="00241959">
        <w:t xml:space="preserve">, the UE can perform carrier based switching to one or more PUSCH-less </w:t>
      </w:r>
      <w:r>
        <w:t xml:space="preserve">carrier of </w:t>
      </w:r>
      <w:r w:rsidR="000A648F">
        <w:t xml:space="preserve">E-UTRA </w:t>
      </w:r>
      <w:r>
        <w:t>SCell</w:t>
      </w:r>
      <w:r w:rsidRPr="00241959">
        <w:t xml:space="preserve">s from a </w:t>
      </w:r>
      <w:r w:rsidR="000A648F">
        <w:t xml:space="preserve">E-UTRA </w:t>
      </w:r>
      <w:r>
        <w:t>carrier</w:t>
      </w:r>
      <w:r w:rsidRPr="00241959">
        <w:t xml:space="preserve"> with PUSCH or from another PUSCH-less </w:t>
      </w:r>
      <w:r w:rsidR="000A648F">
        <w:t xml:space="preserve">E-UTRA </w:t>
      </w:r>
      <w:r>
        <w:t>carrier of SCell</w:t>
      </w:r>
      <w:r w:rsidRPr="00241959">
        <w:t xml:space="preserve"> prior to transmitting SRS and/or PRACH, provided that:</w:t>
      </w:r>
    </w:p>
    <w:p w14:paraId="0646B8DB" w14:textId="1D020F40" w:rsidR="003F7998" w:rsidRPr="00241959" w:rsidRDefault="003F7998" w:rsidP="003F7998">
      <w:pPr>
        <w:pStyle w:val="B10"/>
        <w:rPr>
          <w:lang w:eastAsia="zh-CN"/>
        </w:rPr>
      </w:pPr>
      <w:r w:rsidRPr="00241959">
        <w:rPr>
          <w:rFonts w:hint="eastAsia"/>
          <w:lang w:eastAsia="zh-CN"/>
        </w:rPr>
        <w:t>-</w:t>
      </w:r>
      <w:r w:rsidRPr="00241959">
        <w:rPr>
          <w:lang w:eastAsia="zh-CN"/>
        </w:rPr>
        <w:tab/>
        <w:t>s</w:t>
      </w:r>
      <w:r w:rsidRPr="00241959">
        <w:rPr>
          <w:rFonts w:hint="eastAsia"/>
          <w:lang w:eastAsia="zh-CN"/>
        </w:rPr>
        <w:t xml:space="preserve">witching is from a configured </w:t>
      </w:r>
      <w:r w:rsidR="000A648F">
        <w:t xml:space="preserve">E-UTRA </w:t>
      </w:r>
      <w:r>
        <w:rPr>
          <w:rFonts w:hint="eastAsia"/>
          <w:lang w:eastAsia="zh-CN"/>
        </w:rPr>
        <w:t>carrier</w:t>
      </w:r>
      <w:r w:rsidRPr="00241959">
        <w:rPr>
          <w:rFonts w:hint="eastAsia"/>
          <w:lang w:eastAsia="zh-CN"/>
        </w:rPr>
        <w:t xml:space="preserve"> to another activated TDD </w:t>
      </w:r>
      <w:r>
        <w:rPr>
          <w:rFonts w:hint="eastAsia"/>
          <w:lang w:eastAsia="zh-CN"/>
        </w:rPr>
        <w:t>carrier</w:t>
      </w:r>
      <w:r w:rsidRPr="00241959">
        <w:t>;</w:t>
      </w:r>
    </w:p>
    <w:p w14:paraId="622E505F" w14:textId="781BF0C0" w:rsidR="003F7998" w:rsidRPr="00241959" w:rsidRDefault="003F7998" w:rsidP="003F7998">
      <w:pPr>
        <w:pStyle w:val="B10"/>
      </w:pPr>
      <w:r w:rsidRPr="00241959">
        <w:t>-</w:t>
      </w:r>
      <w:r w:rsidRPr="00241959">
        <w:tab/>
        <w:t xml:space="preserve">the </w:t>
      </w:r>
      <w:r w:rsidRPr="00241959">
        <w:rPr>
          <w:lang w:eastAsia="zh-CN"/>
        </w:rPr>
        <w:t xml:space="preserve">PUSCH-less </w:t>
      </w:r>
      <w:r>
        <w:rPr>
          <w:lang w:eastAsia="zh-CN"/>
        </w:rPr>
        <w:t xml:space="preserve">carrier of </w:t>
      </w:r>
      <w:r w:rsidR="000A648F">
        <w:t xml:space="preserve">E-UTRA </w:t>
      </w:r>
      <w:r>
        <w:rPr>
          <w:lang w:eastAsia="zh-CN"/>
        </w:rPr>
        <w:t>SCell</w:t>
      </w:r>
      <w:r w:rsidRPr="00241959">
        <w:rPr>
          <w:lang w:eastAsia="zh-CN"/>
        </w:rPr>
        <w:t>s</w:t>
      </w:r>
      <w:r w:rsidRPr="00241959">
        <w:t xml:space="preserve"> to which SRS carrier </w:t>
      </w:r>
      <w:r>
        <w:t xml:space="preserve">based </w:t>
      </w:r>
      <w:r w:rsidRPr="00241959">
        <w:t>switching is performed is indicated by DCI SRS request field for aperiodic SRS transmission or configured via RRC [</w:t>
      </w:r>
      <w:r>
        <w:t>15</w:t>
      </w:r>
      <w:r w:rsidRPr="00241959">
        <w:t>] for periodic SRS transmission;</w:t>
      </w:r>
    </w:p>
    <w:p w14:paraId="25CE29CD" w14:textId="29356DCD" w:rsidR="003F7998" w:rsidRPr="00241959" w:rsidRDefault="003F7998" w:rsidP="003F7998">
      <w:pPr>
        <w:pStyle w:val="B10"/>
      </w:pPr>
      <w:r w:rsidRPr="00241959">
        <w:t>-</w:t>
      </w:r>
      <w:r w:rsidRPr="00241959">
        <w:tab/>
        <w:t xml:space="preserve">the </w:t>
      </w:r>
      <w:r w:rsidR="000A648F">
        <w:t xml:space="preserve">E-UTRA </w:t>
      </w:r>
      <w:r w:rsidRPr="00241959">
        <w:t xml:space="preserve">serving cell, from which SRS carrier </w:t>
      </w:r>
      <w:r>
        <w:t xml:space="preserve">based </w:t>
      </w:r>
      <w:r w:rsidRPr="00241959">
        <w:t xml:space="preserve">switching is performed and whose UL transmission may therefore be interrupted, is indicated by </w:t>
      </w:r>
      <w:r w:rsidRPr="00241959">
        <w:rPr>
          <w:lang w:eastAsia="zh-CN"/>
        </w:rPr>
        <w:t>srs-SwitchFromServCellIndex</w:t>
      </w:r>
      <w:r w:rsidRPr="00241959">
        <w:t xml:space="preserve"> [</w:t>
      </w:r>
      <w:r>
        <w:t>15</w:t>
      </w:r>
      <w:r w:rsidRPr="00241959">
        <w:t>];</w:t>
      </w:r>
    </w:p>
    <w:p w14:paraId="7126566A" w14:textId="77777777" w:rsidR="003F7998" w:rsidRPr="00241959" w:rsidRDefault="003F7998" w:rsidP="003F7998">
      <w:pPr>
        <w:pStyle w:val="B10"/>
        <w:rPr>
          <w:lang w:eastAsia="zh-CN"/>
        </w:rPr>
      </w:pPr>
      <w:r w:rsidRPr="00241959">
        <w:t>-</w:t>
      </w:r>
      <w:r w:rsidRPr="00241959">
        <w:tab/>
      </w:r>
      <w:r w:rsidRPr="00241959">
        <w:rPr>
          <w:rFonts w:hint="eastAsia"/>
        </w:rPr>
        <w:t xml:space="preserve"> the SRS switching is not colliding with any other transmission with higher priority defined in </w:t>
      </w:r>
      <w:r>
        <w:t xml:space="preserve">TS36.213 </w:t>
      </w:r>
      <w:r w:rsidRPr="00241959">
        <w:rPr>
          <w:rFonts w:hint="eastAsia"/>
        </w:rPr>
        <w:t>[</w:t>
      </w:r>
      <w:r>
        <w:t>TBD</w:t>
      </w:r>
      <w:r w:rsidRPr="00241959">
        <w:rPr>
          <w:rFonts w:hint="eastAsia"/>
        </w:rPr>
        <w:t>]</w:t>
      </w:r>
      <w:r w:rsidRPr="00241959">
        <w:t>;</w:t>
      </w:r>
    </w:p>
    <w:p w14:paraId="66CE2282" w14:textId="77777777" w:rsidR="003F7998" w:rsidRPr="00241959" w:rsidRDefault="003F7998" w:rsidP="003F7998">
      <w:pPr>
        <w:pStyle w:val="B10"/>
        <w:rPr>
          <w:lang w:eastAsia="zh-CN"/>
        </w:rPr>
      </w:pPr>
      <w:r w:rsidRPr="00241959">
        <w:rPr>
          <w:rFonts w:hint="eastAsia"/>
        </w:rPr>
        <w:t>-</w:t>
      </w:r>
      <w:r w:rsidRPr="00241959">
        <w:tab/>
      </w:r>
      <w:r w:rsidRPr="00241959">
        <w:rPr>
          <w:rFonts w:hint="eastAsia"/>
        </w:rPr>
        <w:t xml:space="preserve">the SRS switching is not colliding with </w:t>
      </w:r>
      <w:r w:rsidRPr="00241959">
        <w:t xml:space="preserve">PDCCH in subframe 0 </w:t>
      </w:r>
      <w:r w:rsidRPr="00241959">
        <w:rPr>
          <w:rFonts w:hint="eastAsia"/>
          <w:lang w:eastAsia="zh-CN"/>
        </w:rPr>
        <w:t>and</w:t>
      </w:r>
      <w:r w:rsidRPr="00241959">
        <w:t xml:space="preserve"> 5 as specified</w:t>
      </w:r>
      <w:r w:rsidRPr="00241959">
        <w:rPr>
          <w:rFonts w:hint="eastAsia"/>
        </w:rPr>
        <w:t xml:space="preserve"> in </w:t>
      </w:r>
      <w:r>
        <w:t xml:space="preserve">TS36.213 </w:t>
      </w:r>
      <w:r w:rsidRPr="00241959">
        <w:rPr>
          <w:rFonts w:hint="eastAsia"/>
        </w:rPr>
        <w:t>[</w:t>
      </w:r>
      <w:r>
        <w:t>TBD</w:t>
      </w:r>
      <w:r w:rsidRPr="00241959">
        <w:rPr>
          <w:rFonts w:hint="eastAsia"/>
        </w:rPr>
        <w:t>]</w:t>
      </w:r>
      <w:r w:rsidRPr="00241959">
        <w:t>;</w:t>
      </w:r>
    </w:p>
    <w:p w14:paraId="0D0EB4C3" w14:textId="6C7C2CB5" w:rsidR="003F7998" w:rsidRPr="00241959" w:rsidRDefault="003F7998" w:rsidP="003F7998">
      <w:pPr>
        <w:pStyle w:val="B10"/>
      </w:pPr>
      <w:r w:rsidRPr="00241959">
        <w:t>-</w:t>
      </w:r>
      <w:r w:rsidRPr="00241959">
        <w:tab/>
        <w:t>for UE, which does not support simultaneous reception and transmission for inter-band TDD CA specified in TS 36.331 [2], and is compliant to the requirements for inter-band CA with uplink in one E-UTRA band and without simultaneous Rx/Tx specified in TS 36.101 [</w:t>
      </w:r>
      <w:r>
        <w:t>2</w:t>
      </w:r>
      <w:r w:rsidRPr="00241959">
        <w:t xml:space="preserve">5], the SRS or RACH transmission are not simultaneously scheduled with DL subframe #0 or </w:t>
      </w:r>
      <w:r w:rsidRPr="00241959">
        <w:rPr>
          <w:rFonts w:hint="eastAsia"/>
          <w:lang w:eastAsia="zh-CN"/>
        </w:rPr>
        <w:t xml:space="preserve">DL </w:t>
      </w:r>
      <w:r w:rsidRPr="00241959">
        <w:t xml:space="preserve">subframe #5 on other </w:t>
      </w:r>
      <w:r w:rsidR="000A648F">
        <w:t xml:space="preserve">E-UTRA </w:t>
      </w:r>
      <w:r>
        <w:t>carrier</w:t>
      </w:r>
      <w:r w:rsidRPr="00241959">
        <w:t>s.</w:t>
      </w:r>
    </w:p>
    <w:p w14:paraId="08396706" w14:textId="77777777" w:rsidR="003F7998" w:rsidRPr="00241959" w:rsidRDefault="003F7998" w:rsidP="003F7998">
      <w:r w:rsidRPr="00241959">
        <w:t>The UE shall not perform SRS carrier based switching if the above conditions cannot be met.</w:t>
      </w:r>
    </w:p>
    <w:p w14:paraId="1D31FDEA" w14:textId="4EFA63AE" w:rsidR="003F7998" w:rsidRDefault="003F7998" w:rsidP="003F7998">
      <w:pPr>
        <w:rPr>
          <w:lang w:eastAsia="zh-CN"/>
        </w:rPr>
      </w:pPr>
      <w:r>
        <w:rPr>
          <w:rFonts w:hint="eastAsia"/>
          <w:lang w:eastAsia="zh-CN"/>
        </w:rPr>
        <w:t xml:space="preserve">When </w:t>
      </w:r>
      <w:r>
        <w:rPr>
          <w:lang w:eastAsia="zh-CN"/>
        </w:rPr>
        <w:t xml:space="preserve">SRS carrier based switching is performed between </w:t>
      </w:r>
      <w:r w:rsidR="000A648F">
        <w:t xml:space="preserve">E-UTRA </w:t>
      </w:r>
      <w:r>
        <w:rPr>
          <w:lang w:eastAsia="zh-CN"/>
        </w:rPr>
        <w:t xml:space="preserve">carriers, </w:t>
      </w:r>
      <w:r w:rsidRPr="00BE78B0">
        <w:rPr>
          <w:lang w:eastAsia="zh-CN"/>
        </w:rPr>
        <w:t>the UE is allowed</w:t>
      </w:r>
      <w:r w:rsidRPr="00357360">
        <w:t xml:space="preserve"> </w:t>
      </w:r>
      <w:r>
        <w:t xml:space="preserve">interruptions </w:t>
      </w:r>
      <w:r w:rsidRPr="00BE78B0">
        <w:t>on any activ</w:t>
      </w:r>
      <w:r>
        <w:t>e</w:t>
      </w:r>
      <w:r w:rsidRPr="00BE78B0">
        <w:t xml:space="preserve"> </w:t>
      </w:r>
      <w:r>
        <w:t xml:space="preserve">serving cell in MCG if UE is not capable of Per-FR gap, or on active serving cell(s) in MCG in </w:t>
      </w:r>
      <w:r w:rsidR="0056431A">
        <w:t xml:space="preserve">FR1 </w:t>
      </w:r>
      <w:r>
        <w:t>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PUSCH-less </w:t>
      </w:r>
      <w:r>
        <w:rPr>
          <w:lang w:eastAsia="zh-CN"/>
        </w:rPr>
        <w:t>carrier of a serving cell,</w:t>
      </w:r>
    </w:p>
    <w:p w14:paraId="21E6BE58" w14:textId="4305998B" w:rsidR="003F7998" w:rsidRDefault="003F7998" w:rsidP="003F7998">
      <w:pPr>
        <w:pStyle w:val="B10"/>
      </w:pPr>
      <w:r w:rsidRPr="00BE78B0">
        <w:t>-</w:t>
      </w:r>
      <w:r w:rsidRPr="00BE78B0">
        <w:tab/>
        <w:t xml:space="preserve">with </w:t>
      </w:r>
      <w:r>
        <w:t>up to X2 slot as specified in Table 8.2.3.2.12</w:t>
      </w:r>
      <w:r w:rsidRPr="00DE4ADE">
        <w:t>-1</w:t>
      </w:r>
      <w:r>
        <w:t>.</w:t>
      </w:r>
    </w:p>
    <w:p w14:paraId="2C21029F" w14:textId="52B541B4" w:rsidR="003F7998" w:rsidRDefault="003F7998" w:rsidP="003F7998">
      <w:pPr>
        <w:rPr>
          <w:lang w:eastAsia="zh-CN"/>
        </w:rPr>
      </w:pPr>
      <w:r>
        <w:rPr>
          <w:rFonts w:hint="eastAsia"/>
          <w:lang w:eastAsia="zh-CN"/>
        </w:rPr>
        <w:t xml:space="preserve">When </w:t>
      </w:r>
      <w:r>
        <w:rPr>
          <w:lang w:eastAsia="zh-CN"/>
        </w:rPr>
        <w:t xml:space="preserve">SRS carrier based switching is performed between </w:t>
      </w:r>
      <w:r w:rsidR="000A648F">
        <w:t xml:space="preserve">E-UTRA </w:t>
      </w:r>
      <w:r>
        <w:rPr>
          <w:lang w:eastAsia="zh-CN"/>
        </w:rPr>
        <w:t xml:space="preserve">carriers, </w:t>
      </w:r>
      <w:r w:rsidRPr="00BE78B0">
        <w:rPr>
          <w:lang w:eastAsia="zh-CN"/>
        </w:rPr>
        <w:t>the UE is allowed</w:t>
      </w:r>
      <w:r w:rsidRPr="00357360">
        <w:t xml:space="preserve"> </w:t>
      </w:r>
      <w:r>
        <w:t xml:space="preserve">interruptions </w:t>
      </w:r>
      <w:r w:rsidRPr="00BE78B0">
        <w:t>on any activ</w:t>
      </w:r>
      <w:r>
        <w:t>e</w:t>
      </w:r>
      <w:r w:rsidRPr="00BE78B0">
        <w:t xml:space="preserve"> </w:t>
      </w:r>
      <w:r>
        <w:t xml:space="preserve">serving cell in MCG if UE is not capable of Per-FR gap, or on active serving cell(s) in MCG in </w:t>
      </w:r>
      <w:r w:rsidR="0056431A">
        <w:t xml:space="preserve">FR1 </w:t>
      </w:r>
      <w:r>
        <w:t>if UE is capable of Per-FR gap,</w:t>
      </w:r>
      <w:r w:rsidRPr="00BE78B0">
        <w:t xml:space="preserve"> </w:t>
      </w:r>
      <w:r>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PUSCH-less </w:t>
      </w:r>
      <w:r>
        <w:rPr>
          <w:lang w:eastAsia="zh-CN"/>
        </w:rPr>
        <w:t>carrier of a serving cell,</w:t>
      </w:r>
    </w:p>
    <w:p w14:paraId="096E60A3" w14:textId="16C2259C" w:rsidR="003F7998" w:rsidRDefault="003F7998" w:rsidP="003F7998">
      <w:pPr>
        <w:pStyle w:val="B10"/>
      </w:pPr>
      <w:r w:rsidRPr="00BE78B0">
        <w:t>-</w:t>
      </w:r>
      <w:r w:rsidRPr="00BE78B0">
        <w:tab/>
        <w:t xml:space="preserve">with </w:t>
      </w:r>
      <w:r>
        <w:t>up to X2 slot as specified in Table 8.2.3.2.12</w:t>
      </w:r>
      <w:r w:rsidRPr="00DE4ADE">
        <w:t>-1</w:t>
      </w:r>
      <w:r>
        <w:t xml:space="preserve"> </w:t>
      </w:r>
    </w:p>
    <w:p w14:paraId="6A7DFCA4" w14:textId="312994E2" w:rsidR="003F7998" w:rsidRPr="00BE78B0" w:rsidRDefault="003F7998" w:rsidP="003F7998">
      <w:pPr>
        <w:pStyle w:val="TH"/>
      </w:pPr>
      <w:r w:rsidRPr="00BE78B0">
        <w:t xml:space="preserve">Table </w:t>
      </w:r>
      <w:r>
        <w:t>8.2.3.2.12</w:t>
      </w:r>
      <w:r w:rsidRPr="00BE78B0">
        <w:t>-1: Interruption length X</w:t>
      </w:r>
      <w:r>
        <w:t>2 (slot)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2552"/>
      </w:tblGrid>
      <w:tr w:rsidR="00486FFB" w:rsidRPr="00DD3199" w14:paraId="642F8825" w14:textId="77777777" w:rsidTr="00486FFB">
        <w:trPr>
          <w:trHeight w:val="233"/>
          <w:jc w:val="center"/>
        </w:trPr>
        <w:tc>
          <w:tcPr>
            <w:tcW w:w="852" w:type="dxa"/>
            <w:tcBorders>
              <w:top w:val="single" w:sz="4" w:space="0" w:color="auto"/>
              <w:left w:val="single" w:sz="4" w:space="0" w:color="auto"/>
              <w:bottom w:val="nil"/>
              <w:right w:val="single" w:sz="4" w:space="0" w:color="auto"/>
            </w:tcBorders>
            <w:shd w:val="clear" w:color="auto" w:fill="auto"/>
            <w:vAlign w:val="center"/>
            <w:hideMark/>
          </w:tcPr>
          <w:p w14:paraId="7E521EF4" w14:textId="77777777" w:rsidR="00486FFB" w:rsidRPr="00DD3199" w:rsidRDefault="00486FFB" w:rsidP="00486FFB">
            <w:pPr>
              <w:pStyle w:val="TAH"/>
            </w:pPr>
            <w:r w:rsidRPr="00DD3199">
              <w:rPr>
                <w:noProof/>
                <w:lang w:val="en-US" w:eastAsia="zh-CN"/>
              </w:rPr>
              <w:drawing>
                <wp:inline distT="0" distB="0" distL="0" distR="0" wp14:anchorId="3F76304E" wp14:editId="3427E618">
                  <wp:extent cx="154305" cy="154305"/>
                  <wp:effectExtent l="0" t="0" r="0" b="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shd w:val="clear" w:color="auto" w:fill="auto"/>
            <w:hideMark/>
          </w:tcPr>
          <w:p w14:paraId="2F7A6EC1" w14:textId="391676E6" w:rsidR="00486FFB" w:rsidRPr="00DD3199" w:rsidRDefault="00486FFB" w:rsidP="00486FFB">
            <w:pPr>
              <w:pStyle w:val="TAH"/>
            </w:pPr>
            <w:r w:rsidRPr="00DD3199">
              <w:t xml:space="preserve">NR Slot </w:t>
            </w:r>
          </w:p>
        </w:tc>
        <w:tc>
          <w:tcPr>
            <w:tcW w:w="2552" w:type="dxa"/>
            <w:tcBorders>
              <w:top w:val="single" w:sz="4" w:space="0" w:color="auto"/>
              <w:left w:val="single" w:sz="4" w:space="0" w:color="auto"/>
              <w:bottom w:val="nil"/>
              <w:right w:val="single" w:sz="4" w:space="0" w:color="auto"/>
            </w:tcBorders>
            <w:hideMark/>
          </w:tcPr>
          <w:p w14:paraId="06F79C30" w14:textId="0D8B814C" w:rsidR="00486FFB" w:rsidRPr="00DD3199" w:rsidRDefault="00486FFB" w:rsidP="00486FFB">
            <w:pPr>
              <w:pStyle w:val="TAH"/>
            </w:pPr>
            <w:r>
              <w:t xml:space="preserve">Interruption length X2 </w:t>
            </w:r>
          </w:p>
        </w:tc>
      </w:tr>
      <w:tr w:rsidR="00486FFB" w:rsidRPr="00DD3199" w14:paraId="22E91BBA" w14:textId="77777777" w:rsidTr="00486FFB">
        <w:trPr>
          <w:trHeight w:val="232"/>
          <w:jc w:val="center"/>
        </w:trPr>
        <w:tc>
          <w:tcPr>
            <w:tcW w:w="852" w:type="dxa"/>
            <w:tcBorders>
              <w:top w:val="nil"/>
              <w:left w:val="single" w:sz="4" w:space="0" w:color="auto"/>
              <w:bottom w:val="single" w:sz="4" w:space="0" w:color="auto"/>
              <w:right w:val="single" w:sz="4" w:space="0" w:color="auto"/>
            </w:tcBorders>
            <w:shd w:val="clear" w:color="auto" w:fill="auto"/>
            <w:vAlign w:val="center"/>
          </w:tcPr>
          <w:p w14:paraId="7793B6B3" w14:textId="77777777" w:rsidR="00486FFB" w:rsidRPr="00DD3199" w:rsidRDefault="00486FFB" w:rsidP="00486FFB">
            <w:pPr>
              <w:pStyle w:val="TAH"/>
              <w:rPr>
                <w:noProof/>
                <w:lang w:val="en-US" w:eastAsia="zh-CN"/>
              </w:rPr>
            </w:pPr>
          </w:p>
        </w:tc>
        <w:tc>
          <w:tcPr>
            <w:tcW w:w="1276" w:type="dxa"/>
            <w:tcBorders>
              <w:top w:val="nil"/>
              <w:left w:val="single" w:sz="4" w:space="0" w:color="auto"/>
              <w:bottom w:val="single" w:sz="4" w:space="0" w:color="auto"/>
              <w:right w:val="single" w:sz="4" w:space="0" w:color="auto"/>
            </w:tcBorders>
            <w:shd w:val="clear" w:color="auto" w:fill="auto"/>
          </w:tcPr>
          <w:p w14:paraId="78D4ECCE" w14:textId="2DDC23C8" w:rsidR="00486FFB" w:rsidRPr="00DD3199" w:rsidRDefault="00486FFB" w:rsidP="00486FFB">
            <w:pPr>
              <w:pStyle w:val="TAH"/>
            </w:pPr>
            <w:r w:rsidRPr="00DD3199">
              <w:t>length (ms)</w:t>
            </w:r>
          </w:p>
        </w:tc>
        <w:tc>
          <w:tcPr>
            <w:tcW w:w="2552" w:type="dxa"/>
            <w:tcBorders>
              <w:top w:val="nil"/>
              <w:left w:val="single" w:sz="4" w:space="0" w:color="auto"/>
              <w:right w:val="single" w:sz="4" w:space="0" w:color="auto"/>
            </w:tcBorders>
          </w:tcPr>
          <w:p w14:paraId="1B8D9DBD" w14:textId="3BEBFCC7" w:rsidR="00486FFB" w:rsidRDefault="00486FFB" w:rsidP="00486FFB">
            <w:pPr>
              <w:pStyle w:val="TAH"/>
            </w:pPr>
            <w:r>
              <w:t>(slots)</w:t>
            </w:r>
          </w:p>
        </w:tc>
      </w:tr>
      <w:tr w:rsidR="003F7998" w:rsidRPr="00DD3199" w14:paraId="271F513F" w14:textId="77777777" w:rsidTr="003F7998">
        <w:trPr>
          <w:jc w:val="center"/>
        </w:trPr>
        <w:tc>
          <w:tcPr>
            <w:tcW w:w="852" w:type="dxa"/>
            <w:tcBorders>
              <w:top w:val="single" w:sz="4" w:space="0" w:color="auto"/>
              <w:left w:val="single" w:sz="4" w:space="0" w:color="auto"/>
              <w:bottom w:val="single" w:sz="4" w:space="0" w:color="auto"/>
              <w:right w:val="single" w:sz="4" w:space="0" w:color="auto"/>
            </w:tcBorders>
            <w:hideMark/>
          </w:tcPr>
          <w:p w14:paraId="5E206195" w14:textId="77777777" w:rsidR="003F7998" w:rsidRPr="00DD3199" w:rsidRDefault="003F7998" w:rsidP="0001522B">
            <w:pPr>
              <w:pStyle w:val="TAC"/>
            </w:pPr>
            <w:r w:rsidRPr="00DD3199">
              <w:t>0</w:t>
            </w:r>
          </w:p>
        </w:tc>
        <w:tc>
          <w:tcPr>
            <w:tcW w:w="1276" w:type="dxa"/>
            <w:tcBorders>
              <w:top w:val="single" w:sz="4" w:space="0" w:color="auto"/>
              <w:left w:val="single" w:sz="4" w:space="0" w:color="auto"/>
              <w:bottom w:val="single" w:sz="4" w:space="0" w:color="auto"/>
              <w:right w:val="single" w:sz="4" w:space="0" w:color="auto"/>
            </w:tcBorders>
            <w:hideMark/>
          </w:tcPr>
          <w:p w14:paraId="1B4C7D07" w14:textId="77777777" w:rsidR="003F7998" w:rsidRPr="00DD3199" w:rsidRDefault="003F7998" w:rsidP="0001522B">
            <w:pPr>
              <w:pStyle w:val="TAC"/>
            </w:pPr>
            <w:r w:rsidRPr="00DD3199">
              <w:t>1</w:t>
            </w:r>
          </w:p>
        </w:tc>
        <w:tc>
          <w:tcPr>
            <w:tcW w:w="2552" w:type="dxa"/>
            <w:tcBorders>
              <w:top w:val="single" w:sz="4" w:space="0" w:color="auto"/>
              <w:left w:val="single" w:sz="4" w:space="0" w:color="auto"/>
              <w:bottom w:val="single" w:sz="4" w:space="0" w:color="auto"/>
              <w:right w:val="single" w:sz="4" w:space="0" w:color="auto"/>
            </w:tcBorders>
            <w:hideMark/>
          </w:tcPr>
          <w:p w14:paraId="60653E99" w14:textId="77777777" w:rsidR="003F7998" w:rsidRPr="00DD3199" w:rsidRDefault="003F7998" w:rsidP="0001522B">
            <w:pPr>
              <w:pStyle w:val="TAC"/>
              <w:rPr>
                <w:lang w:eastAsia="zh-CN"/>
              </w:rPr>
            </w:pPr>
            <w:r>
              <w:t>2</w:t>
            </w:r>
          </w:p>
        </w:tc>
      </w:tr>
      <w:tr w:rsidR="003F7998" w:rsidRPr="00DD3199" w14:paraId="7E93DFB0" w14:textId="77777777" w:rsidTr="003F7998">
        <w:trPr>
          <w:jc w:val="center"/>
        </w:trPr>
        <w:tc>
          <w:tcPr>
            <w:tcW w:w="852" w:type="dxa"/>
            <w:tcBorders>
              <w:top w:val="single" w:sz="4" w:space="0" w:color="auto"/>
              <w:left w:val="single" w:sz="4" w:space="0" w:color="auto"/>
              <w:bottom w:val="single" w:sz="4" w:space="0" w:color="auto"/>
              <w:right w:val="single" w:sz="4" w:space="0" w:color="auto"/>
            </w:tcBorders>
            <w:hideMark/>
          </w:tcPr>
          <w:p w14:paraId="777C934F" w14:textId="77777777" w:rsidR="003F7998" w:rsidRPr="00DD3199" w:rsidRDefault="003F7998" w:rsidP="0001522B">
            <w:pPr>
              <w:pStyle w:val="TAC"/>
            </w:pPr>
            <w:r w:rsidRPr="00DD3199">
              <w:t>1</w:t>
            </w:r>
          </w:p>
        </w:tc>
        <w:tc>
          <w:tcPr>
            <w:tcW w:w="1276" w:type="dxa"/>
            <w:tcBorders>
              <w:top w:val="single" w:sz="4" w:space="0" w:color="auto"/>
              <w:left w:val="single" w:sz="4" w:space="0" w:color="auto"/>
              <w:bottom w:val="single" w:sz="4" w:space="0" w:color="auto"/>
              <w:right w:val="single" w:sz="4" w:space="0" w:color="auto"/>
            </w:tcBorders>
            <w:hideMark/>
          </w:tcPr>
          <w:p w14:paraId="012C2B19" w14:textId="77777777" w:rsidR="003F7998" w:rsidRPr="00DD3199" w:rsidRDefault="003F7998" w:rsidP="0001522B">
            <w:pPr>
              <w:pStyle w:val="TAC"/>
            </w:pPr>
            <w:r w:rsidRPr="00DD3199">
              <w:t>0.5</w:t>
            </w:r>
          </w:p>
        </w:tc>
        <w:tc>
          <w:tcPr>
            <w:tcW w:w="2552" w:type="dxa"/>
            <w:tcBorders>
              <w:top w:val="single" w:sz="4" w:space="0" w:color="auto"/>
              <w:left w:val="single" w:sz="4" w:space="0" w:color="auto"/>
              <w:bottom w:val="single" w:sz="4" w:space="0" w:color="auto"/>
              <w:right w:val="single" w:sz="4" w:space="0" w:color="auto"/>
            </w:tcBorders>
            <w:hideMark/>
          </w:tcPr>
          <w:p w14:paraId="167E190E" w14:textId="77777777" w:rsidR="003F7998" w:rsidRPr="00DD3199" w:rsidRDefault="003F7998" w:rsidP="0001522B">
            <w:pPr>
              <w:pStyle w:val="TAC"/>
              <w:rPr>
                <w:lang w:eastAsia="zh-CN"/>
              </w:rPr>
            </w:pPr>
            <w:r>
              <w:t>3</w:t>
            </w:r>
          </w:p>
        </w:tc>
      </w:tr>
      <w:tr w:rsidR="003F7998" w:rsidRPr="00DD3199" w14:paraId="2AC712FF" w14:textId="77777777" w:rsidTr="003F7998">
        <w:trPr>
          <w:jc w:val="center"/>
        </w:trPr>
        <w:tc>
          <w:tcPr>
            <w:tcW w:w="852" w:type="dxa"/>
            <w:tcBorders>
              <w:top w:val="single" w:sz="4" w:space="0" w:color="auto"/>
              <w:left w:val="single" w:sz="4" w:space="0" w:color="auto"/>
              <w:bottom w:val="single" w:sz="4" w:space="0" w:color="auto"/>
              <w:right w:val="single" w:sz="4" w:space="0" w:color="auto"/>
            </w:tcBorders>
            <w:hideMark/>
          </w:tcPr>
          <w:p w14:paraId="09F951B9" w14:textId="77777777" w:rsidR="003F7998" w:rsidRPr="00DD3199" w:rsidRDefault="003F7998" w:rsidP="0001522B">
            <w:pPr>
              <w:pStyle w:val="TAC"/>
            </w:pPr>
            <w:r w:rsidRPr="00DD3199">
              <w:t>2</w:t>
            </w:r>
          </w:p>
        </w:tc>
        <w:tc>
          <w:tcPr>
            <w:tcW w:w="1276" w:type="dxa"/>
            <w:tcBorders>
              <w:top w:val="single" w:sz="4" w:space="0" w:color="auto"/>
              <w:left w:val="single" w:sz="4" w:space="0" w:color="auto"/>
              <w:bottom w:val="single" w:sz="4" w:space="0" w:color="auto"/>
              <w:right w:val="single" w:sz="4" w:space="0" w:color="auto"/>
            </w:tcBorders>
            <w:hideMark/>
          </w:tcPr>
          <w:p w14:paraId="3CC0DBEE" w14:textId="77777777" w:rsidR="003F7998" w:rsidRPr="00DD3199" w:rsidRDefault="003F7998" w:rsidP="0001522B">
            <w:pPr>
              <w:pStyle w:val="TAC"/>
            </w:pPr>
            <w:r w:rsidRPr="00DD3199">
              <w:t>0.25</w:t>
            </w:r>
          </w:p>
        </w:tc>
        <w:tc>
          <w:tcPr>
            <w:tcW w:w="2552" w:type="dxa"/>
            <w:tcBorders>
              <w:top w:val="single" w:sz="4" w:space="0" w:color="auto"/>
              <w:left w:val="single" w:sz="4" w:space="0" w:color="auto"/>
              <w:bottom w:val="single" w:sz="4" w:space="0" w:color="auto"/>
              <w:right w:val="single" w:sz="4" w:space="0" w:color="auto"/>
            </w:tcBorders>
            <w:hideMark/>
          </w:tcPr>
          <w:p w14:paraId="4DC21C5E" w14:textId="77777777" w:rsidR="003F7998" w:rsidRPr="00DD3199" w:rsidRDefault="003F7998" w:rsidP="0001522B">
            <w:pPr>
              <w:pStyle w:val="TAC"/>
              <w:rPr>
                <w:lang w:eastAsia="zh-CN"/>
              </w:rPr>
            </w:pPr>
            <w:r>
              <w:t>5</w:t>
            </w:r>
          </w:p>
        </w:tc>
      </w:tr>
      <w:tr w:rsidR="003F7998" w:rsidRPr="00DD3199" w14:paraId="43DFFEF8" w14:textId="77777777" w:rsidTr="003F7998">
        <w:trPr>
          <w:jc w:val="center"/>
        </w:trPr>
        <w:tc>
          <w:tcPr>
            <w:tcW w:w="852" w:type="dxa"/>
            <w:tcBorders>
              <w:top w:val="single" w:sz="4" w:space="0" w:color="auto"/>
              <w:left w:val="single" w:sz="4" w:space="0" w:color="auto"/>
              <w:bottom w:val="single" w:sz="4" w:space="0" w:color="auto"/>
              <w:right w:val="single" w:sz="4" w:space="0" w:color="auto"/>
            </w:tcBorders>
            <w:hideMark/>
          </w:tcPr>
          <w:p w14:paraId="32309A1A" w14:textId="77777777" w:rsidR="003F7998" w:rsidRPr="00DD3199" w:rsidRDefault="003F7998" w:rsidP="0001522B">
            <w:pPr>
              <w:pStyle w:val="TAC"/>
            </w:pPr>
            <w:r w:rsidRPr="00DD3199">
              <w:t>3</w:t>
            </w:r>
          </w:p>
        </w:tc>
        <w:tc>
          <w:tcPr>
            <w:tcW w:w="1276" w:type="dxa"/>
            <w:tcBorders>
              <w:top w:val="single" w:sz="4" w:space="0" w:color="auto"/>
              <w:left w:val="single" w:sz="4" w:space="0" w:color="auto"/>
              <w:bottom w:val="single" w:sz="4" w:space="0" w:color="auto"/>
              <w:right w:val="single" w:sz="4" w:space="0" w:color="auto"/>
            </w:tcBorders>
            <w:hideMark/>
          </w:tcPr>
          <w:p w14:paraId="0D94ACA4" w14:textId="77777777" w:rsidR="003F7998" w:rsidRPr="00DD3199" w:rsidRDefault="003F7998" w:rsidP="0001522B">
            <w:pPr>
              <w:pStyle w:val="TAC"/>
            </w:pPr>
            <w:r w:rsidRPr="00DD3199">
              <w:t>0.125</w:t>
            </w:r>
          </w:p>
        </w:tc>
        <w:tc>
          <w:tcPr>
            <w:tcW w:w="2552" w:type="dxa"/>
            <w:tcBorders>
              <w:top w:val="single" w:sz="4" w:space="0" w:color="auto"/>
              <w:left w:val="single" w:sz="4" w:space="0" w:color="auto"/>
              <w:bottom w:val="single" w:sz="4" w:space="0" w:color="auto"/>
              <w:right w:val="single" w:sz="4" w:space="0" w:color="auto"/>
            </w:tcBorders>
            <w:hideMark/>
          </w:tcPr>
          <w:p w14:paraId="1BAFD736" w14:textId="77777777" w:rsidR="003F7998" w:rsidRPr="00DD3199" w:rsidRDefault="003F7998" w:rsidP="0001522B">
            <w:pPr>
              <w:pStyle w:val="TAC"/>
              <w:rPr>
                <w:lang w:eastAsia="zh-CN"/>
              </w:rPr>
            </w:pPr>
            <w:r>
              <w:t>9</w:t>
            </w:r>
          </w:p>
        </w:tc>
      </w:tr>
    </w:tbl>
    <w:p w14:paraId="03454D75" w14:textId="77777777" w:rsidR="003F7998" w:rsidRPr="00E93F40" w:rsidRDefault="003F7998" w:rsidP="0046746C">
      <w:pPr>
        <w:rPr>
          <w:rFonts w:eastAsiaTheme="minorEastAsia"/>
        </w:rPr>
      </w:pPr>
    </w:p>
    <w:p w14:paraId="13AAE17A" w14:textId="2F7CF836" w:rsidR="000F7672" w:rsidRDefault="000F7672" w:rsidP="000F7672">
      <w:pPr>
        <w:pStyle w:val="Heading5"/>
      </w:pPr>
      <w:bookmarkStart w:id="43" w:name="_Hlk45611883"/>
      <w:r>
        <w:t>8.2.3.2.13</w:t>
      </w:r>
      <w:r w:rsidRPr="00EF69F5">
        <w:tab/>
        <w:t xml:space="preserve">Interruptions </w:t>
      </w:r>
      <w:r>
        <w:t>due to SCell dormancy</w:t>
      </w:r>
    </w:p>
    <w:p w14:paraId="1D98BDBE" w14:textId="45366312" w:rsidR="000F7672" w:rsidRPr="00C0357E" w:rsidRDefault="000F7672" w:rsidP="000F7672">
      <w:pPr>
        <w:pStyle w:val="H6"/>
        <w:rPr>
          <w:lang w:eastAsia="zh-CN"/>
        </w:rPr>
      </w:pPr>
      <w:r>
        <w:rPr>
          <w:lang w:eastAsia="zh-CN"/>
        </w:rPr>
        <w:t>8.2.3.2.13</w:t>
      </w:r>
      <w:r w:rsidRPr="00C0357E">
        <w:rPr>
          <w:lang w:eastAsia="zh-CN"/>
        </w:rPr>
        <w:t>.</w:t>
      </w:r>
      <w:r>
        <w:rPr>
          <w:lang w:eastAsia="zh-CN"/>
        </w:rPr>
        <w:t>1</w:t>
      </w:r>
      <w:r w:rsidRPr="00C0357E">
        <w:rPr>
          <w:lang w:eastAsia="zh-CN"/>
        </w:rPr>
        <w:tab/>
        <w:t xml:space="preserve">Interruptions </w:t>
      </w:r>
      <w:r>
        <w:rPr>
          <w:lang w:eastAsia="zh-CN"/>
        </w:rPr>
        <w:t>due to</w:t>
      </w:r>
      <w:r w:rsidRPr="00C0357E">
        <w:rPr>
          <w:lang w:eastAsia="zh-CN"/>
        </w:rPr>
        <w:t xml:space="preserve"> </w:t>
      </w:r>
      <w:r>
        <w:rPr>
          <w:lang w:eastAsia="zh-CN"/>
        </w:rPr>
        <w:t>SCell dormancy switch</w:t>
      </w:r>
    </w:p>
    <w:p w14:paraId="4F981928" w14:textId="2BCFE1C9" w:rsidR="008A3B7A" w:rsidRPr="00946E49" w:rsidRDefault="008A3B7A" w:rsidP="008A3B7A">
      <w:pPr>
        <w:rPr>
          <w:rFonts w:eastAsia="MS Mincho"/>
          <w:lang w:eastAsia="zh-CN"/>
        </w:rPr>
      </w:pPr>
      <w:r w:rsidRPr="00946E49">
        <w:rPr>
          <w:rFonts w:eastAsia="MS Mincho"/>
          <w:lang w:eastAsia="zh-CN"/>
        </w:rPr>
        <w:t xml:space="preserve">When one </w:t>
      </w:r>
      <w:r w:rsidRPr="00946E49">
        <w:rPr>
          <w:lang w:eastAsia="zh-CN"/>
        </w:rPr>
        <w:t xml:space="preserve">SCell in </w:t>
      </w:r>
      <w:r>
        <w:rPr>
          <w:lang w:eastAsia="zh-CN"/>
        </w:rPr>
        <w:t>MCG</w:t>
      </w:r>
      <w:r w:rsidRPr="00946E49">
        <w:rPr>
          <w:lang w:eastAsia="zh-CN"/>
        </w:rPr>
        <w:t xml:space="preserve"> is switched from dormancy to non-dormancy or from non-dormancy to dormancy [7]</w:t>
      </w:r>
      <w:r w:rsidRPr="00946E49">
        <w:rPr>
          <w:rFonts w:ascii="Tms Rmn" w:eastAsia="MS Mincho" w:hAnsi="Tms Rmn"/>
        </w:rPr>
        <w:t xml:space="preserve"> when UE is in DRX active time</w:t>
      </w:r>
      <w:r w:rsidRPr="00946E49">
        <w:rPr>
          <w:lang w:eastAsia="zh-CN"/>
        </w:rPr>
        <w:t>,</w:t>
      </w:r>
    </w:p>
    <w:p w14:paraId="1909F8C3" w14:textId="145416A0" w:rsidR="008A3B7A" w:rsidRDefault="008A3B7A" w:rsidP="008A3B7A">
      <w:pPr>
        <w:pStyle w:val="B10"/>
        <w:rPr>
          <w:lang w:eastAsia="zh-CN"/>
        </w:rPr>
      </w:pPr>
      <w:r w:rsidRPr="00946E49">
        <w:rPr>
          <w:rFonts w:eastAsia="MS Mincho"/>
        </w:rPr>
        <w:t>-</w:t>
      </w:r>
      <w:r w:rsidRPr="00946E49">
        <w:rPr>
          <w:rFonts w:eastAsia="MS Mincho"/>
        </w:rPr>
        <w:tab/>
        <w:t>the UE is allowed an interruption on active serving cell</w:t>
      </w:r>
      <w:r w:rsidRPr="00946E49">
        <w:rPr>
          <w:lang w:eastAsia="zh-CN"/>
        </w:rPr>
        <w:t xml:space="preserve"> in </w:t>
      </w:r>
      <w:r>
        <w:rPr>
          <w:lang w:eastAsia="zh-CN"/>
        </w:rPr>
        <w:t>M</w:t>
      </w:r>
      <w:r w:rsidRPr="00946E49">
        <w:rPr>
          <w:lang w:eastAsia="zh-CN"/>
        </w:rPr>
        <w:t>CG as defined in clause 8.2.3.2.7, except that the interruption is allowed regardless of which parameters change between the dormant BWP and the non-dormant BWP</w:t>
      </w:r>
    </w:p>
    <w:p w14:paraId="2E991387" w14:textId="482833BC" w:rsidR="008A3B7A" w:rsidRPr="002F5786" w:rsidRDefault="008A3B7A" w:rsidP="008A3B7A">
      <w:pPr>
        <w:pStyle w:val="B10"/>
        <w:rPr>
          <w:rFonts w:eastAsia="Batang" w:cs="v4.2.0"/>
        </w:rPr>
      </w:pPr>
      <w:r>
        <w:rPr>
          <w:rFonts w:cs="v4.2.0"/>
        </w:rPr>
        <w:t>-</w:t>
      </w:r>
      <w:r>
        <w:rPr>
          <w:rFonts w:cs="v4.2.0"/>
        </w:rPr>
        <w:tab/>
      </w:r>
      <w:r w:rsidRPr="009C5807">
        <w:rPr>
          <w:rFonts w:cs="v4.2.0"/>
        </w:rPr>
        <w:t xml:space="preserve">The starting time of interruption </w:t>
      </w:r>
      <w:r>
        <w:rPr>
          <w:rFonts w:cs="v4.2.0"/>
        </w:rPr>
        <w:t>shall be</w:t>
      </w:r>
      <w:r w:rsidRPr="009C5807">
        <w:rPr>
          <w:rFonts w:cs="v4.2.0"/>
        </w:rPr>
        <w:t xml:space="preserve"> within the </w:t>
      </w:r>
      <w:r>
        <w:rPr>
          <w:rFonts w:cs="v4.2.0"/>
        </w:rPr>
        <w:t>dormancy</w:t>
      </w:r>
      <w:r w:rsidRPr="009C5807">
        <w:rPr>
          <w:rFonts w:cs="v4.2.0"/>
        </w:rPr>
        <w:t xml:space="preserve"> switching delay as defined in clause 8.6.2</w:t>
      </w:r>
      <w:r>
        <w:rPr>
          <w:rFonts w:cs="v4.2.0"/>
        </w:rPr>
        <w:t>.</w:t>
      </w:r>
    </w:p>
    <w:p w14:paraId="418EEED8" w14:textId="77777777" w:rsidR="008A3B7A" w:rsidRDefault="008A3B7A" w:rsidP="008A3B7A">
      <w:pPr>
        <w:rPr>
          <w:rFonts w:cs="v4.2.0"/>
          <w:lang w:eastAsia="zh-CN"/>
        </w:rPr>
      </w:pPr>
      <w:r>
        <w:rPr>
          <w:rFonts w:cs="v4.2.0"/>
          <w:lang w:eastAsia="zh-CN"/>
        </w:rPr>
        <w:t>When multiple SCells in MCG are switched from dormancy to non-dormancy or vice versa when the UE is in DRX active time, the interruption requirement described above applies for each BWP switch.</w:t>
      </w:r>
    </w:p>
    <w:p w14:paraId="7458E4F7" w14:textId="28BC5F01" w:rsidR="000F7672" w:rsidRPr="00C0357E" w:rsidRDefault="000F7672" w:rsidP="000F7672">
      <w:pPr>
        <w:pStyle w:val="H6"/>
        <w:rPr>
          <w:lang w:eastAsia="zh-CN"/>
        </w:rPr>
      </w:pPr>
      <w:r>
        <w:rPr>
          <w:lang w:eastAsia="zh-CN"/>
        </w:rPr>
        <w:t>8.2.3.2.13</w:t>
      </w:r>
      <w:r w:rsidRPr="00C0357E">
        <w:rPr>
          <w:lang w:eastAsia="zh-CN"/>
        </w:rPr>
        <w:t>.</w:t>
      </w:r>
      <w:r>
        <w:rPr>
          <w:lang w:eastAsia="zh-CN"/>
        </w:rPr>
        <w:t>2</w:t>
      </w:r>
      <w:r w:rsidRPr="00C0357E">
        <w:rPr>
          <w:lang w:eastAsia="zh-CN"/>
        </w:rPr>
        <w:tab/>
        <w:t xml:space="preserve">Interruptions </w:t>
      </w:r>
      <w:r>
        <w:rPr>
          <w:lang w:eastAsia="zh-CN"/>
        </w:rPr>
        <w:t xml:space="preserve">due to CQI </w:t>
      </w:r>
      <w:r w:rsidRPr="00C0357E">
        <w:rPr>
          <w:lang w:eastAsia="zh-CN"/>
        </w:rPr>
        <w:t xml:space="preserve">measurements during </w:t>
      </w:r>
      <w:r>
        <w:rPr>
          <w:lang w:eastAsia="zh-CN"/>
        </w:rPr>
        <w:t>SCell dormancy</w:t>
      </w:r>
    </w:p>
    <w:p w14:paraId="0BC0A672" w14:textId="77777777" w:rsidR="008A3B7A" w:rsidRDefault="008A3B7A" w:rsidP="008A3B7A">
      <w:pPr>
        <w:rPr>
          <w:lang w:eastAsia="zh-CN"/>
        </w:rPr>
      </w:pPr>
      <w:r>
        <w:rPr>
          <w:lang w:eastAsia="zh-CN"/>
        </w:rPr>
        <w:t>When one or more SCells are in dormancy, the UE is for the purpose of CQI measurements on the dormant SCell(s) allowed to cause interruptions to non-dormant serving cell(s).</w:t>
      </w:r>
    </w:p>
    <w:p w14:paraId="19B989F0" w14:textId="26EEA173" w:rsidR="00AD5476" w:rsidRPr="007B0E66" w:rsidRDefault="00AD5476" w:rsidP="00AD5476">
      <w:pPr>
        <w:rPr>
          <w:lang w:eastAsia="zh-CN"/>
        </w:rPr>
      </w:pPr>
      <w:r w:rsidRPr="007B0E66">
        <w:rPr>
          <w:lang w:eastAsia="zh-CN"/>
        </w:rPr>
        <w:t>The rate of ACK/NACK feedback loss on any non-dormant serving cell resulting from CQI measurements on dormant SCells shall not exceed 0.5%.</w:t>
      </w:r>
    </w:p>
    <w:p w14:paraId="45042642" w14:textId="1FCA9FAA" w:rsidR="000F7672" w:rsidRDefault="000F7672" w:rsidP="000F7672">
      <w:pPr>
        <w:pStyle w:val="H6"/>
        <w:rPr>
          <w:lang w:eastAsia="zh-CN"/>
        </w:rPr>
      </w:pPr>
      <w:r>
        <w:rPr>
          <w:lang w:eastAsia="zh-CN"/>
        </w:rPr>
        <w:t>8.2.3.2.13</w:t>
      </w:r>
      <w:r w:rsidRPr="00C0357E">
        <w:rPr>
          <w:lang w:eastAsia="zh-CN"/>
        </w:rPr>
        <w:t>.</w:t>
      </w:r>
      <w:r>
        <w:rPr>
          <w:lang w:eastAsia="zh-CN"/>
        </w:rPr>
        <w:t>3</w:t>
      </w:r>
      <w:r w:rsidRPr="00C0357E">
        <w:rPr>
          <w:lang w:eastAsia="zh-CN"/>
        </w:rPr>
        <w:tab/>
        <w:t xml:space="preserve">Interruptions </w:t>
      </w:r>
      <w:r>
        <w:rPr>
          <w:lang w:eastAsia="zh-CN"/>
        </w:rPr>
        <w:t xml:space="preserve">due to RRM </w:t>
      </w:r>
      <w:r w:rsidRPr="00C0357E">
        <w:rPr>
          <w:lang w:eastAsia="zh-CN"/>
        </w:rPr>
        <w:t xml:space="preserve">measurements during </w:t>
      </w:r>
      <w:r>
        <w:rPr>
          <w:lang w:eastAsia="zh-CN"/>
        </w:rPr>
        <w:t>SCell dormancy</w:t>
      </w:r>
      <w:bookmarkEnd w:id="43"/>
    </w:p>
    <w:p w14:paraId="5E8D3498" w14:textId="77777777" w:rsidR="00AD5476" w:rsidRDefault="00AD5476" w:rsidP="00AD5476">
      <w:pPr>
        <w:rPr>
          <w:lang w:eastAsia="zh-CN"/>
        </w:rPr>
      </w:pPr>
      <w:r w:rsidRPr="007B0E66">
        <w:rPr>
          <w:lang w:eastAsia="zh-CN"/>
        </w:rPr>
        <w:t>When one or more SCells are in dormancy, the UE is for the purpose of RRM measurements on the dormant SCell(s) allowed to cause interruptions to non-dormant serving cell(s).</w:t>
      </w:r>
    </w:p>
    <w:p w14:paraId="6A279B16" w14:textId="5C0A7C9D" w:rsidR="00AD5476" w:rsidRPr="007B0E66" w:rsidRDefault="00AD5476" w:rsidP="00AD5476">
      <w:pPr>
        <w:rPr>
          <w:lang w:eastAsia="zh-CN"/>
        </w:rPr>
      </w:pPr>
      <w:r w:rsidRPr="007B0E66">
        <w:rPr>
          <w:lang w:eastAsia="zh-CN"/>
        </w:rPr>
        <w:t xml:space="preserve">The rate of ACK/NACK feedback loss on any non-dormant serving cell resulting from RRM measurements on dormant SCells shall not exceed </w:t>
      </w:r>
      <w:r>
        <w:rPr>
          <w:lang w:eastAsia="zh-CN"/>
        </w:rPr>
        <w:t>1.0</w:t>
      </w:r>
      <w:r w:rsidRPr="007B0E66">
        <w:rPr>
          <w:lang w:eastAsia="zh-CN"/>
        </w:rPr>
        <w:t>%.</w:t>
      </w:r>
    </w:p>
    <w:p w14:paraId="549A1A51" w14:textId="70C6B69F" w:rsidR="009F6F6D" w:rsidRDefault="009F6F6D" w:rsidP="002F5786">
      <w:pPr>
        <w:pStyle w:val="Heading5"/>
        <w:rPr>
          <w:rFonts w:eastAsia="Calibri"/>
          <w:b/>
          <w:sz w:val="28"/>
          <w:u w:val="single"/>
        </w:rPr>
      </w:pPr>
      <w:r>
        <w:rPr>
          <w:rFonts w:eastAsia="Calibri"/>
        </w:rPr>
        <w:t>8.2.3.2.14</w:t>
      </w:r>
      <w:r>
        <w:rPr>
          <w:rFonts w:eastAsia="Calibri"/>
        </w:rPr>
        <w:tab/>
      </w:r>
      <w:r>
        <w:t>Interruptions when identifying CGI of an NR cell with autonomous gaps</w:t>
      </w:r>
    </w:p>
    <w:p w14:paraId="36F083F2" w14:textId="77777777" w:rsidR="009F6F6D" w:rsidRDefault="009F6F6D" w:rsidP="009F6F6D">
      <w:pPr>
        <w:rPr>
          <w:lang w:eastAsia="zh-CN"/>
        </w:rPr>
      </w:pPr>
      <w:r>
        <w:rPr>
          <w:lang w:eastAsia="zh-CN"/>
        </w:rPr>
        <w:t>When a UE is identifying CGI of an NR cell with autonomous gaps, the UE is allowed</w:t>
      </w:r>
      <w:r>
        <w:t xml:space="preserve"> interruptions on PCell or any activated SCell</w:t>
      </w:r>
      <w:r>
        <w:rPr>
          <w:lang w:eastAsia="zh-CN"/>
        </w:rPr>
        <w:t>:</w:t>
      </w:r>
    </w:p>
    <w:p w14:paraId="4402B1AE" w14:textId="3B3B3EDE" w:rsidR="009F6F6D" w:rsidRDefault="009F6F6D" w:rsidP="002F5786">
      <w:pPr>
        <w:pStyle w:val="B10"/>
      </w:pPr>
      <w:r>
        <w:t>-</w:t>
      </w:r>
      <w:r>
        <w:tab/>
        <w:t>with up to K1 interruptions with interrupted slots up to interruption length X1 specified in Table 8.2.3.2.14-1 for each interruption during MIB decoding time period T</w:t>
      </w:r>
      <w:r>
        <w:rPr>
          <w:vertAlign w:val="subscript"/>
        </w:rPr>
        <w:t>MIB</w:t>
      </w:r>
      <w:r>
        <w:t xml:space="preserve"> </w:t>
      </w:r>
      <w:r w:rsidR="00EB00FC">
        <w:t xml:space="preserve">(ms) </w:t>
      </w:r>
      <w:r>
        <w:t>specified in clause 9.11.</w:t>
      </w:r>
    </w:p>
    <w:p w14:paraId="74408012" w14:textId="77777777" w:rsidR="00123D64" w:rsidRPr="00BB668C" w:rsidRDefault="00123D64" w:rsidP="00123D64">
      <w:pPr>
        <w:ind w:left="568" w:hanging="284"/>
      </w:pPr>
      <w:r w:rsidRPr="00BB668C">
        <w:t>-</w:t>
      </w:r>
      <w:r w:rsidRPr="00BB668C">
        <w:tab/>
        <w:t>with up to L1 interruptions with interrupted slots up to interruption length Y1 specified in Table 8.2.3.2.14-1 for each interruption during SIB1 decoding time period T</w:t>
      </w:r>
      <w:r w:rsidRPr="00BB668C">
        <w:rPr>
          <w:vertAlign w:val="subscript"/>
        </w:rPr>
        <w:t>SIB1</w:t>
      </w:r>
      <w:r w:rsidRPr="00BB668C">
        <w:t xml:space="preserve"> (ms) specified in clause 9.11 for </w:t>
      </w:r>
      <w:r w:rsidRPr="00BB668C">
        <w:rPr>
          <w:rFonts w:eastAsia="MS Mincho"/>
          <w:lang w:eastAsia="ja-JP"/>
        </w:rPr>
        <w:t>SSB and CORESET for RMSI scheduling multiplexing patterns 1</w:t>
      </w:r>
      <w:r w:rsidRPr="00BB668C">
        <w:t>.</w:t>
      </w:r>
    </w:p>
    <w:p w14:paraId="474BB30E" w14:textId="25E6DD61" w:rsidR="009F6F6D" w:rsidRDefault="00123D64" w:rsidP="00123D64">
      <w:pPr>
        <w:pStyle w:val="B10"/>
        <w:rPr>
          <w:rFonts w:cs="v4.2.0"/>
        </w:rPr>
      </w:pPr>
      <w:r w:rsidRPr="00BB668C">
        <w:t>-</w:t>
      </w:r>
      <w:r w:rsidRPr="00BB668C">
        <w:tab/>
        <w:t>with up to L2 interruptions with interrupted slots up to interruption length Y2 specified in Table 8.2.3.2.14-1 for each interruption during SIB1 decoding time period T</w:t>
      </w:r>
      <w:r w:rsidRPr="00BB668C">
        <w:rPr>
          <w:vertAlign w:val="subscript"/>
        </w:rPr>
        <w:t>SIB</w:t>
      </w:r>
      <w:r>
        <w:rPr>
          <w:rFonts w:cs="v4.2.0"/>
        </w:rPr>
        <w:t xml:space="preserve"> </w:t>
      </w:r>
      <w:r w:rsidR="009F6F6D">
        <w:rPr>
          <w:rFonts w:cs="v4.2.0"/>
        </w:rPr>
        <w:t>Where:</w:t>
      </w:r>
    </w:p>
    <w:p w14:paraId="3E210923" w14:textId="77777777" w:rsidR="009F6F6D" w:rsidRDefault="009F6F6D">
      <w:pPr>
        <w:pStyle w:val="B10"/>
      </w:pPr>
      <w:r>
        <w:t>-</w:t>
      </w:r>
      <w:r>
        <w:tab/>
        <w:t>K1 = 6 for the target cell carrier frequency on FR1 and K1 = 25 for the target cell carrier frequency on FR2, and</w:t>
      </w:r>
    </w:p>
    <w:p w14:paraId="14685085" w14:textId="76DD3701" w:rsidR="009F6F6D" w:rsidRDefault="009F6F6D">
      <w:pPr>
        <w:pStyle w:val="B10"/>
      </w:pPr>
      <w:r>
        <w:t>-</w:t>
      </w:r>
      <w:r>
        <w:tab/>
        <w:t xml:space="preserve">L1 = </w:t>
      </w:r>
      <w:r w:rsidR="0073539A" w:rsidRPr="00BE78B0">
        <w:t>T</w:t>
      </w:r>
      <w:r w:rsidR="0073539A">
        <w:rPr>
          <w:vertAlign w:val="subscript"/>
        </w:rPr>
        <w:t>SIB1</w:t>
      </w:r>
      <w:r w:rsidR="0073539A">
        <w:t>/20</w:t>
      </w:r>
      <w:r>
        <w:t>, and</w:t>
      </w:r>
    </w:p>
    <w:p w14:paraId="00E5B8C4" w14:textId="1F941FB2" w:rsidR="009F6F6D" w:rsidRDefault="009F6F6D">
      <w:pPr>
        <w:pStyle w:val="B10"/>
      </w:pPr>
      <w:r>
        <w:t>-</w:t>
      </w:r>
      <w:r>
        <w:tab/>
        <w:t xml:space="preserve">L2 = </w:t>
      </w:r>
      <w:r w:rsidR="006256B7" w:rsidRPr="00BE78B0">
        <w:t>T</w:t>
      </w:r>
      <w:r w:rsidR="006256B7">
        <w:rPr>
          <w:vertAlign w:val="subscript"/>
        </w:rPr>
        <w:t>SIB1</w:t>
      </w:r>
      <w:r w:rsidR="006256B7">
        <w:t>/</w:t>
      </w:r>
      <w:r w:rsidR="006256B7">
        <w:rPr>
          <w:lang w:eastAsia="ko-KR"/>
        </w:rPr>
        <w:t>T</w:t>
      </w:r>
      <w:r w:rsidR="006256B7">
        <w:rPr>
          <w:vertAlign w:val="subscript"/>
          <w:lang w:eastAsia="ko-KR"/>
        </w:rPr>
        <w:t>SMTC</w:t>
      </w:r>
      <w:r w:rsidR="006256B7">
        <w:rPr>
          <w:lang w:eastAsia="ko-KR"/>
        </w:rPr>
        <w:t>, where T</w:t>
      </w:r>
      <w:r w:rsidR="006256B7">
        <w:rPr>
          <w:vertAlign w:val="subscript"/>
          <w:lang w:eastAsia="ko-KR"/>
        </w:rPr>
        <w:t>SMTC</w:t>
      </w:r>
      <w:r w:rsidR="006256B7">
        <w:rPr>
          <w:lang w:eastAsia="ko-KR"/>
        </w:rPr>
        <w:t xml:space="preserve"> is the periodicity of the SMTC occasion configured for the target cell carrier</w:t>
      </w:r>
      <w:r>
        <w:t>.</w:t>
      </w:r>
    </w:p>
    <w:p w14:paraId="07EDDE65" w14:textId="3C391FA9" w:rsidR="009F6F6D" w:rsidRDefault="009F6F6D" w:rsidP="009F6F6D">
      <w:pPr>
        <w:pStyle w:val="TH"/>
      </w:pPr>
      <w:r>
        <w:t>Table 8.2.3.2.14-1: Interruption length X1, Y1 and Y2 during measurements with autonomous gaps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73"/>
        <w:gridCol w:w="2173"/>
        <w:gridCol w:w="2173"/>
        <w:gridCol w:w="2174"/>
      </w:tblGrid>
      <w:tr w:rsidR="009F6F6D" w14:paraId="36EE8526" w14:textId="77777777" w:rsidTr="0023008C">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4B797C18" w14:textId="77777777" w:rsidR="009F6F6D" w:rsidRDefault="009F6F6D" w:rsidP="002F5786">
            <w:pPr>
              <w:pStyle w:val="TAH"/>
            </w:pPr>
            <w:r>
              <w:rPr>
                <w:noProof/>
                <w:lang w:val="en-US" w:eastAsia="zh-CN"/>
              </w:rPr>
              <w:drawing>
                <wp:inline distT="0" distB="0" distL="0" distR="0" wp14:anchorId="208A27AD" wp14:editId="6F20D73C">
                  <wp:extent cx="147320" cy="162560"/>
                  <wp:effectExtent l="0" t="0" r="5080" b="8890"/>
                  <wp:docPr id="29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320" cy="162560"/>
                          </a:xfrm>
                          <a:prstGeom prst="rect">
                            <a:avLst/>
                          </a:prstGeom>
                          <a:noFill/>
                          <a:ln>
                            <a:noFill/>
                          </a:ln>
                        </pic:spPr>
                      </pic:pic>
                    </a:graphicData>
                  </a:graphic>
                </wp:inline>
              </w:drawing>
            </w:r>
          </w:p>
        </w:tc>
        <w:tc>
          <w:tcPr>
            <w:tcW w:w="1473" w:type="dxa"/>
            <w:tcBorders>
              <w:top w:val="single" w:sz="4" w:space="0" w:color="auto"/>
              <w:left w:val="single" w:sz="4" w:space="0" w:color="auto"/>
              <w:bottom w:val="single" w:sz="4" w:space="0" w:color="auto"/>
              <w:right w:val="single" w:sz="4" w:space="0" w:color="auto"/>
            </w:tcBorders>
            <w:hideMark/>
          </w:tcPr>
          <w:p w14:paraId="0E9A7AED" w14:textId="77777777" w:rsidR="009F6F6D" w:rsidRDefault="009F6F6D" w:rsidP="002F5786">
            <w:pPr>
              <w:pStyle w:val="TAH"/>
            </w:pPr>
            <w:r>
              <w:t>NR Slot length (ms) of victim cell</w:t>
            </w:r>
          </w:p>
        </w:tc>
        <w:tc>
          <w:tcPr>
            <w:tcW w:w="2173" w:type="dxa"/>
            <w:tcBorders>
              <w:top w:val="single" w:sz="4" w:space="0" w:color="auto"/>
              <w:left w:val="single" w:sz="4" w:space="0" w:color="auto"/>
              <w:bottom w:val="single" w:sz="4" w:space="0" w:color="auto"/>
              <w:right w:val="single" w:sz="4" w:space="0" w:color="auto"/>
            </w:tcBorders>
            <w:hideMark/>
          </w:tcPr>
          <w:p w14:paraId="576A9BEE" w14:textId="77777777" w:rsidR="009F6F6D" w:rsidRDefault="009F6F6D" w:rsidP="002F5786">
            <w:pPr>
              <w:pStyle w:val="TAH"/>
            </w:pPr>
            <w:r>
              <w:rPr>
                <w:lang w:val="fr-FR"/>
              </w:rPr>
              <w:t>Interruption length X1 (slots)</w:t>
            </w:r>
          </w:p>
        </w:tc>
        <w:tc>
          <w:tcPr>
            <w:tcW w:w="2173" w:type="dxa"/>
            <w:tcBorders>
              <w:top w:val="single" w:sz="4" w:space="0" w:color="auto"/>
              <w:left w:val="single" w:sz="4" w:space="0" w:color="auto"/>
              <w:bottom w:val="single" w:sz="4" w:space="0" w:color="auto"/>
              <w:right w:val="single" w:sz="4" w:space="0" w:color="auto"/>
            </w:tcBorders>
            <w:hideMark/>
          </w:tcPr>
          <w:p w14:paraId="2FECDE64" w14:textId="77777777" w:rsidR="009F6F6D" w:rsidRDefault="009F6F6D" w:rsidP="002F5786">
            <w:pPr>
              <w:pStyle w:val="TAH"/>
              <w:rPr>
                <w:lang w:val="fr-FR"/>
              </w:rPr>
            </w:pPr>
            <w:r>
              <w:rPr>
                <w:lang w:val="fr-FR"/>
              </w:rPr>
              <w:t>Interruption length Y1 (slots)</w:t>
            </w:r>
          </w:p>
        </w:tc>
        <w:tc>
          <w:tcPr>
            <w:tcW w:w="2174" w:type="dxa"/>
            <w:tcBorders>
              <w:top w:val="single" w:sz="4" w:space="0" w:color="auto"/>
              <w:left w:val="single" w:sz="4" w:space="0" w:color="auto"/>
              <w:bottom w:val="single" w:sz="4" w:space="0" w:color="auto"/>
              <w:right w:val="single" w:sz="4" w:space="0" w:color="auto"/>
            </w:tcBorders>
            <w:hideMark/>
          </w:tcPr>
          <w:p w14:paraId="2D1C6F81" w14:textId="77777777" w:rsidR="009F6F6D" w:rsidRDefault="009F6F6D" w:rsidP="002F5786">
            <w:pPr>
              <w:pStyle w:val="TAH"/>
              <w:rPr>
                <w:lang w:val="fr-FR"/>
              </w:rPr>
            </w:pPr>
            <w:r>
              <w:rPr>
                <w:lang w:val="fr-FR"/>
              </w:rPr>
              <w:t>Interruption length Y2 (slots)</w:t>
            </w:r>
          </w:p>
        </w:tc>
      </w:tr>
      <w:tr w:rsidR="009F6F6D" w14:paraId="460ACA22"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7776E21C" w14:textId="77777777" w:rsidR="009F6F6D" w:rsidRDefault="009F6F6D">
            <w:pPr>
              <w:pStyle w:val="TAC"/>
            </w:pPr>
            <w:r>
              <w:t>0</w:t>
            </w:r>
          </w:p>
        </w:tc>
        <w:tc>
          <w:tcPr>
            <w:tcW w:w="1473" w:type="dxa"/>
            <w:tcBorders>
              <w:top w:val="single" w:sz="4" w:space="0" w:color="auto"/>
              <w:left w:val="single" w:sz="4" w:space="0" w:color="auto"/>
              <w:bottom w:val="single" w:sz="4" w:space="0" w:color="auto"/>
              <w:right w:val="single" w:sz="4" w:space="0" w:color="auto"/>
            </w:tcBorders>
            <w:hideMark/>
          </w:tcPr>
          <w:p w14:paraId="26CD4E2D" w14:textId="77777777" w:rsidR="009F6F6D" w:rsidRDefault="009F6F6D">
            <w:pPr>
              <w:pStyle w:val="TAC"/>
            </w:pPr>
            <w:r>
              <w:t>1</w:t>
            </w:r>
          </w:p>
        </w:tc>
        <w:tc>
          <w:tcPr>
            <w:tcW w:w="2173" w:type="dxa"/>
            <w:tcBorders>
              <w:top w:val="single" w:sz="4" w:space="0" w:color="auto"/>
              <w:left w:val="single" w:sz="4" w:space="0" w:color="auto"/>
              <w:bottom w:val="single" w:sz="4" w:space="0" w:color="auto"/>
              <w:right w:val="single" w:sz="4" w:space="0" w:color="auto"/>
            </w:tcBorders>
            <w:hideMark/>
          </w:tcPr>
          <w:p w14:paraId="2D3CCD85" w14:textId="77777777" w:rsidR="009F6F6D" w:rsidRDefault="009F6F6D">
            <w:pPr>
              <w:pStyle w:val="TAC"/>
              <w:rPr>
                <w:rFonts w:cs="Arial"/>
                <w:szCs w:val="18"/>
              </w:rPr>
            </w:pPr>
            <w:r>
              <w:rPr>
                <w:rFonts w:cs="Arial"/>
                <w:szCs w:val="18"/>
                <w:lang w:val="fr-FR"/>
              </w:rPr>
              <w:t>6</w:t>
            </w:r>
          </w:p>
        </w:tc>
        <w:tc>
          <w:tcPr>
            <w:tcW w:w="2173" w:type="dxa"/>
            <w:tcBorders>
              <w:top w:val="single" w:sz="4" w:space="0" w:color="auto"/>
              <w:left w:val="single" w:sz="4" w:space="0" w:color="auto"/>
              <w:bottom w:val="single" w:sz="4" w:space="0" w:color="auto"/>
              <w:right w:val="single" w:sz="4" w:space="0" w:color="auto"/>
            </w:tcBorders>
            <w:hideMark/>
          </w:tcPr>
          <w:p w14:paraId="10A53180" w14:textId="77777777" w:rsidR="009F6F6D" w:rsidRDefault="009F6F6D">
            <w:pPr>
              <w:pStyle w:val="TAC"/>
              <w:rPr>
                <w:rFonts w:cs="Arial"/>
                <w:szCs w:val="18"/>
                <w:lang w:val="fr-FR" w:eastAsia="zh-CN"/>
              </w:rPr>
            </w:pPr>
            <w:r>
              <w:rPr>
                <w:rFonts w:cs="Arial"/>
                <w:szCs w:val="18"/>
                <w:lang w:val="fr-FR"/>
              </w:rPr>
              <w:t>7</w:t>
            </w:r>
          </w:p>
        </w:tc>
        <w:tc>
          <w:tcPr>
            <w:tcW w:w="2174" w:type="dxa"/>
            <w:tcBorders>
              <w:top w:val="single" w:sz="4" w:space="0" w:color="auto"/>
              <w:left w:val="single" w:sz="4" w:space="0" w:color="auto"/>
              <w:bottom w:val="single" w:sz="4" w:space="0" w:color="auto"/>
              <w:right w:val="single" w:sz="4" w:space="0" w:color="auto"/>
            </w:tcBorders>
            <w:hideMark/>
          </w:tcPr>
          <w:p w14:paraId="2C68A83C" w14:textId="77777777" w:rsidR="009F6F6D" w:rsidRDefault="009F6F6D">
            <w:pPr>
              <w:pStyle w:val="TAC"/>
              <w:rPr>
                <w:rFonts w:cs="Arial"/>
                <w:szCs w:val="18"/>
                <w:lang w:val="fr-FR" w:eastAsia="zh-CN"/>
              </w:rPr>
            </w:pPr>
            <w:r>
              <w:rPr>
                <w:rFonts w:cs="Arial"/>
                <w:szCs w:val="18"/>
                <w:lang w:val="fr-FR" w:eastAsia="zh-CN"/>
              </w:rPr>
              <w:t>6</w:t>
            </w:r>
          </w:p>
        </w:tc>
      </w:tr>
      <w:tr w:rsidR="009F6F6D" w14:paraId="7002E2D5"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26F94701" w14:textId="77777777" w:rsidR="009F6F6D" w:rsidRDefault="009F6F6D">
            <w:pPr>
              <w:pStyle w:val="TAC"/>
            </w:pPr>
            <w:r>
              <w:t>1</w:t>
            </w:r>
          </w:p>
        </w:tc>
        <w:tc>
          <w:tcPr>
            <w:tcW w:w="1473" w:type="dxa"/>
            <w:tcBorders>
              <w:top w:val="single" w:sz="4" w:space="0" w:color="auto"/>
              <w:left w:val="single" w:sz="4" w:space="0" w:color="auto"/>
              <w:bottom w:val="single" w:sz="4" w:space="0" w:color="auto"/>
              <w:right w:val="single" w:sz="4" w:space="0" w:color="auto"/>
            </w:tcBorders>
            <w:hideMark/>
          </w:tcPr>
          <w:p w14:paraId="4425C43C" w14:textId="77777777" w:rsidR="009F6F6D" w:rsidRDefault="009F6F6D">
            <w:pPr>
              <w:pStyle w:val="TAC"/>
            </w:pPr>
            <w:r>
              <w:t>0.5</w:t>
            </w:r>
          </w:p>
        </w:tc>
        <w:tc>
          <w:tcPr>
            <w:tcW w:w="2173" w:type="dxa"/>
            <w:tcBorders>
              <w:top w:val="single" w:sz="4" w:space="0" w:color="auto"/>
              <w:left w:val="single" w:sz="4" w:space="0" w:color="auto"/>
              <w:bottom w:val="single" w:sz="4" w:space="0" w:color="auto"/>
              <w:right w:val="single" w:sz="4" w:space="0" w:color="auto"/>
            </w:tcBorders>
            <w:hideMark/>
          </w:tcPr>
          <w:p w14:paraId="77E60796" w14:textId="77777777" w:rsidR="009F6F6D" w:rsidRDefault="009F6F6D">
            <w:pPr>
              <w:pStyle w:val="TAC"/>
              <w:rPr>
                <w:rFonts w:cs="Arial"/>
                <w:szCs w:val="18"/>
              </w:rPr>
            </w:pPr>
            <w:r>
              <w:rPr>
                <w:rFonts w:cs="Arial"/>
                <w:szCs w:val="18"/>
                <w:lang w:val="fr-FR"/>
              </w:rPr>
              <w:t xml:space="preserve">12 </w:t>
            </w:r>
          </w:p>
        </w:tc>
        <w:tc>
          <w:tcPr>
            <w:tcW w:w="2173" w:type="dxa"/>
            <w:tcBorders>
              <w:top w:val="single" w:sz="4" w:space="0" w:color="auto"/>
              <w:left w:val="single" w:sz="4" w:space="0" w:color="auto"/>
              <w:bottom w:val="single" w:sz="4" w:space="0" w:color="auto"/>
              <w:right w:val="single" w:sz="4" w:space="0" w:color="auto"/>
            </w:tcBorders>
            <w:hideMark/>
          </w:tcPr>
          <w:p w14:paraId="4EBE04DF" w14:textId="77777777" w:rsidR="009F6F6D" w:rsidRDefault="009F6F6D">
            <w:pPr>
              <w:pStyle w:val="TAC"/>
              <w:rPr>
                <w:rFonts w:cs="Arial"/>
                <w:szCs w:val="18"/>
                <w:lang w:val="fr-FR" w:eastAsia="zh-CN"/>
              </w:rPr>
            </w:pPr>
            <w:r>
              <w:rPr>
                <w:rFonts w:cs="Arial"/>
                <w:szCs w:val="18"/>
                <w:lang w:val="fr-FR"/>
              </w:rPr>
              <w:t>13</w:t>
            </w:r>
          </w:p>
        </w:tc>
        <w:tc>
          <w:tcPr>
            <w:tcW w:w="2174" w:type="dxa"/>
            <w:tcBorders>
              <w:top w:val="single" w:sz="4" w:space="0" w:color="auto"/>
              <w:left w:val="single" w:sz="4" w:space="0" w:color="auto"/>
              <w:bottom w:val="single" w:sz="4" w:space="0" w:color="auto"/>
              <w:right w:val="single" w:sz="4" w:space="0" w:color="auto"/>
            </w:tcBorders>
            <w:hideMark/>
          </w:tcPr>
          <w:p w14:paraId="6ACDB0C2" w14:textId="77777777" w:rsidR="009F6F6D" w:rsidRDefault="009F6F6D">
            <w:pPr>
              <w:pStyle w:val="TAC"/>
              <w:rPr>
                <w:rFonts w:cs="Arial"/>
                <w:szCs w:val="18"/>
                <w:lang w:val="fr-FR" w:eastAsia="zh-CN"/>
              </w:rPr>
            </w:pPr>
            <w:r>
              <w:rPr>
                <w:rFonts w:cs="Arial"/>
                <w:szCs w:val="18"/>
                <w:lang w:val="fr-FR" w:eastAsia="zh-CN"/>
              </w:rPr>
              <w:t>10</w:t>
            </w:r>
          </w:p>
        </w:tc>
      </w:tr>
      <w:tr w:rsidR="009F6F6D" w14:paraId="5CAC06C6"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39C4F5FF" w14:textId="77777777" w:rsidR="009F6F6D" w:rsidRDefault="009F6F6D">
            <w:pPr>
              <w:pStyle w:val="TAC"/>
            </w:pPr>
            <w:r>
              <w:t>2</w:t>
            </w:r>
          </w:p>
        </w:tc>
        <w:tc>
          <w:tcPr>
            <w:tcW w:w="1473" w:type="dxa"/>
            <w:tcBorders>
              <w:top w:val="single" w:sz="4" w:space="0" w:color="auto"/>
              <w:left w:val="single" w:sz="4" w:space="0" w:color="auto"/>
              <w:bottom w:val="single" w:sz="4" w:space="0" w:color="auto"/>
              <w:right w:val="single" w:sz="4" w:space="0" w:color="auto"/>
            </w:tcBorders>
            <w:hideMark/>
          </w:tcPr>
          <w:p w14:paraId="541E11C6" w14:textId="77777777" w:rsidR="009F6F6D" w:rsidRDefault="009F6F6D">
            <w:pPr>
              <w:pStyle w:val="TAC"/>
            </w:pPr>
            <w:r>
              <w:rPr>
                <w:lang w:eastAsia="zh-CN"/>
              </w:rPr>
              <w:t>0.25</w:t>
            </w:r>
          </w:p>
        </w:tc>
        <w:tc>
          <w:tcPr>
            <w:tcW w:w="2173" w:type="dxa"/>
            <w:tcBorders>
              <w:top w:val="single" w:sz="4" w:space="0" w:color="auto"/>
              <w:left w:val="single" w:sz="4" w:space="0" w:color="auto"/>
              <w:bottom w:val="single" w:sz="4" w:space="0" w:color="auto"/>
              <w:right w:val="single" w:sz="4" w:space="0" w:color="auto"/>
            </w:tcBorders>
            <w:hideMark/>
          </w:tcPr>
          <w:p w14:paraId="209CC67A" w14:textId="77777777" w:rsidR="009F6F6D" w:rsidRDefault="009F6F6D">
            <w:pPr>
              <w:pStyle w:val="TAC"/>
              <w:rPr>
                <w:rFonts w:cs="Arial"/>
                <w:szCs w:val="18"/>
                <w:lang w:val="fr-FR"/>
              </w:rPr>
            </w:pPr>
            <w:r>
              <w:rPr>
                <w:rFonts w:cs="Arial"/>
                <w:szCs w:val="18"/>
                <w:lang w:val="fr-FR" w:eastAsia="zh-CN"/>
              </w:rPr>
              <w:t>24</w:t>
            </w:r>
          </w:p>
        </w:tc>
        <w:tc>
          <w:tcPr>
            <w:tcW w:w="2173" w:type="dxa"/>
            <w:tcBorders>
              <w:top w:val="single" w:sz="4" w:space="0" w:color="auto"/>
              <w:left w:val="single" w:sz="4" w:space="0" w:color="auto"/>
              <w:bottom w:val="single" w:sz="4" w:space="0" w:color="auto"/>
              <w:right w:val="single" w:sz="4" w:space="0" w:color="auto"/>
            </w:tcBorders>
            <w:hideMark/>
          </w:tcPr>
          <w:p w14:paraId="3976FF3A" w14:textId="77777777" w:rsidR="009F6F6D" w:rsidRDefault="009F6F6D">
            <w:pPr>
              <w:pStyle w:val="TAC"/>
              <w:rPr>
                <w:rFonts w:cs="Arial"/>
                <w:szCs w:val="18"/>
                <w:lang w:val="fr-FR"/>
              </w:rPr>
            </w:pPr>
            <w:r>
              <w:rPr>
                <w:rFonts w:cs="Arial"/>
                <w:szCs w:val="18"/>
                <w:lang w:val="fr-FR" w:eastAsia="zh-CN"/>
              </w:rPr>
              <w:t>25</w:t>
            </w:r>
          </w:p>
        </w:tc>
        <w:tc>
          <w:tcPr>
            <w:tcW w:w="2174" w:type="dxa"/>
            <w:tcBorders>
              <w:top w:val="single" w:sz="4" w:space="0" w:color="auto"/>
              <w:left w:val="single" w:sz="4" w:space="0" w:color="auto"/>
              <w:bottom w:val="single" w:sz="4" w:space="0" w:color="auto"/>
              <w:right w:val="single" w:sz="4" w:space="0" w:color="auto"/>
            </w:tcBorders>
            <w:hideMark/>
          </w:tcPr>
          <w:p w14:paraId="252A23CC" w14:textId="77777777" w:rsidR="009F6F6D" w:rsidRDefault="009F6F6D">
            <w:pPr>
              <w:pStyle w:val="TAC"/>
              <w:rPr>
                <w:rFonts w:cs="Arial"/>
                <w:szCs w:val="18"/>
                <w:lang w:val="fr-FR" w:eastAsia="zh-CN"/>
              </w:rPr>
            </w:pPr>
            <w:r>
              <w:rPr>
                <w:rFonts w:cs="Arial"/>
                <w:szCs w:val="18"/>
                <w:lang w:val="fr-FR" w:eastAsia="zh-CN"/>
              </w:rPr>
              <w:t>19</w:t>
            </w:r>
          </w:p>
        </w:tc>
      </w:tr>
      <w:tr w:rsidR="009F6F6D" w14:paraId="1ACF87D9"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4E8CC693" w14:textId="77777777" w:rsidR="009F6F6D" w:rsidRDefault="009F6F6D">
            <w:pPr>
              <w:pStyle w:val="TAC"/>
            </w:pPr>
            <w:r>
              <w:t>3</w:t>
            </w:r>
          </w:p>
        </w:tc>
        <w:tc>
          <w:tcPr>
            <w:tcW w:w="1473" w:type="dxa"/>
            <w:tcBorders>
              <w:top w:val="single" w:sz="4" w:space="0" w:color="auto"/>
              <w:left w:val="single" w:sz="4" w:space="0" w:color="auto"/>
              <w:bottom w:val="single" w:sz="4" w:space="0" w:color="auto"/>
              <w:right w:val="single" w:sz="4" w:space="0" w:color="auto"/>
            </w:tcBorders>
            <w:hideMark/>
          </w:tcPr>
          <w:p w14:paraId="09AADDC8" w14:textId="77777777" w:rsidR="009F6F6D" w:rsidRDefault="009F6F6D">
            <w:pPr>
              <w:pStyle w:val="TAC"/>
            </w:pPr>
            <w:r>
              <w:t>0.125</w:t>
            </w:r>
          </w:p>
        </w:tc>
        <w:tc>
          <w:tcPr>
            <w:tcW w:w="2173" w:type="dxa"/>
            <w:tcBorders>
              <w:top w:val="single" w:sz="4" w:space="0" w:color="auto"/>
              <w:left w:val="single" w:sz="4" w:space="0" w:color="auto"/>
              <w:bottom w:val="single" w:sz="4" w:space="0" w:color="auto"/>
              <w:right w:val="single" w:sz="4" w:space="0" w:color="auto"/>
            </w:tcBorders>
            <w:hideMark/>
          </w:tcPr>
          <w:p w14:paraId="7B0AF61A" w14:textId="77777777" w:rsidR="009F6F6D" w:rsidRDefault="009F6F6D">
            <w:pPr>
              <w:pStyle w:val="TAC"/>
              <w:rPr>
                <w:rFonts w:cs="Arial"/>
                <w:szCs w:val="18"/>
              </w:rPr>
            </w:pPr>
            <w:r>
              <w:rPr>
                <w:rFonts w:cs="Arial"/>
                <w:szCs w:val="18"/>
                <w:lang w:val="fr-FR"/>
              </w:rPr>
              <w:t xml:space="preserve">48 </w:t>
            </w:r>
          </w:p>
        </w:tc>
        <w:tc>
          <w:tcPr>
            <w:tcW w:w="2173" w:type="dxa"/>
            <w:tcBorders>
              <w:top w:val="single" w:sz="4" w:space="0" w:color="auto"/>
              <w:left w:val="single" w:sz="4" w:space="0" w:color="auto"/>
              <w:bottom w:val="single" w:sz="4" w:space="0" w:color="auto"/>
              <w:right w:val="single" w:sz="4" w:space="0" w:color="auto"/>
            </w:tcBorders>
            <w:hideMark/>
          </w:tcPr>
          <w:p w14:paraId="6E904957" w14:textId="77777777" w:rsidR="009F6F6D" w:rsidRDefault="009F6F6D">
            <w:pPr>
              <w:pStyle w:val="TAC"/>
              <w:rPr>
                <w:rFonts w:cs="Arial"/>
                <w:szCs w:val="18"/>
                <w:lang w:val="fr-FR"/>
              </w:rPr>
            </w:pPr>
            <w:r>
              <w:rPr>
                <w:rFonts w:cs="Arial"/>
                <w:szCs w:val="18"/>
                <w:lang w:val="fr-FR"/>
              </w:rPr>
              <w:t>49</w:t>
            </w:r>
          </w:p>
        </w:tc>
        <w:tc>
          <w:tcPr>
            <w:tcW w:w="2174" w:type="dxa"/>
            <w:tcBorders>
              <w:top w:val="single" w:sz="4" w:space="0" w:color="auto"/>
              <w:left w:val="single" w:sz="4" w:space="0" w:color="auto"/>
              <w:bottom w:val="single" w:sz="4" w:space="0" w:color="auto"/>
              <w:right w:val="single" w:sz="4" w:space="0" w:color="auto"/>
            </w:tcBorders>
            <w:hideMark/>
          </w:tcPr>
          <w:p w14:paraId="305A7F39" w14:textId="77777777" w:rsidR="009F6F6D" w:rsidRDefault="009F6F6D">
            <w:pPr>
              <w:pStyle w:val="TAC"/>
              <w:rPr>
                <w:rFonts w:cs="Arial"/>
                <w:szCs w:val="18"/>
                <w:lang w:val="fr-FR" w:eastAsia="zh-CN"/>
              </w:rPr>
            </w:pPr>
            <w:r>
              <w:rPr>
                <w:rFonts w:cs="Arial"/>
                <w:szCs w:val="18"/>
                <w:lang w:val="fr-FR" w:eastAsia="zh-CN"/>
              </w:rPr>
              <w:t>37</w:t>
            </w:r>
          </w:p>
        </w:tc>
      </w:tr>
    </w:tbl>
    <w:p w14:paraId="269B5704" w14:textId="77777777" w:rsidR="009F6F6D" w:rsidRDefault="009F6F6D" w:rsidP="009F6F6D">
      <w:pPr>
        <w:rPr>
          <w:rFonts w:eastAsiaTheme="minorEastAsia"/>
        </w:rPr>
      </w:pPr>
    </w:p>
    <w:p w14:paraId="3065FD5C" w14:textId="76805DE0" w:rsidR="009F6F6D" w:rsidRDefault="009F6F6D" w:rsidP="002F5786">
      <w:pPr>
        <w:pStyle w:val="Heading5"/>
        <w:rPr>
          <w:rFonts w:eastAsia="Calibri"/>
          <w:b/>
          <w:u w:val="single"/>
        </w:rPr>
      </w:pPr>
      <w:r>
        <w:rPr>
          <w:rFonts w:eastAsia="Calibri"/>
        </w:rPr>
        <w:t>8.2.3.2.15</w:t>
      </w:r>
      <w:r>
        <w:rPr>
          <w:rFonts w:eastAsia="Calibri"/>
        </w:rPr>
        <w:tab/>
        <w:t xml:space="preserve"> </w:t>
      </w:r>
      <w:r>
        <w:t>Interruptions when identifying CGI of an E-UTRA cell with autonomous gaps</w:t>
      </w:r>
    </w:p>
    <w:p w14:paraId="53B58225" w14:textId="77777777" w:rsidR="009F6F6D" w:rsidRDefault="009F6F6D" w:rsidP="009F6F6D">
      <w:pPr>
        <w:rPr>
          <w:lang w:eastAsia="zh-CN"/>
        </w:rPr>
      </w:pPr>
      <w:r>
        <w:rPr>
          <w:lang w:eastAsia="zh-CN"/>
        </w:rPr>
        <w:t xml:space="preserve">When a UE is identifying CGI of an </w:t>
      </w:r>
      <w:r>
        <w:rPr>
          <w:rFonts w:eastAsiaTheme="minorEastAsia"/>
        </w:rPr>
        <w:t>E-UTRA FDD</w:t>
      </w:r>
      <w:r>
        <w:rPr>
          <w:lang w:eastAsia="zh-CN"/>
        </w:rPr>
        <w:t xml:space="preserve"> cell or </w:t>
      </w:r>
      <w:r>
        <w:rPr>
          <w:rFonts w:eastAsiaTheme="minorEastAsia"/>
        </w:rPr>
        <w:t>E-UTRA TDD</w:t>
      </w:r>
      <w:r>
        <w:rPr>
          <w:lang w:eastAsia="zh-CN"/>
        </w:rPr>
        <w:t xml:space="preserve"> cell with autonomous gaps, within time period</w:t>
      </w:r>
    </w:p>
    <w:p w14:paraId="754EA978" w14:textId="77777777" w:rsidR="009F6F6D" w:rsidRDefault="009F6F6D" w:rsidP="002F5786">
      <w:pPr>
        <w:pStyle w:val="B10"/>
      </w:pPr>
      <w:r>
        <w:t>-</w:t>
      </w:r>
      <w:r>
        <w:tab/>
        <w:t>T</w:t>
      </w:r>
      <w:r>
        <w:rPr>
          <w:vertAlign w:val="subscript"/>
        </w:rPr>
        <w:t>identify_CGI, intra</w:t>
      </w:r>
      <w:r>
        <w:t xml:space="preserve"> specified in clause </w:t>
      </w:r>
      <w:r>
        <w:rPr>
          <w:rFonts w:eastAsia="MS Mincho"/>
        </w:rPr>
        <w:t xml:space="preserve">8.1.2.2.3, or </w:t>
      </w:r>
      <w:r>
        <w:t xml:space="preserve">clause </w:t>
      </w:r>
      <w:r>
        <w:rPr>
          <w:rFonts w:eastAsia="MS Mincho"/>
        </w:rPr>
        <w:t>8.1.2.2.4 in TS 36.133 [15]</w:t>
      </w:r>
      <w:r>
        <w:t>, or</w:t>
      </w:r>
    </w:p>
    <w:p w14:paraId="65C84D3D" w14:textId="77777777" w:rsidR="009F6F6D" w:rsidRDefault="009F6F6D" w:rsidP="002F5786">
      <w:pPr>
        <w:pStyle w:val="B10"/>
      </w:pPr>
      <w:r>
        <w:t>-</w:t>
      </w:r>
      <w:r>
        <w:tab/>
        <w:t>T</w:t>
      </w:r>
      <w:r>
        <w:rPr>
          <w:vertAlign w:val="subscript"/>
        </w:rPr>
        <w:t>identify_CGI, inter</w:t>
      </w:r>
      <w:r>
        <w:t xml:space="preserve"> specified in clause </w:t>
      </w:r>
      <w:r>
        <w:rPr>
          <w:rFonts w:eastAsia="MS Mincho"/>
        </w:rPr>
        <w:t xml:space="preserve">8.1.2.3.5, or </w:t>
      </w:r>
      <w:r>
        <w:t xml:space="preserve">clause </w:t>
      </w:r>
      <w:r>
        <w:rPr>
          <w:rFonts w:eastAsia="MS Mincho"/>
        </w:rPr>
        <w:t xml:space="preserve">8.1.2.3.6, or </w:t>
      </w:r>
      <w:r>
        <w:t xml:space="preserve">clause </w:t>
      </w:r>
      <w:r>
        <w:rPr>
          <w:rFonts w:eastAsia="MS Mincho"/>
        </w:rPr>
        <w:t xml:space="preserve">8.1.2.3.7, or </w:t>
      </w:r>
      <w:r>
        <w:t xml:space="preserve">clause </w:t>
      </w:r>
      <w:r>
        <w:rPr>
          <w:rFonts w:eastAsia="MS Mincho"/>
        </w:rPr>
        <w:t>8.1.2.3.6 in TS 36.133 [15]</w:t>
      </w:r>
      <w:r>
        <w:t>, or</w:t>
      </w:r>
    </w:p>
    <w:p w14:paraId="504805AF" w14:textId="77777777" w:rsidR="009F6F6D" w:rsidRDefault="009F6F6D" w:rsidP="002F5786">
      <w:pPr>
        <w:pStyle w:val="B10"/>
      </w:pPr>
      <w:r>
        <w:t>-</w:t>
      </w:r>
      <w:r>
        <w:tab/>
        <w:t>T</w:t>
      </w:r>
      <w:r>
        <w:rPr>
          <w:vertAlign w:val="subscript"/>
        </w:rPr>
        <w:t>identify_CGI, E-UTRA</w:t>
      </w:r>
      <w:r>
        <w:t xml:space="preserve"> specified in clause </w:t>
      </w:r>
      <w:r>
        <w:rPr>
          <w:rFonts w:eastAsia="MS Mincho"/>
        </w:rPr>
        <w:t>9.4.7.1</w:t>
      </w:r>
    </w:p>
    <w:p w14:paraId="760EF352" w14:textId="359E3F28" w:rsidR="009F6F6D" w:rsidRDefault="009F6F6D" w:rsidP="009F6F6D">
      <w:pPr>
        <w:rPr>
          <w:lang w:eastAsia="zh-CN"/>
        </w:rPr>
      </w:pPr>
      <w:r>
        <w:t xml:space="preserve">the UE shall be able to transmit at least the number of ACK/NACKs </w:t>
      </w:r>
      <w:r>
        <w:rPr>
          <w:lang w:eastAsia="zh-CN"/>
        </w:rPr>
        <w:t>specified</w:t>
      </w:r>
      <w:r>
        <w:t xml:space="preserve"> in Table 8.2.3.2.15-1 on PCell or any activated SCell </w:t>
      </w:r>
      <w:r>
        <w:rPr>
          <w:lang w:eastAsia="zh-CN"/>
        </w:rPr>
        <w:t>in the frequency range where autonomous gaps are used</w:t>
      </w:r>
      <w:r>
        <w:t>, provided that:</w:t>
      </w:r>
    </w:p>
    <w:p w14:paraId="36998E72" w14:textId="77777777" w:rsidR="009F6F6D" w:rsidRDefault="009F6F6D" w:rsidP="002F5786">
      <w:pPr>
        <w:pStyle w:val="B10"/>
      </w:pPr>
      <w:r>
        <w:t>-</w:t>
      </w:r>
      <w:r>
        <w:tab/>
        <w:t>there is continuous DL data allocation,</w:t>
      </w:r>
    </w:p>
    <w:p w14:paraId="3BFA766B" w14:textId="77777777" w:rsidR="009F6F6D" w:rsidRDefault="009F6F6D" w:rsidP="002F5786">
      <w:pPr>
        <w:pStyle w:val="B10"/>
      </w:pPr>
      <w:r>
        <w:t>-</w:t>
      </w:r>
      <w:r>
        <w:tab/>
        <w:t>no DRX cycle is used,</w:t>
      </w:r>
    </w:p>
    <w:p w14:paraId="129DB9E5" w14:textId="77777777" w:rsidR="009F6F6D" w:rsidRDefault="009F6F6D" w:rsidP="002F5786">
      <w:pPr>
        <w:pStyle w:val="B10"/>
      </w:pPr>
      <w:r>
        <w:t>-</w:t>
      </w:r>
      <w:r>
        <w:tab/>
        <w:t>no measurement gaps are configured,</w:t>
      </w:r>
    </w:p>
    <w:p w14:paraId="47F1438F" w14:textId="77777777" w:rsidR="009F6F6D" w:rsidRDefault="009F6F6D" w:rsidP="002F5786">
      <w:pPr>
        <w:pStyle w:val="B10"/>
      </w:pPr>
      <w:r>
        <w:t>-</w:t>
      </w:r>
      <w:r>
        <w:tab/>
        <w:t>only one code word is transmitted in each slot,</w:t>
      </w:r>
    </w:p>
    <w:p w14:paraId="0DB995BA" w14:textId="77777777" w:rsidR="009F6F6D" w:rsidRDefault="009F6F6D" w:rsidP="002F5786">
      <w:pPr>
        <w:pStyle w:val="B10"/>
      </w:pPr>
      <w:r>
        <w:t>-</w:t>
      </w:r>
      <w:r>
        <w:tab/>
        <w:t>2 slot ACK/NACK feedback is configured,</w:t>
      </w:r>
    </w:p>
    <w:p w14:paraId="23B1ACB5" w14:textId="77777777" w:rsidR="009F6F6D" w:rsidRDefault="009F6F6D" w:rsidP="002F5786">
      <w:pPr>
        <w:pStyle w:val="B10"/>
      </w:pPr>
      <w:r>
        <w:t>-</w:t>
      </w:r>
      <w:r>
        <w:tab/>
        <w:t>20 ms SMTC period is configured.</w:t>
      </w:r>
    </w:p>
    <w:p w14:paraId="723B4EB4" w14:textId="12E9A0D9" w:rsidR="009F6F6D" w:rsidRDefault="009F6F6D" w:rsidP="009F6F6D">
      <w:pPr>
        <w:pStyle w:val="TH"/>
        <w:rPr>
          <w:lang w:val="en-US"/>
        </w:rPr>
      </w:pPr>
      <w:r>
        <w:t>Table 8.2.3.2.15-1: Minimum number of ACK/NACKs transmitted by the UE</w:t>
      </w:r>
    </w:p>
    <w:tbl>
      <w:tblPr>
        <w:tblW w:w="9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3"/>
        <w:gridCol w:w="3260"/>
        <w:gridCol w:w="3260"/>
      </w:tblGrid>
      <w:tr w:rsidR="0001522B" w14:paraId="4A7C9B8B" w14:textId="77777777" w:rsidTr="00AD1C20">
        <w:trPr>
          <w:trHeight w:val="345"/>
          <w:jc w:val="center"/>
        </w:trPr>
        <w:tc>
          <w:tcPr>
            <w:tcW w:w="2583" w:type="dxa"/>
            <w:tcBorders>
              <w:top w:val="single" w:sz="4" w:space="0" w:color="auto"/>
              <w:left w:val="single" w:sz="4" w:space="0" w:color="auto"/>
              <w:bottom w:val="nil"/>
              <w:right w:val="single" w:sz="4" w:space="0" w:color="auto"/>
            </w:tcBorders>
          </w:tcPr>
          <w:p w14:paraId="0F7C894A" w14:textId="4A6CB82B" w:rsidR="0001522B" w:rsidRDefault="0001522B" w:rsidP="0023008C">
            <w:pPr>
              <w:pStyle w:val="TAH"/>
            </w:pPr>
            <w:r>
              <w:t>Minimum number of transmitted ACK/NACKs</w:t>
            </w:r>
          </w:p>
        </w:tc>
        <w:tc>
          <w:tcPr>
            <w:tcW w:w="6520" w:type="dxa"/>
            <w:gridSpan w:val="2"/>
            <w:tcBorders>
              <w:top w:val="single" w:sz="4" w:space="0" w:color="auto"/>
              <w:left w:val="single" w:sz="4" w:space="0" w:color="auto"/>
              <w:bottom w:val="single" w:sz="4" w:space="0" w:color="auto"/>
              <w:right w:val="single" w:sz="4" w:space="0" w:color="auto"/>
            </w:tcBorders>
          </w:tcPr>
          <w:p w14:paraId="37AB8791" w14:textId="7B4F5B33" w:rsidR="0001522B" w:rsidRDefault="0001522B" w:rsidP="0023008C">
            <w:pPr>
              <w:pStyle w:val="TAH"/>
              <w:rPr>
                <w:rFonts w:cs="v4.2.0"/>
                <w:lang w:val="en-US"/>
              </w:rPr>
            </w:pPr>
            <w:r>
              <w:rPr>
                <w:rFonts w:cs="v4.2.0"/>
                <w:lang w:val="en-US"/>
              </w:rPr>
              <w:t>Configuration of the serving cell in which the transmitted ACK/NACKs are counted</w:t>
            </w:r>
          </w:p>
        </w:tc>
      </w:tr>
      <w:tr w:rsidR="0001522B" w14:paraId="223ADE6F" w14:textId="77777777" w:rsidTr="00AD1C20">
        <w:trPr>
          <w:trHeight w:val="345"/>
          <w:jc w:val="center"/>
        </w:trPr>
        <w:tc>
          <w:tcPr>
            <w:tcW w:w="2583" w:type="dxa"/>
            <w:tcBorders>
              <w:top w:val="nil"/>
              <w:left w:val="single" w:sz="4" w:space="0" w:color="auto"/>
              <w:bottom w:val="single" w:sz="4" w:space="0" w:color="auto"/>
              <w:right w:val="single" w:sz="4" w:space="0" w:color="auto"/>
            </w:tcBorders>
          </w:tcPr>
          <w:p w14:paraId="2968037B" w14:textId="77777777" w:rsidR="0001522B" w:rsidRDefault="0001522B" w:rsidP="0001522B">
            <w:pPr>
              <w:pStyle w:val="TAH"/>
            </w:pPr>
          </w:p>
        </w:tc>
        <w:tc>
          <w:tcPr>
            <w:tcW w:w="3260" w:type="dxa"/>
            <w:tcBorders>
              <w:top w:val="single" w:sz="4" w:space="0" w:color="auto"/>
              <w:left w:val="single" w:sz="4" w:space="0" w:color="auto"/>
              <w:bottom w:val="single" w:sz="4" w:space="0" w:color="auto"/>
              <w:right w:val="single" w:sz="4" w:space="0" w:color="auto"/>
            </w:tcBorders>
          </w:tcPr>
          <w:p w14:paraId="0145579E" w14:textId="266BEB26" w:rsidR="0001522B" w:rsidRDefault="0001522B" w:rsidP="0001522B">
            <w:pPr>
              <w:pStyle w:val="TAH"/>
              <w:rPr>
                <w:rFonts w:cs="v4.2.0"/>
                <w:lang w:val="en-US"/>
              </w:rPr>
            </w:pPr>
            <w:r>
              <w:rPr>
                <w:rFonts w:cs="v4.2.0"/>
                <w:lang w:val="en-US"/>
              </w:rPr>
              <w:t>Duplex mode configuration</w:t>
            </w:r>
          </w:p>
        </w:tc>
        <w:tc>
          <w:tcPr>
            <w:tcW w:w="3260" w:type="dxa"/>
            <w:tcBorders>
              <w:top w:val="single" w:sz="4" w:space="0" w:color="auto"/>
              <w:left w:val="single" w:sz="4" w:space="0" w:color="auto"/>
              <w:bottom w:val="single" w:sz="4" w:space="0" w:color="auto"/>
              <w:right w:val="single" w:sz="4" w:space="0" w:color="auto"/>
            </w:tcBorders>
          </w:tcPr>
          <w:p w14:paraId="165A5350" w14:textId="1528C5C8" w:rsidR="0001522B" w:rsidRDefault="0001522B" w:rsidP="0001522B">
            <w:pPr>
              <w:pStyle w:val="TAH"/>
              <w:rPr>
                <w:rFonts w:cs="v4.2.0"/>
                <w:lang w:val="en-US"/>
              </w:rPr>
            </w:pPr>
            <w:r>
              <w:rPr>
                <w:rFonts w:cs="v4.2.0"/>
                <w:lang w:val="en-US"/>
              </w:rPr>
              <w:t>SCS</w:t>
            </w:r>
          </w:p>
        </w:tc>
      </w:tr>
      <w:tr w:rsidR="009F6F6D" w14:paraId="66CDCB35" w14:textId="77777777" w:rsidTr="00AD1C20">
        <w:trPr>
          <w:jc w:val="center"/>
        </w:trPr>
        <w:tc>
          <w:tcPr>
            <w:tcW w:w="2583" w:type="dxa"/>
            <w:tcBorders>
              <w:top w:val="single" w:sz="4" w:space="0" w:color="auto"/>
              <w:left w:val="single" w:sz="4" w:space="0" w:color="auto"/>
              <w:bottom w:val="single" w:sz="4" w:space="0" w:color="auto"/>
              <w:right w:val="single" w:sz="4" w:space="0" w:color="auto"/>
            </w:tcBorders>
            <w:hideMark/>
          </w:tcPr>
          <w:p w14:paraId="513ED819" w14:textId="77777777" w:rsidR="009F6F6D" w:rsidRDefault="009F6F6D" w:rsidP="0023008C">
            <w:pPr>
              <w:pStyle w:val="TAC"/>
            </w:pPr>
            <w:r>
              <w:rPr>
                <w:rFonts w:eastAsia="Calibri"/>
                <w:szCs w:val="18"/>
              </w:rPr>
              <w:t>84</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2F52214"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2941CA" w14:textId="77777777" w:rsidR="009F6F6D" w:rsidRDefault="009F6F6D" w:rsidP="0023008C">
            <w:pPr>
              <w:pStyle w:val="TAC"/>
              <w:rPr>
                <w:lang w:val="sv-SE"/>
              </w:rPr>
            </w:pPr>
            <w:r>
              <w:rPr>
                <w:lang w:val="sv-SE"/>
              </w:rPr>
              <w:t>15 kHz</w:t>
            </w:r>
          </w:p>
        </w:tc>
      </w:tr>
      <w:tr w:rsidR="009F6F6D" w14:paraId="7E5109E6" w14:textId="77777777" w:rsidTr="00AD1C20">
        <w:trPr>
          <w:jc w:val="center"/>
        </w:trPr>
        <w:tc>
          <w:tcPr>
            <w:tcW w:w="2583" w:type="dxa"/>
            <w:tcBorders>
              <w:top w:val="single" w:sz="4" w:space="0" w:color="auto"/>
              <w:left w:val="single" w:sz="4" w:space="0" w:color="auto"/>
              <w:bottom w:val="single" w:sz="4" w:space="0" w:color="auto"/>
              <w:right w:val="single" w:sz="4" w:space="0" w:color="auto"/>
            </w:tcBorders>
            <w:hideMark/>
          </w:tcPr>
          <w:p w14:paraId="7FF98E83" w14:textId="77777777" w:rsidR="009F6F6D" w:rsidRDefault="009F6F6D" w:rsidP="0023008C">
            <w:pPr>
              <w:pStyle w:val="TAC"/>
            </w:pPr>
            <w:r>
              <w:rPr>
                <w:rFonts w:eastAsia="Calibri"/>
                <w:szCs w:val="18"/>
              </w:rPr>
              <w:t>193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3DD24C3"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5D81957" w14:textId="77777777" w:rsidR="009F6F6D" w:rsidRDefault="009F6F6D" w:rsidP="0023008C">
            <w:pPr>
              <w:pStyle w:val="TAC"/>
              <w:rPr>
                <w:lang w:val="sv-SE"/>
              </w:rPr>
            </w:pPr>
            <w:r>
              <w:rPr>
                <w:lang w:val="sv-SE"/>
              </w:rPr>
              <w:t>30 kHz</w:t>
            </w:r>
          </w:p>
        </w:tc>
      </w:tr>
      <w:tr w:rsidR="009F6F6D" w14:paraId="424F70A3" w14:textId="77777777" w:rsidTr="00AD1C20">
        <w:trPr>
          <w:jc w:val="center"/>
        </w:trPr>
        <w:tc>
          <w:tcPr>
            <w:tcW w:w="2583" w:type="dxa"/>
            <w:tcBorders>
              <w:top w:val="single" w:sz="4" w:space="0" w:color="auto"/>
              <w:left w:val="single" w:sz="4" w:space="0" w:color="auto"/>
              <w:bottom w:val="single" w:sz="4" w:space="0" w:color="auto"/>
              <w:right w:val="single" w:sz="4" w:space="0" w:color="auto"/>
            </w:tcBorders>
            <w:hideMark/>
          </w:tcPr>
          <w:p w14:paraId="05F5C0F5" w14:textId="77777777" w:rsidR="009F6F6D" w:rsidRDefault="009F6F6D" w:rsidP="0023008C">
            <w:pPr>
              <w:pStyle w:val="TAC"/>
            </w:pPr>
            <w:r>
              <w:rPr>
                <w:rFonts w:eastAsia="Calibri"/>
                <w:szCs w:val="18"/>
              </w:rPr>
              <w:t>402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F828FB"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4904F1" w14:textId="77777777" w:rsidR="009F6F6D" w:rsidRDefault="009F6F6D" w:rsidP="0023008C">
            <w:pPr>
              <w:pStyle w:val="TAC"/>
              <w:rPr>
                <w:lang w:val="sv-SE"/>
              </w:rPr>
            </w:pPr>
            <w:r>
              <w:rPr>
                <w:lang w:val="sv-SE"/>
              </w:rPr>
              <w:t>60 kHz</w:t>
            </w:r>
          </w:p>
        </w:tc>
      </w:tr>
      <w:tr w:rsidR="009F6F6D" w14:paraId="05DDFB0B" w14:textId="77777777" w:rsidTr="00AD1C20">
        <w:trPr>
          <w:jc w:val="center"/>
        </w:trPr>
        <w:tc>
          <w:tcPr>
            <w:tcW w:w="2583" w:type="dxa"/>
            <w:tcBorders>
              <w:top w:val="single" w:sz="4" w:space="0" w:color="auto"/>
              <w:left w:val="single" w:sz="4" w:space="0" w:color="auto"/>
              <w:bottom w:val="single" w:sz="4" w:space="0" w:color="auto"/>
              <w:right w:val="single" w:sz="4" w:space="0" w:color="auto"/>
            </w:tcBorders>
            <w:hideMark/>
          </w:tcPr>
          <w:p w14:paraId="7CA0E3F2" w14:textId="77777777" w:rsidR="009F6F6D" w:rsidRDefault="009F6F6D" w:rsidP="0023008C">
            <w:pPr>
              <w:pStyle w:val="TAC"/>
            </w:pPr>
            <w:r>
              <w:rPr>
                <w:rFonts w:eastAsia="Calibri"/>
                <w:szCs w:val="18"/>
              </w:rPr>
              <w:t>28</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355A6BC"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7EA62D2" w14:textId="77777777" w:rsidR="009F6F6D" w:rsidRDefault="009F6F6D" w:rsidP="0023008C">
            <w:pPr>
              <w:pStyle w:val="TAC"/>
              <w:rPr>
                <w:lang w:val="sv-SE"/>
              </w:rPr>
            </w:pPr>
            <w:r>
              <w:rPr>
                <w:lang w:val="sv-SE"/>
              </w:rPr>
              <w:t>15 kHz</w:t>
            </w:r>
          </w:p>
        </w:tc>
      </w:tr>
      <w:tr w:rsidR="009F6F6D" w14:paraId="082AC713" w14:textId="77777777" w:rsidTr="00AD1C20">
        <w:trPr>
          <w:jc w:val="center"/>
        </w:trPr>
        <w:tc>
          <w:tcPr>
            <w:tcW w:w="2583" w:type="dxa"/>
            <w:tcBorders>
              <w:top w:val="single" w:sz="4" w:space="0" w:color="auto"/>
              <w:left w:val="single" w:sz="4" w:space="0" w:color="auto"/>
              <w:bottom w:val="single" w:sz="4" w:space="0" w:color="auto"/>
              <w:right w:val="single" w:sz="4" w:space="0" w:color="auto"/>
            </w:tcBorders>
            <w:hideMark/>
          </w:tcPr>
          <w:p w14:paraId="2FF485ED" w14:textId="77777777" w:rsidR="009F6F6D" w:rsidRDefault="009F6F6D" w:rsidP="0023008C">
            <w:pPr>
              <w:pStyle w:val="TAC"/>
            </w:pPr>
            <w:r>
              <w:rPr>
                <w:rFonts w:eastAsia="Calibri"/>
                <w:szCs w:val="18"/>
              </w:rPr>
              <w:t>81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2C2A006"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F81F899" w14:textId="77777777" w:rsidR="009F6F6D" w:rsidRDefault="009F6F6D" w:rsidP="0023008C">
            <w:pPr>
              <w:pStyle w:val="TAC"/>
              <w:rPr>
                <w:lang w:val="sv-SE"/>
              </w:rPr>
            </w:pPr>
            <w:r>
              <w:rPr>
                <w:lang w:val="sv-SE"/>
              </w:rPr>
              <w:t>30 kHz</w:t>
            </w:r>
          </w:p>
        </w:tc>
      </w:tr>
      <w:tr w:rsidR="009F6F6D" w14:paraId="6487BEF2" w14:textId="77777777" w:rsidTr="00AD1C20">
        <w:trPr>
          <w:jc w:val="center"/>
        </w:trPr>
        <w:tc>
          <w:tcPr>
            <w:tcW w:w="2583" w:type="dxa"/>
            <w:tcBorders>
              <w:top w:val="single" w:sz="4" w:space="0" w:color="auto"/>
              <w:left w:val="single" w:sz="4" w:space="0" w:color="auto"/>
              <w:bottom w:val="single" w:sz="4" w:space="0" w:color="auto"/>
              <w:right w:val="single" w:sz="4" w:space="0" w:color="auto"/>
            </w:tcBorders>
            <w:hideMark/>
          </w:tcPr>
          <w:p w14:paraId="6C23CDEF" w14:textId="77777777" w:rsidR="009F6F6D" w:rsidRDefault="009F6F6D" w:rsidP="0023008C">
            <w:pPr>
              <w:pStyle w:val="TAC"/>
            </w:pPr>
            <w:r>
              <w:rPr>
                <w:rFonts w:eastAsia="Calibri"/>
                <w:szCs w:val="18"/>
              </w:rPr>
              <w:t>159</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4A04635"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3B226D0" w14:textId="77777777" w:rsidR="009F6F6D" w:rsidRDefault="009F6F6D" w:rsidP="0023008C">
            <w:pPr>
              <w:pStyle w:val="TAC"/>
              <w:rPr>
                <w:lang w:val="sv-SE"/>
              </w:rPr>
            </w:pPr>
            <w:r>
              <w:rPr>
                <w:lang w:val="sv-SE"/>
              </w:rPr>
              <w:t>60 kHz</w:t>
            </w:r>
          </w:p>
        </w:tc>
      </w:tr>
      <w:tr w:rsidR="009F6F6D" w14:paraId="1020AB0E" w14:textId="77777777" w:rsidTr="00AD1C20">
        <w:trPr>
          <w:jc w:val="center"/>
        </w:trPr>
        <w:tc>
          <w:tcPr>
            <w:tcW w:w="2583" w:type="dxa"/>
            <w:tcBorders>
              <w:top w:val="single" w:sz="4" w:space="0" w:color="auto"/>
              <w:left w:val="single" w:sz="4" w:space="0" w:color="auto"/>
              <w:bottom w:val="single" w:sz="4" w:space="0" w:color="auto"/>
              <w:right w:val="single" w:sz="4" w:space="0" w:color="auto"/>
            </w:tcBorders>
            <w:vAlign w:val="center"/>
            <w:hideMark/>
          </w:tcPr>
          <w:p w14:paraId="46B52B65" w14:textId="77777777" w:rsidR="009F6F6D" w:rsidRDefault="009F6F6D" w:rsidP="0023008C">
            <w:pPr>
              <w:pStyle w:val="TAC"/>
              <w:rPr>
                <w:rFonts w:eastAsia="Calibri"/>
                <w:szCs w:val="18"/>
              </w:rPr>
            </w:pPr>
            <w:r>
              <w:rPr>
                <w:rFonts w:eastAsia="Calibri"/>
                <w:szCs w:val="18"/>
              </w:rPr>
              <w:t>233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F4EA798" w14:textId="77777777" w:rsidR="009F6F6D" w:rsidRDefault="009F6F6D" w:rsidP="0023008C">
            <w:pPr>
              <w:pStyle w:val="TAC"/>
              <w:rPr>
                <w:lang w:val="sv-SE"/>
              </w:rPr>
            </w:pPr>
            <w:r>
              <w:rPr>
                <w:lang w:val="sv-SE"/>
              </w:rPr>
              <w:t xml:space="preserve">TDD </w:t>
            </w:r>
            <w:r>
              <w:rPr>
                <w:vertAlign w:val="superscript"/>
                <w:lang w:val="sv-SE"/>
              </w:rPr>
              <w:t>Note 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7804D41" w14:textId="77777777" w:rsidR="009F6F6D" w:rsidRDefault="009F6F6D" w:rsidP="0023008C">
            <w:pPr>
              <w:pStyle w:val="TAC"/>
              <w:rPr>
                <w:lang w:val="sv-SE"/>
              </w:rPr>
            </w:pPr>
            <w:r>
              <w:rPr>
                <w:lang w:val="sv-SE"/>
              </w:rPr>
              <w:t>60 kHz</w:t>
            </w:r>
          </w:p>
        </w:tc>
      </w:tr>
      <w:tr w:rsidR="009F6F6D" w14:paraId="452C31CD" w14:textId="77777777" w:rsidTr="00AD1C20">
        <w:trPr>
          <w:jc w:val="center"/>
        </w:trPr>
        <w:tc>
          <w:tcPr>
            <w:tcW w:w="2583" w:type="dxa"/>
            <w:tcBorders>
              <w:top w:val="single" w:sz="4" w:space="0" w:color="auto"/>
              <w:left w:val="single" w:sz="4" w:space="0" w:color="auto"/>
              <w:bottom w:val="single" w:sz="4" w:space="0" w:color="auto"/>
              <w:right w:val="single" w:sz="4" w:space="0" w:color="auto"/>
            </w:tcBorders>
            <w:vAlign w:val="center"/>
            <w:hideMark/>
          </w:tcPr>
          <w:p w14:paraId="504EF60D" w14:textId="77777777" w:rsidR="009F6F6D" w:rsidRDefault="009F6F6D" w:rsidP="0023008C">
            <w:pPr>
              <w:pStyle w:val="TAC"/>
              <w:rPr>
                <w:rFonts w:eastAsia="Calibri"/>
                <w:szCs w:val="18"/>
              </w:rPr>
            </w:pPr>
            <w:r>
              <w:rPr>
                <w:rFonts w:eastAsia="Calibri"/>
                <w:szCs w:val="18"/>
              </w:rPr>
              <w:t>491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04232E2" w14:textId="77777777" w:rsidR="009F6F6D" w:rsidRDefault="009F6F6D" w:rsidP="0023008C">
            <w:pPr>
              <w:pStyle w:val="TAC"/>
              <w:rPr>
                <w:lang w:val="sv-SE"/>
              </w:rPr>
            </w:pPr>
            <w:r>
              <w:rPr>
                <w:lang w:val="sv-SE"/>
              </w:rPr>
              <w:t xml:space="preserve">TDD </w:t>
            </w:r>
            <w:r>
              <w:rPr>
                <w:vertAlign w:val="superscript"/>
                <w:lang w:val="sv-SE"/>
              </w:rPr>
              <w:t>Note 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6A6B9A2" w14:textId="77777777" w:rsidR="009F6F6D" w:rsidRDefault="009F6F6D" w:rsidP="0023008C">
            <w:pPr>
              <w:pStyle w:val="TAC"/>
              <w:rPr>
                <w:lang w:val="sv-SE"/>
              </w:rPr>
            </w:pPr>
            <w:r>
              <w:rPr>
                <w:lang w:val="sv-SE"/>
              </w:rPr>
              <w:t>120 kHz</w:t>
            </w:r>
          </w:p>
        </w:tc>
      </w:tr>
      <w:tr w:rsidR="009F6F6D" w14:paraId="34399808" w14:textId="77777777" w:rsidTr="00AD1C20">
        <w:trPr>
          <w:jc w:val="center"/>
        </w:trPr>
        <w:tc>
          <w:tcPr>
            <w:tcW w:w="9103" w:type="dxa"/>
            <w:gridSpan w:val="3"/>
            <w:tcBorders>
              <w:top w:val="single" w:sz="4" w:space="0" w:color="auto"/>
              <w:left w:val="single" w:sz="4" w:space="0" w:color="auto"/>
              <w:bottom w:val="single" w:sz="4" w:space="0" w:color="auto"/>
              <w:right w:val="single" w:sz="4" w:space="0" w:color="auto"/>
            </w:tcBorders>
            <w:vAlign w:val="center"/>
            <w:hideMark/>
          </w:tcPr>
          <w:p w14:paraId="4B7F654B" w14:textId="77777777" w:rsidR="009F6F6D" w:rsidRDefault="009F6F6D" w:rsidP="0023008C">
            <w:pPr>
              <w:pStyle w:val="TAN"/>
              <w:rPr>
                <w:lang w:val="en-US"/>
              </w:rPr>
            </w:pPr>
            <w:r>
              <w:rPr>
                <w:lang w:val="en-US"/>
              </w:rPr>
              <w:t>NOTE 1:</w:t>
            </w:r>
            <w:r>
              <w:rPr>
                <w:sz w:val="24"/>
                <w:lang w:val="en-US"/>
              </w:rPr>
              <w:tab/>
            </w:r>
            <w:r>
              <w:rPr>
                <w:lang w:val="en-US"/>
              </w:rPr>
              <w:t>TDD UL-DL configuration is as specified in Table A.3.3.1-1 of TS 38.101-1 [18].</w:t>
            </w:r>
          </w:p>
          <w:p w14:paraId="715DBD71" w14:textId="77777777" w:rsidR="009F6F6D" w:rsidRDefault="009F6F6D" w:rsidP="0023008C">
            <w:pPr>
              <w:pStyle w:val="TAN"/>
              <w:rPr>
                <w:lang w:val="en-US"/>
              </w:rPr>
            </w:pPr>
            <w:r>
              <w:rPr>
                <w:lang w:val="en-US"/>
              </w:rPr>
              <w:t>NOTE 2:</w:t>
            </w:r>
            <w:r>
              <w:rPr>
                <w:sz w:val="24"/>
                <w:lang w:val="en-US"/>
              </w:rPr>
              <w:tab/>
            </w:r>
            <w:r>
              <w:rPr>
                <w:lang w:val="en-US"/>
              </w:rPr>
              <w:t>TDD UL-DL configuration is as specified in Table A.3.3.1-1 of TS 38.101-2 [19].</w:t>
            </w:r>
          </w:p>
        </w:tc>
      </w:tr>
    </w:tbl>
    <w:p w14:paraId="5B88B4A2" w14:textId="71FC7CD9" w:rsidR="009F6F6D" w:rsidRDefault="009F6F6D" w:rsidP="009F6F6D"/>
    <w:p w14:paraId="261F039A" w14:textId="496799CA" w:rsidR="005049C8" w:rsidRPr="000347D3" w:rsidRDefault="005049C8" w:rsidP="005049C8">
      <w:pPr>
        <w:keepNext/>
        <w:keepLines/>
        <w:spacing w:before="120"/>
        <w:ind w:left="1701" w:hanging="1701"/>
        <w:outlineLvl w:val="4"/>
        <w:rPr>
          <w:rFonts w:ascii="Arial" w:hAnsi="Arial"/>
          <w:sz w:val="22"/>
        </w:rPr>
      </w:pPr>
      <w:r w:rsidRPr="000347D3">
        <w:rPr>
          <w:rFonts w:ascii="Arial" w:hAnsi="Arial"/>
          <w:sz w:val="22"/>
        </w:rPr>
        <w:t>8.2.</w:t>
      </w:r>
      <w:r>
        <w:rPr>
          <w:rFonts w:ascii="Arial" w:hAnsi="Arial"/>
          <w:sz w:val="22"/>
        </w:rPr>
        <w:t>3</w:t>
      </w:r>
      <w:r w:rsidRPr="000347D3">
        <w:rPr>
          <w:rFonts w:ascii="Arial" w:hAnsi="Arial"/>
          <w:sz w:val="22"/>
        </w:rPr>
        <w:t>.2.</w:t>
      </w:r>
      <w:r>
        <w:rPr>
          <w:rFonts w:ascii="Arial" w:hAnsi="Arial"/>
          <w:sz w:val="22"/>
        </w:rPr>
        <w:t>16</w:t>
      </w:r>
      <w:r w:rsidRPr="000347D3">
        <w:rPr>
          <w:rFonts w:ascii="Arial" w:hAnsi="Arial"/>
          <w:sz w:val="22"/>
        </w:rPr>
        <w:tab/>
        <w:t xml:space="preserve">Interruptions at NR SRS </w:t>
      </w:r>
      <w:r>
        <w:rPr>
          <w:rFonts w:ascii="Arial" w:hAnsi="Arial"/>
          <w:sz w:val="22"/>
        </w:rPr>
        <w:t xml:space="preserve">antenna port </w:t>
      </w:r>
      <w:r w:rsidRPr="000347D3">
        <w:rPr>
          <w:rFonts w:ascii="Arial" w:hAnsi="Arial"/>
          <w:sz w:val="22"/>
        </w:rPr>
        <w:t>switching</w:t>
      </w:r>
    </w:p>
    <w:p w14:paraId="06866366" w14:textId="77777777" w:rsidR="00D26657" w:rsidRPr="00D26657" w:rsidRDefault="00D26657" w:rsidP="00143341">
      <w:pPr>
        <w:rPr>
          <w:rFonts w:eastAsia="Malgun Gothic"/>
          <w:lang w:eastAsia="zh-CN"/>
        </w:rPr>
      </w:pPr>
      <w:r w:rsidRPr="00D26657">
        <w:rPr>
          <w:rFonts w:eastAsia="Malgun Gothic"/>
          <w:lang w:eastAsia="en-US"/>
        </w:rPr>
        <w:t xml:space="preserve">The requirements in this clause are applicable to SRS antenna port switching on FR1 and SRS resource(s) is only configured within the last 6 symbols of a slot. </w:t>
      </w:r>
      <w:r w:rsidRPr="00D26657">
        <w:rPr>
          <w:rFonts w:eastAsia="Malgun Gothic"/>
          <w:lang w:eastAsia="zh-CN"/>
        </w:rPr>
        <w:t xml:space="preserve">For interruption caused by SRS antenna port switching, the victim cell is based on the entry number of the band indicated by </w:t>
      </w:r>
      <w:r w:rsidRPr="00D26657">
        <w:rPr>
          <w:rFonts w:eastAsia="Malgun Gothic"/>
          <w:i/>
          <w:iCs/>
          <w:lang w:eastAsia="zh-CN"/>
        </w:rPr>
        <w:t>txSwitchImpactToRx</w:t>
      </w:r>
      <w:r w:rsidRPr="00D26657">
        <w:rPr>
          <w:rFonts w:eastAsia="Malgun Gothic"/>
          <w:lang w:eastAsia="zh-CN"/>
        </w:rPr>
        <w:t xml:space="preserve"> and/or </w:t>
      </w:r>
      <w:r w:rsidRPr="00D26657">
        <w:rPr>
          <w:rFonts w:eastAsia="Malgun Gothic"/>
          <w:i/>
          <w:iCs/>
          <w:lang w:eastAsia="zh-CN"/>
        </w:rPr>
        <w:t>txSwitchWithAnotherBand</w:t>
      </w:r>
      <w:r w:rsidRPr="00D26657">
        <w:rPr>
          <w:rFonts w:eastAsia="Malgun Gothic"/>
          <w:lang w:eastAsia="zh-CN"/>
        </w:rPr>
        <w:t xml:space="preserve"> regardless of per-FR MG capability. An UL interruption is allowed on any of the serving cells as indicated in </w:t>
      </w:r>
      <w:r w:rsidRPr="00D26657">
        <w:rPr>
          <w:rFonts w:eastAsia="Malgun Gothic"/>
          <w:i/>
          <w:iCs/>
          <w:lang w:eastAsia="zh-CN"/>
        </w:rPr>
        <w:t>txSwitchWithAnotherBand</w:t>
      </w:r>
      <w:r w:rsidRPr="00D26657">
        <w:rPr>
          <w:rFonts w:eastAsia="Malgun Gothic"/>
          <w:lang w:eastAsia="zh-CN"/>
        </w:rPr>
        <w:t xml:space="preserve">, and a DL interruption is allowed on any of the serving cells as indicated in </w:t>
      </w:r>
      <w:r w:rsidRPr="00D26657">
        <w:rPr>
          <w:rFonts w:eastAsia="Malgun Gothic"/>
          <w:i/>
          <w:iCs/>
          <w:lang w:eastAsia="zh-CN"/>
        </w:rPr>
        <w:t>txSwitchImpactToRx</w:t>
      </w:r>
      <w:r w:rsidRPr="00D26657">
        <w:rPr>
          <w:rFonts w:eastAsia="Malgun Gothic"/>
          <w:lang w:eastAsia="zh-CN"/>
        </w:rPr>
        <w:t>.</w:t>
      </w:r>
    </w:p>
    <w:p w14:paraId="08B54328" w14:textId="77777777" w:rsidR="00D26657" w:rsidRPr="00D26657" w:rsidRDefault="00D26657" w:rsidP="00143341">
      <w:pPr>
        <w:rPr>
          <w:rFonts w:eastAsia="Malgun Gothic"/>
          <w:lang w:eastAsia="en-US"/>
        </w:rPr>
      </w:pPr>
      <w:r w:rsidRPr="00D26657">
        <w:rPr>
          <w:rFonts w:eastAsia="Malgun Gothic"/>
          <w:lang w:eastAsia="en-US"/>
        </w:rPr>
        <w:t xml:space="preserve">The UE shall perform SRS antenna port switching only if the below conditions are met. </w:t>
      </w:r>
    </w:p>
    <w:p w14:paraId="2CDE1778" w14:textId="091AC629" w:rsidR="00D26657" w:rsidRPr="008A7648" w:rsidRDefault="00D26657" w:rsidP="00143341">
      <w:pPr>
        <w:pStyle w:val="B10"/>
        <w:rPr>
          <w:rFonts w:eastAsia="Malgun Gothic"/>
          <w:lang w:eastAsia="en-US"/>
        </w:rPr>
      </w:pPr>
      <w:r w:rsidRPr="00D26657">
        <w:rPr>
          <w:rFonts w:eastAsia="Malgun Gothic"/>
          <w:lang w:eastAsia="en-US"/>
        </w:rPr>
        <w:t>-</w:t>
      </w:r>
      <w:r w:rsidRPr="00D26657">
        <w:rPr>
          <w:rFonts w:eastAsia="Malgun Gothic"/>
          <w:lang w:eastAsia="en-US"/>
        </w:rPr>
        <w:tab/>
        <w:t xml:space="preserve"> the SRS switching is not colliding with any other UL transmission with higher priority defined in TS 38.214 [26] if the serving cell on which the higher priority transmission is performed is </w:t>
      </w:r>
      <w:r w:rsidRPr="008A7648">
        <w:rPr>
          <w:rFonts w:eastAsia="Malgun Gothic"/>
          <w:lang w:eastAsia="en-US"/>
        </w:rPr>
        <w:t>a victim cell based on </w:t>
      </w:r>
      <w:r w:rsidRPr="008A7648">
        <w:rPr>
          <w:rFonts w:eastAsia="Malgun Gothic"/>
          <w:i/>
          <w:iCs/>
          <w:lang w:eastAsia="en-US"/>
        </w:rPr>
        <w:t xml:space="preserve">txSwitchWithAnotherBand </w:t>
      </w:r>
      <w:r w:rsidRPr="008A7648">
        <w:rPr>
          <w:rFonts w:eastAsia="Malgun Gothic"/>
          <w:lang w:eastAsia="en-US"/>
        </w:rPr>
        <w:t>or is the same carrier on which SRS is transmitted.</w:t>
      </w:r>
    </w:p>
    <w:p w14:paraId="5F372A70" w14:textId="7E3C85B3" w:rsidR="00D26657" w:rsidRPr="008A7648" w:rsidRDefault="00D26657" w:rsidP="00143341">
      <w:pPr>
        <w:pStyle w:val="B10"/>
        <w:rPr>
          <w:rFonts w:eastAsia="Malgun Gothic"/>
          <w:lang w:eastAsia="en-US"/>
        </w:rPr>
      </w:pPr>
      <w:r w:rsidRPr="008A7648">
        <w:rPr>
          <w:rFonts w:eastAsia="Malgun Gothic"/>
          <w:lang w:eastAsia="en-US"/>
        </w:rPr>
        <w:t>-</w:t>
      </w:r>
      <w:r w:rsidRPr="008A7648">
        <w:rPr>
          <w:rFonts w:eastAsia="Malgun Gothic"/>
          <w:lang w:eastAsia="en-US"/>
        </w:rPr>
        <w:tab/>
        <w:t>the SRS switching is not colliding with any NR measurements (i.e. SSB/CSI-RS based L1/L3 measurements) and the measurements for RLM/BFD/CBD if the serving cell on which the NR measurements and the measurements for RLM/BFD/CBD is performed is a victim cell based on</w:t>
      </w:r>
      <w:r w:rsidRPr="00D26657">
        <w:rPr>
          <w:rFonts w:eastAsia="Malgun Gothic"/>
          <w:lang w:eastAsia="en-US"/>
        </w:rPr>
        <w:t xml:space="preserve"> </w:t>
      </w:r>
      <w:r w:rsidRPr="008A7648">
        <w:rPr>
          <w:i/>
          <w:iCs/>
          <w:lang w:eastAsia="en-US"/>
        </w:rPr>
        <w:t xml:space="preserve">txSwitchImpactToRx </w:t>
      </w:r>
      <w:r w:rsidRPr="008A7648">
        <w:rPr>
          <w:rFonts w:eastAsia="Malgun Gothic"/>
          <w:lang w:eastAsia="en-US"/>
        </w:rPr>
        <w:t xml:space="preserve">or is the same carrier on which SRS is transmitted. </w:t>
      </w:r>
    </w:p>
    <w:p w14:paraId="6263EE57" w14:textId="2C3FA36C" w:rsidR="00D26657" w:rsidRPr="00D26657" w:rsidRDefault="00D26657" w:rsidP="00143341">
      <w:pPr>
        <w:rPr>
          <w:rFonts w:eastAsia="Malgun Gothic"/>
          <w:lang w:eastAsia="zh-CN"/>
        </w:rPr>
      </w:pPr>
      <w:r w:rsidRPr="00D26657">
        <w:rPr>
          <w:rFonts w:eastAsia="Malgun Gothic"/>
          <w:lang w:eastAsia="zh-CN"/>
        </w:rPr>
        <w:t xml:space="preserve">No requirements </w:t>
      </w:r>
      <w:r w:rsidRPr="00D26657">
        <w:rPr>
          <w:rFonts w:eastAsia="Malgun Gothic" w:hint="eastAsia"/>
          <w:lang w:eastAsia="en-US"/>
        </w:rPr>
        <w:t>are defined for SRS antenna port switching</w:t>
      </w:r>
      <w:r w:rsidRPr="00D26657">
        <w:rPr>
          <w:rFonts w:eastAsia="Malgun Gothic"/>
          <w:lang w:eastAsia="zh-CN"/>
        </w:rPr>
        <w:t xml:space="preserve"> if aperiodic </w:t>
      </w:r>
      <w:r w:rsidRPr="00D26657">
        <w:rPr>
          <w:rFonts w:eastAsia="Malgun Gothic"/>
          <w:lang w:eastAsia="en-US"/>
        </w:rPr>
        <w:t>SRS switching is colliding with</w:t>
      </w:r>
      <w:r w:rsidRPr="00D26657">
        <w:rPr>
          <w:rFonts w:eastAsia="Malgun Gothic"/>
          <w:lang w:eastAsia="zh-CN"/>
        </w:rPr>
        <w:t xml:space="preserve"> aperiodic L1-RSRP/L1-SINR measurements and the serving cell on which the aperiodic L1-RSRP/L1-SINR measurement is configured is indicated in </w:t>
      </w:r>
      <w:r w:rsidRPr="008A7648">
        <w:rPr>
          <w:rFonts w:eastAsia="Malgun Gothic"/>
          <w:i/>
          <w:iCs/>
          <w:lang w:eastAsia="zh-CN"/>
        </w:rPr>
        <w:t>txSwitchImpactToRx</w:t>
      </w:r>
      <w:r w:rsidRPr="00D26657">
        <w:rPr>
          <w:rFonts w:eastAsia="Malgun Gothic"/>
          <w:lang w:eastAsia="zh-CN"/>
        </w:rPr>
        <w:t xml:space="preserve"> or is the same carrier on which aperiodic SRS is scheduled/configured.</w:t>
      </w:r>
    </w:p>
    <w:p w14:paraId="2EBB6FC6" w14:textId="77777777" w:rsidR="00D26657" w:rsidRPr="00D26657" w:rsidRDefault="00D26657" w:rsidP="00143341">
      <w:pPr>
        <w:rPr>
          <w:rFonts w:eastAsia="Malgun Gothic"/>
          <w:lang w:eastAsia="zh-CN"/>
        </w:rPr>
      </w:pPr>
      <w:r w:rsidRPr="00D26657">
        <w:rPr>
          <w:rFonts w:eastAsia="Malgun Gothic"/>
          <w:lang w:eastAsia="en-US"/>
        </w:rPr>
        <w:t>No requirements apply when SRS antenna port switching is colliding with E-UTRA measurement if the carrier on which the E-UTRA measurement is performed is indicated in </w:t>
      </w:r>
      <w:r w:rsidRPr="00D26657">
        <w:rPr>
          <w:rFonts w:eastAsia="Malgun Gothic"/>
          <w:i/>
          <w:iCs/>
          <w:lang w:eastAsia="en-US"/>
        </w:rPr>
        <w:t>txSwitchImpactToRx</w:t>
      </w:r>
      <w:r w:rsidRPr="00D26657">
        <w:rPr>
          <w:rFonts w:eastAsia="Malgun Gothic"/>
          <w:lang w:eastAsia="en-US"/>
        </w:rPr>
        <w:t xml:space="preserve"> or is the same carrier on which SRS is scheduled/configured.</w:t>
      </w:r>
    </w:p>
    <w:p w14:paraId="05826741" w14:textId="35669837" w:rsidR="00D26657" w:rsidRPr="00D26657" w:rsidRDefault="00D26657" w:rsidP="00143341">
      <w:pPr>
        <w:rPr>
          <w:rFonts w:eastAsia="Malgun Gothic"/>
        </w:rPr>
      </w:pPr>
      <w:r w:rsidRPr="00D26657">
        <w:rPr>
          <w:rFonts w:eastAsia="Malgun Gothic"/>
          <w:lang w:eastAsia="zh-CN"/>
        </w:rPr>
        <w:t>When 1 SRS symbol is configured in a slot for SRS antenna switching and the aggressor and victim cells are synchronized, the interruption requirement in Table 8.2.3.2.16-1 applies. When 1 SRS symbol is configured in a slot for SRS antenna switching and the aggressor and victim cells are asynchronized, the interruption requirement in Table 8.2.3.2.16-2 applies. For the rest of SRS configurations, the interruption requirement in Table 8.2.3.2.16-3 applies.</w:t>
      </w:r>
    </w:p>
    <w:p w14:paraId="76BFE6BA" w14:textId="7CD641FF" w:rsidR="00D26657" w:rsidRPr="00D26657" w:rsidRDefault="00D26657" w:rsidP="00D26657">
      <w:pPr>
        <w:pStyle w:val="TH"/>
        <w:rPr>
          <w:rFonts w:eastAsia="Malgun Gothic"/>
          <w:lang w:eastAsia="en-US"/>
        </w:rPr>
      </w:pPr>
      <w:r w:rsidRPr="00D26657">
        <w:rPr>
          <w:rFonts w:eastAsia="Malgun Gothic"/>
          <w:lang w:eastAsia="en-US"/>
        </w:rPr>
        <w:t>Table 8.2.3.2.16-1:</w:t>
      </w:r>
      <w:r w:rsidR="00824C54" w:rsidRPr="006350FF">
        <w:rPr>
          <w:rFonts w:eastAsia="Malgun Gothic"/>
        </w:rPr>
        <w:t xml:space="preserve"> Interruption length in symbols</w:t>
      </w:r>
      <w:r w:rsidR="00824C54" w:rsidRPr="00222E99">
        <w:rPr>
          <w:rFonts w:eastAsia="Malgun Gothic"/>
        </w:rPr>
        <w:t xml:space="preserve"> of victim CC</w:t>
      </w:r>
      <w:r w:rsidR="00824C54" w:rsidRPr="006350FF">
        <w:rPr>
          <w:rFonts w:eastAsia="Malgun Gothic"/>
        </w:rPr>
        <w:t xml:space="preserve"> when 1 SRS symbol is configured</w:t>
      </w:r>
      <w:r w:rsidR="00824C54">
        <w:rPr>
          <w:rFonts w:eastAsia="Malgun Gothic"/>
        </w:rPr>
        <w:t>,</w:t>
      </w:r>
      <w:r w:rsidR="00824C54" w:rsidRPr="006350FF">
        <w:rPr>
          <w:rFonts w:eastAsia="Malgun Gothic"/>
        </w:rPr>
        <w:t xml:space="preserve"> and aggressor and victim cells are synchronized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D26657" w:rsidRPr="00D26657" w14:paraId="5B27FCD7"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3B035DAA" w14:textId="25A08D00"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0B2D1269" w14:textId="1B4DF851"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Aggressor cell SCS (kHz)</w:t>
            </w:r>
          </w:p>
        </w:tc>
      </w:tr>
      <w:tr w:rsidR="00D26657" w:rsidRPr="00D26657" w14:paraId="4EEE0E2E"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1BB4E0" w14:textId="77777777" w:rsidR="00D26657" w:rsidRPr="00D26657" w:rsidRDefault="00D26657" w:rsidP="00D26657">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49F6B703"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8D7CC6D"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9CA3F60"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60</w:t>
            </w:r>
          </w:p>
        </w:tc>
      </w:tr>
      <w:tr w:rsidR="00D26657" w:rsidRPr="00D26657" w14:paraId="27028D51"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1DA2DF6B" w14:textId="193C0190"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15</w:t>
            </w:r>
          </w:p>
        </w:tc>
        <w:tc>
          <w:tcPr>
            <w:tcW w:w="1623" w:type="dxa"/>
            <w:tcBorders>
              <w:top w:val="single" w:sz="4" w:space="0" w:color="auto"/>
              <w:left w:val="single" w:sz="4" w:space="0" w:color="auto"/>
              <w:bottom w:val="single" w:sz="4" w:space="0" w:color="auto"/>
              <w:right w:val="single" w:sz="4" w:space="0" w:color="auto"/>
            </w:tcBorders>
            <w:hideMark/>
          </w:tcPr>
          <w:p w14:paraId="0C61C42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c>
          <w:tcPr>
            <w:tcW w:w="1623" w:type="dxa"/>
            <w:tcBorders>
              <w:top w:val="single" w:sz="4" w:space="0" w:color="auto"/>
              <w:left w:val="single" w:sz="4" w:space="0" w:color="auto"/>
              <w:bottom w:val="single" w:sz="4" w:space="0" w:color="auto"/>
              <w:right w:val="single" w:sz="4" w:space="0" w:color="auto"/>
            </w:tcBorders>
            <w:hideMark/>
          </w:tcPr>
          <w:p w14:paraId="1DAE82BB"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4AD9F7C1"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1521A676"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27F42CFA"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5D6E306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4</w:t>
            </w:r>
          </w:p>
        </w:tc>
        <w:tc>
          <w:tcPr>
            <w:tcW w:w="1623" w:type="dxa"/>
            <w:tcBorders>
              <w:top w:val="single" w:sz="4" w:space="0" w:color="auto"/>
              <w:left w:val="single" w:sz="4" w:space="0" w:color="auto"/>
              <w:bottom w:val="single" w:sz="4" w:space="0" w:color="auto"/>
              <w:right w:val="single" w:sz="4" w:space="0" w:color="auto"/>
            </w:tcBorders>
            <w:hideMark/>
          </w:tcPr>
          <w:p w14:paraId="674411D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c>
          <w:tcPr>
            <w:tcW w:w="1625" w:type="dxa"/>
            <w:tcBorders>
              <w:top w:val="single" w:sz="4" w:space="0" w:color="auto"/>
              <w:left w:val="single" w:sz="4" w:space="0" w:color="auto"/>
              <w:bottom w:val="single" w:sz="4" w:space="0" w:color="auto"/>
              <w:right w:val="single" w:sz="4" w:space="0" w:color="auto"/>
            </w:tcBorders>
            <w:hideMark/>
          </w:tcPr>
          <w:p w14:paraId="396C91C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r>
      <w:tr w:rsidR="00D26657" w:rsidRPr="00D26657" w14:paraId="7E0A28ED"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46FBB98F"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420A81BC"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8</w:t>
            </w:r>
          </w:p>
        </w:tc>
        <w:tc>
          <w:tcPr>
            <w:tcW w:w="1623" w:type="dxa"/>
            <w:tcBorders>
              <w:top w:val="single" w:sz="4" w:space="0" w:color="auto"/>
              <w:left w:val="single" w:sz="4" w:space="0" w:color="auto"/>
              <w:bottom w:val="single" w:sz="4" w:space="0" w:color="auto"/>
              <w:right w:val="single" w:sz="4" w:space="0" w:color="auto"/>
            </w:tcBorders>
            <w:hideMark/>
          </w:tcPr>
          <w:p w14:paraId="281FDA8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6</w:t>
            </w:r>
          </w:p>
        </w:tc>
        <w:tc>
          <w:tcPr>
            <w:tcW w:w="1625" w:type="dxa"/>
            <w:tcBorders>
              <w:top w:val="single" w:sz="4" w:space="0" w:color="auto"/>
              <w:left w:val="single" w:sz="4" w:space="0" w:color="auto"/>
              <w:bottom w:val="single" w:sz="4" w:space="0" w:color="auto"/>
              <w:right w:val="single" w:sz="4" w:space="0" w:color="auto"/>
            </w:tcBorders>
            <w:hideMark/>
          </w:tcPr>
          <w:p w14:paraId="690EF64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5</w:t>
            </w:r>
          </w:p>
        </w:tc>
      </w:tr>
      <w:tr w:rsidR="00D26657" w:rsidRPr="00D26657" w14:paraId="73673E52"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66D0FBF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7A5F13E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14</w:t>
            </w:r>
          </w:p>
        </w:tc>
        <w:tc>
          <w:tcPr>
            <w:tcW w:w="1623" w:type="dxa"/>
            <w:tcBorders>
              <w:top w:val="single" w:sz="4" w:space="0" w:color="auto"/>
              <w:left w:val="single" w:sz="4" w:space="0" w:color="auto"/>
              <w:bottom w:val="single" w:sz="4" w:space="0" w:color="auto"/>
              <w:right w:val="single" w:sz="4" w:space="0" w:color="auto"/>
            </w:tcBorders>
            <w:hideMark/>
          </w:tcPr>
          <w:p w14:paraId="2C8BC20A"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10</w:t>
            </w:r>
          </w:p>
        </w:tc>
        <w:tc>
          <w:tcPr>
            <w:tcW w:w="1625" w:type="dxa"/>
            <w:tcBorders>
              <w:top w:val="single" w:sz="4" w:space="0" w:color="auto"/>
              <w:left w:val="single" w:sz="4" w:space="0" w:color="auto"/>
              <w:bottom w:val="single" w:sz="4" w:space="0" w:color="auto"/>
              <w:right w:val="single" w:sz="4" w:space="0" w:color="auto"/>
            </w:tcBorders>
            <w:hideMark/>
          </w:tcPr>
          <w:p w14:paraId="089FBECC"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8</w:t>
            </w:r>
          </w:p>
        </w:tc>
      </w:tr>
    </w:tbl>
    <w:p w14:paraId="5ACEC20E" w14:textId="77777777" w:rsidR="00D26657" w:rsidRPr="00D26657" w:rsidRDefault="00D26657" w:rsidP="00D26657">
      <w:pPr>
        <w:overflowPunct/>
        <w:autoSpaceDE/>
        <w:autoSpaceDN/>
        <w:adjustRightInd/>
        <w:textAlignment w:val="auto"/>
        <w:rPr>
          <w:rFonts w:eastAsia="Malgun Gothic"/>
          <w:lang w:eastAsia="x-none"/>
        </w:rPr>
      </w:pPr>
    </w:p>
    <w:p w14:paraId="48F76D13" w14:textId="78F5FB11" w:rsidR="00D26657" w:rsidRPr="00D26657" w:rsidRDefault="00D26657" w:rsidP="00D26657">
      <w:pPr>
        <w:pStyle w:val="TH"/>
        <w:rPr>
          <w:rFonts w:eastAsia="Malgun Gothic"/>
          <w:lang w:eastAsia="en-US"/>
        </w:rPr>
      </w:pPr>
      <w:r w:rsidRPr="00D26657">
        <w:rPr>
          <w:rFonts w:eastAsia="Malgun Gothic"/>
          <w:lang w:eastAsia="en-US"/>
        </w:rPr>
        <w:t>Table 8.2.3.2.16-</w:t>
      </w:r>
      <w:r>
        <w:rPr>
          <w:rFonts w:eastAsia="Malgun Gothic"/>
          <w:lang w:eastAsia="en-US"/>
        </w:rPr>
        <w:t>2</w:t>
      </w:r>
      <w:r w:rsidRPr="00D26657">
        <w:rPr>
          <w:rFonts w:eastAsia="Malgun Gothic"/>
          <w:lang w:eastAsia="en-US"/>
        </w:rPr>
        <w:t>:</w:t>
      </w:r>
      <w:r w:rsidR="00824C54" w:rsidRPr="006350FF">
        <w:rPr>
          <w:rFonts w:eastAsia="Malgun Gothic"/>
        </w:rPr>
        <w:t xml:space="preserve"> Interruption length in slots</w:t>
      </w:r>
      <w:r w:rsidR="00824C54" w:rsidRPr="00222E99">
        <w:rPr>
          <w:rFonts w:eastAsia="Malgun Gothic"/>
        </w:rPr>
        <w:t xml:space="preserve"> of victim CC</w:t>
      </w:r>
      <w:r w:rsidR="00824C54" w:rsidRPr="006350FF">
        <w:rPr>
          <w:rFonts w:eastAsia="Malgun Gothic"/>
        </w:rPr>
        <w:t xml:space="preserve"> when 1 SRS symbol is configured</w:t>
      </w:r>
      <w:r w:rsidR="00824C54">
        <w:rPr>
          <w:rFonts w:eastAsia="Malgun Gothic"/>
        </w:rPr>
        <w:t>,</w:t>
      </w:r>
      <w:r w:rsidR="00824C54" w:rsidRPr="006350FF">
        <w:rPr>
          <w:rFonts w:eastAsia="Malgun Gothic"/>
        </w:rPr>
        <w:t xml:space="preserve"> and aggressor and victim cells are asynchronized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D26657" w:rsidRPr="00D26657" w14:paraId="7A0B24A2"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57205182" w14:textId="6919AA05"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0DE3DFBE" w14:textId="189C609A"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Aggressor cell SCS (kHz)</w:t>
            </w:r>
          </w:p>
        </w:tc>
      </w:tr>
      <w:tr w:rsidR="00D26657" w:rsidRPr="00D26657" w14:paraId="5AF95946"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945ED" w14:textId="77777777" w:rsidR="00D26657" w:rsidRPr="00D26657" w:rsidRDefault="00D26657" w:rsidP="00D26657">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654C5E4D"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DCA9B9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20BF0396"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60</w:t>
            </w:r>
          </w:p>
        </w:tc>
      </w:tr>
      <w:tr w:rsidR="00D26657" w:rsidRPr="00D26657" w14:paraId="2197C23F"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2AE2ACB8" w14:textId="4232C52B"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15</w:t>
            </w:r>
          </w:p>
        </w:tc>
        <w:tc>
          <w:tcPr>
            <w:tcW w:w="1623" w:type="dxa"/>
            <w:tcBorders>
              <w:top w:val="single" w:sz="4" w:space="0" w:color="auto"/>
              <w:left w:val="single" w:sz="4" w:space="0" w:color="auto"/>
              <w:bottom w:val="single" w:sz="4" w:space="0" w:color="auto"/>
              <w:right w:val="single" w:sz="4" w:space="0" w:color="auto"/>
            </w:tcBorders>
            <w:hideMark/>
          </w:tcPr>
          <w:p w14:paraId="5508E3F6"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511E3B6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0FD9622B"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03F33539"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5603AE5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66436BE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438FA79B"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791DB69A"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728A0158"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244D882D"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4D6DF03A"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0DA5BEA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2A9007DA"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125ED015"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3362944A"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67DFB68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0C69EBC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5686F481"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bl>
    <w:p w14:paraId="5A617996" w14:textId="77777777" w:rsidR="00D26657" w:rsidRPr="00D26657" w:rsidRDefault="00D26657" w:rsidP="00D26657">
      <w:pPr>
        <w:overflowPunct/>
        <w:autoSpaceDE/>
        <w:autoSpaceDN/>
        <w:adjustRightInd/>
        <w:textAlignment w:val="auto"/>
        <w:rPr>
          <w:rFonts w:eastAsia="Malgun Gothic"/>
          <w:lang w:eastAsia="x-none"/>
        </w:rPr>
      </w:pPr>
    </w:p>
    <w:p w14:paraId="68826607" w14:textId="2B71BCC7" w:rsidR="00D26657" w:rsidRPr="00D26657" w:rsidRDefault="00D26657" w:rsidP="00D26657">
      <w:pPr>
        <w:pStyle w:val="TH"/>
        <w:rPr>
          <w:rFonts w:eastAsia="Malgun Gothic"/>
          <w:lang w:eastAsia="en-US"/>
        </w:rPr>
      </w:pPr>
      <w:r w:rsidRPr="00D26657">
        <w:rPr>
          <w:rFonts w:eastAsia="Malgun Gothic"/>
          <w:lang w:eastAsia="en-US"/>
        </w:rPr>
        <w:t>Table 8.2.3.2.16-</w:t>
      </w:r>
      <w:r>
        <w:rPr>
          <w:rFonts w:eastAsia="Malgun Gothic"/>
          <w:lang w:eastAsia="en-US"/>
        </w:rPr>
        <w:t>3</w:t>
      </w:r>
      <w:r w:rsidRPr="00D26657">
        <w:rPr>
          <w:rFonts w:eastAsia="Malgun Gothic"/>
          <w:lang w:eastAsia="en-US"/>
        </w:rPr>
        <w:t>:</w:t>
      </w:r>
      <w:r w:rsidR="00824C54" w:rsidRPr="006350FF">
        <w:rPr>
          <w:rFonts w:eastAsia="Malgun Gothic"/>
        </w:rPr>
        <w:t xml:space="preserve"> Interruption length in slots</w:t>
      </w:r>
      <w:r w:rsidR="00824C54" w:rsidRPr="00222E99">
        <w:rPr>
          <w:rFonts w:eastAsia="Malgun Gothic"/>
        </w:rPr>
        <w:t xml:space="preserve"> of victim CC</w:t>
      </w:r>
      <w:r w:rsidR="00824C54" w:rsidRPr="006350FF">
        <w:rPr>
          <w:rFonts w:eastAsia="Malgun Gothic"/>
        </w:rPr>
        <w:t xml:space="preserve"> for rest of the SRS configurations for synchronised and asynchronized scenarios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D26657" w:rsidRPr="00D26657" w14:paraId="063E0FEC"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6D910204" w14:textId="3DFAF344"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6F074DBC" w14:textId="5F534135"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Aggressor cell SCS (kHz)</w:t>
            </w:r>
          </w:p>
        </w:tc>
      </w:tr>
      <w:tr w:rsidR="00D26657" w:rsidRPr="00D26657" w14:paraId="59043ED1"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F5967F" w14:textId="77777777" w:rsidR="00D26657" w:rsidRPr="00D26657" w:rsidRDefault="00D26657" w:rsidP="00D26657">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099B3DBD"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239C2699"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38817221"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b/>
                <w:sz w:val="18"/>
                <w:lang w:eastAsia="en-US"/>
              </w:rPr>
            </w:pPr>
            <w:r w:rsidRPr="00D26657">
              <w:rPr>
                <w:rFonts w:ascii="Arial" w:eastAsia="Malgun Gothic" w:hAnsi="Arial"/>
                <w:b/>
                <w:sz w:val="18"/>
                <w:lang w:eastAsia="en-US"/>
              </w:rPr>
              <w:t>60</w:t>
            </w:r>
          </w:p>
        </w:tc>
      </w:tr>
      <w:tr w:rsidR="00D26657" w:rsidRPr="00D26657" w14:paraId="37D0D70B"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12EAC82C" w14:textId="17F96F5D"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15</w:t>
            </w:r>
          </w:p>
        </w:tc>
        <w:tc>
          <w:tcPr>
            <w:tcW w:w="1623" w:type="dxa"/>
            <w:tcBorders>
              <w:top w:val="single" w:sz="4" w:space="0" w:color="auto"/>
              <w:left w:val="single" w:sz="4" w:space="0" w:color="auto"/>
              <w:bottom w:val="single" w:sz="4" w:space="0" w:color="auto"/>
              <w:right w:val="single" w:sz="4" w:space="0" w:color="auto"/>
            </w:tcBorders>
            <w:hideMark/>
          </w:tcPr>
          <w:p w14:paraId="540DF73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36D18113"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1E51810F"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40675EFE"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61D69C7B"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013E1293"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455B367E"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5746563E"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278A8E50"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58B4014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0CA1D3D1"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c>
          <w:tcPr>
            <w:tcW w:w="1623" w:type="dxa"/>
            <w:tcBorders>
              <w:top w:val="single" w:sz="4" w:space="0" w:color="auto"/>
              <w:left w:val="single" w:sz="4" w:space="0" w:color="auto"/>
              <w:bottom w:val="single" w:sz="4" w:space="0" w:color="auto"/>
              <w:right w:val="single" w:sz="4" w:space="0" w:color="auto"/>
            </w:tcBorders>
            <w:hideMark/>
          </w:tcPr>
          <w:p w14:paraId="3747B64B"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55292C05"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2</w:t>
            </w:r>
          </w:p>
        </w:tc>
      </w:tr>
      <w:tr w:rsidR="00D26657" w:rsidRPr="00D26657" w14:paraId="67A00472"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09826C61"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6B848C7E"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5</w:t>
            </w:r>
          </w:p>
        </w:tc>
        <w:tc>
          <w:tcPr>
            <w:tcW w:w="1623" w:type="dxa"/>
            <w:tcBorders>
              <w:top w:val="single" w:sz="4" w:space="0" w:color="auto"/>
              <w:left w:val="single" w:sz="4" w:space="0" w:color="auto"/>
              <w:bottom w:val="single" w:sz="4" w:space="0" w:color="auto"/>
              <w:right w:val="single" w:sz="4" w:space="0" w:color="auto"/>
            </w:tcBorders>
            <w:hideMark/>
          </w:tcPr>
          <w:p w14:paraId="570EB402"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c>
          <w:tcPr>
            <w:tcW w:w="1625" w:type="dxa"/>
            <w:tcBorders>
              <w:top w:val="single" w:sz="4" w:space="0" w:color="auto"/>
              <w:left w:val="single" w:sz="4" w:space="0" w:color="auto"/>
              <w:bottom w:val="single" w:sz="4" w:space="0" w:color="auto"/>
              <w:right w:val="single" w:sz="4" w:space="0" w:color="auto"/>
            </w:tcBorders>
            <w:hideMark/>
          </w:tcPr>
          <w:p w14:paraId="6A1CA2D7" w14:textId="77777777" w:rsidR="00D26657" w:rsidRPr="00D26657" w:rsidRDefault="00D26657" w:rsidP="00D26657">
            <w:pPr>
              <w:keepNext/>
              <w:keepLines/>
              <w:overflowPunct/>
              <w:autoSpaceDE/>
              <w:autoSpaceDN/>
              <w:adjustRightInd/>
              <w:spacing w:after="0"/>
              <w:jc w:val="center"/>
              <w:textAlignment w:val="auto"/>
              <w:rPr>
                <w:rFonts w:ascii="Arial" w:eastAsia="Malgun Gothic" w:hAnsi="Arial"/>
                <w:sz w:val="18"/>
                <w:lang w:eastAsia="en-US"/>
              </w:rPr>
            </w:pPr>
            <w:r w:rsidRPr="00D26657">
              <w:rPr>
                <w:rFonts w:ascii="Arial" w:eastAsia="Malgun Gothic" w:hAnsi="Arial"/>
                <w:sz w:val="18"/>
                <w:lang w:eastAsia="en-US"/>
              </w:rPr>
              <w:t>3</w:t>
            </w:r>
          </w:p>
        </w:tc>
      </w:tr>
    </w:tbl>
    <w:p w14:paraId="00D76A4D" w14:textId="77777777" w:rsidR="00D26657" w:rsidRPr="00D26657" w:rsidRDefault="00D26657" w:rsidP="00D26657">
      <w:pPr>
        <w:overflowPunct/>
        <w:autoSpaceDE/>
        <w:autoSpaceDN/>
        <w:adjustRightInd/>
        <w:textAlignment w:val="auto"/>
        <w:rPr>
          <w:rFonts w:eastAsia="Malgun Gothic"/>
          <w:noProof/>
          <w:lang w:eastAsia="en-US"/>
        </w:rPr>
      </w:pPr>
    </w:p>
    <w:p w14:paraId="4D424379" w14:textId="77777777" w:rsidR="007B166B" w:rsidRPr="009C5807" w:rsidRDefault="007B166B" w:rsidP="007B166B">
      <w:pPr>
        <w:pStyle w:val="Heading5"/>
      </w:pPr>
      <w:r w:rsidRPr="009C5807">
        <w:t>8.2.3.2.</w:t>
      </w:r>
      <w:r>
        <w:t>17</w:t>
      </w:r>
      <w:r w:rsidRPr="009C5807">
        <w:tab/>
        <w:t xml:space="preserve">Interruptions at </w:t>
      </w:r>
      <w:r>
        <w:t xml:space="preserve">fast </w:t>
      </w:r>
      <w:r w:rsidRPr="009C5807">
        <w:t>SCell activation</w:t>
      </w:r>
    </w:p>
    <w:p w14:paraId="5C87E34E" w14:textId="77777777" w:rsidR="00584834" w:rsidRPr="0008219E" w:rsidRDefault="00584834" w:rsidP="00584834">
      <w:pPr>
        <w:rPr>
          <w:rFonts w:eastAsia="SimSun"/>
          <w:color w:val="000000"/>
        </w:rPr>
      </w:pPr>
      <w:r w:rsidRPr="0008219E">
        <w:rPr>
          <w:rFonts w:eastAsia="MS Mincho"/>
          <w:lang w:eastAsia="zh-CN"/>
        </w:rPr>
        <w:t xml:space="preserve">The requirements in this clause shall apply for the UE configured with E-UTRA PSCell and one SCell </w:t>
      </w:r>
      <w:r>
        <w:rPr>
          <w:rFonts w:eastAsia="MS Mincho"/>
          <w:lang w:eastAsia="zh-CN"/>
        </w:rPr>
        <w:t xml:space="preserve">in MCG </w:t>
      </w:r>
      <w:r w:rsidRPr="0008219E">
        <w:rPr>
          <w:rFonts w:eastAsia="MS Mincho"/>
          <w:lang w:eastAsia="zh-CN"/>
        </w:rPr>
        <w:t>when a</w:t>
      </w:r>
      <w:r w:rsidRPr="0008219E">
        <w:rPr>
          <w:rFonts w:eastAsia="SimSun"/>
          <w:color w:val="000000"/>
        </w:rPr>
        <w:t>periodic CSI-RS resources is configured for fast SCell activation.</w:t>
      </w:r>
    </w:p>
    <w:p w14:paraId="4EF597DE" w14:textId="77777777" w:rsidR="005E2195" w:rsidRPr="0008219E" w:rsidRDefault="005E2195" w:rsidP="005E2195">
      <w:pPr>
        <w:rPr>
          <w:rFonts w:eastAsia="MS Mincho"/>
          <w:lang w:eastAsia="zh-CN"/>
        </w:rPr>
      </w:pPr>
      <w:r w:rsidRPr="0008219E">
        <w:rPr>
          <w:rFonts w:eastAsia="MS Mincho"/>
          <w:lang w:eastAsia="zh-CN"/>
        </w:rPr>
        <w:t>When one SCell</w:t>
      </w:r>
      <w:r w:rsidRPr="0008219E">
        <w:rPr>
          <w:rFonts w:eastAsia="SimSun"/>
          <w:lang w:eastAsia="zh-CN"/>
        </w:rPr>
        <w:t xml:space="preserve"> in MCG </w:t>
      </w:r>
      <w:r w:rsidRPr="00C82738">
        <w:rPr>
          <w:rFonts w:eastAsia="SimSun"/>
          <w:lang w:eastAsia="zh-CN"/>
        </w:rPr>
        <w:t>configured with aperiodic CSI-RS resources is configured for fast SCell activation</w:t>
      </w:r>
      <w:r w:rsidRPr="0008219E">
        <w:rPr>
          <w:rFonts w:eastAsia="SimSun"/>
          <w:lang w:eastAsia="zh-CN"/>
        </w:rPr>
        <w:t xml:space="preserve"> </w:t>
      </w:r>
      <w:r w:rsidRPr="0008219E">
        <w:rPr>
          <w:rFonts w:eastAsia="MS Mincho"/>
          <w:lang w:eastAsia="zh-CN"/>
        </w:rPr>
        <w:t>is activated</w:t>
      </w:r>
      <w:r>
        <w:rPr>
          <w:rFonts w:eastAsia="MS Mincho"/>
          <w:lang w:eastAsia="zh-CN"/>
        </w:rPr>
        <w:t xml:space="preserve"> </w:t>
      </w:r>
      <w:r w:rsidRPr="009C5807">
        <w:rPr>
          <w:rFonts w:eastAsia="MS Mincho"/>
          <w:lang w:eastAsia="zh-CN"/>
        </w:rPr>
        <w:t>from deactivate</w:t>
      </w:r>
      <w:r>
        <w:rPr>
          <w:rFonts w:eastAsia="MS Mincho"/>
          <w:lang w:eastAsia="zh-CN"/>
        </w:rPr>
        <w:t>d</w:t>
      </w:r>
      <w:r w:rsidRPr="00C82738">
        <w:rPr>
          <w:rFonts w:eastAsia="SimSun"/>
        </w:rPr>
        <w:t>, the UE is allowed</w:t>
      </w:r>
      <w:r w:rsidRPr="0008219E">
        <w:rPr>
          <w:rFonts w:eastAsia="MS Mincho"/>
          <w:lang w:eastAsia="zh-CN"/>
        </w:rPr>
        <w:t>:</w:t>
      </w:r>
    </w:p>
    <w:p w14:paraId="731B344E" w14:textId="77777777" w:rsidR="007B166B" w:rsidRPr="009C5807" w:rsidRDefault="007B166B" w:rsidP="007B166B">
      <w:pPr>
        <w:pStyle w:val="B10"/>
      </w:pPr>
      <w:r w:rsidRPr="009C5807">
        <w:t>-</w:t>
      </w:r>
      <w:r w:rsidRPr="009C5807">
        <w:tab/>
        <w:t xml:space="preserve">the UE is allowed an interruption on any </w:t>
      </w:r>
      <w:r w:rsidRPr="009C5807">
        <w:rPr>
          <w:lang w:eastAsia="zh-CN"/>
        </w:rPr>
        <w:t>serving cell in MCG</w:t>
      </w:r>
      <w:r w:rsidRPr="009C5807">
        <w:t>:</w:t>
      </w:r>
    </w:p>
    <w:p w14:paraId="75B27AC3" w14:textId="77777777" w:rsidR="007B166B" w:rsidRPr="009C5807" w:rsidRDefault="007B166B" w:rsidP="007B166B">
      <w:pPr>
        <w:pStyle w:val="B20"/>
      </w:pPr>
      <w:r w:rsidRPr="009C5807">
        <w:t>-</w:t>
      </w:r>
      <w:r w:rsidRPr="009C5807">
        <w:tab/>
        <w:t xml:space="preserve">of up to </w:t>
      </w:r>
      <w:r w:rsidRPr="009C5807">
        <w:rPr>
          <w:lang w:eastAsia="zh-CN"/>
        </w:rPr>
        <w:t>X2 slots</w:t>
      </w:r>
      <w:r w:rsidRPr="009C5807">
        <w:t xml:space="preserve">, if the active </w:t>
      </w:r>
      <w:r w:rsidRPr="009C5807">
        <w:rPr>
          <w:lang w:eastAsia="zh-CN"/>
        </w:rPr>
        <w:t>serving cell</w:t>
      </w:r>
      <w:r w:rsidRPr="009C5807">
        <w:t xml:space="preserve"> is not in the same band as any of the SCells being activated, or</w:t>
      </w:r>
    </w:p>
    <w:p w14:paraId="5B1C705E" w14:textId="77777777" w:rsidR="007B166B" w:rsidRPr="00421BE8" w:rsidRDefault="007B166B" w:rsidP="007B166B">
      <w:pPr>
        <w:pStyle w:val="B20"/>
        <w:rPr>
          <w:iCs/>
          <w:kern w:val="2"/>
          <w:lang w:val="en-US"/>
        </w:rPr>
      </w:pPr>
      <w:r w:rsidRPr="009C5807">
        <w:t>-</w:t>
      </w:r>
      <w:r w:rsidRPr="009C5807">
        <w:tab/>
        <w:t xml:space="preserve">of up to </w:t>
      </w:r>
      <w:r w:rsidRPr="009C5807">
        <w:rPr>
          <w:lang w:eastAsia="zh-CN"/>
        </w:rPr>
        <w:t xml:space="preserve">Y2 slots + </w:t>
      </w:r>
      <w:r>
        <w:rPr>
          <w:lang w:eastAsia="zh-CN"/>
        </w:rPr>
        <w:t>T</w:t>
      </w:r>
      <w:r w:rsidRPr="00421BE8">
        <w:rPr>
          <w:vertAlign w:val="subscript"/>
          <w:lang w:eastAsia="zh-CN"/>
        </w:rPr>
        <w:t>ATRS_duration</w:t>
      </w:r>
      <w:r w:rsidRPr="009C5807">
        <w:t xml:space="preserve"> if the active </w:t>
      </w:r>
      <w:r w:rsidRPr="009C5807">
        <w:rPr>
          <w:lang w:eastAsia="zh-CN"/>
        </w:rPr>
        <w:t>serving cells</w:t>
      </w:r>
      <w:r w:rsidRPr="009C5807">
        <w:t xml:space="preserve"> are in the same band as any of the SCells being activated,</w:t>
      </w:r>
      <w:r>
        <w:t xml:space="preserve"> when</w:t>
      </w:r>
    </w:p>
    <w:p w14:paraId="6D0FA4C8" w14:textId="13537B59" w:rsidR="007B166B" w:rsidRPr="00C16371" w:rsidRDefault="00F36ADA" w:rsidP="00F36ADA">
      <w:pPr>
        <w:pStyle w:val="B20"/>
        <w:rPr>
          <w:lang w:val="en-US"/>
        </w:rPr>
      </w:pPr>
      <w:r>
        <w:t>-</w:t>
      </w:r>
      <w:r>
        <w:tab/>
      </w:r>
      <w:r w:rsidR="007B166B" w:rsidRPr="00C16371">
        <w:rPr>
          <w:lang w:val="en-US"/>
        </w:rPr>
        <w:t>SCell to be activated is known and belongs to FR1, if the measurement period of the SCell being act</w:t>
      </w:r>
      <w:r w:rsidR="007B166B">
        <w:rPr>
          <w:lang w:val="en-US"/>
        </w:rPr>
        <w:t>ivated is larger than [2400ms], or</w:t>
      </w:r>
    </w:p>
    <w:p w14:paraId="0C31764F" w14:textId="04AFD117" w:rsidR="007B166B" w:rsidRPr="00421BE8" w:rsidRDefault="00F36ADA" w:rsidP="00F36ADA">
      <w:pPr>
        <w:pStyle w:val="B20"/>
        <w:rPr>
          <w:lang w:val="en-US"/>
        </w:rPr>
      </w:pPr>
      <w:r>
        <w:rPr>
          <w:lang w:val="en-US"/>
        </w:rPr>
        <w:t>-</w:t>
      </w:r>
      <w:r>
        <w:rPr>
          <w:lang w:val="en-US"/>
        </w:rPr>
        <w:tab/>
      </w:r>
      <w:r w:rsidR="007B166B" w:rsidRPr="00C16371">
        <w:rPr>
          <w:lang w:val="en-US"/>
        </w:rPr>
        <w:t>SCell is unknown and belongs to FR1, and SCell is contiguous to an active serving cell in the same band</w:t>
      </w:r>
    </w:p>
    <w:p w14:paraId="5F0769D7" w14:textId="77777777" w:rsidR="00A71BCB" w:rsidRPr="00421BE8" w:rsidRDefault="00A71BCB" w:rsidP="00A71BCB">
      <w:pPr>
        <w:pStyle w:val="B20"/>
        <w:rPr>
          <w:iCs/>
          <w:kern w:val="2"/>
          <w:lang w:val="en-US"/>
        </w:rPr>
      </w:pPr>
      <w:r w:rsidRPr="00DB1281">
        <w:t>-</w:t>
      </w:r>
      <w:r w:rsidRPr="00DB1281">
        <w:tab/>
      </w:r>
      <w:r w:rsidRPr="009C5807">
        <w:t xml:space="preserve">of up to </w:t>
      </w:r>
      <w:r w:rsidRPr="009C5807">
        <w:rPr>
          <w:lang w:eastAsia="zh-CN"/>
        </w:rPr>
        <w:t xml:space="preserve">Y2 slot </w:t>
      </w:r>
      <w:r w:rsidRPr="009C5807">
        <w:t xml:space="preserve">if the active </w:t>
      </w:r>
      <w:r w:rsidRPr="009C5807">
        <w:rPr>
          <w:lang w:eastAsia="zh-CN"/>
        </w:rPr>
        <w:t>serving cells</w:t>
      </w:r>
      <w:r w:rsidRPr="009C5807">
        <w:t xml:space="preserve"> are in the same band as any of the SCells being activated,</w:t>
      </w:r>
      <w:r>
        <w:t xml:space="preserve"> when</w:t>
      </w:r>
    </w:p>
    <w:p w14:paraId="3A74591D" w14:textId="77777777" w:rsidR="00A71BCB" w:rsidRPr="00C16371" w:rsidRDefault="00A71BCB" w:rsidP="00A71BCB">
      <w:pPr>
        <w:pStyle w:val="B30"/>
        <w:rPr>
          <w:lang w:val="en-US"/>
        </w:rPr>
      </w:pPr>
      <w:r>
        <w:rPr>
          <w:lang w:val="en-US"/>
        </w:rPr>
        <w:t>-</w:t>
      </w:r>
      <w:r>
        <w:rPr>
          <w:lang w:val="en-US"/>
        </w:rPr>
        <w:tab/>
      </w:r>
      <w:r w:rsidRPr="00C16371">
        <w:rPr>
          <w:lang w:val="en-US"/>
        </w:rPr>
        <w:t>SCell to be activated is known and belongs to FR1, if the measurement period of the SCell being act</w:t>
      </w:r>
      <w:r>
        <w:rPr>
          <w:lang w:val="en-US"/>
        </w:rPr>
        <w:t xml:space="preserve">ivated is </w:t>
      </w:r>
      <w:r>
        <w:t>equal to or smaller</w:t>
      </w:r>
      <w:r>
        <w:rPr>
          <w:lang w:val="en-US"/>
        </w:rPr>
        <w:t xml:space="preserve"> than [2400ms], or</w:t>
      </w:r>
    </w:p>
    <w:p w14:paraId="05CC9DB8" w14:textId="77777777" w:rsidR="00A71BCB" w:rsidRDefault="00A71BCB" w:rsidP="00A71BCB">
      <w:pPr>
        <w:pStyle w:val="B10"/>
        <w:rPr>
          <w:lang w:val="en-US"/>
        </w:rPr>
      </w:pPr>
      <w:r>
        <w:rPr>
          <w:lang w:val="en-US"/>
        </w:rPr>
        <w:t>-</w:t>
      </w:r>
      <w:r>
        <w:rPr>
          <w:lang w:val="en-US"/>
        </w:rPr>
        <w:tab/>
      </w:r>
      <w:r w:rsidRPr="00C16371">
        <w:rPr>
          <w:lang w:val="en-US"/>
        </w:rPr>
        <w:t xml:space="preserve">SCell </w:t>
      </w:r>
      <w:r>
        <w:rPr>
          <w:lang w:val="en-US"/>
        </w:rPr>
        <w:t xml:space="preserve">to be activated </w:t>
      </w:r>
      <w:r w:rsidRPr="00C16371">
        <w:rPr>
          <w:lang w:val="en-US"/>
        </w:rPr>
        <w:t>belongs to FR</w:t>
      </w:r>
      <w:r>
        <w:rPr>
          <w:lang w:val="en-US"/>
        </w:rPr>
        <w:t>2</w:t>
      </w:r>
    </w:p>
    <w:p w14:paraId="60946CAB" w14:textId="13BAF16D" w:rsidR="007B166B" w:rsidRDefault="007B166B" w:rsidP="00A71BCB">
      <w:pPr>
        <w:pStyle w:val="B10"/>
      </w:pPr>
      <w:r w:rsidRPr="009C5807">
        <w:t xml:space="preserve">Where </w:t>
      </w:r>
    </w:p>
    <w:p w14:paraId="3919D043" w14:textId="77777777" w:rsidR="007B166B" w:rsidRDefault="007B166B" w:rsidP="00F36ADA">
      <w:pPr>
        <w:pStyle w:val="B20"/>
        <w:rPr>
          <w:rFonts w:ascii="Tms Rmn" w:eastAsia="MS Mincho" w:hAnsi="Tms Rmn"/>
        </w:rPr>
      </w:pPr>
      <w:r w:rsidRPr="00DB1281">
        <w:t>-</w:t>
      </w:r>
      <w:r w:rsidRPr="00DB1281">
        <w:tab/>
      </w:r>
      <w:r>
        <w:rPr>
          <w:lang w:eastAsia="zh-CN"/>
        </w:rPr>
        <w:t>T</w:t>
      </w:r>
      <w:r w:rsidRPr="00421BE8">
        <w:rPr>
          <w:vertAlign w:val="subscript"/>
          <w:lang w:eastAsia="zh-CN"/>
        </w:rPr>
        <w:t>ATRS_duration</w:t>
      </w:r>
      <w:r>
        <w:rPr>
          <w:lang w:eastAsia="zh-CN"/>
        </w:rPr>
        <w:t xml:space="preserve"> is </w:t>
      </w:r>
      <w:r w:rsidRPr="00421BE8">
        <w:rPr>
          <w:lang w:eastAsia="zh-CN"/>
        </w:rPr>
        <w:t>CSI-RS burst for SCell activation where the CSI-RS burst is defined as four CSI-RS resources in two consecutive slots</w:t>
      </w:r>
      <w:r w:rsidRPr="00535E69">
        <w:rPr>
          <w:lang w:eastAsia="zh-CN"/>
        </w:rPr>
        <w:t xml:space="preserve"> </w:t>
      </w:r>
      <w:r>
        <w:rPr>
          <w:lang w:eastAsia="zh-CN"/>
        </w:rPr>
        <w:t>on the being activated SCell</w:t>
      </w:r>
      <w:r w:rsidRPr="00421BE8">
        <w:rPr>
          <w:lang w:eastAsia="zh-CN"/>
        </w:rPr>
        <w:t>.</w:t>
      </w:r>
    </w:p>
    <w:p w14:paraId="2E5762A6" w14:textId="77777777" w:rsidR="007B166B" w:rsidRPr="005471A9" w:rsidRDefault="007B166B" w:rsidP="00F36ADA">
      <w:pPr>
        <w:pStyle w:val="B20"/>
        <w:rPr>
          <w:rFonts w:ascii="Tms Rmn" w:eastAsia="MS Mincho" w:hAnsi="Tms Rmn"/>
        </w:rPr>
      </w:pPr>
      <w:r w:rsidRPr="00DB1281">
        <w:t>-</w:t>
      </w:r>
      <w:r w:rsidRPr="00DB1281">
        <w:tab/>
      </w:r>
      <w:r w:rsidRPr="009C5807">
        <w:rPr>
          <w:rFonts w:ascii="Tms Rmn" w:eastAsia="MS Mincho" w:hAnsi="Tms Rmn"/>
        </w:rPr>
        <w:t xml:space="preserve">X2 and Y2 are specified in </w:t>
      </w:r>
      <w:r w:rsidRPr="009C5807">
        <w:rPr>
          <w:rFonts w:ascii="Tms Rmn" w:hAnsi="Tms Rmn"/>
          <w:lang w:eastAsia="zh-CN"/>
        </w:rPr>
        <w:t>Table 8.2.3.2.4-2.</w:t>
      </w:r>
    </w:p>
    <w:p w14:paraId="6F048F45" w14:textId="77777777" w:rsidR="007B166B" w:rsidRDefault="007B166B" w:rsidP="005049C8">
      <w:pPr>
        <w:rPr>
          <w:noProof/>
        </w:rPr>
      </w:pPr>
    </w:p>
    <w:p w14:paraId="6C9DF97F" w14:textId="383EE610" w:rsidR="00116F08" w:rsidRPr="009C5807" w:rsidRDefault="00116F08" w:rsidP="00116F08">
      <w:pPr>
        <w:pStyle w:val="Heading5"/>
        <w:rPr>
          <w:lang w:val="en-US" w:eastAsia="zh-CN"/>
        </w:rPr>
      </w:pPr>
      <w:r>
        <w:rPr>
          <w:lang w:val="en-US" w:eastAsia="zh-CN"/>
        </w:rPr>
        <w:t>8.2.3.2.1</w:t>
      </w:r>
      <w:r w:rsidR="007B166B">
        <w:rPr>
          <w:lang w:val="en-US" w:eastAsia="zh-CN"/>
        </w:rPr>
        <w:t>8</w:t>
      </w:r>
      <w:r w:rsidRPr="009C5807">
        <w:rPr>
          <w:lang w:val="en-US" w:eastAsia="zh-CN"/>
        </w:rPr>
        <w:tab/>
        <w:t>Interruptions due to UE-specific CBW change</w:t>
      </w:r>
    </w:p>
    <w:p w14:paraId="03797181" w14:textId="77777777" w:rsidR="00116F08" w:rsidRPr="006941B5" w:rsidRDefault="00116F08" w:rsidP="00116F08">
      <w:r w:rsidRPr="009C5807">
        <w:t>The requirements in clause 8.2.1.2.11 apply for this clause.</w:t>
      </w:r>
    </w:p>
    <w:p w14:paraId="6937B653" w14:textId="77777777" w:rsidR="00116F08" w:rsidRDefault="00116F08" w:rsidP="00116F08"/>
    <w:p w14:paraId="29523F68" w14:textId="62353FA3" w:rsidR="00116F08" w:rsidRPr="005B142B" w:rsidRDefault="00116F08" w:rsidP="00116F08">
      <w:pPr>
        <w:pStyle w:val="Heading5"/>
      </w:pPr>
      <w:r>
        <w:t>8.2.3.2.1</w:t>
      </w:r>
      <w:r w:rsidR="007B166B">
        <w:t>9</w:t>
      </w:r>
      <w:r w:rsidRPr="00EF69F5">
        <w:tab/>
        <w:t xml:space="preserve">Interruptions </w:t>
      </w:r>
      <w:r>
        <w:t>due to PUCCH SCell activation/deactivation</w:t>
      </w:r>
    </w:p>
    <w:p w14:paraId="5357547E" w14:textId="77777777" w:rsidR="00116F08" w:rsidRPr="00946E49" w:rsidRDefault="00116F08" w:rsidP="00116F08">
      <w:pPr>
        <w:rPr>
          <w:rFonts w:eastAsia="MS Mincho"/>
          <w:lang w:eastAsia="zh-CN"/>
        </w:rPr>
      </w:pPr>
      <w:r w:rsidRPr="00946E49">
        <w:rPr>
          <w:rFonts w:eastAsia="MS Mincho"/>
          <w:lang w:eastAsia="zh-CN"/>
        </w:rPr>
        <w:t xml:space="preserve">When one </w:t>
      </w:r>
      <w:r w:rsidRPr="00946E49">
        <w:rPr>
          <w:lang w:eastAsia="zh-CN"/>
        </w:rPr>
        <w:t xml:space="preserve">SCell in </w:t>
      </w:r>
      <w:r>
        <w:rPr>
          <w:lang w:eastAsia="zh-CN"/>
        </w:rPr>
        <w:t xml:space="preserve">MCG configured with PUCCH is </w:t>
      </w:r>
      <w:r w:rsidRPr="009C5807">
        <w:rPr>
          <w:rFonts w:eastAsia="MS Mincho"/>
          <w:lang w:eastAsia="zh-CN"/>
        </w:rPr>
        <w:t>activated or deactivated</w:t>
      </w:r>
      <w:r>
        <w:rPr>
          <w:rFonts w:eastAsia="MS Mincho"/>
          <w:lang w:eastAsia="zh-CN"/>
        </w:rPr>
        <w:t>,</w:t>
      </w:r>
      <w:r w:rsidRPr="00946E49">
        <w:rPr>
          <w:lang w:eastAsia="zh-CN"/>
        </w:rPr>
        <w:t xml:space="preserve"> </w:t>
      </w:r>
    </w:p>
    <w:p w14:paraId="58514C33" w14:textId="67F504F8" w:rsidR="00116F08" w:rsidRDefault="00F36ADA" w:rsidP="00F36ADA">
      <w:pPr>
        <w:pStyle w:val="B10"/>
      </w:pPr>
      <w:r>
        <w:tab/>
      </w:r>
      <w:r w:rsidR="00116F08">
        <w:t>T</w:t>
      </w:r>
      <w:r w:rsidR="00116F08" w:rsidRPr="00946E49">
        <w:t>he UE is allowed an interruption on active serving cell</w:t>
      </w:r>
      <w:r w:rsidR="00116F08" w:rsidRPr="005B142B">
        <w:t xml:space="preserve"> in </w:t>
      </w:r>
      <w:r w:rsidR="00116F08">
        <w:t xml:space="preserve">MCG </w:t>
      </w:r>
      <w:r w:rsidR="00116F08" w:rsidRPr="00946E49">
        <w:rPr>
          <w:lang w:eastAsia="zh-CN"/>
        </w:rPr>
        <w:t>as defined in clause 8.2.</w:t>
      </w:r>
      <w:r w:rsidR="00116F08">
        <w:rPr>
          <w:lang w:eastAsia="zh-CN"/>
        </w:rPr>
        <w:t>3</w:t>
      </w:r>
      <w:r w:rsidR="00116F08" w:rsidRPr="00946E49">
        <w:rPr>
          <w:lang w:eastAsia="zh-CN"/>
        </w:rPr>
        <w:t>.2.</w:t>
      </w:r>
      <w:r w:rsidR="00116F08">
        <w:rPr>
          <w:lang w:eastAsia="zh-CN"/>
        </w:rPr>
        <w:t>4.</w:t>
      </w:r>
    </w:p>
    <w:p w14:paraId="522B1FB1" w14:textId="709938B3" w:rsidR="002A1EF3" w:rsidRPr="00AF5628" w:rsidRDefault="002A1EF3" w:rsidP="002A1EF3">
      <w:pPr>
        <w:pStyle w:val="B10"/>
        <w:rPr>
          <w:rFonts w:eastAsia="MS Mincho"/>
        </w:rPr>
      </w:pPr>
      <w:r>
        <w:t>-</w:t>
      </w:r>
      <w:r>
        <w:tab/>
      </w:r>
      <w:r w:rsidRPr="002D7B4F">
        <w:rPr>
          <w:rFonts w:eastAsia="MS Mincho"/>
        </w:rPr>
        <w:t>The starting time of interruption shall be within the delay as defined in clause 8.</w:t>
      </w:r>
      <w:r w:rsidRPr="00AF5628">
        <w:rPr>
          <w:rFonts w:eastAsia="MS Mincho"/>
        </w:rPr>
        <w:t>3.12.</w:t>
      </w:r>
    </w:p>
    <w:p w14:paraId="5B6BB08D" w14:textId="769C8313" w:rsidR="002A1EF3" w:rsidRPr="004449D1" w:rsidRDefault="002A1EF3" w:rsidP="002A1EF3">
      <w:pPr>
        <w:pStyle w:val="B10"/>
        <w:rPr>
          <w:lang w:eastAsia="zh-CN"/>
        </w:rPr>
      </w:pPr>
      <w:r>
        <w:rPr>
          <w:rFonts w:eastAsia="MS Mincho"/>
        </w:rPr>
        <w:t>-</w:t>
      </w:r>
      <w:r>
        <w:rPr>
          <w:rFonts w:eastAsia="MS Mincho"/>
        </w:rPr>
        <w:tab/>
      </w:r>
      <w:r w:rsidR="00597B50">
        <w:t>F</w:t>
      </w:r>
      <w:r w:rsidR="00597B50">
        <w:rPr>
          <w:rFonts w:hint="eastAsia"/>
        </w:rPr>
        <w:t xml:space="preserve">or inter-band CA, </w:t>
      </w:r>
      <w:r w:rsidR="00597B50">
        <w:t xml:space="preserve">if the UE is not capable of </w:t>
      </w:r>
      <w:r w:rsidR="00597B50" w:rsidRPr="00712141">
        <w:rPr>
          <w:i/>
        </w:rPr>
        <w:t>parallelTxPRACH-SRS-PUCCH-PUSCH</w:t>
      </w:r>
      <w:r w:rsidR="00597B50" w:rsidRPr="00712141">
        <w:t>,</w:t>
      </w:r>
      <w:r w:rsidR="00597B50">
        <w:rPr>
          <w:rFonts w:hint="eastAsia"/>
        </w:rPr>
        <w:t xml:space="preserve"> additional </w:t>
      </w:r>
      <w:r w:rsidR="00597B50" w:rsidRPr="00712141">
        <w:t xml:space="preserve">interruption </w:t>
      </w:r>
      <w:r w:rsidR="00597B50" w:rsidRPr="00712141">
        <w:rPr>
          <w:rFonts w:hint="eastAsia"/>
        </w:rPr>
        <w:t xml:space="preserve">is </w:t>
      </w:r>
      <w:r w:rsidR="00597B50">
        <w:rPr>
          <w:rFonts w:hint="eastAsia"/>
          <w:lang w:eastAsia="zh-CN"/>
        </w:rPr>
        <w:t>allowed</w:t>
      </w:r>
      <w:r w:rsidR="00597B50" w:rsidRPr="00712141">
        <w:rPr>
          <w:rFonts w:hint="eastAsia"/>
        </w:rPr>
        <w:t xml:space="preserve"> </w:t>
      </w:r>
      <w:r w:rsidR="00597B50" w:rsidRPr="00712141">
        <w:t>on SRS</w:t>
      </w:r>
      <w:r w:rsidR="00597B50">
        <w:rPr>
          <w:rFonts w:hint="eastAsia"/>
          <w:lang w:eastAsia="zh-CN"/>
        </w:rPr>
        <w:t>/</w:t>
      </w:r>
      <w:r w:rsidR="00597B50" w:rsidRPr="00712141">
        <w:t>PUCCH</w:t>
      </w:r>
      <w:r w:rsidR="00597B50">
        <w:rPr>
          <w:rFonts w:hint="eastAsia"/>
          <w:lang w:eastAsia="zh-CN"/>
        </w:rPr>
        <w:t>/</w:t>
      </w:r>
      <w:r w:rsidR="00597B50" w:rsidRPr="00712141">
        <w:t xml:space="preserve">PUSCH </w:t>
      </w:r>
      <w:r w:rsidR="00597B50" w:rsidRPr="00712141">
        <w:rPr>
          <w:rFonts w:hint="eastAsia"/>
        </w:rPr>
        <w:t xml:space="preserve">of active </w:t>
      </w:r>
      <w:r w:rsidR="00597B50" w:rsidRPr="00712141">
        <w:t xml:space="preserve">serving </w:t>
      </w:r>
      <w:r w:rsidR="00597B50">
        <w:rPr>
          <w:rFonts w:hint="eastAsia"/>
          <w:lang w:eastAsia="zh-CN"/>
        </w:rPr>
        <w:t>c</w:t>
      </w:r>
      <w:r w:rsidR="00597B50" w:rsidRPr="00712141">
        <w:t xml:space="preserve">ells when colliding with RACH transmission on PUCCH </w:t>
      </w:r>
      <w:r w:rsidR="00597B50">
        <w:t>SCell</w:t>
      </w:r>
      <w:r w:rsidR="00597B50">
        <w:rPr>
          <w:rFonts w:hint="eastAsia"/>
          <w:lang w:eastAsia="zh-CN"/>
        </w:rPr>
        <w:t xml:space="preserve">. </w:t>
      </w:r>
      <w:r w:rsidR="00597B50">
        <w:rPr>
          <w:lang w:val="en-US"/>
        </w:rPr>
        <w:t xml:space="preserve">Interruption occurs on the symbols </w:t>
      </w:r>
      <w:r w:rsidR="00597B50" w:rsidRPr="00104093">
        <w:rPr>
          <w:lang w:val="en-US"/>
        </w:rPr>
        <w:t>containing SRS/PUCCH/PUSCH,</w:t>
      </w:r>
      <w:r w:rsidR="00597B50">
        <w:rPr>
          <w:lang w:val="en-US"/>
        </w:rPr>
        <w:t xml:space="preserve"> which overlap with the duration of the PRACH preamble [3] transmitted on the PUCCH SCell.</w:t>
      </w:r>
    </w:p>
    <w:p w14:paraId="407D7DDC" w14:textId="77777777" w:rsidR="00116F08" w:rsidRDefault="00116F08" w:rsidP="009F6F6D"/>
    <w:p w14:paraId="656A8221" w14:textId="3898DDFB" w:rsidR="00977C68" w:rsidRPr="009C5807" w:rsidRDefault="00977C68" w:rsidP="00977C68">
      <w:pPr>
        <w:pStyle w:val="Heading3"/>
      </w:pPr>
      <w:r w:rsidRPr="009C5807">
        <w:t>8.2.4</w:t>
      </w:r>
      <w:r w:rsidRPr="009C5807">
        <w:tab/>
        <w:t>NR-DC: Interruptions</w:t>
      </w:r>
    </w:p>
    <w:p w14:paraId="420F2260" w14:textId="77777777" w:rsidR="00977C68" w:rsidRPr="009C5807" w:rsidRDefault="00977C68" w:rsidP="00977C68">
      <w:pPr>
        <w:pStyle w:val="Heading4"/>
      </w:pPr>
      <w:r w:rsidRPr="009C5807">
        <w:t>8.2.4.1</w:t>
      </w:r>
      <w:r w:rsidRPr="009C5807">
        <w:tab/>
        <w:t>Introduction</w:t>
      </w:r>
    </w:p>
    <w:p w14:paraId="59A6966A" w14:textId="761D26F3" w:rsidR="00977C68" w:rsidRPr="009C5807" w:rsidRDefault="00977C68" w:rsidP="00764A79">
      <w:r w:rsidRPr="009C5807">
        <w:t xml:space="preserve">This </w:t>
      </w:r>
      <w:r w:rsidR="0059755E" w:rsidRPr="009C5807">
        <w:t>clause</w:t>
      </w:r>
      <w:r w:rsidRPr="009C5807">
        <w:t xml:space="preserve"> contains the requirements related to the interruptions on PCell, PSCell and activated SCell if configured, when </w:t>
      </w:r>
    </w:p>
    <w:p w14:paraId="1D6C0ADE" w14:textId="2C1DC499" w:rsidR="00764A79" w:rsidRPr="009C5807" w:rsidRDefault="00ED2012" w:rsidP="00ED2012">
      <w:pPr>
        <w:pStyle w:val="B10"/>
      </w:pPr>
      <w:r>
        <w:tab/>
      </w:r>
      <w:r w:rsidR="00764A79" w:rsidRPr="009C5807">
        <w:t>up to 1 SCell in FR1 and up to 7 SCell(s) in FR2 are configured, deconfigured, activated or deactivated or,</w:t>
      </w:r>
    </w:p>
    <w:p w14:paraId="03555600" w14:textId="3F0FC8DF" w:rsidR="00977C68" w:rsidRPr="009C5807" w:rsidRDefault="00ED2012" w:rsidP="00ED2012">
      <w:pPr>
        <w:pStyle w:val="B10"/>
      </w:pPr>
      <w:r>
        <w:tab/>
      </w:r>
      <w:r w:rsidR="00977C68" w:rsidRPr="009C5807">
        <w:t>a supplementary UL carrier or an UL carrier is configured or de-configured, or</w:t>
      </w:r>
    </w:p>
    <w:p w14:paraId="48EFA7DC" w14:textId="77777777" w:rsidR="006D3F36" w:rsidRDefault="006D3F36" w:rsidP="006D3F36">
      <w:pPr>
        <w:pStyle w:val="B10"/>
      </w:pPr>
      <w:r>
        <w:tab/>
        <w:t>measurements on SCC with deactivated SCell in NR SCG, or</w:t>
      </w:r>
    </w:p>
    <w:p w14:paraId="2D077259" w14:textId="77777777" w:rsidR="006D3F36" w:rsidRDefault="006D3F36" w:rsidP="006D3F36">
      <w:pPr>
        <w:pStyle w:val="B10"/>
      </w:pPr>
      <w:r>
        <w:tab/>
        <w:t>measurements on the deactivated PSCell in NR SCG, or</w:t>
      </w:r>
    </w:p>
    <w:p w14:paraId="334DB02F" w14:textId="485E9D74" w:rsidR="00B009E8" w:rsidRDefault="00B009E8" w:rsidP="00B009E8">
      <w:pPr>
        <w:pStyle w:val="B10"/>
        <w:rPr>
          <w:lang w:eastAsia="zh-CN"/>
        </w:rPr>
      </w:pPr>
      <w:r>
        <w:tab/>
      </w:r>
      <w:r w:rsidRPr="009C5807">
        <w:t>UL/DL BWP is switched on PCell, PSCell or SCell</w:t>
      </w:r>
      <w:r>
        <w:t>,</w:t>
      </w:r>
      <w:r w:rsidRPr="009C5807">
        <w:rPr>
          <w:lang w:eastAsia="zh-CN"/>
        </w:rPr>
        <w:t xml:space="preserve"> </w:t>
      </w:r>
    </w:p>
    <w:p w14:paraId="466CDB48" w14:textId="77777777" w:rsidR="00B009E8" w:rsidRPr="009C5807" w:rsidRDefault="00B009E8" w:rsidP="00B009E8">
      <w:pPr>
        <w:pStyle w:val="B10"/>
        <w:rPr>
          <w:lang w:eastAsia="zh-CN"/>
        </w:rPr>
      </w:pPr>
      <w:r>
        <w:tab/>
      </w:r>
      <w:r w:rsidRPr="00EC2DF9">
        <w:t>UE-specific CBW is changed on PCell, PSCell or SCell, or</w:t>
      </w:r>
    </w:p>
    <w:p w14:paraId="59253BB0" w14:textId="77777777" w:rsidR="00B009E8" w:rsidRPr="009C5807" w:rsidRDefault="00B009E8" w:rsidP="00B009E8">
      <w:pPr>
        <w:pStyle w:val="B10"/>
        <w:rPr>
          <w:lang w:eastAsia="zh-CN"/>
        </w:rPr>
      </w:pPr>
      <w:r>
        <w:rPr>
          <w:lang w:eastAsia="zh-CN"/>
        </w:rPr>
        <w:tab/>
      </w:r>
      <w:r w:rsidRPr="009C5807">
        <w:rPr>
          <w:lang w:eastAsia="zh-CN"/>
        </w:rPr>
        <w:t>transitions between active and non-active during DRX, or</w:t>
      </w:r>
    </w:p>
    <w:p w14:paraId="3367F96A" w14:textId="27CC6AF7" w:rsidR="009F6F6D" w:rsidRDefault="00ED2012" w:rsidP="002F5786">
      <w:pPr>
        <w:pStyle w:val="B10"/>
      </w:pPr>
      <w:r>
        <w:rPr>
          <w:lang w:eastAsia="zh-CN"/>
        </w:rPr>
        <w:tab/>
      </w:r>
      <w:r w:rsidR="00977C68" w:rsidRPr="009C5807">
        <w:rPr>
          <w:lang w:eastAsia="zh-CN"/>
        </w:rPr>
        <w:t xml:space="preserve">transitions </w:t>
      </w:r>
      <w:r w:rsidR="00977C68" w:rsidRPr="009C5807">
        <w:rPr>
          <w:rFonts w:hint="eastAsia"/>
          <w:lang w:eastAsia="zh-CN"/>
        </w:rPr>
        <w:t>from</w:t>
      </w:r>
      <w:r w:rsidR="00977C68" w:rsidRPr="009C5807">
        <w:rPr>
          <w:lang w:eastAsia="zh-CN"/>
        </w:rPr>
        <w:t xml:space="preserve"> non-DRX </w:t>
      </w:r>
      <w:r w:rsidR="00977C68" w:rsidRPr="009C5807">
        <w:rPr>
          <w:rFonts w:hint="eastAsia"/>
          <w:lang w:eastAsia="zh-CN"/>
        </w:rPr>
        <w:t>to</w:t>
      </w:r>
      <w:r w:rsidR="00977C68" w:rsidRPr="009C5807">
        <w:rPr>
          <w:lang w:eastAsia="zh-CN"/>
        </w:rPr>
        <w:t xml:space="preserve"> DRX</w:t>
      </w:r>
      <w:r w:rsidR="009F6F6D">
        <w:rPr>
          <w:lang w:eastAsia="zh-CN"/>
        </w:rPr>
        <w:t>, or</w:t>
      </w:r>
    </w:p>
    <w:p w14:paraId="36D83133" w14:textId="77777777" w:rsidR="009F6F6D" w:rsidRDefault="009F6F6D" w:rsidP="002F5786">
      <w:pPr>
        <w:pStyle w:val="B10"/>
        <w:rPr>
          <w:rFonts w:ascii="Tms Rmn" w:eastAsia="MS Mincho" w:hAnsi="Tms Rmn"/>
          <w:lang w:eastAsia="zh-CN"/>
        </w:rPr>
      </w:pPr>
      <w:r>
        <w:rPr>
          <w:rFonts w:ascii="Tms Rmn" w:eastAsia="MS Mincho" w:hAnsi="Tms Rmn"/>
          <w:lang w:eastAsia="zh-CN"/>
        </w:rPr>
        <w:tab/>
        <w:t>CGI reading of an NR neighbour cell with autonomous gaps, or</w:t>
      </w:r>
    </w:p>
    <w:p w14:paraId="2B266212" w14:textId="7A707A95" w:rsidR="003F7998" w:rsidRPr="00885F53" w:rsidRDefault="009F6F6D" w:rsidP="003F7998">
      <w:pPr>
        <w:pStyle w:val="B10"/>
      </w:pPr>
      <w:r>
        <w:rPr>
          <w:rFonts w:ascii="Tms Rmn" w:eastAsia="MS Mincho" w:hAnsi="Tms Rmn"/>
          <w:lang w:eastAsia="zh-CN"/>
        </w:rPr>
        <w:tab/>
        <w:t>CGI reading of an E-UTRA neighbour cell with autonomous gaps.</w:t>
      </w:r>
    </w:p>
    <w:p w14:paraId="49B7BFA2" w14:textId="77777777" w:rsidR="00D149D9" w:rsidRPr="00D149D9" w:rsidRDefault="00D149D9" w:rsidP="00D149D9">
      <w:pPr>
        <w:overflowPunct/>
        <w:autoSpaceDE/>
        <w:autoSpaceDN/>
        <w:adjustRightInd/>
        <w:ind w:left="568" w:hanging="284"/>
        <w:textAlignment w:val="auto"/>
        <w:rPr>
          <w:rFonts w:ascii="Tms Rmn" w:eastAsia="MS Mincho" w:hAnsi="Tms Rmn"/>
          <w:lang w:eastAsia="zh-CN"/>
        </w:rPr>
      </w:pPr>
      <w:r w:rsidRPr="00D149D9">
        <w:rPr>
          <w:rFonts w:ascii="Tms Rmn" w:eastAsia="MS Mincho" w:hAnsi="Tms Rmn"/>
          <w:lang w:eastAsia="zh-CN"/>
        </w:rPr>
        <w:tab/>
        <w:t>NR SRS carrier based switching, or</w:t>
      </w:r>
    </w:p>
    <w:p w14:paraId="293F7D06" w14:textId="74A83402" w:rsidR="00D149D9" w:rsidRPr="00D149D9" w:rsidRDefault="00D149D9" w:rsidP="00D149D9">
      <w:pPr>
        <w:pStyle w:val="B10"/>
        <w:rPr>
          <w:rFonts w:eastAsia="Malgun Gothic"/>
          <w:lang w:eastAsia="en-US"/>
        </w:rPr>
      </w:pPr>
      <w:r>
        <w:rPr>
          <w:rFonts w:eastAsia="MS Mincho"/>
          <w:lang w:eastAsia="zh-CN"/>
        </w:rPr>
        <w:tab/>
      </w:r>
      <w:r w:rsidRPr="00D149D9">
        <w:rPr>
          <w:rFonts w:eastAsia="MS Mincho"/>
          <w:lang w:eastAsia="zh-CN"/>
        </w:rPr>
        <w:t>NR SRS antenna port switching</w:t>
      </w:r>
      <w:r w:rsidRPr="00D149D9">
        <w:rPr>
          <w:rFonts w:eastAsia="Malgun Gothic"/>
          <w:lang w:eastAsia="zh-CN"/>
        </w:rPr>
        <w:t>.</w:t>
      </w:r>
    </w:p>
    <w:p w14:paraId="7E2301CE" w14:textId="086AD744" w:rsidR="006D3F36" w:rsidRDefault="006D3F36" w:rsidP="006D3F36">
      <w:pPr>
        <w:pStyle w:val="B10"/>
      </w:pPr>
      <w:r>
        <w:tab/>
        <w:t>RLM</w:t>
      </w:r>
      <w:r>
        <w:rPr>
          <w:lang w:val="en-US"/>
        </w:rPr>
        <w:t xml:space="preserve">/BFD </w:t>
      </w:r>
      <w:r>
        <w:t>Measurement on deactivatd NR PSCell, or</w:t>
      </w:r>
    </w:p>
    <w:p w14:paraId="20093BF7" w14:textId="750482DC" w:rsidR="006D3F36" w:rsidRDefault="00F65D93" w:rsidP="006D3F36">
      <w:pPr>
        <w:pStyle w:val="B10"/>
        <w:rPr>
          <w:rFonts w:ascii="Tms Rmn" w:eastAsia="MS Mincho" w:hAnsi="Tms Rmn"/>
          <w:lang w:eastAsia="zh-CN"/>
        </w:rPr>
      </w:pPr>
      <w:r>
        <w:rPr>
          <w:lang w:eastAsia="zh-CN"/>
        </w:rPr>
        <w:tab/>
      </w:r>
      <w:r w:rsidR="006D3F36">
        <w:rPr>
          <w:lang w:eastAsia="zh-CN"/>
        </w:rPr>
        <w:t>NR SCell is activated based on aperiodic CSI-RS</w:t>
      </w:r>
      <w:r w:rsidR="006D3F36">
        <w:rPr>
          <w:rFonts w:ascii="Tms Rmn" w:eastAsia="MS Mincho" w:hAnsi="Tms Rmn"/>
          <w:lang w:eastAsia="zh-CN"/>
        </w:rPr>
        <w:t>.</w:t>
      </w:r>
    </w:p>
    <w:p w14:paraId="59CF4C28" w14:textId="77777777" w:rsidR="00977C68" w:rsidRPr="009C5807" w:rsidRDefault="00977C68" w:rsidP="00ED2012">
      <w:pPr>
        <w:pStyle w:val="NO"/>
        <w:rPr>
          <w:lang w:eastAsia="zh-CN"/>
        </w:rPr>
      </w:pPr>
      <w:r w:rsidRPr="009C5807">
        <w:t>Note:</w:t>
      </w:r>
      <w:r w:rsidRPr="009C5807">
        <w:tab/>
        <w:t>interruptions at SCell addition/release, activation/deactivation and during measurements on SCC may not be required by all UEs.</w:t>
      </w:r>
    </w:p>
    <w:p w14:paraId="55D09B06" w14:textId="1DC7E648" w:rsidR="005166D5" w:rsidRPr="009C5807" w:rsidRDefault="005166D5" w:rsidP="005166D5">
      <w:r w:rsidRPr="009C5807">
        <w:t xml:space="preserve">The interruptions shall not interrupt RRC signalling or ACK/NACKs related to RRC reconfiguration procedure [2] for SCell addition/release or MAC control signalling [17] for SCell activation/deactivation command. </w:t>
      </w:r>
    </w:p>
    <w:p w14:paraId="03858849" w14:textId="77777777" w:rsidR="00977C68" w:rsidRPr="009C5807" w:rsidRDefault="00977C68" w:rsidP="00977C68">
      <w:r w:rsidRPr="009C5807">
        <w:rPr>
          <w:rFonts w:eastAsia="MS Mincho"/>
        </w:rPr>
        <w:t xml:space="preserve">The requirements shall apply for NR-DC </w:t>
      </w:r>
      <w:r w:rsidRPr="009C5807">
        <w:rPr>
          <w:lang w:eastAsia="zh-CN"/>
        </w:rPr>
        <w:t xml:space="preserve">with an </w:t>
      </w:r>
      <w:r w:rsidRPr="009C5807">
        <w:rPr>
          <w:rFonts w:eastAsia="MS Mincho"/>
        </w:rPr>
        <w:t xml:space="preserve">NR </w:t>
      </w:r>
      <w:r w:rsidRPr="009C5807">
        <w:rPr>
          <w:lang w:eastAsia="zh-CN"/>
        </w:rPr>
        <w:t>PCell, PSCell or SCell.</w:t>
      </w:r>
    </w:p>
    <w:p w14:paraId="7F0D9E87" w14:textId="18DA2197" w:rsidR="005166D5" w:rsidRPr="009C5807" w:rsidRDefault="005166D5" w:rsidP="00125AB5">
      <w:pPr>
        <w:rPr>
          <w:rFonts w:eastAsia="DengXian"/>
        </w:rPr>
      </w:pPr>
      <w:r w:rsidRPr="009C5807">
        <w:rPr>
          <w:lang w:eastAsia="zh-CN"/>
        </w:rPr>
        <w:t xml:space="preserve">For a UE which does not support per-FR measurement gap, interruptions to the </w:t>
      </w:r>
      <w:r w:rsidRPr="009C5807">
        <w:t xml:space="preserve">PCell and activated SCell </w:t>
      </w:r>
      <w:r w:rsidRPr="009C5807">
        <w:rPr>
          <w:lang w:eastAsia="zh-CN"/>
        </w:rPr>
        <w:t xml:space="preserve">may be caused by SCells on any frequency range. For a UE which supports per-FR gaps, interruptions to </w:t>
      </w:r>
      <w:r w:rsidRPr="009C5807">
        <w:t>PCell, PSCell and activated SCell</w:t>
      </w:r>
      <w:r w:rsidRPr="009C5807">
        <w:rPr>
          <w:lang w:eastAsia="zh-CN"/>
        </w:rPr>
        <w:t xml:space="preserve"> may be caused by SCells on the same frequency range as the victim cell.</w:t>
      </w:r>
    </w:p>
    <w:p w14:paraId="474946A6" w14:textId="77777777" w:rsidR="00977C68" w:rsidRPr="009C5807" w:rsidRDefault="00977C68" w:rsidP="00977C68">
      <w:pPr>
        <w:pStyle w:val="Heading4"/>
      </w:pPr>
      <w:r w:rsidRPr="009C5807">
        <w:t>8.2.4.2</w:t>
      </w:r>
      <w:r w:rsidRPr="009C5807">
        <w:tab/>
        <w:t>Requirements</w:t>
      </w:r>
    </w:p>
    <w:p w14:paraId="61282AF4" w14:textId="77777777" w:rsidR="00977C68" w:rsidRPr="009C5807" w:rsidRDefault="00977C68" w:rsidP="00977C68">
      <w:pPr>
        <w:pStyle w:val="Heading5"/>
      </w:pPr>
      <w:r w:rsidRPr="009C5807">
        <w:t>8.2.4.2.1</w:t>
      </w:r>
      <w:r w:rsidRPr="009C5807">
        <w:tab/>
        <w:t>Interruptions at PSCell/SCell addition/release</w:t>
      </w:r>
    </w:p>
    <w:p w14:paraId="066900BF" w14:textId="62137B08" w:rsidR="005166D5" w:rsidRPr="009C5807" w:rsidRDefault="005166D5" w:rsidP="005166D5">
      <w:r w:rsidRPr="009C5807">
        <w:t xml:space="preserve">When PSCell or one or more SCells is added or released using the same </w:t>
      </w:r>
      <w:r w:rsidRPr="009C5807">
        <w:rPr>
          <w:i/>
        </w:rPr>
        <w:t>RRCConnectionReconfiguration</w:t>
      </w:r>
      <w:r w:rsidRPr="009C5807">
        <w:rPr>
          <w:i/>
          <w:iCs/>
        </w:rPr>
        <w:t xml:space="preserve"> </w:t>
      </w:r>
      <w:r w:rsidRPr="009C5807">
        <w:t>message as defined in TS 38.331 [2], the UE is allowed an interruption on any activated serving cell during the RRC reconfiguration procedure as follows:</w:t>
      </w:r>
    </w:p>
    <w:p w14:paraId="17EC55C3" w14:textId="77777777" w:rsidR="00977C68" w:rsidRPr="009C5807" w:rsidRDefault="00977C68" w:rsidP="00977C68">
      <w:pPr>
        <w:pStyle w:val="B10"/>
      </w:pPr>
      <w:r w:rsidRPr="009C5807">
        <w:t>-</w:t>
      </w:r>
      <w:r w:rsidRPr="009C5807">
        <w:tab/>
        <w:t>an interruption on any active serving cell:</w:t>
      </w:r>
    </w:p>
    <w:p w14:paraId="3D651F60" w14:textId="50ACE9B8" w:rsidR="004E14D8" w:rsidRPr="009C5807" w:rsidRDefault="004E14D8" w:rsidP="004E14D8">
      <w:pPr>
        <w:pStyle w:val="B20"/>
      </w:pPr>
      <w:r w:rsidRPr="009C5807">
        <w:t>-</w:t>
      </w:r>
      <w:r w:rsidRPr="009C5807">
        <w:tab/>
        <w:t xml:space="preserve">of up to the duration shown in table 8.2.4.2.1-1, if the active serving cell is not in the same band as the PSCell or SCell being added or released, where the requriements for Sync apply for synchronous NR-DC, and for asynchronous NR-DC if the active serving cell is in the same CG as the PSCell </w:t>
      </w:r>
      <w:r>
        <w:t>or</w:t>
      </w:r>
      <w:r w:rsidRPr="009C5807">
        <w:t xml:space="preserve"> SCell being added or released, and the requriements for Async apply for asynchronous NR-DC if the active serving cell is not in the same CG as the PSCell or SCell being added or released, or</w:t>
      </w:r>
    </w:p>
    <w:p w14:paraId="6B7178E5" w14:textId="269898E9" w:rsidR="004E14D8" w:rsidRPr="008C6DE4" w:rsidRDefault="004E14D8" w:rsidP="004E14D8">
      <w:pPr>
        <w:pStyle w:val="B20"/>
      </w:pPr>
      <w:r w:rsidRPr="009C5807">
        <w:t>-</w:t>
      </w:r>
      <w:r w:rsidRPr="009C5807">
        <w:tab/>
        <w:t>of up to the duration shown in table 8.2.4.2.1-2, if the active serving cells are in the same band as the SCell being added or released</w:t>
      </w:r>
      <w:r w:rsidRPr="009C5807">
        <w:rPr>
          <w:rFonts w:ascii="Tms Rmn" w:eastAsia="MS Mincho" w:hAnsi="Tms Rmn"/>
        </w:rPr>
        <w:t xml:space="preserve">, provided </w:t>
      </w:r>
      <w:r w:rsidRPr="009C5807">
        <w:rPr>
          <w:lang w:eastAsia="zh-CN"/>
        </w:rPr>
        <w:t xml:space="preserve">the cell specific reference signals from the active </w:t>
      </w:r>
      <w:r w:rsidRPr="009C5807">
        <w:t>serving cells</w:t>
      </w:r>
      <w:r w:rsidRPr="009C5807">
        <w:rPr>
          <w:lang w:eastAsia="zh-CN"/>
        </w:rPr>
        <w:t xml:space="preserve"> and the SCell being added or released are available in the same slot</w:t>
      </w:r>
      <w:r w:rsidRPr="009C5807">
        <w:t>.</w:t>
      </w:r>
    </w:p>
    <w:p w14:paraId="4B288F68" w14:textId="77777777" w:rsidR="00C21212" w:rsidRPr="009C5807" w:rsidRDefault="00C21212" w:rsidP="00C21212">
      <w:pPr>
        <w:pStyle w:val="TH"/>
      </w:pPr>
      <w:r w:rsidRPr="009C5807">
        <w:t>Table 8.2.4.2.1-1: Interruption duration for PSCell/SCell addition/release for inter-band DC/CA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361"/>
        <w:gridCol w:w="1387"/>
        <w:gridCol w:w="1318"/>
        <w:gridCol w:w="2706"/>
      </w:tblGrid>
      <w:tr w:rsidR="00C21212" w:rsidRPr="009C5807" w14:paraId="142740D2" w14:textId="77777777" w:rsidTr="009F3F25">
        <w:trPr>
          <w:trHeight w:val="423"/>
          <w:jc w:val="center"/>
        </w:trPr>
        <w:tc>
          <w:tcPr>
            <w:tcW w:w="649" w:type="dxa"/>
            <w:tcBorders>
              <w:top w:val="single" w:sz="4" w:space="0" w:color="auto"/>
              <w:left w:val="single" w:sz="4" w:space="0" w:color="auto"/>
              <w:bottom w:val="nil"/>
              <w:right w:val="single" w:sz="4" w:space="0" w:color="auto"/>
            </w:tcBorders>
            <w:vAlign w:val="center"/>
            <w:hideMark/>
          </w:tcPr>
          <w:p w14:paraId="6E1256EE" w14:textId="77777777" w:rsidR="00C21212" w:rsidRPr="009C5807" w:rsidRDefault="00C21212" w:rsidP="009F3F25">
            <w:pPr>
              <w:pStyle w:val="TAH"/>
            </w:pPr>
            <w:r w:rsidRPr="009C5807">
              <w:rPr>
                <w:noProof/>
                <w:lang w:val="en-US" w:eastAsia="zh-CN"/>
              </w:rPr>
              <w:drawing>
                <wp:inline distT="0" distB="0" distL="0" distR="0" wp14:anchorId="064CA813" wp14:editId="45D8A370">
                  <wp:extent cx="142240" cy="16002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61" w:type="dxa"/>
            <w:tcBorders>
              <w:top w:val="single" w:sz="4" w:space="0" w:color="auto"/>
              <w:left w:val="single" w:sz="4" w:space="0" w:color="auto"/>
              <w:bottom w:val="nil"/>
              <w:right w:val="single" w:sz="4" w:space="0" w:color="auto"/>
            </w:tcBorders>
            <w:vAlign w:val="center"/>
            <w:hideMark/>
          </w:tcPr>
          <w:p w14:paraId="509DD39C" w14:textId="76371F0B" w:rsidR="00C21212" w:rsidRPr="009C5807" w:rsidRDefault="00C21212" w:rsidP="009F3F25">
            <w:pPr>
              <w:pStyle w:val="TAH"/>
            </w:pPr>
            <w:r w:rsidRPr="009C5807">
              <w:t xml:space="preserve">NR Slot length (ms) </w:t>
            </w:r>
          </w:p>
        </w:tc>
        <w:tc>
          <w:tcPr>
            <w:tcW w:w="5411" w:type="dxa"/>
            <w:gridSpan w:val="3"/>
            <w:tcBorders>
              <w:top w:val="single" w:sz="4" w:space="0" w:color="auto"/>
              <w:left w:val="single" w:sz="4" w:space="0" w:color="auto"/>
              <w:bottom w:val="single" w:sz="4" w:space="0" w:color="auto"/>
              <w:right w:val="single" w:sz="4" w:space="0" w:color="auto"/>
            </w:tcBorders>
            <w:vAlign w:val="center"/>
            <w:hideMark/>
          </w:tcPr>
          <w:p w14:paraId="51CBD7EB" w14:textId="04F86E12" w:rsidR="00C21212" w:rsidRPr="009C5807" w:rsidRDefault="00C21212" w:rsidP="009F3F25">
            <w:pPr>
              <w:pStyle w:val="TAH"/>
            </w:pPr>
            <w:r w:rsidRPr="009C5807">
              <w:t>Interruption length (slot</w:t>
            </w:r>
            <w:r w:rsidR="00240207" w:rsidRPr="009C5807">
              <w:t>s</w:t>
            </w:r>
            <w:r w:rsidRPr="009C5807">
              <w:t>)</w:t>
            </w:r>
          </w:p>
        </w:tc>
      </w:tr>
      <w:tr w:rsidR="00C21212" w:rsidRPr="009C5807" w14:paraId="52A56A44" w14:textId="77777777" w:rsidTr="009F3F25">
        <w:trPr>
          <w:trHeight w:val="180"/>
          <w:jc w:val="center"/>
        </w:trPr>
        <w:tc>
          <w:tcPr>
            <w:tcW w:w="649" w:type="dxa"/>
            <w:tcBorders>
              <w:top w:val="nil"/>
              <w:left w:val="single" w:sz="4" w:space="0" w:color="auto"/>
              <w:bottom w:val="single" w:sz="4" w:space="0" w:color="auto"/>
              <w:right w:val="single" w:sz="4" w:space="0" w:color="auto"/>
            </w:tcBorders>
            <w:vAlign w:val="center"/>
          </w:tcPr>
          <w:p w14:paraId="40EE61BA" w14:textId="77777777" w:rsidR="00C21212" w:rsidRPr="009C5807" w:rsidRDefault="00C21212" w:rsidP="009F3F25">
            <w:pPr>
              <w:pStyle w:val="TAH"/>
              <w:rPr>
                <w:noProof/>
                <w:lang w:val="en-US" w:eastAsia="zh-CN"/>
              </w:rPr>
            </w:pPr>
          </w:p>
        </w:tc>
        <w:tc>
          <w:tcPr>
            <w:tcW w:w="1361" w:type="dxa"/>
            <w:tcBorders>
              <w:top w:val="nil"/>
              <w:left w:val="single" w:sz="4" w:space="0" w:color="auto"/>
              <w:bottom w:val="single" w:sz="4" w:space="0" w:color="auto"/>
              <w:right w:val="single" w:sz="4" w:space="0" w:color="auto"/>
            </w:tcBorders>
            <w:vAlign w:val="center"/>
          </w:tcPr>
          <w:p w14:paraId="1427E135" w14:textId="3BAECF20" w:rsidR="00C21212" w:rsidRPr="009C5807" w:rsidRDefault="009F3F25" w:rsidP="009F3F25">
            <w:pPr>
              <w:pStyle w:val="TAH"/>
            </w:pPr>
            <w:r w:rsidRPr="009C5807">
              <w:t>of victim cell</w:t>
            </w:r>
          </w:p>
        </w:tc>
        <w:tc>
          <w:tcPr>
            <w:tcW w:w="2705" w:type="dxa"/>
            <w:gridSpan w:val="2"/>
            <w:tcBorders>
              <w:top w:val="single" w:sz="4" w:space="0" w:color="auto"/>
              <w:left w:val="single" w:sz="4" w:space="0" w:color="auto"/>
              <w:bottom w:val="single" w:sz="4" w:space="0" w:color="auto"/>
              <w:right w:val="single" w:sz="4" w:space="0" w:color="auto"/>
            </w:tcBorders>
            <w:vAlign w:val="center"/>
          </w:tcPr>
          <w:p w14:paraId="58F7706A" w14:textId="77777777" w:rsidR="00C21212" w:rsidRPr="009C5807" w:rsidRDefault="00C21212" w:rsidP="009F3F25">
            <w:pPr>
              <w:pStyle w:val="TAH"/>
            </w:pPr>
            <w:r w:rsidRPr="009C5807">
              <w:rPr>
                <w:rFonts w:hint="eastAsia"/>
              </w:rPr>
              <w:t>Sync</w:t>
            </w:r>
          </w:p>
        </w:tc>
        <w:tc>
          <w:tcPr>
            <w:tcW w:w="2706" w:type="dxa"/>
            <w:tcBorders>
              <w:top w:val="single" w:sz="4" w:space="0" w:color="auto"/>
              <w:left w:val="single" w:sz="4" w:space="0" w:color="auto"/>
              <w:bottom w:val="single" w:sz="4" w:space="0" w:color="auto"/>
              <w:right w:val="single" w:sz="4" w:space="0" w:color="auto"/>
            </w:tcBorders>
            <w:vAlign w:val="center"/>
          </w:tcPr>
          <w:p w14:paraId="27A07B42" w14:textId="77777777" w:rsidR="00C21212" w:rsidRPr="009C5807" w:rsidRDefault="00C21212" w:rsidP="009F3F25">
            <w:pPr>
              <w:pStyle w:val="TAH"/>
            </w:pPr>
            <w:r w:rsidRPr="009C5807">
              <w:rPr>
                <w:rFonts w:hint="eastAsia"/>
              </w:rPr>
              <w:t>Async</w:t>
            </w:r>
          </w:p>
        </w:tc>
      </w:tr>
      <w:tr w:rsidR="00C21212" w:rsidRPr="009C5807" w14:paraId="45EA0B6A" w14:textId="77777777" w:rsidTr="00B4408D">
        <w:trPr>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2EEAA3FF" w14:textId="77777777" w:rsidR="00C21212" w:rsidRPr="009C5807" w:rsidRDefault="00C21212" w:rsidP="009F3F25">
            <w:pPr>
              <w:pStyle w:val="TAC"/>
            </w:pPr>
            <w:r w:rsidRPr="009C5807">
              <w:t>0</w:t>
            </w:r>
          </w:p>
        </w:tc>
        <w:tc>
          <w:tcPr>
            <w:tcW w:w="1361" w:type="dxa"/>
            <w:tcBorders>
              <w:top w:val="single" w:sz="4" w:space="0" w:color="auto"/>
              <w:left w:val="single" w:sz="4" w:space="0" w:color="auto"/>
              <w:bottom w:val="single" w:sz="4" w:space="0" w:color="auto"/>
              <w:right w:val="single" w:sz="4" w:space="0" w:color="auto"/>
            </w:tcBorders>
            <w:vAlign w:val="center"/>
            <w:hideMark/>
          </w:tcPr>
          <w:p w14:paraId="7AA239B0" w14:textId="77777777" w:rsidR="00C21212" w:rsidRPr="009C5807" w:rsidRDefault="00C21212" w:rsidP="009F3F25">
            <w:pPr>
              <w:pStyle w:val="TAC"/>
            </w:pPr>
            <w:r w:rsidRPr="009C5807">
              <w:t>1</w:t>
            </w:r>
          </w:p>
        </w:tc>
        <w:tc>
          <w:tcPr>
            <w:tcW w:w="2705" w:type="dxa"/>
            <w:gridSpan w:val="2"/>
            <w:tcBorders>
              <w:top w:val="single" w:sz="4" w:space="0" w:color="auto"/>
              <w:left w:val="single" w:sz="4" w:space="0" w:color="auto"/>
              <w:bottom w:val="single" w:sz="4" w:space="0" w:color="auto"/>
              <w:right w:val="single" w:sz="4" w:space="0" w:color="auto"/>
            </w:tcBorders>
            <w:vAlign w:val="center"/>
            <w:hideMark/>
          </w:tcPr>
          <w:p w14:paraId="3C8BFCCA" w14:textId="77777777" w:rsidR="00C21212" w:rsidRPr="009C5807" w:rsidRDefault="00C21212" w:rsidP="009F3F25">
            <w:pPr>
              <w:pStyle w:val="TAC"/>
              <w:rPr>
                <w:rFonts w:cs="Arial"/>
                <w:szCs w:val="18"/>
              </w:rPr>
            </w:pPr>
            <w:r w:rsidRPr="009C5807">
              <w:rPr>
                <w:rFonts w:cs="Arial"/>
                <w:szCs w:val="18"/>
              </w:rPr>
              <w:t xml:space="preserve">1 </w:t>
            </w:r>
          </w:p>
        </w:tc>
        <w:tc>
          <w:tcPr>
            <w:tcW w:w="2706" w:type="dxa"/>
            <w:tcBorders>
              <w:top w:val="single" w:sz="4" w:space="0" w:color="auto"/>
              <w:left w:val="single" w:sz="4" w:space="0" w:color="auto"/>
              <w:bottom w:val="single" w:sz="4" w:space="0" w:color="auto"/>
              <w:right w:val="single" w:sz="4" w:space="0" w:color="auto"/>
            </w:tcBorders>
            <w:vAlign w:val="center"/>
          </w:tcPr>
          <w:p w14:paraId="616DA1EE" w14:textId="77777777" w:rsidR="00C21212" w:rsidRPr="009C5807" w:rsidRDefault="00C21212" w:rsidP="009F3F25">
            <w:pPr>
              <w:pStyle w:val="TAC"/>
              <w:rPr>
                <w:rFonts w:cs="Arial"/>
                <w:szCs w:val="18"/>
              </w:rPr>
            </w:pPr>
            <w:r w:rsidRPr="009C5807">
              <w:rPr>
                <w:rFonts w:cs="Arial" w:hint="eastAsia"/>
                <w:szCs w:val="18"/>
              </w:rPr>
              <w:t>2</w:t>
            </w:r>
          </w:p>
        </w:tc>
      </w:tr>
      <w:tr w:rsidR="00C21212" w:rsidRPr="009C5807" w14:paraId="0D36FDD0" w14:textId="77777777" w:rsidTr="00B4408D">
        <w:trPr>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3EC4C730" w14:textId="77777777" w:rsidR="00C21212" w:rsidRPr="009C5807" w:rsidRDefault="00C21212" w:rsidP="009F3F25">
            <w:pPr>
              <w:pStyle w:val="TAC"/>
            </w:pPr>
            <w:r w:rsidRPr="009C5807">
              <w:t>1</w:t>
            </w:r>
          </w:p>
        </w:tc>
        <w:tc>
          <w:tcPr>
            <w:tcW w:w="1361" w:type="dxa"/>
            <w:tcBorders>
              <w:top w:val="single" w:sz="4" w:space="0" w:color="auto"/>
              <w:left w:val="single" w:sz="4" w:space="0" w:color="auto"/>
              <w:bottom w:val="single" w:sz="4" w:space="0" w:color="auto"/>
              <w:right w:val="single" w:sz="4" w:space="0" w:color="auto"/>
            </w:tcBorders>
            <w:vAlign w:val="center"/>
            <w:hideMark/>
          </w:tcPr>
          <w:p w14:paraId="1E1A4293" w14:textId="77777777" w:rsidR="00C21212" w:rsidRPr="009C5807" w:rsidRDefault="00C21212" w:rsidP="009F3F25">
            <w:pPr>
              <w:pStyle w:val="TAC"/>
            </w:pPr>
            <w:r w:rsidRPr="009C5807">
              <w:t>0.5</w:t>
            </w:r>
          </w:p>
        </w:tc>
        <w:tc>
          <w:tcPr>
            <w:tcW w:w="2705" w:type="dxa"/>
            <w:gridSpan w:val="2"/>
            <w:tcBorders>
              <w:top w:val="single" w:sz="4" w:space="0" w:color="auto"/>
              <w:left w:val="single" w:sz="4" w:space="0" w:color="auto"/>
              <w:bottom w:val="single" w:sz="4" w:space="0" w:color="auto"/>
              <w:right w:val="single" w:sz="4" w:space="0" w:color="auto"/>
            </w:tcBorders>
            <w:vAlign w:val="center"/>
            <w:hideMark/>
          </w:tcPr>
          <w:p w14:paraId="7078B57A" w14:textId="77777777" w:rsidR="00C21212" w:rsidRPr="009C5807" w:rsidRDefault="00C21212" w:rsidP="009F3F25">
            <w:pPr>
              <w:pStyle w:val="TAC"/>
              <w:rPr>
                <w:rFonts w:cs="Arial"/>
                <w:szCs w:val="18"/>
              </w:rPr>
            </w:pPr>
            <w:r w:rsidRPr="009C5807">
              <w:rPr>
                <w:rFonts w:cs="Arial"/>
                <w:szCs w:val="18"/>
              </w:rPr>
              <w:t xml:space="preserve">2 </w:t>
            </w:r>
          </w:p>
        </w:tc>
        <w:tc>
          <w:tcPr>
            <w:tcW w:w="2706" w:type="dxa"/>
            <w:tcBorders>
              <w:top w:val="single" w:sz="4" w:space="0" w:color="auto"/>
              <w:left w:val="single" w:sz="4" w:space="0" w:color="auto"/>
              <w:bottom w:val="single" w:sz="4" w:space="0" w:color="auto"/>
              <w:right w:val="single" w:sz="4" w:space="0" w:color="auto"/>
            </w:tcBorders>
            <w:vAlign w:val="center"/>
          </w:tcPr>
          <w:p w14:paraId="61D6EC60" w14:textId="77777777" w:rsidR="00C21212" w:rsidRPr="009C5807" w:rsidRDefault="00C21212" w:rsidP="009F3F25">
            <w:pPr>
              <w:pStyle w:val="TAC"/>
              <w:rPr>
                <w:rFonts w:cs="Arial"/>
                <w:szCs w:val="18"/>
              </w:rPr>
            </w:pPr>
            <w:r w:rsidRPr="009C5807">
              <w:rPr>
                <w:rFonts w:cs="Arial" w:hint="eastAsia"/>
                <w:szCs w:val="18"/>
              </w:rPr>
              <w:t>3</w:t>
            </w:r>
          </w:p>
        </w:tc>
      </w:tr>
      <w:tr w:rsidR="009F3F25" w:rsidRPr="009C5807" w14:paraId="0DF8CF31" w14:textId="77777777" w:rsidTr="009F3F25">
        <w:trPr>
          <w:jc w:val="center"/>
        </w:trPr>
        <w:tc>
          <w:tcPr>
            <w:tcW w:w="649" w:type="dxa"/>
            <w:tcBorders>
              <w:top w:val="single" w:sz="4" w:space="0" w:color="auto"/>
              <w:left w:val="single" w:sz="4" w:space="0" w:color="auto"/>
              <w:bottom w:val="nil"/>
              <w:right w:val="single" w:sz="4" w:space="0" w:color="auto"/>
            </w:tcBorders>
            <w:vAlign w:val="center"/>
          </w:tcPr>
          <w:p w14:paraId="61114B61" w14:textId="7AED3861" w:rsidR="009F3F25" w:rsidRPr="009C5807" w:rsidRDefault="009F3F25" w:rsidP="009F3F25">
            <w:pPr>
              <w:pStyle w:val="TAC"/>
            </w:pPr>
            <w:r w:rsidRPr="009C5807">
              <w:t>2</w:t>
            </w:r>
          </w:p>
        </w:tc>
        <w:tc>
          <w:tcPr>
            <w:tcW w:w="1361" w:type="dxa"/>
            <w:tcBorders>
              <w:top w:val="single" w:sz="4" w:space="0" w:color="auto"/>
              <w:left w:val="single" w:sz="4" w:space="0" w:color="auto"/>
              <w:bottom w:val="nil"/>
              <w:right w:val="single" w:sz="4" w:space="0" w:color="auto"/>
            </w:tcBorders>
            <w:vAlign w:val="center"/>
          </w:tcPr>
          <w:p w14:paraId="6F85BA80" w14:textId="7998CB1C" w:rsidR="009F3F25" w:rsidRPr="009C5807" w:rsidRDefault="009F3F25" w:rsidP="009F3F25">
            <w:pPr>
              <w:pStyle w:val="TAC"/>
            </w:pPr>
            <w:r w:rsidRPr="009C5807">
              <w:t>0.25</w:t>
            </w:r>
          </w:p>
        </w:tc>
        <w:tc>
          <w:tcPr>
            <w:tcW w:w="1387" w:type="dxa"/>
            <w:tcBorders>
              <w:top w:val="single" w:sz="4" w:space="0" w:color="auto"/>
              <w:left w:val="single" w:sz="4" w:space="0" w:color="auto"/>
              <w:bottom w:val="single" w:sz="4" w:space="0" w:color="auto"/>
              <w:right w:val="single" w:sz="4" w:space="0" w:color="auto"/>
            </w:tcBorders>
            <w:vAlign w:val="center"/>
          </w:tcPr>
          <w:p w14:paraId="7850C0C6" w14:textId="5626BA89" w:rsidR="009F3F25" w:rsidRPr="009C5807" w:rsidRDefault="009F3F25" w:rsidP="009F3F25">
            <w:pPr>
              <w:pStyle w:val="TAC"/>
              <w:rPr>
                <w:lang w:eastAsia="zh-CN"/>
              </w:rPr>
            </w:pPr>
            <w:r w:rsidRPr="009C5807">
              <w:rPr>
                <w:lang w:eastAsia="zh-CN"/>
              </w:rPr>
              <w:t>Both aggressor cell and victim cell are on FR2</w:t>
            </w:r>
          </w:p>
        </w:tc>
        <w:tc>
          <w:tcPr>
            <w:tcW w:w="1318" w:type="dxa"/>
            <w:tcBorders>
              <w:top w:val="single" w:sz="4" w:space="0" w:color="auto"/>
              <w:left w:val="single" w:sz="4" w:space="0" w:color="auto"/>
              <w:bottom w:val="single" w:sz="4" w:space="0" w:color="auto"/>
              <w:right w:val="single" w:sz="4" w:space="0" w:color="auto"/>
            </w:tcBorders>
            <w:vAlign w:val="center"/>
          </w:tcPr>
          <w:p w14:paraId="4D006AEF" w14:textId="26CF0AFD" w:rsidR="009F3F25" w:rsidRPr="009C5807" w:rsidRDefault="009F3F25" w:rsidP="009F3F25">
            <w:pPr>
              <w:pStyle w:val="TAC"/>
              <w:rPr>
                <w:rFonts w:cs="Arial"/>
                <w:szCs w:val="18"/>
              </w:rPr>
            </w:pPr>
            <w:r w:rsidRPr="009C5807">
              <w:rPr>
                <w:rFonts w:cs="Arial"/>
                <w:szCs w:val="18"/>
              </w:rPr>
              <w:t xml:space="preserve">4 </w:t>
            </w:r>
          </w:p>
        </w:tc>
        <w:tc>
          <w:tcPr>
            <w:tcW w:w="2706" w:type="dxa"/>
            <w:tcBorders>
              <w:top w:val="single" w:sz="4" w:space="0" w:color="auto"/>
              <w:left w:val="single" w:sz="4" w:space="0" w:color="auto"/>
              <w:bottom w:val="nil"/>
              <w:right w:val="single" w:sz="4" w:space="0" w:color="auto"/>
            </w:tcBorders>
            <w:vAlign w:val="center"/>
          </w:tcPr>
          <w:p w14:paraId="2413282B" w14:textId="36CD1E32" w:rsidR="009F3F25" w:rsidRPr="009C5807" w:rsidRDefault="009F3F25" w:rsidP="009F3F25">
            <w:pPr>
              <w:pStyle w:val="TAC"/>
              <w:rPr>
                <w:rFonts w:cs="Arial"/>
                <w:szCs w:val="18"/>
              </w:rPr>
            </w:pPr>
            <w:r w:rsidRPr="009C5807">
              <w:rPr>
                <w:rFonts w:cs="Arial" w:hint="eastAsia"/>
                <w:szCs w:val="18"/>
              </w:rPr>
              <w:t>5</w:t>
            </w:r>
          </w:p>
        </w:tc>
      </w:tr>
      <w:tr w:rsidR="009F3F25" w:rsidRPr="009C5807" w14:paraId="319EC5F7" w14:textId="77777777" w:rsidTr="009F3F25">
        <w:trPr>
          <w:jc w:val="center"/>
        </w:trPr>
        <w:tc>
          <w:tcPr>
            <w:tcW w:w="649" w:type="dxa"/>
            <w:tcBorders>
              <w:top w:val="nil"/>
              <w:left w:val="single" w:sz="4" w:space="0" w:color="auto"/>
              <w:bottom w:val="single" w:sz="4" w:space="0" w:color="auto"/>
              <w:right w:val="single" w:sz="4" w:space="0" w:color="auto"/>
            </w:tcBorders>
            <w:vAlign w:val="center"/>
          </w:tcPr>
          <w:p w14:paraId="1D314EEA" w14:textId="77777777" w:rsidR="009F3F25" w:rsidRPr="009C5807" w:rsidRDefault="009F3F25" w:rsidP="009F3F25">
            <w:pPr>
              <w:pStyle w:val="TAC"/>
            </w:pPr>
          </w:p>
        </w:tc>
        <w:tc>
          <w:tcPr>
            <w:tcW w:w="1361" w:type="dxa"/>
            <w:tcBorders>
              <w:top w:val="nil"/>
              <w:left w:val="single" w:sz="4" w:space="0" w:color="auto"/>
              <w:bottom w:val="single" w:sz="4" w:space="0" w:color="auto"/>
              <w:right w:val="single" w:sz="4" w:space="0" w:color="auto"/>
            </w:tcBorders>
            <w:vAlign w:val="center"/>
          </w:tcPr>
          <w:p w14:paraId="07AD1EC2" w14:textId="77777777" w:rsidR="009F3F25" w:rsidRPr="009C5807" w:rsidRDefault="009F3F25" w:rsidP="009F3F25">
            <w:pPr>
              <w:pStyle w:val="TAC"/>
            </w:pPr>
          </w:p>
        </w:tc>
        <w:tc>
          <w:tcPr>
            <w:tcW w:w="1387" w:type="dxa"/>
            <w:tcBorders>
              <w:top w:val="single" w:sz="4" w:space="0" w:color="auto"/>
              <w:left w:val="single" w:sz="4" w:space="0" w:color="auto"/>
              <w:bottom w:val="single" w:sz="4" w:space="0" w:color="auto"/>
              <w:right w:val="single" w:sz="4" w:space="0" w:color="auto"/>
            </w:tcBorders>
            <w:vAlign w:val="center"/>
          </w:tcPr>
          <w:p w14:paraId="1781B15A" w14:textId="6FE550FE" w:rsidR="009F3F25" w:rsidRPr="009C5807" w:rsidRDefault="009F3F25" w:rsidP="009F3F25">
            <w:pPr>
              <w:pStyle w:val="TAC"/>
              <w:rPr>
                <w:lang w:eastAsia="zh-CN"/>
              </w:rPr>
            </w:pPr>
            <w:r w:rsidRPr="009C5807">
              <w:rPr>
                <w:lang w:eastAsia="zh-CN"/>
              </w:rPr>
              <w:t>Either aggressor cell or victim cell is on FR1</w:t>
            </w:r>
          </w:p>
        </w:tc>
        <w:tc>
          <w:tcPr>
            <w:tcW w:w="1318" w:type="dxa"/>
            <w:tcBorders>
              <w:top w:val="single" w:sz="4" w:space="0" w:color="auto"/>
              <w:left w:val="single" w:sz="4" w:space="0" w:color="auto"/>
              <w:bottom w:val="single" w:sz="4" w:space="0" w:color="auto"/>
              <w:right w:val="single" w:sz="4" w:space="0" w:color="auto"/>
            </w:tcBorders>
            <w:vAlign w:val="center"/>
          </w:tcPr>
          <w:p w14:paraId="657D7800" w14:textId="4B610C3F" w:rsidR="009F3F25" w:rsidRPr="009C5807" w:rsidRDefault="009F3F25" w:rsidP="009F3F25">
            <w:pPr>
              <w:pStyle w:val="TAC"/>
              <w:rPr>
                <w:rFonts w:cs="Arial"/>
                <w:szCs w:val="18"/>
              </w:rPr>
            </w:pPr>
            <w:r w:rsidRPr="009C5807">
              <w:rPr>
                <w:rFonts w:cs="Arial"/>
                <w:szCs w:val="18"/>
              </w:rPr>
              <w:t>5</w:t>
            </w:r>
          </w:p>
        </w:tc>
        <w:tc>
          <w:tcPr>
            <w:tcW w:w="2706" w:type="dxa"/>
            <w:tcBorders>
              <w:top w:val="nil"/>
              <w:left w:val="single" w:sz="4" w:space="0" w:color="auto"/>
              <w:right w:val="single" w:sz="4" w:space="0" w:color="auto"/>
            </w:tcBorders>
            <w:vAlign w:val="center"/>
          </w:tcPr>
          <w:p w14:paraId="19717B95" w14:textId="77777777" w:rsidR="009F3F25" w:rsidRPr="009C5807" w:rsidRDefault="009F3F25" w:rsidP="009F3F25">
            <w:pPr>
              <w:pStyle w:val="TAC"/>
              <w:rPr>
                <w:rFonts w:cs="Arial"/>
                <w:szCs w:val="18"/>
              </w:rPr>
            </w:pPr>
          </w:p>
        </w:tc>
      </w:tr>
      <w:tr w:rsidR="009F3F25" w:rsidRPr="009C5807" w14:paraId="7096EE9E" w14:textId="77777777" w:rsidTr="009F3F25">
        <w:trPr>
          <w:jc w:val="center"/>
        </w:trPr>
        <w:tc>
          <w:tcPr>
            <w:tcW w:w="649" w:type="dxa"/>
            <w:tcBorders>
              <w:top w:val="single" w:sz="4" w:space="0" w:color="auto"/>
              <w:left w:val="single" w:sz="4" w:space="0" w:color="auto"/>
              <w:bottom w:val="nil"/>
              <w:right w:val="single" w:sz="4" w:space="0" w:color="auto"/>
            </w:tcBorders>
            <w:vAlign w:val="center"/>
          </w:tcPr>
          <w:p w14:paraId="7ACD98BA" w14:textId="4BD40433" w:rsidR="009F3F25" w:rsidRPr="009C5807" w:rsidRDefault="009F3F25" w:rsidP="009F3F25">
            <w:pPr>
              <w:pStyle w:val="TAC"/>
            </w:pPr>
            <w:r w:rsidRPr="009C5807">
              <w:t>3</w:t>
            </w:r>
          </w:p>
        </w:tc>
        <w:tc>
          <w:tcPr>
            <w:tcW w:w="1361" w:type="dxa"/>
            <w:tcBorders>
              <w:top w:val="single" w:sz="4" w:space="0" w:color="auto"/>
              <w:left w:val="single" w:sz="4" w:space="0" w:color="auto"/>
              <w:bottom w:val="nil"/>
              <w:right w:val="single" w:sz="4" w:space="0" w:color="auto"/>
            </w:tcBorders>
            <w:vAlign w:val="center"/>
          </w:tcPr>
          <w:p w14:paraId="3C691A05" w14:textId="1FB1F43E" w:rsidR="009F3F25" w:rsidRPr="009C5807" w:rsidRDefault="009F3F25" w:rsidP="009F3F25">
            <w:pPr>
              <w:pStyle w:val="TAC"/>
            </w:pPr>
            <w:r w:rsidRPr="009C5807">
              <w:t>0.125</w:t>
            </w:r>
          </w:p>
        </w:tc>
        <w:tc>
          <w:tcPr>
            <w:tcW w:w="1387" w:type="dxa"/>
            <w:tcBorders>
              <w:top w:val="single" w:sz="4" w:space="0" w:color="auto"/>
              <w:left w:val="single" w:sz="4" w:space="0" w:color="auto"/>
              <w:bottom w:val="single" w:sz="4" w:space="0" w:color="auto"/>
              <w:right w:val="single" w:sz="4" w:space="0" w:color="auto"/>
            </w:tcBorders>
            <w:vAlign w:val="center"/>
          </w:tcPr>
          <w:p w14:paraId="271814CC" w14:textId="2C0C0610" w:rsidR="009F3F25" w:rsidRPr="009C5807" w:rsidRDefault="009F3F25" w:rsidP="009F3F25">
            <w:pPr>
              <w:pStyle w:val="TAC"/>
              <w:rPr>
                <w:lang w:eastAsia="zh-CN"/>
              </w:rPr>
            </w:pPr>
            <w:r w:rsidRPr="009C5807">
              <w:rPr>
                <w:lang w:eastAsia="zh-CN"/>
              </w:rPr>
              <w:t>Aggressor cell is on FR2</w:t>
            </w:r>
          </w:p>
        </w:tc>
        <w:tc>
          <w:tcPr>
            <w:tcW w:w="1318" w:type="dxa"/>
            <w:tcBorders>
              <w:top w:val="single" w:sz="4" w:space="0" w:color="auto"/>
              <w:left w:val="single" w:sz="4" w:space="0" w:color="auto"/>
              <w:bottom w:val="single" w:sz="4" w:space="0" w:color="auto"/>
              <w:right w:val="single" w:sz="4" w:space="0" w:color="auto"/>
            </w:tcBorders>
            <w:vAlign w:val="center"/>
          </w:tcPr>
          <w:p w14:paraId="61E2ADEC" w14:textId="645168DB" w:rsidR="009F3F25" w:rsidRPr="009C5807" w:rsidRDefault="009F3F25" w:rsidP="009F3F25">
            <w:pPr>
              <w:pStyle w:val="TAC"/>
              <w:rPr>
                <w:rFonts w:cs="Arial"/>
                <w:szCs w:val="18"/>
              </w:rPr>
            </w:pPr>
            <w:r w:rsidRPr="009C5807">
              <w:rPr>
                <w:rFonts w:cs="Arial"/>
                <w:szCs w:val="18"/>
              </w:rPr>
              <w:t xml:space="preserve">8 </w:t>
            </w:r>
          </w:p>
        </w:tc>
        <w:tc>
          <w:tcPr>
            <w:tcW w:w="2706" w:type="dxa"/>
            <w:tcBorders>
              <w:top w:val="single" w:sz="4" w:space="0" w:color="auto"/>
              <w:left w:val="single" w:sz="4" w:space="0" w:color="auto"/>
              <w:bottom w:val="nil"/>
              <w:right w:val="single" w:sz="4" w:space="0" w:color="auto"/>
            </w:tcBorders>
            <w:vAlign w:val="center"/>
          </w:tcPr>
          <w:p w14:paraId="50373271" w14:textId="52172D6C" w:rsidR="009F3F25" w:rsidRPr="009C5807" w:rsidRDefault="009F3F25" w:rsidP="009F3F25">
            <w:pPr>
              <w:pStyle w:val="TAC"/>
              <w:rPr>
                <w:rFonts w:cs="Arial"/>
                <w:szCs w:val="18"/>
              </w:rPr>
            </w:pPr>
            <w:r w:rsidRPr="009C5807">
              <w:rPr>
                <w:rFonts w:cs="Arial" w:hint="eastAsia"/>
                <w:szCs w:val="18"/>
              </w:rPr>
              <w:t>9</w:t>
            </w:r>
          </w:p>
        </w:tc>
      </w:tr>
      <w:tr w:rsidR="009F3F25" w:rsidRPr="009C5807" w14:paraId="4F600F13" w14:textId="77777777" w:rsidTr="00A018AB">
        <w:trPr>
          <w:jc w:val="center"/>
        </w:trPr>
        <w:tc>
          <w:tcPr>
            <w:tcW w:w="649" w:type="dxa"/>
            <w:tcBorders>
              <w:top w:val="nil"/>
              <w:left w:val="single" w:sz="4" w:space="0" w:color="auto"/>
              <w:bottom w:val="single" w:sz="4" w:space="0" w:color="auto"/>
              <w:right w:val="single" w:sz="4" w:space="0" w:color="auto"/>
            </w:tcBorders>
            <w:vAlign w:val="center"/>
          </w:tcPr>
          <w:p w14:paraId="694D0DDF" w14:textId="77777777" w:rsidR="009F3F25" w:rsidRPr="009C5807" w:rsidRDefault="009F3F25" w:rsidP="009F3F25">
            <w:pPr>
              <w:pStyle w:val="TAC"/>
            </w:pPr>
          </w:p>
        </w:tc>
        <w:tc>
          <w:tcPr>
            <w:tcW w:w="1361" w:type="dxa"/>
            <w:tcBorders>
              <w:top w:val="nil"/>
              <w:left w:val="single" w:sz="4" w:space="0" w:color="auto"/>
              <w:bottom w:val="single" w:sz="4" w:space="0" w:color="auto"/>
              <w:right w:val="single" w:sz="4" w:space="0" w:color="auto"/>
            </w:tcBorders>
            <w:vAlign w:val="center"/>
          </w:tcPr>
          <w:p w14:paraId="4C1A0232" w14:textId="77777777" w:rsidR="009F3F25" w:rsidRPr="009C5807" w:rsidRDefault="009F3F25" w:rsidP="009F3F25">
            <w:pPr>
              <w:pStyle w:val="TAC"/>
            </w:pPr>
          </w:p>
        </w:tc>
        <w:tc>
          <w:tcPr>
            <w:tcW w:w="1387" w:type="dxa"/>
            <w:tcBorders>
              <w:top w:val="single" w:sz="4" w:space="0" w:color="auto"/>
              <w:left w:val="single" w:sz="4" w:space="0" w:color="auto"/>
              <w:bottom w:val="single" w:sz="4" w:space="0" w:color="auto"/>
              <w:right w:val="single" w:sz="4" w:space="0" w:color="auto"/>
            </w:tcBorders>
            <w:vAlign w:val="center"/>
          </w:tcPr>
          <w:p w14:paraId="1CD31E5E" w14:textId="2230799E" w:rsidR="009F3F25" w:rsidRPr="009C5807" w:rsidRDefault="009F3F25" w:rsidP="009F3F25">
            <w:pPr>
              <w:pStyle w:val="TAC"/>
              <w:rPr>
                <w:lang w:eastAsia="zh-CN"/>
              </w:rPr>
            </w:pPr>
            <w:r w:rsidRPr="009C5807">
              <w:rPr>
                <w:lang w:eastAsia="zh-CN"/>
              </w:rPr>
              <w:t>Aggressor cell is on FR1</w:t>
            </w:r>
          </w:p>
        </w:tc>
        <w:tc>
          <w:tcPr>
            <w:tcW w:w="1318" w:type="dxa"/>
            <w:tcBorders>
              <w:top w:val="single" w:sz="4" w:space="0" w:color="auto"/>
              <w:left w:val="single" w:sz="4" w:space="0" w:color="auto"/>
              <w:bottom w:val="single" w:sz="4" w:space="0" w:color="auto"/>
              <w:right w:val="single" w:sz="4" w:space="0" w:color="auto"/>
            </w:tcBorders>
            <w:vAlign w:val="center"/>
          </w:tcPr>
          <w:p w14:paraId="6A40CCB2" w14:textId="38B676FE" w:rsidR="009F3F25" w:rsidRPr="009C5807" w:rsidRDefault="009F3F25" w:rsidP="009F3F25">
            <w:pPr>
              <w:pStyle w:val="TAC"/>
              <w:rPr>
                <w:rFonts w:cs="Arial"/>
                <w:szCs w:val="18"/>
              </w:rPr>
            </w:pPr>
            <w:r w:rsidRPr="009C5807">
              <w:rPr>
                <w:rFonts w:cs="Arial"/>
                <w:szCs w:val="18"/>
              </w:rPr>
              <w:t xml:space="preserve">9 </w:t>
            </w:r>
          </w:p>
        </w:tc>
        <w:tc>
          <w:tcPr>
            <w:tcW w:w="2706" w:type="dxa"/>
            <w:tcBorders>
              <w:top w:val="nil"/>
              <w:left w:val="single" w:sz="4" w:space="0" w:color="auto"/>
              <w:bottom w:val="single" w:sz="4" w:space="0" w:color="auto"/>
              <w:right w:val="single" w:sz="4" w:space="0" w:color="auto"/>
            </w:tcBorders>
            <w:vAlign w:val="center"/>
          </w:tcPr>
          <w:p w14:paraId="52F9AC9E" w14:textId="77777777" w:rsidR="009F3F25" w:rsidRPr="009C5807" w:rsidRDefault="009F3F25" w:rsidP="009F3F25">
            <w:pPr>
              <w:pStyle w:val="TAC"/>
              <w:rPr>
                <w:rFonts w:cs="Arial"/>
                <w:szCs w:val="18"/>
              </w:rPr>
            </w:pPr>
          </w:p>
        </w:tc>
      </w:tr>
      <w:tr w:rsidR="00A018AB" w:rsidRPr="009C5807" w14:paraId="5C7406D6" w14:textId="77777777" w:rsidTr="00AF4170">
        <w:trPr>
          <w:jc w:val="center"/>
        </w:trPr>
        <w:tc>
          <w:tcPr>
            <w:tcW w:w="649" w:type="dxa"/>
            <w:tcBorders>
              <w:top w:val="nil"/>
              <w:left w:val="single" w:sz="4" w:space="0" w:color="auto"/>
              <w:bottom w:val="single" w:sz="4" w:space="0" w:color="auto"/>
              <w:right w:val="single" w:sz="4" w:space="0" w:color="auto"/>
            </w:tcBorders>
            <w:vAlign w:val="center"/>
          </w:tcPr>
          <w:p w14:paraId="0F56A95F" w14:textId="15F36525" w:rsidR="00A018AB" w:rsidRPr="009C5807" w:rsidRDefault="00A018AB" w:rsidP="00A018AB">
            <w:pPr>
              <w:pStyle w:val="TAC"/>
            </w:pPr>
            <w:r w:rsidRPr="00415158">
              <w:rPr>
                <w:rFonts w:eastAsiaTheme="minorEastAsia"/>
              </w:rPr>
              <w:t>5</w:t>
            </w:r>
          </w:p>
        </w:tc>
        <w:tc>
          <w:tcPr>
            <w:tcW w:w="1361" w:type="dxa"/>
            <w:tcBorders>
              <w:top w:val="nil"/>
              <w:left w:val="single" w:sz="4" w:space="0" w:color="auto"/>
              <w:bottom w:val="single" w:sz="4" w:space="0" w:color="auto"/>
              <w:right w:val="single" w:sz="4" w:space="0" w:color="auto"/>
            </w:tcBorders>
            <w:vAlign w:val="center"/>
          </w:tcPr>
          <w:p w14:paraId="0AAC5D3C" w14:textId="357BE6C7" w:rsidR="00A018AB" w:rsidRPr="009C5807" w:rsidRDefault="00A018AB" w:rsidP="00A018AB">
            <w:pPr>
              <w:pStyle w:val="TAC"/>
            </w:pPr>
            <w:r w:rsidRPr="00415158">
              <w:rPr>
                <w:rFonts w:eastAsiaTheme="minorEastAsia"/>
              </w:rPr>
              <w:t>0.03125</w:t>
            </w:r>
          </w:p>
        </w:tc>
        <w:tc>
          <w:tcPr>
            <w:tcW w:w="1387" w:type="dxa"/>
            <w:tcBorders>
              <w:top w:val="single" w:sz="4" w:space="0" w:color="auto"/>
              <w:left w:val="single" w:sz="4" w:space="0" w:color="auto"/>
              <w:bottom w:val="single" w:sz="4" w:space="0" w:color="auto"/>
              <w:right w:val="single" w:sz="4" w:space="0" w:color="auto"/>
            </w:tcBorders>
            <w:vAlign w:val="center"/>
          </w:tcPr>
          <w:p w14:paraId="1181715C" w14:textId="6D512BD1" w:rsidR="00A018AB" w:rsidRPr="009C5807" w:rsidRDefault="00A018AB" w:rsidP="00A018AB">
            <w:pPr>
              <w:pStyle w:val="TAC"/>
              <w:rPr>
                <w:lang w:eastAsia="zh-CN"/>
              </w:rPr>
            </w:pPr>
            <w:r w:rsidRPr="00415158">
              <w:rPr>
                <w:rFonts w:eastAsiaTheme="minorEastAsia"/>
                <w:lang w:eastAsia="zh-CN"/>
              </w:rPr>
              <w:t>Aggressor cell is on FR1</w:t>
            </w:r>
          </w:p>
        </w:tc>
        <w:tc>
          <w:tcPr>
            <w:tcW w:w="1318" w:type="dxa"/>
            <w:tcBorders>
              <w:top w:val="single" w:sz="4" w:space="0" w:color="auto"/>
              <w:left w:val="single" w:sz="4" w:space="0" w:color="auto"/>
              <w:bottom w:val="single" w:sz="4" w:space="0" w:color="auto"/>
              <w:right w:val="single" w:sz="4" w:space="0" w:color="auto"/>
            </w:tcBorders>
            <w:vAlign w:val="center"/>
          </w:tcPr>
          <w:p w14:paraId="2DE6907E" w14:textId="5E0AF4B9" w:rsidR="00A018AB" w:rsidRPr="009C5807" w:rsidRDefault="00A018AB" w:rsidP="00A018AB">
            <w:pPr>
              <w:pStyle w:val="TAC"/>
              <w:rPr>
                <w:rFonts w:cs="Arial"/>
                <w:szCs w:val="18"/>
              </w:rPr>
            </w:pPr>
            <w:r w:rsidRPr="00415158">
              <w:rPr>
                <w:rFonts w:eastAsiaTheme="minorEastAsia" w:cs="Arial"/>
                <w:szCs w:val="18"/>
              </w:rPr>
              <w:t>33</w:t>
            </w:r>
          </w:p>
        </w:tc>
        <w:tc>
          <w:tcPr>
            <w:tcW w:w="2706" w:type="dxa"/>
            <w:tcBorders>
              <w:top w:val="nil"/>
              <w:left w:val="single" w:sz="4" w:space="0" w:color="auto"/>
              <w:bottom w:val="single" w:sz="4" w:space="0" w:color="auto"/>
              <w:right w:val="single" w:sz="4" w:space="0" w:color="auto"/>
            </w:tcBorders>
            <w:vAlign w:val="center"/>
          </w:tcPr>
          <w:p w14:paraId="014202DA" w14:textId="655B4A87" w:rsidR="00A018AB" w:rsidRPr="009C5807" w:rsidRDefault="00A018AB" w:rsidP="00A018AB">
            <w:pPr>
              <w:pStyle w:val="TAC"/>
              <w:rPr>
                <w:rFonts w:cs="Arial"/>
                <w:szCs w:val="18"/>
              </w:rPr>
            </w:pPr>
            <w:r w:rsidRPr="00415158">
              <w:rPr>
                <w:rFonts w:eastAsiaTheme="minorEastAsia" w:cs="Arial"/>
                <w:szCs w:val="18"/>
              </w:rPr>
              <w:t>33</w:t>
            </w:r>
          </w:p>
        </w:tc>
      </w:tr>
      <w:tr w:rsidR="00A018AB" w:rsidRPr="009C5807" w14:paraId="03D0D3A5" w14:textId="77777777" w:rsidTr="00AF4170">
        <w:trPr>
          <w:jc w:val="center"/>
        </w:trPr>
        <w:tc>
          <w:tcPr>
            <w:tcW w:w="649" w:type="dxa"/>
            <w:tcBorders>
              <w:top w:val="nil"/>
              <w:left w:val="single" w:sz="4" w:space="0" w:color="auto"/>
              <w:bottom w:val="single" w:sz="4" w:space="0" w:color="auto"/>
              <w:right w:val="single" w:sz="4" w:space="0" w:color="auto"/>
            </w:tcBorders>
            <w:vAlign w:val="center"/>
          </w:tcPr>
          <w:p w14:paraId="716743BC" w14:textId="7A46F767" w:rsidR="00A018AB" w:rsidRPr="009C5807" w:rsidRDefault="00A018AB" w:rsidP="00A018AB">
            <w:pPr>
              <w:pStyle w:val="TAC"/>
            </w:pPr>
            <w:r w:rsidRPr="00415158">
              <w:rPr>
                <w:rFonts w:eastAsiaTheme="minorEastAsia"/>
              </w:rPr>
              <w:t>6</w:t>
            </w:r>
          </w:p>
        </w:tc>
        <w:tc>
          <w:tcPr>
            <w:tcW w:w="1361" w:type="dxa"/>
            <w:tcBorders>
              <w:top w:val="nil"/>
              <w:left w:val="single" w:sz="4" w:space="0" w:color="auto"/>
              <w:bottom w:val="single" w:sz="4" w:space="0" w:color="auto"/>
              <w:right w:val="single" w:sz="4" w:space="0" w:color="auto"/>
            </w:tcBorders>
            <w:vAlign w:val="center"/>
          </w:tcPr>
          <w:p w14:paraId="219E8081" w14:textId="0F8E2CDF" w:rsidR="00A018AB" w:rsidRPr="009C5807" w:rsidRDefault="00A018AB" w:rsidP="00A018AB">
            <w:pPr>
              <w:pStyle w:val="TAC"/>
            </w:pPr>
            <w:r w:rsidRPr="00415158">
              <w:rPr>
                <w:rFonts w:eastAsiaTheme="minorEastAsia"/>
              </w:rPr>
              <w:t>0.015625</w:t>
            </w:r>
          </w:p>
        </w:tc>
        <w:tc>
          <w:tcPr>
            <w:tcW w:w="1387" w:type="dxa"/>
            <w:tcBorders>
              <w:top w:val="single" w:sz="4" w:space="0" w:color="auto"/>
              <w:left w:val="single" w:sz="4" w:space="0" w:color="auto"/>
              <w:bottom w:val="single" w:sz="4" w:space="0" w:color="auto"/>
              <w:right w:val="single" w:sz="4" w:space="0" w:color="auto"/>
            </w:tcBorders>
            <w:vAlign w:val="center"/>
          </w:tcPr>
          <w:p w14:paraId="58B49C6B" w14:textId="5C5C23A1" w:rsidR="00A018AB" w:rsidRPr="009C5807" w:rsidRDefault="00A018AB" w:rsidP="00A018AB">
            <w:pPr>
              <w:pStyle w:val="TAC"/>
              <w:rPr>
                <w:lang w:eastAsia="zh-CN"/>
              </w:rPr>
            </w:pPr>
            <w:r w:rsidRPr="00415158">
              <w:rPr>
                <w:rFonts w:eastAsiaTheme="minorEastAsia"/>
                <w:lang w:eastAsia="zh-CN"/>
              </w:rPr>
              <w:t>Aggressor cell is on FR1</w:t>
            </w:r>
          </w:p>
        </w:tc>
        <w:tc>
          <w:tcPr>
            <w:tcW w:w="1318" w:type="dxa"/>
            <w:tcBorders>
              <w:top w:val="single" w:sz="4" w:space="0" w:color="auto"/>
              <w:left w:val="single" w:sz="4" w:space="0" w:color="auto"/>
              <w:bottom w:val="single" w:sz="4" w:space="0" w:color="auto"/>
              <w:right w:val="single" w:sz="4" w:space="0" w:color="auto"/>
            </w:tcBorders>
            <w:vAlign w:val="center"/>
          </w:tcPr>
          <w:p w14:paraId="23E1A09F" w14:textId="55CFAF4E" w:rsidR="00A018AB" w:rsidRPr="009C5807" w:rsidRDefault="00A018AB" w:rsidP="00A018AB">
            <w:pPr>
              <w:pStyle w:val="TAC"/>
              <w:rPr>
                <w:rFonts w:cs="Arial"/>
                <w:szCs w:val="18"/>
              </w:rPr>
            </w:pPr>
            <w:r w:rsidRPr="00415158">
              <w:rPr>
                <w:rFonts w:eastAsiaTheme="minorEastAsia" w:cs="Arial"/>
                <w:szCs w:val="18"/>
              </w:rPr>
              <w:t>65</w:t>
            </w:r>
          </w:p>
        </w:tc>
        <w:tc>
          <w:tcPr>
            <w:tcW w:w="2706" w:type="dxa"/>
            <w:tcBorders>
              <w:top w:val="nil"/>
              <w:left w:val="single" w:sz="4" w:space="0" w:color="auto"/>
              <w:bottom w:val="single" w:sz="4" w:space="0" w:color="auto"/>
              <w:right w:val="single" w:sz="4" w:space="0" w:color="auto"/>
            </w:tcBorders>
            <w:vAlign w:val="center"/>
          </w:tcPr>
          <w:p w14:paraId="21DBAEE2" w14:textId="1B8518AF" w:rsidR="00A018AB" w:rsidRPr="009C5807" w:rsidRDefault="00A018AB" w:rsidP="00A018AB">
            <w:pPr>
              <w:pStyle w:val="TAC"/>
              <w:rPr>
                <w:rFonts w:cs="Arial"/>
                <w:szCs w:val="18"/>
              </w:rPr>
            </w:pPr>
            <w:r w:rsidRPr="00415158">
              <w:rPr>
                <w:rFonts w:eastAsiaTheme="minorEastAsia" w:cs="Arial"/>
                <w:szCs w:val="18"/>
              </w:rPr>
              <w:t>65</w:t>
            </w:r>
          </w:p>
        </w:tc>
      </w:tr>
    </w:tbl>
    <w:p w14:paraId="10524C87" w14:textId="77777777" w:rsidR="00977C68" w:rsidRPr="009C5807" w:rsidRDefault="00977C68" w:rsidP="00977C68"/>
    <w:p w14:paraId="404E83C7" w14:textId="77777777" w:rsidR="00977C68" w:rsidRPr="009C5807" w:rsidRDefault="00977C68" w:rsidP="00781199">
      <w:pPr>
        <w:pStyle w:val="TH"/>
      </w:pPr>
      <w:r w:rsidRPr="009C5807">
        <w:t>Table 8.2.4.2.1-2: Interruption duration for SCell addition/release for intra-band DC/CA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2890"/>
      </w:tblGrid>
      <w:tr w:rsidR="00487C13" w:rsidRPr="009C5807" w14:paraId="70C33138" w14:textId="77777777" w:rsidTr="00F15152">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1F222DA1" w14:textId="77777777" w:rsidR="00487C13" w:rsidRPr="009C5807" w:rsidRDefault="00487C13" w:rsidP="00781199">
            <w:pPr>
              <w:pStyle w:val="TAH"/>
            </w:pPr>
            <w:r w:rsidRPr="009C5807">
              <w:rPr>
                <w:noProof/>
                <w:lang w:val="en-US" w:eastAsia="zh-CN"/>
              </w:rPr>
              <w:drawing>
                <wp:inline distT="0" distB="0" distL="0" distR="0" wp14:anchorId="51F9798C" wp14:editId="6AB8DCE1">
                  <wp:extent cx="142240" cy="16002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992" w:type="dxa"/>
            <w:tcBorders>
              <w:top w:val="single" w:sz="4" w:space="0" w:color="auto"/>
              <w:left w:val="single" w:sz="4" w:space="0" w:color="auto"/>
              <w:bottom w:val="single" w:sz="4" w:space="0" w:color="auto"/>
              <w:right w:val="single" w:sz="4" w:space="0" w:color="auto"/>
            </w:tcBorders>
            <w:hideMark/>
          </w:tcPr>
          <w:p w14:paraId="7D3D4623" w14:textId="77777777" w:rsidR="00487C13" w:rsidRPr="009C5807" w:rsidRDefault="00487C13" w:rsidP="00781199">
            <w:pPr>
              <w:pStyle w:val="TAH"/>
            </w:pPr>
            <w:r w:rsidRPr="009C5807">
              <w:t>NR Slot length (ms)</w:t>
            </w:r>
          </w:p>
        </w:tc>
        <w:tc>
          <w:tcPr>
            <w:tcW w:w="2890" w:type="dxa"/>
            <w:tcBorders>
              <w:top w:val="single" w:sz="4" w:space="0" w:color="auto"/>
              <w:left w:val="single" w:sz="4" w:space="0" w:color="auto"/>
              <w:bottom w:val="single" w:sz="4" w:space="0" w:color="auto"/>
              <w:right w:val="single" w:sz="4" w:space="0" w:color="auto"/>
            </w:tcBorders>
            <w:hideMark/>
          </w:tcPr>
          <w:p w14:paraId="32B8A5F3" w14:textId="3F07C9FC" w:rsidR="00487C13" w:rsidRPr="009C5807" w:rsidRDefault="00487C13" w:rsidP="00781199">
            <w:pPr>
              <w:pStyle w:val="TAH"/>
            </w:pPr>
            <w:r w:rsidRPr="009C5807">
              <w:t>Interruption length (slots)</w:t>
            </w:r>
          </w:p>
        </w:tc>
      </w:tr>
      <w:tr w:rsidR="00487C13" w:rsidRPr="009C5807" w14:paraId="40B2D2C9"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0B44184C" w14:textId="77777777" w:rsidR="00487C13" w:rsidRPr="009C5807" w:rsidRDefault="00487C13" w:rsidP="00781199">
            <w:pPr>
              <w:pStyle w:val="TAC"/>
            </w:pPr>
            <w:r w:rsidRPr="009C5807">
              <w:t>0</w:t>
            </w:r>
          </w:p>
        </w:tc>
        <w:tc>
          <w:tcPr>
            <w:tcW w:w="992" w:type="dxa"/>
            <w:tcBorders>
              <w:top w:val="single" w:sz="4" w:space="0" w:color="auto"/>
              <w:left w:val="single" w:sz="4" w:space="0" w:color="auto"/>
              <w:bottom w:val="single" w:sz="4" w:space="0" w:color="auto"/>
              <w:right w:val="single" w:sz="4" w:space="0" w:color="auto"/>
            </w:tcBorders>
            <w:hideMark/>
          </w:tcPr>
          <w:p w14:paraId="4E64E543" w14:textId="77777777" w:rsidR="00487C13" w:rsidRPr="009C5807" w:rsidRDefault="00487C13" w:rsidP="00781199">
            <w:pPr>
              <w:pStyle w:val="TAC"/>
            </w:pPr>
            <w:r w:rsidRPr="009C5807">
              <w:t>1</w:t>
            </w:r>
          </w:p>
        </w:tc>
        <w:tc>
          <w:tcPr>
            <w:tcW w:w="2890" w:type="dxa"/>
            <w:tcBorders>
              <w:top w:val="single" w:sz="4" w:space="0" w:color="auto"/>
              <w:left w:val="single" w:sz="4" w:space="0" w:color="auto"/>
              <w:bottom w:val="single" w:sz="4" w:space="0" w:color="auto"/>
              <w:right w:val="single" w:sz="4" w:space="0" w:color="auto"/>
            </w:tcBorders>
            <w:hideMark/>
          </w:tcPr>
          <w:p w14:paraId="0FBC2A63" w14:textId="3570A911" w:rsidR="00487C13" w:rsidRPr="009C5807" w:rsidRDefault="00487C13" w:rsidP="00781199">
            <w:pPr>
              <w:pStyle w:val="TAC"/>
              <w:rPr>
                <w:rFonts w:cs="Arial"/>
                <w:szCs w:val="18"/>
              </w:rPr>
            </w:pPr>
            <w:r w:rsidRPr="009C5807">
              <w:rPr>
                <w:rFonts w:cs="Arial"/>
                <w:szCs w:val="18"/>
              </w:rPr>
              <w:t xml:space="preserve">1 + </w:t>
            </w:r>
            <w:r w:rsidRPr="009C5807">
              <w:rPr>
                <w:rFonts w:cs="Arial"/>
                <w:szCs w:val="18"/>
                <w:lang w:eastAsia="zh-CN"/>
              </w:rPr>
              <w:t>T</w:t>
            </w:r>
            <w:r w:rsidRPr="009C5807">
              <w:rPr>
                <w:rFonts w:cs="Arial"/>
                <w:szCs w:val="18"/>
                <w:vertAlign w:val="subscript"/>
                <w:lang w:eastAsia="zh-CN"/>
              </w:rPr>
              <w:t>SMTC_duration</w:t>
            </w:r>
            <w:r w:rsidRPr="009C5807">
              <w:rPr>
                <w:rFonts w:cs="Arial"/>
                <w:szCs w:val="18"/>
              </w:rPr>
              <w:t xml:space="preserve"> </w:t>
            </w:r>
            <w:r w:rsidRPr="009C5807">
              <w:rPr>
                <w:szCs w:val="18"/>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487C13" w:rsidRPr="009C5807" w14:paraId="2A594F1D"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274D330D" w14:textId="77777777" w:rsidR="00487C13" w:rsidRPr="009C5807" w:rsidRDefault="00487C13" w:rsidP="00781199">
            <w:pPr>
              <w:pStyle w:val="TAC"/>
            </w:pPr>
            <w:r w:rsidRPr="009C5807">
              <w:t>1</w:t>
            </w:r>
          </w:p>
        </w:tc>
        <w:tc>
          <w:tcPr>
            <w:tcW w:w="992" w:type="dxa"/>
            <w:tcBorders>
              <w:top w:val="single" w:sz="4" w:space="0" w:color="auto"/>
              <w:left w:val="single" w:sz="4" w:space="0" w:color="auto"/>
              <w:bottom w:val="single" w:sz="4" w:space="0" w:color="auto"/>
              <w:right w:val="single" w:sz="4" w:space="0" w:color="auto"/>
            </w:tcBorders>
            <w:hideMark/>
          </w:tcPr>
          <w:p w14:paraId="57AC3EE1" w14:textId="77777777" w:rsidR="00487C13" w:rsidRPr="009C5807" w:rsidRDefault="00487C13" w:rsidP="00781199">
            <w:pPr>
              <w:pStyle w:val="TAC"/>
            </w:pPr>
            <w:r w:rsidRPr="009C5807">
              <w:t>0.5</w:t>
            </w:r>
          </w:p>
        </w:tc>
        <w:tc>
          <w:tcPr>
            <w:tcW w:w="2890" w:type="dxa"/>
            <w:tcBorders>
              <w:top w:val="single" w:sz="4" w:space="0" w:color="auto"/>
              <w:left w:val="single" w:sz="4" w:space="0" w:color="auto"/>
              <w:bottom w:val="single" w:sz="4" w:space="0" w:color="auto"/>
              <w:right w:val="single" w:sz="4" w:space="0" w:color="auto"/>
            </w:tcBorders>
            <w:hideMark/>
          </w:tcPr>
          <w:p w14:paraId="05F530AF" w14:textId="6F96460F" w:rsidR="00487C13" w:rsidRPr="009C5807" w:rsidRDefault="00487C13" w:rsidP="00781199">
            <w:pPr>
              <w:pStyle w:val="TAC"/>
              <w:rPr>
                <w:rFonts w:cs="Arial"/>
                <w:szCs w:val="18"/>
              </w:rPr>
            </w:pPr>
            <w:r w:rsidRPr="009C5807">
              <w:rPr>
                <w:rFonts w:cs="Arial"/>
                <w:szCs w:val="18"/>
              </w:rPr>
              <w:t xml:space="preserve">2 + </w:t>
            </w:r>
            <w:r w:rsidRPr="009C5807">
              <w:rPr>
                <w:rFonts w:cs="Arial"/>
                <w:szCs w:val="18"/>
                <w:lang w:eastAsia="zh-CN"/>
              </w:rPr>
              <w:t>T</w:t>
            </w:r>
            <w:r w:rsidRPr="009C5807">
              <w:rPr>
                <w:rFonts w:cs="Arial"/>
                <w:szCs w:val="18"/>
                <w:vertAlign w:val="subscript"/>
                <w:lang w:eastAsia="zh-CN"/>
              </w:rPr>
              <w:t>SMTC_duration</w:t>
            </w:r>
            <w:r w:rsidRPr="009C5807">
              <w:rPr>
                <w:rFonts w:cs="Arial"/>
                <w:szCs w:val="18"/>
              </w:rPr>
              <w:t xml:space="preserve"> </w:t>
            </w:r>
            <w:r w:rsidRPr="009C5807">
              <w:rPr>
                <w:szCs w:val="18"/>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487C13" w:rsidRPr="009C5807" w14:paraId="36FD06AE"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3F3CE573" w14:textId="77777777" w:rsidR="00487C13" w:rsidRPr="009C5807" w:rsidRDefault="00487C13" w:rsidP="00781199">
            <w:pPr>
              <w:pStyle w:val="TAC"/>
            </w:pPr>
            <w:r w:rsidRPr="009C5807">
              <w:t>2</w:t>
            </w:r>
          </w:p>
        </w:tc>
        <w:tc>
          <w:tcPr>
            <w:tcW w:w="992" w:type="dxa"/>
            <w:tcBorders>
              <w:top w:val="single" w:sz="4" w:space="0" w:color="auto"/>
              <w:left w:val="single" w:sz="4" w:space="0" w:color="auto"/>
              <w:bottom w:val="single" w:sz="4" w:space="0" w:color="auto"/>
              <w:right w:val="single" w:sz="4" w:space="0" w:color="auto"/>
            </w:tcBorders>
            <w:hideMark/>
          </w:tcPr>
          <w:p w14:paraId="1E3B456B" w14:textId="77777777" w:rsidR="00487C13" w:rsidRPr="009C5807" w:rsidRDefault="00487C13" w:rsidP="00781199">
            <w:pPr>
              <w:pStyle w:val="TAC"/>
            </w:pPr>
            <w:r w:rsidRPr="009C5807">
              <w:t>0.25</w:t>
            </w:r>
          </w:p>
        </w:tc>
        <w:tc>
          <w:tcPr>
            <w:tcW w:w="2890" w:type="dxa"/>
            <w:tcBorders>
              <w:top w:val="single" w:sz="4" w:space="0" w:color="auto"/>
              <w:left w:val="single" w:sz="4" w:space="0" w:color="auto"/>
              <w:bottom w:val="single" w:sz="4" w:space="0" w:color="auto"/>
              <w:right w:val="single" w:sz="4" w:space="0" w:color="auto"/>
            </w:tcBorders>
            <w:hideMark/>
          </w:tcPr>
          <w:p w14:paraId="62E2EF23" w14:textId="770EA6F4" w:rsidR="00487C13" w:rsidRPr="009C5807" w:rsidRDefault="00487C13" w:rsidP="00781199">
            <w:pPr>
              <w:pStyle w:val="TAC"/>
              <w:rPr>
                <w:rFonts w:cs="Arial"/>
                <w:szCs w:val="18"/>
              </w:rPr>
            </w:pPr>
            <w:r w:rsidRPr="009C5807">
              <w:rPr>
                <w:rFonts w:cs="Arial"/>
                <w:szCs w:val="18"/>
              </w:rPr>
              <w:t xml:space="preserve">4 + </w:t>
            </w:r>
            <w:r w:rsidRPr="009C5807">
              <w:rPr>
                <w:rFonts w:cs="Arial"/>
                <w:szCs w:val="18"/>
                <w:lang w:eastAsia="zh-CN"/>
              </w:rPr>
              <w:t>T</w:t>
            </w:r>
            <w:r w:rsidRPr="009C5807">
              <w:rPr>
                <w:rFonts w:cs="Arial"/>
                <w:szCs w:val="18"/>
                <w:vertAlign w:val="subscript"/>
                <w:lang w:eastAsia="zh-CN"/>
              </w:rPr>
              <w:t>SMTC_duration</w:t>
            </w:r>
            <w:r w:rsidRPr="009C5807">
              <w:rPr>
                <w:rFonts w:cs="Arial"/>
                <w:szCs w:val="18"/>
              </w:rPr>
              <w:t xml:space="preserve"> </w:t>
            </w:r>
            <w:r w:rsidRPr="009C5807">
              <w:rPr>
                <w:szCs w:val="18"/>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487C13" w:rsidRPr="009C5807" w14:paraId="2FC74B35"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23F60972" w14:textId="77777777" w:rsidR="00487C13" w:rsidRPr="009C5807" w:rsidRDefault="00487C13" w:rsidP="00781199">
            <w:pPr>
              <w:pStyle w:val="TAC"/>
            </w:pPr>
            <w:r w:rsidRPr="009C5807">
              <w:t>3</w:t>
            </w:r>
          </w:p>
        </w:tc>
        <w:tc>
          <w:tcPr>
            <w:tcW w:w="992" w:type="dxa"/>
            <w:tcBorders>
              <w:top w:val="single" w:sz="4" w:space="0" w:color="auto"/>
              <w:left w:val="single" w:sz="4" w:space="0" w:color="auto"/>
              <w:bottom w:val="single" w:sz="4" w:space="0" w:color="auto"/>
              <w:right w:val="single" w:sz="4" w:space="0" w:color="auto"/>
            </w:tcBorders>
            <w:hideMark/>
          </w:tcPr>
          <w:p w14:paraId="30D511CA" w14:textId="77777777" w:rsidR="00487C13" w:rsidRPr="009C5807" w:rsidRDefault="00487C13" w:rsidP="00781199">
            <w:pPr>
              <w:pStyle w:val="TAC"/>
            </w:pPr>
            <w:r w:rsidRPr="009C5807">
              <w:t>0.125</w:t>
            </w:r>
          </w:p>
        </w:tc>
        <w:tc>
          <w:tcPr>
            <w:tcW w:w="2890" w:type="dxa"/>
            <w:tcBorders>
              <w:top w:val="single" w:sz="4" w:space="0" w:color="auto"/>
              <w:left w:val="single" w:sz="4" w:space="0" w:color="auto"/>
              <w:bottom w:val="single" w:sz="4" w:space="0" w:color="auto"/>
              <w:right w:val="single" w:sz="4" w:space="0" w:color="auto"/>
            </w:tcBorders>
            <w:hideMark/>
          </w:tcPr>
          <w:p w14:paraId="79182EC6" w14:textId="7A91ADC0" w:rsidR="00487C13" w:rsidRPr="009C5807" w:rsidRDefault="00487C13" w:rsidP="00781199">
            <w:pPr>
              <w:pStyle w:val="TAC"/>
              <w:rPr>
                <w:rFonts w:cs="Arial"/>
                <w:szCs w:val="18"/>
              </w:rPr>
            </w:pPr>
            <w:r w:rsidRPr="009C5807">
              <w:rPr>
                <w:rFonts w:cs="Arial"/>
                <w:szCs w:val="18"/>
              </w:rPr>
              <w:t xml:space="preserve">8 + </w:t>
            </w:r>
            <w:r w:rsidRPr="009C5807">
              <w:rPr>
                <w:rFonts w:cs="Arial"/>
                <w:szCs w:val="18"/>
                <w:lang w:eastAsia="zh-CN"/>
              </w:rPr>
              <w:t>T</w:t>
            </w:r>
            <w:r w:rsidRPr="009C5807">
              <w:rPr>
                <w:rFonts w:cs="Arial"/>
                <w:szCs w:val="18"/>
                <w:vertAlign w:val="subscript"/>
                <w:lang w:eastAsia="zh-CN"/>
              </w:rPr>
              <w:t>SMTC_duration</w:t>
            </w:r>
            <w:r w:rsidRPr="009C5807">
              <w:rPr>
                <w:rFonts w:cs="Arial"/>
                <w:szCs w:val="18"/>
              </w:rPr>
              <w:t xml:space="preserve"> </w:t>
            </w:r>
            <w:r w:rsidRPr="009C5807">
              <w:rPr>
                <w:szCs w:val="18"/>
                <w:lang w:eastAsia="ko-KR"/>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A018AB" w:rsidRPr="009C5807" w14:paraId="7C9CB7C8"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71C2CB52" w14:textId="35EC5246" w:rsidR="00A018AB" w:rsidRPr="009C5807" w:rsidRDefault="00A018AB" w:rsidP="00A018AB">
            <w:pPr>
              <w:pStyle w:val="TAC"/>
            </w:pPr>
            <w:r w:rsidRPr="00415158">
              <w:rPr>
                <w:rFonts w:eastAsiaTheme="minorEastAsia" w:hint="eastAsia"/>
                <w:lang w:eastAsia="zh-CN"/>
              </w:rPr>
              <w:t>5</w:t>
            </w:r>
          </w:p>
        </w:tc>
        <w:tc>
          <w:tcPr>
            <w:tcW w:w="992" w:type="dxa"/>
            <w:tcBorders>
              <w:top w:val="single" w:sz="4" w:space="0" w:color="auto"/>
              <w:left w:val="single" w:sz="4" w:space="0" w:color="auto"/>
              <w:bottom w:val="single" w:sz="4" w:space="0" w:color="auto"/>
              <w:right w:val="single" w:sz="4" w:space="0" w:color="auto"/>
            </w:tcBorders>
          </w:tcPr>
          <w:p w14:paraId="58FEEF37" w14:textId="461D0911" w:rsidR="00A018AB" w:rsidRPr="009C5807" w:rsidRDefault="00A018AB" w:rsidP="00A018AB">
            <w:pPr>
              <w:pStyle w:val="TAC"/>
            </w:pPr>
            <w:r w:rsidRPr="00415158">
              <w:rPr>
                <w:rFonts w:eastAsiaTheme="minorEastAsia" w:hint="eastAsia"/>
                <w:lang w:eastAsia="zh-CN"/>
              </w:rPr>
              <w:t>0</w:t>
            </w:r>
            <w:r w:rsidRPr="00415158">
              <w:rPr>
                <w:rFonts w:eastAsiaTheme="minorEastAsia"/>
                <w:lang w:eastAsia="zh-CN"/>
              </w:rPr>
              <w:t>.03125</w:t>
            </w:r>
          </w:p>
        </w:tc>
        <w:tc>
          <w:tcPr>
            <w:tcW w:w="2890" w:type="dxa"/>
            <w:tcBorders>
              <w:top w:val="single" w:sz="4" w:space="0" w:color="auto"/>
              <w:left w:val="single" w:sz="4" w:space="0" w:color="auto"/>
              <w:bottom w:val="single" w:sz="4" w:space="0" w:color="auto"/>
              <w:right w:val="single" w:sz="4" w:space="0" w:color="auto"/>
            </w:tcBorders>
          </w:tcPr>
          <w:p w14:paraId="472BF682" w14:textId="62F1AF82" w:rsidR="00A018AB" w:rsidRPr="009C5807" w:rsidRDefault="00A018AB" w:rsidP="00A018AB">
            <w:pPr>
              <w:pStyle w:val="TAC"/>
              <w:rPr>
                <w:rFonts w:cs="Arial"/>
                <w:szCs w:val="18"/>
              </w:rPr>
            </w:pPr>
            <w:r w:rsidRPr="00415158">
              <w:rPr>
                <w:rFonts w:eastAsiaTheme="minorEastAsia"/>
                <w:lang w:eastAsia="zh-CN"/>
              </w:rPr>
              <w:t>32+ T</w:t>
            </w:r>
            <w:r w:rsidRPr="00415158">
              <w:rPr>
                <w:rFonts w:eastAsiaTheme="minorEastAsia"/>
                <w:vertAlign w:val="subscript"/>
                <w:lang w:eastAsia="zh-CN"/>
              </w:rPr>
              <w:t>SMTC_duration</w:t>
            </w:r>
            <w:r w:rsidRPr="00415158">
              <w:rPr>
                <w:rFonts w:eastAsiaTheme="minorEastAsia"/>
                <w:lang w:eastAsia="ko-KR"/>
              </w:rPr>
              <w:t xml:space="preserve"> * </w:t>
            </w:r>
            <m:oMath>
              <m:sSubSup>
                <m:sSubSupPr>
                  <m:ctrlPr>
                    <w:rPr>
                      <w:rFonts w:ascii="Cambria Math" w:eastAsiaTheme="minorEastAsia" w:hAnsi="Cambria Math"/>
                      <w:i/>
                    </w:rPr>
                  </m:ctrlPr>
                </m:sSubSupPr>
                <m:e>
                  <m:r>
                    <w:rPr>
                      <w:rFonts w:ascii="Cambria Math" w:eastAsiaTheme="minorEastAsia" w:hAnsi="Cambria Math"/>
                    </w:rPr>
                    <m:t>N</m:t>
                  </m:r>
                </m:e>
                <m:sub>
                  <m:r>
                    <m:rPr>
                      <m:nor/>
                    </m:rPr>
                    <w:rPr>
                      <w:rFonts w:ascii="Cambria Math" w:eastAsiaTheme="minorEastAsia" w:hAnsi="Cambria Math"/>
                    </w:rPr>
                    <m:t>slot</m:t>
                  </m:r>
                </m:sub>
                <m:sup>
                  <m:r>
                    <m:rPr>
                      <m:nor/>
                    </m:rPr>
                    <w:rPr>
                      <w:rFonts w:ascii="Cambria Math" w:eastAsiaTheme="minorEastAsia" w:hAnsi="Cambria Math"/>
                    </w:rPr>
                    <m:t>subframe</m:t>
                  </m:r>
                  <m:r>
                    <w:rPr>
                      <w:rFonts w:ascii="Cambria Math" w:eastAsiaTheme="minorEastAsia" w:hAnsi="Cambria Math"/>
                    </w:rPr>
                    <m:t>,μ</m:t>
                  </m:r>
                </m:sup>
              </m:sSubSup>
            </m:oMath>
          </w:p>
        </w:tc>
      </w:tr>
      <w:tr w:rsidR="00A018AB" w:rsidRPr="009C5807" w14:paraId="70D4AD9A"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7AC9C0B6" w14:textId="6CE7025D" w:rsidR="00A018AB" w:rsidRPr="009C5807" w:rsidRDefault="00A018AB" w:rsidP="00A018AB">
            <w:pPr>
              <w:pStyle w:val="TAC"/>
            </w:pPr>
            <w:r w:rsidRPr="00415158">
              <w:rPr>
                <w:rFonts w:eastAsiaTheme="minorEastAsia" w:hint="eastAsia"/>
                <w:lang w:eastAsia="zh-CN"/>
              </w:rPr>
              <w:t>6</w:t>
            </w:r>
          </w:p>
        </w:tc>
        <w:tc>
          <w:tcPr>
            <w:tcW w:w="992" w:type="dxa"/>
            <w:tcBorders>
              <w:top w:val="single" w:sz="4" w:space="0" w:color="auto"/>
              <w:left w:val="single" w:sz="4" w:space="0" w:color="auto"/>
              <w:bottom w:val="single" w:sz="4" w:space="0" w:color="auto"/>
              <w:right w:val="single" w:sz="4" w:space="0" w:color="auto"/>
            </w:tcBorders>
          </w:tcPr>
          <w:p w14:paraId="28F2FF0E" w14:textId="75529874" w:rsidR="00A018AB" w:rsidRPr="009C5807" w:rsidRDefault="00A018AB" w:rsidP="00A018AB">
            <w:pPr>
              <w:pStyle w:val="TAC"/>
            </w:pPr>
            <w:r w:rsidRPr="00415158">
              <w:rPr>
                <w:rFonts w:eastAsiaTheme="minorEastAsia" w:hint="eastAsia"/>
                <w:lang w:eastAsia="zh-CN"/>
              </w:rPr>
              <w:t>0</w:t>
            </w:r>
            <w:r w:rsidRPr="00415158">
              <w:rPr>
                <w:rFonts w:eastAsiaTheme="minorEastAsia"/>
                <w:lang w:eastAsia="zh-CN"/>
              </w:rPr>
              <w:t>.015625</w:t>
            </w:r>
          </w:p>
        </w:tc>
        <w:tc>
          <w:tcPr>
            <w:tcW w:w="2890" w:type="dxa"/>
            <w:tcBorders>
              <w:top w:val="single" w:sz="4" w:space="0" w:color="auto"/>
              <w:left w:val="single" w:sz="4" w:space="0" w:color="auto"/>
              <w:bottom w:val="single" w:sz="4" w:space="0" w:color="auto"/>
              <w:right w:val="single" w:sz="4" w:space="0" w:color="auto"/>
            </w:tcBorders>
          </w:tcPr>
          <w:p w14:paraId="0D2F7629" w14:textId="7CAF7EEA" w:rsidR="00A018AB" w:rsidRPr="009C5807" w:rsidRDefault="00A018AB" w:rsidP="00A018AB">
            <w:pPr>
              <w:pStyle w:val="TAC"/>
              <w:rPr>
                <w:rFonts w:cs="Arial"/>
                <w:szCs w:val="18"/>
              </w:rPr>
            </w:pPr>
            <w:r w:rsidRPr="00415158">
              <w:rPr>
                <w:rFonts w:eastAsiaTheme="minorEastAsia"/>
                <w:lang w:eastAsia="zh-CN"/>
              </w:rPr>
              <w:t>64+ T</w:t>
            </w:r>
            <w:r w:rsidRPr="00415158">
              <w:rPr>
                <w:rFonts w:eastAsiaTheme="minorEastAsia"/>
                <w:vertAlign w:val="subscript"/>
                <w:lang w:eastAsia="zh-CN"/>
              </w:rPr>
              <w:t>SMTC_duration</w:t>
            </w:r>
            <w:r w:rsidRPr="00415158">
              <w:rPr>
                <w:rFonts w:eastAsiaTheme="minorEastAsia"/>
                <w:lang w:eastAsia="ko-KR"/>
              </w:rPr>
              <w:t xml:space="preserve"> * </w:t>
            </w:r>
            <m:oMath>
              <m:sSubSup>
                <m:sSubSupPr>
                  <m:ctrlPr>
                    <w:rPr>
                      <w:rFonts w:ascii="Cambria Math" w:eastAsiaTheme="minorEastAsia" w:hAnsi="Cambria Math"/>
                      <w:i/>
                    </w:rPr>
                  </m:ctrlPr>
                </m:sSubSupPr>
                <m:e>
                  <m:r>
                    <w:rPr>
                      <w:rFonts w:ascii="Cambria Math" w:eastAsiaTheme="minorEastAsia" w:hAnsi="Cambria Math"/>
                    </w:rPr>
                    <m:t>N</m:t>
                  </m:r>
                </m:e>
                <m:sub>
                  <m:r>
                    <m:rPr>
                      <m:nor/>
                    </m:rPr>
                    <w:rPr>
                      <w:rFonts w:ascii="Cambria Math" w:eastAsiaTheme="minorEastAsia" w:hAnsi="Cambria Math"/>
                    </w:rPr>
                    <m:t>slot</m:t>
                  </m:r>
                </m:sub>
                <m:sup>
                  <m:r>
                    <m:rPr>
                      <m:nor/>
                    </m:rPr>
                    <w:rPr>
                      <w:rFonts w:ascii="Cambria Math" w:eastAsiaTheme="minorEastAsia" w:hAnsi="Cambria Math"/>
                    </w:rPr>
                    <m:t>subframe</m:t>
                  </m:r>
                  <m:r>
                    <w:rPr>
                      <w:rFonts w:ascii="Cambria Math" w:eastAsiaTheme="minorEastAsia" w:hAnsi="Cambria Math"/>
                    </w:rPr>
                    <m:t>,μ</m:t>
                  </m:r>
                </m:sup>
              </m:sSubSup>
            </m:oMath>
          </w:p>
        </w:tc>
      </w:tr>
      <w:tr w:rsidR="00977C68" w:rsidRPr="009C5807" w14:paraId="76E1FBBE" w14:textId="77777777" w:rsidTr="00F15152">
        <w:trPr>
          <w:jc w:val="center"/>
        </w:trPr>
        <w:tc>
          <w:tcPr>
            <w:tcW w:w="4531" w:type="dxa"/>
            <w:gridSpan w:val="3"/>
            <w:tcBorders>
              <w:top w:val="single" w:sz="4" w:space="0" w:color="auto"/>
              <w:left w:val="single" w:sz="4" w:space="0" w:color="auto"/>
              <w:bottom w:val="single" w:sz="4" w:space="0" w:color="auto"/>
              <w:right w:val="single" w:sz="4" w:space="0" w:color="auto"/>
            </w:tcBorders>
            <w:hideMark/>
          </w:tcPr>
          <w:p w14:paraId="7B649DDC" w14:textId="77777777" w:rsidR="00D43768" w:rsidRDefault="00D43768" w:rsidP="00D43768">
            <w:pPr>
              <w:pStyle w:val="TAN"/>
              <w:rPr>
                <w:lang w:eastAsia="zh-CN"/>
              </w:rPr>
            </w:pPr>
            <w:r>
              <w:t>NOTE 1:</w:t>
            </w:r>
            <w:r>
              <w:tab/>
            </w:r>
            <w:r>
              <w:rPr>
                <w:lang w:eastAsia="zh-CN"/>
              </w:rPr>
              <w:t>T</w:t>
            </w:r>
            <w:r>
              <w:rPr>
                <w:vertAlign w:val="subscript"/>
                <w:lang w:eastAsia="zh-CN"/>
              </w:rPr>
              <w:t>SMTC_duration</w:t>
            </w:r>
            <w:r>
              <w:rPr>
                <w:lang w:eastAsia="zh-CN"/>
              </w:rPr>
              <w:t xml:space="preserve"> measured in subframes is</w:t>
            </w:r>
          </w:p>
          <w:p w14:paraId="5E08FE5A" w14:textId="35171F1D" w:rsidR="00D43768" w:rsidRDefault="00D43768" w:rsidP="00D43768">
            <w:pPr>
              <w:pStyle w:val="TAN"/>
            </w:pPr>
            <w:r>
              <w:tab/>
              <w:t xml:space="preserve">- the longest SMTC duration </w:t>
            </w:r>
            <w:r>
              <w:rPr>
                <w:lang w:eastAsia="zh-CN"/>
              </w:rPr>
              <w:t xml:space="preserve">among all above </w:t>
            </w:r>
            <w:r>
              <w:rPr>
                <w:rFonts w:eastAsia="MS Mincho"/>
              </w:rPr>
              <w:t>active</w:t>
            </w:r>
            <w:r>
              <w:rPr>
                <w:lang w:eastAsia="zh-CN"/>
              </w:rPr>
              <w:t>serving cells</w:t>
            </w:r>
            <w:r>
              <w:t xml:space="preserve"> and the SCell being added when one SCell is added</w:t>
            </w:r>
            <w:r>
              <w:rPr>
                <w:lang w:eastAsia="zh-CN"/>
              </w:rPr>
              <w:t xml:space="preserve">. If </w:t>
            </w:r>
            <w:r>
              <w:t>SSB configuration (</w:t>
            </w:r>
            <w:r>
              <w:rPr>
                <w:i/>
              </w:rPr>
              <w:t>absoluteFrequencySSB</w:t>
            </w:r>
            <w:r>
              <w:t>) but no SMTC configuration</w:t>
            </w:r>
            <w:r>
              <w:rPr>
                <w:lang w:eastAsia="zh-CN"/>
              </w:rPr>
              <w:t xml:space="preserve"> is provided for </w:t>
            </w:r>
            <w:r>
              <w:t>the SCell being added,</w:t>
            </w:r>
            <w:r>
              <w:rPr>
                <w:lang w:eastAsia="zh-CN"/>
              </w:rPr>
              <w:t xml:space="preserve"> the SSB transmission periodicity is assumed to be 5ms and T</w:t>
            </w:r>
            <w:r>
              <w:rPr>
                <w:vertAlign w:val="subscript"/>
                <w:lang w:eastAsia="zh-CN"/>
              </w:rPr>
              <w:t>SMTC duration</w:t>
            </w:r>
            <w:r>
              <w:rPr>
                <w:lang w:eastAsia="zh-CN"/>
              </w:rPr>
              <w:t xml:space="preserve"> for the SCell being added is x ms, where x = the </w:t>
            </w:r>
            <w:r>
              <w:t>number of consecutive subframes containing all SSBs in one SSB burst transmitted by the SCell being added</w:t>
            </w:r>
            <w:r>
              <w:rPr>
                <w:lang w:eastAsia="zh-CN"/>
              </w:rPr>
              <w:t xml:space="preserve">. If no </w:t>
            </w:r>
            <w:r>
              <w:t>SSB configuration (</w:t>
            </w:r>
            <w:r>
              <w:rPr>
                <w:i/>
              </w:rPr>
              <w:t>absoluteFrequencySSB</w:t>
            </w:r>
            <w:r>
              <w:t>) nor SMTC configuration</w:t>
            </w:r>
            <w:r>
              <w:rPr>
                <w:lang w:eastAsia="zh-CN"/>
              </w:rPr>
              <w:t xml:space="preserve"> is provided for </w:t>
            </w:r>
            <w:r>
              <w:t>the SCell being added,</w:t>
            </w:r>
            <w:r>
              <w:rPr>
                <w:lang w:eastAsia="zh-CN"/>
              </w:rPr>
              <w:t xml:space="preserve"> T</w:t>
            </w:r>
            <w:r>
              <w:rPr>
                <w:vertAlign w:val="subscript"/>
                <w:lang w:eastAsia="zh-CN"/>
              </w:rPr>
              <w:t>SMTC duration</w:t>
            </w:r>
            <w:r>
              <w:rPr>
                <w:lang w:eastAsia="zh-CN"/>
              </w:rPr>
              <w:t xml:space="preserve"> for the SCell being added is 0ms</w:t>
            </w:r>
            <w:r>
              <w:t>;</w:t>
            </w:r>
          </w:p>
          <w:p w14:paraId="1A129F3C" w14:textId="77777777" w:rsidR="00D43768" w:rsidRDefault="00D43768" w:rsidP="00D43768">
            <w:pPr>
              <w:pStyle w:val="TAN"/>
            </w:pPr>
            <w:r>
              <w:tab/>
            </w:r>
            <w:r>
              <w:rPr>
                <w:rFonts w:eastAsia="MS Mincho"/>
              </w:rPr>
              <w:t xml:space="preserve">- the longest </w:t>
            </w:r>
            <w:r>
              <w:t xml:space="preserve">SMTC duration </w:t>
            </w:r>
            <w:r>
              <w:rPr>
                <w:lang w:eastAsia="zh-CN"/>
              </w:rPr>
              <w:t xml:space="preserve">among all </w:t>
            </w:r>
            <w:r>
              <w:rPr>
                <w:rFonts w:eastAsia="MS Mincho"/>
              </w:rPr>
              <w:t xml:space="preserve">active </w:t>
            </w:r>
            <w:r>
              <w:rPr>
                <w:lang w:eastAsia="zh-CN"/>
              </w:rPr>
              <w:t>serving cells</w:t>
            </w:r>
            <w:r>
              <w:t xml:space="preserve"> in the same band when one SCell is released.</w:t>
            </w:r>
          </w:p>
          <w:p w14:paraId="00D1421D" w14:textId="577380C9" w:rsidR="00977C68" w:rsidRPr="009C5807" w:rsidRDefault="00D43768" w:rsidP="00D43768">
            <w:pPr>
              <w:pStyle w:val="TAN"/>
            </w:pPr>
            <w:r>
              <w:rPr>
                <w:lang w:eastAsia="ko-KR"/>
              </w:rPr>
              <w:t>NOTE 2:</w:t>
            </w:r>
            <w:r>
              <w:tab/>
            </w:r>
            <m:oMath>
              <m:sSubSup>
                <m:sSubSupPr>
                  <m:ctrlPr>
                    <w:rPr>
                      <w:rFonts w:ascii="Cambria Math" w:hAnsi="Cambria Math"/>
                      <w:i/>
                      <w:sz w:val="24"/>
                      <w:szCs w:val="24"/>
                    </w:rPr>
                  </m:ctrlPr>
                </m:sSubSupPr>
                <m:e>
                  <m:r>
                    <w:rPr>
                      <w:rFonts w:ascii="Cambria Math" w:hAnsi="Cambria Math"/>
                    </w:rPr>
                    <m:t>N</m:t>
                  </m:r>
                </m:e>
                <m:sub>
                  <m:r>
                    <m:rPr>
                      <m:sty m:val="p"/>
                    </m:rPr>
                    <w:rPr>
                      <w:rFonts w:ascii="Cambria Math" w:hAnsi="Cambria Math"/>
                    </w:rPr>
                    <m:t>slot</m:t>
                  </m:r>
                </m:sub>
                <m:sup>
                  <m:r>
                    <m:rPr>
                      <m:sty m:val="p"/>
                    </m:rPr>
                    <w:rPr>
                      <w:rFonts w:ascii="Cambria Math" w:hAnsi="Cambria Math"/>
                    </w:rPr>
                    <m:t>subframe</m:t>
                  </m:r>
                  <m:r>
                    <w:rPr>
                      <w:rFonts w:ascii="Cambria Math" w:hAnsi="Cambria Math"/>
                    </w:rPr>
                    <m:t>,μ</m:t>
                  </m:r>
                </m:sup>
              </m:sSubSup>
            </m:oMath>
            <w:r>
              <w:t xml:space="preserve"> is as defined in TS 38.211 [6].</w:t>
            </w:r>
          </w:p>
        </w:tc>
      </w:tr>
    </w:tbl>
    <w:p w14:paraId="5683A47B" w14:textId="77777777" w:rsidR="00977C68" w:rsidRPr="009C5807" w:rsidRDefault="00977C68" w:rsidP="00977C68">
      <w:pPr>
        <w:rPr>
          <w:rFonts w:cs="v4.2.0"/>
        </w:rPr>
      </w:pPr>
    </w:p>
    <w:p w14:paraId="1349DCD3" w14:textId="77777777" w:rsidR="00977C68" w:rsidRPr="009C5807" w:rsidRDefault="00977C68" w:rsidP="00977C68">
      <w:pPr>
        <w:pStyle w:val="Heading5"/>
      </w:pPr>
      <w:r w:rsidRPr="009C5807">
        <w:t>8.2.4.2.2</w:t>
      </w:r>
      <w:r w:rsidRPr="009C5807">
        <w:tab/>
        <w:t>Interruptions at SCell activation/deactivation</w:t>
      </w:r>
    </w:p>
    <w:p w14:paraId="13A951D6" w14:textId="77777777" w:rsidR="00977C68" w:rsidRPr="009C5807" w:rsidRDefault="00977C68" w:rsidP="00977C68">
      <w:r w:rsidRPr="009C5807">
        <w:t>When a SCell is activated or deactivated as defined in TS 37.340 [</w:t>
      </w:r>
      <w:r w:rsidRPr="009C5807">
        <w:rPr>
          <w:lang w:eastAsia="zh-CN"/>
        </w:rPr>
        <w:t>17</w:t>
      </w:r>
      <w:r w:rsidRPr="009C5807">
        <w:t>], the UE is allowed</w:t>
      </w:r>
    </w:p>
    <w:p w14:paraId="61B547A5" w14:textId="77777777" w:rsidR="00977C68" w:rsidRPr="009C5807" w:rsidRDefault="00977C68" w:rsidP="00977C68">
      <w:pPr>
        <w:pStyle w:val="B10"/>
      </w:pPr>
      <w:r w:rsidRPr="009C5807">
        <w:t>-</w:t>
      </w:r>
      <w:r w:rsidRPr="009C5807">
        <w:tab/>
        <w:t>an interruption on any active serving cell:</w:t>
      </w:r>
    </w:p>
    <w:p w14:paraId="028A7B08" w14:textId="27C63993" w:rsidR="00977C68" w:rsidRPr="009C5807" w:rsidRDefault="00977C68" w:rsidP="00977C68">
      <w:pPr>
        <w:pStyle w:val="B20"/>
      </w:pPr>
      <w:r w:rsidRPr="009C5807">
        <w:t>-</w:t>
      </w:r>
      <w:r w:rsidRPr="009C5807">
        <w:tab/>
        <w:t xml:space="preserve">of up to the duration shown in table 8.2.4.2.2-1, if the active serving cell is not in the same band as any of the SCells being activated or deactivated, </w:t>
      </w:r>
      <w:r w:rsidR="007B626D" w:rsidRPr="009C5807">
        <w:t xml:space="preserve">where the requriements for Sync apply for synchronous NR-DC, and for asynchronous NR-DC if the active serving cell is in the same CG as all the SCells being activated, and the requriements for Async apply for asynchronous NR-DC if the active serving cell is not in the same CG as any of the SCells being activated, </w:t>
      </w:r>
      <w:r w:rsidRPr="009C5807">
        <w:t>or</w:t>
      </w:r>
    </w:p>
    <w:p w14:paraId="159E9F93" w14:textId="77777777" w:rsidR="00977C68" w:rsidRPr="009C5807" w:rsidRDefault="00977C68" w:rsidP="00977C68">
      <w:pPr>
        <w:pStyle w:val="B20"/>
      </w:pPr>
      <w:r w:rsidRPr="009C5807">
        <w:t>-</w:t>
      </w:r>
      <w:r w:rsidRPr="009C5807">
        <w:tab/>
        <w:t>of up to the duration shown in table 8.2.4.2.2-2, if the active serving cells are in the same band as any of the SCells being activated or deactivated</w:t>
      </w:r>
      <w:r w:rsidRPr="009C5807">
        <w:rPr>
          <w:rFonts w:eastAsia="MS Mincho"/>
        </w:rPr>
        <w:t xml:space="preserve"> provided </w:t>
      </w:r>
      <w:r w:rsidRPr="009C5807">
        <w:rPr>
          <w:lang w:eastAsia="zh-CN"/>
        </w:rPr>
        <w:t xml:space="preserve">the cell specific reference signals from the </w:t>
      </w:r>
      <w:r w:rsidRPr="009C5807">
        <w:t>active serving cells</w:t>
      </w:r>
      <w:r w:rsidRPr="009C5807">
        <w:rPr>
          <w:lang w:eastAsia="zh-CN"/>
        </w:rPr>
        <w:t xml:space="preserve"> and the SCells being </w:t>
      </w:r>
      <w:r w:rsidRPr="009C5807">
        <w:t>activated or deactivated</w:t>
      </w:r>
      <w:r w:rsidRPr="009C5807">
        <w:rPr>
          <w:lang w:eastAsia="zh-CN"/>
        </w:rPr>
        <w:t xml:space="preserve"> are available in the same slot</w:t>
      </w:r>
      <w:r w:rsidRPr="009C5807">
        <w:t>.</w:t>
      </w:r>
    </w:p>
    <w:p w14:paraId="5C470B37" w14:textId="77777777" w:rsidR="007B626D" w:rsidRPr="009C5807" w:rsidRDefault="007B626D" w:rsidP="00781199">
      <w:pPr>
        <w:pStyle w:val="TH"/>
      </w:pPr>
      <w:r w:rsidRPr="009C5807">
        <w:t>Table 8.2.4.2.2-1: Interruption duration for SCell activation/deactivation for inter-band DC/CA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1681"/>
        <w:gridCol w:w="2268"/>
        <w:gridCol w:w="1985"/>
        <w:gridCol w:w="3113"/>
      </w:tblGrid>
      <w:tr w:rsidR="009F3F25" w:rsidRPr="009C5807" w14:paraId="6EDBF431" w14:textId="77777777" w:rsidTr="009F3F25">
        <w:trPr>
          <w:trHeight w:val="283"/>
          <w:jc w:val="center"/>
        </w:trPr>
        <w:tc>
          <w:tcPr>
            <w:tcW w:w="582" w:type="dxa"/>
            <w:tcBorders>
              <w:top w:val="single" w:sz="4" w:space="0" w:color="auto"/>
              <w:left w:val="single" w:sz="4" w:space="0" w:color="auto"/>
              <w:bottom w:val="nil"/>
              <w:right w:val="single" w:sz="4" w:space="0" w:color="auto"/>
            </w:tcBorders>
            <w:vAlign w:val="center"/>
          </w:tcPr>
          <w:p w14:paraId="099407AB" w14:textId="77777777" w:rsidR="009F3F25" w:rsidRPr="009C5807" w:rsidRDefault="009F3F25" w:rsidP="009F3F25">
            <w:pPr>
              <w:pStyle w:val="TAH"/>
              <w:rPr>
                <w:noProof/>
                <w:lang w:val="en-US" w:eastAsia="zh-CN"/>
              </w:rPr>
            </w:pPr>
          </w:p>
        </w:tc>
        <w:tc>
          <w:tcPr>
            <w:tcW w:w="1681" w:type="dxa"/>
            <w:tcBorders>
              <w:top w:val="single" w:sz="4" w:space="0" w:color="auto"/>
              <w:left w:val="single" w:sz="4" w:space="0" w:color="auto"/>
              <w:bottom w:val="nil"/>
              <w:right w:val="single" w:sz="4" w:space="0" w:color="auto"/>
            </w:tcBorders>
            <w:vAlign w:val="center"/>
          </w:tcPr>
          <w:p w14:paraId="0EF6E6B1" w14:textId="3CD363BD" w:rsidR="009F3F25" w:rsidRPr="009C5807" w:rsidRDefault="009F3F25" w:rsidP="009F3F25">
            <w:pPr>
              <w:pStyle w:val="TAH"/>
            </w:pPr>
            <w:r w:rsidRPr="009C5807">
              <w:t>NR Slot length</w:t>
            </w:r>
          </w:p>
        </w:tc>
        <w:tc>
          <w:tcPr>
            <w:tcW w:w="7366" w:type="dxa"/>
            <w:gridSpan w:val="3"/>
            <w:tcBorders>
              <w:top w:val="single" w:sz="4" w:space="0" w:color="auto"/>
              <w:left w:val="single" w:sz="4" w:space="0" w:color="auto"/>
              <w:bottom w:val="single" w:sz="4" w:space="0" w:color="auto"/>
              <w:right w:val="single" w:sz="4" w:space="0" w:color="auto"/>
            </w:tcBorders>
            <w:vAlign w:val="center"/>
          </w:tcPr>
          <w:p w14:paraId="30FCD74A" w14:textId="3FFFCA94" w:rsidR="009F3F25" w:rsidRPr="009C5807" w:rsidRDefault="009F3F25" w:rsidP="009F3F25">
            <w:pPr>
              <w:pStyle w:val="TAH"/>
            </w:pPr>
            <w:r w:rsidRPr="009C5807">
              <w:t>Interruption length (slots)</w:t>
            </w:r>
          </w:p>
        </w:tc>
      </w:tr>
      <w:tr w:rsidR="009F3F25" w:rsidRPr="009C5807" w14:paraId="35092605" w14:textId="77777777" w:rsidTr="009F3F25">
        <w:trPr>
          <w:trHeight w:val="283"/>
          <w:jc w:val="center"/>
        </w:trPr>
        <w:tc>
          <w:tcPr>
            <w:tcW w:w="582" w:type="dxa"/>
            <w:tcBorders>
              <w:top w:val="nil"/>
              <w:left w:val="single" w:sz="4" w:space="0" w:color="auto"/>
              <w:right w:val="single" w:sz="4" w:space="0" w:color="auto"/>
            </w:tcBorders>
            <w:vAlign w:val="center"/>
          </w:tcPr>
          <w:p w14:paraId="0733F27E" w14:textId="576EEC71" w:rsidR="009F3F25" w:rsidRPr="009C5807" w:rsidRDefault="009F3F25" w:rsidP="009F3F25">
            <w:pPr>
              <w:pStyle w:val="TAH"/>
              <w:rPr>
                <w:noProof/>
                <w:lang w:val="en-US" w:eastAsia="zh-CN"/>
              </w:rPr>
            </w:pPr>
            <w:r w:rsidRPr="009C5807">
              <w:rPr>
                <w:noProof/>
                <w:lang w:val="en-US" w:eastAsia="zh-CN"/>
              </w:rPr>
              <w:drawing>
                <wp:inline distT="0" distB="0" distL="0" distR="0" wp14:anchorId="5571955F" wp14:editId="017C540D">
                  <wp:extent cx="154305" cy="154305"/>
                  <wp:effectExtent l="0" t="0" r="0" b="0"/>
                  <wp:docPr id="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681" w:type="dxa"/>
            <w:tcBorders>
              <w:top w:val="nil"/>
              <w:left w:val="single" w:sz="4" w:space="0" w:color="auto"/>
              <w:right w:val="single" w:sz="4" w:space="0" w:color="auto"/>
            </w:tcBorders>
            <w:vAlign w:val="center"/>
          </w:tcPr>
          <w:p w14:paraId="6EEA7475" w14:textId="31977DE9" w:rsidR="009F3F25" w:rsidRPr="009C5807" w:rsidRDefault="009F3F25" w:rsidP="009F3F25">
            <w:pPr>
              <w:pStyle w:val="TAH"/>
            </w:pPr>
            <w:r w:rsidRPr="009C5807">
              <w:t>(ms) of victim cell</w:t>
            </w:r>
          </w:p>
        </w:tc>
        <w:tc>
          <w:tcPr>
            <w:tcW w:w="4253" w:type="dxa"/>
            <w:gridSpan w:val="2"/>
            <w:tcBorders>
              <w:top w:val="single" w:sz="4" w:space="0" w:color="auto"/>
              <w:left w:val="single" w:sz="4" w:space="0" w:color="auto"/>
              <w:bottom w:val="single" w:sz="4" w:space="0" w:color="auto"/>
              <w:right w:val="single" w:sz="4" w:space="0" w:color="auto"/>
            </w:tcBorders>
            <w:vAlign w:val="center"/>
          </w:tcPr>
          <w:p w14:paraId="4A0B093F" w14:textId="4A3C56DE" w:rsidR="009F3F25" w:rsidRPr="009C5807" w:rsidRDefault="009F3F25" w:rsidP="009F3F25">
            <w:pPr>
              <w:pStyle w:val="TAH"/>
            </w:pPr>
            <w:r w:rsidRPr="009C5807">
              <w:rPr>
                <w:rFonts w:hint="eastAsia"/>
                <w:lang w:eastAsia="zh-CN"/>
              </w:rPr>
              <w:t>Sync</w:t>
            </w:r>
          </w:p>
        </w:tc>
        <w:tc>
          <w:tcPr>
            <w:tcW w:w="3113" w:type="dxa"/>
            <w:tcBorders>
              <w:top w:val="single" w:sz="4" w:space="0" w:color="auto"/>
              <w:left w:val="single" w:sz="4" w:space="0" w:color="auto"/>
              <w:bottom w:val="single" w:sz="4" w:space="0" w:color="auto"/>
              <w:right w:val="single" w:sz="4" w:space="0" w:color="auto"/>
            </w:tcBorders>
            <w:vAlign w:val="center"/>
          </w:tcPr>
          <w:p w14:paraId="33829E8C" w14:textId="07DD59F2" w:rsidR="009F3F25" w:rsidRPr="009C5807" w:rsidRDefault="009F3F25" w:rsidP="009F3F25">
            <w:pPr>
              <w:pStyle w:val="TAH"/>
            </w:pPr>
            <w:r w:rsidRPr="009C5807">
              <w:rPr>
                <w:rFonts w:hint="eastAsia"/>
                <w:lang w:eastAsia="zh-CN"/>
              </w:rPr>
              <w:t>Async</w:t>
            </w:r>
          </w:p>
        </w:tc>
      </w:tr>
      <w:tr w:rsidR="009F3F25" w:rsidRPr="009C5807" w14:paraId="3EF23096" w14:textId="77777777" w:rsidTr="00566CFE">
        <w:trPr>
          <w:jc w:val="center"/>
        </w:trPr>
        <w:tc>
          <w:tcPr>
            <w:tcW w:w="582" w:type="dxa"/>
            <w:tcBorders>
              <w:top w:val="single" w:sz="4" w:space="0" w:color="auto"/>
              <w:left w:val="single" w:sz="4" w:space="0" w:color="auto"/>
              <w:bottom w:val="single" w:sz="4" w:space="0" w:color="auto"/>
              <w:right w:val="single" w:sz="4" w:space="0" w:color="auto"/>
            </w:tcBorders>
            <w:vAlign w:val="center"/>
            <w:hideMark/>
          </w:tcPr>
          <w:p w14:paraId="70AD50E9" w14:textId="77777777" w:rsidR="009F3F25" w:rsidRPr="009C5807" w:rsidRDefault="009F3F25" w:rsidP="009F3F25">
            <w:pPr>
              <w:pStyle w:val="TAC"/>
            </w:pPr>
            <w:r w:rsidRPr="009C5807">
              <w:t>0</w:t>
            </w:r>
          </w:p>
        </w:tc>
        <w:tc>
          <w:tcPr>
            <w:tcW w:w="1681" w:type="dxa"/>
            <w:tcBorders>
              <w:top w:val="single" w:sz="4" w:space="0" w:color="auto"/>
              <w:left w:val="single" w:sz="4" w:space="0" w:color="auto"/>
              <w:bottom w:val="single" w:sz="4" w:space="0" w:color="auto"/>
              <w:right w:val="single" w:sz="4" w:space="0" w:color="auto"/>
            </w:tcBorders>
            <w:vAlign w:val="center"/>
            <w:hideMark/>
          </w:tcPr>
          <w:p w14:paraId="4405E44B" w14:textId="77777777" w:rsidR="009F3F25" w:rsidRPr="009C5807" w:rsidRDefault="009F3F25" w:rsidP="009F3F25">
            <w:pPr>
              <w:pStyle w:val="TAC"/>
            </w:pPr>
            <w:r w:rsidRPr="009C5807">
              <w:t>1</w:t>
            </w:r>
          </w:p>
        </w:tc>
        <w:tc>
          <w:tcPr>
            <w:tcW w:w="4253" w:type="dxa"/>
            <w:gridSpan w:val="2"/>
            <w:tcBorders>
              <w:top w:val="single" w:sz="4" w:space="0" w:color="auto"/>
              <w:left w:val="single" w:sz="4" w:space="0" w:color="auto"/>
              <w:bottom w:val="single" w:sz="4" w:space="0" w:color="auto"/>
              <w:right w:val="single" w:sz="4" w:space="0" w:color="auto"/>
            </w:tcBorders>
            <w:vAlign w:val="center"/>
            <w:hideMark/>
          </w:tcPr>
          <w:p w14:paraId="3113EF95" w14:textId="77777777" w:rsidR="009F3F25" w:rsidRPr="009C5807" w:rsidRDefault="009F3F25" w:rsidP="009F3F25">
            <w:pPr>
              <w:pStyle w:val="TAC"/>
            </w:pPr>
            <w:r w:rsidRPr="009C5807">
              <w:rPr>
                <w:lang w:eastAsia="zh-CN"/>
              </w:rPr>
              <w:t>1</w:t>
            </w:r>
          </w:p>
        </w:tc>
        <w:tc>
          <w:tcPr>
            <w:tcW w:w="3113" w:type="dxa"/>
            <w:tcBorders>
              <w:top w:val="single" w:sz="4" w:space="0" w:color="auto"/>
              <w:left w:val="single" w:sz="4" w:space="0" w:color="auto"/>
              <w:bottom w:val="single" w:sz="4" w:space="0" w:color="auto"/>
              <w:right w:val="single" w:sz="4" w:space="0" w:color="auto"/>
            </w:tcBorders>
            <w:vAlign w:val="center"/>
          </w:tcPr>
          <w:p w14:paraId="64DAF4E7" w14:textId="77777777" w:rsidR="009F3F25" w:rsidRPr="009C5807" w:rsidRDefault="009F3F25" w:rsidP="009F3F25">
            <w:pPr>
              <w:pStyle w:val="TAC"/>
              <w:rPr>
                <w:lang w:eastAsia="zh-CN"/>
              </w:rPr>
            </w:pPr>
            <w:r w:rsidRPr="009C5807">
              <w:rPr>
                <w:rFonts w:hint="eastAsia"/>
                <w:lang w:eastAsia="zh-CN"/>
              </w:rPr>
              <w:t>2</w:t>
            </w:r>
          </w:p>
        </w:tc>
      </w:tr>
      <w:tr w:rsidR="009F3F25" w:rsidRPr="009C5807" w14:paraId="1D11317D" w14:textId="77777777" w:rsidTr="00566CFE">
        <w:trPr>
          <w:jc w:val="center"/>
        </w:trPr>
        <w:tc>
          <w:tcPr>
            <w:tcW w:w="582" w:type="dxa"/>
            <w:tcBorders>
              <w:top w:val="single" w:sz="4" w:space="0" w:color="auto"/>
              <w:left w:val="single" w:sz="4" w:space="0" w:color="auto"/>
              <w:bottom w:val="single" w:sz="4" w:space="0" w:color="auto"/>
              <w:right w:val="single" w:sz="4" w:space="0" w:color="auto"/>
            </w:tcBorders>
            <w:vAlign w:val="center"/>
            <w:hideMark/>
          </w:tcPr>
          <w:p w14:paraId="6C3ECF32" w14:textId="77777777" w:rsidR="009F3F25" w:rsidRPr="009C5807" w:rsidRDefault="009F3F25" w:rsidP="009F3F25">
            <w:pPr>
              <w:pStyle w:val="TAC"/>
            </w:pPr>
            <w:r w:rsidRPr="009C5807">
              <w:t>1</w:t>
            </w:r>
          </w:p>
        </w:tc>
        <w:tc>
          <w:tcPr>
            <w:tcW w:w="1681" w:type="dxa"/>
            <w:tcBorders>
              <w:top w:val="single" w:sz="4" w:space="0" w:color="auto"/>
              <w:left w:val="single" w:sz="4" w:space="0" w:color="auto"/>
              <w:bottom w:val="single" w:sz="4" w:space="0" w:color="auto"/>
              <w:right w:val="single" w:sz="4" w:space="0" w:color="auto"/>
            </w:tcBorders>
            <w:vAlign w:val="center"/>
            <w:hideMark/>
          </w:tcPr>
          <w:p w14:paraId="409F8FCC" w14:textId="77777777" w:rsidR="009F3F25" w:rsidRPr="009C5807" w:rsidRDefault="009F3F25" w:rsidP="009F3F25">
            <w:pPr>
              <w:pStyle w:val="TAC"/>
            </w:pPr>
            <w:r w:rsidRPr="009C5807">
              <w:t>0.5</w:t>
            </w:r>
          </w:p>
        </w:tc>
        <w:tc>
          <w:tcPr>
            <w:tcW w:w="4253" w:type="dxa"/>
            <w:gridSpan w:val="2"/>
            <w:tcBorders>
              <w:top w:val="single" w:sz="4" w:space="0" w:color="auto"/>
              <w:left w:val="single" w:sz="4" w:space="0" w:color="auto"/>
              <w:bottom w:val="single" w:sz="4" w:space="0" w:color="auto"/>
              <w:right w:val="single" w:sz="4" w:space="0" w:color="auto"/>
            </w:tcBorders>
            <w:vAlign w:val="center"/>
            <w:hideMark/>
          </w:tcPr>
          <w:p w14:paraId="445C6ED5" w14:textId="77777777" w:rsidR="009F3F25" w:rsidRPr="009C5807" w:rsidRDefault="009F3F25" w:rsidP="009F3F25">
            <w:pPr>
              <w:pStyle w:val="TAC"/>
            </w:pPr>
            <w:r w:rsidRPr="009C5807">
              <w:rPr>
                <w:lang w:eastAsia="zh-CN"/>
              </w:rPr>
              <w:t>1</w:t>
            </w:r>
          </w:p>
        </w:tc>
        <w:tc>
          <w:tcPr>
            <w:tcW w:w="3113" w:type="dxa"/>
            <w:tcBorders>
              <w:top w:val="single" w:sz="4" w:space="0" w:color="auto"/>
              <w:left w:val="single" w:sz="4" w:space="0" w:color="auto"/>
              <w:bottom w:val="single" w:sz="4" w:space="0" w:color="auto"/>
              <w:right w:val="single" w:sz="4" w:space="0" w:color="auto"/>
            </w:tcBorders>
            <w:vAlign w:val="center"/>
          </w:tcPr>
          <w:p w14:paraId="2914C689" w14:textId="77777777" w:rsidR="009F3F25" w:rsidRPr="009C5807" w:rsidRDefault="009F3F25" w:rsidP="009F3F25">
            <w:pPr>
              <w:pStyle w:val="TAC"/>
              <w:rPr>
                <w:lang w:eastAsia="zh-CN"/>
              </w:rPr>
            </w:pPr>
            <w:r w:rsidRPr="009C5807">
              <w:rPr>
                <w:rFonts w:hint="eastAsia"/>
                <w:lang w:eastAsia="zh-CN"/>
              </w:rPr>
              <w:t>2</w:t>
            </w:r>
          </w:p>
        </w:tc>
      </w:tr>
      <w:tr w:rsidR="009F3F25" w:rsidRPr="009C5807" w14:paraId="2176813E" w14:textId="77777777" w:rsidTr="009F3F25">
        <w:trPr>
          <w:jc w:val="center"/>
        </w:trPr>
        <w:tc>
          <w:tcPr>
            <w:tcW w:w="582" w:type="dxa"/>
            <w:tcBorders>
              <w:top w:val="single" w:sz="4" w:space="0" w:color="auto"/>
              <w:left w:val="single" w:sz="4" w:space="0" w:color="auto"/>
              <w:bottom w:val="nil"/>
              <w:right w:val="single" w:sz="4" w:space="0" w:color="auto"/>
            </w:tcBorders>
            <w:vAlign w:val="center"/>
          </w:tcPr>
          <w:p w14:paraId="2FC4DA6B" w14:textId="66EAF5B9" w:rsidR="009F3F25" w:rsidRPr="009C5807" w:rsidRDefault="009F3F25" w:rsidP="009F3F25">
            <w:pPr>
              <w:pStyle w:val="TAC"/>
            </w:pPr>
            <w:r w:rsidRPr="009C5807">
              <w:t>2</w:t>
            </w:r>
          </w:p>
        </w:tc>
        <w:tc>
          <w:tcPr>
            <w:tcW w:w="1681" w:type="dxa"/>
            <w:tcBorders>
              <w:top w:val="single" w:sz="4" w:space="0" w:color="auto"/>
              <w:left w:val="single" w:sz="4" w:space="0" w:color="auto"/>
              <w:bottom w:val="nil"/>
              <w:right w:val="single" w:sz="4" w:space="0" w:color="auto"/>
            </w:tcBorders>
            <w:vAlign w:val="center"/>
          </w:tcPr>
          <w:p w14:paraId="2DFC0F04" w14:textId="5EE1982A" w:rsidR="009F3F25" w:rsidRPr="009C5807" w:rsidRDefault="009F3F25" w:rsidP="009F3F25">
            <w:pPr>
              <w:pStyle w:val="TAC"/>
            </w:pPr>
            <w:r w:rsidRPr="009C5807">
              <w:t>0.25</w:t>
            </w:r>
          </w:p>
        </w:tc>
        <w:tc>
          <w:tcPr>
            <w:tcW w:w="2268" w:type="dxa"/>
            <w:tcBorders>
              <w:top w:val="single" w:sz="4" w:space="0" w:color="auto"/>
              <w:left w:val="single" w:sz="4" w:space="0" w:color="auto"/>
              <w:bottom w:val="single" w:sz="4" w:space="0" w:color="auto"/>
              <w:right w:val="single" w:sz="4" w:space="0" w:color="auto"/>
            </w:tcBorders>
            <w:vAlign w:val="center"/>
          </w:tcPr>
          <w:p w14:paraId="39D8E59E" w14:textId="64E7A319" w:rsidR="009F3F25" w:rsidRPr="009C5807" w:rsidRDefault="009F3F25" w:rsidP="009F3F25">
            <w:pPr>
              <w:pStyle w:val="TAC"/>
              <w:rPr>
                <w:lang w:eastAsia="zh-CN"/>
              </w:rPr>
            </w:pPr>
            <w:r w:rsidRPr="009C5807">
              <w:rPr>
                <w:lang w:eastAsia="zh-CN"/>
              </w:rPr>
              <w:t>Both aggressor cell and victim cell are on FR2</w:t>
            </w:r>
          </w:p>
        </w:tc>
        <w:tc>
          <w:tcPr>
            <w:tcW w:w="1985" w:type="dxa"/>
            <w:tcBorders>
              <w:top w:val="single" w:sz="4" w:space="0" w:color="auto"/>
              <w:left w:val="single" w:sz="4" w:space="0" w:color="auto"/>
              <w:bottom w:val="single" w:sz="4" w:space="0" w:color="auto"/>
              <w:right w:val="single" w:sz="4" w:space="0" w:color="auto"/>
            </w:tcBorders>
            <w:vAlign w:val="center"/>
          </w:tcPr>
          <w:p w14:paraId="50EDBE15" w14:textId="2568D804" w:rsidR="009F3F25" w:rsidRPr="009C5807" w:rsidRDefault="009F3F25" w:rsidP="009F3F25">
            <w:pPr>
              <w:pStyle w:val="TAC"/>
              <w:rPr>
                <w:lang w:eastAsia="zh-CN"/>
              </w:rPr>
            </w:pPr>
            <w:r w:rsidRPr="009C5807">
              <w:rPr>
                <w:lang w:eastAsia="zh-CN"/>
              </w:rPr>
              <w:t>2</w:t>
            </w:r>
          </w:p>
        </w:tc>
        <w:tc>
          <w:tcPr>
            <w:tcW w:w="3113" w:type="dxa"/>
            <w:tcBorders>
              <w:top w:val="single" w:sz="4" w:space="0" w:color="auto"/>
              <w:left w:val="single" w:sz="4" w:space="0" w:color="auto"/>
              <w:bottom w:val="nil"/>
              <w:right w:val="single" w:sz="4" w:space="0" w:color="auto"/>
            </w:tcBorders>
            <w:vAlign w:val="center"/>
          </w:tcPr>
          <w:p w14:paraId="4BA203BF" w14:textId="35E8DE39" w:rsidR="009F3F25" w:rsidRPr="009C5807" w:rsidRDefault="009F3F25" w:rsidP="009F3F25">
            <w:pPr>
              <w:pStyle w:val="TAC"/>
              <w:rPr>
                <w:lang w:eastAsia="zh-CN"/>
              </w:rPr>
            </w:pPr>
            <w:r w:rsidRPr="009C5807">
              <w:rPr>
                <w:rFonts w:hint="eastAsia"/>
                <w:lang w:eastAsia="zh-CN"/>
              </w:rPr>
              <w:t>3</w:t>
            </w:r>
          </w:p>
        </w:tc>
      </w:tr>
      <w:tr w:rsidR="009F3F25" w:rsidRPr="009C5807" w14:paraId="43821F05" w14:textId="77777777" w:rsidTr="009F3F25">
        <w:trPr>
          <w:jc w:val="center"/>
        </w:trPr>
        <w:tc>
          <w:tcPr>
            <w:tcW w:w="582" w:type="dxa"/>
            <w:tcBorders>
              <w:top w:val="nil"/>
              <w:left w:val="single" w:sz="4" w:space="0" w:color="auto"/>
              <w:bottom w:val="single" w:sz="4" w:space="0" w:color="auto"/>
              <w:right w:val="single" w:sz="4" w:space="0" w:color="auto"/>
            </w:tcBorders>
            <w:vAlign w:val="center"/>
          </w:tcPr>
          <w:p w14:paraId="5A48EC9B" w14:textId="77777777" w:rsidR="009F3F25" w:rsidRPr="009C5807" w:rsidRDefault="009F3F25" w:rsidP="009F3F25">
            <w:pPr>
              <w:pStyle w:val="TAC"/>
            </w:pPr>
          </w:p>
        </w:tc>
        <w:tc>
          <w:tcPr>
            <w:tcW w:w="1681" w:type="dxa"/>
            <w:tcBorders>
              <w:top w:val="nil"/>
              <w:left w:val="single" w:sz="4" w:space="0" w:color="auto"/>
              <w:bottom w:val="single" w:sz="4" w:space="0" w:color="auto"/>
              <w:right w:val="single" w:sz="4" w:space="0" w:color="auto"/>
            </w:tcBorders>
            <w:vAlign w:val="center"/>
          </w:tcPr>
          <w:p w14:paraId="3AA9E248" w14:textId="77777777" w:rsidR="009F3F25" w:rsidRPr="009C5807" w:rsidRDefault="009F3F25" w:rsidP="009F3F25">
            <w:pPr>
              <w:pStyle w:val="TAC"/>
            </w:pPr>
          </w:p>
        </w:tc>
        <w:tc>
          <w:tcPr>
            <w:tcW w:w="2268" w:type="dxa"/>
            <w:tcBorders>
              <w:top w:val="single" w:sz="4" w:space="0" w:color="auto"/>
              <w:left w:val="single" w:sz="4" w:space="0" w:color="auto"/>
              <w:bottom w:val="single" w:sz="4" w:space="0" w:color="auto"/>
              <w:right w:val="single" w:sz="4" w:space="0" w:color="auto"/>
            </w:tcBorders>
            <w:vAlign w:val="center"/>
          </w:tcPr>
          <w:p w14:paraId="225AB42F" w14:textId="4233D470" w:rsidR="009F3F25" w:rsidRPr="009C5807" w:rsidRDefault="009F3F25" w:rsidP="009F3F25">
            <w:pPr>
              <w:pStyle w:val="TAC"/>
              <w:rPr>
                <w:lang w:eastAsia="zh-CN"/>
              </w:rPr>
            </w:pPr>
            <w:r w:rsidRPr="009C5807">
              <w:rPr>
                <w:lang w:eastAsia="zh-CN"/>
              </w:rPr>
              <w:t>Either aggressor cell or victim cell is on FR1</w:t>
            </w:r>
          </w:p>
        </w:tc>
        <w:tc>
          <w:tcPr>
            <w:tcW w:w="1985" w:type="dxa"/>
            <w:tcBorders>
              <w:top w:val="single" w:sz="4" w:space="0" w:color="auto"/>
              <w:left w:val="single" w:sz="4" w:space="0" w:color="auto"/>
              <w:bottom w:val="single" w:sz="4" w:space="0" w:color="auto"/>
              <w:right w:val="single" w:sz="4" w:space="0" w:color="auto"/>
            </w:tcBorders>
            <w:vAlign w:val="center"/>
          </w:tcPr>
          <w:p w14:paraId="0CBF2241" w14:textId="5969B55C" w:rsidR="009F3F25" w:rsidRPr="009C5807" w:rsidRDefault="009F3F25" w:rsidP="009F3F25">
            <w:pPr>
              <w:pStyle w:val="TAC"/>
              <w:rPr>
                <w:lang w:eastAsia="zh-CN"/>
              </w:rPr>
            </w:pPr>
            <w:r w:rsidRPr="009C5807">
              <w:rPr>
                <w:lang w:eastAsia="zh-CN"/>
              </w:rPr>
              <w:t>3</w:t>
            </w:r>
          </w:p>
        </w:tc>
        <w:tc>
          <w:tcPr>
            <w:tcW w:w="3113" w:type="dxa"/>
            <w:tcBorders>
              <w:top w:val="nil"/>
              <w:left w:val="single" w:sz="4" w:space="0" w:color="auto"/>
              <w:right w:val="single" w:sz="4" w:space="0" w:color="auto"/>
            </w:tcBorders>
            <w:vAlign w:val="center"/>
          </w:tcPr>
          <w:p w14:paraId="1B91CD6A" w14:textId="77777777" w:rsidR="009F3F25" w:rsidRPr="009C5807" w:rsidRDefault="009F3F25" w:rsidP="009F3F25">
            <w:pPr>
              <w:pStyle w:val="TAC"/>
              <w:rPr>
                <w:lang w:eastAsia="zh-CN"/>
              </w:rPr>
            </w:pPr>
          </w:p>
        </w:tc>
      </w:tr>
      <w:tr w:rsidR="009F3F25" w:rsidRPr="009C5807" w14:paraId="4F29D871" w14:textId="77777777" w:rsidTr="009F3F25">
        <w:trPr>
          <w:jc w:val="center"/>
        </w:trPr>
        <w:tc>
          <w:tcPr>
            <w:tcW w:w="582" w:type="dxa"/>
            <w:tcBorders>
              <w:top w:val="single" w:sz="4" w:space="0" w:color="auto"/>
              <w:left w:val="single" w:sz="4" w:space="0" w:color="auto"/>
              <w:bottom w:val="nil"/>
              <w:right w:val="single" w:sz="4" w:space="0" w:color="auto"/>
            </w:tcBorders>
            <w:vAlign w:val="center"/>
          </w:tcPr>
          <w:p w14:paraId="23D585FD" w14:textId="7C601DD4" w:rsidR="009F3F25" w:rsidRPr="009C5807" w:rsidRDefault="009F3F25" w:rsidP="009F3F25">
            <w:pPr>
              <w:pStyle w:val="TAC"/>
            </w:pPr>
            <w:r w:rsidRPr="009C5807">
              <w:t>3</w:t>
            </w:r>
          </w:p>
        </w:tc>
        <w:tc>
          <w:tcPr>
            <w:tcW w:w="1681" w:type="dxa"/>
            <w:tcBorders>
              <w:top w:val="single" w:sz="4" w:space="0" w:color="auto"/>
              <w:left w:val="single" w:sz="4" w:space="0" w:color="auto"/>
              <w:bottom w:val="nil"/>
              <w:right w:val="single" w:sz="4" w:space="0" w:color="auto"/>
            </w:tcBorders>
            <w:vAlign w:val="center"/>
          </w:tcPr>
          <w:p w14:paraId="51820D08" w14:textId="0E654CF3" w:rsidR="009F3F25" w:rsidRPr="009C5807" w:rsidRDefault="009F3F25" w:rsidP="009F3F25">
            <w:pPr>
              <w:pStyle w:val="TAC"/>
            </w:pPr>
            <w:r w:rsidRPr="009C5807">
              <w:t>0.125</w:t>
            </w:r>
          </w:p>
        </w:tc>
        <w:tc>
          <w:tcPr>
            <w:tcW w:w="2268" w:type="dxa"/>
            <w:tcBorders>
              <w:top w:val="single" w:sz="4" w:space="0" w:color="auto"/>
              <w:left w:val="single" w:sz="4" w:space="0" w:color="auto"/>
              <w:bottom w:val="single" w:sz="4" w:space="0" w:color="auto"/>
              <w:right w:val="single" w:sz="4" w:space="0" w:color="auto"/>
            </w:tcBorders>
            <w:vAlign w:val="center"/>
          </w:tcPr>
          <w:p w14:paraId="053AC8BF" w14:textId="2CD1B4C0" w:rsidR="009F3F25" w:rsidRPr="009C5807" w:rsidRDefault="009F3F25" w:rsidP="009F3F25">
            <w:pPr>
              <w:pStyle w:val="TAC"/>
              <w:rPr>
                <w:lang w:eastAsia="zh-CN"/>
              </w:rPr>
            </w:pPr>
            <w:r w:rsidRPr="009C5807">
              <w:rPr>
                <w:lang w:eastAsia="zh-CN"/>
              </w:rPr>
              <w:t>Aggressor cell is on FR2</w:t>
            </w:r>
          </w:p>
        </w:tc>
        <w:tc>
          <w:tcPr>
            <w:tcW w:w="1985" w:type="dxa"/>
            <w:tcBorders>
              <w:top w:val="single" w:sz="4" w:space="0" w:color="auto"/>
              <w:left w:val="single" w:sz="4" w:space="0" w:color="auto"/>
              <w:bottom w:val="single" w:sz="4" w:space="0" w:color="auto"/>
              <w:right w:val="single" w:sz="4" w:space="0" w:color="auto"/>
            </w:tcBorders>
            <w:vAlign w:val="center"/>
          </w:tcPr>
          <w:p w14:paraId="3B33FCE3" w14:textId="040FEB51" w:rsidR="009F3F25" w:rsidRPr="009C5807" w:rsidRDefault="009F3F25" w:rsidP="009F3F25">
            <w:pPr>
              <w:pStyle w:val="TAC"/>
              <w:rPr>
                <w:lang w:eastAsia="zh-CN"/>
              </w:rPr>
            </w:pPr>
            <w:r w:rsidRPr="009C5807">
              <w:rPr>
                <w:lang w:eastAsia="zh-CN"/>
              </w:rPr>
              <w:t>4</w:t>
            </w:r>
          </w:p>
        </w:tc>
        <w:tc>
          <w:tcPr>
            <w:tcW w:w="3113" w:type="dxa"/>
            <w:tcBorders>
              <w:top w:val="single" w:sz="4" w:space="0" w:color="auto"/>
              <w:left w:val="single" w:sz="4" w:space="0" w:color="auto"/>
              <w:bottom w:val="nil"/>
              <w:right w:val="single" w:sz="4" w:space="0" w:color="auto"/>
            </w:tcBorders>
            <w:vAlign w:val="center"/>
          </w:tcPr>
          <w:p w14:paraId="54795E77" w14:textId="65AB4A4A" w:rsidR="009F3F25" w:rsidRPr="009C5807" w:rsidRDefault="009F3F25" w:rsidP="009F3F25">
            <w:pPr>
              <w:pStyle w:val="TAC"/>
              <w:rPr>
                <w:lang w:eastAsia="zh-CN"/>
              </w:rPr>
            </w:pPr>
            <w:r w:rsidRPr="009C5807">
              <w:rPr>
                <w:rFonts w:hint="eastAsia"/>
                <w:lang w:eastAsia="zh-CN"/>
              </w:rPr>
              <w:t>5</w:t>
            </w:r>
          </w:p>
        </w:tc>
      </w:tr>
      <w:tr w:rsidR="009F3F25" w:rsidRPr="009C5807" w14:paraId="11073DF5" w14:textId="77777777" w:rsidTr="00E54651">
        <w:trPr>
          <w:jc w:val="center"/>
        </w:trPr>
        <w:tc>
          <w:tcPr>
            <w:tcW w:w="582" w:type="dxa"/>
            <w:tcBorders>
              <w:top w:val="nil"/>
              <w:left w:val="single" w:sz="4" w:space="0" w:color="auto"/>
              <w:bottom w:val="single" w:sz="4" w:space="0" w:color="auto"/>
              <w:right w:val="single" w:sz="4" w:space="0" w:color="auto"/>
            </w:tcBorders>
            <w:vAlign w:val="center"/>
          </w:tcPr>
          <w:p w14:paraId="13613F65" w14:textId="77777777" w:rsidR="009F3F25" w:rsidRPr="009C5807" w:rsidRDefault="009F3F25" w:rsidP="009F3F25">
            <w:pPr>
              <w:pStyle w:val="TAC"/>
            </w:pPr>
          </w:p>
        </w:tc>
        <w:tc>
          <w:tcPr>
            <w:tcW w:w="1681" w:type="dxa"/>
            <w:tcBorders>
              <w:top w:val="nil"/>
              <w:left w:val="single" w:sz="4" w:space="0" w:color="auto"/>
              <w:bottom w:val="single" w:sz="4" w:space="0" w:color="auto"/>
              <w:right w:val="single" w:sz="4" w:space="0" w:color="auto"/>
            </w:tcBorders>
            <w:vAlign w:val="center"/>
          </w:tcPr>
          <w:p w14:paraId="14C9BF17" w14:textId="77777777" w:rsidR="009F3F25" w:rsidRPr="009C5807" w:rsidRDefault="009F3F25" w:rsidP="009F3F25">
            <w:pPr>
              <w:pStyle w:val="TAC"/>
            </w:pPr>
          </w:p>
        </w:tc>
        <w:tc>
          <w:tcPr>
            <w:tcW w:w="2268" w:type="dxa"/>
            <w:tcBorders>
              <w:top w:val="single" w:sz="4" w:space="0" w:color="auto"/>
              <w:left w:val="single" w:sz="4" w:space="0" w:color="auto"/>
              <w:bottom w:val="single" w:sz="4" w:space="0" w:color="auto"/>
              <w:right w:val="single" w:sz="4" w:space="0" w:color="auto"/>
            </w:tcBorders>
          </w:tcPr>
          <w:p w14:paraId="1AB48E14" w14:textId="71C3336D" w:rsidR="009F3F25" w:rsidRPr="009C5807" w:rsidRDefault="009F3F25" w:rsidP="009F3F25">
            <w:pPr>
              <w:pStyle w:val="TAC"/>
              <w:rPr>
                <w:lang w:eastAsia="zh-CN"/>
              </w:rPr>
            </w:pPr>
            <w:r w:rsidRPr="009C5807">
              <w:rPr>
                <w:lang w:eastAsia="zh-CN"/>
              </w:rPr>
              <w:t>Aggressor cell is on FR1</w:t>
            </w:r>
          </w:p>
        </w:tc>
        <w:tc>
          <w:tcPr>
            <w:tcW w:w="1985" w:type="dxa"/>
            <w:tcBorders>
              <w:top w:val="single" w:sz="4" w:space="0" w:color="auto"/>
              <w:left w:val="single" w:sz="4" w:space="0" w:color="auto"/>
              <w:bottom w:val="single" w:sz="4" w:space="0" w:color="auto"/>
              <w:right w:val="single" w:sz="4" w:space="0" w:color="auto"/>
            </w:tcBorders>
          </w:tcPr>
          <w:p w14:paraId="1BBB5C00" w14:textId="6898D4DB" w:rsidR="009F3F25" w:rsidRPr="009C5807" w:rsidRDefault="009F3F25" w:rsidP="009F3F25">
            <w:pPr>
              <w:pStyle w:val="TAC"/>
              <w:rPr>
                <w:lang w:eastAsia="zh-CN"/>
              </w:rPr>
            </w:pPr>
            <w:r w:rsidRPr="009C5807">
              <w:rPr>
                <w:lang w:eastAsia="zh-CN"/>
              </w:rPr>
              <w:t>5</w:t>
            </w:r>
          </w:p>
        </w:tc>
        <w:tc>
          <w:tcPr>
            <w:tcW w:w="3113" w:type="dxa"/>
            <w:tcBorders>
              <w:top w:val="nil"/>
              <w:left w:val="single" w:sz="4" w:space="0" w:color="auto"/>
              <w:bottom w:val="single" w:sz="4" w:space="0" w:color="auto"/>
              <w:right w:val="single" w:sz="4" w:space="0" w:color="auto"/>
            </w:tcBorders>
            <w:vAlign w:val="center"/>
          </w:tcPr>
          <w:p w14:paraId="7DC53175" w14:textId="77777777" w:rsidR="009F3F25" w:rsidRPr="009C5807" w:rsidRDefault="009F3F25" w:rsidP="009F3F25">
            <w:pPr>
              <w:pStyle w:val="TAC"/>
              <w:rPr>
                <w:lang w:eastAsia="zh-CN"/>
              </w:rPr>
            </w:pPr>
          </w:p>
        </w:tc>
      </w:tr>
      <w:tr w:rsidR="00E52FCE" w:rsidRPr="009C5807" w14:paraId="622EDF93" w14:textId="77777777" w:rsidTr="00060CBC">
        <w:trPr>
          <w:jc w:val="center"/>
        </w:trPr>
        <w:tc>
          <w:tcPr>
            <w:tcW w:w="582" w:type="dxa"/>
            <w:tcBorders>
              <w:top w:val="nil"/>
              <w:left w:val="single" w:sz="4" w:space="0" w:color="auto"/>
              <w:bottom w:val="single" w:sz="4" w:space="0" w:color="auto"/>
              <w:right w:val="single" w:sz="4" w:space="0" w:color="auto"/>
            </w:tcBorders>
            <w:vAlign w:val="center"/>
          </w:tcPr>
          <w:p w14:paraId="388D540F" w14:textId="3DDB9850" w:rsidR="00E52FCE" w:rsidRPr="009C5807" w:rsidRDefault="00E52FCE" w:rsidP="00E52FCE">
            <w:pPr>
              <w:pStyle w:val="TAC"/>
            </w:pPr>
            <w:r w:rsidRPr="00415158">
              <w:rPr>
                <w:rFonts w:eastAsiaTheme="minorEastAsia"/>
              </w:rPr>
              <w:t>5</w:t>
            </w:r>
          </w:p>
        </w:tc>
        <w:tc>
          <w:tcPr>
            <w:tcW w:w="1681" w:type="dxa"/>
            <w:tcBorders>
              <w:top w:val="nil"/>
              <w:left w:val="single" w:sz="4" w:space="0" w:color="auto"/>
              <w:bottom w:val="single" w:sz="4" w:space="0" w:color="auto"/>
              <w:right w:val="single" w:sz="4" w:space="0" w:color="auto"/>
            </w:tcBorders>
            <w:vAlign w:val="center"/>
          </w:tcPr>
          <w:p w14:paraId="20DE9C2B" w14:textId="2C6EFB59" w:rsidR="00E52FCE" w:rsidRPr="009C5807" w:rsidRDefault="00E52FCE" w:rsidP="00E52FCE">
            <w:pPr>
              <w:pStyle w:val="TAC"/>
            </w:pPr>
            <w:r w:rsidRPr="00415158">
              <w:rPr>
                <w:rFonts w:eastAsiaTheme="minorEastAsia"/>
              </w:rPr>
              <w:t>0.03125</w:t>
            </w:r>
          </w:p>
        </w:tc>
        <w:tc>
          <w:tcPr>
            <w:tcW w:w="2268" w:type="dxa"/>
            <w:tcBorders>
              <w:top w:val="single" w:sz="4" w:space="0" w:color="auto"/>
              <w:left w:val="single" w:sz="4" w:space="0" w:color="auto"/>
              <w:bottom w:val="single" w:sz="4" w:space="0" w:color="auto"/>
              <w:right w:val="single" w:sz="4" w:space="0" w:color="auto"/>
            </w:tcBorders>
          </w:tcPr>
          <w:p w14:paraId="1719D37F" w14:textId="38AD4758" w:rsidR="00E52FCE" w:rsidRPr="009C5807" w:rsidRDefault="00E52FCE" w:rsidP="00E52FCE">
            <w:pPr>
              <w:pStyle w:val="TAC"/>
              <w:rPr>
                <w:lang w:eastAsia="zh-CN"/>
              </w:rPr>
            </w:pPr>
            <w:r w:rsidRPr="00415158">
              <w:rPr>
                <w:rFonts w:eastAsiaTheme="minorEastAsia"/>
                <w:lang w:eastAsia="zh-CN"/>
              </w:rPr>
              <w:t>Aggressor cell is on FR1</w:t>
            </w:r>
          </w:p>
        </w:tc>
        <w:tc>
          <w:tcPr>
            <w:tcW w:w="1985" w:type="dxa"/>
            <w:tcBorders>
              <w:top w:val="single" w:sz="4" w:space="0" w:color="auto"/>
              <w:left w:val="single" w:sz="4" w:space="0" w:color="auto"/>
              <w:bottom w:val="single" w:sz="4" w:space="0" w:color="auto"/>
              <w:right w:val="single" w:sz="4" w:space="0" w:color="auto"/>
            </w:tcBorders>
          </w:tcPr>
          <w:p w14:paraId="54D3799D" w14:textId="6A96D5C8" w:rsidR="00E52FCE" w:rsidRPr="009C5807" w:rsidRDefault="00E52FCE" w:rsidP="00E52FCE">
            <w:pPr>
              <w:pStyle w:val="TAC"/>
              <w:rPr>
                <w:lang w:eastAsia="zh-CN"/>
              </w:rPr>
            </w:pPr>
            <w:r w:rsidRPr="00415158">
              <w:rPr>
                <w:rFonts w:eastAsiaTheme="minorEastAsia" w:hint="eastAsia"/>
                <w:lang w:eastAsia="zh-CN"/>
              </w:rPr>
              <w:t>1</w:t>
            </w:r>
            <w:r w:rsidRPr="00415158">
              <w:rPr>
                <w:rFonts w:eastAsiaTheme="minorEastAsia"/>
                <w:lang w:eastAsia="zh-CN"/>
              </w:rPr>
              <w:t>7</w:t>
            </w:r>
          </w:p>
        </w:tc>
        <w:tc>
          <w:tcPr>
            <w:tcW w:w="3113" w:type="dxa"/>
            <w:tcBorders>
              <w:top w:val="nil"/>
              <w:left w:val="single" w:sz="4" w:space="0" w:color="auto"/>
              <w:bottom w:val="single" w:sz="4" w:space="0" w:color="auto"/>
              <w:right w:val="single" w:sz="4" w:space="0" w:color="auto"/>
            </w:tcBorders>
            <w:vAlign w:val="center"/>
          </w:tcPr>
          <w:p w14:paraId="4FED6B01" w14:textId="37943931" w:rsidR="00E52FCE" w:rsidRPr="009C5807" w:rsidRDefault="00E52FCE" w:rsidP="00E52FCE">
            <w:pPr>
              <w:pStyle w:val="TAC"/>
              <w:rPr>
                <w:lang w:eastAsia="zh-CN"/>
              </w:rPr>
            </w:pPr>
            <w:r w:rsidRPr="00415158">
              <w:rPr>
                <w:rFonts w:eastAsiaTheme="minorEastAsia" w:hint="eastAsia"/>
                <w:lang w:eastAsia="zh-CN"/>
              </w:rPr>
              <w:t>1</w:t>
            </w:r>
            <w:r w:rsidRPr="00415158">
              <w:rPr>
                <w:rFonts w:eastAsiaTheme="minorEastAsia"/>
                <w:lang w:eastAsia="zh-CN"/>
              </w:rPr>
              <w:t>7</w:t>
            </w:r>
          </w:p>
        </w:tc>
      </w:tr>
      <w:tr w:rsidR="00E52FCE" w:rsidRPr="009C5807" w14:paraId="6BDEB6B3" w14:textId="77777777" w:rsidTr="00060CBC">
        <w:trPr>
          <w:jc w:val="center"/>
        </w:trPr>
        <w:tc>
          <w:tcPr>
            <w:tcW w:w="582" w:type="dxa"/>
            <w:tcBorders>
              <w:top w:val="nil"/>
              <w:left w:val="single" w:sz="4" w:space="0" w:color="auto"/>
              <w:bottom w:val="single" w:sz="4" w:space="0" w:color="auto"/>
              <w:right w:val="single" w:sz="4" w:space="0" w:color="auto"/>
            </w:tcBorders>
            <w:vAlign w:val="center"/>
          </w:tcPr>
          <w:p w14:paraId="252CD519" w14:textId="4C62D6FB" w:rsidR="00E52FCE" w:rsidRPr="009C5807" w:rsidRDefault="00E52FCE" w:rsidP="00E52FCE">
            <w:pPr>
              <w:pStyle w:val="TAC"/>
            </w:pPr>
            <w:r w:rsidRPr="00415158">
              <w:rPr>
                <w:rFonts w:eastAsiaTheme="minorEastAsia"/>
              </w:rPr>
              <w:t>6</w:t>
            </w:r>
          </w:p>
        </w:tc>
        <w:tc>
          <w:tcPr>
            <w:tcW w:w="1681" w:type="dxa"/>
            <w:tcBorders>
              <w:top w:val="nil"/>
              <w:left w:val="single" w:sz="4" w:space="0" w:color="auto"/>
              <w:bottom w:val="single" w:sz="4" w:space="0" w:color="auto"/>
              <w:right w:val="single" w:sz="4" w:space="0" w:color="auto"/>
            </w:tcBorders>
            <w:vAlign w:val="center"/>
          </w:tcPr>
          <w:p w14:paraId="43F7E94A" w14:textId="06DE2E48" w:rsidR="00E52FCE" w:rsidRPr="009C5807" w:rsidRDefault="00E52FCE" w:rsidP="00E52FCE">
            <w:pPr>
              <w:pStyle w:val="TAC"/>
            </w:pPr>
            <w:r w:rsidRPr="00415158">
              <w:rPr>
                <w:rFonts w:eastAsiaTheme="minorEastAsia"/>
              </w:rPr>
              <w:t>0.015625</w:t>
            </w:r>
          </w:p>
        </w:tc>
        <w:tc>
          <w:tcPr>
            <w:tcW w:w="2268" w:type="dxa"/>
            <w:tcBorders>
              <w:top w:val="single" w:sz="4" w:space="0" w:color="auto"/>
              <w:left w:val="single" w:sz="4" w:space="0" w:color="auto"/>
              <w:bottom w:val="single" w:sz="4" w:space="0" w:color="auto"/>
              <w:right w:val="single" w:sz="4" w:space="0" w:color="auto"/>
            </w:tcBorders>
          </w:tcPr>
          <w:p w14:paraId="18BD981F" w14:textId="14A2447E" w:rsidR="00E52FCE" w:rsidRPr="009C5807" w:rsidRDefault="00E52FCE" w:rsidP="00E52FCE">
            <w:pPr>
              <w:pStyle w:val="TAC"/>
              <w:rPr>
                <w:lang w:eastAsia="zh-CN"/>
              </w:rPr>
            </w:pPr>
            <w:r w:rsidRPr="00415158">
              <w:rPr>
                <w:rFonts w:eastAsiaTheme="minorEastAsia"/>
                <w:lang w:eastAsia="zh-CN"/>
              </w:rPr>
              <w:t>Aggressor cell is on FR1</w:t>
            </w:r>
          </w:p>
        </w:tc>
        <w:tc>
          <w:tcPr>
            <w:tcW w:w="1985" w:type="dxa"/>
            <w:tcBorders>
              <w:top w:val="single" w:sz="4" w:space="0" w:color="auto"/>
              <w:left w:val="single" w:sz="4" w:space="0" w:color="auto"/>
              <w:bottom w:val="single" w:sz="4" w:space="0" w:color="auto"/>
              <w:right w:val="single" w:sz="4" w:space="0" w:color="auto"/>
            </w:tcBorders>
          </w:tcPr>
          <w:p w14:paraId="3C81A7BE" w14:textId="302A626D" w:rsidR="00E52FCE" w:rsidRPr="009C5807" w:rsidRDefault="00E52FCE" w:rsidP="00E52FCE">
            <w:pPr>
              <w:pStyle w:val="TAC"/>
              <w:rPr>
                <w:lang w:eastAsia="zh-CN"/>
              </w:rPr>
            </w:pPr>
            <w:r w:rsidRPr="00415158">
              <w:rPr>
                <w:rFonts w:eastAsiaTheme="minorEastAsia" w:hint="eastAsia"/>
                <w:lang w:eastAsia="zh-CN"/>
              </w:rPr>
              <w:t>3</w:t>
            </w:r>
            <w:r w:rsidRPr="00415158">
              <w:rPr>
                <w:rFonts w:eastAsiaTheme="minorEastAsia"/>
                <w:lang w:eastAsia="zh-CN"/>
              </w:rPr>
              <w:t>3</w:t>
            </w:r>
          </w:p>
        </w:tc>
        <w:tc>
          <w:tcPr>
            <w:tcW w:w="3113" w:type="dxa"/>
            <w:tcBorders>
              <w:top w:val="nil"/>
              <w:left w:val="single" w:sz="4" w:space="0" w:color="auto"/>
              <w:bottom w:val="single" w:sz="4" w:space="0" w:color="auto"/>
              <w:right w:val="single" w:sz="4" w:space="0" w:color="auto"/>
            </w:tcBorders>
            <w:vAlign w:val="center"/>
          </w:tcPr>
          <w:p w14:paraId="550CECA1" w14:textId="650EC277" w:rsidR="00E52FCE" w:rsidRPr="009C5807" w:rsidRDefault="00E52FCE" w:rsidP="00E52FCE">
            <w:pPr>
              <w:pStyle w:val="TAC"/>
              <w:rPr>
                <w:lang w:eastAsia="zh-CN"/>
              </w:rPr>
            </w:pPr>
            <w:r w:rsidRPr="00415158">
              <w:rPr>
                <w:rFonts w:eastAsiaTheme="minorEastAsia" w:hint="eastAsia"/>
                <w:lang w:eastAsia="zh-CN"/>
              </w:rPr>
              <w:t>3</w:t>
            </w:r>
            <w:r w:rsidRPr="00415158">
              <w:rPr>
                <w:rFonts w:eastAsiaTheme="minorEastAsia"/>
                <w:lang w:eastAsia="zh-CN"/>
              </w:rPr>
              <w:t>3</w:t>
            </w:r>
          </w:p>
        </w:tc>
      </w:tr>
    </w:tbl>
    <w:p w14:paraId="158DB286" w14:textId="77777777" w:rsidR="007B626D" w:rsidRPr="009C5807" w:rsidRDefault="007B626D" w:rsidP="007B626D"/>
    <w:p w14:paraId="6955139C" w14:textId="77777777" w:rsidR="00977C68" w:rsidRPr="009C5807" w:rsidRDefault="00977C68" w:rsidP="00781199">
      <w:pPr>
        <w:pStyle w:val="TH"/>
      </w:pPr>
      <w:r w:rsidRPr="009C5807">
        <w:t>Table 8.2.4.2.2-2: Interruption duration for SCell activation/deactivation for intra-band DC/CA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1344"/>
        <w:gridCol w:w="3084"/>
      </w:tblGrid>
      <w:tr w:rsidR="000B5E6E" w:rsidRPr="009C5807" w14:paraId="74CB7EC5" w14:textId="77777777" w:rsidTr="000B5E6E">
        <w:trPr>
          <w:trHeight w:val="365"/>
          <w:jc w:val="center"/>
        </w:trPr>
        <w:tc>
          <w:tcPr>
            <w:tcW w:w="1044" w:type="dxa"/>
            <w:tcBorders>
              <w:top w:val="single" w:sz="4" w:space="0" w:color="auto"/>
              <w:left w:val="single" w:sz="4" w:space="0" w:color="auto"/>
              <w:bottom w:val="single" w:sz="4" w:space="0" w:color="auto"/>
              <w:right w:val="single" w:sz="4" w:space="0" w:color="auto"/>
            </w:tcBorders>
            <w:vAlign w:val="center"/>
            <w:hideMark/>
          </w:tcPr>
          <w:p w14:paraId="7FDE4074" w14:textId="77777777" w:rsidR="000B5E6E" w:rsidRPr="009C5807" w:rsidRDefault="000B5E6E" w:rsidP="00781199">
            <w:pPr>
              <w:pStyle w:val="TAH"/>
            </w:pPr>
            <w:r w:rsidRPr="009C5807">
              <w:rPr>
                <w:noProof/>
                <w:lang w:val="en-US" w:eastAsia="zh-CN"/>
              </w:rPr>
              <w:drawing>
                <wp:inline distT="0" distB="0" distL="0" distR="0" wp14:anchorId="38363801" wp14:editId="130F5D4D">
                  <wp:extent cx="142240" cy="16002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44" w:type="dxa"/>
            <w:tcBorders>
              <w:top w:val="single" w:sz="4" w:space="0" w:color="auto"/>
              <w:left w:val="single" w:sz="4" w:space="0" w:color="auto"/>
              <w:bottom w:val="single" w:sz="4" w:space="0" w:color="auto"/>
              <w:right w:val="single" w:sz="4" w:space="0" w:color="auto"/>
            </w:tcBorders>
            <w:hideMark/>
          </w:tcPr>
          <w:p w14:paraId="0C5B9ADB" w14:textId="77777777" w:rsidR="000B5E6E" w:rsidRPr="009C5807" w:rsidRDefault="000B5E6E" w:rsidP="00781199">
            <w:pPr>
              <w:pStyle w:val="TAH"/>
            </w:pPr>
            <w:r w:rsidRPr="009C5807">
              <w:t>NR Slot length (ms)</w:t>
            </w:r>
          </w:p>
        </w:tc>
        <w:tc>
          <w:tcPr>
            <w:tcW w:w="3084" w:type="dxa"/>
            <w:tcBorders>
              <w:top w:val="single" w:sz="4" w:space="0" w:color="auto"/>
              <w:left w:val="single" w:sz="4" w:space="0" w:color="auto"/>
              <w:bottom w:val="single" w:sz="4" w:space="0" w:color="auto"/>
              <w:right w:val="single" w:sz="4" w:space="0" w:color="auto"/>
            </w:tcBorders>
            <w:hideMark/>
          </w:tcPr>
          <w:p w14:paraId="315068A6" w14:textId="6CE3E535" w:rsidR="000B5E6E" w:rsidRPr="009C5807" w:rsidRDefault="000B5E6E" w:rsidP="00781199">
            <w:pPr>
              <w:pStyle w:val="TAH"/>
              <w:rPr>
                <w:lang w:eastAsia="zh-CN"/>
              </w:rPr>
            </w:pPr>
            <w:r w:rsidRPr="009C5807">
              <w:t>Interruption length (slots)</w:t>
            </w:r>
          </w:p>
        </w:tc>
      </w:tr>
      <w:tr w:rsidR="000B5E6E" w:rsidRPr="009C5807" w14:paraId="6EF70030" w14:textId="77777777" w:rsidTr="000B5E6E">
        <w:trPr>
          <w:jc w:val="center"/>
        </w:trPr>
        <w:tc>
          <w:tcPr>
            <w:tcW w:w="1044" w:type="dxa"/>
            <w:tcBorders>
              <w:top w:val="single" w:sz="4" w:space="0" w:color="auto"/>
              <w:left w:val="single" w:sz="4" w:space="0" w:color="auto"/>
              <w:bottom w:val="single" w:sz="4" w:space="0" w:color="auto"/>
              <w:right w:val="single" w:sz="4" w:space="0" w:color="auto"/>
            </w:tcBorders>
            <w:hideMark/>
          </w:tcPr>
          <w:p w14:paraId="3DCB3CEF" w14:textId="77777777" w:rsidR="000B5E6E" w:rsidRPr="009C5807" w:rsidRDefault="000B5E6E" w:rsidP="00781199">
            <w:pPr>
              <w:pStyle w:val="TAC"/>
            </w:pPr>
            <w:r w:rsidRPr="009C5807">
              <w:t>0</w:t>
            </w:r>
          </w:p>
        </w:tc>
        <w:tc>
          <w:tcPr>
            <w:tcW w:w="1344" w:type="dxa"/>
            <w:tcBorders>
              <w:top w:val="single" w:sz="4" w:space="0" w:color="auto"/>
              <w:left w:val="single" w:sz="4" w:space="0" w:color="auto"/>
              <w:bottom w:val="single" w:sz="4" w:space="0" w:color="auto"/>
              <w:right w:val="single" w:sz="4" w:space="0" w:color="auto"/>
            </w:tcBorders>
            <w:hideMark/>
          </w:tcPr>
          <w:p w14:paraId="38ED6FEC" w14:textId="77777777" w:rsidR="000B5E6E" w:rsidRPr="009C5807" w:rsidRDefault="000B5E6E" w:rsidP="00781199">
            <w:pPr>
              <w:pStyle w:val="TAC"/>
            </w:pPr>
            <w:r w:rsidRPr="009C5807">
              <w:t>1</w:t>
            </w:r>
          </w:p>
        </w:tc>
        <w:tc>
          <w:tcPr>
            <w:tcW w:w="3084" w:type="dxa"/>
            <w:tcBorders>
              <w:top w:val="single" w:sz="4" w:space="0" w:color="auto"/>
              <w:left w:val="single" w:sz="4" w:space="0" w:color="auto"/>
              <w:bottom w:val="single" w:sz="4" w:space="0" w:color="auto"/>
              <w:right w:val="single" w:sz="4" w:space="0" w:color="auto"/>
            </w:tcBorders>
            <w:hideMark/>
          </w:tcPr>
          <w:p w14:paraId="07EB7513" w14:textId="26AAFDD3" w:rsidR="000B5E6E" w:rsidRPr="009C5807" w:rsidRDefault="000B5E6E" w:rsidP="00781199">
            <w:pPr>
              <w:pStyle w:val="TAC"/>
            </w:pPr>
            <w:r w:rsidRPr="009C5807">
              <w:t xml:space="preserve">1 + </w:t>
            </w:r>
            <w:r w:rsidRPr="009C5807">
              <w:rPr>
                <w:rFonts w:cs="Arial"/>
                <w:szCs w:val="18"/>
                <w:lang w:eastAsia="zh-CN"/>
              </w:rPr>
              <w:t>T</w:t>
            </w:r>
            <w:r w:rsidRPr="009C5807">
              <w:rPr>
                <w:rFonts w:cs="Arial"/>
                <w:szCs w:val="18"/>
                <w:vertAlign w:val="subscript"/>
                <w:lang w:eastAsia="zh-CN"/>
              </w:rPr>
              <w:t>SMTC_duration</w:t>
            </w:r>
            <w:r w:rsidRPr="009C5807">
              <w:rPr>
                <w:szCs w:val="18"/>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0B5E6E" w:rsidRPr="009C5807" w14:paraId="610104BA" w14:textId="77777777" w:rsidTr="000B5E6E">
        <w:trPr>
          <w:jc w:val="center"/>
        </w:trPr>
        <w:tc>
          <w:tcPr>
            <w:tcW w:w="1044" w:type="dxa"/>
            <w:tcBorders>
              <w:top w:val="single" w:sz="4" w:space="0" w:color="auto"/>
              <w:left w:val="single" w:sz="4" w:space="0" w:color="auto"/>
              <w:bottom w:val="single" w:sz="4" w:space="0" w:color="auto"/>
              <w:right w:val="single" w:sz="4" w:space="0" w:color="auto"/>
            </w:tcBorders>
            <w:hideMark/>
          </w:tcPr>
          <w:p w14:paraId="14CF2AAD" w14:textId="77777777" w:rsidR="000B5E6E" w:rsidRPr="009C5807" w:rsidRDefault="000B5E6E" w:rsidP="00781199">
            <w:pPr>
              <w:pStyle w:val="TAC"/>
            </w:pPr>
            <w:r w:rsidRPr="009C5807">
              <w:t>1</w:t>
            </w:r>
          </w:p>
        </w:tc>
        <w:tc>
          <w:tcPr>
            <w:tcW w:w="1344" w:type="dxa"/>
            <w:tcBorders>
              <w:top w:val="single" w:sz="4" w:space="0" w:color="auto"/>
              <w:left w:val="single" w:sz="4" w:space="0" w:color="auto"/>
              <w:bottom w:val="single" w:sz="4" w:space="0" w:color="auto"/>
              <w:right w:val="single" w:sz="4" w:space="0" w:color="auto"/>
            </w:tcBorders>
            <w:hideMark/>
          </w:tcPr>
          <w:p w14:paraId="6AA4DE6D" w14:textId="77777777" w:rsidR="000B5E6E" w:rsidRPr="009C5807" w:rsidRDefault="000B5E6E" w:rsidP="00781199">
            <w:pPr>
              <w:pStyle w:val="TAC"/>
            </w:pPr>
            <w:r w:rsidRPr="009C5807">
              <w:t>0.5</w:t>
            </w:r>
          </w:p>
        </w:tc>
        <w:tc>
          <w:tcPr>
            <w:tcW w:w="3084" w:type="dxa"/>
            <w:tcBorders>
              <w:top w:val="single" w:sz="4" w:space="0" w:color="auto"/>
              <w:left w:val="single" w:sz="4" w:space="0" w:color="auto"/>
              <w:bottom w:val="single" w:sz="4" w:space="0" w:color="auto"/>
              <w:right w:val="single" w:sz="4" w:space="0" w:color="auto"/>
            </w:tcBorders>
            <w:hideMark/>
          </w:tcPr>
          <w:p w14:paraId="51F5E28C" w14:textId="6B136AA4" w:rsidR="000B5E6E" w:rsidRPr="009C5807" w:rsidRDefault="000B5E6E" w:rsidP="00781199">
            <w:pPr>
              <w:pStyle w:val="TAC"/>
            </w:pPr>
            <w:r w:rsidRPr="009C5807">
              <w:t xml:space="preserve">1 + </w:t>
            </w:r>
            <w:r w:rsidRPr="009C5807">
              <w:rPr>
                <w:rFonts w:cs="Arial"/>
                <w:szCs w:val="18"/>
                <w:lang w:eastAsia="zh-CN"/>
              </w:rPr>
              <w:t>T</w:t>
            </w:r>
            <w:r w:rsidRPr="009C5807">
              <w:rPr>
                <w:rFonts w:cs="Arial"/>
                <w:szCs w:val="18"/>
                <w:vertAlign w:val="subscript"/>
                <w:lang w:eastAsia="zh-CN"/>
              </w:rPr>
              <w:t>SMTC_duration</w:t>
            </w:r>
            <w:r w:rsidRPr="009C5807">
              <w:rPr>
                <w:szCs w:val="18"/>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0B5E6E" w:rsidRPr="009C5807" w14:paraId="46BB6A44" w14:textId="77777777" w:rsidTr="000B5E6E">
        <w:trPr>
          <w:jc w:val="center"/>
        </w:trPr>
        <w:tc>
          <w:tcPr>
            <w:tcW w:w="1044" w:type="dxa"/>
            <w:tcBorders>
              <w:top w:val="single" w:sz="4" w:space="0" w:color="auto"/>
              <w:left w:val="single" w:sz="4" w:space="0" w:color="auto"/>
              <w:bottom w:val="single" w:sz="4" w:space="0" w:color="auto"/>
              <w:right w:val="single" w:sz="4" w:space="0" w:color="auto"/>
            </w:tcBorders>
            <w:hideMark/>
          </w:tcPr>
          <w:p w14:paraId="7F1F34AD" w14:textId="77777777" w:rsidR="000B5E6E" w:rsidRPr="009C5807" w:rsidRDefault="000B5E6E" w:rsidP="00781199">
            <w:pPr>
              <w:pStyle w:val="TAC"/>
            </w:pPr>
            <w:r w:rsidRPr="009C5807">
              <w:t>2</w:t>
            </w:r>
          </w:p>
        </w:tc>
        <w:tc>
          <w:tcPr>
            <w:tcW w:w="1344" w:type="dxa"/>
            <w:tcBorders>
              <w:top w:val="single" w:sz="4" w:space="0" w:color="auto"/>
              <w:left w:val="single" w:sz="4" w:space="0" w:color="auto"/>
              <w:bottom w:val="single" w:sz="4" w:space="0" w:color="auto"/>
              <w:right w:val="single" w:sz="4" w:space="0" w:color="auto"/>
            </w:tcBorders>
            <w:hideMark/>
          </w:tcPr>
          <w:p w14:paraId="6B34BA45" w14:textId="77777777" w:rsidR="000B5E6E" w:rsidRPr="009C5807" w:rsidRDefault="000B5E6E" w:rsidP="00781199">
            <w:pPr>
              <w:pStyle w:val="TAC"/>
            </w:pPr>
            <w:r w:rsidRPr="009C5807">
              <w:t>0.25</w:t>
            </w:r>
          </w:p>
        </w:tc>
        <w:tc>
          <w:tcPr>
            <w:tcW w:w="3084" w:type="dxa"/>
            <w:tcBorders>
              <w:top w:val="single" w:sz="4" w:space="0" w:color="auto"/>
              <w:left w:val="single" w:sz="4" w:space="0" w:color="auto"/>
              <w:bottom w:val="single" w:sz="4" w:space="0" w:color="auto"/>
              <w:right w:val="single" w:sz="4" w:space="0" w:color="auto"/>
            </w:tcBorders>
            <w:hideMark/>
          </w:tcPr>
          <w:p w14:paraId="60DAD8C8" w14:textId="054697E5" w:rsidR="000B5E6E" w:rsidRPr="009C5807" w:rsidRDefault="000B5E6E" w:rsidP="00781199">
            <w:pPr>
              <w:pStyle w:val="TAC"/>
            </w:pPr>
            <w:r w:rsidRPr="009C5807">
              <w:t xml:space="preserve">2 + </w:t>
            </w:r>
            <w:r w:rsidRPr="009C5807">
              <w:rPr>
                <w:rFonts w:cs="Arial"/>
                <w:szCs w:val="18"/>
                <w:lang w:eastAsia="zh-CN"/>
              </w:rPr>
              <w:t>T</w:t>
            </w:r>
            <w:r w:rsidRPr="009C5807">
              <w:rPr>
                <w:rFonts w:cs="Arial"/>
                <w:szCs w:val="18"/>
                <w:vertAlign w:val="subscript"/>
                <w:lang w:eastAsia="zh-CN"/>
              </w:rPr>
              <w:t>SMTC_duration</w:t>
            </w:r>
            <w:r w:rsidRPr="009C5807">
              <w:rPr>
                <w:szCs w:val="18"/>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0B5E6E" w:rsidRPr="009C5807" w14:paraId="2BF9EDD6" w14:textId="77777777" w:rsidTr="000B5E6E">
        <w:trPr>
          <w:jc w:val="center"/>
        </w:trPr>
        <w:tc>
          <w:tcPr>
            <w:tcW w:w="1044" w:type="dxa"/>
            <w:tcBorders>
              <w:top w:val="single" w:sz="4" w:space="0" w:color="auto"/>
              <w:left w:val="single" w:sz="4" w:space="0" w:color="auto"/>
              <w:bottom w:val="single" w:sz="4" w:space="0" w:color="auto"/>
              <w:right w:val="single" w:sz="4" w:space="0" w:color="auto"/>
            </w:tcBorders>
            <w:hideMark/>
          </w:tcPr>
          <w:p w14:paraId="1EE884FA" w14:textId="77777777" w:rsidR="000B5E6E" w:rsidRPr="009C5807" w:rsidRDefault="000B5E6E" w:rsidP="00781199">
            <w:pPr>
              <w:pStyle w:val="TAC"/>
            </w:pPr>
            <w:r w:rsidRPr="009C5807">
              <w:t>3</w:t>
            </w:r>
          </w:p>
        </w:tc>
        <w:tc>
          <w:tcPr>
            <w:tcW w:w="1344" w:type="dxa"/>
            <w:tcBorders>
              <w:top w:val="single" w:sz="4" w:space="0" w:color="auto"/>
              <w:left w:val="single" w:sz="4" w:space="0" w:color="auto"/>
              <w:bottom w:val="single" w:sz="4" w:space="0" w:color="auto"/>
              <w:right w:val="single" w:sz="4" w:space="0" w:color="auto"/>
            </w:tcBorders>
            <w:hideMark/>
          </w:tcPr>
          <w:p w14:paraId="59422F3B" w14:textId="77777777" w:rsidR="000B5E6E" w:rsidRPr="009C5807" w:rsidRDefault="000B5E6E" w:rsidP="00781199">
            <w:pPr>
              <w:pStyle w:val="TAC"/>
            </w:pPr>
            <w:r w:rsidRPr="009C5807">
              <w:t>0.125</w:t>
            </w:r>
          </w:p>
        </w:tc>
        <w:tc>
          <w:tcPr>
            <w:tcW w:w="3084" w:type="dxa"/>
            <w:tcBorders>
              <w:top w:val="single" w:sz="4" w:space="0" w:color="auto"/>
              <w:left w:val="single" w:sz="4" w:space="0" w:color="auto"/>
              <w:bottom w:val="single" w:sz="4" w:space="0" w:color="auto"/>
              <w:right w:val="single" w:sz="4" w:space="0" w:color="auto"/>
            </w:tcBorders>
            <w:hideMark/>
          </w:tcPr>
          <w:p w14:paraId="5B1ABE0D" w14:textId="616F8CA5" w:rsidR="000B5E6E" w:rsidRPr="009C5807" w:rsidRDefault="000B5E6E" w:rsidP="00781199">
            <w:pPr>
              <w:pStyle w:val="TAC"/>
              <w:rPr>
                <w:lang w:eastAsia="zh-CN"/>
              </w:rPr>
            </w:pPr>
            <w:r w:rsidRPr="009C5807">
              <w:t xml:space="preserve">4 + </w:t>
            </w:r>
            <w:r w:rsidRPr="009C5807">
              <w:rPr>
                <w:rFonts w:cs="Arial"/>
                <w:szCs w:val="18"/>
                <w:lang w:eastAsia="zh-CN"/>
              </w:rPr>
              <w:t>T</w:t>
            </w:r>
            <w:r w:rsidRPr="009C5807">
              <w:rPr>
                <w:rFonts w:cs="Arial"/>
                <w:szCs w:val="18"/>
                <w:vertAlign w:val="subscript"/>
                <w:lang w:eastAsia="zh-CN"/>
              </w:rPr>
              <w:t>SMTC_duration</w:t>
            </w:r>
            <w:r w:rsidRPr="009C5807">
              <w:rPr>
                <w:szCs w:val="18"/>
                <w:lang w:eastAsia="ko-KR"/>
              </w:rPr>
              <w:t xml:space="preserve"> * </w:t>
            </w:r>
            <m:oMath>
              <m:sSubSup>
                <m:sSubSupPr>
                  <m:ctrlPr>
                    <w:rPr>
                      <w:rFonts w:ascii="Cambria Math" w:hAnsi="Cambria Math"/>
                      <w:i/>
                    </w:rPr>
                  </m:ctrlPr>
                </m:sSubSupPr>
                <m:e>
                  <m:r>
                    <w:rPr>
                      <w:rFonts w:ascii="Cambria Math" w:hAnsi="Cambria Math"/>
                    </w:rPr>
                    <m:t>N</m:t>
                  </m:r>
                </m:e>
                <m:sub>
                  <m:r>
                    <m:rPr>
                      <m:nor/>
                    </m:rPr>
                    <w:rPr>
                      <w:rFonts w:ascii="Cambria Math" w:hAnsi="Cambria Math"/>
                    </w:rPr>
                    <m:t>slot</m:t>
                  </m:r>
                </m:sub>
                <m:sup>
                  <m:r>
                    <m:rPr>
                      <m:nor/>
                    </m:rPr>
                    <w:rPr>
                      <w:rFonts w:ascii="Cambria Math" w:hAnsi="Cambria Math"/>
                    </w:rPr>
                    <m:t>subframe</m:t>
                  </m:r>
                  <m:r>
                    <w:rPr>
                      <w:rFonts w:ascii="Cambria Math" w:hAnsi="Cambria Math"/>
                    </w:rPr>
                    <m:t>,μ</m:t>
                  </m:r>
                </m:sup>
              </m:sSubSup>
            </m:oMath>
          </w:p>
        </w:tc>
      </w:tr>
      <w:tr w:rsidR="00E52FCE" w:rsidRPr="009C5807" w14:paraId="607B3303" w14:textId="77777777" w:rsidTr="000B5E6E">
        <w:trPr>
          <w:jc w:val="center"/>
        </w:trPr>
        <w:tc>
          <w:tcPr>
            <w:tcW w:w="1044" w:type="dxa"/>
            <w:tcBorders>
              <w:top w:val="single" w:sz="4" w:space="0" w:color="auto"/>
              <w:left w:val="single" w:sz="4" w:space="0" w:color="auto"/>
              <w:bottom w:val="single" w:sz="4" w:space="0" w:color="auto"/>
              <w:right w:val="single" w:sz="4" w:space="0" w:color="auto"/>
            </w:tcBorders>
          </w:tcPr>
          <w:p w14:paraId="05A3D4C7" w14:textId="347E5080" w:rsidR="00E52FCE" w:rsidRPr="009C5807" w:rsidRDefault="00E52FCE" w:rsidP="00E52FCE">
            <w:pPr>
              <w:pStyle w:val="TAC"/>
            </w:pPr>
            <w:r w:rsidRPr="00415158">
              <w:rPr>
                <w:rFonts w:eastAsiaTheme="minorEastAsia" w:hint="eastAsia"/>
                <w:lang w:eastAsia="zh-CN"/>
              </w:rPr>
              <w:t>5</w:t>
            </w:r>
          </w:p>
        </w:tc>
        <w:tc>
          <w:tcPr>
            <w:tcW w:w="1344" w:type="dxa"/>
            <w:tcBorders>
              <w:top w:val="single" w:sz="4" w:space="0" w:color="auto"/>
              <w:left w:val="single" w:sz="4" w:space="0" w:color="auto"/>
              <w:bottom w:val="single" w:sz="4" w:space="0" w:color="auto"/>
              <w:right w:val="single" w:sz="4" w:space="0" w:color="auto"/>
            </w:tcBorders>
          </w:tcPr>
          <w:p w14:paraId="792688DE" w14:textId="6CE30B60" w:rsidR="00E52FCE" w:rsidRPr="009C5807" w:rsidRDefault="00E52FCE" w:rsidP="00E52FCE">
            <w:pPr>
              <w:pStyle w:val="TAC"/>
            </w:pPr>
            <w:r w:rsidRPr="00415158">
              <w:rPr>
                <w:rFonts w:eastAsiaTheme="minorEastAsia" w:hint="eastAsia"/>
                <w:lang w:eastAsia="zh-CN"/>
              </w:rPr>
              <w:t>0</w:t>
            </w:r>
            <w:r w:rsidRPr="00415158">
              <w:rPr>
                <w:rFonts w:eastAsiaTheme="minorEastAsia"/>
                <w:lang w:eastAsia="zh-CN"/>
              </w:rPr>
              <w:t>.03125</w:t>
            </w:r>
          </w:p>
        </w:tc>
        <w:tc>
          <w:tcPr>
            <w:tcW w:w="3084" w:type="dxa"/>
            <w:tcBorders>
              <w:top w:val="single" w:sz="4" w:space="0" w:color="auto"/>
              <w:left w:val="single" w:sz="4" w:space="0" w:color="auto"/>
              <w:bottom w:val="single" w:sz="4" w:space="0" w:color="auto"/>
              <w:right w:val="single" w:sz="4" w:space="0" w:color="auto"/>
            </w:tcBorders>
          </w:tcPr>
          <w:p w14:paraId="565D9DCA" w14:textId="5D3849A6" w:rsidR="00E52FCE" w:rsidRPr="009C5807" w:rsidRDefault="00E52FCE" w:rsidP="00E52FCE">
            <w:pPr>
              <w:pStyle w:val="TAC"/>
            </w:pPr>
            <w:r w:rsidRPr="00415158">
              <w:rPr>
                <w:rFonts w:eastAsiaTheme="minorEastAsia"/>
                <w:lang w:eastAsia="zh-CN"/>
              </w:rPr>
              <w:t>16+ T</w:t>
            </w:r>
            <w:r w:rsidRPr="00415158">
              <w:rPr>
                <w:rFonts w:eastAsiaTheme="minorEastAsia"/>
                <w:vertAlign w:val="subscript"/>
                <w:lang w:eastAsia="zh-CN"/>
              </w:rPr>
              <w:t>SMTC_duration</w:t>
            </w:r>
            <w:r w:rsidRPr="00415158">
              <w:rPr>
                <w:rFonts w:eastAsiaTheme="minorEastAsia"/>
                <w:lang w:eastAsia="ko-KR"/>
              </w:rPr>
              <w:t xml:space="preserve"> * </w:t>
            </w:r>
            <m:oMath>
              <m:sSubSup>
                <m:sSubSupPr>
                  <m:ctrlPr>
                    <w:rPr>
                      <w:rFonts w:ascii="Cambria Math" w:eastAsiaTheme="minorEastAsia" w:hAnsi="Cambria Math"/>
                      <w:i/>
                    </w:rPr>
                  </m:ctrlPr>
                </m:sSubSupPr>
                <m:e>
                  <m:r>
                    <w:rPr>
                      <w:rFonts w:ascii="Cambria Math" w:eastAsiaTheme="minorEastAsia" w:hAnsi="Cambria Math"/>
                    </w:rPr>
                    <m:t>N</m:t>
                  </m:r>
                </m:e>
                <m:sub>
                  <m:r>
                    <m:rPr>
                      <m:nor/>
                    </m:rPr>
                    <w:rPr>
                      <w:rFonts w:ascii="Cambria Math" w:eastAsiaTheme="minorEastAsia" w:hAnsi="Cambria Math"/>
                    </w:rPr>
                    <m:t>slot</m:t>
                  </m:r>
                </m:sub>
                <m:sup>
                  <m:r>
                    <m:rPr>
                      <m:nor/>
                    </m:rPr>
                    <w:rPr>
                      <w:rFonts w:ascii="Cambria Math" w:eastAsiaTheme="minorEastAsia" w:hAnsi="Cambria Math"/>
                    </w:rPr>
                    <m:t>subframe</m:t>
                  </m:r>
                  <m:r>
                    <w:rPr>
                      <w:rFonts w:ascii="Cambria Math" w:eastAsiaTheme="minorEastAsia" w:hAnsi="Cambria Math"/>
                    </w:rPr>
                    <m:t>,μ</m:t>
                  </m:r>
                </m:sup>
              </m:sSubSup>
            </m:oMath>
          </w:p>
        </w:tc>
      </w:tr>
      <w:tr w:rsidR="00E52FCE" w:rsidRPr="009C5807" w14:paraId="42662D61" w14:textId="77777777" w:rsidTr="000B5E6E">
        <w:trPr>
          <w:jc w:val="center"/>
        </w:trPr>
        <w:tc>
          <w:tcPr>
            <w:tcW w:w="1044" w:type="dxa"/>
            <w:tcBorders>
              <w:top w:val="single" w:sz="4" w:space="0" w:color="auto"/>
              <w:left w:val="single" w:sz="4" w:space="0" w:color="auto"/>
              <w:bottom w:val="single" w:sz="4" w:space="0" w:color="auto"/>
              <w:right w:val="single" w:sz="4" w:space="0" w:color="auto"/>
            </w:tcBorders>
          </w:tcPr>
          <w:p w14:paraId="282B193E" w14:textId="536E552C" w:rsidR="00E52FCE" w:rsidRPr="009C5807" w:rsidRDefault="00E52FCE" w:rsidP="00E52FCE">
            <w:pPr>
              <w:pStyle w:val="TAC"/>
            </w:pPr>
            <w:r w:rsidRPr="00415158">
              <w:rPr>
                <w:rFonts w:eastAsiaTheme="minorEastAsia" w:hint="eastAsia"/>
                <w:lang w:eastAsia="zh-CN"/>
              </w:rPr>
              <w:t>6</w:t>
            </w:r>
          </w:p>
        </w:tc>
        <w:tc>
          <w:tcPr>
            <w:tcW w:w="1344" w:type="dxa"/>
            <w:tcBorders>
              <w:top w:val="single" w:sz="4" w:space="0" w:color="auto"/>
              <w:left w:val="single" w:sz="4" w:space="0" w:color="auto"/>
              <w:bottom w:val="single" w:sz="4" w:space="0" w:color="auto"/>
              <w:right w:val="single" w:sz="4" w:space="0" w:color="auto"/>
            </w:tcBorders>
          </w:tcPr>
          <w:p w14:paraId="18741A32" w14:textId="4AC65A17" w:rsidR="00E52FCE" w:rsidRPr="009C5807" w:rsidRDefault="00E52FCE" w:rsidP="00E52FCE">
            <w:pPr>
              <w:pStyle w:val="TAC"/>
            </w:pPr>
            <w:r w:rsidRPr="00415158">
              <w:rPr>
                <w:rFonts w:eastAsiaTheme="minorEastAsia" w:hint="eastAsia"/>
                <w:lang w:eastAsia="zh-CN"/>
              </w:rPr>
              <w:t>0</w:t>
            </w:r>
            <w:r w:rsidRPr="00415158">
              <w:rPr>
                <w:rFonts w:eastAsiaTheme="minorEastAsia"/>
                <w:lang w:eastAsia="zh-CN"/>
              </w:rPr>
              <w:t>.015625</w:t>
            </w:r>
          </w:p>
        </w:tc>
        <w:tc>
          <w:tcPr>
            <w:tcW w:w="3084" w:type="dxa"/>
            <w:tcBorders>
              <w:top w:val="single" w:sz="4" w:space="0" w:color="auto"/>
              <w:left w:val="single" w:sz="4" w:space="0" w:color="auto"/>
              <w:bottom w:val="single" w:sz="4" w:space="0" w:color="auto"/>
              <w:right w:val="single" w:sz="4" w:space="0" w:color="auto"/>
            </w:tcBorders>
          </w:tcPr>
          <w:p w14:paraId="391DAC42" w14:textId="367B0DC8" w:rsidR="00E52FCE" w:rsidRPr="009C5807" w:rsidRDefault="00E52FCE" w:rsidP="00E52FCE">
            <w:pPr>
              <w:pStyle w:val="TAC"/>
            </w:pPr>
            <w:r w:rsidRPr="00415158">
              <w:rPr>
                <w:rFonts w:eastAsiaTheme="minorEastAsia"/>
                <w:lang w:eastAsia="zh-CN"/>
              </w:rPr>
              <w:t>32+ T</w:t>
            </w:r>
            <w:r w:rsidRPr="00415158">
              <w:rPr>
                <w:rFonts w:eastAsiaTheme="minorEastAsia"/>
                <w:vertAlign w:val="subscript"/>
                <w:lang w:eastAsia="zh-CN"/>
              </w:rPr>
              <w:t>SMTC_duration</w:t>
            </w:r>
            <w:r w:rsidRPr="00415158">
              <w:rPr>
                <w:rFonts w:eastAsiaTheme="minorEastAsia"/>
                <w:lang w:eastAsia="ko-KR"/>
              </w:rPr>
              <w:t xml:space="preserve"> * </w:t>
            </w:r>
            <m:oMath>
              <m:sSubSup>
                <m:sSubSupPr>
                  <m:ctrlPr>
                    <w:rPr>
                      <w:rFonts w:ascii="Cambria Math" w:eastAsiaTheme="minorEastAsia" w:hAnsi="Cambria Math"/>
                      <w:i/>
                    </w:rPr>
                  </m:ctrlPr>
                </m:sSubSupPr>
                <m:e>
                  <m:r>
                    <w:rPr>
                      <w:rFonts w:ascii="Cambria Math" w:eastAsiaTheme="minorEastAsia" w:hAnsi="Cambria Math"/>
                    </w:rPr>
                    <m:t>N</m:t>
                  </m:r>
                </m:e>
                <m:sub>
                  <m:r>
                    <m:rPr>
                      <m:nor/>
                    </m:rPr>
                    <w:rPr>
                      <w:rFonts w:ascii="Cambria Math" w:eastAsiaTheme="minorEastAsia" w:hAnsi="Cambria Math"/>
                    </w:rPr>
                    <m:t>slot</m:t>
                  </m:r>
                </m:sub>
                <m:sup>
                  <m:r>
                    <m:rPr>
                      <m:nor/>
                    </m:rPr>
                    <w:rPr>
                      <w:rFonts w:ascii="Cambria Math" w:eastAsiaTheme="minorEastAsia" w:hAnsi="Cambria Math"/>
                    </w:rPr>
                    <m:t>subframe</m:t>
                  </m:r>
                  <m:r>
                    <w:rPr>
                      <w:rFonts w:ascii="Cambria Math" w:eastAsiaTheme="minorEastAsia" w:hAnsi="Cambria Math"/>
                    </w:rPr>
                    <m:t>,μ</m:t>
                  </m:r>
                </m:sup>
              </m:sSubSup>
            </m:oMath>
          </w:p>
        </w:tc>
      </w:tr>
      <w:tr w:rsidR="00977C68" w:rsidRPr="009C5807" w14:paraId="11B36095" w14:textId="77777777" w:rsidTr="000B5E6E">
        <w:trPr>
          <w:jc w:val="center"/>
        </w:trPr>
        <w:tc>
          <w:tcPr>
            <w:tcW w:w="5472" w:type="dxa"/>
            <w:gridSpan w:val="3"/>
            <w:tcBorders>
              <w:top w:val="single" w:sz="4" w:space="0" w:color="auto"/>
              <w:left w:val="single" w:sz="4" w:space="0" w:color="auto"/>
              <w:bottom w:val="single" w:sz="4" w:space="0" w:color="auto"/>
              <w:right w:val="single" w:sz="4" w:space="0" w:color="auto"/>
            </w:tcBorders>
            <w:hideMark/>
          </w:tcPr>
          <w:p w14:paraId="0BE9A188" w14:textId="77777777" w:rsidR="00D43768" w:rsidRDefault="00D43768" w:rsidP="00D43768">
            <w:pPr>
              <w:pStyle w:val="TAN"/>
              <w:rPr>
                <w:lang w:eastAsia="zh-CN"/>
              </w:rPr>
            </w:pPr>
            <w:r>
              <w:t>NOTE 1:</w:t>
            </w:r>
            <w:r>
              <w:tab/>
            </w:r>
            <w:r>
              <w:rPr>
                <w:lang w:eastAsia="zh-CN"/>
              </w:rPr>
              <w:t>T</w:t>
            </w:r>
            <w:r>
              <w:rPr>
                <w:vertAlign w:val="subscript"/>
                <w:lang w:eastAsia="zh-CN"/>
              </w:rPr>
              <w:t>SMTC_duration</w:t>
            </w:r>
            <w:r>
              <w:rPr>
                <w:lang w:eastAsia="zh-CN"/>
              </w:rPr>
              <w:t xml:space="preserve"> measured in subframes is</w:t>
            </w:r>
          </w:p>
          <w:p w14:paraId="1CE68346" w14:textId="5DC58D15" w:rsidR="00D43768" w:rsidRDefault="00D43768" w:rsidP="00D43768">
            <w:pPr>
              <w:pStyle w:val="TAN"/>
            </w:pPr>
            <w:r>
              <w:tab/>
              <w:t xml:space="preserve">- the longest SMTC duration </w:t>
            </w:r>
            <w:r>
              <w:rPr>
                <w:lang w:eastAsia="zh-CN"/>
              </w:rPr>
              <w:t xml:space="preserve">among all above </w:t>
            </w:r>
            <w:r>
              <w:rPr>
                <w:rFonts w:eastAsia="MS Mincho"/>
              </w:rPr>
              <w:t xml:space="preserve">active </w:t>
            </w:r>
            <w:r>
              <w:rPr>
                <w:lang w:eastAsia="zh-CN"/>
              </w:rPr>
              <w:t>serving cells</w:t>
            </w:r>
            <w:r>
              <w:t xml:space="preserve"> and the SCell being activated when </w:t>
            </w:r>
            <w:r>
              <w:rPr>
                <w:lang w:eastAsia="zh-CN"/>
              </w:rPr>
              <w:t xml:space="preserve">one SCell is activated. If </w:t>
            </w:r>
            <w:r>
              <w:t>SSB configuration (</w:t>
            </w:r>
            <w:r>
              <w:rPr>
                <w:i/>
              </w:rPr>
              <w:t>absoluteFrequencySSB</w:t>
            </w:r>
            <w:r>
              <w:t>) but no SMTC configuration</w:t>
            </w:r>
            <w:r>
              <w:rPr>
                <w:lang w:eastAsia="zh-CN"/>
              </w:rPr>
              <w:t xml:space="preserve"> is provided for </w:t>
            </w:r>
            <w:r>
              <w:t>the SCell being activated,</w:t>
            </w:r>
            <w:r>
              <w:rPr>
                <w:lang w:eastAsia="zh-CN"/>
              </w:rPr>
              <w:t xml:space="preserve"> the SSB transmission periodicity is assumed to be 5ms and T</w:t>
            </w:r>
            <w:r>
              <w:rPr>
                <w:vertAlign w:val="subscript"/>
                <w:lang w:eastAsia="zh-CN"/>
              </w:rPr>
              <w:t>SMTC duration</w:t>
            </w:r>
            <w:r>
              <w:rPr>
                <w:lang w:eastAsia="zh-CN"/>
              </w:rPr>
              <w:t xml:space="preserve"> for the SCell being </w:t>
            </w:r>
            <w:r>
              <w:t>activated</w:t>
            </w:r>
            <w:r>
              <w:rPr>
                <w:lang w:eastAsia="zh-CN"/>
              </w:rPr>
              <w:t xml:space="preserve"> is x ms, where x = the </w:t>
            </w:r>
            <w:r>
              <w:t>number of consecutive subframes containing all SSBs in one SSB burst transmitted by the SCell being activated</w:t>
            </w:r>
            <w:r>
              <w:rPr>
                <w:lang w:eastAsia="zh-CN"/>
              </w:rPr>
              <w:t xml:space="preserve">. If no </w:t>
            </w:r>
            <w:r>
              <w:t>SSB configuration (</w:t>
            </w:r>
            <w:r>
              <w:rPr>
                <w:i/>
              </w:rPr>
              <w:t>absoluteFrequencySSB</w:t>
            </w:r>
            <w:r>
              <w:t>) nor SMTC configuration</w:t>
            </w:r>
            <w:r>
              <w:rPr>
                <w:lang w:eastAsia="zh-CN"/>
              </w:rPr>
              <w:t xml:space="preserve"> is provided for </w:t>
            </w:r>
            <w:r>
              <w:t>the SCell being activated,</w:t>
            </w:r>
            <w:r>
              <w:rPr>
                <w:lang w:eastAsia="zh-CN"/>
              </w:rPr>
              <w:t xml:space="preserve"> T</w:t>
            </w:r>
            <w:r>
              <w:rPr>
                <w:vertAlign w:val="subscript"/>
                <w:lang w:eastAsia="zh-CN"/>
              </w:rPr>
              <w:t>SMTC duration</w:t>
            </w:r>
            <w:r>
              <w:rPr>
                <w:lang w:eastAsia="zh-CN"/>
              </w:rPr>
              <w:t xml:space="preserve"> for the SCell being </w:t>
            </w:r>
            <w:r>
              <w:t>activated</w:t>
            </w:r>
            <w:r>
              <w:rPr>
                <w:lang w:eastAsia="zh-CN"/>
              </w:rPr>
              <w:t xml:space="preserve"> is 0ms</w:t>
            </w:r>
            <w:r>
              <w:t>;</w:t>
            </w:r>
          </w:p>
          <w:p w14:paraId="5246D5FE" w14:textId="77777777" w:rsidR="00D43768" w:rsidRDefault="00D43768" w:rsidP="00D43768">
            <w:pPr>
              <w:pStyle w:val="TAN"/>
            </w:pPr>
            <w:r>
              <w:tab/>
            </w:r>
            <w:r>
              <w:rPr>
                <w:rFonts w:eastAsia="MS Mincho"/>
              </w:rPr>
              <w:t xml:space="preserve">- the </w:t>
            </w:r>
            <w:r>
              <w:t xml:space="preserve">longest SMTC duration </w:t>
            </w:r>
            <w:r>
              <w:rPr>
                <w:lang w:eastAsia="zh-CN"/>
              </w:rPr>
              <w:t xml:space="preserve">among all </w:t>
            </w:r>
            <w:r>
              <w:rPr>
                <w:rFonts w:eastAsia="MS Mincho"/>
              </w:rPr>
              <w:t xml:space="preserve">active </w:t>
            </w:r>
            <w:r>
              <w:rPr>
                <w:lang w:eastAsia="zh-CN"/>
              </w:rPr>
              <w:t>serving cells</w:t>
            </w:r>
            <w:r>
              <w:t xml:space="preserve"> in the same band when one SCell is deactivated.</w:t>
            </w:r>
          </w:p>
          <w:p w14:paraId="5BC0E238" w14:textId="028C48A5" w:rsidR="00977C68" w:rsidRPr="009C5807" w:rsidRDefault="00D43768" w:rsidP="00D43768">
            <w:pPr>
              <w:pStyle w:val="TAN"/>
              <w:rPr>
                <w:lang w:eastAsia="zh-CN"/>
              </w:rPr>
            </w:pPr>
            <w:r>
              <w:rPr>
                <w:lang w:eastAsia="ko-KR"/>
              </w:rPr>
              <w:t>NOTE 2:</w:t>
            </w:r>
            <w:r>
              <w:tab/>
            </w:r>
            <m:oMath>
              <m:sSubSup>
                <m:sSubSupPr>
                  <m:ctrlPr>
                    <w:rPr>
                      <w:rFonts w:ascii="Cambria Math" w:hAnsi="Cambria Math"/>
                      <w:i/>
                      <w:sz w:val="24"/>
                      <w:szCs w:val="24"/>
                    </w:rPr>
                  </m:ctrlPr>
                </m:sSubSupPr>
                <m:e>
                  <m:r>
                    <w:rPr>
                      <w:rFonts w:ascii="Cambria Math" w:hAnsi="Cambria Math"/>
                    </w:rPr>
                    <m:t>N</m:t>
                  </m:r>
                </m:e>
                <m:sub>
                  <m:r>
                    <m:rPr>
                      <m:sty m:val="p"/>
                    </m:rPr>
                    <w:rPr>
                      <w:rFonts w:ascii="Cambria Math" w:hAnsi="Cambria Math"/>
                    </w:rPr>
                    <m:t>slot</m:t>
                  </m:r>
                </m:sub>
                <m:sup>
                  <m:r>
                    <m:rPr>
                      <m:sty m:val="p"/>
                    </m:rPr>
                    <w:rPr>
                      <w:rFonts w:ascii="Cambria Math" w:hAnsi="Cambria Math"/>
                    </w:rPr>
                    <m:t>subframe</m:t>
                  </m:r>
                  <m:r>
                    <w:rPr>
                      <w:rFonts w:ascii="Cambria Math" w:hAnsi="Cambria Math"/>
                    </w:rPr>
                    <m:t>,μ</m:t>
                  </m:r>
                </m:sup>
              </m:sSubSup>
            </m:oMath>
            <w:r>
              <w:t xml:space="preserve"> is as defined in TS 38.211 [6].</w:t>
            </w:r>
          </w:p>
        </w:tc>
      </w:tr>
    </w:tbl>
    <w:p w14:paraId="298CDD44" w14:textId="77777777" w:rsidR="00977C68" w:rsidRPr="009C5807" w:rsidRDefault="00977C68" w:rsidP="00977C68"/>
    <w:p w14:paraId="1C1148D4" w14:textId="77777777" w:rsidR="00977C68" w:rsidRPr="009C5807" w:rsidRDefault="00977C68" w:rsidP="00977C68">
      <w:pPr>
        <w:pStyle w:val="Heading5"/>
      </w:pPr>
      <w:bookmarkStart w:id="44" w:name="_Toc5952648"/>
      <w:r w:rsidRPr="009C5807">
        <w:t>8.2.4.2.3</w:t>
      </w:r>
      <w:r w:rsidRPr="009C5807">
        <w:tab/>
        <w:t>Interruptions during measurements on SCC</w:t>
      </w:r>
      <w:bookmarkEnd w:id="44"/>
    </w:p>
    <w:p w14:paraId="7F020B89" w14:textId="77777777" w:rsidR="00EB048C" w:rsidRPr="005B4EE2" w:rsidRDefault="00EB048C" w:rsidP="00EB048C">
      <w:r w:rsidRPr="008C6DE4">
        <w:rPr>
          <w:lang w:eastAsia="zh-CN"/>
        </w:rPr>
        <w:t xml:space="preserve">Interruption on </w:t>
      </w:r>
      <w:r>
        <w:rPr>
          <w:lang w:eastAsia="zh-CN"/>
        </w:rPr>
        <w:t xml:space="preserve">PCell, PSCell and other activated </w:t>
      </w:r>
      <w:r w:rsidRPr="008C6DE4">
        <w:rPr>
          <w:lang w:eastAsia="zh-CN"/>
        </w:rPr>
        <w:t xml:space="preserve">SCell(s) during measurement on the deactivated NR SCC shall meet requirements in clause </w:t>
      </w:r>
      <w:r w:rsidRPr="008C6DE4">
        <w:t>8.2.2.2.3, where the term PCell in clause 8.2.2.2.3 shall be deeme</w:t>
      </w:r>
      <w:r>
        <w:t>d to be replaced with Sp</w:t>
      </w:r>
      <w:r w:rsidRPr="008C6DE4">
        <w:t>Cell.</w:t>
      </w:r>
    </w:p>
    <w:p w14:paraId="1C7C9DA6" w14:textId="612A8084" w:rsidR="00977C68" w:rsidRPr="009C5807" w:rsidRDefault="00977C68" w:rsidP="00977C68">
      <w:pPr>
        <w:rPr>
          <w:lang w:eastAsia="zh-CN"/>
        </w:rPr>
      </w:pPr>
    </w:p>
    <w:p w14:paraId="73B8A851" w14:textId="69A1EDE4" w:rsidR="00977C68" w:rsidRPr="009C5807" w:rsidRDefault="00967CF8" w:rsidP="00967CF8">
      <w:pPr>
        <w:pStyle w:val="Heading5"/>
      </w:pPr>
      <w:r w:rsidRPr="009C5807">
        <w:t>8.2.4.2.4</w:t>
      </w:r>
      <w:r w:rsidR="00977C68" w:rsidRPr="009C5807">
        <w:tab/>
        <w:t>Interruptions at UL carrier RRC reconfiguration</w:t>
      </w:r>
    </w:p>
    <w:p w14:paraId="0E1E226A" w14:textId="77777777" w:rsidR="00977C68" w:rsidRPr="009C5807" w:rsidRDefault="00977C68" w:rsidP="00977C68">
      <w:pPr>
        <w:rPr>
          <w:lang w:val="en-US" w:eastAsia="zh-CN"/>
        </w:rPr>
      </w:pPr>
      <w:r w:rsidRPr="009C5807">
        <w:rPr>
          <w:rFonts w:eastAsia="MS Mincho"/>
          <w:lang w:eastAsia="zh-CN"/>
        </w:rPr>
        <w:t xml:space="preserve">The requirements in this clause shall apply </w:t>
      </w:r>
      <w:r w:rsidRPr="009C5807">
        <w:rPr>
          <w:rFonts w:eastAsia="MS Mincho"/>
        </w:rPr>
        <w:t xml:space="preserve">when a supplementary UL </w:t>
      </w:r>
      <w:r w:rsidRPr="009C5807">
        <w:rPr>
          <w:lang w:eastAsia="zh-CN"/>
        </w:rPr>
        <w:t xml:space="preserve">carrier or an UL carrier </w:t>
      </w:r>
      <w:r w:rsidRPr="009C5807">
        <w:rPr>
          <w:rFonts w:eastAsia="MS Mincho"/>
        </w:rPr>
        <w:t xml:space="preserve">is configured or de-configured in NR-DC as defined in </w:t>
      </w:r>
      <w:r w:rsidRPr="009C5807">
        <w:t>TS 38.331 </w:t>
      </w:r>
      <w:r w:rsidRPr="009C5807">
        <w:rPr>
          <w:rFonts w:eastAsia="MS Mincho"/>
        </w:rPr>
        <w:t>[2]</w:t>
      </w:r>
      <w:r w:rsidRPr="009C5807">
        <w:t>.</w:t>
      </w:r>
    </w:p>
    <w:p w14:paraId="6C4CC433" w14:textId="77777777" w:rsidR="005166D5" w:rsidRPr="009C5807" w:rsidRDefault="005166D5" w:rsidP="005166D5">
      <w:pPr>
        <w:rPr>
          <w:rFonts w:eastAsia="MS Mincho"/>
        </w:rPr>
      </w:pPr>
      <w:r w:rsidRPr="009C5807">
        <w:rPr>
          <w:rFonts w:eastAsia="MS Mincho"/>
          <w:lang w:eastAsia="zh-CN"/>
        </w:rPr>
        <w:t>When an UL carrier</w:t>
      </w:r>
      <w:r w:rsidRPr="009C5807">
        <w:rPr>
          <w:lang w:eastAsia="zh-CN"/>
        </w:rPr>
        <w:t xml:space="preserve"> or supplementary UL carrier</w:t>
      </w:r>
      <w:r w:rsidRPr="009C5807">
        <w:rPr>
          <w:rFonts w:eastAsia="MS Mincho"/>
          <w:lang w:eastAsia="zh-CN"/>
        </w:rPr>
        <w:t xml:space="preserve"> is configured or de-configured</w:t>
      </w:r>
      <w:r w:rsidRPr="009C5807">
        <w:rPr>
          <w:lang w:eastAsia="zh-CN"/>
        </w:rPr>
        <w:t xml:space="preserve">, an interruption of up to </w:t>
      </w:r>
      <w:r w:rsidRPr="009C5807">
        <w:t>the duration shown in table 8.2.4.2.4-1</w:t>
      </w:r>
      <w:r w:rsidRPr="009C5807">
        <w:rPr>
          <w:lang w:eastAsia="zh-CN"/>
        </w:rPr>
        <w:t xml:space="preserve">, is allowed during the RRC reconfiguration procedure in TS38.331 [2] on all the other activated serving cells within the same FR as the reconfigured uplink carrier. </w:t>
      </w:r>
      <w:r w:rsidRPr="009C5807">
        <w:rPr>
          <w:rFonts w:eastAsia="MS Mincho"/>
        </w:rPr>
        <w:t>The interruption is for both uplink and downlink of all the other serving cells within the same FR as the configured or de-configured UL.</w:t>
      </w:r>
    </w:p>
    <w:p w14:paraId="6804CABB" w14:textId="77777777" w:rsidR="00977C68" w:rsidRPr="009C5807" w:rsidRDefault="00977C68" w:rsidP="00781199">
      <w:pPr>
        <w:pStyle w:val="TH"/>
      </w:pPr>
      <w:r w:rsidRPr="009C5807">
        <w:t>Table 8.2.4.2.4-1: Interruption duration for UL carrier RRC reconfiguration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1969"/>
      </w:tblGrid>
      <w:tr w:rsidR="00885F53" w:rsidRPr="009C5807" w14:paraId="5ADB3AF1" w14:textId="77777777" w:rsidTr="00F15152">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1AE254CF" w14:textId="77777777" w:rsidR="00977C68" w:rsidRPr="009C5807" w:rsidRDefault="00977C68" w:rsidP="00781199">
            <w:pPr>
              <w:pStyle w:val="TAH"/>
            </w:pPr>
            <w:r w:rsidRPr="009C5807">
              <w:rPr>
                <w:noProof/>
                <w:lang w:val="en-US" w:eastAsia="zh-CN"/>
              </w:rPr>
              <w:drawing>
                <wp:inline distT="0" distB="0" distL="0" distR="0" wp14:anchorId="4F7B0BC5" wp14:editId="3E7F5244">
                  <wp:extent cx="142240" cy="1600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992" w:type="dxa"/>
            <w:tcBorders>
              <w:top w:val="single" w:sz="4" w:space="0" w:color="auto"/>
              <w:left w:val="single" w:sz="4" w:space="0" w:color="auto"/>
              <w:bottom w:val="single" w:sz="4" w:space="0" w:color="auto"/>
              <w:right w:val="single" w:sz="4" w:space="0" w:color="auto"/>
            </w:tcBorders>
            <w:hideMark/>
          </w:tcPr>
          <w:p w14:paraId="77DC39C0" w14:textId="77777777" w:rsidR="00977C68" w:rsidRPr="009C5807" w:rsidRDefault="00977C68" w:rsidP="00781199">
            <w:pPr>
              <w:pStyle w:val="TAH"/>
            </w:pPr>
            <w:r w:rsidRPr="009C5807">
              <w:t>NR Slot length (ms)</w:t>
            </w:r>
          </w:p>
        </w:tc>
        <w:tc>
          <w:tcPr>
            <w:tcW w:w="1969" w:type="dxa"/>
            <w:tcBorders>
              <w:top w:val="single" w:sz="4" w:space="0" w:color="auto"/>
              <w:left w:val="single" w:sz="4" w:space="0" w:color="auto"/>
              <w:bottom w:val="single" w:sz="4" w:space="0" w:color="auto"/>
              <w:right w:val="single" w:sz="4" w:space="0" w:color="auto"/>
            </w:tcBorders>
          </w:tcPr>
          <w:p w14:paraId="6C8E6174" w14:textId="77777777" w:rsidR="00313659" w:rsidRPr="009C5807" w:rsidRDefault="00313659" w:rsidP="00781199">
            <w:pPr>
              <w:pStyle w:val="TAH"/>
            </w:pPr>
            <w:r w:rsidRPr="009C5807">
              <w:t>Interruption length (slots)</w:t>
            </w:r>
          </w:p>
          <w:p w14:paraId="63E4C80B" w14:textId="77777777" w:rsidR="00977C68" w:rsidRPr="009C5807" w:rsidRDefault="00977C68" w:rsidP="00781199">
            <w:pPr>
              <w:pStyle w:val="TAH"/>
            </w:pPr>
          </w:p>
        </w:tc>
      </w:tr>
      <w:tr w:rsidR="00885F53" w:rsidRPr="009C5807" w14:paraId="0A3D7582"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27710D70" w14:textId="77777777" w:rsidR="00977C68" w:rsidRPr="009C5807" w:rsidRDefault="00977C68" w:rsidP="00781199">
            <w:pPr>
              <w:pStyle w:val="TAC"/>
            </w:pPr>
            <w:r w:rsidRPr="009C5807">
              <w:t>0</w:t>
            </w:r>
          </w:p>
        </w:tc>
        <w:tc>
          <w:tcPr>
            <w:tcW w:w="992" w:type="dxa"/>
            <w:tcBorders>
              <w:top w:val="single" w:sz="4" w:space="0" w:color="auto"/>
              <w:left w:val="single" w:sz="4" w:space="0" w:color="auto"/>
              <w:bottom w:val="single" w:sz="4" w:space="0" w:color="auto"/>
              <w:right w:val="single" w:sz="4" w:space="0" w:color="auto"/>
            </w:tcBorders>
            <w:hideMark/>
          </w:tcPr>
          <w:p w14:paraId="371D4C04" w14:textId="77777777" w:rsidR="00977C68" w:rsidRPr="009C5807" w:rsidRDefault="00977C68" w:rsidP="00781199">
            <w:pPr>
              <w:pStyle w:val="TAC"/>
            </w:pPr>
            <w:r w:rsidRPr="009C5807">
              <w:t>1</w:t>
            </w:r>
          </w:p>
        </w:tc>
        <w:tc>
          <w:tcPr>
            <w:tcW w:w="1969" w:type="dxa"/>
            <w:tcBorders>
              <w:top w:val="single" w:sz="4" w:space="0" w:color="auto"/>
              <w:left w:val="single" w:sz="4" w:space="0" w:color="auto"/>
              <w:bottom w:val="single" w:sz="4" w:space="0" w:color="auto"/>
              <w:right w:val="single" w:sz="4" w:space="0" w:color="auto"/>
            </w:tcBorders>
            <w:hideMark/>
          </w:tcPr>
          <w:p w14:paraId="79FA167B" w14:textId="77777777" w:rsidR="00977C68" w:rsidRPr="009C5807" w:rsidRDefault="00977C68" w:rsidP="00781199">
            <w:pPr>
              <w:pStyle w:val="TAC"/>
            </w:pPr>
            <w:r w:rsidRPr="009C5807">
              <w:t>1</w:t>
            </w:r>
          </w:p>
        </w:tc>
      </w:tr>
      <w:tr w:rsidR="00885F53" w:rsidRPr="009C5807" w14:paraId="0A08A8AF"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72D1A369" w14:textId="77777777" w:rsidR="00977C68" w:rsidRPr="009C5807" w:rsidRDefault="00977C68" w:rsidP="00781199">
            <w:pPr>
              <w:pStyle w:val="TAC"/>
            </w:pPr>
            <w:r w:rsidRPr="009C5807">
              <w:t>1</w:t>
            </w:r>
          </w:p>
        </w:tc>
        <w:tc>
          <w:tcPr>
            <w:tcW w:w="992" w:type="dxa"/>
            <w:tcBorders>
              <w:top w:val="single" w:sz="4" w:space="0" w:color="auto"/>
              <w:left w:val="single" w:sz="4" w:space="0" w:color="auto"/>
              <w:bottom w:val="single" w:sz="4" w:space="0" w:color="auto"/>
              <w:right w:val="single" w:sz="4" w:space="0" w:color="auto"/>
            </w:tcBorders>
            <w:hideMark/>
          </w:tcPr>
          <w:p w14:paraId="6F76F345" w14:textId="77777777" w:rsidR="00977C68" w:rsidRPr="009C5807" w:rsidRDefault="00977C68" w:rsidP="00781199">
            <w:pPr>
              <w:pStyle w:val="TAC"/>
            </w:pPr>
            <w:r w:rsidRPr="009C5807">
              <w:t>0.5</w:t>
            </w:r>
          </w:p>
        </w:tc>
        <w:tc>
          <w:tcPr>
            <w:tcW w:w="1969" w:type="dxa"/>
            <w:tcBorders>
              <w:top w:val="single" w:sz="4" w:space="0" w:color="auto"/>
              <w:left w:val="single" w:sz="4" w:space="0" w:color="auto"/>
              <w:bottom w:val="single" w:sz="4" w:space="0" w:color="auto"/>
              <w:right w:val="single" w:sz="4" w:space="0" w:color="auto"/>
            </w:tcBorders>
            <w:hideMark/>
          </w:tcPr>
          <w:p w14:paraId="415F8F49" w14:textId="77777777" w:rsidR="00977C68" w:rsidRPr="009C5807" w:rsidRDefault="00977C68" w:rsidP="00781199">
            <w:pPr>
              <w:pStyle w:val="TAC"/>
              <w:rPr>
                <w:lang w:eastAsia="zh-CN"/>
              </w:rPr>
            </w:pPr>
            <w:r w:rsidRPr="009C5807">
              <w:rPr>
                <w:lang w:eastAsia="zh-CN"/>
              </w:rPr>
              <w:t>2</w:t>
            </w:r>
          </w:p>
        </w:tc>
      </w:tr>
      <w:tr w:rsidR="00885F53" w:rsidRPr="009C5807" w14:paraId="29BEB8F7"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093BE7CB" w14:textId="77777777" w:rsidR="00977C68" w:rsidRPr="009C5807" w:rsidRDefault="00977C68" w:rsidP="00781199">
            <w:pPr>
              <w:pStyle w:val="TAC"/>
            </w:pPr>
            <w:r w:rsidRPr="009C5807">
              <w:t>2</w:t>
            </w:r>
          </w:p>
        </w:tc>
        <w:tc>
          <w:tcPr>
            <w:tcW w:w="992" w:type="dxa"/>
            <w:tcBorders>
              <w:top w:val="single" w:sz="4" w:space="0" w:color="auto"/>
              <w:left w:val="single" w:sz="4" w:space="0" w:color="auto"/>
              <w:bottom w:val="single" w:sz="4" w:space="0" w:color="auto"/>
              <w:right w:val="single" w:sz="4" w:space="0" w:color="auto"/>
            </w:tcBorders>
            <w:hideMark/>
          </w:tcPr>
          <w:p w14:paraId="5A37FC49" w14:textId="77777777" w:rsidR="00977C68" w:rsidRPr="009C5807" w:rsidRDefault="00977C68" w:rsidP="00781199">
            <w:pPr>
              <w:pStyle w:val="TAC"/>
            </w:pPr>
            <w:r w:rsidRPr="009C5807">
              <w:t>0.25</w:t>
            </w:r>
          </w:p>
        </w:tc>
        <w:tc>
          <w:tcPr>
            <w:tcW w:w="1969" w:type="dxa"/>
            <w:tcBorders>
              <w:top w:val="single" w:sz="4" w:space="0" w:color="auto"/>
              <w:left w:val="single" w:sz="4" w:space="0" w:color="auto"/>
              <w:bottom w:val="single" w:sz="4" w:space="0" w:color="auto"/>
              <w:right w:val="single" w:sz="4" w:space="0" w:color="auto"/>
            </w:tcBorders>
            <w:hideMark/>
          </w:tcPr>
          <w:p w14:paraId="30D6566F" w14:textId="77777777" w:rsidR="00977C68" w:rsidRPr="009C5807" w:rsidRDefault="00977C68" w:rsidP="00781199">
            <w:pPr>
              <w:pStyle w:val="TAC"/>
              <w:rPr>
                <w:lang w:eastAsia="zh-CN"/>
              </w:rPr>
            </w:pPr>
            <w:r w:rsidRPr="009C5807">
              <w:rPr>
                <w:lang w:eastAsia="zh-CN"/>
              </w:rPr>
              <w:t>4</w:t>
            </w:r>
          </w:p>
        </w:tc>
      </w:tr>
      <w:tr w:rsidR="00977C68" w:rsidRPr="009C5807" w14:paraId="5223BB15"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hideMark/>
          </w:tcPr>
          <w:p w14:paraId="14CAB100" w14:textId="77777777" w:rsidR="00977C68" w:rsidRPr="009C5807" w:rsidRDefault="00977C68" w:rsidP="00781199">
            <w:pPr>
              <w:pStyle w:val="TAC"/>
            </w:pPr>
            <w:r w:rsidRPr="009C5807">
              <w:t>3</w:t>
            </w:r>
          </w:p>
        </w:tc>
        <w:tc>
          <w:tcPr>
            <w:tcW w:w="992" w:type="dxa"/>
            <w:tcBorders>
              <w:top w:val="single" w:sz="4" w:space="0" w:color="auto"/>
              <w:left w:val="single" w:sz="4" w:space="0" w:color="auto"/>
              <w:bottom w:val="single" w:sz="4" w:space="0" w:color="auto"/>
              <w:right w:val="single" w:sz="4" w:space="0" w:color="auto"/>
            </w:tcBorders>
            <w:hideMark/>
          </w:tcPr>
          <w:p w14:paraId="3EF51B9A" w14:textId="77777777" w:rsidR="00977C68" w:rsidRPr="009C5807" w:rsidRDefault="00977C68" w:rsidP="00781199">
            <w:pPr>
              <w:pStyle w:val="TAC"/>
            </w:pPr>
            <w:r w:rsidRPr="009C5807">
              <w:t>0.125</w:t>
            </w:r>
          </w:p>
        </w:tc>
        <w:tc>
          <w:tcPr>
            <w:tcW w:w="1969" w:type="dxa"/>
            <w:tcBorders>
              <w:top w:val="single" w:sz="4" w:space="0" w:color="auto"/>
              <w:left w:val="single" w:sz="4" w:space="0" w:color="auto"/>
              <w:bottom w:val="single" w:sz="4" w:space="0" w:color="auto"/>
              <w:right w:val="single" w:sz="4" w:space="0" w:color="auto"/>
            </w:tcBorders>
            <w:hideMark/>
          </w:tcPr>
          <w:p w14:paraId="5C30AB2D" w14:textId="77777777" w:rsidR="00977C68" w:rsidRPr="009C5807" w:rsidRDefault="00977C68" w:rsidP="00781199">
            <w:pPr>
              <w:pStyle w:val="TAC"/>
              <w:rPr>
                <w:lang w:eastAsia="zh-CN"/>
              </w:rPr>
            </w:pPr>
            <w:r w:rsidRPr="009C5807">
              <w:rPr>
                <w:lang w:eastAsia="zh-CN"/>
              </w:rPr>
              <w:t>8</w:t>
            </w:r>
          </w:p>
        </w:tc>
      </w:tr>
      <w:tr w:rsidR="0031307E" w:rsidRPr="009C5807" w14:paraId="1A496AA5"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00168FDD" w14:textId="1EEFCE17" w:rsidR="0031307E" w:rsidRPr="009C5807" w:rsidRDefault="0031307E" w:rsidP="0031307E">
            <w:pPr>
              <w:pStyle w:val="TAC"/>
            </w:pPr>
            <w:r w:rsidRPr="00415158">
              <w:rPr>
                <w:rFonts w:eastAsiaTheme="minorEastAsia" w:hint="eastAsia"/>
                <w:lang w:eastAsia="zh-CN"/>
              </w:rPr>
              <w:t>5</w:t>
            </w:r>
          </w:p>
        </w:tc>
        <w:tc>
          <w:tcPr>
            <w:tcW w:w="992" w:type="dxa"/>
            <w:tcBorders>
              <w:top w:val="single" w:sz="4" w:space="0" w:color="auto"/>
              <w:left w:val="single" w:sz="4" w:space="0" w:color="auto"/>
              <w:bottom w:val="single" w:sz="4" w:space="0" w:color="auto"/>
              <w:right w:val="single" w:sz="4" w:space="0" w:color="auto"/>
            </w:tcBorders>
          </w:tcPr>
          <w:p w14:paraId="7C99BDF0" w14:textId="70C20784" w:rsidR="0031307E" w:rsidRPr="009C5807" w:rsidRDefault="0031307E" w:rsidP="0031307E">
            <w:pPr>
              <w:pStyle w:val="TAC"/>
            </w:pPr>
            <w:r w:rsidRPr="00415158">
              <w:rPr>
                <w:rFonts w:eastAsiaTheme="minorEastAsia" w:hint="eastAsia"/>
                <w:lang w:eastAsia="zh-CN"/>
              </w:rPr>
              <w:t>0</w:t>
            </w:r>
            <w:r w:rsidRPr="00415158">
              <w:rPr>
                <w:rFonts w:eastAsiaTheme="minorEastAsia"/>
                <w:lang w:eastAsia="zh-CN"/>
              </w:rPr>
              <w:t>.03125</w:t>
            </w:r>
          </w:p>
        </w:tc>
        <w:tc>
          <w:tcPr>
            <w:tcW w:w="1969" w:type="dxa"/>
            <w:tcBorders>
              <w:top w:val="single" w:sz="4" w:space="0" w:color="auto"/>
              <w:left w:val="single" w:sz="4" w:space="0" w:color="auto"/>
              <w:bottom w:val="single" w:sz="4" w:space="0" w:color="auto"/>
              <w:right w:val="single" w:sz="4" w:space="0" w:color="auto"/>
            </w:tcBorders>
          </w:tcPr>
          <w:p w14:paraId="3118AA48" w14:textId="5EA757E0" w:rsidR="0031307E" w:rsidRPr="009C5807" w:rsidRDefault="0031307E" w:rsidP="0031307E">
            <w:pPr>
              <w:pStyle w:val="TAC"/>
              <w:rPr>
                <w:lang w:eastAsia="zh-CN"/>
              </w:rPr>
            </w:pPr>
            <w:r w:rsidRPr="00415158">
              <w:rPr>
                <w:rFonts w:eastAsiaTheme="minorEastAsia" w:hint="eastAsia"/>
                <w:lang w:eastAsia="zh-CN"/>
              </w:rPr>
              <w:t>3</w:t>
            </w:r>
            <w:r w:rsidRPr="00415158">
              <w:rPr>
                <w:rFonts w:eastAsiaTheme="minorEastAsia"/>
                <w:lang w:eastAsia="zh-CN"/>
              </w:rPr>
              <w:t>2</w:t>
            </w:r>
          </w:p>
        </w:tc>
      </w:tr>
      <w:tr w:rsidR="0031307E" w:rsidRPr="009C5807" w14:paraId="36C63642" w14:textId="77777777" w:rsidTr="00F15152">
        <w:trPr>
          <w:jc w:val="center"/>
        </w:trPr>
        <w:tc>
          <w:tcPr>
            <w:tcW w:w="649" w:type="dxa"/>
            <w:tcBorders>
              <w:top w:val="single" w:sz="4" w:space="0" w:color="auto"/>
              <w:left w:val="single" w:sz="4" w:space="0" w:color="auto"/>
              <w:bottom w:val="single" w:sz="4" w:space="0" w:color="auto"/>
              <w:right w:val="single" w:sz="4" w:space="0" w:color="auto"/>
            </w:tcBorders>
          </w:tcPr>
          <w:p w14:paraId="609E55E8" w14:textId="54E30F34" w:rsidR="0031307E" w:rsidRPr="009C5807" w:rsidRDefault="0031307E" w:rsidP="0031307E">
            <w:pPr>
              <w:pStyle w:val="TAC"/>
            </w:pPr>
            <w:r w:rsidRPr="00415158">
              <w:rPr>
                <w:rFonts w:eastAsiaTheme="minorEastAsia" w:hint="eastAsia"/>
                <w:lang w:eastAsia="zh-CN"/>
              </w:rPr>
              <w:t>6</w:t>
            </w:r>
          </w:p>
        </w:tc>
        <w:tc>
          <w:tcPr>
            <w:tcW w:w="992" w:type="dxa"/>
            <w:tcBorders>
              <w:top w:val="single" w:sz="4" w:space="0" w:color="auto"/>
              <w:left w:val="single" w:sz="4" w:space="0" w:color="auto"/>
              <w:bottom w:val="single" w:sz="4" w:space="0" w:color="auto"/>
              <w:right w:val="single" w:sz="4" w:space="0" w:color="auto"/>
            </w:tcBorders>
          </w:tcPr>
          <w:p w14:paraId="35529A06" w14:textId="25CB2E23" w:rsidR="0031307E" w:rsidRPr="009C5807" w:rsidRDefault="0031307E" w:rsidP="0031307E">
            <w:pPr>
              <w:pStyle w:val="TAC"/>
            </w:pPr>
            <w:r w:rsidRPr="00415158">
              <w:rPr>
                <w:rFonts w:eastAsiaTheme="minorEastAsia" w:hint="eastAsia"/>
                <w:lang w:eastAsia="zh-CN"/>
              </w:rPr>
              <w:t>0</w:t>
            </w:r>
            <w:r w:rsidRPr="00415158">
              <w:rPr>
                <w:rFonts w:eastAsiaTheme="minorEastAsia"/>
                <w:lang w:eastAsia="zh-CN"/>
              </w:rPr>
              <w:t>.015625</w:t>
            </w:r>
          </w:p>
        </w:tc>
        <w:tc>
          <w:tcPr>
            <w:tcW w:w="1969" w:type="dxa"/>
            <w:tcBorders>
              <w:top w:val="single" w:sz="4" w:space="0" w:color="auto"/>
              <w:left w:val="single" w:sz="4" w:space="0" w:color="auto"/>
              <w:bottom w:val="single" w:sz="4" w:space="0" w:color="auto"/>
              <w:right w:val="single" w:sz="4" w:space="0" w:color="auto"/>
            </w:tcBorders>
          </w:tcPr>
          <w:p w14:paraId="3CEBA282" w14:textId="7EB5ABEF" w:rsidR="0031307E" w:rsidRPr="009C5807" w:rsidRDefault="0031307E" w:rsidP="0031307E">
            <w:pPr>
              <w:pStyle w:val="TAC"/>
              <w:rPr>
                <w:lang w:eastAsia="zh-CN"/>
              </w:rPr>
            </w:pPr>
            <w:r w:rsidRPr="00415158">
              <w:rPr>
                <w:rFonts w:eastAsiaTheme="minorEastAsia" w:hint="eastAsia"/>
                <w:lang w:eastAsia="zh-CN"/>
              </w:rPr>
              <w:t>6</w:t>
            </w:r>
            <w:r w:rsidRPr="00415158">
              <w:rPr>
                <w:rFonts w:eastAsiaTheme="minorEastAsia"/>
                <w:lang w:eastAsia="zh-CN"/>
              </w:rPr>
              <w:t>4</w:t>
            </w:r>
          </w:p>
        </w:tc>
      </w:tr>
    </w:tbl>
    <w:p w14:paraId="3FCCF762" w14:textId="77777777" w:rsidR="00977C68" w:rsidRPr="009C5807" w:rsidRDefault="00977C68" w:rsidP="00977C68">
      <w:pPr>
        <w:rPr>
          <w:rFonts w:eastAsia="MS Mincho"/>
        </w:rPr>
      </w:pPr>
    </w:p>
    <w:p w14:paraId="353B53E0" w14:textId="1CE1A7A7" w:rsidR="00977C68" w:rsidRPr="009C5807" w:rsidRDefault="00977C68" w:rsidP="00977C68">
      <w:pPr>
        <w:pStyle w:val="Heading5"/>
        <w:rPr>
          <w:lang w:val="en-US" w:eastAsia="zh-CN"/>
        </w:rPr>
      </w:pPr>
      <w:bookmarkStart w:id="45" w:name="_Toc5952649"/>
      <w:r w:rsidRPr="009C5807">
        <w:rPr>
          <w:lang w:val="en-US" w:eastAsia="zh-CN"/>
        </w:rPr>
        <w:t>8.2.4.2.5</w:t>
      </w:r>
      <w:r w:rsidRPr="009C5807">
        <w:rPr>
          <w:lang w:val="en-US" w:eastAsia="zh-CN"/>
        </w:rPr>
        <w:tab/>
        <w:t>Interruption</w:t>
      </w:r>
      <w:r w:rsidR="00BD19F1" w:rsidRPr="009C5807">
        <w:rPr>
          <w:lang w:val="en-US" w:eastAsia="zh-CN"/>
        </w:rPr>
        <w:t>s</w:t>
      </w:r>
      <w:r w:rsidRPr="009C5807">
        <w:rPr>
          <w:lang w:val="en-US" w:eastAsia="zh-CN"/>
        </w:rPr>
        <w:t xml:space="preserve"> due to Active BWP switching Requirement</w:t>
      </w:r>
      <w:bookmarkEnd w:id="45"/>
    </w:p>
    <w:bookmarkEnd w:id="4"/>
    <w:p w14:paraId="7F67C179" w14:textId="62A16CA7" w:rsidR="009323E2" w:rsidRDefault="00541BA5" w:rsidP="009323E2">
      <w:r w:rsidRPr="009E2EBE">
        <w:rPr>
          <w:lang w:eastAsia="zh-CN"/>
        </w:rPr>
        <w:t>The requirements for DCI-based BWP switch</w:t>
      </w:r>
      <w:r>
        <w:rPr>
          <w:lang w:eastAsia="zh-CN"/>
        </w:rPr>
        <w:t xml:space="preserve">, </w:t>
      </w:r>
      <w:r w:rsidRPr="009E2EBE">
        <w:rPr>
          <w:lang w:eastAsia="zh-CN"/>
        </w:rPr>
        <w:t>timer-based BWP switch</w:t>
      </w:r>
      <w:r>
        <w:rPr>
          <w:lang w:eastAsia="zh-CN"/>
        </w:rPr>
        <w:t xml:space="preserve"> or </w:t>
      </w:r>
      <w:r w:rsidRPr="00044139">
        <w:rPr>
          <w:lang w:eastAsia="zh-CN"/>
        </w:rPr>
        <w:t xml:space="preserve">UL BWP </w:t>
      </w:r>
      <w:r>
        <w:rPr>
          <w:lang w:eastAsia="zh-CN"/>
        </w:rPr>
        <w:t>switch triggered by</w:t>
      </w:r>
      <w:r w:rsidRPr="00885F53">
        <w:rPr>
          <w:lang w:eastAsia="zh-CN"/>
        </w:rPr>
        <w:t xml:space="preserve"> </w:t>
      </w:r>
      <w:r>
        <w:t>consistent uplink CCA failures</w:t>
      </w:r>
      <w:r w:rsidRPr="009E2EBE">
        <w:rPr>
          <w:lang w:eastAsia="zh-CN"/>
        </w:rPr>
        <w:t xml:space="preserve"> in this clause apply to the case </w:t>
      </w:r>
      <w:r w:rsidRPr="009E2EBE">
        <w:t>that the BWP switch is performed on a single CC</w:t>
      </w:r>
      <w:r>
        <w:t xml:space="preserve"> or multiple CCs</w:t>
      </w:r>
      <w:r w:rsidRPr="009E2EBE">
        <w:t>.</w:t>
      </w:r>
    </w:p>
    <w:p w14:paraId="74AF55B0" w14:textId="6830602B" w:rsidR="000C77DD" w:rsidRPr="000C77DD" w:rsidRDefault="000C77DD" w:rsidP="009323E2">
      <w:pPr>
        <w:rPr>
          <w:rFonts w:eastAsia="MS Mincho"/>
        </w:rPr>
      </w:pPr>
      <w:r>
        <w:rPr>
          <w:rFonts w:cs="v4.2.0"/>
          <w:lang w:eastAsia="zh-CN"/>
        </w:rPr>
        <w:t xml:space="preserve">When either of the DCI-based, timer-based or RRC-based </w:t>
      </w:r>
      <w:r w:rsidRPr="00241959">
        <w:rPr>
          <w:rFonts w:eastAsia="MS Mincho"/>
        </w:rPr>
        <w:t xml:space="preserve">downlink BWP </w:t>
      </w:r>
      <w:r>
        <w:rPr>
          <w:rFonts w:eastAsia="MS Mincho"/>
        </w:rPr>
        <w:t xml:space="preserve">switch </w:t>
      </w:r>
      <w:r w:rsidRPr="00241959">
        <w:rPr>
          <w:rFonts w:eastAsia="MS Mincho"/>
        </w:rPr>
        <w:t>and/or uplink BWP switch</w:t>
      </w:r>
      <w:r>
        <w:rPr>
          <w:rFonts w:eastAsia="MS Mincho"/>
        </w:rPr>
        <w:t xml:space="preserve"> occur</w:t>
      </w:r>
      <w:r w:rsidRPr="00241959">
        <w:rPr>
          <w:rFonts w:cs="v4.2.0"/>
        </w:rPr>
        <w:t xml:space="preserve"> </w:t>
      </w:r>
      <w:r>
        <w:rPr>
          <w:rFonts w:cs="v4.2.0"/>
          <w:lang w:eastAsia="zh-CN"/>
        </w:rPr>
        <w:t xml:space="preserve">on multiple CCs </w:t>
      </w:r>
      <w:r w:rsidRPr="00EE016B">
        <w:rPr>
          <w:rFonts w:cs="v4.2.0"/>
          <w:lang w:eastAsia="zh-CN"/>
        </w:rPr>
        <w:t>simultaneously or over partially overlapping period</w:t>
      </w:r>
      <w:r>
        <w:rPr>
          <w:rFonts w:cs="v4.2.0"/>
          <w:lang w:eastAsia="zh-CN"/>
        </w:rPr>
        <w:t xml:space="preserve">, the interruption requirements described in this </w:t>
      </w:r>
      <w:r w:rsidR="0063092D">
        <w:rPr>
          <w:rFonts w:cs="v4.2.0"/>
          <w:lang w:eastAsia="zh-CN"/>
        </w:rPr>
        <w:t>clause</w:t>
      </w:r>
      <w:r>
        <w:rPr>
          <w:rFonts w:cs="v4.2.0"/>
          <w:lang w:eastAsia="zh-CN"/>
        </w:rPr>
        <w:t xml:space="preserve"> apply for each BWP switch.</w:t>
      </w:r>
    </w:p>
    <w:p w14:paraId="4A764886" w14:textId="65D232AF" w:rsidR="009323E2" w:rsidRPr="00741C29" w:rsidRDefault="009323E2" w:rsidP="009323E2">
      <w:pPr>
        <w:rPr>
          <w:rFonts w:eastAsia="MS Mincho"/>
          <w:lang w:eastAsia="zh-CN"/>
        </w:rPr>
      </w:pPr>
      <w:r w:rsidRPr="009E2EBE">
        <w:rPr>
          <w:rFonts w:eastAsia="MS Mincho"/>
          <w:lang w:eastAsia="zh-CN"/>
        </w:rPr>
        <w:t xml:space="preserve">When UE receives a DCI indicating the UE to switch its active BWP, or when a BWP timer bwp-InactivityTimer defined in </w:t>
      </w:r>
      <w:r w:rsidRPr="009E2EBE">
        <w:t>TS 38.331 </w:t>
      </w:r>
      <w:r w:rsidRPr="009E2EBE">
        <w:rPr>
          <w:rFonts w:eastAsia="MS Mincho"/>
          <w:lang w:eastAsia="zh-CN"/>
        </w:rPr>
        <w:t>[2] expires, or when the UE receives an RRC command indicating the UE to switch its active BWP</w:t>
      </w:r>
      <w:r>
        <w:rPr>
          <w:rFonts w:eastAsia="MS Mincho"/>
          <w:lang w:eastAsia="zh-CN"/>
        </w:rPr>
        <w:t xml:space="preserve"> </w:t>
      </w:r>
      <w:r>
        <w:rPr>
          <w:lang w:eastAsia="zh-CN"/>
        </w:rPr>
        <w:t xml:space="preserve">or when </w:t>
      </w:r>
      <w:r w:rsidR="00541BA5" w:rsidRPr="00044139">
        <w:rPr>
          <w:lang w:eastAsia="zh-CN"/>
        </w:rPr>
        <w:t xml:space="preserve">UL BWP </w:t>
      </w:r>
      <w:r w:rsidR="00541BA5">
        <w:rPr>
          <w:lang w:eastAsia="zh-CN"/>
        </w:rPr>
        <w:t>switch is triggered by</w:t>
      </w:r>
      <w:r w:rsidR="00541BA5" w:rsidRPr="00885F53">
        <w:rPr>
          <w:lang w:eastAsia="zh-CN"/>
        </w:rPr>
        <w:t xml:space="preserve"> </w:t>
      </w:r>
      <w:r w:rsidR="00541BA5">
        <w:t>consistent uplink CCA failures</w:t>
      </w:r>
      <w:r w:rsidR="00541BA5" w:rsidRPr="009E2EBE">
        <w:rPr>
          <w:rFonts w:eastAsia="MS Mincho"/>
          <w:lang w:eastAsia="zh-CN"/>
        </w:rPr>
        <w:t>,</w:t>
      </w:r>
      <w:r w:rsidRPr="009E2EBE">
        <w:rPr>
          <w:rFonts w:eastAsia="MS Mincho"/>
          <w:lang w:eastAsia="zh-CN"/>
        </w:rPr>
        <w:t>, the UE is allowed to cause an interruption on any other serving cells as defined in clause 8.2.2.2.5.</w:t>
      </w:r>
      <w:r w:rsidR="00317214" w:rsidRPr="00317214">
        <w:rPr>
          <w:rFonts w:eastAsia="MS Mincho"/>
          <w:lang w:eastAsia="zh-CN"/>
        </w:rPr>
        <w:t xml:space="preserve"> </w:t>
      </w:r>
      <w:r w:rsidR="00317214" w:rsidRPr="00B81F2B">
        <w:rPr>
          <w:rFonts w:eastAsia="MS Mincho"/>
          <w:lang w:eastAsia="zh-CN"/>
        </w:rPr>
        <w:t xml:space="preserve">In addition to what is defined in 8.2.2.5, when RRC-based </w:t>
      </w:r>
      <w:r w:rsidR="00317214" w:rsidRPr="00B81F2B">
        <w:rPr>
          <w:rFonts w:eastAsia="MS Mincho"/>
        </w:rPr>
        <w:t>BWP switch occurs</w:t>
      </w:r>
      <w:r w:rsidR="00317214" w:rsidRPr="00B81F2B">
        <w:rPr>
          <w:rFonts w:cs="v4.2.0"/>
        </w:rPr>
        <w:t xml:space="preserve"> </w:t>
      </w:r>
      <w:r w:rsidR="00317214" w:rsidRPr="00B81F2B">
        <w:rPr>
          <w:rFonts w:cs="v4.2.0"/>
          <w:lang w:eastAsia="zh-CN"/>
        </w:rPr>
        <w:t xml:space="preserve">on multiple CCs over partially overlapping period, </w:t>
      </w:r>
      <w:r w:rsidR="00317214" w:rsidRPr="00B81F2B">
        <w:rPr>
          <w:rFonts w:cs="v4.2.0"/>
        </w:rPr>
        <w:t>the interruption is only allowed within the delay T</w:t>
      </w:r>
      <w:r w:rsidR="00317214" w:rsidRPr="00B81F2B">
        <w:rPr>
          <w:rFonts w:cs="v4.2.0"/>
          <w:vertAlign w:val="subscript"/>
        </w:rPr>
        <w:t>RRCprocessingDelay</w:t>
      </w:r>
      <w:r w:rsidR="00317214" w:rsidRPr="00B81F2B">
        <w:rPr>
          <w:rFonts w:cs="v4.2.0"/>
        </w:rPr>
        <w:t xml:space="preserve"> + T</w:t>
      </w:r>
      <w:r w:rsidR="00317214" w:rsidRPr="00B81F2B">
        <w:rPr>
          <w:rFonts w:cs="v4.2.0"/>
          <w:vertAlign w:val="subscript"/>
        </w:rPr>
        <w:t>Waiting</w:t>
      </w:r>
      <w:r w:rsidR="00317214" w:rsidRPr="00B81F2B">
        <w:rPr>
          <w:rFonts w:cs="v4.2.0"/>
        </w:rPr>
        <w:t xml:space="preserve"> + T</w:t>
      </w:r>
      <w:r w:rsidR="00317214" w:rsidRPr="00B81F2B">
        <w:rPr>
          <w:rFonts w:cs="v4.2.0"/>
          <w:vertAlign w:val="subscript"/>
        </w:rPr>
        <w:t xml:space="preserve">BWPswitchDelayRRC </w:t>
      </w:r>
      <w:r w:rsidR="00317214" w:rsidRPr="00B81F2B">
        <w:rPr>
          <w:rFonts w:cs="v4.2.0"/>
        </w:rPr>
        <w:t>+ D</w:t>
      </w:r>
      <w:r w:rsidR="00317214" w:rsidRPr="00B81F2B">
        <w:rPr>
          <w:rFonts w:cs="v4.2.0"/>
          <w:vertAlign w:val="subscript"/>
        </w:rPr>
        <w:t>RRC</w:t>
      </w:r>
      <w:r w:rsidR="00317214" w:rsidRPr="00B81F2B">
        <w:rPr>
          <w:rFonts w:cs="v4.2.0"/>
        </w:rPr>
        <w:t>*(M-1) as defined in clause 8.6.3A.3.</w:t>
      </w:r>
      <w:r w:rsidR="00AF3C72">
        <w:rPr>
          <w:rFonts w:eastAsia="MS Mincho"/>
          <w:lang w:eastAsia="zh-CN"/>
        </w:rPr>
        <w:t xml:space="preserve"> Besides, in asynchronous scenario the</w:t>
      </w:r>
      <w:r w:rsidR="00AF3C72" w:rsidRPr="00C45EE4">
        <w:rPr>
          <w:color w:val="0070C0"/>
          <w:sz w:val="18"/>
          <w:szCs w:val="18"/>
          <w:lang w:val="en-US" w:eastAsia="zh-CN"/>
        </w:rPr>
        <w:t xml:space="preserve"> </w:t>
      </w:r>
      <w:r w:rsidR="00AF3C72" w:rsidRPr="00C45EE4">
        <w:rPr>
          <w:rFonts w:eastAsia="MS Mincho"/>
          <w:lang w:val="en-US" w:eastAsia="zh-CN"/>
        </w:rPr>
        <w:t>UE is allowed an additional interrupt of 1 slot length</w:t>
      </w:r>
      <w:r w:rsidR="00AF3C72">
        <w:rPr>
          <w:rFonts w:eastAsia="MS Mincho"/>
          <w:lang w:val="en-US" w:eastAsia="zh-CN"/>
        </w:rPr>
        <w:t>.</w:t>
      </w:r>
    </w:p>
    <w:p w14:paraId="0A596395" w14:textId="77777777" w:rsidR="00977C68" w:rsidRPr="009C5807" w:rsidRDefault="00977C68" w:rsidP="00977C68">
      <w:pPr>
        <w:pStyle w:val="Heading5"/>
        <w:rPr>
          <w:lang w:val="en-US" w:eastAsia="zh-CN"/>
        </w:rPr>
      </w:pPr>
      <w:r w:rsidRPr="009C5807">
        <w:rPr>
          <w:lang w:val="en-US" w:eastAsia="zh-CN"/>
        </w:rPr>
        <w:t>8.2.4.2.6</w:t>
      </w:r>
      <w:r w:rsidRPr="009C5807">
        <w:rPr>
          <w:lang w:val="en-US" w:eastAsia="zh-CN"/>
        </w:rPr>
        <w:tab/>
        <w:t>Interruptions at transitions between active and non-active during DRX</w:t>
      </w:r>
    </w:p>
    <w:p w14:paraId="224DF3F8" w14:textId="77777777" w:rsidR="00977C68" w:rsidRPr="009C5807" w:rsidRDefault="00977C68" w:rsidP="00977C68">
      <w:pPr>
        <w:rPr>
          <w:rFonts w:eastAsia="MS Mincho"/>
          <w:lang w:eastAsia="zh-CN"/>
        </w:rPr>
      </w:pPr>
      <w:r w:rsidRPr="009C5807">
        <w:rPr>
          <w:rFonts w:hint="eastAsia"/>
          <w:lang w:eastAsia="zh-CN"/>
        </w:rPr>
        <w:t xml:space="preserve">When PCell is in non-DRX and PSCell is in DRX, </w:t>
      </w:r>
      <w:r w:rsidRPr="009C5807">
        <w:rPr>
          <w:lang w:eastAsia="zh-CN"/>
        </w:rPr>
        <w:t>interruptions on PCell and the activated SCell in MCG if configured due to</w:t>
      </w:r>
      <w:r w:rsidRPr="009C5807">
        <w:rPr>
          <w:rFonts w:hint="eastAsia"/>
          <w:lang w:eastAsia="zh-CN"/>
        </w:rPr>
        <w:t xml:space="preserve"> transitions from active to non-active and from non-active to active during PSCell DRX </w:t>
      </w:r>
      <w:r w:rsidRPr="009C5807">
        <w:rPr>
          <w:lang w:eastAsia="zh-CN"/>
        </w:rPr>
        <w:t xml:space="preserve">are allowed with up to </w:t>
      </w:r>
      <w:r w:rsidRPr="009C5807">
        <w:rPr>
          <w:rFonts w:hint="eastAsia"/>
          <w:lang w:eastAsia="zh-CN"/>
        </w:rPr>
        <w:t>1%</w:t>
      </w:r>
      <w:r w:rsidRPr="009C5807">
        <w:rPr>
          <w:lang w:eastAsia="zh-CN"/>
        </w:rPr>
        <w:t xml:space="preserve"> probability of missed ACK/NACK </w:t>
      </w:r>
      <w:r w:rsidRPr="009C5807">
        <w:rPr>
          <w:rFonts w:hint="eastAsia"/>
          <w:lang w:eastAsia="zh-CN"/>
        </w:rPr>
        <w:t>when the configured PSCell DRX cycle</w:t>
      </w:r>
      <w:r w:rsidRPr="009C5807">
        <w:rPr>
          <w:lang w:eastAsia="zh-CN"/>
        </w:rPr>
        <w:t xml:space="preserve"> </w:t>
      </w:r>
      <w:r w:rsidRPr="009C5807">
        <w:rPr>
          <w:rFonts w:hint="eastAsia"/>
          <w:lang w:eastAsia="zh-CN"/>
        </w:rPr>
        <w:t>is less than 640</w:t>
      </w:r>
      <w:r w:rsidRPr="009C5807">
        <w:rPr>
          <w:lang w:eastAsia="zh-CN"/>
        </w:rPr>
        <w:t xml:space="preserve"> </w:t>
      </w:r>
      <w:r w:rsidRPr="009C5807">
        <w:rPr>
          <w:rFonts w:hint="eastAsia"/>
          <w:lang w:eastAsia="zh-CN"/>
        </w:rPr>
        <w:t xml:space="preserve">ms, and 0.625% </w:t>
      </w:r>
      <w:r w:rsidRPr="009C5807">
        <w:rPr>
          <w:lang w:eastAsia="zh-CN"/>
        </w:rPr>
        <w:t>probability of missed ACK/NACK</w:t>
      </w:r>
      <w:r w:rsidRPr="009C5807">
        <w:rPr>
          <w:rFonts w:hint="eastAsia"/>
          <w:lang w:eastAsia="zh-CN"/>
        </w:rPr>
        <w:t xml:space="preserve"> is allowed when the configured PSCell DRX cycle</w:t>
      </w:r>
      <w:r w:rsidRPr="009C5807">
        <w:rPr>
          <w:lang w:eastAsia="zh-CN"/>
        </w:rPr>
        <w:t xml:space="preserve"> </w:t>
      </w:r>
      <w:r w:rsidRPr="009C5807">
        <w:rPr>
          <w:rFonts w:hint="eastAsia"/>
          <w:lang w:eastAsia="zh-CN"/>
        </w:rPr>
        <w:t>is 640</w:t>
      </w:r>
      <w:r w:rsidRPr="009C5807">
        <w:rPr>
          <w:lang w:eastAsia="zh-CN"/>
        </w:rPr>
        <w:t xml:space="preserve"> </w:t>
      </w:r>
      <w:r w:rsidRPr="009C5807">
        <w:rPr>
          <w:rFonts w:hint="eastAsia"/>
          <w:lang w:eastAsia="zh-CN"/>
        </w:rPr>
        <w:t xml:space="preserve">ms or longer. </w:t>
      </w:r>
      <w:r w:rsidRPr="009C5807">
        <w:rPr>
          <w:lang w:eastAsia="zh-CN"/>
        </w:rPr>
        <w:t xml:space="preserve">Each interruption </w:t>
      </w:r>
      <w:r w:rsidRPr="009C5807">
        <w:rPr>
          <w:rFonts w:eastAsia="MS Mincho"/>
          <w:lang w:eastAsia="zh-CN"/>
        </w:rPr>
        <w:t>shall not exceed X slot as defined in table 8.2.4.2.</w:t>
      </w:r>
      <w:r w:rsidRPr="009C5807">
        <w:rPr>
          <w:lang w:eastAsia="zh-CN"/>
        </w:rPr>
        <w:t>6</w:t>
      </w:r>
      <w:r w:rsidRPr="009C5807">
        <w:rPr>
          <w:rFonts w:eastAsia="MS Mincho"/>
          <w:lang w:eastAsia="zh-CN"/>
        </w:rPr>
        <w:t>-1.</w:t>
      </w:r>
    </w:p>
    <w:p w14:paraId="23952459" w14:textId="77777777" w:rsidR="00977C68" w:rsidRPr="009C5807" w:rsidRDefault="00977C68" w:rsidP="00977C68">
      <w:pPr>
        <w:rPr>
          <w:rFonts w:eastAsia="MS Mincho"/>
          <w:lang w:eastAsia="zh-CN"/>
        </w:rPr>
      </w:pPr>
      <w:r w:rsidRPr="009C5807">
        <w:rPr>
          <w:rFonts w:hint="eastAsia"/>
          <w:lang w:eastAsia="zh-CN"/>
        </w:rPr>
        <w:t xml:space="preserve">When PSCell is in non-DRX and PCell is in DRX, </w:t>
      </w:r>
      <w:r w:rsidRPr="009C5807">
        <w:rPr>
          <w:lang w:eastAsia="zh-CN"/>
        </w:rPr>
        <w:t xml:space="preserve">interruptions on PSCell on the activated SCell in SCG if configured due to </w:t>
      </w:r>
      <w:r w:rsidRPr="009C5807">
        <w:rPr>
          <w:rFonts w:hint="eastAsia"/>
          <w:lang w:eastAsia="zh-CN"/>
        </w:rPr>
        <w:t xml:space="preserve">transitions from active to non-active and from non-active to active during PCell DRX </w:t>
      </w:r>
      <w:r w:rsidRPr="009C5807">
        <w:rPr>
          <w:lang w:eastAsia="zh-CN"/>
        </w:rPr>
        <w:t xml:space="preserve">are allowed with up to </w:t>
      </w:r>
      <w:r w:rsidRPr="009C5807">
        <w:rPr>
          <w:rFonts w:hint="eastAsia"/>
          <w:lang w:eastAsia="zh-CN"/>
        </w:rPr>
        <w:t>1</w:t>
      </w:r>
      <w:r w:rsidRPr="009C5807">
        <w:rPr>
          <w:lang w:eastAsia="zh-CN"/>
        </w:rPr>
        <w:t xml:space="preserve"> % probability of missed ACK/NACK</w:t>
      </w:r>
      <w:r w:rsidRPr="009C5807">
        <w:rPr>
          <w:rFonts w:hint="eastAsia"/>
          <w:lang w:eastAsia="zh-CN"/>
        </w:rPr>
        <w:t xml:space="preserve"> when the configured PCell DRX cycle</w:t>
      </w:r>
      <w:r w:rsidRPr="009C5807">
        <w:rPr>
          <w:lang w:eastAsia="zh-CN"/>
        </w:rPr>
        <w:t xml:space="preserve"> </w:t>
      </w:r>
      <w:r w:rsidRPr="009C5807">
        <w:rPr>
          <w:rFonts w:hint="eastAsia"/>
          <w:lang w:eastAsia="zh-CN"/>
        </w:rPr>
        <w:t>is less than 640</w:t>
      </w:r>
      <w:r w:rsidRPr="009C5807">
        <w:rPr>
          <w:lang w:eastAsia="zh-CN"/>
        </w:rPr>
        <w:t xml:space="preserve"> </w:t>
      </w:r>
      <w:r w:rsidRPr="009C5807">
        <w:rPr>
          <w:rFonts w:hint="eastAsia"/>
          <w:lang w:eastAsia="zh-CN"/>
        </w:rPr>
        <w:t xml:space="preserve">ms, and 0.625% </w:t>
      </w:r>
      <w:r w:rsidRPr="009C5807">
        <w:rPr>
          <w:lang w:eastAsia="zh-CN"/>
        </w:rPr>
        <w:t>probability of missed ACK/NACK</w:t>
      </w:r>
      <w:r w:rsidRPr="009C5807">
        <w:rPr>
          <w:rFonts w:hint="eastAsia"/>
          <w:lang w:eastAsia="zh-CN"/>
        </w:rPr>
        <w:t xml:space="preserve"> is allowed when the configured PCell DRX cycle</w:t>
      </w:r>
      <w:r w:rsidRPr="009C5807">
        <w:rPr>
          <w:lang w:eastAsia="zh-CN"/>
        </w:rPr>
        <w:t xml:space="preserve"> </w:t>
      </w:r>
      <w:r w:rsidRPr="009C5807">
        <w:rPr>
          <w:rFonts w:hint="eastAsia"/>
          <w:lang w:eastAsia="zh-CN"/>
        </w:rPr>
        <w:t>is 640</w:t>
      </w:r>
      <w:r w:rsidRPr="009C5807">
        <w:rPr>
          <w:lang w:eastAsia="zh-CN"/>
        </w:rPr>
        <w:t xml:space="preserve"> </w:t>
      </w:r>
      <w:r w:rsidRPr="009C5807">
        <w:rPr>
          <w:rFonts w:hint="eastAsia"/>
          <w:lang w:eastAsia="zh-CN"/>
        </w:rPr>
        <w:t xml:space="preserve">ms or longer. </w:t>
      </w:r>
      <w:r w:rsidRPr="009C5807">
        <w:rPr>
          <w:lang w:eastAsia="zh-CN"/>
        </w:rPr>
        <w:t xml:space="preserve">Each interruption </w:t>
      </w:r>
      <w:r w:rsidRPr="009C5807">
        <w:rPr>
          <w:rFonts w:eastAsia="MS Mincho"/>
          <w:lang w:eastAsia="zh-CN"/>
        </w:rPr>
        <w:t>shall not exceed X slot as defined in table 8.2.4.2.</w:t>
      </w:r>
      <w:r w:rsidRPr="009C5807">
        <w:rPr>
          <w:lang w:eastAsia="zh-CN"/>
        </w:rPr>
        <w:t>6</w:t>
      </w:r>
      <w:r w:rsidRPr="009C5807">
        <w:rPr>
          <w:rFonts w:eastAsia="MS Mincho"/>
          <w:lang w:eastAsia="zh-CN"/>
        </w:rPr>
        <w:t>-1.</w:t>
      </w:r>
    </w:p>
    <w:p w14:paraId="2BA0271A" w14:textId="77777777" w:rsidR="00977C68" w:rsidRPr="009C5807" w:rsidRDefault="00977C68" w:rsidP="00977C68">
      <w:pPr>
        <w:pStyle w:val="TH"/>
      </w:pPr>
      <w:r w:rsidRPr="009C5807">
        <w:t>Table 8.2.4.2.6-1: Interruption length X at transition between active and non-active during 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276"/>
        <w:gridCol w:w="1276"/>
        <w:gridCol w:w="1488"/>
      </w:tblGrid>
      <w:tr w:rsidR="005166D5" w:rsidRPr="009C5807" w14:paraId="6E2ADB60" w14:textId="77777777" w:rsidTr="009F3F25">
        <w:trPr>
          <w:trHeight w:val="140"/>
          <w:jc w:val="center"/>
        </w:trPr>
        <w:tc>
          <w:tcPr>
            <w:tcW w:w="852" w:type="dxa"/>
            <w:tcBorders>
              <w:top w:val="single" w:sz="4" w:space="0" w:color="auto"/>
              <w:left w:val="single" w:sz="4" w:space="0" w:color="auto"/>
              <w:bottom w:val="nil"/>
              <w:right w:val="single" w:sz="4" w:space="0" w:color="auto"/>
            </w:tcBorders>
            <w:vAlign w:val="center"/>
            <w:hideMark/>
          </w:tcPr>
          <w:p w14:paraId="6CB1B6F1" w14:textId="77777777" w:rsidR="005166D5" w:rsidRPr="009C5807" w:rsidRDefault="005166D5" w:rsidP="00781199">
            <w:pPr>
              <w:pStyle w:val="TAH"/>
            </w:pPr>
            <w:r w:rsidRPr="009C5807">
              <w:rPr>
                <w:noProof/>
                <w:lang w:val="en-US" w:eastAsia="zh-CN"/>
              </w:rPr>
              <w:drawing>
                <wp:inline distT="0" distB="0" distL="0" distR="0" wp14:anchorId="6C6BC508" wp14:editId="7D72A6BC">
                  <wp:extent cx="154305" cy="154305"/>
                  <wp:effectExtent l="0" t="0" r="0" b="0"/>
                  <wp:docPr id="3004"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276" w:type="dxa"/>
            <w:tcBorders>
              <w:top w:val="single" w:sz="4" w:space="0" w:color="auto"/>
              <w:left w:val="single" w:sz="4" w:space="0" w:color="auto"/>
              <w:bottom w:val="nil"/>
              <w:right w:val="single" w:sz="4" w:space="0" w:color="auto"/>
            </w:tcBorders>
            <w:hideMark/>
          </w:tcPr>
          <w:p w14:paraId="78C42EB6" w14:textId="77777777" w:rsidR="005166D5" w:rsidRPr="009C5807" w:rsidRDefault="005166D5" w:rsidP="00781199">
            <w:pPr>
              <w:pStyle w:val="TAH"/>
            </w:pPr>
            <w:r w:rsidRPr="009C5807">
              <w:t>NR Slot length (ms)</w:t>
            </w:r>
          </w:p>
        </w:tc>
        <w:tc>
          <w:tcPr>
            <w:tcW w:w="2764" w:type="dxa"/>
            <w:gridSpan w:val="2"/>
            <w:tcBorders>
              <w:top w:val="single" w:sz="4" w:space="0" w:color="auto"/>
              <w:left w:val="single" w:sz="4" w:space="0" w:color="auto"/>
              <w:bottom w:val="single" w:sz="4" w:space="0" w:color="auto"/>
              <w:right w:val="single" w:sz="4" w:space="0" w:color="auto"/>
            </w:tcBorders>
            <w:hideMark/>
          </w:tcPr>
          <w:p w14:paraId="1941035E" w14:textId="77777777" w:rsidR="005166D5" w:rsidRPr="009C5807" w:rsidRDefault="005166D5" w:rsidP="00781199">
            <w:pPr>
              <w:pStyle w:val="TAH"/>
            </w:pPr>
            <w:r w:rsidRPr="009C5807">
              <w:t>Interruption length X (slots)</w:t>
            </w:r>
          </w:p>
        </w:tc>
      </w:tr>
      <w:tr w:rsidR="005166D5" w:rsidRPr="009C5807" w14:paraId="47138792" w14:textId="77777777" w:rsidTr="009F3F25">
        <w:trPr>
          <w:trHeight w:val="140"/>
          <w:jc w:val="center"/>
        </w:trPr>
        <w:tc>
          <w:tcPr>
            <w:tcW w:w="0" w:type="auto"/>
            <w:tcBorders>
              <w:top w:val="nil"/>
              <w:left w:val="single" w:sz="4" w:space="0" w:color="auto"/>
              <w:bottom w:val="single" w:sz="4" w:space="0" w:color="auto"/>
              <w:right w:val="single" w:sz="4" w:space="0" w:color="auto"/>
            </w:tcBorders>
            <w:vAlign w:val="center"/>
            <w:hideMark/>
          </w:tcPr>
          <w:p w14:paraId="7D2EF4D9" w14:textId="77777777" w:rsidR="005166D5" w:rsidRPr="009C5807" w:rsidRDefault="005166D5" w:rsidP="00781199">
            <w:pPr>
              <w:pStyle w:val="TAH"/>
            </w:pPr>
          </w:p>
        </w:tc>
        <w:tc>
          <w:tcPr>
            <w:tcW w:w="0" w:type="auto"/>
            <w:tcBorders>
              <w:top w:val="nil"/>
              <w:left w:val="single" w:sz="4" w:space="0" w:color="auto"/>
              <w:bottom w:val="single" w:sz="4" w:space="0" w:color="auto"/>
              <w:right w:val="single" w:sz="4" w:space="0" w:color="auto"/>
            </w:tcBorders>
            <w:vAlign w:val="center"/>
            <w:hideMark/>
          </w:tcPr>
          <w:p w14:paraId="0D741628" w14:textId="77777777" w:rsidR="005166D5" w:rsidRPr="009C5807" w:rsidRDefault="005166D5" w:rsidP="00781199">
            <w:pPr>
              <w:pStyle w:val="TAH"/>
            </w:pPr>
          </w:p>
        </w:tc>
        <w:tc>
          <w:tcPr>
            <w:tcW w:w="1276" w:type="dxa"/>
            <w:tcBorders>
              <w:top w:val="single" w:sz="4" w:space="0" w:color="auto"/>
              <w:left w:val="single" w:sz="4" w:space="0" w:color="auto"/>
              <w:bottom w:val="single" w:sz="4" w:space="0" w:color="auto"/>
              <w:right w:val="single" w:sz="4" w:space="0" w:color="auto"/>
            </w:tcBorders>
            <w:hideMark/>
          </w:tcPr>
          <w:p w14:paraId="3982B09B" w14:textId="77777777" w:rsidR="005166D5" w:rsidRPr="009C5807" w:rsidRDefault="005166D5" w:rsidP="00781199">
            <w:pPr>
              <w:pStyle w:val="TAH"/>
            </w:pPr>
            <w:r w:rsidRPr="009C5807">
              <w:t>Sync</w:t>
            </w:r>
          </w:p>
        </w:tc>
        <w:tc>
          <w:tcPr>
            <w:tcW w:w="1488" w:type="dxa"/>
            <w:tcBorders>
              <w:top w:val="single" w:sz="4" w:space="0" w:color="auto"/>
              <w:left w:val="single" w:sz="4" w:space="0" w:color="auto"/>
              <w:bottom w:val="single" w:sz="4" w:space="0" w:color="auto"/>
              <w:right w:val="single" w:sz="4" w:space="0" w:color="auto"/>
            </w:tcBorders>
            <w:hideMark/>
          </w:tcPr>
          <w:p w14:paraId="65BE0D5D" w14:textId="77777777" w:rsidR="005166D5" w:rsidRPr="009C5807" w:rsidRDefault="005166D5" w:rsidP="00781199">
            <w:pPr>
              <w:pStyle w:val="TAH"/>
            </w:pPr>
            <w:r w:rsidRPr="009C5807">
              <w:t>Async</w:t>
            </w:r>
          </w:p>
        </w:tc>
      </w:tr>
      <w:tr w:rsidR="005166D5" w:rsidRPr="009C5807" w14:paraId="1176A308" w14:textId="77777777" w:rsidTr="00A65DD4">
        <w:trPr>
          <w:jc w:val="center"/>
        </w:trPr>
        <w:tc>
          <w:tcPr>
            <w:tcW w:w="852" w:type="dxa"/>
            <w:tcBorders>
              <w:top w:val="single" w:sz="4" w:space="0" w:color="auto"/>
              <w:left w:val="single" w:sz="4" w:space="0" w:color="auto"/>
              <w:bottom w:val="single" w:sz="4" w:space="0" w:color="auto"/>
              <w:right w:val="single" w:sz="4" w:space="0" w:color="auto"/>
            </w:tcBorders>
            <w:hideMark/>
          </w:tcPr>
          <w:p w14:paraId="5344BD43" w14:textId="77777777" w:rsidR="005166D5" w:rsidRPr="009C5807" w:rsidRDefault="005166D5" w:rsidP="00781199">
            <w:pPr>
              <w:pStyle w:val="TAC"/>
            </w:pPr>
            <w:r w:rsidRPr="009C5807">
              <w:t>0</w:t>
            </w:r>
          </w:p>
        </w:tc>
        <w:tc>
          <w:tcPr>
            <w:tcW w:w="1276" w:type="dxa"/>
            <w:tcBorders>
              <w:top w:val="single" w:sz="4" w:space="0" w:color="auto"/>
              <w:left w:val="single" w:sz="4" w:space="0" w:color="auto"/>
              <w:bottom w:val="single" w:sz="4" w:space="0" w:color="auto"/>
              <w:right w:val="single" w:sz="4" w:space="0" w:color="auto"/>
            </w:tcBorders>
            <w:hideMark/>
          </w:tcPr>
          <w:p w14:paraId="0F1D8949" w14:textId="77777777" w:rsidR="005166D5" w:rsidRPr="009C5807" w:rsidRDefault="005166D5" w:rsidP="00781199">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7B28761B" w14:textId="77777777" w:rsidR="005166D5" w:rsidRPr="009C5807" w:rsidRDefault="005166D5" w:rsidP="00781199">
            <w:pPr>
              <w:pStyle w:val="TAC"/>
            </w:pPr>
            <w:r w:rsidRPr="009C5807">
              <w:t>1</w:t>
            </w:r>
          </w:p>
        </w:tc>
        <w:tc>
          <w:tcPr>
            <w:tcW w:w="1488" w:type="dxa"/>
            <w:tcBorders>
              <w:top w:val="single" w:sz="4" w:space="0" w:color="auto"/>
              <w:left w:val="single" w:sz="4" w:space="0" w:color="auto"/>
              <w:bottom w:val="single" w:sz="4" w:space="0" w:color="auto"/>
              <w:right w:val="single" w:sz="4" w:space="0" w:color="auto"/>
            </w:tcBorders>
            <w:hideMark/>
          </w:tcPr>
          <w:p w14:paraId="5A47D9AD" w14:textId="77777777" w:rsidR="005166D5" w:rsidRPr="009C5807" w:rsidRDefault="005166D5" w:rsidP="00781199">
            <w:pPr>
              <w:pStyle w:val="TAC"/>
            </w:pPr>
            <w:r w:rsidRPr="009C5807">
              <w:t>2</w:t>
            </w:r>
          </w:p>
        </w:tc>
      </w:tr>
      <w:tr w:rsidR="005166D5" w:rsidRPr="009C5807" w14:paraId="5B4AB383" w14:textId="77777777" w:rsidTr="00A65DD4">
        <w:trPr>
          <w:jc w:val="center"/>
        </w:trPr>
        <w:tc>
          <w:tcPr>
            <w:tcW w:w="852" w:type="dxa"/>
            <w:tcBorders>
              <w:top w:val="single" w:sz="4" w:space="0" w:color="auto"/>
              <w:left w:val="single" w:sz="4" w:space="0" w:color="auto"/>
              <w:bottom w:val="single" w:sz="4" w:space="0" w:color="auto"/>
              <w:right w:val="single" w:sz="4" w:space="0" w:color="auto"/>
            </w:tcBorders>
            <w:hideMark/>
          </w:tcPr>
          <w:p w14:paraId="0F5933F0" w14:textId="77777777" w:rsidR="005166D5" w:rsidRPr="009C5807" w:rsidRDefault="005166D5" w:rsidP="00781199">
            <w:pPr>
              <w:pStyle w:val="TAC"/>
            </w:pPr>
            <w:r w:rsidRPr="009C5807">
              <w:t>1</w:t>
            </w:r>
          </w:p>
        </w:tc>
        <w:tc>
          <w:tcPr>
            <w:tcW w:w="1276" w:type="dxa"/>
            <w:tcBorders>
              <w:top w:val="single" w:sz="4" w:space="0" w:color="auto"/>
              <w:left w:val="single" w:sz="4" w:space="0" w:color="auto"/>
              <w:bottom w:val="single" w:sz="4" w:space="0" w:color="auto"/>
              <w:right w:val="single" w:sz="4" w:space="0" w:color="auto"/>
            </w:tcBorders>
            <w:hideMark/>
          </w:tcPr>
          <w:p w14:paraId="6C2A4358" w14:textId="77777777" w:rsidR="005166D5" w:rsidRPr="009C5807" w:rsidRDefault="005166D5" w:rsidP="00781199">
            <w:pPr>
              <w:pStyle w:val="TAC"/>
            </w:pPr>
            <w:r w:rsidRPr="009C5807">
              <w:t>0.5</w:t>
            </w:r>
          </w:p>
        </w:tc>
        <w:tc>
          <w:tcPr>
            <w:tcW w:w="1276" w:type="dxa"/>
            <w:tcBorders>
              <w:top w:val="single" w:sz="4" w:space="0" w:color="auto"/>
              <w:left w:val="single" w:sz="4" w:space="0" w:color="auto"/>
              <w:bottom w:val="single" w:sz="4" w:space="0" w:color="auto"/>
              <w:right w:val="single" w:sz="4" w:space="0" w:color="auto"/>
            </w:tcBorders>
            <w:hideMark/>
          </w:tcPr>
          <w:p w14:paraId="2C6679E9" w14:textId="77777777" w:rsidR="005166D5" w:rsidRPr="009C5807" w:rsidRDefault="005166D5" w:rsidP="00781199">
            <w:pPr>
              <w:pStyle w:val="TAC"/>
            </w:pPr>
            <w:r w:rsidRPr="009C5807">
              <w:t>1</w:t>
            </w:r>
          </w:p>
        </w:tc>
        <w:tc>
          <w:tcPr>
            <w:tcW w:w="1488" w:type="dxa"/>
            <w:tcBorders>
              <w:top w:val="single" w:sz="4" w:space="0" w:color="auto"/>
              <w:left w:val="single" w:sz="4" w:space="0" w:color="auto"/>
              <w:bottom w:val="single" w:sz="4" w:space="0" w:color="auto"/>
              <w:right w:val="single" w:sz="4" w:space="0" w:color="auto"/>
            </w:tcBorders>
            <w:hideMark/>
          </w:tcPr>
          <w:p w14:paraId="725FABB2" w14:textId="77777777" w:rsidR="005166D5" w:rsidRPr="009C5807" w:rsidRDefault="005166D5" w:rsidP="00781199">
            <w:pPr>
              <w:pStyle w:val="TAC"/>
            </w:pPr>
            <w:r w:rsidRPr="009C5807">
              <w:t>2</w:t>
            </w:r>
          </w:p>
        </w:tc>
      </w:tr>
      <w:tr w:rsidR="005166D5" w:rsidRPr="009C5807" w14:paraId="1792466D" w14:textId="77777777" w:rsidTr="00A65DD4">
        <w:trPr>
          <w:jc w:val="center"/>
        </w:trPr>
        <w:tc>
          <w:tcPr>
            <w:tcW w:w="852" w:type="dxa"/>
            <w:tcBorders>
              <w:top w:val="single" w:sz="4" w:space="0" w:color="auto"/>
              <w:left w:val="single" w:sz="4" w:space="0" w:color="auto"/>
              <w:bottom w:val="single" w:sz="4" w:space="0" w:color="auto"/>
              <w:right w:val="single" w:sz="4" w:space="0" w:color="auto"/>
            </w:tcBorders>
            <w:hideMark/>
          </w:tcPr>
          <w:p w14:paraId="5BD59F80" w14:textId="77777777" w:rsidR="005166D5" w:rsidRPr="009C5807" w:rsidRDefault="005166D5" w:rsidP="00781199">
            <w:pPr>
              <w:pStyle w:val="TAC"/>
            </w:pPr>
            <w:r w:rsidRPr="009C5807">
              <w:t>2</w:t>
            </w:r>
          </w:p>
        </w:tc>
        <w:tc>
          <w:tcPr>
            <w:tcW w:w="1276" w:type="dxa"/>
            <w:tcBorders>
              <w:top w:val="single" w:sz="4" w:space="0" w:color="auto"/>
              <w:left w:val="single" w:sz="4" w:space="0" w:color="auto"/>
              <w:bottom w:val="single" w:sz="4" w:space="0" w:color="auto"/>
              <w:right w:val="single" w:sz="4" w:space="0" w:color="auto"/>
            </w:tcBorders>
            <w:hideMark/>
          </w:tcPr>
          <w:p w14:paraId="2D54D575" w14:textId="77777777" w:rsidR="005166D5" w:rsidRPr="009C5807" w:rsidRDefault="005166D5" w:rsidP="00781199">
            <w:pPr>
              <w:pStyle w:val="TAC"/>
            </w:pPr>
            <w:r w:rsidRPr="009C5807">
              <w:t>0.25</w:t>
            </w:r>
          </w:p>
        </w:tc>
        <w:tc>
          <w:tcPr>
            <w:tcW w:w="2764" w:type="dxa"/>
            <w:gridSpan w:val="2"/>
            <w:tcBorders>
              <w:top w:val="single" w:sz="4" w:space="0" w:color="auto"/>
              <w:left w:val="single" w:sz="4" w:space="0" w:color="auto"/>
              <w:bottom w:val="single" w:sz="4" w:space="0" w:color="auto"/>
              <w:right w:val="single" w:sz="4" w:space="0" w:color="auto"/>
            </w:tcBorders>
            <w:hideMark/>
          </w:tcPr>
          <w:p w14:paraId="2A8DA8D2" w14:textId="77777777" w:rsidR="005166D5" w:rsidRPr="009C5807" w:rsidRDefault="005166D5" w:rsidP="00781199">
            <w:pPr>
              <w:pStyle w:val="TAC"/>
            </w:pPr>
            <w:r w:rsidRPr="009C5807">
              <w:t>3</w:t>
            </w:r>
          </w:p>
        </w:tc>
      </w:tr>
      <w:tr w:rsidR="005166D5" w:rsidRPr="009C5807" w14:paraId="5E75E8AB" w14:textId="77777777" w:rsidTr="00A65DD4">
        <w:trPr>
          <w:jc w:val="center"/>
        </w:trPr>
        <w:tc>
          <w:tcPr>
            <w:tcW w:w="852" w:type="dxa"/>
            <w:tcBorders>
              <w:top w:val="single" w:sz="4" w:space="0" w:color="auto"/>
              <w:left w:val="single" w:sz="4" w:space="0" w:color="auto"/>
              <w:bottom w:val="single" w:sz="4" w:space="0" w:color="auto"/>
              <w:right w:val="single" w:sz="4" w:space="0" w:color="auto"/>
            </w:tcBorders>
            <w:hideMark/>
          </w:tcPr>
          <w:p w14:paraId="61A477AC" w14:textId="77777777" w:rsidR="005166D5" w:rsidRPr="009C5807" w:rsidRDefault="005166D5" w:rsidP="00781199">
            <w:pPr>
              <w:pStyle w:val="TAC"/>
            </w:pPr>
            <w:r w:rsidRPr="009C5807">
              <w:t>3</w:t>
            </w:r>
          </w:p>
        </w:tc>
        <w:tc>
          <w:tcPr>
            <w:tcW w:w="1276" w:type="dxa"/>
            <w:tcBorders>
              <w:top w:val="single" w:sz="4" w:space="0" w:color="auto"/>
              <w:left w:val="single" w:sz="4" w:space="0" w:color="auto"/>
              <w:bottom w:val="single" w:sz="4" w:space="0" w:color="auto"/>
              <w:right w:val="single" w:sz="4" w:space="0" w:color="auto"/>
            </w:tcBorders>
            <w:hideMark/>
          </w:tcPr>
          <w:p w14:paraId="7D8FE489" w14:textId="77777777" w:rsidR="005166D5" w:rsidRPr="009C5807" w:rsidRDefault="005166D5" w:rsidP="00781199">
            <w:pPr>
              <w:pStyle w:val="TAC"/>
            </w:pPr>
            <w:r w:rsidRPr="009C5807">
              <w:t>0.125</w:t>
            </w:r>
          </w:p>
        </w:tc>
        <w:tc>
          <w:tcPr>
            <w:tcW w:w="2764" w:type="dxa"/>
            <w:gridSpan w:val="2"/>
            <w:tcBorders>
              <w:top w:val="single" w:sz="4" w:space="0" w:color="auto"/>
              <w:left w:val="single" w:sz="4" w:space="0" w:color="auto"/>
              <w:bottom w:val="single" w:sz="4" w:space="0" w:color="auto"/>
              <w:right w:val="single" w:sz="4" w:space="0" w:color="auto"/>
            </w:tcBorders>
            <w:hideMark/>
          </w:tcPr>
          <w:p w14:paraId="143F60EC" w14:textId="77777777" w:rsidR="005166D5" w:rsidRPr="009C5807" w:rsidRDefault="005166D5" w:rsidP="00781199">
            <w:pPr>
              <w:pStyle w:val="TAC"/>
            </w:pPr>
            <w:r w:rsidRPr="009C5807">
              <w:t>5</w:t>
            </w:r>
          </w:p>
        </w:tc>
      </w:tr>
      <w:tr w:rsidR="00313674" w:rsidRPr="009C5807" w14:paraId="07B911F6" w14:textId="77777777" w:rsidTr="00A65DD4">
        <w:trPr>
          <w:jc w:val="center"/>
        </w:trPr>
        <w:tc>
          <w:tcPr>
            <w:tcW w:w="852" w:type="dxa"/>
            <w:tcBorders>
              <w:top w:val="single" w:sz="4" w:space="0" w:color="auto"/>
              <w:left w:val="single" w:sz="4" w:space="0" w:color="auto"/>
              <w:bottom w:val="single" w:sz="4" w:space="0" w:color="auto"/>
              <w:right w:val="single" w:sz="4" w:space="0" w:color="auto"/>
            </w:tcBorders>
          </w:tcPr>
          <w:p w14:paraId="01D67A77" w14:textId="62CD1109" w:rsidR="00313674" w:rsidRPr="009C5807" w:rsidRDefault="00313674" w:rsidP="00313674">
            <w:pPr>
              <w:pStyle w:val="TAC"/>
            </w:pPr>
            <w:r w:rsidRPr="00415158">
              <w:rPr>
                <w:rFonts w:eastAsiaTheme="minorEastAsia" w:hint="eastAsia"/>
                <w:lang w:eastAsia="zh-CN"/>
              </w:rPr>
              <w:t>5</w:t>
            </w:r>
          </w:p>
        </w:tc>
        <w:tc>
          <w:tcPr>
            <w:tcW w:w="1276" w:type="dxa"/>
            <w:tcBorders>
              <w:top w:val="single" w:sz="4" w:space="0" w:color="auto"/>
              <w:left w:val="single" w:sz="4" w:space="0" w:color="auto"/>
              <w:bottom w:val="single" w:sz="4" w:space="0" w:color="auto"/>
              <w:right w:val="single" w:sz="4" w:space="0" w:color="auto"/>
            </w:tcBorders>
          </w:tcPr>
          <w:p w14:paraId="1C24D491" w14:textId="70137C6E" w:rsidR="00313674" w:rsidRPr="009C5807" w:rsidRDefault="00313674" w:rsidP="00313674">
            <w:pPr>
              <w:pStyle w:val="TAC"/>
            </w:pPr>
            <w:r w:rsidRPr="00415158">
              <w:rPr>
                <w:rFonts w:eastAsiaTheme="minorEastAsia" w:hint="eastAsia"/>
                <w:lang w:eastAsia="zh-CN"/>
              </w:rPr>
              <w:t>0</w:t>
            </w:r>
            <w:r w:rsidRPr="00415158">
              <w:rPr>
                <w:rFonts w:eastAsiaTheme="minorEastAsia"/>
                <w:lang w:eastAsia="zh-CN"/>
              </w:rPr>
              <w:t>.03125</w:t>
            </w:r>
          </w:p>
        </w:tc>
        <w:tc>
          <w:tcPr>
            <w:tcW w:w="2764" w:type="dxa"/>
            <w:gridSpan w:val="2"/>
            <w:tcBorders>
              <w:top w:val="single" w:sz="4" w:space="0" w:color="auto"/>
              <w:left w:val="single" w:sz="4" w:space="0" w:color="auto"/>
              <w:bottom w:val="single" w:sz="4" w:space="0" w:color="auto"/>
              <w:right w:val="single" w:sz="4" w:space="0" w:color="auto"/>
            </w:tcBorders>
          </w:tcPr>
          <w:p w14:paraId="4BFB6E08" w14:textId="369972F6" w:rsidR="00313674" w:rsidRPr="009C5807" w:rsidRDefault="00313674" w:rsidP="00313674">
            <w:pPr>
              <w:pStyle w:val="TAC"/>
            </w:pPr>
            <w:r w:rsidRPr="00415158">
              <w:rPr>
                <w:rFonts w:eastAsiaTheme="minorEastAsia" w:hint="eastAsia"/>
                <w:lang w:eastAsia="zh-CN"/>
              </w:rPr>
              <w:t>1</w:t>
            </w:r>
            <w:r w:rsidRPr="00415158">
              <w:rPr>
                <w:rFonts w:eastAsiaTheme="minorEastAsia"/>
                <w:lang w:eastAsia="zh-CN"/>
              </w:rPr>
              <w:t>7</w:t>
            </w:r>
          </w:p>
        </w:tc>
      </w:tr>
      <w:tr w:rsidR="00313674" w:rsidRPr="009C5807" w14:paraId="0FE47778" w14:textId="77777777" w:rsidTr="00A65DD4">
        <w:trPr>
          <w:jc w:val="center"/>
        </w:trPr>
        <w:tc>
          <w:tcPr>
            <w:tcW w:w="852" w:type="dxa"/>
            <w:tcBorders>
              <w:top w:val="single" w:sz="4" w:space="0" w:color="auto"/>
              <w:left w:val="single" w:sz="4" w:space="0" w:color="auto"/>
              <w:bottom w:val="single" w:sz="4" w:space="0" w:color="auto"/>
              <w:right w:val="single" w:sz="4" w:space="0" w:color="auto"/>
            </w:tcBorders>
          </w:tcPr>
          <w:p w14:paraId="3F652D8A" w14:textId="37DC0988" w:rsidR="00313674" w:rsidRPr="009C5807" w:rsidRDefault="00313674" w:rsidP="00313674">
            <w:pPr>
              <w:pStyle w:val="TAC"/>
            </w:pPr>
            <w:r w:rsidRPr="00415158">
              <w:rPr>
                <w:rFonts w:eastAsiaTheme="minorEastAsia" w:hint="eastAsia"/>
                <w:lang w:eastAsia="zh-CN"/>
              </w:rPr>
              <w:t>6</w:t>
            </w:r>
          </w:p>
        </w:tc>
        <w:tc>
          <w:tcPr>
            <w:tcW w:w="1276" w:type="dxa"/>
            <w:tcBorders>
              <w:top w:val="single" w:sz="4" w:space="0" w:color="auto"/>
              <w:left w:val="single" w:sz="4" w:space="0" w:color="auto"/>
              <w:bottom w:val="single" w:sz="4" w:space="0" w:color="auto"/>
              <w:right w:val="single" w:sz="4" w:space="0" w:color="auto"/>
            </w:tcBorders>
          </w:tcPr>
          <w:p w14:paraId="2790D1D7" w14:textId="0F6668CC" w:rsidR="00313674" w:rsidRPr="009C5807" w:rsidRDefault="00313674" w:rsidP="00313674">
            <w:pPr>
              <w:pStyle w:val="TAC"/>
            </w:pPr>
            <w:r w:rsidRPr="00415158">
              <w:rPr>
                <w:rFonts w:eastAsiaTheme="minorEastAsia" w:hint="eastAsia"/>
                <w:lang w:eastAsia="zh-CN"/>
              </w:rPr>
              <w:t>0</w:t>
            </w:r>
            <w:r w:rsidRPr="00415158">
              <w:rPr>
                <w:rFonts w:eastAsiaTheme="minorEastAsia"/>
                <w:lang w:eastAsia="zh-CN"/>
              </w:rPr>
              <w:t>.015625</w:t>
            </w:r>
          </w:p>
        </w:tc>
        <w:tc>
          <w:tcPr>
            <w:tcW w:w="2764" w:type="dxa"/>
            <w:gridSpan w:val="2"/>
            <w:tcBorders>
              <w:top w:val="single" w:sz="4" w:space="0" w:color="auto"/>
              <w:left w:val="single" w:sz="4" w:space="0" w:color="auto"/>
              <w:bottom w:val="single" w:sz="4" w:space="0" w:color="auto"/>
              <w:right w:val="single" w:sz="4" w:space="0" w:color="auto"/>
            </w:tcBorders>
          </w:tcPr>
          <w:p w14:paraId="79CEDC40" w14:textId="66CF0B09" w:rsidR="00313674" w:rsidRPr="009C5807" w:rsidRDefault="00313674" w:rsidP="00313674">
            <w:pPr>
              <w:pStyle w:val="TAC"/>
            </w:pPr>
            <w:r w:rsidRPr="00415158">
              <w:rPr>
                <w:rFonts w:eastAsiaTheme="minorEastAsia" w:hint="eastAsia"/>
                <w:lang w:eastAsia="zh-CN"/>
              </w:rPr>
              <w:t>3</w:t>
            </w:r>
            <w:r w:rsidRPr="00415158">
              <w:rPr>
                <w:rFonts w:eastAsiaTheme="minorEastAsia"/>
                <w:lang w:eastAsia="zh-CN"/>
              </w:rPr>
              <w:t>3</w:t>
            </w:r>
          </w:p>
        </w:tc>
      </w:tr>
    </w:tbl>
    <w:p w14:paraId="37659193" w14:textId="77777777" w:rsidR="005166D5" w:rsidRPr="009C5807" w:rsidRDefault="005166D5" w:rsidP="00977C68">
      <w:pPr>
        <w:rPr>
          <w:lang w:eastAsia="zh-CN"/>
        </w:rPr>
      </w:pPr>
    </w:p>
    <w:p w14:paraId="4DF0DA48" w14:textId="49BECA59" w:rsidR="00977C68" w:rsidRPr="009C5807" w:rsidRDefault="00977C68" w:rsidP="00977C68">
      <w:pPr>
        <w:rPr>
          <w:lang w:eastAsia="zh-CN"/>
        </w:rPr>
      </w:pPr>
      <w:r w:rsidRPr="009C5807">
        <w:rPr>
          <w:lang w:eastAsia="zh-CN"/>
        </w:rPr>
        <w:t>W</w:t>
      </w:r>
      <w:r w:rsidRPr="009C5807">
        <w:rPr>
          <w:rFonts w:hint="eastAsia"/>
          <w:lang w:eastAsia="zh-CN"/>
        </w:rPr>
        <w:t>hen both PCell and PSCell are in DRX, no interruption is allowed.</w:t>
      </w:r>
    </w:p>
    <w:p w14:paraId="2BF2D732" w14:textId="77777777" w:rsidR="00977C68" w:rsidRPr="009C5807" w:rsidRDefault="00977C68" w:rsidP="00977C68">
      <w:pPr>
        <w:pStyle w:val="Heading5"/>
        <w:rPr>
          <w:lang w:val="en-US" w:eastAsia="zh-CN"/>
        </w:rPr>
      </w:pPr>
      <w:r w:rsidRPr="009C5807">
        <w:rPr>
          <w:lang w:val="en-US" w:eastAsia="zh-CN"/>
        </w:rPr>
        <w:t>8.2.4.2.7</w:t>
      </w:r>
      <w:r w:rsidRPr="009C5807">
        <w:rPr>
          <w:lang w:val="en-US" w:eastAsia="zh-CN"/>
        </w:rPr>
        <w:tab/>
      </w:r>
      <w:r w:rsidRPr="009C5807">
        <w:rPr>
          <w:rFonts w:hint="eastAsia"/>
          <w:lang w:eastAsia="zh-CN"/>
        </w:rPr>
        <w:t>In</w:t>
      </w:r>
      <w:r w:rsidRPr="009C5807">
        <w:rPr>
          <w:lang w:eastAsia="zh-CN"/>
        </w:rPr>
        <w:t xml:space="preserve">terruptions </w:t>
      </w:r>
      <w:r w:rsidRPr="009C5807">
        <w:rPr>
          <w:rFonts w:hint="eastAsia"/>
          <w:lang w:eastAsia="zh-CN"/>
        </w:rPr>
        <w:t>at</w:t>
      </w:r>
      <w:r w:rsidRPr="009C5807">
        <w:rPr>
          <w:lang w:eastAsia="zh-CN"/>
        </w:rPr>
        <w:t xml:space="preserve"> transitions</w:t>
      </w:r>
      <w:r w:rsidRPr="009C5807">
        <w:rPr>
          <w:rFonts w:hint="eastAsia"/>
          <w:lang w:eastAsia="zh-CN"/>
        </w:rPr>
        <w:t xml:space="preserve"> from </w:t>
      </w:r>
      <w:r w:rsidRPr="009C5807">
        <w:rPr>
          <w:lang w:eastAsia="zh-CN"/>
        </w:rPr>
        <w:t>non-DRX</w:t>
      </w:r>
      <w:r w:rsidRPr="009C5807">
        <w:rPr>
          <w:rFonts w:hint="eastAsia"/>
          <w:lang w:eastAsia="zh-CN"/>
        </w:rPr>
        <w:t xml:space="preserve"> to DRX</w:t>
      </w:r>
    </w:p>
    <w:p w14:paraId="5CFEC72C" w14:textId="77777777" w:rsidR="005166D5" w:rsidRPr="009C5807" w:rsidRDefault="005166D5" w:rsidP="005166D5">
      <w:pPr>
        <w:rPr>
          <w:lang w:eastAsia="zh-CN"/>
        </w:rPr>
      </w:pPr>
      <w:bookmarkStart w:id="46" w:name="_Toc5952659"/>
      <w:bookmarkStart w:id="47" w:name="_Toc5952663"/>
      <w:bookmarkEnd w:id="5"/>
      <w:r w:rsidRPr="009C5807">
        <w:rPr>
          <w:lang w:eastAsia="zh-CN"/>
        </w:rPr>
        <w:t>Interruption on PCell and the activated SCell in MCG if configured</w:t>
      </w:r>
      <w:r w:rsidRPr="009C5807">
        <w:rPr>
          <w:rFonts w:hint="eastAsia"/>
          <w:lang w:eastAsia="zh-CN"/>
        </w:rPr>
        <w:t xml:space="preserve"> due to PSCell transitions from </w:t>
      </w:r>
      <w:r w:rsidRPr="009C5807">
        <w:rPr>
          <w:lang w:eastAsia="zh-CN"/>
        </w:rPr>
        <w:t>non-DRX</w:t>
      </w:r>
      <w:r w:rsidRPr="009C5807">
        <w:rPr>
          <w:rFonts w:hint="eastAsia"/>
          <w:lang w:eastAsia="zh-CN"/>
        </w:rPr>
        <w:t xml:space="preserve"> to DRX</w:t>
      </w:r>
      <w:r w:rsidRPr="009C5807">
        <w:rPr>
          <w:lang w:eastAsia="zh-CN"/>
        </w:rPr>
        <w:t xml:space="preserve"> </w:t>
      </w:r>
      <w:r w:rsidRPr="009C5807">
        <w:rPr>
          <w:rFonts w:hint="eastAsia"/>
          <w:lang w:eastAsia="zh-CN"/>
        </w:rPr>
        <w:t xml:space="preserve">when PCell is in non-DRX </w:t>
      </w:r>
      <w:r w:rsidRPr="009C5807">
        <w:rPr>
          <w:rFonts w:eastAsia="MS Mincho"/>
          <w:lang w:eastAsia="zh-CN"/>
        </w:rPr>
        <w:t>shall not exceed X slots as defined in table 8.2.4.2.</w:t>
      </w:r>
      <w:r w:rsidRPr="009C5807">
        <w:rPr>
          <w:lang w:eastAsia="zh-CN"/>
        </w:rPr>
        <w:t>6</w:t>
      </w:r>
      <w:r w:rsidRPr="009C5807">
        <w:rPr>
          <w:rFonts w:eastAsia="MS Mincho"/>
          <w:lang w:eastAsia="zh-CN"/>
        </w:rPr>
        <w:t>-1.</w:t>
      </w:r>
    </w:p>
    <w:p w14:paraId="352BCCB6" w14:textId="77777777" w:rsidR="005166D5" w:rsidRPr="009C5807" w:rsidRDefault="005166D5" w:rsidP="005166D5">
      <w:pPr>
        <w:rPr>
          <w:lang w:eastAsia="zh-CN"/>
        </w:rPr>
      </w:pPr>
      <w:r w:rsidRPr="009C5807">
        <w:rPr>
          <w:lang w:eastAsia="zh-CN"/>
        </w:rPr>
        <w:t>Interruption on PSCell and the activated SCell in SCG if configured</w:t>
      </w:r>
      <w:r w:rsidRPr="009C5807">
        <w:rPr>
          <w:rFonts w:hint="eastAsia"/>
          <w:lang w:eastAsia="zh-CN"/>
        </w:rPr>
        <w:t xml:space="preserve"> due to PCell transitions from</w:t>
      </w:r>
      <w:r w:rsidRPr="009C5807">
        <w:rPr>
          <w:lang w:eastAsia="zh-CN"/>
        </w:rPr>
        <w:t xml:space="preserve"> non-DRX </w:t>
      </w:r>
      <w:r w:rsidRPr="009C5807">
        <w:rPr>
          <w:rFonts w:hint="eastAsia"/>
          <w:lang w:eastAsia="zh-CN"/>
        </w:rPr>
        <w:t>to</w:t>
      </w:r>
      <w:r w:rsidRPr="009C5807">
        <w:rPr>
          <w:lang w:eastAsia="zh-CN"/>
        </w:rPr>
        <w:t xml:space="preserve"> DRX </w:t>
      </w:r>
      <w:r w:rsidRPr="009C5807">
        <w:rPr>
          <w:rFonts w:hint="eastAsia"/>
          <w:lang w:eastAsia="zh-CN"/>
        </w:rPr>
        <w:t xml:space="preserve">when PSCell is in non-DRX </w:t>
      </w:r>
      <w:r w:rsidRPr="009C5807">
        <w:rPr>
          <w:rFonts w:eastAsia="MS Mincho"/>
          <w:lang w:eastAsia="zh-CN"/>
        </w:rPr>
        <w:t>shall not exceed X slots as defined in table 8.2.4.2.</w:t>
      </w:r>
      <w:r w:rsidRPr="009C5807">
        <w:rPr>
          <w:lang w:eastAsia="zh-CN"/>
        </w:rPr>
        <w:t>6</w:t>
      </w:r>
      <w:r w:rsidRPr="009C5807">
        <w:rPr>
          <w:rFonts w:eastAsia="MS Mincho"/>
          <w:lang w:eastAsia="zh-CN"/>
        </w:rPr>
        <w:t>-1.</w:t>
      </w:r>
    </w:p>
    <w:p w14:paraId="23FD7000" w14:textId="77777777" w:rsidR="00764A79" w:rsidRPr="009C5807" w:rsidRDefault="00764A79" w:rsidP="00764A79">
      <w:pPr>
        <w:pStyle w:val="Heading5"/>
      </w:pPr>
      <w:r w:rsidRPr="009C5807">
        <w:t>8.2.4.2.8</w:t>
      </w:r>
      <w:r w:rsidRPr="009C5807">
        <w:tab/>
        <w:t>Interruptions at SCell activation/deactivation with multiple downlink SCells</w:t>
      </w:r>
    </w:p>
    <w:p w14:paraId="4CBE7D1A" w14:textId="77777777" w:rsidR="00764A79" w:rsidRPr="009C5807" w:rsidRDefault="00764A79" w:rsidP="00764A79">
      <w:pPr>
        <w:rPr>
          <w:rFonts w:eastAsia="MS Mincho"/>
          <w:lang w:eastAsia="zh-CN"/>
        </w:rPr>
      </w:pPr>
      <w:r w:rsidRPr="009C5807">
        <w:rPr>
          <w:rFonts w:eastAsia="MS Mincho"/>
          <w:lang w:eastAsia="zh-CN"/>
        </w:rPr>
        <w:t xml:space="preserve">The requirements in this clause shall apply for the UE configured with NR-DC and </w:t>
      </w:r>
      <w:r w:rsidRPr="009C5807">
        <w:t>up to 1 downlink SCell in FR1 and up to 7 downlink SCell(s) in FR2</w:t>
      </w:r>
      <w:r w:rsidRPr="009C5807">
        <w:rPr>
          <w:rFonts w:eastAsia="MS Mincho"/>
          <w:lang w:eastAsia="zh-CN"/>
        </w:rPr>
        <w:t>.</w:t>
      </w:r>
    </w:p>
    <w:p w14:paraId="42D224C3" w14:textId="77777777" w:rsidR="00764A79" w:rsidRPr="009C5807" w:rsidRDefault="00764A79" w:rsidP="00764A79">
      <w:r w:rsidRPr="009C5807">
        <w:t>When multiple SCell are activated or deactivated by one single MAC CE command in MCG or SCG:</w:t>
      </w:r>
    </w:p>
    <w:p w14:paraId="12D93046" w14:textId="22E634AE" w:rsidR="00764A79" w:rsidRPr="009C5807" w:rsidRDefault="00764A79" w:rsidP="00764A79">
      <w:pPr>
        <w:pStyle w:val="B10"/>
        <w:rPr>
          <w:rFonts w:eastAsia="MS Mincho"/>
        </w:rPr>
      </w:pPr>
      <w:r w:rsidRPr="009C5807">
        <w:rPr>
          <w:rFonts w:eastAsia="MS Mincho"/>
        </w:rPr>
        <w:t>-</w:t>
      </w:r>
      <w:r w:rsidRPr="009C5807">
        <w:rPr>
          <w:rFonts w:eastAsia="MS Mincho"/>
        </w:rPr>
        <w:tab/>
        <w:t xml:space="preserve">an interruption on any </w:t>
      </w:r>
      <w:r w:rsidRPr="009C5807">
        <w:rPr>
          <w:lang w:eastAsia="zh-CN"/>
        </w:rPr>
        <w:t xml:space="preserve">serving cell in MCG or SCG is specified as in </w:t>
      </w:r>
      <w:r w:rsidR="0063092D">
        <w:rPr>
          <w:lang w:eastAsia="zh-CN"/>
        </w:rPr>
        <w:t>clause</w:t>
      </w:r>
      <w:r w:rsidRPr="009C5807">
        <w:rPr>
          <w:lang w:eastAsia="zh-CN"/>
        </w:rPr>
        <w:t xml:space="preserve"> 8.2.4.2.2</w:t>
      </w:r>
      <w:r w:rsidRPr="009C5807">
        <w:rPr>
          <w:rFonts w:eastAsia="MS Mincho"/>
        </w:rPr>
        <w:t>.</w:t>
      </w:r>
    </w:p>
    <w:p w14:paraId="311DA255" w14:textId="77777777" w:rsidR="00764A79" w:rsidRPr="009C5807" w:rsidRDefault="00764A79" w:rsidP="00764A79">
      <w:r w:rsidRPr="009C5807">
        <w:t>When multiple SCell are activated or deactivated in both MCG and SCG by two MAC CE commands respectively:</w:t>
      </w:r>
    </w:p>
    <w:p w14:paraId="58E9537F" w14:textId="747FAFA1" w:rsidR="00764A79" w:rsidRPr="009C5807" w:rsidRDefault="00764A79" w:rsidP="00764A79">
      <w:pPr>
        <w:pStyle w:val="B10"/>
        <w:rPr>
          <w:rFonts w:eastAsia="MS Mincho"/>
        </w:rPr>
      </w:pPr>
      <w:r w:rsidRPr="009C5807">
        <w:rPr>
          <w:rFonts w:eastAsia="MS Mincho"/>
        </w:rPr>
        <w:t>-</w:t>
      </w:r>
      <w:r w:rsidRPr="009C5807">
        <w:rPr>
          <w:rFonts w:eastAsia="MS Mincho"/>
        </w:rPr>
        <w:tab/>
        <w:t xml:space="preserve">an interruption on any </w:t>
      </w:r>
      <w:r w:rsidRPr="009C5807">
        <w:rPr>
          <w:lang w:eastAsia="zh-CN"/>
        </w:rPr>
        <w:t xml:space="preserve">serving cell in MCG is specified as in </w:t>
      </w:r>
      <w:r w:rsidR="0063092D">
        <w:rPr>
          <w:lang w:eastAsia="zh-CN"/>
        </w:rPr>
        <w:t>clause</w:t>
      </w:r>
      <w:r w:rsidRPr="009C5807">
        <w:rPr>
          <w:lang w:eastAsia="zh-CN"/>
        </w:rPr>
        <w:t xml:space="preserve"> 8.2.4.2.2</w:t>
      </w:r>
      <w:r w:rsidRPr="009C5807">
        <w:rPr>
          <w:rFonts w:eastAsia="MS Mincho"/>
        </w:rPr>
        <w:t>, and</w:t>
      </w:r>
    </w:p>
    <w:p w14:paraId="0A3506F5" w14:textId="6181AB12" w:rsidR="00764A79" w:rsidRPr="009C5807" w:rsidRDefault="00764A79" w:rsidP="00764A79">
      <w:pPr>
        <w:pStyle w:val="B10"/>
        <w:rPr>
          <w:rFonts w:eastAsia="MS Mincho"/>
        </w:rPr>
      </w:pPr>
      <w:r w:rsidRPr="009C5807">
        <w:rPr>
          <w:rFonts w:eastAsia="MS Mincho"/>
        </w:rPr>
        <w:t>-</w:t>
      </w:r>
      <w:r w:rsidRPr="009C5807">
        <w:rPr>
          <w:rFonts w:eastAsia="MS Mincho"/>
        </w:rPr>
        <w:tab/>
        <w:t xml:space="preserve">an interruption on any </w:t>
      </w:r>
      <w:r w:rsidRPr="009C5807">
        <w:rPr>
          <w:lang w:eastAsia="zh-CN"/>
        </w:rPr>
        <w:t xml:space="preserve">serving cell in SCG is specified as in </w:t>
      </w:r>
      <w:r w:rsidR="0063092D">
        <w:rPr>
          <w:lang w:eastAsia="zh-CN"/>
        </w:rPr>
        <w:t>clause</w:t>
      </w:r>
      <w:r w:rsidRPr="009C5807">
        <w:rPr>
          <w:lang w:eastAsia="zh-CN"/>
        </w:rPr>
        <w:t xml:space="preserve"> 8.2.4.2.2</w:t>
      </w:r>
      <w:r w:rsidRPr="009C5807">
        <w:rPr>
          <w:rFonts w:eastAsia="MS Mincho"/>
        </w:rPr>
        <w:t>.</w:t>
      </w:r>
    </w:p>
    <w:p w14:paraId="53A2B18B" w14:textId="02ECB4C2" w:rsidR="003F7998" w:rsidRPr="00F16BF3" w:rsidRDefault="003F7998" w:rsidP="000F7672">
      <w:pPr>
        <w:pStyle w:val="Heading5"/>
      </w:pPr>
      <w:r>
        <w:t>8.2.4.2.9</w:t>
      </w:r>
      <w:r w:rsidRPr="00F16BF3">
        <w:tab/>
        <w:t>Interruptions at NR SRS carrier based switching</w:t>
      </w:r>
    </w:p>
    <w:p w14:paraId="238212DD" w14:textId="77777777" w:rsidR="003F7998" w:rsidRPr="00CE2FF9" w:rsidRDefault="003F7998" w:rsidP="003F7998">
      <w:r>
        <w:t xml:space="preserve">SRS </w:t>
      </w:r>
      <w:r>
        <w:rPr>
          <w:rFonts w:hint="eastAsia"/>
          <w:lang w:eastAsia="zh-CN"/>
        </w:rPr>
        <w:t>transmission can be configured</w:t>
      </w:r>
      <w:r w:rsidRPr="00CE2FF9">
        <w:t xml:space="preserve"> </w:t>
      </w:r>
      <w:r>
        <w:t>on a carrier</w:t>
      </w:r>
      <w:r w:rsidRPr="00CE2FF9">
        <w:t xml:space="preserve"> </w:t>
      </w:r>
      <w:r>
        <w:t>not configured for</w:t>
      </w:r>
      <w:r w:rsidRPr="00CE2FF9">
        <w:t xml:space="preserve"> PUCCH/PUSCH </w:t>
      </w:r>
      <w:r>
        <w:t>transmission</w:t>
      </w:r>
      <w:r w:rsidRPr="00CE2FF9">
        <w:t>. When a UE needs to transmit periodic</w:t>
      </w:r>
      <w:r>
        <w:t>, semi-persistent</w:t>
      </w:r>
      <w:r w:rsidRPr="00CE2FF9">
        <w:t xml:space="preserve"> or aperiodic SRS on </w:t>
      </w:r>
      <w:r w:rsidRPr="0036233F">
        <w:t xml:space="preserve">a </w:t>
      </w:r>
      <w:r w:rsidRPr="0036233F">
        <w:rPr>
          <w:color w:val="000000"/>
        </w:rPr>
        <w:t xml:space="preserve">carrier of a serving cell </w:t>
      </w:r>
      <w:r>
        <w:t>not configured for</w:t>
      </w:r>
      <w:r w:rsidRPr="00CE2FF9">
        <w:t xml:space="preserve"> </w:t>
      </w:r>
      <w:r w:rsidRPr="0036233F">
        <w:t>PUCCH/PUSCH transmission</w:t>
      </w:r>
      <w:r w:rsidRPr="00CE2FF9">
        <w:t xml:space="preserve">, the UE can perform carrier based switching to one or more </w:t>
      </w:r>
      <w:r w:rsidRPr="0036233F">
        <w:t xml:space="preserve">carriers </w:t>
      </w:r>
      <w:r>
        <w:t>not configured for</w:t>
      </w:r>
      <w:r w:rsidRPr="0036233F">
        <w:t xml:space="preserve"> PUCCH/PUSCH transmission </w:t>
      </w:r>
      <w:r w:rsidRPr="00CE2FF9">
        <w:t xml:space="preserve">from a </w:t>
      </w:r>
      <w:r>
        <w:t>carrier</w:t>
      </w:r>
      <w:r w:rsidRPr="00CE2FF9">
        <w:t xml:space="preserve"> with </w:t>
      </w:r>
      <w:r>
        <w:t>PUCCH/</w:t>
      </w:r>
      <w:r w:rsidRPr="00CE2FF9">
        <w:t>PUSCH</w:t>
      </w:r>
      <w:r>
        <w:t xml:space="preserve"> transmission</w:t>
      </w:r>
      <w:r w:rsidRPr="00CE2FF9">
        <w:t xml:space="preserve"> or from </w:t>
      </w:r>
      <w:r>
        <w:t>a</w:t>
      </w:r>
      <w:r w:rsidRPr="00CE2FF9">
        <w:t xml:space="preserve"> </w:t>
      </w:r>
      <w:r w:rsidRPr="0036233F">
        <w:t xml:space="preserve">carrier </w:t>
      </w:r>
      <w:r>
        <w:t>not configured for</w:t>
      </w:r>
      <w:r w:rsidRPr="0036233F">
        <w:t xml:space="preserve"> PUCCH/PUSCH transmission</w:t>
      </w:r>
      <w:r>
        <w:t xml:space="preserve"> </w:t>
      </w:r>
      <w:r w:rsidRPr="00CE2FF9">
        <w:t>prior to transmitting SRS, provided that:</w:t>
      </w:r>
    </w:p>
    <w:p w14:paraId="501A7B4E" w14:textId="77777777" w:rsidR="003F7998" w:rsidRDefault="003F7998" w:rsidP="003F7998">
      <w:pPr>
        <w:pStyle w:val="B10"/>
      </w:pPr>
      <w:r w:rsidRPr="00CE2FF9">
        <w:rPr>
          <w:rFonts w:hint="eastAsia"/>
          <w:lang w:eastAsia="zh-CN"/>
        </w:rPr>
        <w:t>-</w:t>
      </w:r>
      <w:r w:rsidRPr="00CE2FF9">
        <w:rPr>
          <w:lang w:eastAsia="zh-CN"/>
        </w:rPr>
        <w:tab/>
        <w:t>s</w:t>
      </w:r>
      <w:r w:rsidRPr="00CE2FF9">
        <w:rPr>
          <w:rFonts w:hint="eastAsia"/>
          <w:lang w:eastAsia="zh-CN"/>
        </w:rPr>
        <w:t xml:space="preserve">witching is from a configured </w:t>
      </w:r>
      <w:r>
        <w:rPr>
          <w:lang w:eastAsia="zh-CN"/>
        </w:rPr>
        <w:t xml:space="preserve">carrier </w:t>
      </w:r>
      <w:r w:rsidRPr="00CE2FF9">
        <w:rPr>
          <w:rFonts w:hint="eastAsia"/>
          <w:lang w:eastAsia="zh-CN"/>
        </w:rPr>
        <w:t xml:space="preserve">to another </w:t>
      </w:r>
      <w:r w:rsidRPr="0036233F">
        <w:rPr>
          <w:lang w:eastAsia="x-none"/>
        </w:rPr>
        <w:t>activated carrier</w:t>
      </w:r>
      <w:r w:rsidRPr="00CE2FF9">
        <w:t>;</w:t>
      </w:r>
    </w:p>
    <w:p w14:paraId="22F94311" w14:textId="77777777" w:rsidR="003F7998" w:rsidRPr="00CE2FF9" w:rsidRDefault="003F7998" w:rsidP="003F7998">
      <w:pPr>
        <w:pStyle w:val="B10"/>
      </w:pPr>
      <w:r w:rsidRPr="00CE2FF9">
        <w:t>-</w:t>
      </w:r>
      <w:r w:rsidRPr="00CE2FF9">
        <w:tab/>
        <w:t xml:space="preserve">the </w:t>
      </w:r>
      <w:r w:rsidRPr="0036233F">
        <w:rPr>
          <w:color w:val="000000"/>
        </w:rPr>
        <w:t xml:space="preserve">carrier of </w:t>
      </w:r>
      <w:r>
        <w:rPr>
          <w:color w:val="000000"/>
        </w:rPr>
        <w:t>SCells</w:t>
      </w:r>
      <w:r w:rsidRPr="0036233F">
        <w:rPr>
          <w:color w:val="000000"/>
        </w:rPr>
        <w:t xml:space="preserve"> </w:t>
      </w:r>
      <w:r>
        <w:t>not configured for</w:t>
      </w:r>
      <w:r w:rsidRPr="0036233F">
        <w:t xml:space="preserve"> PUCCH/PUSCH transmission </w:t>
      </w:r>
      <w:r w:rsidRPr="00CE2FF9">
        <w:t>to which SRS carrier based switching is performed is indicated by DCI SRS request field for aperiodic SRS transmission</w:t>
      </w:r>
      <w:r>
        <w:t>,</w:t>
      </w:r>
      <w:r w:rsidRPr="00CE2FF9">
        <w:t xml:space="preserve"> or indicated by </w:t>
      </w:r>
      <w:r>
        <w:t>MAC-CE</w:t>
      </w:r>
      <w:r w:rsidRPr="00CE2FF9">
        <w:t xml:space="preserve"> for</w:t>
      </w:r>
      <w:r>
        <w:t xml:space="preserve"> semi-persistent SRS transmission,</w:t>
      </w:r>
      <w:r w:rsidRPr="00CE2FF9">
        <w:t xml:space="preserve"> or configured via RRC for periodic SRS transmission;</w:t>
      </w:r>
    </w:p>
    <w:p w14:paraId="4F8EB3F3" w14:textId="77777777" w:rsidR="003F7998" w:rsidRPr="00CE2FF9" w:rsidRDefault="003F7998" w:rsidP="003F7998">
      <w:pPr>
        <w:pStyle w:val="B10"/>
      </w:pPr>
      <w:r w:rsidRPr="00CE2FF9">
        <w:t>-</w:t>
      </w:r>
      <w:r w:rsidRPr="00CE2FF9">
        <w:tab/>
        <w:t xml:space="preserve">the serving cell, from which SRS carrier based switching is performed and whose UL transmission may therefore be interrupted, is indicated by </w:t>
      </w:r>
      <w:r w:rsidRPr="00CE2FF9">
        <w:rPr>
          <w:lang w:eastAsia="zh-CN"/>
        </w:rPr>
        <w:t>srs-SwitchFromServCellIndex</w:t>
      </w:r>
      <w:r w:rsidRPr="00CE2FF9">
        <w:t xml:space="preserve"> </w:t>
      </w:r>
      <w:r>
        <w:t xml:space="preserve">and srs-SwitchFromCarrier in TS38.331 </w:t>
      </w:r>
      <w:r w:rsidRPr="00CE1745">
        <w:t>[2]</w:t>
      </w:r>
      <w:r w:rsidRPr="00CE2FF9">
        <w:t>;</w:t>
      </w:r>
    </w:p>
    <w:p w14:paraId="309A43C6" w14:textId="4BEF529E" w:rsidR="003F7998" w:rsidRDefault="003F7998" w:rsidP="003F7998">
      <w:pPr>
        <w:pStyle w:val="B10"/>
      </w:pPr>
      <w:r w:rsidRPr="00CE2FF9">
        <w:t>-</w:t>
      </w:r>
      <w:r w:rsidRPr="00CE2FF9">
        <w:tab/>
      </w:r>
      <w:r w:rsidRPr="00CE2FF9">
        <w:rPr>
          <w:rFonts w:hint="eastAsia"/>
        </w:rPr>
        <w:t xml:space="preserve">the SRS switching is not colliding with any other transmission with higher priority defined in </w:t>
      </w:r>
      <w:r>
        <w:t>TS 38.214 [26].</w:t>
      </w:r>
    </w:p>
    <w:p w14:paraId="2926DC3F" w14:textId="758EE80D" w:rsidR="003F7998" w:rsidRDefault="000E5444" w:rsidP="003F7998">
      <w:pPr>
        <w:pStyle w:val="B10"/>
      </w:pPr>
      <w:r w:rsidRPr="00CE2FF9">
        <w:t>-</w:t>
      </w:r>
      <w:r w:rsidRPr="00CE2FF9">
        <w:tab/>
      </w:r>
      <w:r w:rsidRPr="000C7BFC">
        <w:t>the SRS switching is not colliding with any SSB/CSI-RS based L3 measurements and the measurements for RLM/BFD in the same CG.</w:t>
      </w:r>
      <w:r w:rsidR="003F7998" w:rsidRPr="00CE2FF9">
        <w:t>-</w:t>
      </w:r>
      <w:r w:rsidR="003F7998" w:rsidRPr="00CE2FF9">
        <w:tab/>
        <w:t xml:space="preserve">for UE, which does not support simultaneous reception and transmission for inter-band </w:t>
      </w:r>
      <w:r w:rsidR="003F7998" w:rsidRPr="0036233F">
        <w:t xml:space="preserve">TDD </w:t>
      </w:r>
      <w:r w:rsidR="003F7998" w:rsidRPr="00CE2FF9">
        <w:t>CA specified in TS 3</w:t>
      </w:r>
      <w:r w:rsidR="003F7998">
        <w:t>8</w:t>
      </w:r>
      <w:r w:rsidR="003F7998" w:rsidRPr="00CE2FF9">
        <w:t xml:space="preserve">.331 [2], and is compliant to the requirements for inter-band CA with uplink in one </w:t>
      </w:r>
      <w:r w:rsidR="003F7998">
        <w:t>NR</w:t>
      </w:r>
      <w:r w:rsidR="003F7998" w:rsidRPr="00CE2FF9">
        <w:t xml:space="preserve"> band and without simultaneous Rx/Tx specified in TS 3</w:t>
      </w:r>
      <w:r w:rsidR="003F7998">
        <w:t>8</w:t>
      </w:r>
      <w:r w:rsidR="003F7998" w:rsidRPr="00CE2FF9">
        <w:t>.101</w:t>
      </w:r>
      <w:r w:rsidR="00EC13FA">
        <w:rPr>
          <w:rFonts w:hint="eastAsia"/>
          <w:lang w:val="en-US" w:eastAsia="zh-CN"/>
        </w:rPr>
        <w:t>-3</w:t>
      </w:r>
      <w:r w:rsidR="003F7998" w:rsidRPr="00CE2FF9">
        <w:t xml:space="preserve"> [</w:t>
      </w:r>
      <w:r w:rsidR="00BC2F61">
        <w:rPr>
          <w:rFonts w:hint="eastAsia"/>
          <w:lang w:val="en-US" w:eastAsia="zh-CN"/>
        </w:rPr>
        <w:t>20</w:t>
      </w:r>
      <w:r w:rsidR="003F7998" w:rsidRPr="00CE2FF9">
        <w:t xml:space="preserve">], the SRS transmission are not simultaneously scheduled with DL </w:t>
      </w:r>
      <w:r w:rsidR="003F7998">
        <w:t>SSB/</w:t>
      </w:r>
      <w:r w:rsidR="003F7998" w:rsidRPr="00181320">
        <w:t>CSI-RS for L3 or L1 measurements</w:t>
      </w:r>
      <w:r w:rsidR="003F7998" w:rsidRPr="00CE2FF9">
        <w:t xml:space="preserve"> </w:t>
      </w:r>
      <w:r w:rsidR="003F7998">
        <w:t xml:space="preserve">transmission </w:t>
      </w:r>
      <w:r w:rsidR="003F7998" w:rsidRPr="00CE2FF9">
        <w:t xml:space="preserve">on other </w:t>
      </w:r>
      <w:r w:rsidR="003F7998">
        <w:t>carrier</w:t>
      </w:r>
      <w:r w:rsidR="003F7998" w:rsidRPr="00CE2FF9">
        <w:t>s.</w:t>
      </w:r>
    </w:p>
    <w:p w14:paraId="52DC2425" w14:textId="77777777" w:rsidR="003F7998" w:rsidRPr="00CE2FF9" w:rsidRDefault="003F7998" w:rsidP="003F7998">
      <w:r w:rsidRPr="00CE2FF9">
        <w:t>The UE shall not perform SRS carrier based switching if the above conditions cannot be met.</w:t>
      </w:r>
    </w:p>
    <w:p w14:paraId="62636F50" w14:textId="77777777" w:rsidR="003F7998" w:rsidRDefault="003F7998" w:rsidP="003F7998">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if UE is not capable of Per-FR gap, or on active serving cell(s) in FR1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w:t>
      </w:r>
      <w:r>
        <w:rPr>
          <w:lang w:eastAsia="zh-CN"/>
        </w:rPr>
        <w:t>carrier of a serving cell in FR1 not configured for PUCCH/PUSCH transmission,</w:t>
      </w:r>
    </w:p>
    <w:p w14:paraId="1BB24208" w14:textId="38669CCC" w:rsidR="003F7998" w:rsidRDefault="003F7998" w:rsidP="003F7998">
      <w:pPr>
        <w:pStyle w:val="B10"/>
      </w:pPr>
      <w:r w:rsidRPr="00BE78B0">
        <w:t>-</w:t>
      </w:r>
      <w:r w:rsidRPr="00BE78B0">
        <w:tab/>
      </w:r>
      <w:r>
        <w:t>w</w:t>
      </w:r>
      <w:r w:rsidRPr="00BE78B0">
        <w:t xml:space="preserve">ith </w:t>
      </w:r>
      <w:r>
        <w:t>up to X1 slot as specified in Table 8.2.4.2.9</w:t>
      </w:r>
      <w:r w:rsidRPr="00DE4ADE">
        <w:t>-1</w:t>
      </w:r>
      <w:r>
        <w:t>.</w:t>
      </w:r>
    </w:p>
    <w:p w14:paraId="209BEAF3" w14:textId="77777777" w:rsidR="003F7998" w:rsidRDefault="003F7998" w:rsidP="003F7998">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if UE is not capable of Per-FR gap, or on active serving cell(s) in FR2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sidRPr="00241959">
        <w:rPr>
          <w:rFonts w:hint="eastAsia"/>
          <w:lang w:eastAsia="zh-CN"/>
        </w:rPr>
        <w:t xml:space="preserve">to the </w:t>
      </w:r>
      <w:r>
        <w:rPr>
          <w:lang w:eastAsia="zh-CN"/>
        </w:rPr>
        <w:t>carrier of a serving cell in FR2 not configured for PUCCH/PUSCH transmission,</w:t>
      </w:r>
    </w:p>
    <w:p w14:paraId="18912F0B" w14:textId="12A484DC" w:rsidR="003F7998" w:rsidRDefault="003F7998" w:rsidP="003F7998">
      <w:pPr>
        <w:ind w:left="568" w:hanging="284"/>
      </w:pPr>
      <w:r w:rsidRPr="00BE78B0">
        <w:t>-</w:t>
      </w:r>
      <w:r w:rsidRPr="00BE78B0">
        <w:tab/>
      </w:r>
      <w:r>
        <w:t>w</w:t>
      </w:r>
      <w:r w:rsidRPr="00BE78B0">
        <w:t xml:space="preserve">ith </w:t>
      </w:r>
      <w:r>
        <w:t>up to X2 slot as specified in Table 8.2.4.2.9</w:t>
      </w:r>
      <w:r w:rsidRPr="00DE4ADE">
        <w:t>-</w:t>
      </w:r>
      <w:r>
        <w:t>2.</w:t>
      </w:r>
    </w:p>
    <w:p w14:paraId="14C66668" w14:textId="77777777" w:rsidR="003F7998" w:rsidRDefault="003F7998" w:rsidP="003F7998">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if UE is not capable of Per-FR gap, or on active serving cell(s) in FR1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w:t>
      </w:r>
      <w:r>
        <w:rPr>
          <w:lang w:eastAsia="zh-CN"/>
        </w:rPr>
        <w:t>carrier of a serving cell in FR1 not configured for PUCCH/PUSCH transmission,</w:t>
      </w:r>
    </w:p>
    <w:p w14:paraId="1A535A1B" w14:textId="458283CD" w:rsidR="003F7998" w:rsidRDefault="003F7998" w:rsidP="003F7998">
      <w:pPr>
        <w:pStyle w:val="B10"/>
      </w:pPr>
      <w:r w:rsidRPr="00BE78B0">
        <w:t>-</w:t>
      </w:r>
      <w:r w:rsidRPr="00BE78B0">
        <w:tab/>
      </w:r>
      <w:r>
        <w:t>w</w:t>
      </w:r>
      <w:r w:rsidRPr="00BE78B0">
        <w:t xml:space="preserve">ith </w:t>
      </w:r>
      <w:r>
        <w:t>up to X1 slot as specified in Table 8.2.4.2.9</w:t>
      </w:r>
      <w:r w:rsidRPr="00DE4ADE">
        <w:t>-1</w:t>
      </w:r>
      <w:r>
        <w:t>.</w:t>
      </w:r>
    </w:p>
    <w:p w14:paraId="0AB48BBD" w14:textId="77777777" w:rsidR="003F7998" w:rsidRDefault="003F7998" w:rsidP="003F7998">
      <w:pPr>
        <w:rPr>
          <w:lang w:eastAsia="zh-CN"/>
        </w:rPr>
      </w:pPr>
      <w:r>
        <w:rPr>
          <w:rFonts w:hint="eastAsia"/>
          <w:lang w:eastAsia="zh-CN"/>
        </w:rPr>
        <w:t xml:space="preserve">When </w:t>
      </w:r>
      <w:r>
        <w:rPr>
          <w:lang w:eastAsia="zh-CN"/>
        </w:rPr>
        <w:t xml:space="preserve">SRS carrier based switching is performed between carriers, </w:t>
      </w:r>
      <w:r w:rsidRPr="00BE78B0">
        <w:rPr>
          <w:lang w:eastAsia="zh-CN"/>
        </w:rPr>
        <w:t>the UE is allowed</w:t>
      </w:r>
      <w:r w:rsidRPr="00357360">
        <w:t xml:space="preserve"> </w:t>
      </w:r>
      <w:r>
        <w:t>interruptions on any active serving cell if UE is not capable of Per-FR gap, or on active serving cell(s) in FR2 if UE is capable of Per-FR gap,</w:t>
      </w:r>
      <w:r w:rsidRPr="00BE78B0">
        <w:t xml:space="preserve"> </w:t>
      </w:r>
      <w:r w:rsidRPr="00241959">
        <w:rPr>
          <w:lang w:eastAsia="zh-CN"/>
        </w:rPr>
        <w:t>during</w:t>
      </w:r>
      <w:r w:rsidRPr="00241959">
        <w:t xml:space="preserve"> </w:t>
      </w:r>
      <w:r w:rsidRPr="00241959">
        <w:rPr>
          <w:rFonts w:ascii="Times" w:eastAsia="MS Mincho" w:hAnsi="Times"/>
          <w:szCs w:val="24"/>
        </w:rPr>
        <w:t>the switching</w:t>
      </w:r>
      <w:r w:rsidRPr="00241959">
        <w:t xml:space="preserve"> </w:t>
      </w:r>
      <w:r>
        <w:rPr>
          <w:lang w:eastAsia="zh-CN"/>
        </w:rPr>
        <w:t>from</w:t>
      </w:r>
      <w:r w:rsidRPr="00241959">
        <w:rPr>
          <w:rFonts w:hint="eastAsia"/>
          <w:lang w:eastAsia="zh-CN"/>
        </w:rPr>
        <w:t xml:space="preserve"> the </w:t>
      </w:r>
      <w:r>
        <w:rPr>
          <w:lang w:eastAsia="zh-CN"/>
        </w:rPr>
        <w:t>carrier of a serving cell in FR2 not configured for PUCCH/PUSCH transmission,</w:t>
      </w:r>
    </w:p>
    <w:p w14:paraId="4B61818A" w14:textId="404BF852" w:rsidR="003F7998" w:rsidRDefault="003F7998" w:rsidP="003F7998">
      <w:pPr>
        <w:pStyle w:val="B10"/>
      </w:pPr>
      <w:r w:rsidRPr="00BE78B0">
        <w:t>-</w:t>
      </w:r>
      <w:r w:rsidRPr="00BE78B0">
        <w:tab/>
      </w:r>
      <w:r>
        <w:t>w</w:t>
      </w:r>
      <w:r w:rsidRPr="00BE78B0">
        <w:t xml:space="preserve">ith </w:t>
      </w:r>
      <w:r>
        <w:t>up to X2 slot as specified in Table 8.2.4.2.9</w:t>
      </w:r>
      <w:r w:rsidRPr="00DE4ADE">
        <w:t>-</w:t>
      </w:r>
      <w:r>
        <w:t>2.</w:t>
      </w:r>
    </w:p>
    <w:p w14:paraId="76B36797" w14:textId="3D82308A" w:rsidR="003F7998" w:rsidRPr="00BE78B0" w:rsidRDefault="003F7998" w:rsidP="003F7998">
      <w:pPr>
        <w:pStyle w:val="TH"/>
      </w:pPr>
      <w:r w:rsidRPr="00BE78B0">
        <w:t xml:space="preserve">Table </w:t>
      </w:r>
      <w:r>
        <w:t>8.2.4.2.9</w:t>
      </w:r>
      <w:r w:rsidRPr="00BE78B0">
        <w:t>-1: Interruption length X</w:t>
      </w:r>
      <w:r>
        <w:t>1 (slot)</w:t>
      </w:r>
      <w:r w:rsidRPr="00BE78B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73"/>
        <w:gridCol w:w="1417"/>
        <w:gridCol w:w="1346"/>
        <w:gridCol w:w="1347"/>
      </w:tblGrid>
      <w:tr w:rsidR="009F3F25" w14:paraId="1AA9D511" w14:textId="77777777" w:rsidTr="009F3F25">
        <w:trPr>
          <w:trHeight w:val="150"/>
          <w:jc w:val="center"/>
        </w:trPr>
        <w:tc>
          <w:tcPr>
            <w:tcW w:w="649" w:type="dxa"/>
            <w:tcBorders>
              <w:left w:val="single" w:sz="4" w:space="0" w:color="auto"/>
              <w:bottom w:val="nil"/>
              <w:right w:val="single" w:sz="4" w:space="0" w:color="auto"/>
            </w:tcBorders>
            <w:vAlign w:val="center"/>
          </w:tcPr>
          <w:p w14:paraId="0AC8EEE8" w14:textId="4F01594C" w:rsidR="009F3F25" w:rsidRPr="00DD3199" w:rsidRDefault="009F3F25" w:rsidP="009F3F25">
            <w:pPr>
              <w:pStyle w:val="TAH"/>
              <w:rPr>
                <w:noProof/>
                <w:lang w:val="en-US"/>
              </w:rPr>
            </w:pPr>
          </w:p>
        </w:tc>
        <w:tc>
          <w:tcPr>
            <w:tcW w:w="1473" w:type="dxa"/>
            <w:tcBorders>
              <w:left w:val="single" w:sz="4" w:space="0" w:color="auto"/>
              <w:bottom w:val="nil"/>
              <w:right w:val="single" w:sz="4" w:space="0" w:color="auto"/>
            </w:tcBorders>
          </w:tcPr>
          <w:p w14:paraId="5981E49D" w14:textId="76BD1C82" w:rsidR="009F3F25" w:rsidRPr="00DD3199" w:rsidRDefault="009F3F25" w:rsidP="009F3F25">
            <w:pPr>
              <w:pStyle w:val="TAH"/>
            </w:pPr>
            <w:r w:rsidRPr="00DD3199">
              <w:t xml:space="preserve">NR Slot length </w:t>
            </w:r>
          </w:p>
        </w:tc>
        <w:tc>
          <w:tcPr>
            <w:tcW w:w="1417" w:type="dxa"/>
            <w:tcBorders>
              <w:left w:val="single" w:sz="4" w:space="0" w:color="auto"/>
              <w:bottom w:val="nil"/>
              <w:right w:val="single" w:sz="4" w:space="0" w:color="auto"/>
            </w:tcBorders>
          </w:tcPr>
          <w:p w14:paraId="672C4CED" w14:textId="6F2EF014" w:rsidR="009F3F25" w:rsidRDefault="009F3F25" w:rsidP="009F3F25">
            <w:pPr>
              <w:pStyle w:val="TAH"/>
              <w:rPr>
                <w:lang w:val="fr-FR"/>
              </w:rPr>
            </w:pPr>
            <w:r>
              <w:rPr>
                <w:lang w:val="fr-FR"/>
              </w:rPr>
              <w:t>SRS carrier</w:t>
            </w:r>
          </w:p>
        </w:tc>
        <w:tc>
          <w:tcPr>
            <w:tcW w:w="2693" w:type="dxa"/>
            <w:gridSpan w:val="2"/>
            <w:tcBorders>
              <w:top w:val="single" w:sz="4" w:space="0" w:color="auto"/>
              <w:left w:val="single" w:sz="4" w:space="0" w:color="auto"/>
              <w:right w:val="single" w:sz="4" w:space="0" w:color="auto"/>
            </w:tcBorders>
          </w:tcPr>
          <w:p w14:paraId="13FE37A8" w14:textId="3ACBEFF0" w:rsidR="009F3F25" w:rsidRPr="00FC2972" w:rsidRDefault="009F3F25" w:rsidP="009F3F25">
            <w:pPr>
              <w:pStyle w:val="TAH"/>
              <w:rPr>
                <w:lang w:val="fr-FR"/>
              </w:rPr>
            </w:pPr>
            <w:r>
              <w:rPr>
                <w:lang w:val="fr-FR"/>
              </w:rPr>
              <w:t>Interruption length X1 (slots)</w:t>
            </w:r>
          </w:p>
        </w:tc>
      </w:tr>
      <w:tr w:rsidR="009F3F25" w14:paraId="4726D589" w14:textId="77777777" w:rsidTr="009F3F25">
        <w:trPr>
          <w:trHeight w:val="150"/>
          <w:jc w:val="center"/>
        </w:trPr>
        <w:tc>
          <w:tcPr>
            <w:tcW w:w="649" w:type="dxa"/>
            <w:tcBorders>
              <w:top w:val="nil"/>
              <w:left w:val="single" w:sz="4" w:space="0" w:color="auto"/>
              <w:bottom w:val="nil"/>
              <w:right w:val="single" w:sz="4" w:space="0" w:color="auto"/>
            </w:tcBorders>
            <w:vAlign w:val="center"/>
          </w:tcPr>
          <w:p w14:paraId="005FA706" w14:textId="0630C9F1" w:rsidR="009F3F25" w:rsidRPr="00DD3199" w:rsidRDefault="009F3F25" w:rsidP="009F3F25">
            <w:pPr>
              <w:pStyle w:val="TAH"/>
              <w:rPr>
                <w:noProof/>
                <w:lang w:val="en-US"/>
              </w:rPr>
            </w:pPr>
            <w:r w:rsidRPr="00DD3199">
              <w:rPr>
                <w:noProof/>
                <w:lang w:val="en-US" w:eastAsia="zh-CN"/>
              </w:rPr>
              <w:drawing>
                <wp:inline distT="0" distB="0" distL="0" distR="0" wp14:anchorId="18BFD4AE" wp14:editId="124EDE8C">
                  <wp:extent cx="142240" cy="160020"/>
                  <wp:effectExtent l="0" t="0" r="0" b="0"/>
                  <wp:docPr id="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473" w:type="dxa"/>
            <w:tcBorders>
              <w:top w:val="nil"/>
              <w:left w:val="single" w:sz="4" w:space="0" w:color="auto"/>
              <w:bottom w:val="nil"/>
              <w:right w:val="single" w:sz="4" w:space="0" w:color="auto"/>
            </w:tcBorders>
          </w:tcPr>
          <w:p w14:paraId="70974D58" w14:textId="4FFBA122" w:rsidR="009F3F25" w:rsidRPr="00DD3199" w:rsidRDefault="009F3F25" w:rsidP="009F3F25">
            <w:pPr>
              <w:pStyle w:val="TAH"/>
            </w:pPr>
            <w:r w:rsidRPr="00DD3199">
              <w:t xml:space="preserve"> (ms)</w:t>
            </w:r>
            <w:r>
              <w:t xml:space="preserve"> of victim cell</w:t>
            </w:r>
          </w:p>
        </w:tc>
        <w:tc>
          <w:tcPr>
            <w:tcW w:w="1417" w:type="dxa"/>
            <w:tcBorders>
              <w:top w:val="nil"/>
              <w:left w:val="single" w:sz="4" w:space="0" w:color="auto"/>
              <w:bottom w:val="nil"/>
              <w:right w:val="single" w:sz="4" w:space="0" w:color="auto"/>
            </w:tcBorders>
          </w:tcPr>
          <w:p w14:paraId="777F23B3" w14:textId="03618393" w:rsidR="009F3F25" w:rsidRDefault="009F3F25" w:rsidP="009F3F25">
            <w:pPr>
              <w:pStyle w:val="TAH"/>
              <w:rPr>
                <w:lang w:val="fr-FR"/>
              </w:rPr>
            </w:pPr>
            <w:r>
              <w:rPr>
                <w:lang w:val="fr-FR"/>
              </w:rPr>
              <w:t>switching time (us)</w:t>
            </w:r>
            <w:r w:rsidRPr="003C4154">
              <w:rPr>
                <w:vertAlign w:val="superscript"/>
                <w:lang w:val="fr-FR"/>
              </w:rPr>
              <w:t>Note 1</w:t>
            </w:r>
          </w:p>
        </w:tc>
        <w:tc>
          <w:tcPr>
            <w:tcW w:w="2693" w:type="dxa"/>
            <w:gridSpan w:val="2"/>
            <w:tcBorders>
              <w:top w:val="single" w:sz="4" w:space="0" w:color="auto"/>
              <w:left w:val="single" w:sz="4" w:space="0" w:color="auto"/>
              <w:right w:val="single" w:sz="4" w:space="0" w:color="auto"/>
            </w:tcBorders>
          </w:tcPr>
          <w:p w14:paraId="2DF911A6" w14:textId="786AE6B5" w:rsidR="009F3F25" w:rsidRPr="007C55F6" w:rsidRDefault="009F3F25" w:rsidP="009F3F25">
            <w:pPr>
              <w:pStyle w:val="TAH"/>
            </w:pPr>
            <w:r w:rsidRPr="007C55F6">
              <w:t>Sub carrier spacing for agressor cell (kHz)</w:t>
            </w:r>
          </w:p>
        </w:tc>
      </w:tr>
      <w:tr w:rsidR="009F3F25" w14:paraId="509A4690" w14:textId="77777777" w:rsidTr="009F3F25">
        <w:trPr>
          <w:trHeight w:val="150"/>
          <w:jc w:val="center"/>
        </w:trPr>
        <w:tc>
          <w:tcPr>
            <w:tcW w:w="649" w:type="dxa"/>
            <w:tcBorders>
              <w:top w:val="nil"/>
              <w:left w:val="single" w:sz="4" w:space="0" w:color="auto"/>
              <w:bottom w:val="single" w:sz="4" w:space="0" w:color="auto"/>
              <w:right w:val="single" w:sz="4" w:space="0" w:color="auto"/>
            </w:tcBorders>
            <w:vAlign w:val="center"/>
          </w:tcPr>
          <w:p w14:paraId="37DAC681" w14:textId="77777777" w:rsidR="009F3F25" w:rsidRPr="00DD3199" w:rsidRDefault="009F3F25" w:rsidP="009F3F25">
            <w:pPr>
              <w:pStyle w:val="TAH"/>
              <w:rPr>
                <w:noProof/>
                <w:lang w:val="en-US"/>
              </w:rPr>
            </w:pPr>
          </w:p>
        </w:tc>
        <w:tc>
          <w:tcPr>
            <w:tcW w:w="1473" w:type="dxa"/>
            <w:tcBorders>
              <w:top w:val="nil"/>
              <w:left w:val="single" w:sz="4" w:space="0" w:color="auto"/>
              <w:bottom w:val="single" w:sz="4" w:space="0" w:color="auto"/>
              <w:right w:val="single" w:sz="4" w:space="0" w:color="auto"/>
            </w:tcBorders>
          </w:tcPr>
          <w:p w14:paraId="5EFE259E" w14:textId="77777777" w:rsidR="009F3F25" w:rsidRPr="00DD3199" w:rsidRDefault="009F3F25" w:rsidP="009F3F25">
            <w:pPr>
              <w:pStyle w:val="TAH"/>
            </w:pPr>
          </w:p>
        </w:tc>
        <w:tc>
          <w:tcPr>
            <w:tcW w:w="1417" w:type="dxa"/>
            <w:tcBorders>
              <w:top w:val="nil"/>
              <w:left w:val="single" w:sz="4" w:space="0" w:color="auto"/>
              <w:right w:val="single" w:sz="4" w:space="0" w:color="auto"/>
            </w:tcBorders>
          </w:tcPr>
          <w:p w14:paraId="56F607AC" w14:textId="77777777" w:rsidR="009F3F25" w:rsidRPr="007C55F6" w:rsidRDefault="009F3F25" w:rsidP="009F3F25">
            <w:pPr>
              <w:pStyle w:val="TAH"/>
            </w:pPr>
          </w:p>
        </w:tc>
        <w:tc>
          <w:tcPr>
            <w:tcW w:w="1346" w:type="dxa"/>
            <w:tcBorders>
              <w:top w:val="single" w:sz="4" w:space="0" w:color="auto"/>
              <w:left w:val="single" w:sz="4" w:space="0" w:color="auto"/>
              <w:right w:val="single" w:sz="4" w:space="0" w:color="auto"/>
            </w:tcBorders>
          </w:tcPr>
          <w:p w14:paraId="37913331" w14:textId="33DAEF78" w:rsidR="009F3F25" w:rsidRPr="00FC2972" w:rsidRDefault="009F3F25" w:rsidP="009F3F25">
            <w:pPr>
              <w:pStyle w:val="TAH"/>
              <w:rPr>
                <w:lang w:val="fr-FR"/>
              </w:rPr>
            </w:pPr>
            <w:r w:rsidRPr="00FC2972">
              <w:rPr>
                <w:lang w:val="fr-FR"/>
              </w:rPr>
              <w:t>15</w:t>
            </w:r>
          </w:p>
        </w:tc>
        <w:tc>
          <w:tcPr>
            <w:tcW w:w="1347" w:type="dxa"/>
            <w:tcBorders>
              <w:top w:val="single" w:sz="4" w:space="0" w:color="auto"/>
              <w:left w:val="single" w:sz="4" w:space="0" w:color="auto"/>
              <w:right w:val="single" w:sz="4" w:space="0" w:color="auto"/>
            </w:tcBorders>
          </w:tcPr>
          <w:p w14:paraId="5865B33E" w14:textId="71219C4B" w:rsidR="009F3F25" w:rsidRPr="00FC2972" w:rsidRDefault="009F3F25" w:rsidP="009F3F25">
            <w:pPr>
              <w:pStyle w:val="TAH"/>
              <w:rPr>
                <w:lang w:val="fr-FR"/>
              </w:rPr>
            </w:pPr>
            <w:r w:rsidRPr="00FC2972">
              <w:rPr>
                <w:rFonts w:hint="eastAsia"/>
                <w:lang w:val="fr-FR"/>
              </w:rPr>
              <w:t>30</w:t>
            </w:r>
          </w:p>
        </w:tc>
      </w:tr>
      <w:tr w:rsidR="009F3F25" w14:paraId="3540585E" w14:textId="77777777" w:rsidTr="009F3F25">
        <w:trPr>
          <w:trHeight w:val="101"/>
          <w:jc w:val="center"/>
        </w:trPr>
        <w:tc>
          <w:tcPr>
            <w:tcW w:w="649" w:type="dxa"/>
            <w:tcBorders>
              <w:top w:val="single" w:sz="4" w:space="0" w:color="auto"/>
              <w:left w:val="single" w:sz="4" w:space="0" w:color="auto"/>
              <w:bottom w:val="nil"/>
              <w:right w:val="single" w:sz="4" w:space="0" w:color="auto"/>
            </w:tcBorders>
          </w:tcPr>
          <w:p w14:paraId="12936749" w14:textId="0A33E023" w:rsidR="009F3F25" w:rsidRPr="00DD3199" w:rsidRDefault="009F3F25" w:rsidP="009F3F25">
            <w:pPr>
              <w:pStyle w:val="TAC"/>
            </w:pPr>
            <w:r w:rsidRPr="00DD3199">
              <w:t>0</w:t>
            </w:r>
          </w:p>
        </w:tc>
        <w:tc>
          <w:tcPr>
            <w:tcW w:w="1473" w:type="dxa"/>
            <w:tcBorders>
              <w:top w:val="single" w:sz="4" w:space="0" w:color="auto"/>
              <w:left w:val="single" w:sz="4" w:space="0" w:color="auto"/>
              <w:bottom w:val="nil"/>
              <w:right w:val="single" w:sz="4" w:space="0" w:color="auto"/>
            </w:tcBorders>
          </w:tcPr>
          <w:p w14:paraId="3BEE124C" w14:textId="032A47A1" w:rsidR="009F3F25" w:rsidRPr="00DD3199" w:rsidRDefault="009F3F25" w:rsidP="009F3F25">
            <w:pPr>
              <w:pStyle w:val="TAC"/>
            </w:pPr>
            <w:r w:rsidRPr="00DD3199">
              <w:t>1</w:t>
            </w:r>
          </w:p>
        </w:tc>
        <w:tc>
          <w:tcPr>
            <w:tcW w:w="1417" w:type="dxa"/>
            <w:tcBorders>
              <w:left w:val="single" w:sz="4" w:space="0" w:color="auto"/>
              <w:right w:val="single" w:sz="4" w:space="0" w:color="auto"/>
            </w:tcBorders>
          </w:tcPr>
          <w:p w14:paraId="3740AF9F" w14:textId="080AA5B6" w:rsidR="009F3F25" w:rsidRPr="00165E46" w:rsidRDefault="009F3F25" w:rsidP="009F3F25">
            <w:pPr>
              <w:pStyle w:val="TAC"/>
              <w:rPr>
                <w:lang w:val="fr-FR"/>
              </w:rPr>
            </w:pPr>
            <w:r w:rsidRPr="00165E46">
              <w:rPr>
                <w:rFonts w:ascii="Times New Roman" w:hAnsi="Times New Roman"/>
                <w:sz w:val="20"/>
                <w:lang w:val="fr-FR"/>
              </w:rPr>
              <w:t xml:space="preserve">≤ </w:t>
            </w:r>
            <w:r>
              <w:rPr>
                <w:lang w:val="fr-FR"/>
              </w:rPr>
              <w:t>200</w:t>
            </w:r>
          </w:p>
        </w:tc>
        <w:tc>
          <w:tcPr>
            <w:tcW w:w="1346" w:type="dxa"/>
            <w:tcBorders>
              <w:left w:val="single" w:sz="4" w:space="0" w:color="auto"/>
              <w:right w:val="single" w:sz="4" w:space="0" w:color="auto"/>
            </w:tcBorders>
            <w:vAlign w:val="bottom"/>
          </w:tcPr>
          <w:p w14:paraId="479E4193" w14:textId="1B83EFC5"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1D4683F0" w14:textId="2F9208F6"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2</w:t>
            </w:r>
          </w:p>
        </w:tc>
      </w:tr>
      <w:tr w:rsidR="009F3F25" w14:paraId="1BF71DB4" w14:textId="77777777" w:rsidTr="009F3F25">
        <w:trPr>
          <w:trHeight w:val="101"/>
          <w:jc w:val="center"/>
        </w:trPr>
        <w:tc>
          <w:tcPr>
            <w:tcW w:w="649" w:type="dxa"/>
            <w:tcBorders>
              <w:top w:val="nil"/>
              <w:left w:val="single" w:sz="4" w:space="0" w:color="auto"/>
              <w:bottom w:val="nil"/>
              <w:right w:val="single" w:sz="4" w:space="0" w:color="auto"/>
            </w:tcBorders>
          </w:tcPr>
          <w:p w14:paraId="008AE140" w14:textId="77777777" w:rsidR="009F3F25" w:rsidRPr="00DD3199" w:rsidRDefault="009F3F25" w:rsidP="009F3F25">
            <w:pPr>
              <w:pStyle w:val="TAC"/>
            </w:pPr>
          </w:p>
        </w:tc>
        <w:tc>
          <w:tcPr>
            <w:tcW w:w="1473" w:type="dxa"/>
            <w:tcBorders>
              <w:top w:val="nil"/>
              <w:left w:val="single" w:sz="4" w:space="0" w:color="auto"/>
              <w:bottom w:val="nil"/>
              <w:right w:val="single" w:sz="4" w:space="0" w:color="auto"/>
            </w:tcBorders>
          </w:tcPr>
          <w:p w14:paraId="6AEFF238" w14:textId="77777777" w:rsidR="009F3F25" w:rsidRPr="00DD3199" w:rsidRDefault="009F3F25" w:rsidP="009F3F25">
            <w:pPr>
              <w:pStyle w:val="TAC"/>
            </w:pPr>
          </w:p>
        </w:tc>
        <w:tc>
          <w:tcPr>
            <w:tcW w:w="1417" w:type="dxa"/>
            <w:tcBorders>
              <w:left w:val="single" w:sz="4" w:space="0" w:color="auto"/>
              <w:right w:val="single" w:sz="4" w:space="0" w:color="auto"/>
            </w:tcBorders>
          </w:tcPr>
          <w:p w14:paraId="122C415D" w14:textId="25E35F64" w:rsidR="009F3F25" w:rsidRPr="00165E46" w:rsidRDefault="009F3F25" w:rsidP="009F3F25">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46D444E8" w14:textId="1ECF3774"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2</w:t>
            </w:r>
          </w:p>
        </w:tc>
        <w:tc>
          <w:tcPr>
            <w:tcW w:w="1347" w:type="dxa"/>
            <w:tcBorders>
              <w:left w:val="single" w:sz="4" w:space="0" w:color="auto"/>
              <w:right w:val="single" w:sz="4" w:space="0" w:color="auto"/>
            </w:tcBorders>
            <w:vAlign w:val="bottom"/>
          </w:tcPr>
          <w:p w14:paraId="586453FE" w14:textId="0E8F127E"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2</w:t>
            </w:r>
          </w:p>
        </w:tc>
      </w:tr>
      <w:tr w:rsidR="009F3F25" w14:paraId="6DD6AE3A" w14:textId="77777777" w:rsidTr="009F3F25">
        <w:trPr>
          <w:trHeight w:val="101"/>
          <w:jc w:val="center"/>
        </w:trPr>
        <w:tc>
          <w:tcPr>
            <w:tcW w:w="649" w:type="dxa"/>
            <w:tcBorders>
              <w:top w:val="nil"/>
              <w:left w:val="single" w:sz="4" w:space="0" w:color="auto"/>
              <w:right w:val="single" w:sz="4" w:space="0" w:color="auto"/>
            </w:tcBorders>
          </w:tcPr>
          <w:p w14:paraId="723B417A" w14:textId="77777777" w:rsidR="009F3F25" w:rsidRPr="00DD3199" w:rsidRDefault="009F3F25" w:rsidP="009F3F25">
            <w:pPr>
              <w:pStyle w:val="TAC"/>
            </w:pPr>
          </w:p>
        </w:tc>
        <w:tc>
          <w:tcPr>
            <w:tcW w:w="1473" w:type="dxa"/>
            <w:tcBorders>
              <w:top w:val="nil"/>
              <w:left w:val="single" w:sz="4" w:space="0" w:color="auto"/>
              <w:right w:val="single" w:sz="4" w:space="0" w:color="auto"/>
            </w:tcBorders>
          </w:tcPr>
          <w:p w14:paraId="664BE346" w14:textId="77777777" w:rsidR="009F3F25" w:rsidRPr="00DD3199" w:rsidRDefault="009F3F25" w:rsidP="009F3F25">
            <w:pPr>
              <w:pStyle w:val="TAC"/>
            </w:pPr>
          </w:p>
        </w:tc>
        <w:tc>
          <w:tcPr>
            <w:tcW w:w="1417" w:type="dxa"/>
            <w:tcBorders>
              <w:left w:val="single" w:sz="4" w:space="0" w:color="auto"/>
              <w:right w:val="single" w:sz="4" w:space="0" w:color="auto"/>
            </w:tcBorders>
          </w:tcPr>
          <w:p w14:paraId="085ADB4F" w14:textId="21C52BD7" w:rsidR="009F3F25" w:rsidRPr="00165E46" w:rsidRDefault="009F3F25" w:rsidP="009F3F25">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209C283D" w14:textId="242F9632"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21C06B07" w14:textId="50A1D3C1"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3</w:t>
            </w:r>
          </w:p>
        </w:tc>
      </w:tr>
      <w:tr w:rsidR="009F3F25" w14:paraId="603FAB79" w14:textId="77777777" w:rsidTr="009F3F25">
        <w:trPr>
          <w:trHeight w:val="101"/>
          <w:jc w:val="center"/>
        </w:trPr>
        <w:tc>
          <w:tcPr>
            <w:tcW w:w="649" w:type="dxa"/>
            <w:tcBorders>
              <w:top w:val="single" w:sz="4" w:space="0" w:color="auto"/>
              <w:left w:val="single" w:sz="4" w:space="0" w:color="auto"/>
              <w:bottom w:val="nil"/>
              <w:right w:val="single" w:sz="4" w:space="0" w:color="auto"/>
            </w:tcBorders>
          </w:tcPr>
          <w:p w14:paraId="00AAD676" w14:textId="30096EFB" w:rsidR="009F3F25" w:rsidRPr="00DD3199" w:rsidRDefault="009F3F25" w:rsidP="009F3F25">
            <w:pPr>
              <w:pStyle w:val="TAC"/>
            </w:pPr>
            <w:r w:rsidRPr="00DD3199">
              <w:t>1</w:t>
            </w:r>
          </w:p>
        </w:tc>
        <w:tc>
          <w:tcPr>
            <w:tcW w:w="1473" w:type="dxa"/>
            <w:tcBorders>
              <w:top w:val="single" w:sz="4" w:space="0" w:color="auto"/>
              <w:left w:val="single" w:sz="4" w:space="0" w:color="auto"/>
              <w:bottom w:val="nil"/>
              <w:right w:val="single" w:sz="4" w:space="0" w:color="auto"/>
            </w:tcBorders>
          </w:tcPr>
          <w:p w14:paraId="34F22630" w14:textId="74F36022" w:rsidR="009F3F25" w:rsidRPr="00DD3199" w:rsidRDefault="009F3F25" w:rsidP="009F3F25">
            <w:pPr>
              <w:pStyle w:val="TAC"/>
            </w:pPr>
            <w:r w:rsidRPr="00DD3199">
              <w:t>0.5</w:t>
            </w:r>
          </w:p>
        </w:tc>
        <w:tc>
          <w:tcPr>
            <w:tcW w:w="1417" w:type="dxa"/>
            <w:tcBorders>
              <w:left w:val="single" w:sz="4" w:space="0" w:color="auto"/>
              <w:right w:val="single" w:sz="4" w:space="0" w:color="auto"/>
            </w:tcBorders>
          </w:tcPr>
          <w:p w14:paraId="48AFD78E" w14:textId="37BBE719" w:rsidR="009F3F25" w:rsidRPr="00165E46" w:rsidRDefault="009F3F25" w:rsidP="009F3F25">
            <w:pPr>
              <w:pStyle w:val="TAC"/>
              <w:rPr>
                <w:lang w:val="fr-FR"/>
              </w:rPr>
            </w:pPr>
            <w:r w:rsidRPr="00165E46">
              <w:rPr>
                <w:rFonts w:ascii="Times New Roman" w:hAnsi="Times New Roman"/>
                <w:sz w:val="20"/>
                <w:lang w:val="fr-FR"/>
              </w:rPr>
              <w:t xml:space="preserve">≤ </w:t>
            </w:r>
            <w:r>
              <w:rPr>
                <w:lang w:val="fr-FR"/>
              </w:rPr>
              <w:t>200</w:t>
            </w:r>
          </w:p>
        </w:tc>
        <w:tc>
          <w:tcPr>
            <w:tcW w:w="1346" w:type="dxa"/>
            <w:tcBorders>
              <w:left w:val="single" w:sz="4" w:space="0" w:color="auto"/>
              <w:right w:val="single" w:sz="4" w:space="0" w:color="auto"/>
            </w:tcBorders>
            <w:vAlign w:val="bottom"/>
          </w:tcPr>
          <w:p w14:paraId="1CED38F1" w14:textId="3E9D6F8A"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53AE4952" w14:textId="38CCE995"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2</w:t>
            </w:r>
          </w:p>
        </w:tc>
      </w:tr>
      <w:tr w:rsidR="009F3F25" w14:paraId="77C9B5B5" w14:textId="77777777" w:rsidTr="009F3F25">
        <w:trPr>
          <w:trHeight w:val="101"/>
          <w:jc w:val="center"/>
        </w:trPr>
        <w:tc>
          <w:tcPr>
            <w:tcW w:w="649" w:type="dxa"/>
            <w:tcBorders>
              <w:top w:val="nil"/>
              <w:left w:val="single" w:sz="4" w:space="0" w:color="auto"/>
              <w:bottom w:val="nil"/>
              <w:right w:val="single" w:sz="4" w:space="0" w:color="auto"/>
            </w:tcBorders>
          </w:tcPr>
          <w:p w14:paraId="05A23540" w14:textId="77777777" w:rsidR="009F3F25" w:rsidRPr="00DD3199" w:rsidRDefault="009F3F25" w:rsidP="009F3F25">
            <w:pPr>
              <w:pStyle w:val="TAC"/>
            </w:pPr>
          </w:p>
        </w:tc>
        <w:tc>
          <w:tcPr>
            <w:tcW w:w="1473" w:type="dxa"/>
            <w:tcBorders>
              <w:top w:val="nil"/>
              <w:left w:val="single" w:sz="4" w:space="0" w:color="auto"/>
              <w:bottom w:val="nil"/>
              <w:right w:val="single" w:sz="4" w:space="0" w:color="auto"/>
            </w:tcBorders>
          </w:tcPr>
          <w:p w14:paraId="3AE18821" w14:textId="77777777" w:rsidR="009F3F25" w:rsidRPr="00DD3199" w:rsidRDefault="009F3F25" w:rsidP="009F3F25">
            <w:pPr>
              <w:pStyle w:val="TAC"/>
            </w:pPr>
          </w:p>
        </w:tc>
        <w:tc>
          <w:tcPr>
            <w:tcW w:w="1417" w:type="dxa"/>
            <w:tcBorders>
              <w:left w:val="single" w:sz="4" w:space="0" w:color="auto"/>
              <w:right w:val="single" w:sz="4" w:space="0" w:color="auto"/>
            </w:tcBorders>
          </w:tcPr>
          <w:p w14:paraId="79303672" w14:textId="09AD049B" w:rsidR="009F3F25" w:rsidRPr="00165E46" w:rsidRDefault="009F3F25" w:rsidP="009F3F25">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49A5B929" w14:textId="4D9672DE"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3</w:t>
            </w:r>
          </w:p>
        </w:tc>
        <w:tc>
          <w:tcPr>
            <w:tcW w:w="1347" w:type="dxa"/>
            <w:tcBorders>
              <w:left w:val="single" w:sz="4" w:space="0" w:color="auto"/>
              <w:right w:val="single" w:sz="4" w:space="0" w:color="auto"/>
            </w:tcBorders>
            <w:vAlign w:val="bottom"/>
          </w:tcPr>
          <w:p w14:paraId="75BD3C92" w14:textId="1FC19035"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3</w:t>
            </w:r>
          </w:p>
        </w:tc>
      </w:tr>
      <w:tr w:rsidR="009F3F25" w14:paraId="5BD3CFE8" w14:textId="77777777" w:rsidTr="009F3F25">
        <w:trPr>
          <w:trHeight w:val="101"/>
          <w:jc w:val="center"/>
        </w:trPr>
        <w:tc>
          <w:tcPr>
            <w:tcW w:w="649" w:type="dxa"/>
            <w:tcBorders>
              <w:top w:val="nil"/>
              <w:left w:val="single" w:sz="4" w:space="0" w:color="auto"/>
              <w:right w:val="single" w:sz="4" w:space="0" w:color="auto"/>
            </w:tcBorders>
          </w:tcPr>
          <w:p w14:paraId="104CC696" w14:textId="77777777" w:rsidR="009F3F25" w:rsidRPr="00DD3199" w:rsidRDefault="009F3F25" w:rsidP="009F3F25">
            <w:pPr>
              <w:pStyle w:val="TAC"/>
            </w:pPr>
          </w:p>
        </w:tc>
        <w:tc>
          <w:tcPr>
            <w:tcW w:w="1473" w:type="dxa"/>
            <w:tcBorders>
              <w:top w:val="nil"/>
              <w:left w:val="single" w:sz="4" w:space="0" w:color="auto"/>
              <w:right w:val="single" w:sz="4" w:space="0" w:color="auto"/>
            </w:tcBorders>
          </w:tcPr>
          <w:p w14:paraId="6C6B1645" w14:textId="77777777" w:rsidR="009F3F25" w:rsidRPr="00DD3199" w:rsidRDefault="009F3F25" w:rsidP="009F3F25">
            <w:pPr>
              <w:pStyle w:val="TAC"/>
            </w:pPr>
          </w:p>
        </w:tc>
        <w:tc>
          <w:tcPr>
            <w:tcW w:w="1417" w:type="dxa"/>
            <w:tcBorders>
              <w:left w:val="single" w:sz="4" w:space="0" w:color="auto"/>
              <w:right w:val="single" w:sz="4" w:space="0" w:color="auto"/>
            </w:tcBorders>
          </w:tcPr>
          <w:p w14:paraId="63425498" w14:textId="5FC607C3" w:rsidR="009F3F25" w:rsidRPr="00165E46" w:rsidRDefault="009F3F25" w:rsidP="009F3F25">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02B42B0E" w14:textId="4B249AC2"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4</w:t>
            </w:r>
          </w:p>
        </w:tc>
        <w:tc>
          <w:tcPr>
            <w:tcW w:w="1347" w:type="dxa"/>
            <w:tcBorders>
              <w:left w:val="single" w:sz="4" w:space="0" w:color="auto"/>
              <w:right w:val="single" w:sz="4" w:space="0" w:color="auto"/>
            </w:tcBorders>
            <w:vAlign w:val="bottom"/>
          </w:tcPr>
          <w:p w14:paraId="54E477C6" w14:textId="5651D2ED"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4</w:t>
            </w:r>
          </w:p>
        </w:tc>
      </w:tr>
      <w:tr w:rsidR="009F3F25" w14:paraId="1982F1F3" w14:textId="77777777" w:rsidTr="009F3F25">
        <w:trPr>
          <w:trHeight w:val="101"/>
          <w:jc w:val="center"/>
        </w:trPr>
        <w:tc>
          <w:tcPr>
            <w:tcW w:w="649" w:type="dxa"/>
            <w:tcBorders>
              <w:top w:val="single" w:sz="4" w:space="0" w:color="auto"/>
              <w:left w:val="single" w:sz="4" w:space="0" w:color="auto"/>
              <w:bottom w:val="nil"/>
              <w:right w:val="single" w:sz="4" w:space="0" w:color="auto"/>
            </w:tcBorders>
          </w:tcPr>
          <w:p w14:paraId="31C230DA" w14:textId="13C64491" w:rsidR="009F3F25" w:rsidRPr="00DD3199" w:rsidRDefault="009F3F25" w:rsidP="009F3F25">
            <w:pPr>
              <w:pStyle w:val="TAC"/>
            </w:pPr>
            <w:r w:rsidRPr="00DD3199">
              <w:t>2</w:t>
            </w:r>
          </w:p>
        </w:tc>
        <w:tc>
          <w:tcPr>
            <w:tcW w:w="1473" w:type="dxa"/>
            <w:tcBorders>
              <w:top w:val="single" w:sz="4" w:space="0" w:color="auto"/>
              <w:left w:val="single" w:sz="4" w:space="0" w:color="auto"/>
              <w:bottom w:val="nil"/>
              <w:right w:val="single" w:sz="4" w:space="0" w:color="auto"/>
            </w:tcBorders>
          </w:tcPr>
          <w:p w14:paraId="01D8FAA9" w14:textId="38411950" w:rsidR="009F3F25" w:rsidRPr="00DD3199" w:rsidRDefault="009F3F25" w:rsidP="009F3F25">
            <w:pPr>
              <w:pStyle w:val="TAC"/>
            </w:pPr>
            <w:r w:rsidRPr="00DD3199">
              <w:t>0.25</w:t>
            </w:r>
          </w:p>
        </w:tc>
        <w:tc>
          <w:tcPr>
            <w:tcW w:w="1417" w:type="dxa"/>
            <w:tcBorders>
              <w:left w:val="single" w:sz="4" w:space="0" w:color="auto"/>
              <w:right w:val="single" w:sz="4" w:space="0" w:color="auto"/>
            </w:tcBorders>
          </w:tcPr>
          <w:p w14:paraId="7C14CDBD" w14:textId="3474D31A" w:rsidR="009F3F25" w:rsidRPr="00165E46" w:rsidRDefault="009F3F25" w:rsidP="009F3F25">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4525D7E4" w14:textId="00D35967"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4</w:t>
            </w:r>
          </w:p>
        </w:tc>
        <w:tc>
          <w:tcPr>
            <w:tcW w:w="1347" w:type="dxa"/>
            <w:tcBorders>
              <w:left w:val="single" w:sz="4" w:space="0" w:color="auto"/>
              <w:right w:val="single" w:sz="4" w:space="0" w:color="auto"/>
            </w:tcBorders>
            <w:vAlign w:val="bottom"/>
          </w:tcPr>
          <w:p w14:paraId="57D82150" w14:textId="4719666F"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3</w:t>
            </w:r>
          </w:p>
        </w:tc>
      </w:tr>
      <w:tr w:rsidR="009F3F25" w14:paraId="6C4967BD" w14:textId="77777777" w:rsidTr="009F3F25">
        <w:trPr>
          <w:trHeight w:val="101"/>
          <w:jc w:val="center"/>
        </w:trPr>
        <w:tc>
          <w:tcPr>
            <w:tcW w:w="649" w:type="dxa"/>
            <w:tcBorders>
              <w:top w:val="nil"/>
              <w:left w:val="single" w:sz="4" w:space="0" w:color="auto"/>
              <w:bottom w:val="nil"/>
              <w:right w:val="single" w:sz="4" w:space="0" w:color="auto"/>
            </w:tcBorders>
          </w:tcPr>
          <w:p w14:paraId="4F88C2BB" w14:textId="77777777" w:rsidR="009F3F25" w:rsidRPr="00DD3199" w:rsidRDefault="009F3F25" w:rsidP="009F3F25">
            <w:pPr>
              <w:pStyle w:val="TAC"/>
            </w:pPr>
          </w:p>
        </w:tc>
        <w:tc>
          <w:tcPr>
            <w:tcW w:w="1473" w:type="dxa"/>
            <w:tcBorders>
              <w:top w:val="nil"/>
              <w:left w:val="single" w:sz="4" w:space="0" w:color="auto"/>
              <w:bottom w:val="nil"/>
              <w:right w:val="single" w:sz="4" w:space="0" w:color="auto"/>
            </w:tcBorders>
          </w:tcPr>
          <w:p w14:paraId="4CA35667" w14:textId="77777777" w:rsidR="009F3F25" w:rsidRPr="00DD3199" w:rsidRDefault="009F3F25" w:rsidP="009F3F25">
            <w:pPr>
              <w:pStyle w:val="TAC"/>
            </w:pPr>
          </w:p>
        </w:tc>
        <w:tc>
          <w:tcPr>
            <w:tcW w:w="1417" w:type="dxa"/>
            <w:tcBorders>
              <w:left w:val="single" w:sz="4" w:space="0" w:color="auto"/>
              <w:right w:val="single" w:sz="4" w:space="0" w:color="auto"/>
            </w:tcBorders>
          </w:tcPr>
          <w:p w14:paraId="3136786C" w14:textId="6FC625FA" w:rsidR="009F3F25" w:rsidRPr="00165E46" w:rsidRDefault="009F3F25" w:rsidP="009F3F25">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11B69A42" w14:textId="1FABDBE3"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5</w:t>
            </w:r>
          </w:p>
        </w:tc>
        <w:tc>
          <w:tcPr>
            <w:tcW w:w="1347" w:type="dxa"/>
            <w:tcBorders>
              <w:left w:val="single" w:sz="4" w:space="0" w:color="auto"/>
              <w:right w:val="single" w:sz="4" w:space="0" w:color="auto"/>
            </w:tcBorders>
            <w:vAlign w:val="bottom"/>
          </w:tcPr>
          <w:p w14:paraId="25489358" w14:textId="1F1F54E1"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4</w:t>
            </w:r>
          </w:p>
        </w:tc>
      </w:tr>
      <w:tr w:rsidR="009F3F25" w14:paraId="54072103" w14:textId="77777777" w:rsidTr="009F3F25">
        <w:trPr>
          <w:trHeight w:val="101"/>
          <w:jc w:val="center"/>
        </w:trPr>
        <w:tc>
          <w:tcPr>
            <w:tcW w:w="649" w:type="dxa"/>
            <w:tcBorders>
              <w:top w:val="nil"/>
              <w:left w:val="single" w:sz="4" w:space="0" w:color="auto"/>
              <w:right w:val="single" w:sz="4" w:space="0" w:color="auto"/>
            </w:tcBorders>
          </w:tcPr>
          <w:p w14:paraId="571DB685" w14:textId="77777777" w:rsidR="009F3F25" w:rsidRPr="00DD3199" w:rsidRDefault="009F3F25" w:rsidP="009F3F25">
            <w:pPr>
              <w:pStyle w:val="TAC"/>
            </w:pPr>
          </w:p>
        </w:tc>
        <w:tc>
          <w:tcPr>
            <w:tcW w:w="1473" w:type="dxa"/>
            <w:tcBorders>
              <w:top w:val="nil"/>
              <w:left w:val="single" w:sz="4" w:space="0" w:color="auto"/>
              <w:right w:val="single" w:sz="4" w:space="0" w:color="auto"/>
            </w:tcBorders>
          </w:tcPr>
          <w:p w14:paraId="29EFE5B5" w14:textId="77777777" w:rsidR="009F3F25" w:rsidRPr="00DD3199" w:rsidRDefault="009F3F25" w:rsidP="009F3F25">
            <w:pPr>
              <w:pStyle w:val="TAC"/>
            </w:pPr>
          </w:p>
        </w:tc>
        <w:tc>
          <w:tcPr>
            <w:tcW w:w="1417" w:type="dxa"/>
            <w:tcBorders>
              <w:left w:val="single" w:sz="4" w:space="0" w:color="auto"/>
              <w:right w:val="single" w:sz="4" w:space="0" w:color="auto"/>
            </w:tcBorders>
          </w:tcPr>
          <w:p w14:paraId="734C1EFA" w14:textId="1008052C" w:rsidR="009F3F25" w:rsidRPr="00165E46" w:rsidRDefault="009F3F25" w:rsidP="009F3F25">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4A4D4EF0" w14:textId="1EBB1CC3"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7</w:t>
            </w:r>
          </w:p>
        </w:tc>
        <w:tc>
          <w:tcPr>
            <w:tcW w:w="1347" w:type="dxa"/>
            <w:tcBorders>
              <w:left w:val="single" w:sz="4" w:space="0" w:color="auto"/>
              <w:right w:val="single" w:sz="4" w:space="0" w:color="auto"/>
            </w:tcBorders>
            <w:vAlign w:val="bottom"/>
          </w:tcPr>
          <w:p w14:paraId="12DA193E" w14:textId="0B4B2C06"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6</w:t>
            </w:r>
          </w:p>
        </w:tc>
      </w:tr>
      <w:tr w:rsidR="009F3F25" w14:paraId="4592B8AE" w14:textId="77777777" w:rsidTr="009F3F25">
        <w:trPr>
          <w:trHeight w:val="101"/>
          <w:jc w:val="center"/>
        </w:trPr>
        <w:tc>
          <w:tcPr>
            <w:tcW w:w="649" w:type="dxa"/>
            <w:tcBorders>
              <w:top w:val="single" w:sz="4" w:space="0" w:color="auto"/>
              <w:left w:val="single" w:sz="4" w:space="0" w:color="auto"/>
              <w:bottom w:val="nil"/>
              <w:right w:val="single" w:sz="4" w:space="0" w:color="auto"/>
            </w:tcBorders>
          </w:tcPr>
          <w:p w14:paraId="671C4021" w14:textId="2489A51B" w:rsidR="009F3F25" w:rsidRPr="00DD3199" w:rsidRDefault="009F3F25" w:rsidP="009F3F25">
            <w:pPr>
              <w:pStyle w:val="TAC"/>
            </w:pPr>
            <w:r w:rsidRPr="00DD3199">
              <w:t>3</w:t>
            </w:r>
          </w:p>
        </w:tc>
        <w:tc>
          <w:tcPr>
            <w:tcW w:w="1473" w:type="dxa"/>
            <w:tcBorders>
              <w:top w:val="single" w:sz="4" w:space="0" w:color="auto"/>
              <w:left w:val="single" w:sz="4" w:space="0" w:color="auto"/>
              <w:bottom w:val="nil"/>
              <w:right w:val="single" w:sz="4" w:space="0" w:color="auto"/>
            </w:tcBorders>
          </w:tcPr>
          <w:p w14:paraId="41D50D07" w14:textId="4F8FCF14" w:rsidR="009F3F25" w:rsidRPr="00DD3199" w:rsidRDefault="009F3F25" w:rsidP="009F3F25">
            <w:pPr>
              <w:pStyle w:val="TAC"/>
            </w:pPr>
            <w:r w:rsidRPr="00DD3199">
              <w:t>0.125</w:t>
            </w:r>
          </w:p>
        </w:tc>
        <w:tc>
          <w:tcPr>
            <w:tcW w:w="1417" w:type="dxa"/>
            <w:tcBorders>
              <w:left w:val="single" w:sz="4" w:space="0" w:color="auto"/>
              <w:right w:val="single" w:sz="4" w:space="0" w:color="auto"/>
            </w:tcBorders>
          </w:tcPr>
          <w:p w14:paraId="2561939F" w14:textId="5B081D0A" w:rsidR="009F3F25" w:rsidRPr="00165E46" w:rsidRDefault="009F3F25" w:rsidP="009F3F25">
            <w:pPr>
              <w:pStyle w:val="TAC"/>
              <w:rPr>
                <w:lang w:val="fr-FR"/>
              </w:rPr>
            </w:pPr>
            <w:r w:rsidRPr="00165E46">
              <w:rPr>
                <w:lang w:val="fr-FR"/>
              </w:rPr>
              <w:t xml:space="preserve">≤ </w:t>
            </w:r>
            <w:r>
              <w:rPr>
                <w:lang w:val="fr-FR"/>
              </w:rPr>
              <w:t>200</w:t>
            </w:r>
          </w:p>
        </w:tc>
        <w:tc>
          <w:tcPr>
            <w:tcW w:w="1346" w:type="dxa"/>
            <w:tcBorders>
              <w:left w:val="single" w:sz="4" w:space="0" w:color="auto"/>
              <w:right w:val="single" w:sz="4" w:space="0" w:color="auto"/>
            </w:tcBorders>
            <w:vAlign w:val="bottom"/>
          </w:tcPr>
          <w:p w14:paraId="2B68F894" w14:textId="614EDC40"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7</w:t>
            </w:r>
          </w:p>
        </w:tc>
        <w:tc>
          <w:tcPr>
            <w:tcW w:w="1347" w:type="dxa"/>
            <w:tcBorders>
              <w:left w:val="single" w:sz="4" w:space="0" w:color="auto"/>
              <w:right w:val="single" w:sz="4" w:space="0" w:color="auto"/>
            </w:tcBorders>
            <w:vAlign w:val="bottom"/>
          </w:tcPr>
          <w:p w14:paraId="751519FB" w14:textId="2964785D"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5</w:t>
            </w:r>
          </w:p>
        </w:tc>
      </w:tr>
      <w:tr w:rsidR="009F3F25" w14:paraId="53047D8E" w14:textId="77777777" w:rsidTr="009F3F25">
        <w:trPr>
          <w:trHeight w:val="101"/>
          <w:jc w:val="center"/>
        </w:trPr>
        <w:tc>
          <w:tcPr>
            <w:tcW w:w="649" w:type="dxa"/>
            <w:tcBorders>
              <w:top w:val="nil"/>
              <w:left w:val="single" w:sz="4" w:space="0" w:color="auto"/>
              <w:bottom w:val="nil"/>
              <w:right w:val="single" w:sz="4" w:space="0" w:color="auto"/>
            </w:tcBorders>
          </w:tcPr>
          <w:p w14:paraId="28C3C6DA" w14:textId="77777777" w:rsidR="009F3F25" w:rsidRPr="00DD3199" w:rsidRDefault="009F3F25" w:rsidP="009F3F25">
            <w:pPr>
              <w:pStyle w:val="TAC"/>
            </w:pPr>
          </w:p>
        </w:tc>
        <w:tc>
          <w:tcPr>
            <w:tcW w:w="1473" w:type="dxa"/>
            <w:tcBorders>
              <w:top w:val="nil"/>
              <w:left w:val="single" w:sz="4" w:space="0" w:color="auto"/>
              <w:bottom w:val="nil"/>
              <w:right w:val="single" w:sz="4" w:space="0" w:color="auto"/>
            </w:tcBorders>
          </w:tcPr>
          <w:p w14:paraId="79B0524A" w14:textId="77777777" w:rsidR="009F3F25" w:rsidRPr="00DD3199" w:rsidRDefault="009F3F25" w:rsidP="009F3F25">
            <w:pPr>
              <w:pStyle w:val="TAC"/>
            </w:pPr>
          </w:p>
        </w:tc>
        <w:tc>
          <w:tcPr>
            <w:tcW w:w="1417" w:type="dxa"/>
            <w:tcBorders>
              <w:left w:val="single" w:sz="4" w:space="0" w:color="auto"/>
              <w:right w:val="single" w:sz="4" w:space="0" w:color="auto"/>
            </w:tcBorders>
          </w:tcPr>
          <w:p w14:paraId="7C51CA74" w14:textId="7E248A5A" w:rsidR="009F3F25" w:rsidRPr="00165E46" w:rsidRDefault="009F3F25" w:rsidP="009F3F25">
            <w:pPr>
              <w:pStyle w:val="TAC"/>
              <w:rPr>
                <w:lang w:val="fr-FR"/>
              </w:rPr>
            </w:pPr>
            <w:r>
              <w:rPr>
                <w:lang w:val="fr-FR"/>
              </w:rPr>
              <w:t xml:space="preserve">300, </w:t>
            </w:r>
            <w:r>
              <w:rPr>
                <w:rFonts w:hint="eastAsia"/>
                <w:lang w:val="fr-FR"/>
              </w:rPr>
              <w:t>500</w:t>
            </w:r>
          </w:p>
        </w:tc>
        <w:tc>
          <w:tcPr>
            <w:tcW w:w="1346" w:type="dxa"/>
            <w:tcBorders>
              <w:left w:val="single" w:sz="4" w:space="0" w:color="auto"/>
              <w:right w:val="single" w:sz="4" w:space="0" w:color="auto"/>
            </w:tcBorders>
            <w:vAlign w:val="bottom"/>
          </w:tcPr>
          <w:p w14:paraId="68D0C1CB" w14:textId="5ADC9C33"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9</w:t>
            </w:r>
          </w:p>
        </w:tc>
        <w:tc>
          <w:tcPr>
            <w:tcW w:w="1347" w:type="dxa"/>
            <w:tcBorders>
              <w:left w:val="single" w:sz="4" w:space="0" w:color="auto"/>
              <w:right w:val="single" w:sz="4" w:space="0" w:color="auto"/>
            </w:tcBorders>
            <w:vAlign w:val="bottom"/>
          </w:tcPr>
          <w:p w14:paraId="2BA77A1D" w14:textId="5C6133F5"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7</w:t>
            </w:r>
          </w:p>
        </w:tc>
      </w:tr>
      <w:tr w:rsidR="009F3F25" w14:paraId="7EF007B5" w14:textId="77777777" w:rsidTr="009F3F25">
        <w:trPr>
          <w:trHeight w:val="101"/>
          <w:jc w:val="center"/>
        </w:trPr>
        <w:tc>
          <w:tcPr>
            <w:tcW w:w="649" w:type="dxa"/>
            <w:tcBorders>
              <w:top w:val="nil"/>
              <w:left w:val="single" w:sz="4" w:space="0" w:color="auto"/>
              <w:right w:val="single" w:sz="4" w:space="0" w:color="auto"/>
            </w:tcBorders>
          </w:tcPr>
          <w:p w14:paraId="6E519450" w14:textId="77777777" w:rsidR="009F3F25" w:rsidRPr="00DD3199" w:rsidRDefault="009F3F25" w:rsidP="009F3F25">
            <w:pPr>
              <w:pStyle w:val="TAC"/>
            </w:pPr>
          </w:p>
        </w:tc>
        <w:tc>
          <w:tcPr>
            <w:tcW w:w="1473" w:type="dxa"/>
            <w:tcBorders>
              <w:top w:val="nil"/>
              <w:left w:val="single" w:sz="4" w:space="0" w:color="auto"/>
              <w:right w:val="single" w:sz="4" w:space="0" w:color="auto"/>
            </w:tcBorders>
          </w:tcPr>
          <w:p w14:paraId="4AB3B833" w14:textId="77777777" w:rsidR="009F3F25" w:rsidRPr="00DD3199" w:rsidRDefault="009F3F25" w:rsidP="009F3F25">
            <w:pPr>
              <w:pStyle w:val="TAC"/>
            </w:pPr>
          </w:p>
        </w:tc>
        <w:tc>
          <w:tcPr>
            <w:tcW w:w="1417" w:type="dxa"/>
            <w:tcBorders>
              <w:left w:val="single" w:sz="4" w:space="0" w:color="auto"/>
              <w:right w:val="single" w:sz="4" w:space="0" w:color="auto"/>
            </w:tcBorders>
          </w:tcPr>
          <w:p w14:paraId="6BAE4F2C" w14:textId="18131945" w:rsidR="009F3F25" w:rsidRPr="00165E46" w:rsidRDefault="009F3F25" w:rsidP="009F3F25">
            <w:pPr>
              <w:pStyle w:val="TAC"/>
              <w:rPr>
                <w:lang w:val="fr-FR"/>
              </w:rPr>
            </w:pPr>
            <w:r>
              <w:rPr>
                <w:rFonts w:hint="eastAsia"/>
                <w:lang w:val="fr-FR"/>
              </w:rPr>
              <w:t>900</w:t>
            </w:r>
          </w:p>
        </w:tc>
        <w:tc>
          <w:tcPr>
            <w:tcW w:w="1346" w:type="dxa"/>
            <w:tcBorders>
              <w:left w:val="single" w:sz="4" w:space="0" w:color="auto"/>
              <w:right w:val="single" w:sz="4" w:space="0" w:color="auto"/>
            </w:tcBorders>
            <w:vAlign w:val="bottom"/>
          </w:tcPr>
          <w:p w14:paraId="1920323D" w14:textId="2FBD28AF"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12</w:t>
            </w:r>
          </w:p>
        </w:tc>
        <w:tc>
          <w:tcPr>
            <w:tcW w:w="1347" w:type="dxa"/>
            <w:tcBorders>
              <w:left w:val="single" w:sz="4" w:space="0" w:color="auto"/>
              <w:right w:val="single" w:sz="4" w:space="0" w:color="auto"/>
            </w:tcBorders>
            <w:vAlign w:val="bottom"/>
          </w:tcPr>
          <w:p w14:paraId="03340D54" w14:textId="06CE9965" w:rsidR="009F3F25" w:rsidRPr="00FC2972" w:rsidRDefault="009F3F25" w:rsidP="009F3F25">
            <w:pPr>
              <w:pStyle w:val="TAC"/>
              <w:rPr>
                <w:rFonts w:cs="Arial"/>
                <w:color w:val="000000" w:themeColor="text1"/>
                <w:kern w:val="24"/>
                <w:szCs w:val="18"/>
              </w:rPr>
            </w:pPr>
            <w:r w:rsidRPr="00FC2972">
              <w:rPr>
                <w:rFonts w:cs="Arial"/>
                <w:color w:val="000000" w:themeColor="text1"/>
                <w:kern w:val="24"/>
                <w:szCs w:val="18"/>
              </w:rPr>
              <w:t>10</w:t>
            </w:r>
          </w:p>
        </w:tc>
      </w:tr>
      <w:tr w:rsidR="00313674" w14:paraId="50716FB0" w14:textId="77777777" w:rsidTr="00313674">
        <w:trPr>
          <w:trHeight w:val="101"/>
          <w:jc w:val="center"/>
        </w:trPr>
        <w:tc>
          <w:tcPr>
            <w:tcW w:w="649" w:type="dxa"/>
            <w:tcBorders>
              <w:top w:val="nil"/>
              <w:left w:val="single" w:sz="4" w:space="0" w:color="auto"/>
              <w:bottom w:val="nil"/>
              <w:right w:val="single" w:sz="4" w:space="0" w:color="auto"/>
            </w:tcBorders>
          </w:tcPr>
          <w:p w14:paraId="6841920F" w14:textId="316A91B8" w:rsidR="00313674" w:rsidRPr="00DD3199" w:rsidRDefault="00313674" w:rsidP="00313674">
            <w:pPr>
              <w:pStyle w:val="TAC"/>
            </w:pPr>
            <w:r w:rsidRPr="00415158">
              <w:rPr>
                <w:rFonts w:eastAsiaTheme="minorEastAsia"/>
              </w:rPr>
              <w:t>5</w:t>
            </w:r>
          </w:p>
        </w:tc>
        <w:tc>
          <w:tcPr>
            <w:tcW w:w="1473" w:type="dxa"/>
            <w:tcBorders>
              <w:top w:val="nil"/>
              <w:left w:val="single" w:sz="4" w:space="0" w:color="auto"/>
              <w:bottom w:val="nil"/>
              <w:right w:val="single" w:sz="4" w:space="0" w:color="auto"/>
            </w:tcBorders>
          </w:tcPr>
          <w:p w14:paraId="368D3E6A" w14:textId="79838602" w:rsidR="00313674" w:rsidRPr="00DD3199" w:rsidRDefault="00313674" w:rsidP="00313674">
            <w:pPr>
              <w:pStyle w:val="TAC"/>
            </w:pPr>
            <w:r w:rsidRPr="00415158">
              <w:rPr>
                <w:rFonts w:eastAsiaTheme="minorEastAsia"/>
              </w:rPr>
              <w:t>0.03125</w:t>
            </w:r>
          </w:p>
        </w:tc>
        <w:tc>
          <w:tcPr>
            <w:tcW w:w="1417" w:type="dxa"/>
            <w:tcBorders>
              <w:left w:val="single" w:sz="4" w:space="0" w:color="auto"/>
              <w:right w:val="single" w:sz="4" w:space="0" w:color="auto"/>
            </w:tcBorders>
          </w:tcPr>
          <w:p w14:paraId="63A030BD" w14:textId="234B11D7" w:rsidR="00313674" w:rsidRDefault="00313674" w:rsidP="00313674">
            <w:pPr>
              <w:pStyle w:val="TAC"/>
              <w:rPr>
                <w:lang w:val="fr-FR"/>
              </w:rPr>
            </w:pPr>
            <w:r w:rsidRPr="00415158">
              <w:rPr>
                <w:rFonts w:eastAsiaTheme="minorEastAsia" w:hint="eastAsia"/>
              </w:rPr>
              <w:t>≤</w:t>
            </w:r>
            <w:r w:rsidRPr="00415158">
              <w:rPr>
                <w:rFonts w:eastAsiaTheme="minorEastAsia"/>
              </w:rPr>
              <w:t xml:space="preserve"> 200</w:t>
            </w:r>
          </w:p>
        </w:tc>
        <w:tc>
          <w:tcPr>
            <w:tcW w:w="1346" w:type="dxa"/>
            <w:tcBorders>
              <w:left w:val="single" w:sz="4" w:space="0" w:color="auto"/>
              <w:right w:val="single" w:sz="4" w:space="0" w:color="auto"/>
            </w:tcBorders>
          </w:tcPr>
          <w:p w14:paraId="137AA066" w14:textId="11F81BBB" w:rsidR="00313674" w:rsidRPr="00FC2972" w:rsidRDefault="00313674" w:rsidP="00313674">
            <w:pPr>
              <w:pStyle w:val="TAC"/>
              <w:rPr>
                <w:rFonts w:cs="Arial"/>
                <w:color w:val="000000" w:themeColor="text1"/>
                <w:kern w:val="24"/>
                <w:szCs w:val="18"/>
              </w:rPr>
            </w:pPr>
            <w:r w:rsidRPr="00415158">
              <w:rPr>
                <w:rFonts w:eastAsiaTheme="minorEastAsia"/>
              </w:rPr>
              <w:t>22</w:t>
            </w:r>
          </w:p>
        </w:tc>
        <w:tc>
          <w:tcPr>
            <w:tcW w:w="1347" w:type="dxa"/>
            <w:tcBorders>
              <w:left w:val="single" w:sz="4" w:space="0" w:color="auto"/>
              <w:right w:val="single" w:sz="4" w:space="0" w:color="auto"/>
            </w:tcBorders>
          </w:tcPr>
          <w:p w14:paraId="62682572" w14:textId="764C985E" w:rsidR="00313674" w:rsidRPr="00FC2972" w:rsidRDefault="00313674" w:rsidP="00313674">
            <w:pPr>
              <w:pStyle w:val="TAC"/>
              <w:rPr>
                <w:rFonts w:cs="Arial"/>
                <w:color w:val="000000" w:themeColor="text1"/>
                <w:kern w:val="24"/>
                <w:szCs w:val="18"/>
              </w:rPr>
            </w:pPr>
            <w:r w:rsidRPr="00415158">
              <w:rPr>
                <w:rFonts w:eastAsiaTheme="minorEastAsia"/>
              </w:rPr>
              <w:t>15</w:t>
            </w:r>
          </w:p>
        </w:tc>
      </w:tr>
      <w:tr w:rsidR="00313674" w14:paraId="7D91DE69" w14:textId="77777777" w:rsidTr="00313674">
        <w:trPr>
          <w:trHeight w:val="101"/>
          <w:jc w:val="center"/>
        </w:trPr>
        <w:tc>
          <w:tcPr>
            <w:tcW w:w="649" w:type="dxa"/>
            <w:tcBorders>
              <w:top w:val="nil"/>
              <w:left w:val="single" w:sz="4" w:space="0" w:color="auto"/>
              <w:bottom w:val="nil"/>
              <w:right w:val="single" w:sz="4" w:space="0" w:color="auto"/>
            </w:tcBorders>
          </w:tcPr>
          <w:p w14:paraId="2AD694A5" w14:textId="77777777" w:rsidR="00313674" w:rsidRPr="00DD3199" w:rsidRDefault="00313674" w:rsidP="00313674">
            <w:pPr>
              <w:pStyle w:val="TAC"/>
            </w:pPr>
          </w:p>
        </w:tc>
        <w:tc>
          <w:tcPr>
            <w:tcW w:w="1473" w:type="dxa"/>
            <w:tcBorders>
              <w:top w:val="nil"/>
              <w:left w:val="single" w:sz="4" w:space="0" w:color="auto"/>
              <w:bottom w:val="nil"/>
              <w:right w:val="single" w:sz="4" w:space="0" w:color="auto"/>
            </w:tcBorders>
          </w:tcPr>
          <w:p w14:paraId="05115264" w14:textId="77777777" w:rsidR="00313674" w:rsidRPr="00DD3199" w:rsidRDefault="00313674" w:rsidP="00313674">
            <w:pPr>
              <w:pStyle w:val="TAC"/>
            </w:pPr>
          </w:p>
        </w:tc>
        <w:tc>
          <w:tcPr>
            <w:tcW w:w="1417" w:type="dxa"/>
            <w:tcBorders>
              <w:left w:val="single" w:sz="4" w:space="0" w:color="auto"/>
              <w:right w:val="single" w:sz="4" w:space="0" w:color="auto"/>
            </w:tcBorders>
          </w:tcPr>
          <w:p w14:paraId="04926EA5" w14:textId="737E3A44" w:rsidR="00313674" w:rsidRDefault="00313674" w:rsidP="00313674">
            <w:pPr>
              <w:pStyle w:val="TAC"/>
              <w:rPr>
                <w:lang w:val="fr-FR"/>
              </w:rPr>
            </w:pPr>
            <w:r w:rsidRPr="00415158">
              <w:rPr>
                <w:rFonts w:eastAsiaTheme="minorEastAsia"/>
              </w:rPr>
              <w:t>300, 500</w:t>
            </w:r>
          </w:p>
        </w:tc>
        <w:tc>
          <w:tcPr>
            <w:tcW w:w="1346" w:type="dxa"/>
            <w:tcBorders>
              <w:left w:val="single" w:sz="4" w:space="0" w:color="auto"/>
              <w:right w:val="single" w:sz="4" w:space="0" w:color="auto"/>
            </w:tcBorders>
          </w:tcPr>
          <w:p w14:paraId="00AB58C8" w14:textId="4C8E471A" w:rsidR="00313674" w:rsidRPr="00FC2972" w:rsidRDefault="00313674" w:rsidP="00313674">
            <w:pPr>
              <w:pStyle w:val="TAC"/>
              <w:rPr>
                <w:rFonts w:cs="Arial"/>
                <w:color w:val="000000" w:themeColor="text1"/>
                <w:kern w:val="24"/>
                <w:szCs w:val="18"/>
              </w:rPr>
            </w:pPr>
            <w:r w:rsidRPr="00415158">
              <w:rPr>
                <w:rFonts w:eastAsiaTheme="minorEastAsia"/>
              </w:rPr>
              <w:t>31</w:t>
            </w:r>
          </w:p>
        </w:tc>
        <w:tc>
          <w:tcPr>
            <w:tcW w:w="1347" w:type="dxa"/>
            <w:tcBorders>
              <w:left w:val="single" w:sz="4" w:space="0" w:color="auto"/>
              <w:right w:val="single" w:sz="4" w:space="0" w:color="auto"/>
            </w:tcBorders>
          </w:tcPr>
          <w:p w14:paraId="4879A3E8" w14:textId="094A88CA" w:rsidR="00313674" w:rsidRPr="00FC2972" w:rsidRDefault="00313674" w:rsidP="00313674">
            <w:pPr>
              <w:pStyle w:val="TAC"/>
              <w:rPr>
                <w:rFonts w:cs="Arial"/>
                <w:color w:val="000000" w:themeColor="text1"/>
                <w:kern w:val="24"/>
                <w:szCs w:val="18"/>
              </w:rPr>
            </w:pPr>
            <w:r w:rsidRPr="00415158">
              <w:rPr>
                <w:rFonts w:eastAsiaTheme="minorEastAsia"/>
              </w:rPr>
              <w:t>24</w:t>
            </w:r>
          </w:p>
        </w:tc>
      </w:tr>
      <w:tr w:rsidR="00313674" w14:paraId="4320EF7B" w14:textId="77777777" w:rsidTr="002E3BBE">
        <w:trPr>
          <w:trHeight w:val="101"/>
          <w:jc w:val="center"/>
        </w:trPr>
        <w:tc>
          <w:tcPr>
            <w:tcW w:w="649" w:type="dxa"/>
            <w:tcBorders>
              <w:top w:val="nil"/>
              <w:left w:val="single" w:sz="4" w:space="0" w:color="auto"/>
              <w:right w:val="single" w:sz="4" w:space="0" w:color="auto"/>
            </w:tcBorders>
          </w:tcPr>
          <w:p w14:paraId="600E535C" w14:textId="77777777" w:rsidR="00313674" w:rsidRPr="00DD3199" w:rsidRDefault="00313674" w:rsidP="00313674">
            <w:pPr>
              <w:pStyle w:val="TAC"/>
            </w:pPr>
          </w:p>
        </w:tc>
        <w:tc>
          <w:tcPr>
            <w:tcW w:w="1473" w:type="dxa"/>
            <w:tcBorders>
              <w:top w:val="nil"/>
              <w:left w:val="single" w:sz="4" w:space="0" w:color="auto"/>
              <w:right w:val="single" w:sz="4" w:space="0" w:color="auto"/>
            </w:tcBorders>
          </w:tcPr>
          <w:p w14:paraId="20A0DBF2" w14:textId="77777777" w:rsidR="00313674" w:rsidRPr="00DD3199" w:rsidRDefault="00313674" w:rsidP="00313674">
            <w:pPr>
              <w:pStyle w:val="TAC"/>
            </w:pPr>
          </w:p>
        </w:tc>
        <w:tc>
          <w:tcPr>
            <w:tcW w:w="1417" w:type="dxa"/>
            <w:tcBorders>
              <w:left w:val="single" w:sz="4" w:space="0" w:color="auto"/>
              <w:right w:val="single" w:sz="4" w:space="0" w:color="auto"/>
            </w:tcBorders>
          </w:tcPr>
          <w:p w14:paraId="56229F7D" w14:textId="0B6E66C8" w:rsidR="00313674" w:rsidRDefault="00313674" w:rsidP="00313674">
            <w:pPr>
              <w:pStyle w:val="TAC"/>
              <w:rPr>
                <w:lang w:val="fr-FR"/>
              </w:rPr>
            </w:pPr>
            <w:r w:rsidRPr="00415158">
              <w:rPr>
                <w:rFonts w:eastAsiaTheme="minorEastAsia"/>
              </w:rPr>
              <w:t>900</w:t>
            </w:r>
          </w:p>
        </w:tc>
        <w:tc>
          <w:tcPr>
            <w:tcW w:w="1346" w:type="dxa"/>
            <w:tcBorders>
              <w:left w:val="single" w:sz="4" w:space="0" w:color="auto"/>
              <w:right w:val="single" w:sz="4" w:space="0" w:color="auto"/>
            </w:tcBorders>
          </w:tcPr>
          <w:p w14:paraId="094D70AE" w14:textId="2569BF61" w:rsidR="00313674" w:rsidRPr="00FC2972" w:rsidRDefault="00313674" w:rsidP="00313674">
            <w:pPr>
              <w:pStyle w:val="TAC"/>
              <w:rPr>
                <w:rFonts w:cs="Arial"/>
                <w:color w:val="000000" w:themeColor="text1"/>
                <w:kern w:val="24"/>
                <w:szCs w:val="18"/>
              </w:rPr>
            </w:pPr>
            <w:r w:rsidRPr="00415158">
              <w:rPr>
                <w:rFonts w:eastAsiaTheme="minorEastAsia"/>
              </w:rPr>
              <w:t>44</w:t>
            </w:r>
          </w:p>
        </w:tc>
        <w:tc>
          <w:tcPr>
            <w:tcW w:w="1347" w:type="dxa"/>
            <w:tcBorders>
              <w:left w:val="single" w:sz="4" w:space="0" w:color="auto"/>
              <w:right w:val="single" w:sz="4" w:space="0" w:color="auto"/>
            </w:tcBorders>
          </w:tcPr>
          <w:p w14:paraId="7AE876C2" w14:textId="64DFB2F8" w:rsidR="00313674" w:rsidRPr="00FC2972" w:rsidRDefault="00313674" w:rsidP="00313674">
            <w:pPr>
              <w:pStyle w:val="TAC"/>
              <w:rPr>
                <w:rFonts w:cs="Arial"/>
                <w:color w:val="000000" w:themeColor="text1"/>
                <w:kern w:val="24"/>
                <w:szCs w:val="18"/>
              </w:rPr>
            </w:pPr>
            <w:r w:rsidRPr="00415158">
              <w:rPr>
                <w:rFonts w:eastAsiaTheme="minorEastAsia"/>
              </w:rPr>
              <w:t>37</w:t>
            </w:r>
          </w:p>
        </w:tc>
      </w:tr>
      <w:tr w:rsidR="00313674" w14:paraId="21A0EEDC" w14:textId="77777777" w:rsidTr="00313674">
        <w:trPr>
          <w:trHeight w:val="101"/>
          <w:jc w:val="center"/>
        </w:trPr>
        <w:tc>
          <w:tcPr>
            <w:tcW w:w="649" w:type="dxa"/>
            <w:tcBorders>
              <w:top w:val="nil"/>
              <w:left w:val="single" w:sz="4" w:space="0" w:color="auto"/>
              <w:bottom w:val="nil"/>
              <w:right w:val="single" w:sz="4" w:space="0" w:color="auto"/>
            </w:tcBorders>
          </w:tcPr>
          <w:p w14:paraId="36536A3D" w14:textId="434CCE70" w:rsidR="00313674" w:rsidRPr="00DD3199" w:rsidRDefault="00313674" w:rsidP="00313674">
            <w:pPr>
              <w:pStyle w:val="TAC"/>
            </w:pPr>
            <w:r w:rsidRPr="00415158">
              <w:rPr>
                <w:rFonts w:eastAsiaTheme="minorEastAsia"/>
              </w:rPr>
              <w:t>6</w:t>
            </w:r>
          </w:p>
        </w:tc>
        <w:tc>
          <w:tcPr>
            <w:tcW w:w="1473" w:type="dxa"/>
            <w:tcBorders>
              <w:top w:val="nil"/>
              <w:left w:val="single" w:sz="4" w:space="0" w:color="auto"/>
              <w:bottom w:val="nil"/>
              <w:right w:val="single" w:sz="4" w:space="0" w:color="auto"/>
            </w:tcBorders>
          </w:tcPr>
          <w:p w14:paraId="391F7955" w14:textId="353754D9" w:rsidR="00313674" w:rsidRPr="00DD3199" w:rsidRDefault="00313674" w:rsidP="00313674">
            <w:pPr>
              <w:pStyle w:val="TAC"/>
            </w:pPr>
            <w:r w:rsidRPr="00415158">
              <w:rPr>
                <w:rFonts w:eastAsiaTheme="minorEastAsia"/>
              </w:rPr>
              <w:t>0.015625</w:t>
            </w:r>
          </w:p>
        </w:tc>
        <w:tc>
          <w:tcPr>
            <w:tcW w:w="1417" w:type="dxa"/>
            <w:tcBorders>
              <w:left w:val="single" w:sz="4" w:space="0" w:color="auto"/>
              <w:right w:val="single" w:sz="4" w:space="0" w:color="auto"/>
            </w:tcBorders>
          </w:tcPr>
          <w:p w14:paraId="077E7D30" w14:textId="74E1BFEA" w:rsidR="00313674" w:rsidRDefault="00313674" w:rsidP="00313674">
            <w:pPr>
              <w:pStyle w:val="TAC"/>
              <w:rPr>
                <w:lang w:val="fr-FR"/>
              </w:rPr>
            </w:pPr>
            <w:r w:rsidRPr="00415158">
              <w:rPr>
                <w:rFonts w:eastAsiaTheme="minorEastAsia" w:hint="eastAsia"/>
              </w:rPr>
              <w:t>≤</w:t>
            </w:r>
            <w:r w:rsidRPr="00415158">
              <w:rPr>
                <w:rFonts w:eastAsiaTheme="minorEastAsia"/>
              </w:rPr>
              <w:t xml:space="preserve"> 200</w:t>
            </w:r>
          </w:p>
        </w:tc>
        <w:tc>
          <w:tcPr>
            <w:tcW w:w="1346" w:type="dxa"/>
            <w:tcBorders>
              <w:left w:val="single" w:sz="4" w:space="0" w:color="auto"/>
              <w:right w:val="single" w:sz="4" w:space="0" w:color="auto"/>
            </w:tcBorders>
          </w:tcPr>
          <w:p w14:paraId="1A953C9B" w14:textId="138C5C76" w:rsidR="00313674" w:rsidRPr="00FC2972" w:rsidRDefault="00313674" w:rsidP="00313674">
            <w:pPr>
              <w:pStyle w:val="TAC"/>
              <w:rPr>
                <w:rFonts w:cs="Arial"/>
                <w:color w:val="000000" w:themeColor="text1"/>
                <w:kern w:val="24"/>
                <w:szCs w:val="18"/>
              </w:rPr>
            </w:pPr>
            <w:r w:rsidRPr="00415158">
              <w:rPr>
                <w:rFonts w:eastAsiaTheme="minorEastAsia"/>
              </w:rPr>
              <w:t>42</w:t>
            </w:r>
          </w:p>
        </w:tc>
        <w:tc>
          <w:tcPr>
            <w:tcW w:w="1347" w:type="dxa"/>
            <w:tcBorders>
              <w:left w:val="single" w:sz="4" w:space="0" w:color="auto"/>
              <w:right w:val="single" w:sz="4" w:space="0" w:color="auto"/>
            </w:tcBorders>
          </w:tcPr>
          <w:p w14:paraId="6A42D98D" w14:textId="0AC3D670" w:rsidR="00313674" w:rsidRPr="00FC2972" w:rsidRDefault="00313674" w:rsidP="00313674">
            <w:pPr>
              <w:pStyle w:val="TAC"/>
              <w:rPr>
                <w:rFonts w:cs="Arial"/>
                <w:color w:val="000000" w:themeColor="text1"/>
                <w:kern w:val="24"/>
                <w:szCs w:val="18"/>
              </w:rPr>
            </w:pPr>
            <w:r w:rsidRPr="00415158">
              <w:rPr>
                <w:rFonts w:eastAsiaTheme="minorEastAsia"/>
              </w:rPr>
              <w:t>28</w:t>
            </w:r>
          </w:p>
        </w:tc>
      </w:tr>
      <w:tr w:rsidR="00313674" w14:paraId="103DD931" w14:textId="77777777" w:rsidTr="00313674">
        <w:trPr>
          <w:trHeight w:val="101"/>
          <w:jc w:val="center"/>
        </w:trPr>
        <w:tc>
          <w:tcPr>
            <w:tcW w:w="649" w:type="dxa"/>
            <w:tcBorders>
              <w:top w:val="nil"/>
              <w:left w:val="single" w:sz="4" w:space="0" w:color="auto"/>
              <w:bottom w:val="nil"/>
              <w:right w:val="single" w:sz="4" w:space="0" w:color="auto"/>
            </w:tcBorders>
          </w:tcPr>
          <w:p w14:paraId="3B4F80CC" w14:textId="77777777" w:rsidR="00313674" w:rsidRPr="00DD3199" w:rsidRDefault="00313674" w:rsidP="00313674">
            <w:pPr>
              <w:pStyle w:val="TAC"/>
            </w:pPr>
          </w:p>
        </w:tc>
        <w:tc>
          <w:tcPr>
            <w:tcW w:w="1473" w:type="dxa"/>
            <w:tcBorders>
              <w:top w:val="nil"/>
              <w:left w:val="single" w:sz="4" w:space="0" w:color="auto"/>
              <w:bottom w:val="nil"/>
              <w:right w:val="single" w:sz="4" w:space="0" w:color="auto"/>
            </w:tcBorders>
          </w:tcPr>
          <w:p w14:paraId="740CDE62" w14:textId="77777777" w:rsidR="00313674" w:rsidRPr="00DD3199" w:rsidRDefault="00313674" w:rsidP="00313674">
            <w:pPr>
              <w:pStyle w:val="TAC"/>
            </w:pPr>
          </w:p>
        </w:tc>
        <w:tc>
          <w:tcPr>
            <w:tcW w:w="1417" w:type="dxa"/>
            <w:tcBorders>
              <w:left w:val="single" w:sz="4" w:space="0" w:color="auto"/>
              <w:right w:val="single" w:sz="4" w:space="0" w:color="auto"/>
            </w:tcBorders>
          </w:tcPr>
          <w:p w14:paraId="2CBC525C" w14:textId="160649AD" w:rsidR="00313674" w:rsidRDefault="00313674" w:rsidP="00313674">
            <w:pPr>
              <w:pStyle w:val="TAC"/>
              <w:rPr>
                <w:lang w:val="fr-FR"/>
              </w:rPr>
            </w:pPr>
            <w:r w:rsidRPr="00415158">
              <w:rPr>
                <w:rFonts w:eastAsiaTheme="minorEastAsia"/>
              </w:rPr>
              <w:t>300, 500</w:t>
            </w:r>
          </w:p>
        </w:tc>
        <w:tc>
          <w:tcPr>
            <w:tcW w:w="1346" w:type="dxa"/>
            <w:tcBorders>
              <w:left w:val="single" w:sz="4" w:space="0" w:color="auto"/>
              <w:right w:val="single" w:sz="4" w:space="0" w:color="auto"/>
            </w:tcBorders>
          </w:tcPr>
          <w:p w14:paraId="4FB05788" w14:textId="0A45342A" w:rsidR="00313674" w:rsidRPr="00FC2972" w:rsidRDefault="00313674" w:rsidP="00313674">
            <w:pPr>
              <w:pStyle w:val="TAC"/>
              <w:rPr>
                <w:rFonts w:cs="Arial"/>
                <w:color w:val="000000" w:themeColor="text1"/>
                <w:kern w:val="24"/>
                <w:szCs w:val="18"/>
              </w:rPr>
            </w:pPr>
            <w:r w:rsidRPr="00415158">
              <w:rPr>
                <w:rFonts w:eastAsiaTheme="minorEastAsia"/>
              </w:rPr>
              <w:t>61</w:t>
            </w:r>
          </w:p>
        </w:tc>
        <w:tc>
          <w:tcPr>
            <w:tcW w:w="1347" w:type="dxa"/>
            <w:tcBorders>
              <w:left w:val="single" w:sz="4" w:space="0" w:color="auto"/>
              <w:right w:val="single" w:sz="4" w:space="0" w:color="auto"/>
            </w:tcBorders>
          </w:tcPr>
          <w:p w14:paraId="3B1ADA84" w14:textId="1BEED938" w:rsidR="00313674" w:rsidRPr="00FC2972" w:rsidRDefault="00313674" w:rsidP="00313674">
            <w:pPr>
              <w:pStyle w:val="TAC"/>
              <w:rPr>
                <w:rFonts w:cs="Arial"/>
                <w:color w:val="000000" w:themeColor="text1"/>
                <w:kern w:val="24"/>
                <w:szCs w:val="18"/>
              </w:rPr>
            </w:pPr>
            <w:r w:rsidRPr="00415158">
              <w:rPr>
                <w:rFonts w:eastAsiaTheme="minorEastAsia"/>
              </w:rPr>
              <w:t>47</w:t>
            </w:r>
          </w:p>
        </w:tc>
      </w:tr>
      <w:tr w:rsidR="00313674" w14:paraId="2967A5F8" w14:textId="77777777" w:rsidTr="002E3BBE">
        <w:trPr>
          <w:trHeight w:val="101"/>
          <w:jc w:val="center"/>
        </w:trPr>
        <w:tc>
          <w:tcPr>
            <w:tcW w:w="649" w:type="dxa"/>
            <w:tcBorders>
              <w:top w:val="nil"/>
              <w:left w:val="single" w:sz="4" w:space="0" w:color="auto"/>
              <w:right w:val="single" w:sz="4" w:space="0" w:color="auto"/>
            </w:tcBorders>
          </w:tcPr>
          <w:p w14:paraId="1034D95E" w14:textId="77777777" w:rsidR="00313674" w:rsidRPr="00DD3199" w:rsidRDefault="00313674" w:rsidP="00313674">
            <w:pPr>
              <w:pStyle w:val="TAC"/>
            </w:pPr>
          </w:p>
        </w:tc>
        <w:tc>
          <w:tcPr>
            <w:tcW w:w="1473" w:type="dxa"/>
            <w:tcBorders>
              <w:top w:val="nil"/>
              <w:left w:val="single" w:sz="4" w:space="0" w:color="auto"/>
              <w:right w:val="single" w:sz="4" w:space="0" w:color="auto"/>
            </w:tcBorders>
          </w:tcPr>
          <w:p w14:paraId="5683ADFC" w14:textId="77777777" w:rsidR="00313674" w:rsidRPr="00DD3199" w:rsidRDefault="00313674" w:rsidP="00313674">
            <w:pPr>
              <w:pStyle w:val="TAC"/>
            </w:pPr>
          </w:p>
        </w:tc>
        <w:tc>
          <w:tcPr>
            <w:tcW w:w="1417" w:type="dxa"/>
            <w:tcBorders>
              <w:left w:val="single" w:sz="4" w:space="0" w:color="auto"/>
              <w:right w:val="single" w:sz="4" w:space="0" w:color="auto"/>
            </w:tcBorders>
          </w:tcPr>
          <w:p w14:paraId="14B6774A" w14:textId="35100865" w:rsidR="00313674" w:rsidRDefault="00313674" w:rsidP="00313674">
            <w:pPr>
              <w:pStyle w:val="TAC"/>
              <w:rPr>
                <w:lang w:val="fr-FR"/>
              </w:rPr>
            </w:pPr>
            <w:r w:rsidRPr="00415158">
              <w:rPr>
                <w:rFonts w:eastAsiaTheme="minorEastAsia"/>
              </w:rPr>
              <w:t>900</w:t>
            </w:r>
          </w:p>
        </w:tc>
        <w:tc>
          <w:tcPr>
            <w:tcW w:w="1346" w:type="dxa"/>
            <w:tcBorders>
              <w:left w:val="single" w:sz="4" w:space="0" w:color="auto"/>
              <w:right w:val="single" w:sz="4" w:space="0" w:color="auto"/>
            </w:tcBorders>
          </w:tcPr>
          <w:p w14:paraId="370B0416" w14:textId="431ED65E" w:rsidR="00313674" w:rsidRPr="00FC2972" w:rsidRDefault="00313674" w:rsidP="00313674">
            <w:pPr>
              <w:pStyle w:val="TAC"/>
              <w:rPr>
                <w:rFonts w:cs="Arial"/>
                <w:color w:val="000000" w:themeColor="text1"/>
                <w:kern w:val="24"/>
                <w:szCs w:val="18"/>
              </w:rPr>
            </w:pPr>
            <w:r w:rsidRPr="00415158">
              <w:rPr>
                <w:rFonts w:eastAsiaTheme="minorEastAsia"/>
              </w:rPr>
              <w:t>87</w:t>
            </w:r>
          </w:p>
        </w:tc>
        <w:tc>
          <w:tcPr>
            <w:tcW w:w="1347" w:type="dxa"/>
            <w:tcBorders>
              <w:left w:val="single" w:sz="4" w:space="0" w:color="auto"/>
              <w:right w:val="single" w:sz="4" w:space="0" w:color="auto"/>
            </w:tcBorders>
          </w:tcPr>
          <w:p w14:paraId="3CA88E4B" w14:textId="1112BF86" w:rsidR="00313674" w:rsidRPr="00FC2972" w:rsidRDefault="00313674" w:rsidP="00313674">
            <w:pPr>
              <w:pStyle w:val="TAC"/>
              <w:rPr>
                <w:rFonts w:cs="Arial"/>
                <w:color w:val="000000" w:themeColor="text1"/>
                <w:kern w:val="24"/>
                <w:szCs w:val="18"/>
              </w:rPr>
            </w:pPr>
            <w:r w:rsidRPr="00415158">
              <w:rPr>
                <w:rFonts w:eastAsiaTheme="minorEastAsia"/>
              </w:rPr>
              <w:t>73</w:t>
            </w:r>
          </w:p>
        </w:tc>
      </w:tr>
      <w:tr w:rsidR="009F3F25" w14:paraId="58BE3C10" w14:textId="77777777" w:rsidTr="003F7998">
        <w:trPr>
          <w:trHeight w:val="100"/>
          <w:jc w:val="center"/>
        </w:trPr>
        <w:tc>
          <w:tcPr>
            <w:tcW w:w="6232" w:type="dxa"/>
            <w:gridSpan w:val="5"/>
            <w:tcBorders>
              <w:left w:val="single" w:sz="4" w:space="0" w:color="auto"/>
              <w:bottom w:val="single" w:sz="4" w:space="0" w:color="auto"/>
              <w:right w:val="single" w:sz="4" w:space="0" w:color="auto"/>
            </w:tcBorders>
          </w:tcPr>
          <w:p w14:paraId="7B326E4B" w14:textId="674818C9" w:rsidR="009F3F25" w:rsidRDefault="009F3F25" w:rsidP="009F3F25">
            <w:pPr>
              <w:pStyle w:val="TAN"/>
            </w:pPr>
            <w:r w:rsidRPr="000F7A4A">
              <w:t>Note1:</w:t>
            </w:r>
            <w:r w:rsidRPr="00F16BF3">
              <w:tab/>
            </w:r>
            <w:r w:rsidRPr="000F7A4A">
              <w:t xml:space="preserve">NR SRS carrier switching time is UE capability indicated by higher layer parameter </w:t>
            </w:r>
            <w:r w:rsidRPr="000F7A4A">
              <w:rPr>
                <w:i/>
              </w:rPr>
              <w:t>SRS-SwitchingTimeNR</w:t>
            </w:r>
            <w:r w:rsidRPr="000F7A4A">
              <w:t>.</w:t>
            </w:r>
          </w:p>
        </w:tc>
      </w:tr>
    </w:tbl>
    <w:p w14:paraId="151325BB" w14:textId="77777777" w:rsidR="003F7998" w:rsidRPr="0030076A" w:rsidRDefault="003F7998" w:rsidP="003F7998"/>
    <w:p w14:paraId="1A9B2A56" w14:textId="347058E6" w:rsidR="003F7998" w:rsidRDefault="003F7998" w:rsidP="003F7998">
      <w:pPr>
        <w:pStyle w:val="TH"/>
      </w:pPr>
      <w:r w:rsidRPr="00BE78B0">
        <w:t xml:space="preserve">Table </w:t>
      </w:r>
      <w:r>
        <w:t>8.2.4.2.9</w:t>
      </w:r>
      <w:r w:rsidRPr="00BE78B0">
        <w:t>-</w:t>
      </w:r>
      <w:r>
        <w:t>2</w:t>
      </w:r>
      <w:r w:rsidRPr="00BE78B0">
        <w:t>: Interruption length X</w:t>
      </w:r>
      <w:r>
        <w:t>2 (slot)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390"/>
        <w:gridCol w:w="1387"/>
        <w:gridCol w:w="1304"/>
        <w:gridCol w:w="1502"/>
        <w:gridCol w:w="1502"/>
        <w:gridCol w:w="1502"/>
      </w:tblGrid>
      <w:tr w:rsidR="00313674" w:rsidRPr="00415158" w14:paraId="41DCADBD" w14:textId="77777777" w:rsidTr="00464DF8">
        <w:trPr>
          <w:trHeight w:val="150"/>
          <w:jc w:val="center"/>
        </w:trPr>
        <w:tc>
          <w:tcPr>
            <w:tcW w:w="649" w:type="dxa"/>
            <w:tcBorders>
              <w:left w:val="single" w:sz="4" w:space="0" w:color="auto"/>
              <w:bottom w:val="nil"/>
              <w:right w:val="single" w:sz="4" w:space="0" w:color="auto"/>
            </w:tcBorders>
            <w:vAlign w:val="center"/>
          </w:tcPr>
          <w:p w14:paraId="7B778740" w14:textId="77777777" w:rsidR="00313674" w:rsidRPr="00415158" w:rsidRDefault="00313674" w:rsidP="00464DF8">
            <w:pPr>
              <w:keepNext/>
              <w:keepLines/>
              <w:spacing w:after="0"/>
              <w:jc w:val="center"/>
              <w:rPr>
                <w:rFonts w:ascii="Arial" w:eastAsiaTheme="minorEastAsia" w:hAnsi="Arial"/>
                <w:b/>
                <w:noProof/>
                <w:sz w:val="18"/>
                <w:lang w:val="en-US"/>
              </w:rPr>
            </w:pPr>
          </w:p>
        </w:tc>
        <w:tc>
          <w:tcPr>
            <w:tcW w:w="1390" w:type="dxa"/>
            <w:tcBorders>
              <w:left w:val="single" w:sz="4" w:space="0" w:color="auto"/>
              <w:bottom w:val="nil"/>
              <w:right w:val="single" w:sz="4" w:space="0" w:color="auto"/>
            </w:tcBorders>
          </w:tcPr>
          <w:p w14:paraId="338CACCB" w14:textId="77777777" w:rsidR="00313674" w:rsidRPr="00415158" w:rsidRDefault="00313674" w:rsidP="00464DF8">
            <w:pPr>
              <w:keepNext/>
              <w:keepLines/>
              <w:spacing w:after="0"/>
              <w:jc w:val="center"/>
              <w:rPr>
                <w:rFonts w:ascii="Arial" w:eastAsiaTheme="minorEastAsia" w:hAnsi="Arial"/>
                <w:b/>
                <w:sz w:val="18"/>
              </w:rPr>
            </w:pPr>
            <w:r w:rsidRPr="00415158">
              <w:rPr>
                <w:rFonts w:ascii="Arial" w:eastAsiaTheme="minorEastAsia" w:hAnsi="Arial"/>
                <w:b/>
                <w:sz w:val="18"/>
              </w:rPr>
              <w:t>NR Slot</w:t>
            </w:r>
          </w:p>
        </w:tc>
        <w:tc>
          <w:tcPr>
            <w:tcW w:w="1387" w:type="dxa"/>
            <w:tcBorders>
              <w:left w:val="single" w:sz="4" w:space="0" w:color="auto"/>
              <w:bottom w:val="nil"/>
              <w:right w:val="single" w:sz="4" w:space="0" w:color="auto"/>
            </w:tcBorders>
          </w:tcPr>
          <w:p w14:paraId="36CDBC0B" w14:textId="77777777" w:rsidR="00313674" w:rsidRPr="00415158" w:rsidRDefault="00313674" w:rsidP="00464DF8">
            <w:pPr>
              <w:keepNext/>
              <w:keepLines/>
              <w:spacing w:after="0"/>
              <w:jc w:val="center"/>
              <w:rPr>
                <w:rFonts w:ascii="Arial" w:eastAsiaTheme="minorEastAsia" w:hAnsi="Arial"/>
                <w:b/>
                <w:sz w:val="18"/>
                <w:lang w:val="fr-FR"/>
              </w:rPr>
            </w:pPr>
            <w:r w:rsidRPr="00415158">
              <w:rPr>
                <w:rFonts w:ascii="Arial" w:eastAsiaTheme="minorEastAsia" w:hAnsi="Arial"/>
                <w:b/>
                <w:sz w:val="18"/>
                <w:lang w:val="fr-FR"/>
              </w:rPr>
              <w:t>SRS carrie</w:t>
            </w:r>
          </w:p>
        </w:tc>
        <w:tc>
          <w:tcPr>
            <w:tcW w:w="5810" w:type="dxa"/>
            <w:gridSpan w:val="4"/>
            <w:tcBorders>
              <w:top w:val="single" w:sz="4" w:space="0" w:color="auto"/>
              <w:left w:val="single" w:sz="4" w:space="0" w:color="auto"/>
              <w:right w:val="single" w:sz="4" w:space="0" w:color="auto"/>
            </w:tcBorders>
          </w:tcPr>
          <w:p w14:paraId="0DB3B2BD" w14:textId="77777777" w:rsidR="00313674" w:rsidRPr="00415158" w:rsidRDefault="00313674" w:rsidP="00464DF8">
            <w:pPr>
              <w:keepNext/>
              <w:keepLines/>
              <w:spacing w:after="0"/>
              <w:jc w:val="center"/>
              <w:rPr>
                <w:rFonts w:ascii="Arial" w:eastAsiaTheme="minorEastAsia" w:hAnsi="Arial"/>
                <w:b/>
                <w:sz w:val="18"/>
                <w:lang w:val="fr-FR"/>
              </w:rPr>
            </w:pPr>
            <w:r w:rsidRPr="00415158">
              <w:rPr>
                <w:rFonts w:ascii="Arial" w:eastAsiaTheme="minorEastAsia" w:hAnsi="Arial"/>
                <w:b/>
                <w:sz w:val="18"/>
                <w:lang w:val="fr-FR"/>
              </w:rPr>
              <w:t>Interruption length X2 (slots)</w:t>
            </w:r>
          </w:p>
        </w:tc>
      </w:tr>
      <w:tr w:rsidR="00313674" w:rsidRPr="00415158" w14:paraId="76065C79" w14:textId="77777777" w:rsidTr="00464DF8">
        <w:trPr>
          <w:trHeight w:val="150"/>
          <w:jc w:val="center"/>
        </w:trPr>
        <w:tc>
          <w:tcPr>
            <w:tcW w:w="649" w:type="dxa"/>
            <w:tcBorders>
              <w:top w:val="nil"/>
              <w:left w:val="single" w:sz="4" w:space="0" w:color="auto"/>
              <w:bottom w:val="nil"/>
              <w:right w:val="single" w:sz="4" w:space="0" w:color="auto"/>
            </w:tcBorders>
            <w:vAlign w:val="center"/>
          </w:tcPr>
          <w:p w14:paraId="4A020486" w14:textId="77777777" w:rsidR="00313674" w:rsidRPr="00415158" w:rsidRDefault="00313674" w:rsidP="00464DF8">
            <w:pPr>
              <w:keepNext/>
              <w:keepLines/>
              <w:spacing w:after="0"/>
              <w:jc w:val="center"/>
              <w:rPr>
                <w:rFonts w:ascii="Arial" w:eastAsiaTheme="minorEastAsia" w:hAnsi="Arial"/>
                <w:b/>
                <w:noProof/>
                <w:sz w:val="18"/>
                <w:lang w:val="en-US"/>
              </w:rPr>
            </w:pPr>
            <w:r w:rsidRPr="00415158">
              <w:rPr>
                <w:rFonts w:ascii="Arial" w:eastAsiaTheme="minorEastAsia" w:hAnsi="Arial"/>
                <w:b/>
                <w:noProof/>
                <w:sz w:val="18"/>
                <w:lang w:val="en-US" w:eastAsia="zh-CN"/>
              </w:rPr>
              <w:drawing>
                <wp:inline distT="0" distB="0" distL="0" distR="0" wp14:anchorId="4AFA3BB3" wp14:editId="7CD12F45">
                  <wp:extent cx="142240" cy="160020"/>
                  <wp:effectExtent l="0" t="0" r="0" b="0"/>
                  <wp:docPr id="27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90" w:type="dxa"/>
            <w:tcBorders>
              <w:top w:val="nil"/>
              <w:left w:val="single" w:sz="4" w:space="0" w:color="auto"/>
              <w:bottom w:val="nil"/>
              <w:right w:val="single" w:sz="4" w:space="0" w:color="auto"/>
            </w:tcBorders>
          </w:tcPr>
          <w:p w14:paraId="4A7472DA" w14:textId="77777777" w:rsidR="00313674" w:rsidRPr="00415158" w:rsidRDefault="00313674" w:rsidP="00464DF8">
            <w:pPr>
              <w:keepNext/>
              <w:keepLines/>
              <w:spacing w:after="0"/>
              <w:jc w:val="center"/>
              <w:rPr>
                <w:rFonts w:ascii="Arial" w:eastAsiaTheme="minorEastAsia" w:hAnsi="Arial"/>
                <w:b/>
                <w:sz w:val="18"/>
              </w:rPr>
            </w:pPr>
            <w:r w:rsidRPr="00415158">
              <w:rPr>
                <w:rFonts w:ascii="Arial" w:eastAsiaTheme="minorEastAsia" w:hAnsi="Arial"/>
                <w:b/>
                <w:sz w:val="18"/>
              </w:rPr>
              <w:t>length (ms) of victim cell</w:t>
            </w:r>
          </w:p>
        </w:tc>
        <w:tc>
          <w:tcPr>
            <w:tcW w:w="1387" w:type="dxa"/>
            <w:tcBorders>
              <w:top w:val="nil"/>
              <w:left w:val="single" w:sz="4" w:space="0" w:color="auto"/>
              <w:bottom w:val="nil"/>
              <w:right w:val="single" w:sz="4" w:space="0" w:color="auto"/>
            </w:tcBorders>
          </w:tcPr>
          <w:p w14:paraId="7066FDCB" w14:textId="77777777" w:rsidR="00313674" w:rsidRPr="00415158" w:rsidRDefault="00313674" w:rsidP="00464DF8">
            <w:pPr>
              <w:keepNext/>
              <w:keepLines/>
              <w:spacing w:after="0"/>
              <w:jc w:val="center"/>
              <w:rPr>
                <w:rFonts w:ascii="Arial" w:eastAsiaTheme="minorEastAsia" w:hAnsi="Arial"/>
                <w:b/>
                <w:sz w:val="18"/>
                <w:lang w:val="fr-FR"/>
              </w:rPr>
            </w:pPr>
            <w:r w:rsidRPr="00415158">
              <w:rPr>
                <w:rFonts w:ascii="Arial" w:eastAsiaTheme="minorEastAsia" w:hAnsi="Arial"/>
                <w:b/>
                <w:sz w:val="18"/>
                <w:lang w:val="fr-FR"/>
              </w:rPr>
              <w:t>switching time (us)</w:t>
            </w:r>
            <w:r w:rsidRPr="00415158">
              <w:rPr>
                <w:rFonts w:ascii="Arial" w:eastAsiaTheme="minorEastAsia" w:hAnsi="Arial"/>
                <w:b/>
                <w:sz w:val="18"/>
                <w:vertAlign w:val="superscript"/>
                <w:lang w:val="fr-FR"/>
              </w:rPr>
              <w:t xml:space="preserve"> Note 1</w:t>
            </w:r>
          </w:p>
        </w:tc>
        <w:tc>
          <w:tcPr>
            <w:tcW w:w="5810" w:type="dxa"/>
            <w:gridSpan w:val="4"/>
            <w:tcBorders>
              <w:top w:val="single" w:sz="4" w:space="0" w:color="auto"/>
              <w:left w:val="single" w:sz="4" w:space="0" w:color="auto"/>
              <w:right w:val="single" w:sz="4" w:space="0" w:color="auto"/>
            </w:tcBorders>
          </w:tcPr>
          <w:p w14:paraId="3A234477" w14:textId="77777777" w:rsidR="00313674" w:rsidRPr="00415158" w:rsidRDefault="00313674" w:rsidP="00464DF8">
            <w:pPr>
              <w:keepNext/>
              <w:keepLines/>
              <w:spacing w:after="0"/>
              <w:jc w:val="center"/>
              <w:rPr>
                <w:rFonts w:ascii="Arial" w:eastAsiaTheme="minorEastAsia" w:hAnsi="Arial"/>
                <w:b/>
                <w:sz w:val="18"/>
              </w:rPr>
            </w:pPr>
            <w:r w:rsidRPr="00415158">
              <w:rPr>
                <w:rFonts w:ascii="Arial" w:eastAsiaTheme="minorEastAsia" w:hAnsi="Arial"/>
                <w:b/>
                <w:sz w:val="18"/>
              </w:rPr>
              <w:t>Sub carrier spacing for agressor cell (kHz)</w:t>
            </w:r>
          </w:p>
        </w:tc>
      </w:tr>
      <w:tr w:rsidR="00313674" w:rsidRPr="00415158" w14:paraId="1021A83C" w14:textId="77777777" w:rsidTr="00464DF8">
        <w:trPr>
          <w:trHeight w:val="150"/>
          <w:jc w:val="center"/>
        </w:trPr>
        <w:tc>
          <w:tcPr>
            <w:tcW w:w="649" w:type="dxa"/>
            <w:tcBorders>
              <w:top w:val="nil"/>
              <w:left w:val="single" w:sz="4" w:space="0" w:color="auto"/>
              <w:bottom w:val="single" w:sz="4" w:space="0" w:color="auto"/>
              <w:right w:val="single" w:sz="4" w:space="0" w:color="auto"/>
            </w:tcBorders>
            <w:vAlign w:val="center"/>
          </w:tcPr>
          <w:p w14:paraId="6D168697" w14:textId="77777777" w:rsidR="00313674" w:rsidRPr="00415158" w:rsidRDefault="00313674" w:rsidP="00464DF8">
            <w:pPr>
              <w:keepNext/>
              <w:keepLines/>
              <w:spacing w:after="0"/>
              <w:jc w:val="center"/>
              <w:rPr>
                <w:rFonts w:ascii="Arial" w:eastAsiaTheme="minorEastAsia" w:hAnsi="Arial"/>
                <w:b/>
                <w:noProof/>
                <w:sz w:val="18"/>
                <w:lang w:val="en-US"/>
              </w:rPr>
            </w:pPr>
          </w:p>
        </w:tc>
        <w:tc>
          <w:tcPr>
            <w:tcW w:w="1390" w:type="dxa"/>
            <w:tcBorders>
              <w:top w:val="nil"/>
              <w:left w:val="single" w:sz="4" w:space="0" w:color="auto"/>
              <w:bottom w:val="single" w:sz="4" w:space="0" w:color="auto"/>
              <w:right w:val="single" w:sz="4" w:space="0" w:color="auto"/>
            </w:tcBorders>
          </w:tcPr>
          <w:p w14:paraId="143639C8" w14:textId="77777777" w:rsidR="00313674" w:rsidRPr="00415158" w:rsidRDefault="00313674" w:rsidP="00464DF8">
            <w:pPr>
              <w:keepNext/>
              <w:keepLines/>
              <w:spacing w:after="0"/>
              <w:jc w:val="center"/>
              <w:rPr>
                <w:rFonts w:ascii="Arial" w:eastAsiaTheme="minorEastAsia" w:hAnsi="Arial"/>
                <w:b/>
                <w:sz w:val="18"/>
              </w:rPr>
            </w:pPr>
          </w:p>
        </w:tc>
        <w:tc>
          <w:tcPr>
            <w:tcW w:w="1387" w:type="dxa"/>
            <w:tcBorders>
              <w:top w:val="nil"/>
              <w:left w:val="single" w:sz="4" w:space="0" w:color="auto"/>
              <w:right w:val="single" w:sz="4" w:space="0" w:color="auto"/>
            </w:tcBorders>
          </w:tcPr>
          <w:p w14:paraId="7F5368EC" w14:textId="77777777" w:rsidR="00313674" w:rsidRPr="00415158" w:rsidRDefault="00313674" w:rsidP="00464DF8">
            <w:pPr>
              <w:keepNext/>
              <w:keepLines/>
              <w:spacing w:after="0"/>
              <w:jc w:val="center"/>
              <w:rPr>
                <w:rFonts w:ascii="Arial" w:eastAsiaTheme="minorEastAsia" w:hAnsi="Arial"/>
                <w:b/>
                <w:sz w:val="18"/>
              </w:rPr>
            </w:pPr>
          </w:p>
        </w:tc>
        <w:tc>
          <w:tcPr>
            <w:tcW w:w="1304" w:type="dxa"/>
            <w:tcBorders>
              <w:top w:val="single" w:sz="4" w:space="0" w:color="auto"/>
              <w:left w:val="single" w:sz="4" w:space="0" w:color="auto"/>
              <w:right w:val="single" w:sz="4" w:space="0" w:color="auto"/>
            </w:tcBorders>
          </w:tcPr>
          <w:p w14:paraId="3DED1993" w14:textId="77777777" w:rsidR="00313674" w:rsidRPr="00415158" w:rsidRDefault="00313674" w:rsidP="00464DF8">
            <w:pPr>
              <w:keepNext/>
              <w:keepLines/>
              <w:spacing w:after="0"/>
              <w:jc w:val="center"/>
              <w:rPr>
                <w:rFonts w:ascii="Arial" w:eastAsiaTheme="minorEastAsia" w:hAnsi="Arial"/>
                <w:b/>
                <w:sz w:val="18"/>
                <w:lang w:val="fr-FR"/>
              </w:rPr>
            </w:pPr>
            <w:r w:rsidRPr="00415158">
              <w:rPr>
                <w:rFonts w:ascii="Arial" w:eastAsiaTheme="minorEastAsia" w:hAnsi="Arial"/>
                <w:b/>
                <w:sz w:val="18"/>
                <w:lang w:val="fr-FR"/>
              </w:rPr>
              <w:t>60</w:t>
            </w:r>
          </w:p>
        </w:tc>
        <w:tc>
          <w:tcPr>
            <w:tcW w:w="1502" w:type="dxa"/>
            <w:tcBorders>
              <w:top w:val="single" w:sz="4" w:space="0" w:color="auto"/>
              <w:left w:val="single" w:sz="4" w:space="0" w:color="auto"/>
              <w:right w:val="single" w:sz="4" w:space="0" w:color="auto"/>
            </w:tcBorders>
          </w:tcPr>
          <w:p w14:paraId="4BFAEF59" w14:textId="77777777" w:rsidR="00313674" w:rsidRPr="00415158" w:rsidRDefault="00313674" w:rsidP="00464DF8">
            <w:pPr>
              <w:keepNext/>
              <w:keepLines/>
              <w:spacing w:after="0"/>
              <w:jc w:val="center"/>
              <w:rPr>
                <w:rFonts w:ascii="Arial" w:eastAsiaTheme="minorEastAsia" w:hAnsi="Arial"/>
                <w:b/>
                <w:sz w:val="18"/>
                <w:lang w:val="fr-FR"/>
              </w:rPr>
            </w:pPr>
            <w:r w:rsidRPr="00415158">
              <w:rPr>
                <w:rFonts w:ascii="Arial" w:eastAsiaTheme="minorEastAsia" w:hAnsi="Arial"/>
                <w:b/>
                <w:sz w:val="18"/>
                <w:lang w:val="fr-FR"/>
              </w:rPr>
              <w:t>12</w:t>
            </w:r>
            <w:r w:rsidRPr="00415158">
              <w:rPr>
                <w:rFonts w:ascii="Arial" w:eastAsiaTheme="minorEastAsia" w:hAnsi="Arial" w:hint="eastAsia"/>
                <w:b/>
                <w:sz w:val="18"/>
                <w:lang w:val="fr-FR"/>
              </w:rPr>
              <w:t>0</w:t>
            </w:r>
          </w:p>
        </w:tc>
        <w:tc>
          <w:tcPr>
            <w:tcW w:w="1502" w:type="dxa"/>
            <w:tcBorders>
              <w:top w:val="single" w:sz="4" w:space="0" w:color="auto"/>
              <w:left w:val="single" w:sz="4" w:space="0" w:color="auto"/>
              <w:right w:val="single" w:sz="4" w:space="0" w:color="auto"/>
            </w:tcBorders>
          </w:tcPr>
          <w:p w14:paraId="74BD0617" w14:textId="77777777" w:rsidR="00313674" w:rsidRPr="00415158" w:rsidRDefault="00313674" w:rsidP="00464DF8">
            <w:pPr>
              <w:keepNext/>
              <w:keepLines/>
              <w:spacing w:after="0"/>
              <w:jc w:val="center"/>
              <w:rPr>
                <w:rFonts w:ascii="Arial" w:eastAsiaTheme="minorEastAsia" w:hAnsi="Arial"/>
                <w:b/>
                <w:sz w:val="18"/>
                <w:lang w:val="fr-FR" w:eastAsia="zh-CN"/>
              </w:rPr>
            </w:pPr>
            <w:r w:rsidRPr="00415158">
              <w:rPr>
                <w:rFonts w:ascii="Arial" w:eastAsiaTheme="minorEastAsia" w:hAnsi="Arial" w:hint="eastAsia"/>
                <w:b/>
                <w:sz w:val="18"/>
                <w:lang w:val="fr-FR" w:eastAsia="zh-CN"/>
              </w:rPr>
              <w:t>4</w:t>
            </w:r>
            <w:r w:rsidRPr="00415158">
              <w:rPr>
                <w:rFonts w:ascii="Arial" w:eastAsiaTheme="minorEastAsia" w:hAnsi="Arial"/>
                <w:b/>
                <w:sz w:val="18"/>
                <w:lang w:val="fr-FR" w:eastAsia="zh-CN"/>
              </w:rPr>
              <w:t>80</w:t>
            </w:r>
          </w:p>
        </w:tc>
        <w:tc>
          <w:tcPr>
            <w:tcW w:w="1502" w:type="dxa"/>
            <w:tcBorders>
              <w:top w:val="single" w:sz="4" w:space="0" w:color="auto"/>
              <w:left w:val="single" w:sz="4" w:space="0" w:color="auto"/>
              <w:right w:val="single" w:sz="4" w:space="0" w:color="auto"/>
            </w:tcBorders>
          </w:tcPr>
          <w:p w14:paraId="129F9B9E" w14:textId="77777777" w:rsidR="00313674" w:rsidRPr="00415158" w:rsidRDefault="00313674" w:rsidP="00464DF8">
            <w:pPr>
              <w:keepNext/>
              <w:keepLines/>
              <w:spacing w:after="0"/>
              <w:jc w:val="center"/>
              <w:rPr>
                <w:rFonts w:ascii="Arial" w:eastAsiaTheme="minorEastAsia" w:hAnsi="Arial"/>
                <w:b/>
                <w:sz w:val="18"/>
                <w:lang w:val="fr-FR" w:eastAsia="zh-CN"/>
              </w:rPr>
            </w:pPr>
            <w:r w:rsidRPr="00415158">
              <w:rPr>
                <w:rFonts w:ascii="Arial" w:eastAsiaTheme="minorEastAsia" w:hAnsi="Arial" w:hint="eastAsia"/>
                <w:b/>
                <w:sz w:val="18"/>
                <w:lang w:val="fr-FR" w:eastAsia="zh-CN"/>
              </w:rPr>
              <w:t>9</w:t>
            </w:r>
            <w:r w:rsidRPr="00415158">
              <w:rPr>
                <w:rFonts w:ascii="Arial" w:eastAsiaTheme="minorEastAsia" w:hAnsi="Arial"/>
                <w:b/>
                <w:sz w:val="18"/>
                <w:lang w:val="fr-FR" w:eastAsia="zh-CN"/>
              </w:rPr>
              <w:t>60</w:t>
            </w:r>
          </w:p>
        </w:tc>
      </w:tr>
      <w:tr w:rsidR="00313674" w:rsidRPr="00415158" w14:paraId="57E213E7" w14:textId="77777777" w:rsidTr="00464DF8">
        <w:trPr>
          <w:trHeight w:val="101"/>
          <w:jc w:val="center"/>
        </w:trPr>
        <w:tc>
          <w:tcPr>
            <w:tcW w:w="649" w:type="dxa"/>
            <w:tcBorders>
              <w:top w:val="single" w:sz="4" w:space="0" w:color="auto"/>
              <w:left w:val="single" w:sz="4" w:space="0" w:color="auto"/>
              <w:right w:val="single" w:sz="4" w:space="0" w:color="auto"/>
            </w:tcBorders>
            <w:hideMark/>
          </w:tcPr>
          <w:p w14:paraId="763FC33C"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0</w:t>
            </w:r>
          </w:p>
        </w:tc>
        <w:tc>
          <w:tcPr>
            <w:tcW w:w="1390" w:type="dxa"/>
            <w:tcBorders>
              <w:top w:val="single" w:sz="4" w:space="0" w:color="auto"/>
              <w:left w:val="single" w:sz="4" w:space="0" w:color="auto"/>
              <w:right w:val="single" w:sz="4" w:space="0" w:color="auto"/>
            </w:tcBorders>
            <w:hideMark/>
          </w:tcPr>
          <w:p w14:paraId="0731D2E8"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1</w:t>
            </w:r>
          </w:p>
        </w:tc>
        <w:tc>
          <w:tcPr>
            <w:tcW w:w="1387" w:type="dxa"/>
            <w:tcBorders>
              <w:left w:val="single" w:sz="4" w:space="0" w:color="auto"/>
              <w:right w:val="single" w:sz="4" w:space="0" w:color="auto"/>
            </w:tcBorders>
          </w:tcPr>
          <w:p w14:paraId="1D74B65F"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 200</w:t>
            </w:r>
          </w:p>
        </w:tc>
        <w:tc>
          <w:tcPr>
            <w:tcW w:w="1304" w:type="dxa"/>
            <w:tcBorders>
              <w:left w:val="single" w:sz="4" w:space="0" w:color="auto"/>
              <w:right w:val="single" w:sz="4" w:space="0" w:color="auto"/>
            </w:tcBorders>
          </w:tcPr>
          <w:p w14:paraId="218514CF"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02" w:type="dxa"/>
            <w:tcBorders>
              <w:left w:val="single" w:sz="4" w:space="0" w:color="auto"/>
              <w:right w:val="single" w:sz="4" w:space="0" w:color="auto"/>
            </w:tcBorders>
          </w:tcPr>
          <w:p w14:paraId="097C08D1"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02" w:type="dxa"/>
            <w:tcBorders>
              <w:left w:val="single" w:sz="4" w:space="0" w:color="auto"/>
              <w:right w:val="single" w:sz="4" w:space="0" w:color="auto"/>
            </w:tcBorders>
          </w:tcPr>
          <w:p w14:paraId="766AF591"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02" w:type="dxa"/>
            <w:tcBorders>
              <w:left w:val="single" w:sz="4" w:space="0" w:color="auto"/>
              <w:right w:val="single" w:sz="4" w:space="0" w:color="auto"/>
            </w:tcBorders>
          </w:tcPr>
          <w:p w14:paraId="005BABFF"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r>
      <w:tr w:rsidR="00313674" w:rsidRPr="00415158" w14:paraId="1CCC3827" w14:textId="77777777" w:rsidTr="00464DF8">
        <w:trPr>
          <w:trHeight w:val="101"/>
          <w:jc w:val="center"/>
        </w:trPr>
        <w:tc>
          <w:tcPr>
            <w:tcW w:w="649" w:type="dxa"/>
            <w:tcBorders>
              <w:top w:val="single" w:sz="4" w:space="0" w:color="auto"/>
              <w:left w:val="single" w:sz="4" w:space="0" w:color="auto"/>
              <w:right w:val="single" w:sz="4" w:space="0" w:color="auto"/>
            </w:tcBorders>
            <w:hideMark/>
          </w:tcPr>
          <w:p w14:paraId="17225C97"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1</w:t>
            </w:r>
          </w:p>
        </w:tc>
        <w:tc>
          <w:tcPr>
            <w:tcW w:w="1390" w:type="dxa"/>
            <w:tcBorders>
              <w:top w:val="single" w:sz="4" w:space="0" w:color="auto"/>
              <w:left w:val="single" w:sz="4" w:space="0" w:color="auto"/>
              <w:right w:val="single" w:sz="4" w:space="0" w:color="auto"/>
            </w:tcBorders>
            <w:hideMark/>
          </w:tcPr>
          <w:p w14:paraId="1C46BC4A"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0.5</w:t>
            </w:r>
          </w:p>
        </w:tc>
        <w:tc>
          <w:tcPr>
            <w:tcW w:w="1387" w:type="dxa"/>
            <w:tcBorders>
              <w:left w:val="single" w:sz="4" w:space="0" w:color="auto"/>
              <w:right w:val="single" w:sz="4" w:space="0" w:color="auto"/>
            </w:tcBorders>
          </w:tcPr>
          <w:p w14:paraId="60B21588"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 200</w:t>
            </w:r>
          </w:p>
        </w:tc>
        <w:tc>
          <w:tcPr>
            <w:tcW w:w="1304" w:type="dxa"/>
            <w:tcBorders>
              <w:left w:val="single" w:sz="4" w:space="0" w:color="auto"/>
              <w:right w:val="single" w:sz="4" w:space="0" w:color="auto"/>
            </w:tcBorders>
          </w:tcPr>
          <w:p w14:paraId="2AF0FA85"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02" w:type="dxa"/>
            <w:tcBorders>
              <w:left w:val="single" w:sz="4" w:space="0" w:color="auto"/>
              <w:right w:val="single" w:sz="4" w:space="0" w:color="auto"/>
            </w:tcBorders>
          </w:tcPr>
          <w:p w14:paraId="79C77A4F"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02" w:type="dxa"/>
            <w:tcBorders>
              <w:left w:val="single" w:sz="4" w:space="0" w:color="auto"/>
              <w:right w:val="single" w:sz="4" w:space="0" w:color="auto"/>
            </w:tcBorders>
          </w:tcPr>
          <w:p w14:paraId="74AC192A"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02" w:type="dxa"/>
            <w:tcBorders>
              <w:left w:val="single" w:sz="4" w:space="0" w:color="auto"/>
              <w:right w:val="single" w:sz="4" w:space="0" w:color="auto"/>
            </w:tcBorders>
          </w:tcPr>
          <w:p w14:paraId="094E52D4"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r>
      <w:tr w:rsidR="00313674" w:rsidRPr="00415158" w14:paraId="20550592" w14:textId="77777777" w:rsidTr="00464DF8">
        <w:trPr>
          <w:trHeight w:val="101"/>
          <w:jc w:val="center"/>
        </w:trPr>
        <w:tc>
          <w:tcPr>
            <w:tcW w:w="649" w:type="dxa"/>
            <w:tcBorders>
              <w:top w:val="single" w:sz="4" w:space="0" w:color="auto"/>
              <w:left w:val="single" w:sz="4" w:space="0" w:color="auto"/>
              <w:right w:val="single" w:sz="4" w:space="0" w:color="auto"/>
            </w:tcBorders>
            <w:hideMark/>
          </w:tcPr>
          <w:p w14:paraId="6192FF4A"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390" w:type="dxa"/>
            <w:tcBorders>
              <w:top w:val="single" w:sz="4" w:space="0" w:color="auto"/>
              <w:left w:val="single" w:sz="4" w:space="0" w:color="auto"/>
              <w:right w:val="single" w:sz="4" w:space="0" w:color="auto"/>
            </w:tcBorders>
            <w:hideMark/>
          </w:tcPr>
          <w:p w14:paraId="5F58B2E4"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0.25</w:t>
            </w:r>
          </w:p>
        </w:tc>
        <w:tc>
          <w:tcPr>
            <w:tcW w:w="1387" w:type="dxa"/>
            <w:tcBorders>
              <w:left w:val="single" w:sz="4" w:space="0" w:color="auto"/>
              <w:right w:val="single" w:sz="4" w:space="0" w:color="auto"/>
            </w:tcBorders>
          </w:tcPr>
          <w:p w14:paraId="68D3BC14"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 200</w:t>
            </w:r>
          </w:p>
        </w:tc>
        <w:tc>
          <w:tcPr>
            <w:tcW w:w="1304" w:type="dxa"/>
            <w:tcBorders>
              <w:left w:val="single" w:sz="4" w:space="0" w:color="auto"/>
              <w:right w:val="single" w:sz="4" w:space="0" w:color="auto"/>
            </w:tcBorders>
          </w:tcPr>
          <w:p w14:paraId="1DE330A5"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3</w:t>
            </w:r>
          </w:p>
        </w:tc>
        <w:tc>
          <w:tcPr>
            <w:tcW w:w="1502" w:type="dxa"/>
            <w:tcBorders>
              <w:left w:val="single" w:sz="4" w:space="0" w:color="auto"/>
              <w:right w:val="single" w:sz="4" w:space="0" w:color="auto"/>
            </w:tcBorders>
          </w:tcPr>
          <w:p w14:paraId="2FCDFA91"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3</w:t>
            </w:r>
          </w:p>
        </w:tc>
        <w:tc>
          <w:tcPr>
            <w:tcW w:w="1502" w:type="dxa"/>
            <w:tcBorders>
              <w:left w:val="single" w:sz="4" w:space="0" w:color="auto"/>
              <w:right w:val="single" w:sz="4" w:space="0" w:color="auto"/>
            </w:tcBorders>
          </w:tcPr>
          <w:p w14:paraId="0C12513D"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c>
          <w:tcPr>
            <w:tcW w:w="1502" w:type="dxa"/>
            <w:tcBorders>
              <w:left w:val="single" w:sz="4" w:space="0" w:color="auto"/>
              <w:right w:val="single" w:sz="4" w:space="0" w:color="auto"/>
            </w:tcBorders>
          </w:tcPr>
          <w:p w14:paraId="35C34C5B"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w:t>
            </w:r>
          </w:p>
        </w:tc>
      </w:tr>
      <w:tr w:rsidR="00313674" w:rsidRPr="00415158" w14:paraId="573B4FB6" w14:textId="77777777" w:rsidTr="00464DF8">
        <w:trPr>
          <w:trHeight w:val="64"/>
          <w:jc w:val="center"/>
        </w:trPr>
        <w:tc>
          <w:tcPr>
            <w:tcW w:w="649" w:type="dxa"/>
            <w:tcBorders>
              <w:top w:val="single" w:sz="4" w:space="0" w:color="auto"/>
              <w:left w:val="single" w:sz="4" w:space="0" w:color="auto"/>
              <w:right w:val="single" w:sz="4" w:space="0" w:color="auto"/>
            </w:tcBorders>
            <w:hideMark/>
          </w:tcPr>
          <w:p w14:paraId="78C36297"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3</w:t>
            </w:r>
          </w:p>
        </w:tc>
        <w:tc>
          <w:tcPr>
            <w:tcW w:w="1390" w:type="dxa"/>
            <w:tcBorders>
              <w:top w:val="single" w:sz="4" w:space="0" w:color="auto"/>
              <w:left w:val="single" w:sz="4" w:space="0" w:color="auto"/>
              <w:right w:val="single" w:sz="4" w:space="0" w:color="auto"/>
            </w:tcBorders>
            <w:hideMark/>
          </w:tcPr>
          <w:p w14:paraId="7AAA2FAA"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0.125</w:t>
            </w:r>
          </w:p>
        </w:tc>
        <w:tc>
          <w:tcPr>
            <w:tcW w:w="1387" w:type="dxa"/>
            <w:tcBorders>
              <w:left w:val="single" w:sz="4" w:space="0" w:color="auto"/>
              <w:right w:val="single" w:sz="4" w:space="0" w:color="auto"/>
            </w:tcBorders>
          </w:tcPr>
          <w:p w14:paraId="6DF393DA"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hint="eastAsia"/>
                <w:sz w:val="18"/>
              </w:rPr>
              <w:t>≤</w:t>
            </w:r>
            <w:r w:rsidRPr="00415158">
              <w:rPr>
                <w:rFonts w:ascii="Arial" w:eastAsiaTheme="minorEastAsia" w:hAnsi="Arial"/>
                <w:sz w:val="18"/>
              </w:rPr>
              <w:t xml:space="preserve"> 200</w:t>
            </w:r>
          </w:p>
        </w:tc>
        <w:tc>
          <w:tcPr>
            <w:tcW w:w="1304" w:type="dxa"/>
            <w:tcBorders>
              <w:left w:val="single" w:sz="4" w:space="0" w:color="auto"/>
              <w:right w:val="single" w:sz="4" w:space="0" w:color="auto"/>
            </w:tcBorders>
          </w:tcPr>
          <w:p w14:paraId="347BFF38"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4</w:t>
            </w:r>
          </w:p>
        </w:tc>
        <w:tc>
          <w:tcPr>
            <w:tcW w:w="1502" w:type="dxa"/>
            <w:tcBorders>
              <w:left w:val="single" w:sz="4" w:space="0" w:color="auto"/>
              <w:right w:val="single" w:sz="4" w:space="0" w:color="auto"/>
            </w:tcBorders>
          </w:tcPr>
          <w:p w14:paraId="13FAC5E9"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4</w:t>
            </w:r>
          </w:p>
        </w:tc>
        <w:tc>
          <w:tcPr>
            <w:tcW w:w="1502" w:type="dxa"/>
            <w:tcBorders>
              <w:left w:val="single" w:sz="4" w:space="0" w:color="auto"/>
              <w:right w:val="single" w:sz="4" w:space="0" w:color="auto"/>
            </w:tcBorders>
          </w:tcPr>
          <w:p w14:paraId="168748D3"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3</w:t>
            </w:r>
          </w:p>
        </w:tc>
        <w:tc>
          <w:tcPr>
            <w:tcW w:w="1502" w:type="dxa"/>
            <w:tcBorders>
              <w:left w:val="single" w:sz="4" w:space="0" w:color="auto"/>
              <w:right w:val="single" w:sz="4" w:space="0" w:color="auto"/>
            </w:tcBorders>
          </w:tcPr>
          <w:p w14:paraId="5F017D93"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3</w:t>
            </w:r>
          </w:p>
        </w:tc>
      </w:tr>
      <w:tr w:rsidR="00313674" w:rsidRPr="00415158" w14:paraId="150463AA" w14:textId="77777777" w:rsidTr="00464DF8">
        <w:trPr>
          <w:trHeight w:val="101"/>
          <w:jc w:val="center"/>
        </w:trPr>
        <w:tc>
          <w:tcPr>
            <w:tcW w:w="649" w:type="dxa"/>
            <w:tcBorders>
              <w:top w:val="single" w:sz="4" w:space="0" w:color="auto"/>
              <w:left w:val="single" w:sz="4" w:space="0" w:color="auto"/>
              <w:right w:val="single" w:sz="4" w:space="0" w:color="auto"/>
            </w:tcBorders>
          </w:tcPr>
          <w:p w14:paraId="196DD4C2"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5</w:t>
            </w:r>
          </w:p>
        </w:tc>
        <w:tc>
          <w:tcPr>
            <w:tcW w:w="1390" w:type="dxa"/>
            <w:tcBorders>
              <w:top w:val="single" w:sz="4" w:space="0" w:color="auto"/>
              <w:left w:val="single" w:sz="4" w:space="0" w:color="auto"/>
              <w:right w:val="single" w:sz="4" w:space="0" w:color="auto"/>
            </w:tcBorders>
          </w:tcPr>
          <w:p w14:paraId="2587CF93"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0.03125</w:t>
            </w:r>
          </w:p>
        </w:tc>
        <w:tc>
          <w:tcPr>
            <w:tcW w:w="1387" w:type="dxa"/>
            <w:tcBorders>
              <w:left w:val="single" w:sz="4" w:space="0" w:color="auto"/>
              <w:right w:val="single" w:sz="4" w:space="0" w:color="auto"/>
            </w:tcBorders>
          </w:tcPr>
          <w:p w14:paraId="6632FD9C"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hint="eastAsia"/>
                <w:sz w:val="18"/>
              </w:rPr>
              <w:t>≤</w:t>
            </w:r>
            <w:r w:rsidRPr="00415158">
              <w:rPr>
                <w:rFonts w:ascii="Arial" w:eastAsiaTheme="minorEastAsia" w:hAnsi="Arial"/>
                <w:sz w:val="18"/>
              </w:rPr>
              <w:t xml:space="preserve"> 200</w:t>
            </w:r>
          </w:p>
        </w:tc>
        <w:tc>
          <w:tcPr>
            <w:tcW w:w="1304" w:type="dxa"/>
            <w:tcBorders>
              <w:left w:val="single" w:sz="4" w:space="0" w:color="auto"/>
              <w:right w:val="single" w:sz="4" w:space="0" w:color="auto"/>
            </w:tcBorders>
          </w:tcPr>
          <w:p w14:paraId="4D384740"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11</w:t>
            </w:r>
          </w:p>
        </w:tc>
        <w:tc>
          <w:tcPr>
            <w:tcW w:w="1502" w:type="dxa"/>
            <w:tcBorders>
              <w:left w:val="single" w:sz="4" w:space="0" w:color="auto"/>
              <w:right w:val="single" w:sz="4" w:space="0" w:color="auto"/>
            </w:tcBorders>
          </w:tcPr>
          <w:p w14:paraId="03124C94"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10</w:t>
            </w:r>
          </w:p>
        </w:tc>
        <w:tc>
          <w:tcPr>
            <w:tcW w:w="1502" w:type="dxa"/>
            <w:tcBorders>
              <w:left w:val="single" w:sz="4" w:space="0" w:color="auto"/>
              <w:right w:val="single" w:sz="4" w:space="0" w:color="auto"/>
            </w:tcBorders>
          </w:tcPr>
          <w:p w14:paraId="70107393"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8</w:t>
            </w:r>
          </w:p>
        </w:tc>
        <w:tc>
          <w:tcPr>
            <w:tcW w:w="1502" w:type="dxa"/>
            <w:tcBorders>
              <w:left w:val="single" w:sz="4" w:space="0" w:color="auto"/>
              <w:right w:val="single" w:sz="4" w:space="0" w:color="auto"/>
            </w:tcBorders>
          </w:tcPr>
          <w:p w14:paraId="422EB5E1"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8</w:t>
            </w:r>
          </w:p>
        </w:tc>
      </w:tr>
      <w:tr w:rsidR="00313674" w:rsidRPr="00415158" w14:paraId="1FA03D69" w14:textId="77777777" w:rsidTr="00464DF8">
        <w:trPr>
          <w:trHeight w:val="101"/>
          <w:jc w:val="center"/>
        </w:trPr>
        <w:tc>
          <w:tcPr>
            <w:tcW w:w="649" w:type="dxa"/>
            <w:tcBorders>
              <w:top w:val="single" w:sz="4" w:space="0" w:color="auto"/>
              <w:left w:val="single" w:sz="4" w:space="0" w:color="auto"/>
              <w:right w:val="single" w:sz="4" w:space="0" w:color="auto"/>
            </w:tcBorders>
          </w:tcPr>
          <w:p w14:paraId="64702BF3"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6</w:t>
            </w:r>
          </w:p>
        </w:tc>
        <w:tc>
          <w:tcPr>
            <w:tcW w:w="1390" w:type="dxa"/>
            <w:tcBorders>
              <w:top w:val="single" w:sz="4" w:space="0" w:color="auto"/>
              <w:left w:val="single" w:sz="4" w:space="0" w:color="auto"/>
              <w:right w:val="single" w:sz="4" w:space="0" w:color="auto"/>
            </w:tcBorders>
          </w:tcPr>
          <w:p w14:paraId="3E52F626"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0.015625</w:t>
            </w:r>
          </w:p>
        </w:tc>
        <w:tc>
          <w:tcPr>
            <w:tcW w:w="1387" w:type="dxa"/>
            <w:tcBorders>
              <w:left w:val="single" w:sz="4" w:space="0" w:color="auto"/>
              <w:right w:val="single" w:sz="4" w:space="0" w:color="auto"/>
            </w:tcBorders>
          </w:tcPr>
          <w:p w14:paraId="0FB9E6BA"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hint="eastAsia"/>
                <w:sz w:val="18"/>
              </w:rPr>
              <w:t>≤</w:t>
            </w:r>
            <w:r w:rsidRPr="00415158">
              <w:rPr>
                <w:rFonts w:ascii="Arial" w:eastAsiaTheme="minorEastAsia" w:hAnsi="Arial"/>
                <w:sz w:val="18"/>
              </w:rPr>
              <w:t xml:space="preserve"> 200</w:t>
            </w:r>
          </w:p>
        </w:tc>
        <w:tc>
          <w:tcPr>
            <w:tcW w:w="1304" w:type="dxa"/>
            <w:tcBorders>
              <w:left w:val="single" w:sz="4" w:space="0" w:color="auto"/>
              <w:right w:val="single" w:sz="4" w:space="0" w:color="auto"/>
            </w:tcBorders>
          </w:tcPr>
          <w:p w14:paraId="69D515A8"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21</w:t>
            </w:r>
          </w:p>
        </w:tc>
        <w:tc>
          <w:tcPr>
            <w:tcW w:w="1502" w:type="dxa"/>
            <w:tcBorders>
              <w:left w:val="single" w:sz="4" w:space="0" w:color="auto"/>
              <w:right w:val="single" w:sz="4" w:space="0" w:color="auto"/>
            </w:tcBorders>
          </w:tcPr>
          <w:p w14:paraId="2EACAEB1"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18</w:t>
            </w:r>
          </w:p>
        </w:tc>
        <w:tc>
          <w:tcPr>
            <w:tcW w:w="1502" w:type="dxa"/>
            <w:tcBorders>
              <w:left w:val="single" w:sz="4" w:space="0" w:color="auto"/>
              <w:right w:val="single" w:sz="4" w:space="0" w:color="auto"/>
            </w:tcBorders>
          </w:tcPr>
          <w:p w14:paraId="31B67BEB"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15</w:t>
            </w:r>
          </w:p>
        </w:tc>
        <w:tc>
          <w:tcPr>
            <w:tcW w:w="1502" w:type="dxa"/>
            <w:tcBorders>
              <w:left w:val="single" w:sz="4" w:space="0" w:color="auto"/>
              <w:right w:val="single" w:sz="4" w:space="0" w:color="auto"/>
            </w:tcBorders>
          </w:tcPr>
          <w:p w14:paraId="40BCA204" w14:textId="77777777" w:rsidR="00313674" w:rsidRPr="00415158" w:rsidRDefault="00313674" w:rsidP="00464DF8">
            <w:pPr>
              <w:keepNext/>
              <w:keepLines/>
              <w:spacing w:after="0"/>
              <w:jc w:val="center"/>
              <w:rPr>
                <w:rFonts w:ascii="Arial" w:eastAsiaTheme="minorEastAsia" w:hAnsi="Arial"/>
                <w:sz w:val="18"/>
              </w:rPr>
            </w:pPr>
            <w:r w:rsidRPr="00415158">
              <w:rPr>
                <w:rFonts w:ascii="Arial" w:eastAsiaTheme="minorEastAsia" w:hAnsi="Arial"/>
                <w:sz w:val="18"/>
              </w:rPr>
              <w:t>15</w:t>
            </w:r>
          </w:p>
        </w:tc>
      </w:tr>
      <w:tr w:rsidR="00313674" w:rsidRPr="00415158" w14:paraId="5366EAF0" w14:textId="77777777" w:rsidTr="00464DF8">
        <w:trPr>
          <w:trHeight w:val="101"/>
          <w:jc w:val="center"/>
        </w:trPr>
        <w:tc>
          <w:tcPr>
            <w:tcW w:w="9236" w:type="dxa"/>
            <w:gridSpan w:val="7"/>
            <w:tcBorders>
              <w:top w:val="single" w:sz="4" w:space="0" w:color="auto"/>
              <w:left w:val="single" w:sz="4" w:space="0" w:color="auto"/>
              <w:right w:val="single" w:sz="4" w:space="0" w:color="auto"/>
            </w:tcBorders>
          </w:tcPr>
          <w:p w14:paraId="6160A355" w14:textId="77777777" w:rsidR="00313674" w:rsidRPr="00415158" w:rsidRDefault="00313674" w:rsidP="00DC4CFF">
            <w:pPr>
              <w:pStyle w:val="TAN"/>
              <w:rPr>
                <w:rFonts w:eastAsiaTheme="minorEastAsia"/>
              </w:rPr>
            </w:pPr>
            <w:r w:rsidRPr="00415158">
              <w:rPr>
                <w:rFonts w:eastAsiaTheme="minorEastAsia"/>
              </w:rPr>
              <w:t>Note1:</w:t>
            </w:r>
            <w:r w:rsidRPr="00415158">
              <w:rPr>
                <w:rFonts w:eastAsiaTheme="minorEastAsia"/>
              </w:rPr>
              <w:tab/>
              <w:t xml:space="preserve">NR SRS carrier switching time is UE capability indicated by higher layer parameter </w:t>
            </w:r>
            <w:r w:rsidRPr="00415158">
              <w:rPr>
                <w:rFonts w:eastAsiaTheme="minorEastAsia"/>
                <w:i/>
              </w:rPr>
              <w:t>SRS-SwitchingTimeNR</w:t>
            </w:r>
            <w:r w:rsidRPr="00415158">
              <w:rPr>
                <w:rFonts w:eastAsiaTheme="minorEastAsia"/>
              </w:rPr>
              <w:t>.</w:t>
            </w:r>
          </w:p>
        </w:tc>
      </w:tr>
    </w:tbl>
    <w:p w14:paraId="2A25DBE8" w14:textId="77777777" w:rsidR="00313674" w:rsidRDefault="00313674" w:rsidP="0006310A">
      <w:pPr>
        <w:rPr>
          <w:lang w:eastAsia="zh-CN"/>
        </w:rPr>
      </w:pPr>
      <w:bookmarkStart w:id="48" w:name="_Hlk45611343"/>
    </w:p>
    <w:p w14:paraId="50BA3E0F" w14:textId="15F9C5CC" w:rsidR="0006310A" w:rsidRDefault="00345E02" w:rsidP="0006310A">
      <w:pPr>
        <w:rPr>
          <w:lang w:eastAsia="zh-CN"/>
        </w:rPr>
      </w:pPr>
      <w:r>
        <w:rPr>
          <w:rFonts w:hint="eastAsia"/>
          <w:lang w:eastAsia="zh-CN"/>
        </w:rPr>
        <w:t xml:space="preserve">For </w:t>
      </w:r>
      <w:r>
        <w:rPr>
          <w:lang w:eastAsia="zh-CN"/>
        </w:rPr>
        <w:t>i</w:t>
      </w:r>
      <w:r>
        <w:rPr>
          <w:rFonts w:hint="eastAsia"/>
          <w:lang w:eastAsia="zh-CN"/>
        </w:rPr>
        <w:t>ntra-band SRS carrier switching in FR1</w:t>
      </w:r>
      <w:r>
        <w:rPr>
          <w:lang w:eastAsia="zh-CN"/>
        </w:rPr>
        <w:t>or</w:t>
      </w:r>
      <w:r>
        <w:rPr>
          <w:rFonts w:hint="eastAsia"/>
          <w:lang w:eastAsia="zh-CN"/>
        </w:rPr>
        <w:t xml:space="preserve"> FR2, interruptions</w:t>
      </w:r>
      <w:r>
        <w:rPr>
          <w:lang w:eastAsia="zh-CN"/>
        </w:rPr>
        <w:t xml:space="preserve"> </w:t>
      </w:r>
      <w:r>
        <w:t xml:space="preserve">in Table </w:t>
      </w:r>
      <w:r w:rsidRPr="00DE4ADE">
        <w:t>8.2.</w:t>
      </w:r>
      <w:r>
        <w:t>2</w:t>
      </w:r>
      <w:r w:rsidRPr="00DE4ADE">
        <w:t>.2.</w:t>
      </w:r>
      <w:r>
        <w:t>9</w:t>
      </w:r>
      <w:r w:rsidRPr="00DE4ADE">
        <w:t>-</w:t>
      </w:r>
      <w:r>
        <w:t xml:space="preserve">1 and in Table </w:t>
      </w:r>
      <w:r w:rsidRPr="00DE4ADE">
        <w:t>8.2.</w:t>
      </w:r>
      <w:r>
        <w:t>2</w:t>
      </w:r>
      <w:r w:rsidRPr="00DE4ADE">
        <w:t>.2.</w:t>
      </w:r>
      <w:r>
        <w:t>9</w:t>
      </w:r>
      <w:r w:rsidRPr="00DE4ADE">
        <w:t>-</w:t>
      </w:r>
      <w:r>
        <w:t>2</w:t>
      </w:r>
      <w:r>
        <w:rPr>
          <w:lang w:eastAsia="zh-CN"/>
        </w:rPr>
        <w:t xml:space="preserve"> </w:t>
      </w:r>
      <w:r>
        <w:rPr>
          <w:rFonts w:hint="eastAsia"/>
          <w:lang w:eastAsia="zh-CN"/>
        </w:rPr>
        <w:t xml:space="preserve">based on SRS carrier switching time </w:t>
      </w:r>
      <w:r w:rsidRPr="00165E46">
        <w:rPr>
          <w:lang w:val="fr-FR"/>
        </w:rPr>
        <w:t xml:space="preserve">≤ </w:t>
      </w:r>
      <w:r>
        <w:rPr>
          <w:rFonts w:hint="eastAsia"/>
          <w:lang w:eastAsia="zh-CN"/>
        </w:rPr>
        <w:t xml:space="preserve">200us </w:t>
      </w:r>
      <w:r>
        <w:rPr>
          <w:lang w:eastAsia="zh-CN"/>
        </w:rPr>
        <w:t>shall</w:t>
      </w:r>
      <w:r>
        <w:rPr>
          <w:rFonts w:hint="eastAsia"/>
          <w:lang w:eastAsia="zh-CN"/>
        </w:rPr>
        <w:t xml:space="preserve"> apply. For </w:t>
      </w:r>
      <w:r>
        <w:rPr>
          <w:lang w:eastAsia="zh-CN"/>
        </w:rPr>
        <w:t>i</w:t>
      </w:r>
      <w:r>
        <w:rPr>
          <w:rFonts w:hint="eastAsia"/>
          <w:lang w:eastAsia="zh-CN"/>
        </w:rPr>
        <w:t>nter-band SRS carrier switching in FR1, interruptions</w:t>
      </w:r>
      <w:r>
        <w:rPr>
          <w:lang w:eastAsia="zh-CN"/>
        </w:rPr>
        <w:t xml:space="preserve"> </w:t>
      </w:r>
      <w:r>
        <w:t xml:space="preserve">in Table </w:t>
      </w:r>
      <w:r w:rsidRPr="00DE4ADE">
        <w:t>8.2.</w:t>
      </w:r>
      <w:r>
        <w:t>2</w:t>
      </w:r>
      <w:r w:rsidRPr="00DE4ADE">
        <w:t>.2.</w:t>
      </w:r>
      <w:r>
        <w:t>9</w:t>
      </w:r>
      <w:r w:rsidRPr="00DE4ADE">
        <w:t>-</w:t>
      </w:r>
      <w:r>
        <w:t xml:space="preserve">1 and in Table </w:t>
      </w:r>
      <w:r w:rsidRPr="00DE4ADE">
        <w:t>8.2.</w:t>
      </w:r>
      <w:r>
        <w:t>2</w:t>
      </w:r>
      <w:r w:rsidRPr="00DE4ADE">
        <w:t>.2.</w:t>
      </w:r>
      <w:r>
        <w:t>9</w:t>
      </w:r>
      <w:r w:rsidRPr="00DE4ADE">
        <w:t>-</w:t>
      </w:r>
      <w:r>
        <w:t>2</w:t>
      </w:r>
      <w:r>
        <w:rPr>
          <w:rFonts w:hint="eastAsia"/>
          <w:lang w:eastAsia="zh-CN"/>
        </w:rPr>
        <w:t xml:space="preserve"> </w:t>
      </w:r>
      <w:r>
        <w:rPr>
          <w:lang w:eastAsia="zh-CN"/>
        </w:rPr>
        <w:t xml:space="preserve">shall </w:t>
      </w:r>
      <w:r>
        <w:rPr>
          <w:rFonts w:hint="eastAsia"/>
          <w:lang w:eastAsia="zh-CN"/>
        </w:rPr>
        <w:t>apply</w:t>
      </w:r>
      <w:r w:rsidR="0006310A">
        <w:rPr>
          <w:lang w:eastAsia="zh-CN"/>
        </w:rPr>
        <w:t>.</w:t>
      </w:r>
    </w:p>
    <w:p w14:paraId="6DF62154" w14:textId="79A6EACE" w:rsidR="000F7672" w:rsidRPr="00885F53" w:rsidRDefault="000F7672" w:rsidP="000F7672">
      <w:pPr>
        <w:pStyle w:val="Heading5"/>
      </w:pPr>
      <w:r>
        <w:t>8.2.4.2.10</w:t>
      </w:r>
      <w:r w:rsidRPr="00885F53">
        <w:tab/>
        <w:t xml:space="preserve">Interruptions at </w:t>
      </w:r>
      <w:r>
        <w:t xml:space="preserve">direct </w:t>
      </w:r>
      <w:r w:rsidRPr="00EF69F5">
        <w:t>SCell activation</w:t>
      </w:r>
    </w:p>
    <w:p w14:paraId="0EEC1AC4" w14:textId="7F1B3799" w:rsidR="00985D9C" w:rsidRPr="00885F53" w:rsidRDefault="00985D9C" w:rsidP="00985D9C">
      <w:r w:rsidRPr="00885F53">
        <w:t xml:space="preserve">When </w:t>
      </w:r>
      <w:r>
        <w:t>one</w:t>
      </w:r>
      <w:r w:rsidRPr="00885F53">
        <w:t xml:space="preserve"> </w:t>
      </w:r>
      <w:r>
        <w:t xml:space="preserve">or multiple </w:t>
      </w:r>
      <w:r w:rsidRPr="00885F53">
        <w:t>SCell</w:t>
      </w:r>
      <w:r>
        <w:t>(s)</w:t>
      </w:r>
      <w:r w:rsidRPr="00885F53">
        <w:t xml:space="preserve"> </w:t>
      </w:r>
      <w:r>
        <w:t xml:space="preserve">are directly </w:t>
      </w:r>
      <w:r w:rsidRPr="00885F53">
        <w:t>activated</w:t>
      </w:r>
      <w:r>
        <w:t xml:space="preserve"> at SCell addition:</w:t>
      </w:r>
    </w:p>
    <w:p w14:paraId="668682F1" w14:textId="77777777" w:rsidR="000F7672" w:rsidRPr="00885F53" w:rsidRDefault="000F7672" w:rsidP="000F7672">
      <w:pPr>
        <w:pStyle w:val="B10"/>
      </w:pPr>
      <w:r w:rsidRPr="00885F53">
        <w:t>-</w:t>
      </w:r>
      <w:r w:rsidRPr="00885F53">
        <w:tab/>
      </w:r>
      <w:r w:rsidRPr="00DE7973">
        <w:rPr>
          <w:rFonts w:ascii="Tms Rmn" w:eastAsia="MS Mincho" w:hAnsi="Tms Rmn"/>
        </w:rPr>
        <w:t>the UE is allowed</w:t>
      </w:r>
      <w:r w:rsidRPr="00885F53">
        <w:t xml:space="preserve"> an interruption on any active serving cell:</w:t>
      </w:r>
    </w:p>
    <w:p w14:paraId="515A3702" w14:textId="77777777" w:rsidR="000F7672" w:rsidRPr="00885F53" w:rsidRDefault="000F7672" w:rsidP="000F7672">
      <w:pPr>
        <w:pStyle w:val="B20"/>
      </w:pPr>
      <w:r w:rsidRPr="00885F53">
        <w:t>-</w:t>
      </w:r>
      <w:r w:rsidRPr="00885F53">
        <w:tab/>
        <w:t xml:space="preserve">of up to the duration shown in Table 8.2.4.2.1-1, if the active serving cell is not in the same band as </w:t>
      </w:r>
      <w:r>
        <w:t>the SCell</w:t>
      </w:r>
      <w:r w:rsidRPr="00885F53">
        <w:t xml:space="preserve"> being </w:t>
      </w:r>
      <w:r>
        <w:t xml:space="preserve">directly </w:t>
      </w:r>
      <w:r w:rsidRPr="00885F53">
        <w:t xml:space="preserve">activated, </w:t>
      </w:r>
      <w:r>
        <w:t xml:space="preserve">where the requriements for Sync apply for synchronous NR-DC, and for asynchronous NR-DC </w:t>
      </w:r>
      <w:r w:rsidRPr="00885F53">
        <w:t xml:space="preserve">if the active serving cell is in the same </w:t>
      </w:r>
      <w:r>
        <w:t>CG as the SCell</w:t>
      </w:r>
      <w:r w:rsidRPr="00885F53">
        <w:t xml:space="preserve"> being </w:t>
      </w:r>
      <w:r>
        <w:t>directly activated, and the requriements for Async apply for asynchronous NR-DC</w:t>
      </w:r>
      <w:r w:rsidRPr="00885F53">
        <w:t xml:space="preserve"> if the active serving cell is </w:t>
      </w:r>
      <w:r>
        <w:t xml:space="preserve">not </w:t>
      </w:r>
      <w:r w:rsidRPr="00885F53">
        <w:t xml:space="preserve">in the same </w:t>
      </w:r>
      <w:r>
        <w:t>CG</w:t>
      </w:r>
      <w:r w:rsidRPr="00885F53">
        <w:t xml:space="preserve"> as </w:t>
      </w:r>
      <w:r>
        <w:t>the SCell</w:t>
      </w:r>
      <w:r w:rsidRPr="00885F53">
        <w:t xml:space="preserve"> being </w:t>
      </w:r>
      <w:r>
        <w:t xml:space="preserve">directly activated, </w:t>
      </w:r>
      <w:r w:rsidRPr="00885F53">
        <w:t>or</w:t>
      </w:r>
    </w:p>
    <w:p w14:paraId="0CFD314E" w14:textId="77777777" w:rsidR="000F7672" w:rsidRPr="00885F53" w:rsidRDefault="000F7672" w:rsidP="000F7672">
      <w:pPr>
        <w:pStyle w:val="B20"/>
      </w:pPr>
      <w:r w:rsidRPr="00885F53">
        <w:t>-</w:t>
      </w:r>
      <w:r w:rsidRPr="00885F53">
        <w:tab/>
        <w:t xml:space="preserve">of up to the duration shown in </w:t>
      </w:r>
      <w:r w:rsidRPr="00FA547E">
        <w:t>Table 8.2.4.2.1-2</w:t>
      </w:r>
      <w:r w:rsidRPr="00885F53">
        <w:t>, if the active serving cells are in th</w:t>
      </w:r>
      <w:r>
        <w:t>e same band as the SCell</w:t>
      </w:r>
      <w:r w:rsidRPr="00885F53">
        <w:t xml:space="preserve"> being </w:t>
      </w:r>
      <w:r>
        <w:t xml:space="preserve">directly </w:t>
      </w:r>
      <w:r w:rsidRPr="00885F53">
        <w:t xml:space="preserve">activated </w:t>
      </w:r>
      <w:r w:rsidRPr="00885F53">
        <w:rPr>
          <w:rFonts w:eastAsia="MS Mincho"/>
        </w:rPr>
        <w:t xml:space="preserve">provided </w:t>
      </w:r>
      <w:r w:rsidRPr="00885F53">
        <w:rPr>
          <w:lang w:eastAsia="zh-CN"/>
        </w:rPr>
        <w:t xml:space="preserve">the cell specific reference signals from the </w:t>
      </w:r>
      <w:r w:rsidRPr="00885F53">
        <w:t>active serving cells</w:t>
      </w:r>
      <w:r>
        <w:rPr>
          <w:lang w:eastAsia="zh-CN"/>
        </w:rPr>
        <w:t xml:space="preserve"> and the SCell</w:t>
      </w:r>
      <w:r w:rsidRPr="00885F53">
        <w:rPr>
          <w:lang w:eastAsia="zh-CN"/>
        </w:rPr>
        <w:t xml:space="preserve"> being</w:t>
      </w:r>
      <w:r w:rsidRPr="00FA547E">
        <w:t xml:space="preserve"> </w:t>
      </w:r>
      <w:r>
        <w:t>directly</w:t>
      </w:r>
      <w:r w:rsidRPr="00885F53">
        <w:rPr>
          <w:lang w:eastAsia="zh-CN"/>
        </w:rPr>
        <w:t xml:space="preserve"> </w:t>
      </w:r>
      <w:r w:rsidRPr="00885F53">
        <w:t xml:space="preserve">activated </w:t>
      </w:r>
      <w:r w:rsidRPr="00885F53">
        <w:rPr>
          <w:lang w:eastAsia="zh-CN"/>
        </w:rPr>
        <w:t>are available in the same slot</w:t>
      </w:r>
      <w:r w:rsidRPr="00885F53">
        <w:t>.</w:t>
      </w:r>
    </w:p>
    <w:bookmarkEnd w:id="48"/>
    <w:p w14:paraId="5691D310" w14:textId="5A2A0818" w:rsidR="009F6F6D" w:rsidRDefault="009F6F6D" w:rsidP="002F5786">
      <w:pPr>
        <w:pStyle w:val="Heading5"/>
        <w:rPr>
          <w:rFonts w:eastAsia="Calibri"/>
          <w:b/>
          <w:sz w:val="28"/>
          <w:u w:val="single"/>
        </w:rPr>
      </w:pPr>
      <w:r>
        <w:rPr>
          <w:rFonts w:eastAsia="Calibri"/>
        </w:rPr>
        <w:t>8.2.4.2.11</w:t>
      </w:r>
      <w:r>
        <w:rPr>
          <w:rFonts w:eastAsia="Calibri"/>
        </w:rPr>
        <w:tab/>
      </w:r>
      <w:r>
        <w:t>Interruptions when identifying CGI of an NR cell with autonomous gaps</w:t>
      </w:r>
    </w:p>
    <w:p w14:paraId="335ADE69" w14:textId="77777777" w:rsidR="009F6F6D" w:rsidRDefault="009F6F6D" w:rsidP="009F6F6D">
      <w:pPr>
        <w:rPr>
          <w:lang w:eastAsia="zh-CN"/>
        </w:rPr>
      </w:pPr>
      <w:r>
        <w:rPr>
          <w:lang w:eastAsia="zh-CN"/>
        </w:rPr>
        <w:t>When a UE is identifying CGI of an NR cell with autonomous gaps, the UE is allowed</w:t>
      </w:r>
      <w:r>
        <w:t xml:space="preserve"> interruptions on PCell, PSCell or any activated SCell</w:t>
      </w:r>
      <w:r>
        <w:rPr>
          <w:lang w:eastAsia="zh-CN"/>
        </w:rPr>
        <w:t>:</w:t>
      </w:r>
    </w:p>
    <w:p w14:paraId="40133491" w14:textId="42546DDF" w:rsidR="009F6F6D" w:rsidRDefault="009F6F6D" w:rsidP="002F5786">
      <w:pPr>
        <w:pStyle w:val="B10"/>
      </w:pPr>
      <w:r>
        <w:t>-</w:t>
      </w:r>
      <w:r>
        <w:tab/>
        <w:t>with up to K1 interruptions with interrupted slots up to interruption length X1 specified in Table 8.2.4.2.11-1 for each interruption during MIB decoding time period T</w:t>
      </w:r>
      <w:r>
        <w:rPr>
          <w:vertAlign w:val="subscript"/>
        </w:rPr>
        <w:t>MIB</w:t>
      </w:r>
      <w:r>
        <w:t xml:space="preserve"> </w:t>
      </w:r>
      <w:r w:rsidR="003F447D">
        <w:t xml:space="preserve">(ms) </w:t>
      </w:r>
      <w:r>
        <w:t>specified in clause 9.11.</w:t>
      </w:r>
    </w:p>
    <w:p w14:paraId="5E3B8C9F" w14:textId="77777777" w:rsidR="00DB7125" w:rsidRPr="00BB668C" w:rsidRDefault="00DB7125" w:rsidP="00DB7125">
      <w:pPr>
        <w:pStyle w:val="B10"/>
      </w:pPr>
      <w:r w:rsidRPr="00BB668C">
        <w:t>-</w:t>
      </w:r>
      <w:r w:rsidRPr="00BB668C">
        <w:tab/>
        <w:t>with up to L1 interruptions with interrupted slots up to interruption length Y1 specified in Table 8.2.4.2.11-1 for each interruption during SIB1 decoding time period T</w:t>
      </w:r>
      <w:r w:rsidRPr="00BB668C">
        <w:rPr>
          <w:vertAlign w:val="subscript"/>
        </w:rPr>
        <w:t>SIB1</w:t>
      </w:r>
      <w:r w:rsidRPr="00BB668C">
        <w:t xml:space="preserve"> (ms) specified in clause 9.11 for </w:t>
      </w:r>
      <w:r w:rsidRPr="00BB668C">
        <w:rPr>
          <w:rFonts w:eastAsia="MS Mincho"/>
          <w:lang w:eastAsia="ja-JP"/>
        </w:rPr>
        <w:t>SSB and CORESET for RMSI scheduling multiplexing patterns 1</w:t>
      </w:r>
      <w:r w:rsidRPr="00BB668C">
        <w:t>.</w:t>
      </w:r>
    </w:p>
    <w:p w14:paraId="2D8E9DFC" w14:textId="77777777" w:rsidR="00DB7125" w:rsidRPr="00BB668C" w:rsidRDefault="00DB7125" w:rsidP="00DB7125">
      <w:pPr>
        <w:pStyle w:val="B10"/>
      </w:pPr>
      <w:r w:rsidRPr="00BB668C">
        <w:t>-</w:t>
      </w:r>
      <w:r w:rsidRPr="00BB668C">
        <w:tab/>
        <w:t>with up to L2 interruptions with interrupted slots up to interruption length Y2 specified in Table 8.2.4.2.11-1 for each interruption during SIB1 decoding time period T</w:t>
      </w:r>
      <w:r w:rsidRPr="00BB668C">
        <w:rPr>
          <w:vertAlign w:val="subscript"/>
        </w:rPr>
        <w:t>SIB1</w:t>
      </w:r>
      <w:r w:rsidRPr="00BB668C">
        <w:t xml:space="preserve"> (ms) specified in clause 9.11 for </w:t>
      </w:r>
      <w:r w:rsidRPr="00BB668C">
        <w:rPr>
          <w:rFonts w:eastAsia="MS Mincho"/>
          <w:lang w:eastAsia="ja-JP"/>
        </w:rPr>
        <w:t>SSB and CORESET for RMSI scheduling multiplexing patterns 2 and 3</w:t>
      </w:r>
      <w:r w:rsidRPr="00BB668C">
        <w:t>.</w:t>
      </w:r>
    </w:p>
    <w:p w14:paraId="179B4373" w14:textId="77777777" w:rsidR="009F6F6D" w:rsidRDefault="009F6F6D" w:rsidP="009F6F6D">
      <w:pPr>
        <w:rPr>
          <w:rFonts w:cs="v4.2.0"/>
        </w:rPr>
      </w:pPr>
      <w:r>
        <w:rPr>
          <w:rFonts w:cs="v4.2.0"/>
        </w:rPr>
        <w:t>Where:</w:t>
      </w:r>
    </w:p>
    <w:p w14:paraId="3A7761E7" w14:textId="77777777" w:rsidR="009F6F6D" w:rsidRDefault="009F6F6D">
      <w:pPr>
        <w:pStyle w:val="B10"/>
      </w:pPr>
      <w:r>
        <w:t>-</w:t>
      </w:r>
      <w:r>
        <w:tab/>
        <w:t>K1 = 6 for the target cell carrier frequency on FR1 and K1 = 25 for the target cell carrier frequency on FR2, and</w:t>
      </w:r>
    </w:p>
    <w:p w14:paraId="10F3AD91" w14:textId="7C68DD82" w:rsidR="009F6F6D" w:rsidRDefault="009F6F6D">
      <w:pPr>
        <w:pStyle w:val="B10"/>
      </w:pPr>
      <w:r>
        <w:t>-</w:t>
      </w:r>
      <w:r>
        <w:tab/>
        <w:t xml:space="preserve">L1 = </w:t>
      </w:r>
      <w:r w:rsidR="005C39A3" w:rsidRPr="00BE78B0">
        <w:t>T</w:t>
      </w:r>
      <w:r w:rsidR="005C39A3">
        <w:rPr>
          <w:vertAlign w:val="subscript"/>
        </w:rPr>
        <w:t>SIB1</w:t>
      </w:r>
      <w:r w:rsidR="005C39A3">
        <w:t>/20</w:t>
      </w:r>
      <w:r>
        <w:t>, and</w:t>
      </w:r>
    </w:p>
    <w:p w14:paraId="6F565490" w14:textId="5E06B66A" w:rsidR="009F6F6D" w:rsidRDefault="009F6F6D">
      <w:pPr>
        <w:pStyle w:val="B10"/>
      </w:pPr>
      <w:r>
        <w:t>-</w:t>
      </w:r>
      <w:r>
        <w:tab/>
        <w:t xml:space="preserve">L2 = </w:t>
      </w:r>
      <w:r w:rsidR="00471CAE" w:rsidRPr="00BE78B0">
        <w:t>T</w:t>
      </w:r>
      <w:r w:rsidR="00471CAE">
        <w:rPr>
          <w:vertAlign w:val="subscript"/>
        </w:rPr>
        <w:t>SIB1</w:t>
      </w:r>
      <w:r w:rsidR="00471CAE">
        <w:t>/</w:t>
      </w:r>
      <w:r w:rsidR="00471CAE">
        <w:rPr>
          <w:lang w:eastAsia="ko-KR"/>
        </w:rPr>
        <w:t>T</w:t>
      </w:r>
      <w:r w:rsidR="00471CAE">
        <w:rPr>
          <w:vertAlign w:val="subscript"/>
          <w:lang w:eastAsia="ko-KR"/>
        </w:rPr>
        <w:t>SMTC</w:t>
      </w:r>
      <w:r w:rsidR="00471CAE">
        <w:rPr>
          <w:lang w:eastAsia="ko-KR"/>
        </w:rPr>
        <w:t>, where T</w:t>
      </w:r>
      <w:r w:rsidR="00471CAE">
        <w:rPr>
          <w:vertAlign w:val="subscript"/>
          <w:lang w:eastAsia="ko-KR"/>
        </w:rPr>
        <w:t>SMTC</w:t>
      </w:r>
      <w:r w:rsidR="00471CAE">
        <w:rPr>
          <w:lang w:eastAsia="ko-KR"/>
        </w:rPr>
        <w:t xml:space="preserve"> is the periodicity of the SMTC occasion configured for the target cell carrier</w:t>
      </w:r>
      <w:r>
        <w:t>.</w:t>
      </w:r>
    </w:p>
    <w:p w14:paraId="5DF6FDB0" w14:textId="7DFB1AE2" w:rsidR="009F6F6D" w:rsidRDefault="009F6F6D" w:rsidP="009F6F6D">
      <w:pPr>
        <w:pStyle w:val="TH"/>
      </w:pPr>
      <w:r>
        <w:t>Table 8.2.4.2.11-1: Interruption length X1, Y1 and Y2 during measurements with autonomous gaps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473"/>
        <w:gridCol w:w="2173"/>
        <w:gridCol w:w="2173"/>
        <w:gridCol w:w="2174"/>
      </w:tblGrid>
      <w:tr w:rsidR="009F6F6D" w14:paraId="32DAF87D" w14:textId="77777777" w:rsidTr="0023008C">
        <w:trPr>
          <w:trHeight w:val="631"/>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676F3FFF" w14:textId="77777777" w:rsidR="009F6F6D" w:rsidRDefault="009F6F6D" w:rsidP="002F5786">
            <w:pPr>
              <w:pStyle w:val="TAH"/>
            </w:pPr>
            <w:r>
              <w:rPr>
                <w:noProof/>
                <w:lang w:val="en-US" w:eastAsia="zh-CN"/>
              </w:rPr>
              <w:drawing>
                <wp:inline distT="0" distB="0" distL="0" distR="0" wp14:anchorId="6FA73636" wp14:editId="7CD7B897">
                  <wp:extent cx="147320" cy="162560"/>
                  <wp:effectExtent l="0" t="0" r="5080" b="889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320" cy="162560"/>
                          </a:xfrm>
                          <a:prstGeom prst="rect">
                            <a:avLst/>
                          </a:prstGeom>
                          <a:noFill/>
                          <a:ln>
                            <a:noFill/>
                          </a:ln>
                        </pic:spPr>
                      </pic:pic>
                    </a:graphicData>
                  </a:graphic>
                </wp:inline>
              </w:drawing>
            </w:r>
          </w:p>
        </w:tc>
        <w:tc>
          <w:tcPr>
            <w:tcW w:w="1473" w:type="dxa"/>
            <w:tcBorders>
              <w:top w:val="single" w:sz="4" w:space="0" w:color="auto"/>
              <w:left w:val="single" w:sz="4" w:space="0" w:color="auto"/>
              <w:bottom w:val="single" w:sz="4" w:space="0" w:color="auto"/>
              <w:right w:val="single" w:sz="4" w:space="0" w:color="auto"/>
            </w:tcBorders>
            <w:hideMark/>
          </w:tcPr>
          <w:p w14:paraId="31F70B87" w14:textId="77777777" w:rsidR="009F6F6D" w:rsidRDefault="009F6F6D" w:rsidP="002F5786">
            <w:pPr>
              <w:pStyle w:val="TAH"/>
            </w:pPr>
            <w:r>
              <w:t>NR Slot length (ms) of victim cell</w:t>
            </w:r>
          </w:p>
        </w:tc>
        <w:tc>
          <w:tcPr>
            <w:tcW w:w="2173" w:type="dxa"/>
            <w:tcBorders>
              <w:top w:val="single" w:sz="4" w:space="0" w:color="auto"/>
              <w:left w:val="single" w:sz="4" w:space="0" w:color="auto"/>
              <w:bottom w:val="single" w:sz="4" w:space="0" w:color="auto"/>
              <w:right w:val="single" w:sz="4" w:space="0" w:color="auto"/>
            </w:tcBorders>
            <w:hideMark/>
          </w:tcPr>
          <w:p w14:paraId="6D82177A" w14:textId="77777777" w:rsidR="009F6F6D" w:rsidRDefault="009F6F6D" w:rsidP="002F5786">
            <w:pPr>
              <w:pStyle w:val="TAH"/>
            </w:pPr>
            <w:r>
              <w:rPr>
                <w:lang w:val="fr-FR"/>
              </w:rPr>
              <w:t>Interruption length X1 (slots)</w:t>
            </w:r>
          </w:p>
        </w:tc>
        <w:tc>
          <w:tcPr>
            <w:tcW w:w="2173" w:type="dxa"/>
            <w:tcBorders>
              <w:top w:val="single" w:sz="4" w:space="0" w:color="auto"/>
              <w:left w:val="single" w:sz="4" w:space="0" w:color="auto"/>
              <w:bottom w:val="single" w:sz="4" w:space="0" w:color="auto"/>
              <w:right w:val="single" w:sz="4" w:space="0" w:color="auto"/>
            </w:tcBorders>
            <w:hideMark/>
          </w:tcPr>
          <w:p w14:paraId="32CB9091" w14:textId="77777777" w:rsidR="009F6F6D" w:rsidRDefault="009F6F6D" w:rsidP="002F5786">
            <w:pPr>
              <w:pStyle w:val="TAH"/>
              <w:rPr>
                <w:lang w:val="fr-FR"/>
              </w:rPr>
            </w:pPr>
            <w:r>
              <w:rPr>
                <w:lang w:val="fr-FR"/>
              </w:rPr>
              <w:t>Interruption length Y1 (slots)</w:t>
            </w:r>
          </w:p>
        </w:tc>
        <w:tc>
          <w:tcPr>
            <w:tcW w:w="2174" w:type="dxa"/>
            <w:tcBorders>
              <w:top w:val="single" w:sz="4" w:space="0" w:color="auto"/>
              <w:left w:val="single" w:sz="4" w:space="0" w:color="auto"/>
              <w:bottom w:val="single" w:sz="4" w:space="0" w:color="auto"/>
              <w:right w:val="single" w:sz="4" w:space="0" w:color="auto"/>
            </w:tcBorders>
            <w:hideMark/>
          </w:tcPr>
          <w:p w14:paraId="4675DE39" w14:textId="77777777" w:rsidR="009F6F6D" w:rsidRDefault="009F6F6D" w:rsidP="002F5786">
            <w:pPr>
              <w:pStyle w:val="TAH"/>
              <w:rPr>
                <w:lang w:val="fr-FR"/>
              </w:rPr>
            </w:pPr>
            <w:r>
              <w:rPr>
                <w:lang w:val="fr-FR"/>
              </w:rPr>
              <w:t>Interruption length Y2 (slots)</w:t>
            </w:r>
          </w:p>
        </w:tc>
      </w:tr>
      <w:tr w:rsidR="009F6F6D" w14:paraId="47FBEAB1"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157BADB4" w14:textId="77777777" w:rsidR="009F6F6D" w:rsidRDefault="009F6F6D">
            <w:pPr>
              <w:pStyle w:val="TAC"/>
            </w:pPr>
            <w:r>
              <w:t>0</w:t>
            </w:r>
          </w:p>
        </w:tc>
        <w:tc>
          <w:tcPr>
            <w:tcW w:w="1473" w:type="dxa"/>
            <w:tcBorders>
              <w:top w:val="single" w:sz="4" w:space="0" w:color="auto"/>
              <w:left w:val="single" w:sz="4" w:space="0" w:color="auto"/>
              <w:bottom w:val="single" w:sz="4" w:space="0" w:color="auto"/>
              <w:right w:val="single" w:sz="4" w:space="0" w:color="auto"/>
            </w:tcBorders>
            <w:hideMark/>
          </w:tcPr>
          <w:p w14:paraId="44C38125" w14:textId="77777777" w:rsidR="009F6F6D" w:rsidRDefault="009F6F6D">
            <w:pPr>
              <w:pStyle w:val="TAC"/>
            </w:pPr>
            <w:r>
              <w:t>1</w:t>
            </w:r>
          </w:p>
        </w:tc>
        <w:tc>
          <w:tcPr>
            <w:tcW w:w="2173" w:type="dxa"/>
            <w:tcBorders>
              <w:top w:val="single" w:sz="4" w:space="0" w:color="auto"/>
              <w:left w:val="single" w:sz="4" w:space="0" w:color="auto"/>
              <w:bottom w:val="single" w:sz="4" w:space="0" w:color="auto"/>
              <w:right w:val="single" w:sz="4" w:space="0" w:color="auto"/>
            </w:tcBorders>
            <w:hideMark/>
          </w:tcPr>
          <w:p w14:paraId="1B3E4F78" w14:textId="77777777" w:rsidR="009F6F6D" w:rsidRDefault="009F6F6D">
            <w:pPr>
              <w:pStyle w:val="TAC"/>
              <w:rPr>
                <w:rFonts w:cs="Arial"/>
                <w:szCs w:val="18"/>
              </w:rPr>
            </w:pPr>
            <w:r>
              <w:rPr>
                <w:rFonts w:cs="Arial"/>
                <w:szCs w:val="18"/>
                <w:lang w:val="fr-FR"/>
              </w:rPr>
              <w:t>6</w:t>
            </w:r>
          </w:p>
        </w:tc>
        <w:tc>
          <w:tcPr>
            <w:tcW w:w="2173" w:type="dxa"/>
            <w:tcBorders>
              <w:top w:val="single" w:sz="4" w:space="0" w:color="auto"/>
              <w:left w:val="single" w:sz="4" w:space="0" w:color="auto"/>
              <w:bottom w:val="single" w:sz="4" w:space="0" w:color="auto"/>
              <w:right w:val="single" w:sz="4" w:space="0" w:color="auto"/>
            </w:tcBorders>
            <w:hideMark/>
          </w:tcPr>
          <w:p w14:paraId="407B7F11" w14:textId="77777777" w:rsidR="009F6F6D" w:rsidRDefault="009F6F6D">
            <w:pPr>
              <w:pStyle w:val="TAC"/>
              <w:rPr>
                <w:rFonts w:cs="Arial"/>
                <w:szCs w:val="18"/>
                <w:lang w:val="fr-FR" w:eastAsia="zh-CN"/>
              </w:rPr>
            </w:pPr>
            <w:r>
              <w:rPr>
                <w:rFonts w:cs="Arial"/>
                <w:szCs w:val="18"/>
                <w:lang w:val="fr-FR"/>
              </w:rPr>
              <w:t>7</w:t>
            </w:r>
          </w:p>
        </w:tc>
        <w:tc>
          <w:tcPr>
            <w:tcW w:w="2174" w:type="dxa"/>
            <w:tcBorders>
              <w:top w:val="single" w:sz="4" w:space="0" w:color="auto"/>
              <w:left w:val="single" w:sz="4" w:space="0" w:color="auto"/>
              <w:bottom w:val="single" w:sz="4" w:space="0" w:color="auto"/>
              <w:right w:val="single" w:sz="4" w:space="0" w:color="auto"/>
            </w:tcBorders>
            <w:hideMark/>
          </w:tcPr>
          <w:p w14:paraId="5CC68C29" w14:textId="77777777" w:rsidR="009F6F6D" w:rsidRDefault="009F6F6D">
            <w:pPr>
              <w:pStyle w:val="TAC"/>
              <w:rPr>
                <w:rFonts w:cs="Arial"/>
                <w:szCs w:val="18"/>
                <w:lang w:val="fr-FR" w:eastAsia="zh-CN"/>
              </w:rPr>
            </w:pPr>
            <w:r>
              <w:rPr>
                <w:rFonts w:cs="Arial"/>
                <w:szCs w:val="18"/>
                <w:lang w:val="fr-FR" w:eastAsia="zh-CN"/>
              </w:rPr>
              <w:t>6</w:t>
            </w:r>
          </w:p>
        </w:tc>
      </w:tr>
      <w:tr w:rsidR="009F6F6D" w14:paraId="31140581"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2667746D" w14:textId="77777777" w:rsidR="009F6F6D" w:rsidRDefault="009F6F6D">
            <w:pPr>
              <w:pStyle w:val="TAC"/>
            </w:pPr>
            <w:r>
              <w:t>1</w:t>
            </w:r>
          </w:p>
        </w:tc>
        <w:tc>
          <w:tcPr>
            <w:tcW w:w="1473" w:type="dxa"/>
            <w:tcBorders>
              <w:top w:val="single" w:sz="4" w:space="0" w:color="auto"/>
              <w:left w:val="single" w:sz="4" w:space="0" w:color="auto"/>
              <w:bottom w:val="single" w:sz="4" w:space="0" w:color="auto"/>
              <w:right w:val="single" w:sz="4" w:space="0" w:color="auto"/>
            </w:tcBorders>
            <w:hideMark/>
          </w:tcPr>
          <w:p w14:paraId="69EA3131" w14:textId="77777777" w:rsidR="009F6F6D" w:rsidRDefault="009F6F6D">
            <w:pPr>
              <w:pStyle w:val="TAC"/>
            </w:pPr>
            <w:r>
              <w:t>0.5</w:t>
            </w:r>
          </w:p>
        </w:tc>
        <w:tc>
          <w:tcPr>
            <w:tcW w:w="2173" w:type="dxa"/>
            <w:tcBorders>
              <w:top w:val="single" w:sz="4" w:space="0" w:color="auto"/>
              <w:left w:val="single" w:sz="4" w:space="0" w:color="auto"/>
              <w:bottom w:val="single" w:sz="4" w:space="0" w:color="auto"/>
              <w:right w:val="single" w:sz="4" w:space="0" w:color="auto"/>
            </w:tcBorders>
            <w:hideMark/>
          </w:tcPr>
          <w:p w14:paraId="586E1C76" w14:textId="77777777" w:rsidR="009F6F6D" w:rsidRDefault="009F6F6D">
            <w:pPr>
              <w:pStyle w:val="TAC"/>
              <w:rPr>
                <w:rFonts w:cs="Arial"/>
                <w:szCs w:val="18"/>
              </w:rPr>
            </w:pPr>
            <w:r>
              <w:rPr>
                <w:rFonts w:cs="Arial"/>
                <w:szCs w:val="18"/>
                <w:lang w:val="fr-FR"/>
              </w:rPr>
              <w:t xml:space="preserve">12 </w:t>
            </w:r>
          </w:p>
        </w:tc>
        <w:tc>
          <w:tcPr>
            <w:tcW w:w="2173" w:type="dxa"/>
            <w:tcBorders>
              <w:top w:val="single" w:sz="4" w:space="0" w:color="auto"/>
              <w:left w:val="single" w:sz="4" w:space="0" w:color="auto"/>
              <w:bottom w:val="single" w:sz="4" w:space="0" w:color="auto"/>
              <w:right w:val="single" w:sz="4" w:space="0" w:color="auto"/>
            </w:tcBorders>
            <w:hideMark/>
          </w:tcPr>
          <w:p w14:paraId="1346B7C8" w14:textId="77777777" w:rsidR="009F6F6D" w:rsidRDefault="009F6F6D">
            <w:pPr>
              <w:pStyle w:val="TAC"/>
              <w:rPr>
                <w:rFonts w:cs="Arial"/>
                <w:szCs w:val="18"/>
                <w:lang w:val="fr-FR" w:eastAsia="zh-CN"/>
              </w:rPr>
            </w:pPr>
            <w:r>
              <w:rPr>
                <w:rFonts w:cs="Arial"/>
                <w:szCs w:val="18"/>
                <w:lang w:val="fr-FR"/>
              </w:rPr>
              <w:t>13</w:t>
            </w:r>
          </w:p>
        </w:tc>
        <w:tc>
          <w:tcPr>
            <w:tcW w:w="2174" w:type="dxa"/>
            <w:tcBorders>
              <w:top w:val="single" w:sz="4" w:space="0" w:color="auto"/>
              <w:left w:val="single" w:sz="4" w:space="0" w:color="auto"/>
              <w:bottom w:val="single" w:sz="4" w:space="0" w:color="auto"/>
              <w:right w:val="single" w:sz="4" w:space="0" w:color="auto"/>
            </w:tcBorders>
            <w:hideMark/>
          </w:tcPr>
          <w:p w14:paraId="1B053020" w14:textId="77777777" w:rsidR="009F6F6D" w:rsidRDefault="009F6F6D">
            <w:pPr>
              <w:pStyle w:val="TAC"/>
              <w:rPr>
                <w:rFonts w:cs="Arial"/>
                <w:szCs w:val="18"/>
                <w:lang w:val="fr-FR" w:eastAsia="zh-CN"/>
              </w:rPr>
            </w:pPr>
            <w:r>
              <w:rPr>
                <w:rFonts w:cs="Arial"/>
                <w:szCs w:val="18"/>
                <w:lang w:val="fr-FR" w:eastAsia="zh-CN"/>
              </w:rPr>
              <w:t>10</w:t>
            </w:r>
          </w:p>
        </w:tc>
      </w:tr>
      <w:tr w:rsidR="009F6F6D" w14:paraId="5AC906F8"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68240372" w14:textId="77777777" w:rsidR="009F6F6D" w:rsidRDefault="009F6F6D">
            <w:pPr>
              <w:pStyle w:val="TAC"/>
            </w:pPr>
            <w:r>
              <w:t>2</w:t>
            </w:r>
          </w:p>
        </w:tc>
        <w:tc>
          <w:tcPr>
            <w:tcW w:w="1473" w:type="dxa"/>
            <w:tcBorders>
              <w:top w:val="single" w:sz="4" w:space="0" w:color="auto"/>
              <w:left w:val="single" w:sz="4" w:space="0" w:color="auto"/>
              <w:bottom w:val="single" w:sz="4" w:space="0" w:color="auto"/>
              <w:right w:val="single" w:sz="4" w:space="0" w:color="auto"/>
            </w:tcBorders>
            <w:hideMark/>
          </w:tcPr>
          <w:p w14:paraId="48A52799" w14:textId="77777777" w:rsidR="009F6F6D" w:rsidRDefault="009F6F6D">
            <w:pPr>
              <w:pStyle w:val="TAC"/>
            </w:pPr>
            <w:r>
              <w:rPr>
                <w:lang w:eastAsia="zh-CN"/>
              </w:rPr>
              <w:t>0.25</w:t>
            </w:r>
          </w:p>
        </w:tc>
        <w:tc>
          <w:tcPr>
            <w:tcW w:w="2173" w:type="dxa"/>
            <w:tcBorders>
              <w:top w:val="single" w:sz="4" w:space="0" w:color="auto"/>
              <w:left w:val="single" w:sz="4" w:space="0" w:color="auto"/>
              <w:bottom w:val="single" w:sz="4" w:space="0" w:color="auto"/>
              <w:right w:val="single" w:sz="4" w:space="0" w:color="auto"/>
            </w:tcBorders>
            <w:hideMark/>
          </w:tcPr>
          <w:p w14:paraId="02ECE3BD" w14:textId="77777777" w:rsidR="009F6F6D" w:rsidRDefault="009F6F6D">
            <w:pPr>
              <w:pStyle w:val="TAC"/>
              <w:rPr>
                <w:rFonts w:cs="Arial"/>
                <w:szCs w:val="18"/>
                <w:lang w:val="fr-FR"/>
              </w:rPr>
            </w:pPr>
            <w:r>
              <w:rPr>
                <w:rFonts w:cs="Arial"/>
                <w:szCs w:val="18"/>
                <w:lang w:val="fr-FR" w:eastAsia="zh-CN"/>
              </w:rPr>
              <w:t>24</w:t>
            </w:r>
          </w:p>
        </w:tc>
        <w:tc>
          <w:tcPr>
            <w:tcW w:w="2173" w:type="dxa"/>
            <w:tcBorders>
              <w:top w:val="single" w:sz="4" w:space="0" w:color="auto"/>
              <w:left w:val="single" w:sz="4" w:space="0" w:color="auto"/>
              <w:bottom w:val="single" w:sz="4" w:space="0" w:color="auto"/>
              <w:right w:val="single" w:sz="4" w:space="0" w:color="auto"/>
            </w:tcBorders>
            <w:hideMark/>
          </w:tcPr>
          <w:p w14:paraId="54E98441" w14:textId="77777777" w:rsidR="009F6F6D" w:rsidRDefault="009F6F6D">
            <w:pPr>
              <w:pStyle w:val="TAC"/>
              <w:rPr>
                <w:rFonts w:cs="Arial"/>
                <w:szCs w:val="18"/>
                <w:lang w:val="fr-FR"/>
              </w:rPr>
            </w:pPr>
            <w:r>
              <w:rPr>
                <w:rFonts w:cs="Arial"/>
                <w:szCs w:val="18"/>
                <w:lang w:val="fr-FR" w:eastAsia="zh-CN"/>
              </w:rPr>
              <w:t>25</w:t>
            </w:r>
          </w:p>
        </w:tc>
        <w:tc>
          <w:tcPr>
            <w:tcW w:w="2174" w:type="dxa"/>
            <w:tcBorders>
              <w:top w:val="single" w:sz="4" w:space="0" w:color="auto"/>
              <w:left w:val="single" w:sz="4" w:space="0" w:color="auto"/>
              <w:bottom w:val="single" w:sz="4" w:space="0" w:color="auto"/>
              <w:right w:val="single" w:sz="4" w:space="0" w:color="auto"/>
            </w:tcBorders>
            <w:hideMark/>
          </w:tcPr>
          <w:p w14:paraId="1D838D1B" w14:textId="77777777" w:rsidR="009F6F6D" w:rsidRDefault="009F6F6D">
            <w:pPr>
              <w:pStyle w:val="TAC"/>
              <w:rPr>
                <w:rFonts w:cs="Arial"/>
                <w:szCs w:val="18"/>
                <w:lang w:val="fr-FR" w:eastAsia="zh-CN"/>
              </w:rPr>
            </w:pPr>
            <w:r>
              <w:rPr>
                <w:rFonts w:cs="Arial"/>
                <w:szCs w:val="18"/>
                <w:lang w:val="fr-FR" w:eastAsia="zh-CN"/>
              </w:rPr>
              <w:t>19</w:t>
            </w:r>
          </w:p>
        </w:tc>
      </w:tr>
      <w:tr w:rsidR="009F6F6D" w14:paraId="3C4B05DA"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hideMark/>
          </w:tcPr>
          <w:p w14:paraId="6D1D40D7" w14:textId="77777777" w:rsidR="009F6F6D" w:rsidRDefault="009F6F6D">
            <w:pPr>
              <w:pStyle w:val="TAC"/>
            </w:pPr>
            <w:r>
              <w:t>3</w:t>
            </w:r>
          </w:p>
        </w:tc>
        <w:tc>
          <w:tcPr>
            <w:tcW w:w="1473" w:type="dxa"/>
            <w:tcBorders>
              <w:top w:val="single" w:sz="4" w:space="0" w:color="auto"/>
              <w:left w:val="single" w:sz="4" w:space="0" w:color="auto"/>
              <w:bottom w:val="single" w:sz="4" w:space="0" w:color="auto"/>
              <w:right w:val="single" w:sz="4" w:space="0" w:color="auto"/>
            </w:tcBorders>
            <w:hideMark/>
          </w:tcPr>
          <w:p w14:paraId="164D75C3" w14:textId="77777777" w:rsidR="009F6F6D" w:rsidRDefault="009F6F6D">
            <w:pPr>
              <w:pStyle w:val="TAC"/>
            </w:pPr>
            <w:r>
              <w:t>0.125</w:t>
            </w:r>
          </w:p>
        </w:tc>
        <w:tc>
          <w:tcPr>
            <w:tcW w:w="2173" w:type="dxa"/>
            <w:tcBorders>
              <w:top w:val="single" w:sz="4" w:space="0" w:color="auto"/>
              <w:left w:val="single" w:sz="4" w:space="0" w:color="auto"/>
              <w:bottom w:val="single" w:sz="4" w:space="0" w:color="auto"/>
              <w:right w:val="single" w:sz="4" w:space="0" w:color="auto"/>
            </w:tcBorders>
            <w:hideMark/>
          </w:tcPr>
          <w:p w14:paraId="34AB84D8" w14:textId="77777777" w:rsidR="009F6F6D" w:rsidRDefault="009F6F6D">
            <w:pPr>
              <w:pStyle w:val="TAC"/>
              <w:rPr>
                <w:rFonts w:cs="Arial"/>
                <w:szCs w:val="18"/>
              </w:rPr>
            </w:pPr>
            <w:r>
              <w:rPr>
                <w:rFonts w:cs="Arial"/>
                <w:szCs w:val="18"/>
                <w:lang w:val="fr-FR"/>
              </w:rPr>
              <w:t xml:space="preserve">48 </w:t>
            </w:r>
          </w:p>
        </w:tc>
        <w:tc>
          <w:tcPr>
            <w:tcW w:w="2173" w:type="dxa"/>
            <w:tcBorders>
              <w:top w:val="single" w:sz="4" w:space="0" w:color="auto"/>
              <w:left w:val="single" w:sz="4" w:space="0" w:color="auto"/>
              <w:bottom w:val="single" w:sz="4" w:space="0" w:color="auto"/>
              <w:right w:val="single" w:sz="4" w:space="0" w:color="auto"/>
            </w:tcBorders>
            <w:hideMark/>
          </w:tcPr>
          <w:p w14:paraId="3314257E" w14:textId="77777777" w:rsidR="009F6F6D" w:rsidRDefault="009F6F6D">
            <w:pPr>
              <w:pStyle w:val="TAC"/>
              <w:rPr>
                <w:rFonts w:cs="Arial"/>
                <w:szCs w:val="18"/>
                <w:lang w:val="fr-FR"/>
              </w:rPr>
            </w:pPr>
            <w:r>
              <w:rPr>
                <w:rFonts w:cs="Arial"/>
                <w:szCs w:val="18"/>
                <w:lang w:val="fr-FR"/>
              </w:rPr>
              <w:t>49</w:t>
            </w:r>
          </w:p>
        </w:tc>
        <w:tc>
          <w:tcPr>
            <w:tcW w:w="2174" w:type="dxa"/>
            <w:tcBorders>
              <w:top w:val="single" w:sz="4" w:space="0" w:color="auto"/>
              <w:left w:val="single" w:sz="4" w:space="0" w:color="auto"/>
              <w:bottom w:val="single" w:sz="4" w:space="0" w:color="auto"/>
              <w:right w:val="single" w:sz="4" w:space="0" w:color="auto"/>
            </w:tcBorders>
            <w:hideMark/>
          </w:tcPr>
          <w:p w14:paraId="26EF1024" w14:textId="77777777" w:rsidR="009F6F6D" w:rsidRDefault="009F6F6D">
            <w:pPr>
              <w:pStyle w:val="TAC"/>
              <w:rPr>
                <w:rFonts w:cs="Arial"/>
                <w:szCs w:val="18"/>
                <w:lang w:val="fr-FR" w:eastAsia="zh-CN"/>
              </w:rPr>
            </w:pPr>
            <w:r>
              <w:rPr>
                <w:rFonts w:cs="Arial"/>
                <w:szCs w:val="18"/>
                <w:lang w:val="fr-FR" w:eastAsia="zh-CN"/>
              </w:rPr>
              <w:t>37</w:t>
            </w:r>
          </w:p>
        </w:tc>
      </w:tr>
      <w:tr w:rsidR="001151B3" w14:paraId="63F340A9"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tcPr>
          <w:p w14:paraId="028A1489" w14:textId="6EB5F622" w:rsidR="001151B3" w:rsidRDefault="001151B3" w:rsidP="001151B3">
            <w:pPr>
              <w:pStyle w:val="TAC"/>
            </w:pPr>
            <w:r w:rsidRPr="00415158">
              <w:rPr>
                <w:rFonts w:eastAsiaTheme="minorEastAsia"/>
              </w:rPr>
              <w:t>5</w:t>
            </w:r>
          </w:p>
        </w:tc>
        <w:tc>
          <w:tcPr>
            <w:tcW w:w="1473" w:type="dxa"/>
            <w:tcBorders>
              <w:top w:val="single" w:sz="4" w:space="0" w:color="auto"/>
              <w:left w:val="single" w:sz="4" w:space="0" w:color="auto"/>
              <w:bottom w:val="single" w:sz="4" w:space="0" w:color="auto"/>
              <w:right w:val="single" w:sz="4" w:space="0" w:color="auto"/>
            </w:tcBorders>
          </w:tcPr>
          <w:p w14:paraId="06428FF5" w14:textId="55B0592E" w:rsidR="001151B3" w:rsidRDefault="001151B3" w:rsidP="001151B3">
            <w:pPr>
              <w:pStyle w:val="TAC"/>
            </w:pPr>
            <w:r w:rsidRPr="00415158">
              <w:rPr>
                <w:rFonts w:eastAsiaTheme="minorEastAsia"/>
              </w:rPr>
              <w:t>0.03125</w:t>
            </w:r>
          </w:p>
        </w:tc>
        <w:tc>
          <w:tcPr>
            <w:tcW w:w="2173" w:type="dxa"/>
            <w:tcBorders>
              <w:top w:val="single" w:sz="4" w:space="0" w:color="auto"/>
              <w:left w:val="single" w:sz="4" w:space="0" w:color="auto"/>
              <w:bottom w:val="single" w:sz="4" w:space="0" w:color="auto"/>
              <w:right w:val="single" w:sz="4" w:space="0" w:color="auto"/>
            </w:tcBorders>
          </w:tcPr>
          <w:p w14:paraId="429968B9" w14:textId="695A2A07" w:rsidR="001151B3" w:rsidRDefault="001151B3" w:rsidP="001151B3">
            <w:pPr>
              <w:pStyle w:val="TAC"/>
              <w:rPr>
                <w:rFonts w:cs="Arial"/>
                <w:szCs w:val="18"/>
                <w:lang w:val="fr-FR"/>
              </w:rPr>
            </w:pPr>
            <w:r w:rsidRPr="00415158">
              <w:rPr>
                <w:rFonts w:eastAsiaTheme="minorEastAsia"/>
              </w:rPr>
              <w:t>192</w:t>
            </w:r>
          </w:p>
        </w:tc>
        <w:tc>
          <w:tcPr>
            <w:tcW w:w="2173" w:type="dxa"/>
            <w:tcBorders>
              <w:top w:val="single" w:sz="4" w:space="0" w:color="auto"/>
              <w:left w:val="single" w:sz="4" w:space="0" w:color="auto"/>
              <w:bottom w:val="single" w:sz="4" w:space="0" w:color="auto"/>
              <w:right w:val="single" w:sz="4" w:space="0" w:color="auto"/>
            </w:tcBorders>
          </w:tcPr>
          <w:p w14:paraId="12534CF4" w14:textId="430B3319" w:rsidR="001151B3" w:rsidRDefault="001151B3" w:rsidP="001151B3">
            <w:pPr>
              <w:pStyle w:val="TAC"/>
              <w:rPr>
                <w:rFonts w:cs="Arial"/>
                <w:szCs w:val="18"/>
                <w:lang w:val="fr-FR"/>
              </w:rPr>
            </w:pPr>
            <w:r w:rsidRPr="00415158">
              <w:rPr>
                <w:rFonts w:eastAsiaTheme="minorEastAsia"/>
              </w:rPr>
              <w:t>193</w:t>
            </w:r>
          </w:p>
        </w:tc>
        <w:tc>
          <w:tcPr>
            <w:tcW w:w="2174" w:type="dxa"/>
            <w:tcBorders>
              <w:top w:val="single" w:sz="4" w:space="0" w:color="auto"/>
              <w:left w:val="single" w:sz="4" w:space="0" w:color="auto"/>
              <w:bottom w:val="single" w:sz="4" w:space="0" w:color="auto"/>
              <w:right w:val="single" w:sz="4" w:space="0" w:color="auto"/>
            </w:tcBorders>
          </w:tcPr>
          <w:p w14:paraId="20BBE956" w14:textId="1FB416C8" w:rsidR="001151B3" w:rsidRDefault="001151B3" w:rsidP="001151B3">
            <w:pPr>
              <w:pStyle w:val="TAC"/>
              <w:rPr>
                <w:rFonts w:cs="Arial"/>
                <w:szCs w:val="18"/>
                <w:lang w:val="fr-FR" w:eastAsia="zh-CN"/>
              </w:rPr>
            </w:pPr>
            <w:r w:rsidRPr="00415158">
              <w:rPr>
                <w:rFonts w:eastAsiaTheme="minorEastAsia"/>
              </w:rPr>
              <w:t xml:space="preserve">145 </w:t>
            </w:r>
          </w:p>
        </w:tc>
      </w:tr>
      <w:tr w:rsidR="001151B3" w14:paraId="7B26AA01" w14:textId="77777777" w:rsidTr="0023008C">
        <w:trPr>
          <w:jc w:val="center"/>
        </w:trPr>
        <w:tc>
          <w:tcPr>
            <w:tcW w:w="649" w:type="dxa"/>
            <w:tcBorders>
              <w:top w:val="single" w:sz="4" w:space="0" w:color="auto"/>
              <w:left w:val="single" w:sz="4" w:space="0" w:color="auto"/>
              <w:bottom w:val="single" w:sz="4" w:space="0" w:color="auto"/>
              <w:right w:val="single" w:sz="4" w:space="0" w:color="auto"/>
            </w:tcBorders>
          </w:tcPr>
          <w:p w14:paraId="4D97D231" w14:textId="5ADAC22F" w:rsidR="001151B3" w:rsidRDefault="001151B3" w:rsidP="001151B3">
            <w:pPr>
              <w:pStyle w:val="TAC"/>
            </w:pPr>
            <w:r w:rsidRPr="00415158">
              <w:rPr>
                <w:rFonts w:eastAsiaTheme="minorEastAsia"/>
              </w:rPr>
              <w:t>6</w:t>
            </w:r>
          </w:p>
        </w:tc>
        <w:tc>
          <w:tcPr>
            <w:tcW w:w="1473" w:type="dxa"/>
            <w:tcBorders>
              <w:top w:val="single" w:sz="4" w:space="0" w:color="auto"/>
              <w:left w:val="single" w:sz="4" w:space="0" w:color="auto"/>
              <w:bottom w:val="single" w:sz="4" w:space="0" w:color="auto"/>
              <w:right w:val="single" w:sz="4" w:space="0" w:color="auto"/>
            </w:tcBorders>
          </w:tcPr>
          <w:p w14:paraId="54678920" w14:textId="15586283" w:rsidR="001151B3" w:rsidRDefault="001151B3" w:rsidP="001151B3">
            <w:pPr>
              <w:pStyle w:val="TAC"/>
            </w:pPr>
            <w:r w:rsidRPr="00415158">
              <w:rPr>
                <w:rFonts w:eastAsiaTheme="minorEastAsia"/>
              </w:rPr>
              <w:t>0.015625</w:t>
            </w:r>
          </w:p>
        </w:tc>
        <w:tc>
          <w:tcPr>
            <w:tcW w:w="2173" w:type="dxa"/>
            <w:tcBorders>
              <w:top w:val="single" w:sz="4" w:space="0" w:color="auto"/>
              <w:left w:val="single" w:sz="4" w:space="0" w:color="auto"/>
              <w:bottom w:val="single" w:sz="4" w:space="0" w:color="auto"/>
              <w:right w:val="single" w:sz="4" w:space="0" w:color="auto"/>
            </w:tcBorders>
          </w:tcPr>
          <w:p w14:paraId="23047CF9" w14:textId="7AC80278" w:rsidR="001151B3" w:rsidRDefault="001151B3" w:rsidP="001151B3">
            <w:pPr>
              <w:pStyle w:val="TAC"/>
              <w:rPr>
                <w:rFonts w:cs="Arial"/>
                <w:szCs w:val="18"/>
                <w:lang w:val="fr-FR"/>
              </w:rPr>
            </w:pPr>
            <w:r w:rsidRPr="00415158">
              <w:rPr>
                <w:rFonts w:eastAsiaTheme="minorEastAsia"/>
              </w:rPr>
              <w:t>384</w:t>
            </w:r>
          </w:p>
        </w:tc>
        <w:tc>
          <w:tcPr>
            <w:tcW w:w="2173" w:type="dxa"/>
            <w:tcBorders>
              <w:top w:val="single" w:sz="4" w:space="0" w:color="auto"/>
              <w:left w:val="single" w:sz="4" w:space="0" w:color="auto"/>
              <w:bottom w:val="single" w:sz="4" w:space="0" w:color="auto"/>
              <w:right w:val="single" w:sz="4" w:space="0" w:color="auto"/>
            </w:tcBorders>
          </w:tcPr>
          <w:p w14:paraId="7E3B28F5" w14:textId="6613AF5A" w:rsidR="001151B3" w:rsidRDefault="001151B3" w:rsidP="001151B3">
            <w:pPr>
              <w:pStyle w:val="TAC"/>
              <w:rPr>
                <w:rFonts w:cs="Arial"/>
                <w:szCs w:val="18"/>
                <w:lang w:val="fr-FR"/>
              </w:rPr>
            </w:pPr>
            <w:r w:rsidRPr="00415158">
              <w:rPr>
                <w:rFonts w:eastAsiaTheme="minorEastAsia"/>
              </w:rPr>
              <w:t>385</w:t>
            </w:r>
          </w:p>
        </w:tc>
        <w:tc>
          <w:tcPr>
            <w:tcW w:w="2174" w:type="dxa"/>
            <w:tcBorders>
              <w:top w:val="single" w:sz="4" w:space="0" w:color="auto"/>
              <w:left w:val="single" w:sz="4" w:space="0" w:color="auto"/>
              <w:bottom w:val="single" w:sz="4" w:space="0" w:color="auto"/>
              <w:right w:val="single" w:sz="4" w:space="0" w:color="auto"/>
            </w:tcBorders>
          </w:tcPr>
          <w:p w14:paraId="3E9F2A4D" w14:textId="1C3AEFFB" w:rsidR="001151B3" w:rsidRDefault="001151B3" w:rsidP="001151B3">
            <w:pPr>
              <w:pStyle w:val="TAC"/>
              <w:rPr>
                <w:rFonts w:cs="Arial"/>
                <w:szCs w:val="18"/>
                <w:lang w:val="fr-FR" w:eastAsia="zh-CN"/>
              </w:rPr>
            </w:pPr>
            <w:r w:rsidRPr="00415158">
              <w:rPr>
                <w:rFonts w:eastAsiaTheme="minorEastAsia"/>
              </w:rPr>
              <w:t>289</w:t>
            </w:r>
          </w:p>
        </w:tc>
      </w:tr>
    </w:tbl>
    <w:p w14:paraId="252C4EB1" w14:textId="77777777" w:rsidR="009F6F6D" w:rsidRDefault="009F6F6D" w:rsidP="009F6F6D">
      <w:pPr>
        <w:rPr>
          <w:rFonts w:eastAsiaTheme="minorEastAsia"/>
        </w:rPr>
      </w:pPr>
    </w:p>
    <w:p w14:paraId="2FD3B59E" w14:textId="55B89E94" w:rsidR="009F6F6D" w:rsidRDefault="009F6F6D" w:rsidP="002F5786">
      <w:pPr>
        <w:pStyle w:val="Heading5"/>
        <w:rPr>
          <w:rFonts w:eastAsia="Calibri"/>
          <w:b/>
          <w:u w:val="single"/>
        </w:rPr>
      </w:pPr>
      <w:r>
        <w:rPr>
          <w:rFonts w:eastAsia="Calibri"/>
        </w:rPr>
        <w:t>8.2.4.2.12</w:t>
      </w:r>
      <w:r>
        <w:rPr>
          <w:rFonts w:eastAsia="Calibri"/>
        </w:rPr>
        <w:tab/>
      </w:r>
      <w:r>
        <w:t>Interruptions when identifying CGI of an E-UTRA cell with autonomous gaps</w:t>
      </w:r>
    </w:p>
    <w:p w14:paraId="67EB35A7" w14:textId="249D18F1" w:rsidR="009F6F6D" w:rsidRDefault="009F6F6D" w:rsidP="009F6F6D">
      <w:pPr>
        <w:rPr>
          <w:lang w:eastAsia="zh-CN"/>
        </w:rPr>
      </w:pPr>
      <w:r>
        <w:rPr>
          <w:lang w:eastAsia="zh-CN"/>
        </w:rPr>
        <w:t xml:space="preserve">When a UE is identifying CGI of an </w:t>
      </w:r>
      <w:r>
        <w:rPr>
          <w:rFonts w:eastAsiaTheme="minorEastAsia"/>
        </w:rPr>
        <w:t>E-UTRA FDD</w:t>
      </w:r>
      <w:r>
        <w:rPr>
          <w:lang w:eastAsia="zh-CN"/>
        </w:rPr>
        <w:t xml:space="preserve"> cell or </w:t>
      </w:r>
      <w:r>
        <w:rPr>
          <w:rFonts w:eastAsiaTheme="minorEastAsia"/>
        </w:rPr>
        <w:t>E-UTRA TDD</w:t>
      </w:r>
      <w:r>
        <w:rPr>
          <w:lang w:eastAsia="zh-CN"/>
        </w:rPr>
        <w:t xml:space="preserve"> cell with autonomous gaps, within time period </w:t>
      </w:r>
      <w:r>
        <w:t>T</w:t>
      </w:r>
      <w:r>
        <w:rPr>
          <w:vertAlign w:val="subscript"/>
        </w:rPr>
        <w:t>identify_CGI, E-UTRA</w:t>
      </w:r>
      <w:r>
        <w:t xml:space="preserve"> specified in clause </w:t>
      </w:r>
      <w:r>
        <w:rPr>
          <w:rFonts w:eastAsia="MS Mincho"/>
        </w:rPr>
        <w:t>9.4.7.1</w:t>
      </w:r>
      <w:r>
        <w:t xml:space="preserve">, the UE shall be able to transmit at least the number of ACK/NACKs </w:t>
      </w:r>
      <w:r>
        <w:rPr>
          <w:lang w:eastAsia="zh-CN"/>
        </w:rPr>
        <w:t>specified</w:t>
      </w:r>
      <w:r>
        <w:t xml:space="preserve"> in Table 8.2.4.2.12-1 on PCell, PSCell or any activated SCell </w:t>
      </w:r>
      <w:r>
        <w:rPr>
          <w:lang w:eastAsia="zh-CN"/>
        </w:rPr>
        <w:t>in the frequency range where autonomous gaps are used</w:t>
      </w:r>
      <w:r>
        <w:t>, provided that:</w:t>
      </w:r>
    </w:p>
    <w:p w14:paraId="45763DE8" w14:textId="77777777" w:rsidR="009F6F6D" w:rsidRDefault="009F6F6D" w:rsidP="009F6F6D">
      <w:pPr>
        <w:ind w:left="568" w:hanging="284"/>
      </w:pPr>
      <w:r>
        <w:t>-</w:t>
      </w:r>
      <w:r>
        <w:tab/>
        <w:t>there is continuous DL data allocation,</w:t>
      </w:r>
    </w:p>
    <w:p w14:paraId="6431B8E2" w14:textId="77777777" w:rsidR="009F6F6D" w:rsidRDefault="009F6F6D" w:rsidP="009F6F6D">
      <w:pPr>
        <w:ind w:left="568" w:hanging="284"/>
      </w:pPr>
      <w:r>
        <w:t>-</w:t>
      </w:r>
      <w:r>
        <w:tab/>
        <w:t>no DRX cycle is used,</w:t>
      </w:r>
    </w:p>
    <w:p w14:paraId="628E9A81" w14:textId="77777777" w:rsidR="009F6F6D" w:rsidRDefault="009F6F6D" w:rsidP="009F6F6D">
      <w:pPr>
        <w:ind w:left="568" w:hanging="284"/>
      </w:pPr>
      <w:r>
        <w:t>-</w:t>
      </w:r>
      <w:r>
        <w:tab/>
        <w:t>no measurement gaps are configured,</w:t>
      </w:r>
    </w:p>
    <w:p w14:paraId="13CA2FFE" w14:textId="77777777" w:rsidR="009F6F6D" w:rsidRDefault="009F6F6D" w:rsidP="009F6F6D">
      <w:pPr>
        <w:ind w:left="568" w:hanging="284"/>
      </w:pPr>
      <w:r>
        <w:t>-</w:t>
      </w:r>
      <w:r>
        <w:tab/>
        <w:t>only one code word is transmitted in each slot,</w:t>
      </w:r>
    </w:p>
    <w:p w14:paraId="4E9FD0AE" w14:textId="77777777" w:rsidR="009F6F6D" w:rsidRDefault="009F6F6D" w:rsidP="009F6F6D">
      <w:pPr>
        <w:ind w:left="568" w:hanging="284"/>
      </w:pPr>
      <w:r>
        <w:t>-</w:t>
      </w:r>
      <w:r>
        <w:tab/>
        <w:t>2 slot ACK/NACK feedback is configured,</w:t>
      </w:r>
    </w:p>
    <w:p w14:paraId="64157FE5" w14:textId="77777777" w:rsidR="009F6F6D" w:rsidRDefault="009F6F6D" w:rsidP="009F6F6D">
      <w:pPr>
        <w:ind w:left="568" w:hanging="284"/>
      </w:pPr>
      <w:r>
        <w:t>-</w:t>
      </w:r>
      <w:r>
        <w:tab/>
        <w:t>20 ms SMTC period is configured.</w:t>
      </w:r>
    </w:p>
    <w:p w14:paraId="27D8687B" w14:textId="39D2988A" w:rsidR="009F6F6D" w:rsidRDefault="009F6F6D" w:rsidP="009F6F6D">
      <w:pPr>
        <w:pStyle w:val="TH"/>
        <w:rPr>
          <w:lang w:val="en-US"/>
        </w:rPr>
      </w:pPr>
      <w:r>
        <w:t>Table 8.2.4.2.12-1: Minimum number of ACK/NACKs transmitted by the UE during T</w:t>
      </w:r>
      <w:r>
        <w:rPr>
          <w:vertAlign w:val="subscript"/>
        </w:rPr>
        <w:t>identify_CGI, E-UTRA</w:t>
      </w:r>
    </w:p>
    <w:tbl>
      <w:tblPr>
        <w:tblW w:w="9103"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3"/>
        <w:gridCol w:w="3260"/>
        <w:gridCol w:w="3260"/>
      </w:tblGrid>
      <w:tr w:rsidR="00F22ED1" w14:paraId="00CD474A" w14:textId="77777777" w:rsidTr="00F22ED1">
        <w:trPr>
          <w:trHeight w:val="345"/>
        </w:trPr>
        <w:tc>
          <w:tcPr>
            <w:tcW w:w="2583" w:type="dxa"/>
            <w:tcBorders>
              <w:top w:val="single" w:sz="4" w:space="0" w:color="auto"/>
              <w:left w:val="single" w:sz="4" w:space="0" w:color="auto"/>
              <w:bottom w:val="nil"/>
              <w:right w:val="single" w:sz="4" w:space="0" w:color="auto"/>
            </w:tcBorders>
          </w:tcPr>
          <w:p w14:paraId="5CAE486F" w14:textId="22439B3B" w:rsidR="00F22ED1" w:rsidRDefault="00F22ED1" w:rsidP="00F22ED1">
            <w:pPr>
              <w:pStyle w:val="TAH"/>
            </w:pPr>
            <w:r>
              <w:t xml:space="preserve">Minimum number of transmitted ACK/NACKs </w:t>
            </w:r>
          </w:p>
        </w:tc>
        <w:tc>
          <w:tcPr>
            <w:tcW w:w="6520" w:type="dxa"/>
            <w:gridSpan w:val="2"/>
            <w:tcBorders>
              <w:top w:val="single" w:sz="4" w:space="0" w:color="auto"/>
              <w:left w:val="single" w:sz="4" w:space="0" w:color="auto"/>
              <w:bottom w:val="single" w:sz="4" w:space="0" w:color="auto"/>
              <w:right w:val="single" w:sz="4" w:space="0" w:color="auto"/>
            </w:tcBorders>
          </w:tcPr>
          <w:p w14:paraId="251DBC4B" w14:textId="16A6F21D" w:rsidR="00F22ED1" w:rsidRDefault="00F22ED1" w:rsidP="00F22ED1">
            <w:pPr>
              <w:pStyle w:val="TAH"/>
              <w:rPr>
                <w:rFonts w:cs="v4.2.0"/>
                <w:lang w:val="en-US"/>
              </w:rPr>
            </w:pPr>
            <w:r>
              <w:rPr>
                <w:rFonts w:cs="v4.2.0"/>
                <w:lang w:val="en-US"/>
              </w:rPr>
              <w:t>Configuration of the serving cell in which the transmitted ACK/NACKs are counted</w:t>
            </w:r>
          </w:p>
        </w:tc>
      </w:tr>
      <w:tr w:rsidR="00F22ED1" w14:paraId="3B232B45" w14:textId="77777777" w:rsidTr="00F22ED1">
        <w:trPr>
          <w:trHeight w:val="345"/>
        </w:trPr>
        <w:tc>
          <w:tcPr>
            <w:tcW w:w="2583" w:type="dxa"/>
            <w:tcBorders>
              <w:top w:val="nil"/>
              <w:left w:val="single" w:sz="4" w:space="0" w:color="auto"/>
              <w:bottom w:val="single" w:sz="4" w:space="0" w:color="auto"/>
              <w:right w:val="single" w:sz="4" w:space="0" w:color="auto"/>
            </w:tcBorders>
          </w:tcPr>
          <w:p w14:paraId="5E34A4A4" w14:textId="77777777" w:rsidR="00F22ED1" w:rsidRDefault="00F22ED1" w:rsidP="00F22ED1">
            <w:pPr>
              <w:pStyle w:val="TAH"/>
            </w:pPr>
          </w:p>
        </w:tc>
        <w:tc>
          <w:tcPr>
            <w:tcW w:w="3260" w:type="dxa"/>
            <w:tcBorders>
              <w:top w:val="single" w:sz="4" w:space="0" w:color="auto"/>
              <w:left w:val="single" w:sz="4" w:space="0" w:color="auto"/>
              <w:bottom w:val="single" w:sz="4" w:space="0" w:color="auto"/>
              <w:right w:val="single" w:sz="4" w:space="0" w:color="auto"/>
            </w:tcBorders>
          </w:tcPr>
          <w:p w14:paraId="158C49AD" w14:textId="7724DD2F" w:rsidR="00F22ED1" w:rsidRDefault="00F22ED1" w:rsidP="00F22ED1">
            <w:pPr>
              <w:pStyle w:val="TAH"/>
              <w:rPr>
                <w:rFonts w:cs="v4.2.0"/>
                <w:lang w:val="en-US"/>
              </w:rPr>
            </w:pPr>
            <w:r>
              <w:rPr>
                <w:rFonts w:cs="v4.2.0"/>
                <w:lang w:val="en-US"/>
              </w:rPr>
              <w:t>Duplex mode configuration</w:t>
            </w:r>
          </w:p>
        </w:tc>
        <w:tc>
          <w:tcPr>
            <w:tcW w:w="3260" w:type="dxa"/>
            <w:tcBorders>
              <w:top w:val="single" w:sz="4" w:space="0" w:color="auto"/>
              <w:left w:val="single" w:sz="4" w:space="0" w:color="auto"/>
              <w:bottom w:val="single" w:sz="4" w:space="0" w:color="auto"/>
              <w:right w:val="single" w:sz="4" w:space="0" w:color="auto"/>
            </w:tcBorders>
          </w:tcPr>
          <w:p w14:paraId="249D21B7" w14:textId="5C465626" w:rsidR="00F22ED1" w:rsidRDefault="00F22ED1" w:rsidP="00F22ED1">
            <w:pPr>
              <w:pStyle w:val="TAH"/>
              <w:rPr>
                <w:rFonts w:cs="v4.2.0"/>
                <w:lang w:val="en-US"/>
              </w:rPr>
            </w:pPr>
            <w:r>
              <w:rPr>
                <w:rFonts w:cs="v4.2.0"/>
                <w:lang w:val="en-US"/>
              </w:rPr>
              <w:t>SCS</w:t>
            </w:r>
          </w:p>
        </w:tc>
      </w:tr>
      <w:tr w:rsidR="009F6F6D" w14:paraId="46460AA3" w14:textId="77777777" w:rsidTr="00F22ED1">
        <w:tc>
          <w:tcPr>
            <w:tcW w:w="2583" w:type="dxa"/>
            <w:tcBorders>
              <w:top w:val="single" w:sz="4" w:space="0" w:color="auto"/>
              <w:left w:val="single" w:sz="4" w:space="0" w:color="auto"/>
              <w:bottom w:val="single" w:sz="4" w:space="0" w:color="auto"/>
              <w:right w:val="single" w:sz="4" w:space="0" w:color="auto"/>
            </w:tcBorders>
            <w:hideMark/>
          </w:tcPr>
          <w:p w14:paraId="2FCB848D" w14:textId="77777777" w:rsidR="009F6F6D" w:rsidRDefault="009F6F6D" w:rsidP="0023008C">
            <w:pPr>
              <w:pStyle w:val="TAC"/>
            </w:pPr>
            <w:r>
              <w:rPr>
                <w:rFonts w:eastAsia="Calibri"/>
                <w:szCs w:val="18"/>
              </w:rPr>
              <w:t>84</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DA8E972"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410742F" w14:textId="77777777" w:rsidR="009F6F6D" w:rsidRDefault="009F6F6D" w:rsidP="0023008C">
            <w:pPr>
              <w:pStyle w:val="TAC"/>
              <w:rPr>
                <w:lang w:val="sv-SE"/>
              </w:rPr>
            </w:pPr>
            <w:r>
              <w:rPr>
                <w:lang w:val="sv-SE"/>
              </w:rPr>
              <w:t>15 kHz</w:t>
            </w:r>
          </w:p>
        </w:tc>
      </w:tr>
      <w:tr w:rsidR="009F6F6D" w14:paraId="47CB1539" w14:textId="77777777" w:rsidTr="00F22ED1">
        <w:tc>
          <w:tcPr>
            <w:tcW w:w="2583" w:type="dxa"/>
            <w:tcBorders>
              <w:top w:val="single" w:sz="4" w:space="0" w:color="auto"/>
              <w:left w:val="single" w:sz="4" w:space="0" w:color="auto"/>
              <w:bottom w:val="single" w:sz="4" w:space="0" w:color="auto"/>
              <w:right w:val="single" w:sz="4" w:space="0" w:color="auto"/>
            </w:tcBorders>
            <w:hideMark/>
          </w:tcPr>
          <w:p w14:paraId="0812E7B5" w14:textId="77777777" w:rsidR="009F6F6D" w:rsidRDefault="009F6F6D" w:rsidP="0023008C">
            <w:pPr>
              <w:pStyle w:val="TAC"/>
            </w:pPr>
            <w:r>
              <w:rPr>
                <w:rFonts w:eastAsia="Calibri"/>
                <w:szCs w:val="18"/>
              </w:rPr>
              <w:t>193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84FD216"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93B6CD6" w14:textId="77777777" w:rsidR="009F6F6D" w:rsidRDefault="009F6F6D" w:rsidP="0023008C">
            <w:pPr>
              <w:pStyle w:val="TAC"/>
              <w:rPr>
                <w:lang w:val="sv-SE"/>
              </w:rPr>
            </w:pPr>
            <w:r>
              <w:rPr>
                <w:lang w:val="sv-SE"/>
              </w:rPr>
              <w:t>30 kHz</w:t>
            </w:r>
          </w:p>
        </w:tc>
      </w:tr>
      <w:tr w:rsidR="009F6F6D" w14:paraId="574E74F0" w14:textId="77777777" w:rsidTr="00F22ED1">
        <w:tc>
          <w:tcPr>
            <w:tcW w:w="2583" w:type="dxa"/>
            <w:tcBorders>
              <w:top w:val="single" w:sz="4" w:space="0" w:color="auto"/>
              <w:left w:val="single" w:sz="4" w:space="0" w:color="auto"/>
              <w:bottom w:val="single" w:sz="4" w:space="0" w:color="auto"/>
              <w:right w:val="single" w:sz="4" w:space="0" w:color="auto"/>
            </w:tcBorders>
            <w:hideMark/>
          </w:tcPr>
          <w:p w14:paraId="54FA107C" w14:textId="77777777" w:rsidR="009F6F6D" w:rsidRDefault="009F6F6D" w:rsidP="0023008C">
            <w:pPr>
              <w:pStyle w:val="TAC"/>
            </w:pPr>
            <w:r>
              <w:rPr>
                <w:rFonts w:eastAsia="Calibri"/>
                <w:szCs w:val="18"/>
              </w:rPr>
              <w:t>402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8574AA7" w14:textId="77777777" w:rsidR="009F6F6D" w:rsidRDefault="009F6F6D" w:rsidP="0023008C">
            <w:pPr>
              <w:pStyle w:val="TAC"/>
              <w:rPr>
                <w:lang w:val="sv-SE"/>
              </w:rPr>
            </w:pPr>
            <w:r>
              <w:rPr>
                <w:lang w:val="sv-SE"/>
              </w:rPr>
              <w:t>FDD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7D7A7D5" w14:textId="77777777" w:rsidR="009F6F6D" w:rsidRDefault="009F6F6D" w:rsidP="0023008C">
            <w:pPr>
              <w:pStyle w:val="TAC"/>
              <w:rPr>
                <w:lang w:val="sv-SE"/>
              </w:rPr>
            </w:pPr>
            <w:r>
              <w:rPr>
                <w:lang w:val="sv-SE"/>
              </w:rPr>
              <w:t>60 kHz</w:t>
            </w:r>
          </w:p>
        </w:tc>
      </w:tr>
      <w:tr w:rsidR="009F6F6D" w14:paraId="7B1974A9" w14:textId="77777777" w:rsidTr="00F22ED1">
        <w:tc>
          <w:tcPr>
            <w:tcW w:w="2583" w:type="dxa"/>
            <w:tcBorders>
              <w:top w:val="single" w:sz="4" w:space="0" w:color="auto"/>
              <w:left w:val="single" w:sz="4" w:space="0" w:color="auto"/>
              <w:bottom w:val="single" w:sz="4" w:space="0" w:color="auto"/>
              <w:right w:val="single" w:sz="4" w:space="0" w:color="auto"/>
            </w:tcBorders>
            <w:hideMark/>
          </w:tcPr>
          <w:p w14:paraId="77E8FDDD" w14:textId="77777777" w:rsidR="009F6F6D" w:rsidRDefault="009F6F6D" w:rsidP="0023008C">
            <w:pPr>
              <w:pStyle w:val="TAC"/>
            </w:pPr>
            <w:r>
              <w:rPr>
                <w:rFonts w:eastAsia="Calibri"/>
                <w:szCs w:val="18"/>
              </w:rPr>
              <w:t>28</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0600FF4"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050E978" w14:textId="77777777" w:rsidR="009F6F6D" w:rsidRDefault="009F6F6D" w:rsidP="0023008C">
            <w:pPr>
              <w:pStyle w:val="TAC"/>
              <w:rPr>
                <w:lang w:val="sv-SE"/>
              </w:rPr>
            </w:pPr>
            <w:r>
              <w:rPr>
                <w:lang w:val="sv-SE"/>
              </w:rPr>
              <w:t>15 kHz</w:t>
            </w:r>
          </w:p>
        </w:tc>
      </w:tr>
      <w:tr w:rsidR="009F6F6D" w14:paraId="3DA98ECC" w14:textId="77777777" w:rsidTr="00F22ED1">
        <w:tc>
          <w:tcPr>
            <w:tcW w:w="2583" w:type="dxa"/>
            <w:tcBorders>
              <w:top w:val="single" w:sz="4" w:space="0" w:color="auto"/>
              <w:left w:val="single" w:sz="4" w:space="0" w:color="auto"/>
              <w:bottom w:val="single" w:sz="4" w:space="0" w:color="auto"/>
              <w:right w:val="single" w:sz="4" w:space="0" w:color="auto"/>
            </w:tcBorders>
            <w:hideMark/>
          </w:tcPr>
          <w:p w14:paraId="1A9D6FF5" w14:textId="77777777" w:rsidR="009F6F6D" w:rsidRDefault="009F6F6D" w:rsidP="0023008C">
            <w:pPr>
              <w:pStyle w:val="TAC"/>
            </w:pPr>
            <w:r>
              <w:rPr>
                <w:rFonts w:eastAsia="Calibri"/>
                <w:szCs w:val="18"/>
              </w:rPr>
              <w:t>81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4DCC786"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4DF1807" w14:textId="77777777" w:rsidR="009F6F6D" w:rsidRDefault="009F6F6D" w:rsidP="0023008C">
            <w:pPr>
              <w:pStyle w:val="TAC"/>
              <w:rPr>
                <w:lang w:val="sv-SE"/>
              </w:rPr>
            </w:pPr>
            <w:r>
              <w:rPr>
                <w:lang w:val="sv-SE"/>
              </w:rPr>
              <w:t>30 kHz</w:t>
            </w:r>
          </w:p>
        </w:tc>
      </w:tr>
      <w:tr w:rsidR="009F6F6D" w14:paraId="01190DF5" w14:textId="77777777" w:rsidTr="00F22ED1">
        <w:tc>
          <w:tcPr>
            <w:tcW w:w="2583" w:type="dxa"/>
            <w:tcBorders>
              <w:top w:val="single" w:sz="4" w:space="0" w:color="auto"/>
              <w:left w:val="single" w:sz="4" w:space="0" w:color="auto"/>
              <w:bottom w:val="single" w:sz="4" w:space="0" w:color="auto"/>
              <w:right w:val="single" w:sz="4" w:space="0" w:color="auto"/>
            </w:tcBorders>
            <w:hideMark/>
          </w:tcPr>
          <w:p w14:paraId="2CD8022D" w14:textId="77777777" w:rsidR="009F6F6D" w:rsidRDefault="009F6F6D" w:rsidP="0023008C">
            <w:pPr>
              <w:pStyle w:val="TAC"/>
            </w:pPr>
            <w:r>
              <w:rPr>
                <w:rFonts w:eastAsia="Calibri"/>
                <w:szCs w:val="18"/>
              </w:rPr>
              <w:t>159</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5D8388F" w14:textId="77777777" w:rsidR="009F6F6D" w:rsidRDefault="009F6F6D" w:rsidP="0023008C">
            <w:pPr>
              <w:pStyle w:val="TAC"/>
              <w:rPr>
                <w:lang w:val="sv-SE"/>
              </w:rPr>
            </w:pPr>
            <w:r>
              <w:rPr>
                <w:lang w:val="sv-SE"/>
              </w:rPr>
              <w:t xml:space="preserve">TDD </w:t>
            </w:r>
            <w:r>
              <w:rPr>
                <w:vertAlign w:val="superscript"/>
                <w:lang w:val="sv-SE"/>
              </w:rPr>
              <w:t>Note 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2FEB958" w14:textId="77777777" w:rsidR="009F6F6D" w:rsidRDefault="009F6F6D" w:rsidP="0023008C">
            <w:pPr>
              <w:pStyle w:val="TAC"/>
              <w:rPr>
                <w:lang w:val="sv-SE"/>
              </w:rPr>
            </w:pPr>
            <w:r>
              <w:rPr>
                <w:lang w:val="sv-SE"/>
              </w:rPr>
              <w:t>60 kHz</w:t>
            </w:r>
          </w:p>
        </w:tc>
      </w:tr>
      <w:tr w:rsidR="009F6F6D" w14:paraId="2BC599BD" w14:textId="77777777" w:rsidTr="00F22ED1">
        <w:tc>
          <w:tcPr>
            <w:tcW w:w="2583" w:type="dxa"/>
            <w:tcBorders>
              <w:top w:val="single" w:sz="4" w:space="0" w:color="auto"/>
              <w:left w:val="single" w:sz="4" w:space="0" w:color="auto"/>
              <w:bottom w:val="single" w:sz="4" w:space="0" w:color="auto"/>
              <w:right w:val="single" w:sz="4" w:space="0" w:color="auto"/>
            </w:tcBorders>
            <w:vAlign w:val="center"/>
            <w:hideMark/>
          </w:tcPr>
          <w:p w14:paraId="39393132" w14:textId="77777777" w:rsidR="009F6F6D" w:rsidRDefault="009F6F6D" w:rsidP="0023008C">
            <w:pPr>
              <w:pStyle w:val="TAC"/>
              <w:rPr>
                <w:rFonts w:eastAsia="Calibri"/>
                <w:szCs w:val="18"/>
              </w:rPr>
            </w:pPr>
            <w:r>
              <w:rPr>
                <w:rFonts w:eastAsia="Calibri"/>
                <w:szCs w:val="18"/>
              </w:rPr>
              <w:t>233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22116AF" w14:textId="77777777" w:rsidR="009F6F6D" w:rsidRDefault="009F6F6D" w:rsidP="0023008C">
            <w:pPr>
              <w:pStyle w:val="TAC"/>
              <w:rPr>
                <w:lang w:val="sv-SE"/>
              </w:rPr>
            </w:pPr>
            <w:r>
              <w:rPr>
                <w:lang w:val="sv-SE"/>
              </w:rPr>
              <w:t xml:space="preserve">TDD </w:t>
            </w:r>
            <w:r>
              <w:rPr>
                <w:vertAlign w:val="superscript"/>
                <w:lang w:val="sv-SE"/>
              </w:rPr>
              <w:t>Note 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A702845" w14:textId="77777777" w:rsidR="009F6F6D" w:rsidRDefault="009F6F6D" w:rsidP="0023008C">
            <w:pPr>
              <w:pStyle w:val="TAC"/>
              <w:rPr>
                <w:lang w:val="sv-SE"/>
              </w:rPr>
            </w:pPr>
            <w:r>
              <w:rPr>
                <w:lang w:val="sv-SE"/>
              </w:rPr>
              <w:t>60 kHz</w:t>
            </w:r>
          </w:p>
        </w:tc>
      </w:tr>
      <w:tr w:rsidR="009F6F6D" w14:paraId="75C7A299" w14:textId="77777777" w:rsidTr="00F22ED1">
        <w:tc>
          <w:tcPr>
            <w:tcW w:w="2583" w:type="dxa"/>
            <w:tcBorders>
              <w:top w:val="single" w:sz="4" w:space="0" w:color="auto"/>
              <w:left w:val="single" w:sz="4" w:space="0" w:color="auto"/>
              <w:bottom w:val="single" w:sz="4" w:space="0" w:color="auto"/>
              <w:right w:val="single" w:sz="4" w:space="0" w:color="auto"/>
            </w:tcBorders>
            <w:vAlign w:val="center"/>
            <w:hideMark/>
          </w:tcPr>
          <w:p w14:paraId="56A7A3C0" w14:textId="77777777" w:rsidR="009F6F6D" w:rsidRDefault="009F6F6D" w:rsidP="0023008C">
            <w:pPr>
              <w:pStyle w:val="TAC"/>
              <w:rPr>
                <w:rFonts w:eastAsia="Calibri"/>
                <w:szCs w:val="18"/>
              </w:rPr>
            </w:pPr>
            <w:r>
              <w:rPr>
                <w:rFonts w:eastAsia="Calibri"/>
                <w:szCs w:val="18"/>
              </w:rPr>
              <w:t>491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841F083" w14:textId="77777777" w:rsidR="009F6F6D" w:rsidRDefault="009F6F6D" w:rsidP="0023008C">
            <w:pPr>
              <w:pStyle w:val="TAC"/>
              <w:rPr>
                <w:lang w:val="sv-SE"/>
              </w:rPr>
            </w:pPr>
            <w:r>
              <w:rPr>
                <w:lang w:val="sv-SE"/>
              </w:rPr>
              <w:t xml:space="preserve">TDD </w:t>
            </w:r>
            <w:r>
              <w:rPr>
                <w:vertAlign w:val="superscript"/>
                <w:lang w:val="sv-SE"/>
              </w:rPr>
              <w:t>Note 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4B4C3C9" w14:textId="77777777" w:rsidR="009F6F6D" w:rsidRDefault="009F6F6D" w:rsidP="0023008C">
            <w:pPr>
              <w:pStyle w:val="TAC"/>
              <w:rPr>
                <w:lang w:val="sv-SE"/>
              </w:rPr>
            </w:pPr>
            <w:r>
              <w:rPr>
                <w:lang w:val="sv-SE"/>
              </w:rPr>
              <w:t>120 kHz</w:t>
            </w:r>
          </w:p>
        </w:tc>
      </w:tr>
      <w:tr w:rsidR="009F6F6D" w14:paraId="17C4B02C" w14:textId="77777777" w:rsidTr="00F22ED1">
        <w:tc>
          <w:tcPr>
            <w:tcW w:w="9103" w:type="dxa"/>
            <w:gridSpan w:val="3"/>
            <w:tcBorders>
              <w:top w:val="single" w:sz="4" w:space="0" w:color="auto"/>
              <w:left w:val="single" w:sz="4" w:space="0" w:color="auto"/>
              <w:bottom w:val="single" w:sz="4" w:space="0" w:color="auto"/>
              <w:right w:val="single" w:sz="4" w:space="0" w:color="auto"/>
            </w:tcBorders>
            <w:vAlign w:val="center"/>
            <w:hideMark/>
          </w:tcPr>
          <w:p w14:paraId="06B5CAB6" w14:textId="77777777" w:rsidR="009F6F6D" w:rsidRDefault="009F6F6D" w:rsidP="0023008C">
            <w:pPr>
              <w:pStyle w:val="TAN"/>
              <w:rPr>
                <w:lang w:val="en-US"/>
              </w:rPr>
            </w:pPr>
            <w:r>
              <w:rPr>
                <w:lang w:val="en-US"/>
              </w:rPr>
              <w:t>NOTE 1:</w:t>
            </w:r>
            <w:r>
              <w:rPr>
                <w:sz w:val="24"/>
                <w:lang w:val="en-US"/>
              </w:rPr>
              <w:tab/>
            </w:r>
            <w:r>
              <w:rPr>
                <w:lang w:val="en-US"/>
              </w:rPr>
              <w:t>TDD UL-DL configuration is as specified in Table A.3.3.1-1 of TS 38.101-1 [18].</w:t>
            </w:r>
          </w:p>
          <w:p w14:paraId="072E56CD" w14:textId="77777777" w:rsidR="009F6F6D" w:rsidRDefault="009F6F6D" w:rsidP="0023008C">
            <w:pPr>
              <w:pStyle w:val="TAN"/>
              <w:rPr>
                <w:lang w:val="en-US"/>
              </w:rPr>
            </w:pPr>
            <w:r>
              <w:rPr>
                <w:lang w:val="en-US"/>
              </w:rPr>
              <w:t>NOTE 2:</w:t>
            </w:r>
            <w:r>
              <w:rPr>
                <w:sz w:val="24"/>
                <w:lang w:val="en-US"/>
              </w:rPr>
              <w:tab/>
            </w:r>
            <w:r>
              <w:rPr>
                <w:lang w:val="en-US"/>
              </w:rPr>
              <w:t>TDD UL-DL configuration is as specified in Table A.3.3.1-1 of TS 38.101-2 [19].</w:t>
            </w:r>
          </w:p>
        </w:tc>
      </w:tr>
    </w:tbl>
    <w:p w14:paraId="684756EF" w14:textId="77777777" w:rsidR="009F6F6D" w:rsidRDefault="009F6F6D" w:rsidP="009F6F6D"/>
    <w:p w14:paraId="52EB97E3" w14:textId="77777777" w:rsidR="00762254" w:rsidRDefault="00762254" w:rsidP="00762254">
      <w:pPr>
        <w:pStyle w:val="Heading5"/>
        <w:rPr>
          <w:rFonts w:eastAsia="Calibri"/>
          <w:b/>
          <w:u w:val="single"/>
        </w:rPr>
      </w:pPr>
      <w:r>
        <w:rPr>
          <w:rFonts w:eastAsia="Calibri"/>
        </w:rPr>
        <w:t>8.2.4.2.13</w:t>
      </w:r>
      <w:r>
        <w:rPr>
          <w:rFonts w:eastAsia="Calibri"/>
        </w:rPr>
        <w:tab/>
        <w:t xml:space="preserve"> </w:t>
      </w:r>
      <w:r w:rsidRPr="00EF69F5">
        <w:t xml:space="preserve">Interruptions </w:t>
      </w:r>
      <w:r>
        <w:t>due to SCell dormancy</w:t>
      </w:r>
    </w:p>
    <w:p w14:paraId="332EBE8D" w14:textId="77777777" w:rsidR="00762254" w:rsidRPr="00C0357E" w:rsidRDefault="00762254" w:rsidP="00762254">
      <w:pPr>
        <w:pStyle w:val="H6"/>
        <w:rPr>
          <w:lang w:eastAsia="zh-CN"/>
        </w:rPr>
      </w:pPr>
      <w:r>
        <w:rPr>
          <w:lang w:eastAsia="zh-CN"/>
        </w:rPr>
        <w:t>8.2.4.2.13</w:t>
      </w:r>
      <w:r w:rsidRPr="00C0357E">
        <w:rPr>
          <w:lang w:eastAsia="zh-CN"/>
        </w:rPr>
        <w:t>.</w:t>
      </w:r>
      <w:r>
        <w:rPr>
          <w:lang w:eastAsia="zh-CN"/>
        </w:rPr>
        <w:t>1</w:t>
      </w:r>
      <w:r w:rsidRPr="00C0357E">
        <w:rPr>
          <w:lang w:eastAsia="zh-CN"/>
        </w:rPr>
        <w:tab/>
      </w:r>
      <w:r w:rsidRPr="004A1454">
        <w:rPr>
          <w:lang w:eastAsia="zh-CN"/>
        </w:rPr>
        <w:t>Interruptions due to SCell dormancy switch</w:t>
      </w:r>
    </w:p>
    <w:p w14:paraId="2350EDF5" w14:textId="77777777" w:rsidR="00762254" w:rsidRPr="00946E49" w:rsidRDefault="00762254" w:rsidP="00762254">
      <w:pPr>
        <w:rPr>
          <w:rFonts w:eastAsia="MS Mincho"/>
          <w:lang w:eastAsia="zh-CN"/>
        </w:rPr>
      </w:pPr>
      <w:r w:rsidRPr="00946E49">
        <w:rPr>
          <w:rFonts w:eastAsia="MS Mincho"/>
          <w:lang w:eastAsia="zh-CN"/>
        </w:rPr>
        <w:t xml:space="preserve">When one </w:t>
      </w:r>
      <w:r w:rsidRPr="00946E49">
        <w:rPr>
          <w:lang w:eastAsia="zh-CN"/>
        </w:rPr>
        <w:t xml:space="preserve">SCell in </w:t>
      </w:r>
      <w:r>
        <w:rPr>
          <w:lang w:eastAsia="zh-CN"/>
        </w:rPr>
        <w:t>MCG or SCG</w:t>
      </w:r>
      <w:r w:rsidRPr="00946E49">
        <w:rPr>
          <w:lang w:eastAsia="zh-CN"/>
        </w:rPr>
        <w:t xml:space="preserve"> is switched from dormancy to non-dormancy or from non-dormancy to dormancy [7]</w:t>
      </w:r>
      <w:r w:rsidRPr="00946E49">
        <w:rPr>
          <w:rFonts w:ascii="Tms Rmn" w:eastAsia="MS Mincho" w:hAnsi="Tms Rmn"/>
        </w:rPr>
        <w:t xml:space="preserve"> when UE is in DRX active time</w:t>
      </w:r>
      <w:r w:rsidRPr="00946E49">
        <w:rPr>
          <w:lang w:eastAsia="zh-CN"/>
        </w:rPr>
        <w:t>,</w:t>
      </w:r>
    </w:p>
    <w:p w14:paraId="72C59576" w14:textId="77777777" w:rsidR="00762254" w:rsidRDefault="00762254" w:rsidP="00762254">
      <w:pPr>
        <w:pStyle w:val="B10"/>
        <w:rPr>
          <w:lang w:eastAsia="zh-CN"/>
        </w:rPr>
      </w:pPr>
      <w:r w:rsidRPr="00946E49">
        <w:rPr>
          <w:rFonts w:eastAsia="MS Mincho"/>
        </w:rPr>
        <w:t>-</w:t>
      </w:r>
      <w:r w:rsidRPr="00946E49">
        <w:rPr>
          <w:rFonts w:eastAsia="MS Mincho"/>
        </w:rPr>
        <w:tab/>
        <w:t>the UE is allowed an interruption on active serving cell</w:t>
      </w:r>
      <w:r w:rsidRPr="00946E49">
        <w:rPr>
          <w:lang w:eastAsia="zh-CN"/>
        </w:rPr>
        <w:t xml:space="preserve"> in </w:t>
      </w:r>
      <w:r>
        <w:rPr>
          <w:lang w:eastAsia="zh-CN"/>
        </w:rPr>
        <w:t xml:space="preserve">MCG and </w:t>
      </w:r>
      <w:r w:rsidRPr="00946E49">
        <w:rPr>
          <w:lang w:eastAsia="zh-CN"/>
        </w:rPr>
        <w:t>SCG as defined in clause 8.2.4.2.5, except that the interruption is allowed regardless of which parameters change between the dormant BWP and the non-dormant BWP</w:t>
      </w:r>
    </w:p>
    <w:p w14:paraId="2103B852" w14:textId="77777777" w:rsidR="00762254" w:rsidRPr="002F5786" w:rsidRDefault="00762254" w:rsidP="00762254">
      <w:pPr>
        <w:pStyle w:val="B10"/>
        <w:rPr>
          <w:rFonts w:eastAsia="Batang" w:cs="v4.2.0"/>
        </w:rPr>
      </w:pPr>
      <w:r>
        <w:rPr>
          <w:rFonts w:cs="v4.2.0"/>
        </w:rPr>
        <w:t>-</w:t>
      </w:r>
      <w:r>
        <w:rPr>
          <w:rFonts w:cs="v4.2.0"/>
        </w:rPr>
        <w:tab/>
      </w:r>
      <w:r w:rsidRPr="009C5807">
        <w:rPr>
          <w:rFonts w:cs="v4.2.0"/>
        </w:rPr>
        <w:t xml:space="preserve">The starting time of interruption </w:t>
      </w:r>
      <w:r>
        <w:rPr>
          <w:rFonts w:cs="v4.2.0"/>
        </w:rPr>
        <w:t>shall be</w:t>
      </w:r>
      <w:r w:rsidRPr="009C5807">
        <w:rPr>
          <w:rFonts w:cs="v4.2.0"/>
        </w:rPr>
        <w:t xml:space="preserve"> within the </w:t>
      </w:r>
      <w:r>
        <w:rPr>
          <w:rFonts w:cs="v4.2.0"/>
        </w:rPr>
        <w:t>dormancy</w:t>
      </w:r>
      <w:r w:rsidRPr="009C5807">
        <w:rPr>
          <w:rFonts w:cs="v4.2.0"/>
        </w:rPr>
        <w:t xml:space="preserve"> switching delay as defined in clause 8.6.2</w:t>
      </w:r>
      <w:r>
        <w:rPr>
          <w:rFonts w:cs="v4.2.0"/>
        </w:rPr>
        <w:t>.</w:t>
      </w:r>
    </w:p>
    <w:p w14:paraId="26C2DD5C" w14:textId="77777777" w:rsidR="00762254" w:rsidRDefault="00762254" w:rsidP="00762254">
      <w:pPr>
        <w:rPr>
          <w:rFonts w:cs="v4.2.0"/>
          <w:lang w:eastAsia="zh-CN"/>
        </w:rPr>
      </w:pPr>
      <w:r>
        <w:rPr>
          <w:rFonts w:cs="v4.2.0"/>
          <w:lang w:eastAsia="zh-CN"/>
        </w:rPr>
        <w:t>When multiple SCells in MCG or SCG are switched from dormancy to non-dormancy or vice versa when the UE is in DRX active time, the interruption requirement described above applies for each BWP switch.</w:t>
      </w:r>
    </w:p>
    <w:p w14:paraId="1CB2D569" w14:textId="77777777" w:rsidR="00762254" w:rsidRPr="00C0357E" w:rsidRDefault="00762254" w:rsidP="00762254">
      <w:pPr>
        <w:pStyle w:val="H6"/>
        <w:rPr>
          <w:lang w:eastAsia="zh-CN"/>
        </w:rPr>
      </w:pPr>
      <w:r>
        <w:rPr>
          <w:lang w:eastAsia="zh-CN"/>
        </w:rPr>
        <w:t>8.2.4.2.13</w:t>
      </w:r>
      <w:r w:rsidRPr="00C0357E">
        <w:rPr>
          <w:lang w:eastAsia="zh-CN"/>
        </w:rPr>
        <w:t>.</w:t>
      </w:r>
      <w:r>
        <w:rPr>
          <w:lang w:eastAsia="zh-CN"/>
        </w:rPr>
        <w:t>2</w:t>
      </w:r>
      <w:r w:rsidRPr="00C0357E">
        <w:rPr>
          <w:lang w:eastAsia="zh-CN"/>
        </w:rPr>
        <w:tab/>
      </w:r>
      <w:r w:rsidRPr="004A1454">
        <w:rPr>
          <w:lang w:eastAsia="zh-CN"/>
        </w:rPr>
        <w:t>Interruptions due to CQI measurements during SCell dormancy</w:t>
      </w:r>
    </w:p>
    <w:p w14:paraId="13B1DF76" w14:textId="77777777" w:rsidR="00762254" w:rsidRPr="007B0E66" w:rsidRDefault="00762254" w:rsidP="00762254">
      <w:pPr>
        <w:rPr>
          <w:lang w:eastAsia="zh-CN"/>
        </w:rPr>
      </w:pPr>
      <w:r w:rsidRPr="007B0E66">
        <w:rPr>
          <w:lang w:eastAsia="zh-CN"/>
        </w:rPr>
        <w:t>When one or more SCells are in dormancy, the UE is for the purpose of CQI measurements on the dormant SCell(s) allowed to cause interruptions to non-dormant serving cell(s).</w:t>
      </w:r>
    </w:p>
    <w:p w14:paraId="29D65BD4" w14:textId="77777777" w:rsidR="00762254" w:rsidRPr="004A1454" w:rsidRDefault="00762254" w:rsidP="00762254">
      <w:pPr>
        <w:rPr>
          <w:rFonts w:cs="v4.2.0"/>
          <w:lang w:eastAsia="zh-CN"/>
        </w:rPr>
      </w:pPr>
      <w:r w:rsidRPr="007B0E66">
        <w:rPr>
          <w:lang w:eastAsia="zh-CN"/>
        </w:rPr>
        <w:t>The rate of ACK/NACK feedback loss on any non-dormant serving cell resulting from CQI measurements on dormant SCells shall not exceed 0.5%.</w:t>
      </w:r>
    </w:p>
    <w:p w14:paraId="1F8DA311" w14:textId="77777777" w:rsidR="00762254" w:rsidRPr="00C0357E" w:rsidRDefault="00762254" w:rsidP="00762254">
      <w:pPr>
        <w:pStyle w:val="H6"/>
        <w:rPr>
          <w:lang w:eastAsia="zh-CN"/>
        </w:rPr>
      </w:pPr>
      <w:r>
        <w:rPr>
          <w:lang w:eastAsia="zh-CN"/>
        </w:rPr>
        <w:t>8.2.4.2.13</w:t>
      </w:r>
      <w:r w:rsidRPr="00C0357E">
        <w:rPr>
          <w:lang w:eastAsia="zh-CN"/>
        </w:rPr>
        <w:t>.</w:t>
      </w:r>
      <w:r>
        <w:rPr>
          <w:lang w:eastAsia="zh-CN"/>
        </w:rPr>
        <w:t>3</w:t>
      </w:r>
      <w:r w:rsidRPr="00C0357E">
        <w:rPr>
          <w:lang w:eastAsia="zh-CN"/>
        </w:rPr>
        <w:tab/>
      </w:r>
      <w:r w:rsidRPr="004A1454">
        <w:rPr>
          <w:lang w:eastAsia="zh-CN"/>
        </w:rPr>
        <w:t>Interruptions due to RRM measurements during SCell dormancy</w:t>
      </w:r>
    </w:p>
    <w:p w14:paraId="17B58EDB" w14:textId="77777777" w:rsidR="00762254" w:rsidRPr="007B0E66" w:rsidRDefault="00762254" w:rsidP="00762254">
      <w:pPr>
        <w:rPr>
          <w:lang w:eastAsia="zh-CN"/>
        </w:rPr>
      </w:pPr>
      <w:r w:rsidRPr="007B0E66">
        <w:rPr>
          <w:lang w:eastAsia="zh-CN"/>
        </w:rPr>
        <w:t>When one or more SCells are in dormancy, the UE is for the purpose of RRM measurements on the dormant SCell(s) allowed to cause interruptions to non-dormant serving cell(s).</w:t>
      </w:r>
    </w:p>
    <w:p w14:paraId="40D84D56" w14:textId="26A874CD" w:rsidR="00762254" w:rsidRDefault="00762254" w:rsidP="007C55F6">
      <w:pPr>
        <w:rPr>
          <w:lang w:eastAsia="zh-CN"/>
        </w:rPr>
      </w:pPr>
      <w:r w:rsidRPr="007B0E66">
        <w:rPr>
          <w:lang w:eastAsia="zh-CN"/>
        </w:rPr>
        <w:t xml:space="preserve">The rate of ACK/NACK feedback loss on any non-dormant serving cell resulting from RRM measurements on dormant SCells shall not exceed </w:t>
      </w:r>
      <w:r>
        <w:rPr>
          <w:lang w:eastAsia="zh-CN"/>
        </w:rPr>
        <w:t>1.0</w:t>
      </w:r>
      <w:r w:rsidRPr="007B0E66">
        <w:rPr>
          <w:lang w:eastAsia="zh-CN"/>
        </w:rPr>
        <w:t>%.</w:t>
      </w:r>
    </w:p>
    <w:p w14:paraId="14C18075" w14:textId="28274697" w:rsidR="0090188A" w:rsidRDefault="0090188A" w:rsidP="00BB7729">
      <w:pPr>
        <w:pStyle w:val="Heading5"/>
      </w:pPr>
      <w:r>
        <w:t>8.2.4.2.14</w:t>
      </w:r>
      <w:r>
        <w:tab/>
        <w:t>Interruptions at NR SRS antenna port switching</w:t>
      </w:r>
    </w:p>
    <w:p w14:paraId="7643E091" w14:textId="77777777" w:rsidR="00BC309C" w:rsidRPr="00BC309C" w:rsidRDefault="00BC309C" w:rsidP="00BC309C">
      <w:pPr>
        <w:overflowPunct/>
        <w:autoSpaceDE/>
        <w:autoSpaceDN/>
        <w:adjustRightInd/>
        <w:spacing w:after="120"/>
        <w:textAlignment w:val="auto"/>
        <w:rPr>
          <w:rFonts w:eastAsia="Malgun Gothic"/>
          <w:lang w:eastAsia="en-US"/>
        </w:rPr>
      </w:pPr>
      <w:r w:rsidRPr="00BC309C">
        <w:rPr>
          <w:rFonts w:eastAsia="Malgun Gothic"/>
          <w:lang w:eastAsia="en-US"/>
        </w:rPr>
        <w:t xml:space="preserve">The requirements in this clause are applicable to SRS antenna port switching on FR1 and SRS resource(s) is only configured within the last 6 symbols of a slot. </w:t>
      </w:r>
      <w:r w:rsidRPr="00BC309C">
        <w:rPr>
          <w:rFonts w:eastAsia="Malgun Gothic"/>
          <w:lang w:eastAsia="zh-CN"/>
        </w:rPr>
        <w:t xml:space="preserve">For interruption caused by SRS antenna port switching, the victim cell is based on the entry number of the band indicated by </w:t>
      </w:r>
      <w:r w:rsidRPr="00BC309C">
        <w:rPr>
          <w:rFonts w:eastAsia="Malgun Gothic"/>
          <w:i/>
          <w:iCs/>
          <w:lang w:eastAsia="zh-CN"/>
        </w:rPr>
        <w:t>txSwitchImpactToRx</w:t>
      </w:r>
      <w:r w:rsidRPr="00BC309C">
        <w:rPr>
          <w:rFonts w:eastAsia="Malgun Gothic"/>
          <w:lang w:eastAsia="zh-CN"/>
        </w:rPr>
        <w:t xml:space="preserve"> and/or </w:t>
      </w:r>
      <w:r w:rsidRPr="00BC309C">
        <w:rPr>
          <w:rFonts w:eastAsia="Malgun Gothic"/>
          <w:i/>
          <w:iCs/>
          <w:lang w:eastAsia="zh-CN"/>
        </w:rPr>
        <w:t>txSwitchWithAnotherBand</w:t>
      </w:r>
      <w:r w:rsidRPr="00BC309C">
        <w:rPr>
          <w:rFonts w:eastAsia="Malgun Gothic"/>
          <w:lang w:eastAsia="zh-CN"/>
        </w:rPr>
        <w:t xml:space="preserve"> regardless of per-FR MG capability. An UL interruption is allowed on any of the serving cells as indicated in </w:t>
      </w:r>
      <w:r w:rsidRPr="00BC309C">
        <w:rPr>
          <w:rFonts w:eastAsia="Malgun Gothic"/>
          <w:i/>
          <w:iCs/>
          <w:lang w:eastAsia="zh-CN"/>
        </w:rPr>
        <w:t>txSwitchWithAnotherBand</w:t>
      </w:r>
      <w:r w:rsidRPr="00BC309C">
        <w:rPr>
          <w:rFonts w:eastAsia="Malgun Gothic"/>
          <w:lang w:eastAsia="zh-CN"/>
        </w:rPr>
        <w:t xml:space="preserve">, and a DL interruption is allowed on any of the serving cells as indicated in </w:t>
      </w:r>
      <w:r w:rsidRPr="00BC309C">
        <w:rPr>
          <w:rFonts w:eastAsia="Malgun Gothic"/>
          <w:i/>
          <w:iCs/>
          <w:lang w:eastAsia="zh-CN"/>
        </w:rPr>
        <w:t>txSwitchImpactToRx</w:t>
      </w:r>
      <w:r w:rsidRPr="00BC309C">
        <w:rPr>
          <w:rFonts w:eastAsia="Malgun Gothic"/>
          <w:lang w:eastAsia="zh-CN"/>
        </w:rPr>
        <w:t>..</w:t>
      </w:r>
      <w:r w:rsidRPr="00BC309C">
        <w:rPr>
          <w:rFonts w:eastAsia="Malgun Gothic"/>
          <w:lang w:eastAsia="en-US"/>
        </w:rPr>
        <w:t xml:space="preserve"> </w:t>
      </w:r>
    </w:p>
    <w:p w14:paraId="42C4BBB6" w14:textId="77777777" w:rsidR="00BC309C" w:rsidRPr="00BC309C" w:rsidRDefault="00BC309C" w:rsidP="0057092C">
      <w:pPr>
        <w:rPr>
          <w:rFonts w:eastAsia="Malgun Gothic"/>
          <w:lang w:eastAsia="en-US"/>
        </w:rPr>
      </w:pPr>
      <w:r w:rsidRPr="00BC309C">
        <w:rPr>
          <w:rFonts w:eastAsia="Malgun Gothic"/>
          <w:lang w:eastAsia="en-US"/>
        </w:rPr>
        <w:t xml:space="preserve">The UE shall perform SRS antenna port switching only if the below conditions are met. </w:t>
      </w:r>
    </w:p>
    <w:p w14:paraId="10621780" w14:textId="6FD7B868" w:rsidR="00BC309C" w:rsidRPr="008A7648" w:rsidRDefault="00BC309C" w:rsidP="00BC309C">
      <w:pPr>
        <w:overflowPunct/>
        <w:autoSpaceDE/>
        <w:autoSpaceDN/>
        <w:adjustRightInd/>
        <w:ind w:left="568" w:hanging="284"/>
        <w:textAlignment w:val="auto"/>
        <w:rPr>
          <w:rFonts w:eastAsia="Malgun Gothic"/>
          <w:lang w:eastAsia="en-US"/>
        </w:rPr>
      </w:pPr>
      <w:r w:rsidRPr="00BC309C">
        <w:rPr>
          <w:rFonts w:eastAsia="Malgun Gothic"/>
          <w:lang w:eastAsia="en-US"/>
        </w:rPr>
        <w:t>-</w:t>
      </w:r>
      <w:r w:rsidRPr="00BC309C">
        <w:rPr>
          <w:rFonts w:eastAsia="Malgun Gothic"/>
          <w:lang w:eastAsia="en-US"/>
        </w:rPr>
        <w:tab/>
        <w:t xml:space="preserve">the SRS switching is not colliding with any other UL transmission with higher priority defined in TS 38.214 [26] if the serving cell on which the higher priority transmission is performed is </w:t>
      </w:r>
      <w:r w:rsidRPr="008A7648">
        <w:rPr>
          <w:rFonts w:eastAsia="Malgun Gothic"/>
          <w:lang w:eastAsia="en-US"/>
        </w:rPr>
        <w:t>a victim cell based on</w:t>
      </w:r>
      <w:r w:rsidRPr="00BC309C" w:rsidDel="00586551">
        <w:rPr>
          <w:rFonts w:eastAsia="Malgun Gothic"/>
          <w:lang w:eastAsia="en-US"/>
        </w:rPr>
        <w:t xml:space="preserve"> </w:t>
      </w:r>
      <w:r w:rsidRPr="008A7648">
        <w:rPr>
          <w:rFonts w:eastAsia="Malgun Gothic"/>
          <w:i/>
          <w:iCs/>
          <w:lang w:eastAsia="en-US"/>
        </w:rPr>
        <w:t xml:space="preserve">txSwitchWithAnotherBand </w:t>
      </w:r>
      <w:r w:rsidRPr="008A7648">
        <w:rPr>
          <w:rFonts w:eastAsia="Malgun Gothic"/>
          <w:lang w:eastAsia="en-US"/>
        </w:rPr>
        <w:t>or is the same carrier on which SRS is transmitted.</w:t>
      </w:r>
    </w:p>
    <w:p w14:paraId="1E2C4FEF" w14:textId="7EC24D25" w:rsidR="00BC309C" w:rsidRPr="008A7648" w:rsidRDefault="00BC309C" w:rsidP="00BC309C">
      <w:pPr>
        <w:overflowPunct/>
        <w:autoSpaceDE/>
        <w:autoSpaceDN/>
        <w:adjustRightInd/>
        <w:ind w:left="568" w:hanging="284"/>
        <w:textAlignment w:val="auto"/>
        <w:rPr>
          <w:rFonts w:eastAsia="Malgun Gothic"/>
          <w:lang w:eastAsia="en-US"/>
        </w:rPr>
      </w:pPr>
      <w:r w:rsidRPr="008A7648">
        <w:rPr>
          <w:rFonts w:eastAsia="Malgun Gothic"/>
          <w:lang w:eastAsia="en-US"/>
        </w:rPr>
        <w:t>-</w:t>
      </w:r>
      <w:r w:rsidRPr="008A7648">
        <w:rPr>
          <w:rFonts w:eastAsia="Malgun Gothic"/>
          <w:lang w:eastAsia="en-US"/>
        </w:rPr>
        <w:tab/>
        <w:t>the SRS switching is not colliding with any NR measurements (i.e. SSB/CSI-RS based L1/L3 measurements) and the measurements for RLM/BFD/CBD if the serving cell on which the NR measurements and the measurements for RLM/BFD/CBD is performed is a victim cell based on</w:t>
      </w:r>
      <w:r w:rsidRPr="00BC309C" w:rsidDel="00586551">
        <w:rPr>
          <w:rFonts w:eastAsia="Malgun Gothic"/>
          <w:lang w:eastAsia="en-US"/>
        </w:rPr>
        <w:t xml:space="preserve"> </w:t>
      </w:r>
      <w:r w:rsidRPr="008A7648">
        <w:rPr>
          <w:i/>
          <w:iCs/>
          <w:lang w:eastAsia="en-US"/>
        </w:rPr>
        <w:t xml:space="preserve">txSwitchImpactToRx </w:t>
      </w:r>
      <w:r w:rsidRPr="008A7648">
        <w:rPr>
          <w:rFonts w:eastAsia="Malgun Gothic"/>
          <w:lang w:eastAsia="en-US"/>
        </w:rPr>
        <w:t xml:space="preserve">or is the same carrier on which SRS is transmitted.  </w:t>
      </w:r>
    </w:p>
    <w:p w14:paraId="0BB1A581" w14:textId="77C658D1" w:rsidR="00BC309C" w:rsidRPr="00BC309C" w:rsidRDefault="00BC309C" w:rsidP="00BC309C">
      <w:pPr>
        <w:overflowPunct/>
        <w:autoSpaceDE/>
        <w:autoSpaceDN/>
        <w:adjustRightInd/>
        <w:textAlignment w:val="auto"/>
        <w:rPr>
          <w:rFonts w:eastAsia="Malgun Gothic"/>
          <w:lang w:eastAsia="zh-CN"/>
        </w:rPr>
      </w:pPr>
      <w:r w:rsidRPr="00BC309C">
        <w:rPr>
          <w:rFonts w:eastAsia="Malgun Gothic"/>
          <w:lang w:eastAsia="zh-CN"/>
        </w:rPr>
        <w:t xml:space="preserve">No requirements </w:t>
      </w:r>
      <w:r w:rsidRPr="00BC309C">
        <w:rPr>
          <w:rFonts w:eastAsia="Malgun Gothic" w:hint="eastAsia"/>
          <w:lang w:eastAsia="en-US"/>
        </w:rPr>
        <w:t>are defined for SRS antenna port switching</w:t>
      </w:r>
      <w:r w:rsidRPr="00BC309C">
        <w:rPr>
          <w:rFonts w:eastAsia="Malgun Gothic"/>
          <w:lang w:eastAsia="zh-CN"/>
        </w:rPr>
        <w:t xml:space="preserve"> if aperiodic </w:t>
      </w:r>
      <w:r w:rsidRPr="00BC309C">
        <w:rPr>
          <w:rFonts w:eastAsia="Malgun Gothic"/>
          <w:lang w:eastAsia="en-US"/>
        </w:rPr>
        <w:t>SRS switching is colliding with</w:t>
      </w:r>
      <w:r w:rsidRPr="00BC309C">
        <w:rPr>
          <w:rFonts w:eastAsia="Malgun Gothic"/>
          <w:lang w:eastAsia="zh-CN"/>
        </w:rPr>
        <w:t xml:space="preserve"> aperiodic L1-RSRP/L1-SINR measurements and the serving cell on which the aperiodic L1-RSRP/L1-SINR measurement is configured is indicated in </w:t>
      </w:r>
      <w:r w:rsidRPr="008A7648">
        <w:rPr>
          <w:rFonts w:eastAsia="Malgun Gothic"/>
          <w:i/>
          <w:iCs/>
          <w:lang w:eastAsia="zh-CN"/>
        </w:rPr>
        <w:t>txSwitchImpactToRx</w:t>
      </w:r>
      <w:r w:rsidRPr="00BC309C">
        <w:rPr>
          <w:rFonts w:eastAsia="Malgun Gothic"/>
          <w:lang w:eastAsia="zh-CN"/>
        </w:rPr>
        <w:t xml:space="preserve"> or is the same carrier on which aperiodic SRS is scheduled/configured.</w:t>
      </w:r>
    </w:p>
    <w:p w14:paraId="191403BD" w14:textId="7F168191" w:rsidR="00BC309C" w:rsidRPr="00BC309C" w:rsidRDefault="00BC309C" w:rsidP="00BC309C">
      <w:pPr>
        <w:overflowPunct/>
        <w:autoSpaceDE/>
        <w:autoSpaceDN/>
        <w:adjustRightInd/>
        <w:textAlignment w:val="auto"/>
        <w:rPr>
          <w:rFonts w:eastAsia="Malgun Gothic"/>
          <w:lang w:eastAsia="x-none"/>
        </w:rPr>
      </w:pPr>
      <w:r w:rsidRPr="00BC309C">
        <w:rPr>
          <w:rFonts w:eastAsia="Malgun Gothic"/>
          <w:lang w:eastAsia="zh-CN"/>
        </w:rPr>
        <w:t xml:space="preserve">When 1 SRS symbol is configured in a slot for SRS antenna switching and the aggressor and victim cells are synchronized, the interruption requirement in Table </w:t>
      </w:r>
      <w:bookmarkStart w:id="49" w:name="_Hlk96855578"/>
      <w:r w:rsidRPr="00BC309C">
        <w:rPr>
          <w:rFonts w:eastAsia="Malgun Gothic"/>
          <w:lang w:eastAsia="zh-CN"/>
        </w:rPr>
        <w:t>8.2.4.2.</w:t>
      </w:r>
      <w:bookmarkEnd w:id="49"/>
      <w:r w:rsidRPr="00BC309C">
        <w:rPr>
          <w:rFonts w:eastAsia="Malgun Gothic"/>
          <w:lang w:eastAsia="zh-CN"/>
        </w:rPr>
        <w:t>14-1 applies. When 1 SRS symbol is configured in a slot for SRS antenna switching and the aggressor and victim cells are asynchronized, the interruption requirement in Table 8.2.4.2.14-2 applies. For the rest of SRS configurations, the interruption requirement in Table 8.2.4.2.14-3 applies.</w:t>
      </w:r>
      <w:r w:rsidRPr="00BC309C">
        <w:rPr>
          <w:rFonts w:eastAsia="Malgun Gothic"/>
          <w:lang w:eastAsia="x-none"/>
        </w:rPr>
        <w:t xml:space="preserve"> </w:t>
      </w:r>
    </w:p>
    <w:p w14:paraId="2FE03976" w14:textId="2D6F35D5" w:rsidR="00BC309C" w:rsidRPr="00BC309C" w:rsidRDefault="00BC309C" w:rsidP="00BC309C">
      <w:pPr>
        <w:pStyle w:val="TH"/>
        <w:rPr>
          <w:rFonts w:eastAsia="Malgun Gothic"/>
          <w:lang w:eastAsia="en-US"/>
        </w:rPr>
      </w:pPr>
      <w:r w:rsidRPr="00BC309C">
        <w:rPr>
          <w:rFonts w:eastAsia="Malgun Gothic"/>
          <w:lang w:eastAsia="en-US"/>
        </w:rPr>
        <w:t>Table 8.2.4.2.14-1:</w:t>
      </w:r>
      <w:r w:rsidR="00824C54" w:rsidRPr="00F07E34">
        <w:rPr>
          <w:rFonts w:eastAsia="Malgun Gothic"/>
        </w:rPr>
        <w:t xml:space="preserve"> Interruption length in symbols</w:t>
      </w:r>
      <w:r w:rsidR="00824C54" w:rsidRPr="004E1D07">
        <w:rPr>
          <w:rFonts w:eastAsia="Malgun Gothic"/>
        </w:rPr>
        <w:t xml:space="preserve"> of victim CC</w:t>
      </w:r>
      <w:r w:rsidR="00824C54" w:rsidRPr="00F07E34">
        <w:rPr>
          <w:rFonts w:eastAsia="Malgun Gothic"/>
        </w:rPr>
        <w:t xml:space="preserve"> when 1 SRS symbol is configured</w:t>
      </w:r>
      <w:r w:rsidR="00824C54">
        <w:rPr>
          <w:rFonts w:eastAsia="Malgun Gothic"/>
        </w:rPr>
        <w:t>,</w:t>
      </w:r>
      <w:r w:rsidR="00824C54" w:rsidRPr="00F07E34">
        <w:rPr>
          <w:rFonts w:eastAsia="Malgun Gothic"/>
        </w:rPr>
        <w:t xml:space="preserve"> and aggressor and victim cells are synchronized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BC309C" w:rsidRPr="00BC309C" w14:paraId="62D891ED"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48092880" w14:textId="454A4DB9"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22639F07" w14:textId="4E949629"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Aggressor cell SCS (kHz)</w:t>
            </w:r>
          </w:p>
        </w:tc>
      </w:tr>
      <w:tr w:rsidR="00BC309C" w:rsidRPr="00BC309C" w14:paraId="79E8EF03"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632EC1" w14:textId="77777777" w:rsidR="00BC309C" w:rsidRPr="00BC309C" w:rsidRDefault="00BC309C" w:rsidP="00BC309C">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5D056D0A"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4350B0D"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71F5B335"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60</w:t>
            </w:r>
          </w:p>
        </w:tc>
      </w:tr>
      <w:tr w:rsidR="00BC309C" w:rsidRPr="00BC309C" w14:paraId="3AE76871"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7826428B" w14:textId="35518893"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15</w:t>
            </w:r>
          </w:p>
        </w:tc>
        <w:tc>
          <w:tcPr>
            <w:tcW w:w="1623" w:type="dxa"/>
            <w:tcBorders>
              <w:top w:val="single" w:sz="4" w:space="0" w:color="auto"/>
              <w:left w:val="single" w:sz="4" w:space="0" w:color="auto"/>
              <w:bottom w:val="single" w:sz="4" w:space="0" w:color="auto"/>
              <w:right w:val="single" w:sz="4" w:space="0" w:color="auto"/>
            </w:tcBorders>
            <w:hideMark/>
          </w:tcPr>
          <w:p w14:paraId="6ED3C375"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w:t>
            </w:r>
          </w:p>
        </w:tc>
        <w:tc>
          <w:tcPr>
            <w:tcW w:w="1623" w:type="dxa"/>
            <w:tcBorders>
              <w:top w:val="single" w:sz="4" w:space="0" w:color="auto"/>
              <w:left w:val="single" w:sz="4" w:space="0" w:color="auto"/>
              <w:bottom w:val="single" w:sz="4" w:space="0" w:color="auto"/>
              <w:right w:val="single" w:sz="4" w:space="0" w:color="auto"/>
            </w:tcBorders>
            <w:hideMark/>
          </w:tcPr>
          <w:p w14:paraId="4CFE4E2C"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5309D2C3"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r>
      <w:tr w:rsidR="00BC309C" w:rsidRPr="00BC309C" w14:paraId="60979266"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5A9E9C94"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11E9B854"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4</w:t>
            </w:r>
          </w:p>
        </w:tc>
        <w:tc>
          <w:tcPr>
            <w:tcW w:w="1623" w:type="dxa"/>
            <w:tcBorders>
              <w:top w:val="single" w:sz="4" w:space="0" w:color="auto"/>
              <w:left w:val="single" w:sz="4" w:space="0" w:color="auto"/>
              <w:bottom w:val="single" w:sz="4" w:space="0" w:color="auto"/>
              <w:right w:val="single" w:sz="4" w:space="0" w:color="auto"/>
            </w:tcBorders>
            <w:hideMark/>
          </w:tcPr>
          <w:p w14:paraId="4E512AD5"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w:t>
            </w:r>
          </w:p>
        </w:tc>
        <w:tc>
          <w:tcPr>
            <w:tcW w:w="1625" w:type="dxa"/>
            <w:tcBorders>
              <w:top w:val="single" w:sz="4" w:space="0" w:color="auto"/>
              <w:left w:val="single" w:sz="4" w:space="0" w:color="auto"/>
              <w:bottom w:val="single" w:sz="4" w:space="0" w:color="auto"/>
              <w:right w:val="single" w:sz="4" w:space="0" w:color="auto"/>
            </w:tcBorders>
            <w:hideMark/>
          </w:tcPr>
          <w:p w14:paraId="1AE50FB0"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w:t>
            </w:r>
          </w:p>
        </w:tc>
      </w:tr>
      <w:tr w:rsidR="00BC309C" w:rsidRPr="00BC309C" w14:paraId="164F0E3F"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31D84D7D"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5221869B"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8</w:t>
            </w:r>
          </w:p>
        </w:tc>
        <w:tc>
          <w:tcPr>
            <w:tcW w:w="1623" w:type="dxa"/>
            <w:tcBorders>
              <w:top w:val="single" w:sz="4" w:space="0" w:color="auto"/>
              <w:left w:val="single" w:sz="4" w:space="0" w:color="auto"/>
              <w:bottom w:val="single" w:sz="4" w:space="0" w:color="auto"/>
              <w:right w:val="single" w:sz="4" w:space="0" w:color="auto"/>
            </w:tcBorders>
            <w:hideMark/>
          </w:tcPr>
          <w:p w14:paraId="6B35CC1C"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6</w:t>
            </w:r>
          </w:p>
        </w:tc>
        <w:tc>
          <w:tcPr>
            <w:tcW w:w="1625" w:type="dxa"/>
            <w:tcBorders>
              <w:top w:val="single" w:sz="4" w:space="0" w:color="auto"/>
              <w:left w:val="single" w:sz="4" w:space="0" w:color="auto"/>
              <w:bottom w:val="single" w:sz="4" w:space="0" w:color="auto"/>
              <w:right w:val="single" w:sz="4" w:space="0" w:color="auto"/>
            </w:tcBorders>
            <w:hideMark/>
          </w:tcPr>
          <w:p w14:paraId="09E44C48"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5</w:t>
            </w:r>
          </w:p>
        </w:tc>
      </w:tr>
      <w:tr w:rsidR="00BC309C" w:rsidRPr="00BC309C" w14:paraId="1B145818"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71E2412E"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0FEB67B1"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14</w:t>
            </w:r>
          </w:p>
        </w:tc>
        <w:tc>
          <w:tcPr>
            <w:tcW w:w="1623" w:type="dxa"/>
            <w:tcBorders>
              <w:top w:val="single" w:sz="4" w:space="0" w:color="auto"/>
              <w:left w:val="single" w:sz="4" w:space="0" w:color="auto"/>
              <w:bottom w:val="single" w:sz="4" w:space="0" w:color="auto"/>
              <w:right w:val="single" w:sz="4" w:space="0" w:color="auto"/>
            </w:tcBorders>
            <w:hideMark/>
          </w:tcPr>
          <w:p w14:paraId="54F5AD05"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10</w:t>
            </w:r>
          </w:p>
        </w:tc>
        <w:tc>
          <w:tcPr>
            <w:tcW w:w="1625" w:type="dxa"/>
            <w:tcBorders>
              <w:top w:val="single" w:sz="4" w:space="0" w:color="auto"/>
              <w:left w:val="single" w:sz="4" w:space="0" w:color="auto"/>
              <w:bottom w:val="single" w:sz="4" w:space="0" w:color="auto"/>
              <w:right w:val="single" w:sz="4" w:space="0" w:color="auto"/>
            </w:tcBorders>
            <w:hideMark/>
          </w:tcPr>
          <w:p w14:paraId="6FFB69BD"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8</w:t>
            </w:r>
          </w:p>
        </w:tc>
      </w:tr>
    </w:tbl>
    <w:p w14:paraId="768461DD" w14:textId="77777777" w:rsidR="00BC309C" w:rsidRPr="00BC309C" w:rsidRDefault="00BC309C" w:rsidP="00BC309C">
      <w:pPr>
        <w:overflowPunct/>
        <w:autoSpaceDE/>
        <w:autoSpaceDN/>
        <w:adjustRightInd/>
        <w:textAlignment w:val="auto"/>
        <w:rPr>
          <w:rFonts w:eastAsia="Malgun Gothic"/>
          <w:lang w:eastAsia="x-none"/>
        </w:rPr>
      </w:pPr>
    </w:p>
    <w:p w14:paraId="4FAB509F" w14:textId="187944AE" w:rsidR="00BC309C" w:rsidRPr="00BC309C" w:rsidRDefault="00BC309C" w:rsidP="00BC309C">
      <w:pPr>
        <w:pStyle w:val="TH"/>
        <w:rPr>
          <w:rFonts w:eastAsia="Malgun Gothic"/>
          <w:lang w:eastAsia="en-US"/>
        </w:rPr>
      </w:pPr>
      <w:r w:rsidRPr="00BC309C">
        <w:rPr>
          <w:rFonts w:eastAsia="Malgun Gothic"/>
          <w:lang w:eastAsia="en-US"/>
        </w:rPr>
        <w:t>Table 8.2.4.2.14-</w:t>
      </w:r>
      <w:r>
        <w:rPr>
          <w:rFonts w:eastAsia="Malgun Gothic"/>
          <w:lang w:eastAsia="en-US"/>
        </w:rPr>
        <w:t>2</w:t>
      </w:r>
      <w:r w:rsidRPr="00BC309C">
        <w:rPr>
          <w:rFonts w:eastAsia="Malgun Gothic"/>
          <w:lang w:eastAsia="en-US"/>
        </w:rPr>
        <w:t>:</w:t>
      </w:r>
      <w:r w:rsidR="00824C54" w:rsidRPr="00F07E34">
        <w:rPr>
          <w:rFonts w:eastAsia="Malgun Gothic"/>
        </w:rPr>
        <w:t xml:space="preserve"> Interruption length in slots</w:t>
      </w:r>
      <w:r w:rsidR="00824C54" w:rsidRPr="004E1D07">
        <w:rPr>
          <w:rFonts w:eastAsia="Malgun Gothic"/>
        </w:rPr>
        <w:t xml:space="preserve"> of victim CC</w:t>
      </w:r>
      <w:r w:rsidR="00824C54" w:rsidRPr="00F07E34">
        <w:rPr>
          <w:rFonts w:eastAsia="Malgun Gothic"/>
        </w:rPr>
        <w:t xml:space="preserve"> when 1 SRS symbol is configured</w:t>
      </w:r>
      <w:r w:rsidR="00824C54">
        <w:rPr>
          <w:rFonts w:eastAsia="Malgun Gothic"/>
        </w:rPr>
        <w:t>,</w:t>
      </w:r>
      <w:r w:rsidR="00824C54" w:rsidRPr="00F07E34">
        <w:rPr>
          <w:rFonts w:eastAsia="Malgun Gothic"/>
        </w:rPr>
        <w:t xml:space="preserve"> and aggressor and victim cells are asynchronized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BC309C" w:rsidRPr="00BC309C" w14:paraId="065A1393"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7A40CEFB" w14:textId="279FA336"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2351709E" w14:textId="32450B4F"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Aggressor cell SCS (kHz)</w:t>
            </w:r>
          </w:p>
        </w:tc>
      </w:tr>
      <w:tr w:rsidR="00BC309C" w:rsidRPr="00BC309C" w14:paraId="69C37D02"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DAE64" w14:textId="77777777" w:rsidR="00BC309C" w:rsidRPr="00BC309C" w:rsidRDefault="00BC309C" w:rsidP="00BC309C">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4A0810D0"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279D747"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07447EDC"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60</w:t>
            </w:r>
          </w:p>
        </w:tc>
      </w:tr>
      <w:tr w:rsidR="00BC309C" w:rsidRPr="00BC309C" w14:paraId="1DD15AEF"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0B9FB3AF" w14:textId="1DCFB47C"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15</w:t>
            </w:r>
          </w:p>
        </w:tc>
        <w:tc>
          <w:tcPr>
            <w:tcW w:w="1623" w:type="dxa"/>
            <w:tcBorders>
              <w:top w:val="single" w:sz="4" w:space="0" w:color="auto"/>
              <w:left w:val="single" w:sz="4" w:space="0" w:color="auto"/>
              <w:bottom w:val="single" w:sz="4" w:space="0" w:color="auto"/>
              <w:right w:val="single" w:sz="4" w:space="0" w:color="auto"/>
            </w:tcBorders>
            <w:hideMark/>
          </w:tcPr>
          <w:p w14:paraId="08BD0104"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55DCB205"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0EA6532B"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r>
      <w:tr w:rsidR="00BC309C" w:rsidRPr="00BC309C" w14:paraId="3D1783A0"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039A5327"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5274A7DA"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6058483C"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35D8112C"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r>
      <w:tr w:rsidR="00BC309C" w:rsidRPr="00BC309C" w14:paraId="2248F32E"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4A216545"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7E36E13A"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1A6B741F"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27527B17"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r>
      <w:tr w:rsidR="00BC309C" w:rsidRPr="00BC309C" w14:paraId="5EA6232C"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63A5ECAC"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6F756ED4"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0729ADE2"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65007C1C"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r>
    </w:tbl>
    <w:p w14:paraId="26A0497E" w14:textId="77777777" w:rsidR="00BC309C" w:rsidRPr="00BC309C" w:rsidRDefault="00BC309C" w:rsidP="00BC309C">
      <w:pPr>
        <w:overflowPunct/>
        <w:autoSpaceDE/>
        <w:autoSpaceDN/>
        <w:adjustRightInd/>
        <w:ind w:left="1134" w:hanging="1134"/>
        <w:textAlignment w:val="auto"/>
        <w:rPr>
          <w:rFonts w:eastAsia="Malgun Gothic"/>
          <w:b/>
          <w:bCs/>
          <w:lang w:eastAsia="x-none"/>
        </w:rPr>
      </w:pPr>
    </w:p>
    <w:p w14:paraId="6E303FF0" w14:textId="5A34CE8A" w:rsidR="00BC309C" w:rsidRPr="00BC309C" w:rsidRDefault="00BC309C" w:rsidP="00BC309C">
      <w:pPr>
        <w:pStyle w:val="TH"/>
        <w:rPr>
          <w:rFonts w:eastAsia="Malgun Gothic"/>
          <w:lang w:eastAsia="en-US"/>
        </w:rPr>
      </w:pPr>
      <w:r w:rsidRPr="00BC309C">
        <w:rPr>
          <w:rFonts w:eastAsia="Malgun Gothic"/>
          <w:lang w:eastAsia="en-US"/>
        </w:rPr>
        <w:t>Table 8.2.4.2.14-</w:t>
      </w:r>
      <w:r>
        <w:rPr>
          <w:rFonts w:eastAsia="Malgun Gothic"/>
          <w:lang w:eastAsia="en-US"/>
        </w:rPr>
        <w:t>3</w:t>
      </w:r>
      <w:r w:rsidRPr="00BC309C">
        <w:rPr>
          <w:rFonts w:eastAsia="Malgun Gothic"/>
          <w:lang w:eastAsia="en-US"/>
        </w:rPr>
        <w:t>:</w:t>
      </w:r>
      <w:r w:rsidR="00824C54" w:rsidRPr="00824C54">
        <w:rPr>
          <w:rFonts w:eastAsia="Malgun Gothic"/>
        </w:rPr>
        <w:t xml:space="preserve"> </w:t>
      </w:r>
      <w:r w:rsidR="00824C54" w:rsidRPr="00F07E34">
        <w:rPr>
          <w:rFonts w:eastAsia="Malgun Gothic"/>
        </w:rPr>
        <w:t>Interruption length in slots</w:t>
      </w:r>
      <w:r w:rsidR="00824C54" w:rsidRPr="004E1D07">
        <w:rPr>
          <w:rFonts w:eastAsia="Malgun Gothic"/>
        </w:rPr>
        <w:t xml:space="preserve"> of victim CC</w:t>
      </w:r>
      <w:r w:rsidR="00824C54" w:rsidRPr="00F07E34">
        <w:rPr>
          <w:rFonts w:eastAsia="Malgun Gothic"/>
        </w:rPr>
        <w:t xml:space="preserve"> for rest of the SRS configurations for synchronised and asynchronized scenarios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623"/>
        <w:gridCol w:w="1623"/>
        <w:gridCol w:w="1625"/>
      </w:tblGrid>
      <w:tr w:rsidR="00BC309C" w:rsidRPr="00BC309C" w14:paraId="2F5434B7" w14:textId="77777777" w:rsidTr="00224E82">
        <w:trPr>
          <w:trHeight w:val="211"/>
          <w:jc w:val="center"/>
        </w:trPr>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4C11B9DF" w14:textId="2A9B8F03"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Victim cell SCS(kHz)</w:t>
            </w:r>
          </w:p>
        </w:tc>
        <w:tc>
          <w:tcPr>
            <w:tcW w:w="4871" w:type="dxa"/>
            <w:gridSpan w:val="3"/>
            <w:tcBorders>
              <w:top w:val="single" w:sz="4" w:space="0" w:color="auto"/>
              <w:left w:val="single" w:sz="4" w:space="0" w:color="auto"/>
              <w:bottom w:val="single" w:sz="4" w:space="0" w:color="auto"/>
              <w:right w:val="single" w:sz="4" w:space="0" w:color="auto"/>
            </w:tcBorders>
            <w:vAlign w:val="bottom"/>
            <w:hideMark/>
          </w:tcPr>
          <w:p w14:paraId="5F147833" w14:textId="2CCA26AE"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Aggressor cell SCS (kHz)</w:t>
            </w:r>
          </w:p>
        </w:tc>
      </w:tr>
      <w:tr w:rsidR="00BC309C" w:rsidRPr="00BC309C" w14:paraId="0A4D8B24" w14:textId="77777777" w:rsidTr="00224E82">
        <w:trPr>
          <w:trHeight w:val="3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771171" w14:textId="77777777" w:rsidR="00BC309C" w:rsidRPr="00BC309C" w:rsidRDefault="00BC309C" w:rsidP="00BC309C">
            <w:pPr>
              <w:overflowPunct/>
              <w:autoSpaceDE/>
              <w:autoSpaceDN/>
              <w:adjustRightInd/>
              <w:spacing w:after="0"/>
              <w:textAlignment w:val="auto"/>
              <w:rPr>
                <w:rFonts w:ascii="Arial" w:eastAsia="Malgun Gothic" w:hAnsi="Arial"/>
                <w:b/>
                <w:sz w:val="18"/>
                <w:lang w:eastAsia="en-US"/>
              </w:rPr>
            </w:pPr>
          </w:p>
        </w:tc>
        <w:tc>
          <w:tcPr>
            <w:tcW w:w="1623" w:type="dxa"/>
            <w:tcBorders>
              <w:top w:val="single" w:sz="4" w:space="0" w:color="auto"/>
              <w:left w:val="single" w:sz="4" w:space="0" w:color="auto"/>
              <w:bottom w:val="single" w:sz="4" w:space="0" w:color="auto"/>
              <w:right w:val="single" w:sz="4" w:space="0" w:color="auto"/>
            </w:tcBorders>
            <w:vAlign w:val="center"/>
            <w:hideMark/>
          </w:tcPr>
          <w:p w14:paraId="0EE50867"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 xml:space="preserve">15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37FFD8F"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30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602F1BE2"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b/>
                <w:sz w:val="18"/>
                <w:lang w:eastAsia="en-US"/>
              </w:rPr>
            </w:pPr>
            <w:r w:rsidRPr="00BC309C">
              <w:rPr>
                <w:rFonts w:ascii="Arial" w:eastAsia="Malgun Gothic" w:hAnsi="Arial"/>
                <w:b/>
                <w:sz w:val="18"/>
                <w:lang w:eastAsia="en-US"/>
              </w:rPr>
              <w:t>60</w:t>
            </w:r>
          </w:p>
        </w:tc>
      </w:tr>
      <w:tr w:rsidR="00BC309C" w:rsidRPr="00BC309C" w14:paraId="156780E2"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5BDF95FB" w14:textId="623AAAB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15</w:t>
            </w:r>
          </w:p>
        </w:tc>
        <w:tc>
          <w:tcPr>
            <w:tcW w:w="1623" w:type="dxa"/>
            <w:tcBorders>
              <w:top w:val="single" w:sz="4" w:space="0" w:color="auto"/>
              <w:left w:val="single" w:sz="4" w:space="0" w:color="auto"/>
              <w:bottom w:val="single" w:sz="4" w:space="0" w:color="auto"/>
              <w:right w:val="single" w:sz="4" w:space="0" w:color="auto"/>
            </w:tcBorders>
            <w:hideMark/>
          </w:tcPr>
          <w:p w14:paraId="2B8996FA"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5871B1A9"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1CB98D1E"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r>
      <w:tr w:rsidR="00BC309C" w:rsidRPr="00BC309C" w14:paraId="26D9DF08"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3EC80E6E"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30</w:t>
            </w:r>
          </w:p>
        </w:tc>
        <w:tc>
          <w:tcPr>
            <w:tcW w:w="1623" w:type="dxa"/>
            <w:tcBorders>
              <w:top w:val="single" w:sz="4" w:space="0" w:color="auto"/>
              <w:left w:val="single" w:sz="4" w:space="0" w:color="auto"/>
              <w:bottom w:val="single" w:sz="4" w:space="0" w:color="auto"/>
              <w:right w:val="single" w:sz="4" w:space="0" w:color="auto"/>
            </w:tcBorders>
            <w:hideMark/>
          </w:tcPr>
          <w:p w14:paraId="1BDE71DF"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3" w:type="dxa"/>
            <w:tcBorders>
              <w:top w:val="single" w:sz="4" w:space="0" w:color="auto"/>
              <w:left w:val="single" w:sz="4" w:space="0" w:color="auto"/>
              <w:bottom w:val="single" w:sz="4" w:space="0" w:color="auto"/>
              <w:right w:val="single" w:sz="4" w:space="0" w:color="auto"/>
            </w:tcBorders>
            <w:hideMark/>
          </w:tcPr>
          <w:p w14:paraId="3FC33EAB"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40480AFA"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r>
      <w:tr w:rsidR="00BC309C" w:rsidRPr="00BC309C" w14:paraId="228B3E0D"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0F4DF0F4"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60</w:t>
            </w:r>
          </w:p>
        </w:tc>
        <w:tc>
          <w:tcPr>
            <w:tcW w:w="1623" w:type="dxa"/>
            <w:tcBorders>
              <w:top w:val="single" w:sz="4" w:space="0" w:color="auto"/>
              <w:left w:val="single" w:sz="4" w:space="0" w:color="auto"/>
              <w:bottom w:val="single" w:sz="4" w:space="0" w:color="auto"/>
              <w:right w:val="single" w:sz="4" w:space="0" w:color="auto"/>
            </w:tcBorders>
            <w:hideMark/>
          </w:tcPr>
          <w:p w14:paraId="3C217936"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w:t>
            </w:r>
          </w:p>
        </w:tc>
        <w:tc>
          <w:tcPr>
            <w:tcW w:w="1623" w:type="dxa"/>
            <w:tcBorders>
              <w:top w:val="single" w:sz="4" w:space="0" w:color="auto"/>
              <w:left w:val="single" w:sz="4" w:space="0" w:color="auto"/>
              <w:bottom w:val="single" w:sz="4" w:space="0" w:color="auto"/>
              <w:right w:val="single" w:sz="4" w:space="0" w:color="auto"/>
            </w:tcBorders>
            <w:hideMark/>
          </w:tcPr>
          <w:p w14:paraId="6B33EBC6"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c>
          <w:tcPr>
            <w:tcW w:w="1625" w:type="dxa"/>
            <w:tcBorders>
              <w:top w:val="single" w:sz="4" w:space="0" w:color="auto"/>
              <w:left w:val="single" w:sz="4" w:space="0" w:color="auto"/>
              <w:bottom w:val="single" w:sz="4" w:space="0" w:color="auto"/>
              <w:right w:val="single" w:sz="4" w:space="0" w:color="auto"/>
            </w:tcBorders>
            <w:hideMark/>
          </w:tcPr>
          <w:p w14:paraId="41E8FEFE"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2</w:t>
            </w:r>
          </w:p>
        </w:tc>
      </w:tr>
      <w:tr w:rsidR="00BC309C" w:rsidRPr="00BC309C" w14:paraId="3A8F6873" w14:textId="77777777" w:rsidTr="00224E82">
        <w:trPr>
          <w:trHeight w:val="225"/>
          <w:jc w:val="center"/>
        </w:trPr>
        <w:tc>
          <w:tcPr>
            <w:tcW w:w="1623" w:type="dxa"/>
            <w:tcBorders>
              <w:top w:val="single" w:sz="4" w:space="0" w:color="auto"/>
              <w:left w:val="single" w:sz="4" w:space="0" w:color="auto"/>
              <w:bottom w:val="single" w:sz="4" w:space="0" w:color="auto"/>
              <w:right w:val="single" w:sz="4" w:space="0" w:color="auto"/>
            </w:tcBorders>
            <w:vAlign w:val="center"/>
            <w:hideMark/>
          </w:tcPr>
          <w:p w14:paraId="52D84227"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120</w:t>
            </w:r>
          </w:p>
        </w:tc>
        <w:tc>
          <w:tcPr>
            <w:tcW w:w="1623" w:type="dxa"/>
            <w:tcBorders>
              <w:top w:val="single" w:sz="4" w:space="0" w:color="auto"/>
              <w:left w:val="single" w:sz="4" w:space="0" w:color="auto"/>
              <w:bottom w:val="single" w:sz="4" w:space="0" w:color="auto"/>
              <w:right w:val="single" w:sz="4" w:space="0" w:color="auto"/>
            </w:tcBorders>
            <w:hideMark/>
          </w:tcPr>
          <w:p w14:paraId="4D6EAC4E"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5</w:t>
            </w:r>
          </w:p>
        </w:tc>
        <w:tc>
          <w:tcPr>
            <w:tcW w:w="1623" w:type="dxa"/>
            <w:tcBorders>
              <w:top w:val="single" w:sz="4" w:space="0" w:color="auto"/>
              <w:left w:val="single" w:sz="4" w:space="0" w:color="auto"/>
              <w:bottom w:val="single" w:sz="4" w:space="0" w:color="auto"/>
              <w:right w:val="single" w:sz="4" w:space="0" w:color="auto"/>
            </w:tcBorders>
            <w:hideMark/>
          </w:tcPr>
          <w:p w14:paraId="29D519E2"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w:t>
            </w:r>
          </w:p>
        </w:tc>
        <w:tc>
          <w:tcPr>
            <w:tcW w:w="1625" w:type="dxa"/>
            <w:tcBorders>
              <w:top w:val="single" w:sz="4" w:space="0" w:color="auto"/>
              <w:left w:val="single" w:sz="4" w:space="0" w:color="auto"/>
              <w:bottom w:val="single" w:sz="4" w:space="0" w:color="auto"/>
              <w:right w:val="single" w:sz="4" w:space="0" w:color="auto"/>
            </w:tcBorders>
            <w:hideMark/>
          </w:tcPr>
          <w:p w14:paraId="6F4EBC01" w14:textId="77777777" w:rsidR="00BC309C" w:rsidRPr="00BC309C" w:rsidRDefault="00BC309C" w:rsidP="00BC309C">
            <w:pPr>
              <w:keepNext/>
              <w:keepLines/>
              <w:overflowPunct/>
              <w:autoSpaceDE/>
              <w:autoSpaceDN/>
              <w:adjustRightInd/>
              <w:spacing w:after="0"/>
              <w:jc w:val="center"/>
              <w:textAlignment w:val="auto"/>
              <w:rPr>
                <w:rFonts w:ascii="Arial" w:eastAsia="Malgun Gothic" w:hAnsi="Arial"/>
                <w:sz w:val="18"/>
                <w:lang w:eastAsia="en-US"/>
              </w:rPr>
            </w:pPr>
            <w:r w:rsidRPr="00BC309C">
              <w:rPr>
                <w:rFonts w:ascii="Arial" w:eastAsia="Malgun Gothic" w:hAnsi="Arial"/>
                <w:sz w:val="18"/>
                <w:lang w:eastAsia="en-US"/>
              </w:rPr>
              <w:t>3</w:t>
            </w:r>
          </w:p>
        </w:tc>
      </w:tr>
    </w:tbl>
    <w:p w14:paraId="2AA6E7CF" w14:textId="77777777" w:rsidR="00BC309C" w:rsidRPr="00BC309C" w:rsidRDefault="00BC309C" w:rsidP="00BC309C">
      <w:pPr>
        <w:overflowPunct/>
        <w:autoSpaceDE/>
        <w:autoSpaceDN/>
        <w:adjustRightInd/>
        <w:textAlignment w:val="auto"/>
        <w:rPr>
          <w:rFonts w:eastAsia="Malgun Gothic"/>
          <w:lang w:eastAsia="en-US"/>
        </w:rPr>
      </w:pPr>
    </w:p>
    <w:p w14:paraId="4FA81A69" w14:textId="03144D83" w:rsidR="006D3F36" w:rsidRPr="00584834" w:rsidRDefault="006D3F36" w:rsidP="006D3F36">
      <w:pPr>
        <w:pStyle w:val="Heading5"/>
        <w:rPr>
          <w:rFonts w:eastAsia="SimSun"/>
        </w:rPr>
      </w:pPr>
      <w:r w:rsidRPr="006D3F36">
        <w:t>8.2.4.2.15</w:t>
      </w:r>
      <w:r w:rsidRPr="006D3F36">
        <w:tab/>
      </w:r>
      <w:r w:rsidR="00584834" w:rsidRPr="0008219E">
        <w:rPr>
          <w:rFonts w:eastAsia="SimSun"/>
        </w:rPr>
        <w:t xml:space="preserve">Interruptions at </w:t>
      </w:r>
      <w:r w:rsidR="00584834">
        <w:rPr>
          <w:rFonts w:eastAsia="SimSun"/>
        </w:rPr>
        <w:t xml:space="preserve">fast </w:t>
      </w:r>
      <w:r w:rsidR="00584834" w:rsidRPr="0008219E">
        <w:rPr>
          <w:rFonts w:eastAsia="SimSun"/>
        </w:rPr>
        <w:t>SCell activation</w:t>
      </w:r>
    </w:p>
    <w:p w14:paraId="135C84AF" w14:textId="77777777" w:rsidR="00D466A4" w:rsidRDefault="00D466A4" w:rsidP="00D466A4">
      <w:pPr>
        <w:rPr>
          <w:rFonts w:eastAsia="SimSun"/>
          <w:color w:val="000000"/>
        </w:rPr>
      </w:pPr>
      <w:r w:rsidRPr="0008219E">
        <w:rPr>
          <w:rFonts w:eastAsia="MS Mincho"/>
          <w:lang w:eastAsia="zh-CN"/>
        </w:rPr>
        <w:t>The requirements in this clause shall apply for the UE configured with one SCell when a</w:t>
      </w:r>
      <w:r w:rsidRPr="0008219E">
        <w:rPr>
          <w:rFonts w:eastAsia="SimSun"/>
          <w:color w:val="000000"/>
        </w:rPr>
        <w:t>periodic CSI-RS resources is configured for fast SCell activation.</w:t>
      </w:r>
    </w:p>
    <w:p w14:paraId="5F5AEF23" w14:textId="54086925" w:rsidR="00D466A4" w:rsidRPr="0008219E" w:rsidRDefault="00D466A4" w:rsidP="00D466A4">
      <w:pPr>
        <w:rPr>
          <w:rFonts w:eastAsia="MS Mincho"/>
          <w:lang w:eastAsia="zh-CN"/>
        </w:rPr>
      </w:pPr>
      <w:r w:rsidRPr="0008219E">
        <w:rPr>
          <w:rFonts w:eastAsia="SimSun"/>
        </w:rPr>
        <w:t xml:space="preserve">When </w:t>
      </w:r>
      <w:r>
        <w:rPr>
          <w:rFonts w:eastAsia="SimSun"/>
        </w:rPr>
        <w:t>one</w:t>
      </w:r>
      <w:r w:rsidRPr="0008219E">
        <w:rPr>
          <w:rFonts w:eastAsia="SimSun"/>
        </w:rPr>
        <w:t xml:space="preserve"> SCell </w:t>
      </w:r>
      <w:r>
        <w:rPr>
          <w:rFonts w:eastAsia="SimSun"/>
        </w:rPr>
        <w:t xml:space="preserve">in MCG or SCG </w:t>
      </w:r>
      <w:r w:rsidRPr="0008219E">
        <w:rPr>
          <w:rFonts w:eastAsia="SimSun"/>
        </w:rPr>
        <w:t xml:space="preserve">is activated </w:t>
      </w:r>
      <w:r>
        <w:rPr>
          <w:rFonts w:eastAsia="SimSun"/>
        </w:rPr>
        <w:t xml:space="preserve">from deactivated, </w:t>
      </w:r>
      <w:r w:rsidRPr="0008219E">
        <w:rPr>
          <w:rFonts w:eastAsia="SimSun"/>
        </w:rPr>
        <w:t xml:space="preserve">and </w:t>
      </w:r>
      <w:r w:rsidRPr="0008219E">
        <w:rPr>
          <w:rFonts w:eastAsia="MS Mincho"/>
          <w:lang w:eastAsia="zh-CN"/>
        </w:rPr>
        <w:t>a</w:t>
      </w:r>
      <w:r w:rsidRPr="0008219E">
        <w:rPr>
          <w:rFonts w:eastAsia="SimSun"/>
          <w:color w:val="000000"/>
        </w:rPr>
        <w:t>periodic CSI-RS resources is configured for fast SCell activation</w:t>
      </w:r>
      <w:r w:rsidRPr="0008219E">
        <w:rPr>
          <w:rFonts w:eastAsia="SimSun"/>
        </w:rPr>
        <w:t>, the UE is allowed</w:t>
      </w:r>
      <w:r>
        <w:rPr>
          <w:rFonts w:eastAsia="SimSun"/>
        </w:rPr>
        <w:t>.</w:t>
      </w:r>
    </w:p>
    <w:p w14:paraId="42733718" w14:textId="77777777" w:rsidR="006D3F36" w:rsidRPr="006D3F36" w:rsidRDefault="006D3F36" w:rsidP="00533797">
      <w:pPr>
        <w:pStyle w:val="B10"/>
      </w:pPr>
      <w:r w:rsidRPr="006D3F36">
        <w:t>-</w:t>
      </w:r>
      <w:r w:rsidRPr="006D3F36">
        <w:tab/>
        <w:t>an interruption on any active serving cell:</w:t>
      </w:r>
    </w:p>
    <w:p w14:paraId="591566F6" w14:textId="77777777" w:rsidR="006D3F36" w:rsidRPr="006D3F36" w:rsidRDefault="006D3F36" w:rsidP="00533797">
      <w:pPr>
        <w:pStyle w:val="B20"/>
      </w:pPr>
      <w:r w:rsidRPr="006D3F36">
        <w:t>-</w:t>
      </w:r>
      <w:r w:rsidRPr="006D3F36">
        <w:tab/>
        <w:t>of up to the duration shown in table 8.2.4.2.2-1, if the active serving cell is not in the same band as the SCell being activated, where the requriements for Sync apply for synchronous NR-DC, and for asynchronous NR-DC if the active serving cell is in the same CG as the SCell being activated, and the requriements for Async apply for asynchronous NR-DC if the active serving cell is not in the same CG as the SCell being activated, or</w:t>
      </w:r>
    </w:p>
    <w:p w14:paraId="251BE401" w14:textId="77777777" w:rsidR="006D3F36" w:rsidRPr="006D3F36" w:rsidRDefault="006D3F36" w:rsidP="00533797">
      <w:pPr>
        <w:pStyle w:val="B20"/>
        <w:rPr>
          <w:iCs/>
          <w:kern w:val="2"/>
          <w:lang w:val="en-US"/>
        </w:rPr>
      </w:pPr>
      <w:r w:rsidRPr="006D3F36">
        <w:t>-</w:t>
      </w:r>
      <w:r w:rsidRPr="006D3F36">
        <w:tab/>
        <w:t xml:space="preserve">of up to </w:t>
      </w:r>
      <w:r w:rsidRPr="006D3F36">
        <w:rPr>
          <w:lang w:eastAsia="zh-CN"/>
        </w:rPr>
        <w:t>Y2 slots + T</w:t>
      </w:r>
      <w:r w:rsidRPr="006D3F36">
        <w:rPr>
          <w:vertAlign w:val="subscript"/>
          <w:lang w:eastAsia="zh-CN"/>
        </w:rPr>
        <w:t>ATRS_duration</w:t>
      </w:r>
      <w:r w:rsidRPr="006D3F36">
        <w:t xml:space="preserve"> if the active </w:t>
      </w:r>
      <w:r w:rsidRPr="006D3F36">
        <w:rPr>
          <w:lang w:eastAsia="zh-CN"/>
        </w:rPr>
        <w:t>serving cells</w:t>
      </w:r>
      <w:r w:rsidRPr="006D3F36">
        <w:t xml:space="preserve"> are in the same band as the SCell being activated, when</w:t>
      </w:r>
    </w:p>
    <w:p w14:paraId="3A06BEC6" w14:textId="65602FC6" w:rsidR="006D3F36" w:rsidRPr="006D3F36" w:rsidRDefault="00533797" w:rsidP="00533797">
      <w:pPr>
        <w:pStyle w:val="B30"/>
        <w:rPr>
          <w:lang w:val="en-US"/>
        </w:rPr>
      </w:pPr>
      <w:r>
        <w:t>-</w:t>
      </w:r>
      <w:r>
        <w:tab/>
      </w:r>
      <w:r w:rsidR="006D3F36" w:rsidRPr="006D3F36">
        <w:rPr>
          <w:lang w:val="en-US"/>
        </w:rPr>
        <w:t>SCell to be activated is known and belongs to FR1, if the measurement period of the SCell being activated is larger than [2400ms], or</w:t>
      </w:r>
    </w:p>
    <w:p w14:paraId="2FD1858D" w14:textId="3615AC53" w:rsidR="006D3F36" w:rsidRPr="006D3F36" w:rsidRDefault="00533797" w:rsidP="00533797">
      <w:pPr>
        <w:pStyle w:val="B30"/>
        <w:rPr>
          <w:lang w:val="en-US"/>
        </w:rPr>
      </w:pPr>
      <w:r>
        <w:rPr>
          <w:lang w:val="en-US"/>
        </w:rPr>
        <w:t>-</w:t>
      </w:r>
      <w:r>
        <w:rPr>
          <w:lang w:val="en-US"/>
        </w:rPr>
        <w:tab/>
      </w:r>
      <w:r w:rsidR="006D3F36" w:rsidRPr="006D3F36">
        <w:rPr>
          <w:lang w:val="en-US"/>
        </w:rPr>
        <w:t>SCell is unknown and belongs to FR1, and SCell is contiguous to an active serving cell in the same band</w:t>
      </w:r>
    </w:p>
    <w:p w14:paraId="28A11A20" w14:textId="77777777" w:rsidR="000D0179" w:rsidRPr="00421BE8" w:rsidRDefault="000D0179" w:rsidP="000D0179">
      <w:pPr>
        <w:pStyle w:val="B20"/>
        <w:rPr>
          <w:iCs/>
          <w:kern w:val="2"/>
          <w:lang w:val="en-US"/>
        </w:rPr>
      </w:pPr>
      <w:r w:rsidRPr="00DB1281">
        <w:t>-</w:t>
      </w:r>
      <w:r w:rsidRPr="00DB1281">
        <w:tab/>
      </w:r>
      <w:r w:rsidRPr="009C5807">
        <w:t xml:space="preserve">of up to </w:t>
      </w:r>
      <w:r w:rsidRPr="009C5807">
        <w:rPr>
          <w:lang w:eastAsia="zh-CN"/>
        </w:rPr>
        <w:t xml:space="preserve">Y2 slot </w:t>
      </w:r>
      <w:r w:rsidRPr="009C5807">
        <w:t xml:space="preserve">if the active </w:t>
      </w:r>
      <w:r w:rsidRPr="009C5807">
        <w:rPr>
          <w:lang w:eastAsia="zh-CN"/>
        </w:rPr>
        <w:t>serving cells</w:t>
      </w:r>
      <w:r w:rsidRPr="009C5807">
        <w:t xml:space="preserve"> are in the same band as any of the SCells being activated,</w:t>
      </w:r>
      <w:r>
        <w:t xml:space="preserve"> when</w:t>
      </w:r>
    </w:p>
    <w:p w14:paraId="47741345" w14:textId="77777777" w:rsidR="000D0179" w:rsidRPr="00C16371" w:rsidRDefault="000D0179" w:rsidP="000D0179">
      <w:pPr>
        <w:pStyle w:val="B30"/>
        <w:rPr>
          <w:lang w:val="en-US"/>
        </w:rPr>
      </w:pPr>
      <w:r>
        <w:rPr>
          <w:lang w:val="en-US"/>
        </w:rPr>
        <w:t>-</w:t>
      </w:r>
      <w:r>
        <w:rPr>
          <w:lang w:val="en-US"/>
        </w:rPr>
        <w:tab/>
      </w:r>
      <w:r w:rsidRPr="00C16371">
        <w:rPr>
          <w:lang w:val="en-US"/>
        </w:rPr>
        <w:t>SCell to be activated is known and belongs to FR1, if the measurement period of the SCell being act</w:t>
      </w:r>
      <w:r>
        <w:rPr>
          <w:lang w:val="en-US"/>
        </w:rPr>
        <w:t xml:space="preserve">ivated is </w:t>
      </w:r>
      <w:r>
        <w:t>equal to or smaller</w:t>
      </w:r>
      <w:r>
        <w:rPr>
          <w:lang w:val="en-US"/>
        </w:rPr>
        <w:t xml:space="preserve"> than [2400ms], or</w:t>
      </w:r>
    </w:p>
    <w:p w14:paraId="26165DDF" w14:textId="77777777" w:rsidR="000D0179" w:rsidRDefault="000D0179" w:rsidP="000D0179">
      <w:pPr>
        <w:pStyle w:val="B10"/>
        <w:rPr>
          <w:lang w:val="en-US"/>
        </w:rPr>
      </w:pPr>
      <w:r>
        <w:rPr>
          <w:lang w:val="en-US"/>
        </w:rPr>
        <w:t>-</w:t>
      </w:r>
      <w:r>
        <w:rPr>
          <w:lang w:val="en-US"/>
        </w:rPr>
        <w:tab/>
      </w:r>
      <w:r w:rsidRPr="00C16371">
        <w:rPr>
          <w:lang w:val="en-US"/>
        </w:rPr>
        <w:t xml:space="preserve">SCell </w:t>
      </w:r>
      <w:r>
        <w:rPr>
          <w:lang w:val="en-US"/>
        </w:rPr>
        <w:t xml:space="preserve">to be activated </w:t>
      </w:r>
      <w:r w:rsidRPr="00C16371">
        <w:rPr>
          <w:lang w:val="en-US"/>
        </w:rPr>
        <w:t>belongs to FR</w:t>
      </w:r>
      <w:r>
        <w:rPr>
          <w:lang w:val="en-US"/>
        </w:rPr>
        <w:t>2</w:t>
      </w:r>
    </w:p>
    <w:p w14:paraId="13FD40FA" w14:textId="008915CF" w:rsidR="006D3F36" w:rsidRPr="006D3F36" w:rsidRDefault="006D3F36" w:rsidP="000D0179">
      <w:pPr>
        <w:pStyle w:val="B10"/>
      </w:pPr>
      <w:r w:rsidRPr="006D3F36">
        <w:t xml:space="preserve">Where </w:t>
      </w:r>
    </w:p>
    <w:p w14:paraId="75B2669F" w14:textId="77777777" w:rsidR="006D3F36" w:rsidRPr="006D3F36" w:rsidRDefault="006D3F36" w:rsidP="00533797">
      <w:pPr>
        <w:pStyle w:val="B20"/>
        <w:rPr>
          <w:rFonts w:ascii="Tms Rmn" w:eastAsia="MS Mincho" w:hAnsi="Tms Rmn"/>
        </w:rPr>
      </w:pPr>
      <w:r w:rsidRPr="006D3F36">
        <w:t>-</w:t>
      </w:r>
      <w:r w:rsidRPr="006D3F36">
        <w:tab/>
      </w:r>
      <w:r w:rsidRPr="006D3F36">
        <w:rPr>
          <w:lang w:eastAsia="zh-CN"/>
        </w:rPr>
        <w:t>T</w:t>
      </w:r>
      <w:r w:rsidRPr="006D3F36">
        <w:rPr>
          <w:vertAlign w:val="subscript"/>
          <w:lang w:eastAsia="zh-CN"/>
        </w:rPr>
        <w:t>ATRS_duration</w:t>
      </w:r>
      <w:r w:rsidRPr="006D3F36">
        <w:rPr>
          <w:lang w:eastAsia="zh-CN"/>
        </w:rPr>
        <w:t xml:space="preserve"> is CSI-RS burst for SCell activation where the CSI-RS burst is defined as four CSI-RS resources in two consecutive slots on the being activated SCell.</w:t>
      </w:r>
    </w:p>
    <w:p w14:paraId="5817DD9E" w14:textId="4EF44C55" w:rsidR="006D3F36" w:rsidRDefault="006D3F36" w:rsidP="00533797">
      <w:pPr>
        <w:pStyle w:val="B20"/>
        <w:rPr>
          <w:rFonts w:ascii="Tms Rmn" w:hAnsi="Tms Rmn"/>
          <w:lang w:eastAsia="zh-CN"/>
        </w:rPr>
      </w:pPr>
      <w:r w:rsidRPr="006D3F36">
        <w:t>-</w:t>
      </w:r>
      <w:r w:rsidRPr="006D3F36">
        <w:tab/>
      </w:r>
      <w:r w:rsidRPr="006D3F36">
        <w:rPr>
          <w:rFonts w:ascii="Tms Rmn" w:eastAsia="MS Mincho" w:hAnsi="Tms Rmn"/>
        </w:rPr>
        <w:t xml:space="preserve">Y2 are specified in </w:t>
      </w:r>
      <w:r w:rsidRPr="006D3F36">
        <w:rPr>
          <w:rFonts w:ascii="Tms Rmn" w:hAnsi="Tms Rmn"/>
          <w:lang w:eastAsia="zh-CN"/>
        </w:rPr>
        <w:t>Table 8.2.3.2.4-2.</w:t>
      </w:r>
    </w:p>
    <w:p w14:paraId="0D212948" w14:textId="77777777" w:rsidR="00AA1F4C" w:rsidRPr="006D3F36" w:rsidRDefault="00AA1F4C" w:rsidP="00AA1F4C">
      <w:pPr>
        <w:rPr>
          <w:noProof/>
          <w:highlight w:val="yellow"/>
          <w:lang w:eastAsia="zh-CN"/>
        </w:rPr>
      </w:pPr>
    </w:p>
    <w:p w14:paraId="2838EDF5" w14:textId="77777777" w:rsidR="006D3F36" w:rsidRPr="009C5807" w:rsidRDefault="006D3F36" w:rsidP="006D3F36">
      <w:pPr>
        <w:pStyle w:val="Heading5"/>
      </w:pPr>
      <w:r>
        <w:t>8.2.4.2.16</w:t>
      </w:r>
      <w:r w:rsidRPr="009C5807">
        <w:tab/>
        <w:t xml:space="preserve">Interruptions at </w:t>
      </w:r>
      <w:r>
        <w:t>SCG</w:t>
      </w:r>
      <w:r w:rsidRPr="009C5807">
        <w:t xml:space="preserve"> </w:t>
      </w:r>
      <w:r>
        <w:t>activation/deactivation</w:t>
      </w:r>
    </w:p>
    <w:p w14:paraId="2B0D952A" w14:textId="77777777" w:rsidR="006D3F36" w:rsidRPr="009C5807" w:rsidRDefault="006D3F36" w:rsidP="006D3F36">
      <w:r w:rsidRPr="009C5807">
        <w:t xml:space="preserve">When </w:t>
      </w:r>
      <w:r>
        <w:t>SCG</w:t>
      </w:r>
      <w:r w:rsidRPr="009C5807">
        <w:t xml:space="preserve"> is </w:t>
      </w:r>
      <w:r>
        <w:t>activated</w:t>
      </w:r>
      <w:r w:rsidRPr="009C5807">
        <w:t xml:space="preserve"> or </w:t>
      </w:r>
      <w:r>
        <w:t>deactivated</w:t>
      </w:r>
      <w:r w:rsidRPr="009C5807">
        <w:t xml:space="preserve"> using </w:t>
      </w:r>
      <w:r>
        <w:t>an</w:t>
      </w:r>
      <w:r w:rsidRPr="009C5807">
        <w:t xml:space="preserve"> </w:t>
      </w:r>
      <w:r w:rsidRPr="009C5807">
        <w:rPr>
          <w:i/>
        </w:rPr>
        <w:t>RRCConnectionReconfiguration</w:t>
      </w:r>
      <w:r w:rsidRPr="009C5807">
        <w:rPr>
          <w:i/>
          <w:iCs/>
        </w:rPr>
        <w:t xml:space="preserve"> </w:t>
      </w:r>
      <w:r w:rsidRPr="009C5807">
        <w:t>message as defined in TS 38.331 [2], the UE is allowed an interruption on any activated serving cell</w:t>
      </w:r>
      <w:r>
        <w:t xml:space="preserve"> in MCG</w:t>
      </w:r>
      <w:r w:rsidRPr="009C5807">
        <w:t xml:space="preserve"> during the RRC reconfiguration procedure as follows:</w:t>
      </w:r>
    </w:p>
    <w:p w14:paraId="432038D6" w14:textId="77777777" w:rsidR="006D3F36" w:rsidRPr="009C5807" w:rsidRDefault="006D3F36" w:rsidP="006D3F36">
      <w:pPr>
        <w:pStyle w:val="B10"/>
      </w:pPr>
      <w:r w:rsidRPr="009C5807">
        <w:t>-</w:t>
      </w:r>
      <w:r w:rsidRPr="009C5807">
        <w:tab/>
        <w:t>an interruption on any active serving cell</w:t>
      </w:r>
      <w:r>
        <w:t xml:space="preserve"> in MCG</w:t>
      </w:r>
      <w:r w:rsidRPr="009C5807">
        <w:t>:</w:t>
      </w:r>
    </w:p>
    <w:p w14:paraId="463135A5" w14:textId="43F0C286" w:rsidR="006D3F36" w:rsidRPr="009C5807" w:rsidRDefault="006D3F36" w:rsidP="006D3F36">
      <w:pPr>
        <w:pStyle w:val="B20"/>
      </w:pPr>
      <w:r w:rsidRPr="009C5807">
        <w:t>-</w:t>
      </w:r>
      <w:r w:rsidRPr="009C5807">
        <w:tab/>
        <w:t xml:space="preserve">of up to the duration shown in table </w:t>
      </w:r>
      <w:r>
        <w:t>8.2.4.2.16</w:t>
      </w:r>
      <w:r w:rsidRPr="009C5807">
        <w:t xml:space="preserve">-1, if the active serving cell is not in the same band as the PSCell being </w:t>
      </w:r>
      <w:r>
        <w:t>activated</w:t>
      </w:r>
      <w:r w:rsidRPr="009C5807">
        <w:t xml:space="preserve"> or </w:t>
      </w:r>
      <w:r>
        <w:t>deactivated</w:t>
      </w:r>
      <w:r w:rsidRPr="009C5807">
        <w:t>, where the requriements for Sync apply for synchronous NR-DC</w:t>
      </w:r>
      <w:r>
        <w:t>. T</w:t>
      </w:r>
      <w:r w:rsidRPr="009C5807">
        <w:t>he requriements for Async apply for asynchronous NR-DC</w:t>
      </w:r>
      <w:r>
        <w:t>.</w:t>
      </w:r>
    </w:p>
    <w:p w14:paraId="5F4BC911" w14:textId="77777777" w:rsidR="001218AD" w:rsidRDefault="001218AD" w:rsidP="001218AD">
      <w:pPr>
        <w:pStyle w:val="TH"/>
      </w:pPr>
      <w:r>
        <w:t>Table 8.2.4.2.16-1: Interruption duration for SCG activation/deactivation for inter-band DC/CA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361"/>
        <w:gridCol w:w="1387"/>
        <w:gridCol w:w="1318"/>
        <w:gridCol w:w="2706"/>
      </w:tblGrid>
      <w:tr w:rsidR="001218AD" w:rsidRPr="009C5807" w14:paraId="6A2F0753" w14:textId="77777777" w:rsidTr="00207C9C">
        <w:trPr>
          <w:trHeight w:val="423"/>
          <w:jc w:val="center"/>
        </w:trPr>
        <w:tc>
          <w:tcPr>
            <w:tcW w:w="649" w:type="dxa"/>
            <w:tcBorders>
              <w:top w:val="single" w:sz="4" w:space="0" w:color="auto"/>
              <w:left w:val="single" w:sz="4" w:space="0" w:color="auto"/>
              <w:bottom w:val="nil"/>
              <w:right w:val="single" w:sz="4" w:space="0" w:color="auto"/>
            </w:tcBorders>
            <w:vAlign w:val="center"/>
            <w:hideMark/>
          </w:tcPr>
          <w:p w14:paraId="796D7893" w14:textId="77777777" w:rsidR="001218AD" w:rsidRPr="009C5807" w:rsidRDefault="001218AD" w:rsidP="00207C9C">
            <w:pPr>
              <w:pStyle w:val="TAH"/>
            </w:pPr>
            <w:r w:rsidRPr="009C5807">
              <w:rPr>
                <w:noProof/>
                <w:lang w:val="en-US" w:eastAsia="zh-CN"/>
              </w:rPr>
              <w:drawing>
                <wp:inline distT="0" distB="0" distL="0" distR="0" wp14:anchorId="56A42E72" wp14:editId="7396B7C2">
                  <wp:extent cx="142240" cy="160020"/>
                  <wp:effectExtent l="0" t="0" r="0" b="0"/>
                  <wp:docPr id="2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40" cy="160020"/>
                          </a:xfrm>
                          <a:prstGeom prst="rect">
                            <a:avLst/>
                          </a:prstGeom>
                          <a:noFill/>
                          <a:ln>
                            <a:noFill/>
                          </a:ln>
                        </pic:spPr>
                      </pic:pic>
                    </a:graphicData>
                  </a:graphic>
                </wp:inline>
              </w:drawing>
            </w:r>
          </w:p>
        </w:tc>
        <w:tc>
          <w:tcPr>
            <w:tcW w:w="1361" w:type="dxa"/>
            <w:tcBorders>
              <w:top w:val="single" w:sz="4" w:space="0" w:color="auto"/>
              <w:left w:val="single" w:sz="4" w:space="0" w:color="auto"/>
              <w:bottom w:val="nil"/>
              <w:right w:val="single" w:sz="4" w:space="0" w:color="auto"/>
            </w:tcBorders>
            <w:vAlign w:val="center"/>
            <w:hideMark/>
          </w:tcPr>
          <w:p w14:paraId="77B792B7" w14:textId="77777777" w:rsidR="001218AD" w:rsidRPr="009C5807" w:rsidRDefault="001218AD" w:rsidP="00207C9C">
            <w:pPr>
              <w:pStyle w:val="TAH"/>
            </w:pPr>
            <w:r w:rsidRPr="009C5807">
              <w:t xml:space="preserve">NR Slot length (ms) </w:t>
            </w:r>
          </w:p>
        </w:tc>
        <w:tc>
          <w:tcPr>
            <w:tcW w:w="5411" w:type="dxa"/>
            <w:gridSpan w:val="3"/>
            <w:tcBorders>
              <w:top w:val="single" w:sz="4" w:space="0" w:color="auto"/>
              <w:left w:val="single" w:sz="4" w:space="0" w:color="auto"/>
              <w:bottom w:val="single" w:sz="4" w:space="0" w:color="auto"/>
              <w:right w:val="single" w:sz="4" w:space="0" w:color="auto"/>
            </w:tcBorders>
            <w:vAlign w:val="center"/>
            <w:hideMark/>
          </w:tcPr>
          <w:p w14:paraId="5884654C" w14:textId="77777777" w:rsidR="001218AD" w:rsidRPr="009C5807" w:rsidRDefault="001218AD" w:rsidP="00207C9C">
            <w:pPr>
              <w:pStyle w:val="TAH"/>
            </w:pPr>
            <w:r w:rsidRPr="009C5807">
              <w:t>Interruption length (slots)</w:t>
            </w:r>
          </w:p>
        </w:tc>
      </w:tr>
      <w:tr w:rsidR="001218AD" w:rsidRPr="009C5807" w14:paraId="4BB3EE68" w14:textId="77777777" w:rsidTr="00207C9C">
        <w:trPr>
          <w:trHeight w:val="180"/>
          <w:jc w:val="center"/>
        </w:trPr>
        <w:tc>
          <w:tcPr>
            <w:tcW w:w="649" w:type="dxa"/>
            <w:tcBorders>
              <w:top w:val="nil"/>
              <w:left w:val="single" w:sz="4" w:space="0" w:color="auto"/>
              <w:bottom w:val="single" w:sz="4" w:space="0" w:color="auto"/>
              <w:right w:val="single" w:sz="4" w:space="0" w:color="auto"/>
            </w:tcBorders>
            <w:vAlign w:val="center"/>
          </w:tcPr>
          <w:p w14:paraId="2938D884" w14:textId="77777777" w:rsidR="001218AD" w:rsidRPr="009C5807" w:rsidRDefault="001218AD" w:rsidP="00207C9C">
            <w:pPr>
              <w:pStyle w:val="TAH"/>
              <w:rPr>
                <w:noProof/>
                <w:lang w:val="en-US" w:eastAsia="zh-CN"/>
              </w:rPr>
            </w:pPr>
          </w:p>
        </w:tc>
        <w:tc>
          <w:tcPr>
            <w:tcW w:w="1361" w:type="dxa"/>
            <w:tcBorders>
              <w:top w:val="nil"/>
              <w:left w:val="single" w:sz="4" w:space="0" w:color="auto"/>
              <w:bottom w:val="single" w:sz="4" w:space="0" w:color="auto"/>
              <w:right w:val="single" w:sz="4" w:space="0" w:color="auto"/>
            </w:tcBorders>
            <w:vAlign w:val="center"/>
          </w:tcPr>
          <w:p w14:paraId="04D6FFDF" w14:textId="77777777" w:rsidR="001218AD" w:rsidRPr="009C5807" w:rsidRDefault="001218AD" w:rsidP="00207C9C">
            <w:pPr>
              <w:pStyle w:val="TAH"/>
            </w:pPr>
            <w:r w:rsidRPr="009C5807">
              <w:t>of victim cell</w:t>
            </w:r>
          </w:p>
        </w:tc>
        <w:tc>
          <w:tcPr>
            <w:tcW w:w="2705" w:type="dxa"/>
            <w:gridSpan w:val="2"/>
            <w:tcBorders>
              <w:top w:val="single" w:sz="4" w:space="0" w:color="auto"/>
              <w:left w:val="single" w:sz="4" w:space="0" w:color="auto"/>
              <w:bottom w:val="single" w:sz="4" w:space="0" w:color="auto"/>
              <w:right w:val="single" w:sz="4" w:space="0" w:color="auto"/>
            </w:tcBorders>
            <w:vAlign w:val="center"/>
          </w:tcPr>
          <w:p w14:paraId="4722BF2A" w14:textId="77777777" w:rsidR="001218AD" w:rsidRPr="009C5807" w:rsidRDefault="001218AD" w:rsidP="00207C9C">
            <w:pPr>
              <w:pStyle w:val="TAH"/>
            </w:pPr>
            <w:r w:rsidRPr="009C5807">
              <w:rPr>
                <w:rFonts w:hint="eastAsia"/>
              </w:rPr>
              <w:t>Sync</w:t>
            </w:r>
          </w:p>
        </w:tc>
        <w:tc>
          <w:tcPr>
            <w:tcW w:w="2706" w:type="dxa"/>
            <w:tcBorders>
              <w:top w:val="single" w:sz="4" w:space="0" w:color="auto"/>
              <w:left w:val="single" w:sz="4" w:space="0" w:color="auto"/>
              <w:bottom w:val="single" w:sz="4" w:space="0" w:color="auto"/>
              <w:right w:val="single" w:sz="4" w:space="0" w:color="auto"/>
            </w:tcBorders>
            <w:vAlign w:val="center"/>
          </w:tcPr>
          <w:p w14:paraId="1B0C8E18" w14:textId="77777777" w:rsidR="001218AD" w:rsidRPr="009C5807" w:rsidRDefault="001218AD" w:rsidP="00207C9C">
            <w:pPr>
              <w:pStyle w:val="TAH"/>
            </w:pPr>
            <w:r w:rsidRPr="009C5807">
              <w:rPr>
                <w:rFonts w:hint="eastAsia"/>
              </w:rPr>
              <w:t>Async</w:t>
            </w:r>
          </w:p>
        </w:tc>
      </w:tr>
      <w:tr w:rsidR="001218AD" w:rsidRPr="009C5807" w14:paraId="1619AF0C" w14:textId="77777777" w:rsidTr="00207C9C">
        <w:trPr>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50CDF4C1" w14:textId="77777777" w:rsidR="001218AD" w:rsidRPr="009C5807" w:rsidRDefault="001218AD" w:rsidP="00207C9C">
            <w:pPr>
              <w:pStyle w:val="TAC"/>
            </w:pPr>
            <w:r w:rsidRPr="009C5807">
              <w:t>0</w:t>
            </w:r>
          </w:p>
        </w:tc>
        <w:tc>
          <w:tcPr>
            <w:tcW w:w="1361" w:type="dxa"/>
            <w:tcBorders>
              <w:top w:val="single" w:sz="4" w:space="0" w:color="auto"/>
              <w:left w:val="single" w:sz="4" w:space="0" w:color="auto"/>
              <w:bottom w:val="single" w:sz="4" w:space="0" w:color="auto"/>
              <w:right w:val="single" w:sz="4" w:space="0" w:color="auto"/>
            </w:tcBorders>
            <w:vAlign w:val="center"/>
            <w:hideMark/>
          </w:tcPr>
          <w:p w14:paraId="08337C50" w14:textId="77777777" w:rsidR="001218AD" w:rsidRPr="009C5807" w:rsidRDefault="001218AD" w:rsidP="00207C9C">
            <w:pPr>
              <w:pStyle w:val="TAC"/>
            </w:pPr>
            <w:r w:rsidRPr="009C5807">
              <w:t>1</w:t>
            </w:r>
          </w:p>
        </w:tc>
        <w:tc>
          <w:tcPr>
            <w:tcW w:w="2705" w:type="dxa"/>
            <w:gridSpan w:val="2"/>
            <w:tcBorders>
              <w:top w:val="single" w:sz="4" w:space="0" w:color="auto"/>
              <w:left w:val="single" w:sz="4" w:space="0" w:color="auto"/>
              <w:bottom w:val="single" w:sz="4" w:space="0" w:color="auto"/>
              <w:right w:val="single" w:sz="4" w:space="0" w:color="auto"/>
            </w:tcBorders>
            <w:vAlign w:val="center"/>
            <w:hideMark/>
          </w:tcPr>
          <w:p w14:paraId="3A34C7A1" w14:textId="0B6E9780" w:rsidR="001218AD" w:rsidRPr="009C5807" w:rsidRDefault="001218AD" w:rsidP="00207C9C">
            <w:pPr>
              <w:pStyle w:val="TAC"/>
              <w:rPr>
                <w:rFonts w:cs="Arial"/>
                <w:szCs w:val="18"/>
              </w:rPr>
            </w:pPr>
            <w:r>
              <w:rPr>
                <w:rFonts w:cs="Arial"/>
                <w:szCs w:val="18"/>
              </w:rPr>
              <w:t>1</w:t>
            </w:r>
          </w:p>
        </w:tc>
        <w:tc>
          <w:tcPr>
            <w:tcW w:w="2706" w:type="dxa"/>
            <w:tcBorders>
              <w:top w:val="single" w:sz="4" w:space="0" w:color="auto"/>
              <w:left w:val="single" w:sz="4" w:space="0" w:color="auto"/>
              <w:bottom w:val="single" w:sz="4" w:space="0" w:color="auto"/>
              <w:right w:val="single" w:sz="4" w:space="0" w:color="auto"/>
            </w:tcBorders>
            <w:vAlign w:val="center"/>
          </w:tcPr>
          <w:p w14:paraId="15DB38AB" w14:textId="7C9BB089" w:rsidR="001218AD" w:rsidRPr="009C5807" w:rsidRDefault="001218AD" w:rsidP="00207C9C">
            <w:pPr>
              <w:pStyle w:val="TAC"/>
              <w:rPr>
                <w:rFonts w:cs="Arial"/>
                <w:szCs w:val="18"/>
              </w:rPr>
            </w:pPr>
            <w:r>
              <w:rPr>
                <w:rFonts w:cs="Arial"/>
                <w:szCs w:val="18"/>
              </w:rPr>
              <w:t>2</w:t>
            </w:r>
          </w:p>
        </w:tc>
      </w:tr>
      <w:tr w:rsidR="001218AD" w:rsidRPr="009C5807" w14:paraId="18CB7D1C" w14:textId="77777777" w:rsidTr="00207C9C">
        <w:trPr>
          <w:jc w:val="center"/>
        </w:trPr>
        <w:tc>
          <w:tcPr>
            <w:tcW w:w="649" w:type="dxa"/>
            <w:tcBorders>
              <w:top w:val="single" w:sz="4" w:space="0" w:color="auto"/>
              <w:left w:val="single" w:sz="4" w:space="0" w:color="auto"/>
              <w:bottom w:val="single" w:sz="4" w:space="0" w:color="auto"/>
              <w:right w:val="single" w:sz="4" w:space="0" w:color="auto"/>
            </w:tcBorders>
            <w:vAlign w:val="center"/>
            <w:hideMark/>
          </w:tcPr>
          <w:p w14:paraId="725D184D" w14:textId="77777777" w:rsidR="001218AD" w:rsidRPr="009C5807" w:rsidRDefault="001218AD" w:rsidP="00207C9C">
            <w:pPr>
              <w:pStyle w:val="TAC"/>
            </w:pPr>
            <w:r w:rsidRPr="009C5807">
              <w:t>1</w:t>
            </w:r>
          </w:p>
        </w:tc>
        <w:tc>
          <w:tcPr>
            <w:tcW w:w="1361" w:type="dxa"/>
            <w:tcBorders>
              <w:top w:val="single" w:sz="4" w:space="0" w:color="auto"/>
              <w:left w:val="single" w:sz="4" w:space="0" w:color="auto"/>
              <w:bottom w:val="single" w:sz="4" w:space="0" w:color="auto"/>
              <w:right w:val="single" w:sz="4" w:space="0" w:color="auto"/>
            </w:tcBorders>
            <w:vAlign w:val="center"/>
            <w:hideMark/>
          </w:tcPr>
          <w:p w14:paraId="787A43F8" w14:textId="77777777" w:rsidR="001218AD" w:rsidRPr="009C5807" w:rsidRDefault="001218AD" w:rsidP="00207C9C">
            <w:pPr>
              <w:pStyle w:val="TAC"/>
            </w:pPr>
            <w:r w:rsidRPr="009C5807">
              <w:t>0.5</w:t>
            </w:r>
          </w:p>
        </w:tc>
        <w:tc>
          <w:tcPr>
            <w:tcW w:w="2705" w:type="dxa"/>
            <w:gridSpan w:val="2"/>
            <w:tcBorders>
              <w:top w:val="single" w:sz="4" w:space="0" w:color="auto"/>
              <w:left w:val="single" w:sz="4" w:space="0" w:color="auto"/>
              <w:bottom w:val="single" w:sz="4" w:space="0" w:color="auto"/>
              <w:right w:val="single" w:sz="4" w:space="0" w:color="auto"/>
            </w:tcBorders>
            <w:vAlign w:val="center"/>
            <w:hideMark/>
          </w:tcPr>
          <w:p w14:paraId="058E86FF" w14:textId="084F54EE" w:rsidR="001218AD" w:rsidRPr="009C5807" w:rsidRDefault="001218AD" w:rsidP="00207C9C">
            <w:pPr>
              <w:pStyle w:val="TAC"/>
              <w:rPr>
                <w:rFonts w:cs="Arial"/>
                <w:szCs w:val="18"/>
              </w:rPr>
            </w:pPr>
            <w:r>
              <w:rPr>
                <w:rFonts w:cs="Arial"/>
                <w:szCs w:val="18"/>
              </w:rPr>
              <w:t>2</w:t>
            </w:r>
          </w:p>
        </w:tc>
        <w:tc>
          <w:tcPr>
            <w:tcW w:w="2706" w:type="dxa"/>
            <w:tcBorders>
              <w:top w:val="single" w:sz="4" w:space="0" w:color="auto"/>
              <w:left w:val="single" w:sz="4" w:space="0" w:color="auto"/>
              <w:bottom w:val="single" w:sz="4" w:space="0" w:color="auto"/>
              <w:right w:val="single" w:sz="4" w:space="0" w:color="auto"/>
            </w:tcBorders>
            <w:vAlign w:val="center"/>
          </w:tcPr>
          <w:p w14:paraId="47DD8887" w14:textId="6E927233" w:rsidR="001218AD" w:rsidRPr="009C5807" w:rsidRDefault="001218AD" w:rsidP="00207C9C">
            <w:pPr>
              <w:pStyle w:val="TAC"/>
              <w:rPr>
                <w:rFonts w:cs="Arial"/>
                <w:szCs w:val="18"/>
              </w:rPr>
            </w:pPr>
            <w:r>
              <w:rPr>
                <w:rFonts w:cs="Arial"/>
                <w:szCs w:val="18"/>
              </w:rPr>
              <w:t>3</w:t>
            </w:r>
          </w:p>
        </w:tc>
      </w:tr>
      <w:tr w:rsidR="001218AD" w:rsidRPr="009C5807" w14:paraId="57D21AC7" w14:textId="77777777" w:rsidTr="00207C9C">
        <w:trPr>
          <w:jc w:val="center"/>
        </w:trPr>
        <w:tc>
          <w:tcPr>
            <w:tcW w:w="649" w:type="dxa"/>
            <w:tcBorders>
              <w:top w:val="single" w:sz="4" w:space="0" w:color="auto"/>
              <w:left w:val="single" w:sz="4" w:space="0" w:color="auto"/>
              <w:bottom w:val="nil"/>
              <w:right w:val="single" w:sz="4" w:space="0" w:color="auto"/>
            </w:tcBorders>
            <w:vAlign w:val="center"/>
          </w:tcPr>
          <w:p w14:paraId="518B5B62" w14:textId="77777777" w:rsidR="001218AD" w:rsidRPr="009C5807" w:rsidRDefault="001218AD" w:rsidP="00207C9C">
            <w:pPr>
              <w:pStyle w:val="TAC"/>
            </w:pPr>
            <w:r w:rsidRPr="009C5807">
              <w:t>2</w:t>
            </w:r>
          </w:p>
        </w:tc>
        <w:tc>
          <w:tcPr>
            <w:tcW w:w="1361" w:type="dxa"/>
            <w:tcBorders>
              <w:top w:val="single" w:sz="4" w:space="0" w:color="auto"/>
              <w:left w:val="single" w:sz="4" w:space="0" w:color="auto"/>
              <w:bottom w:val="nil"/>
              <w:right w:val="single" w:sz="4" w:space="0" w:color="auto"/>
            </w:tcBorders>
            <w:vAlign w:val="center"/>
          </w:tcPr>
          <w:p w14:paraId="6A3DB1FD" w14:textId="77777777" w:rsidR="001218AD" w:rsidRPr="009C5807" w:rsidRDefault="001218AD" w:rsidP="00207C9C">
            <w:pPr>
              <w:pStyle w:val="TAC"/>
            </w:pPr>
            <w:r w:rsidRPr="009C5807">
              <w:t>0.25</w:t>
            </w:r>
          </w:p>
        </w:tc>
        <w:tc>
          <w:tcPr>
            <w:tcW w:w="1387" w:type="dxa"/>
            <w:tcBorders>
              <w:top w:val="single" w:sz="4" w:space="0" w:color="auto"/>
              <w:left w:val="single" w:sz="4" w:space="0" w:color="auto"/>
              <w:bottom w:val="single" w:sz="4" w:space="0" w:color="auto"/>
              <w:right w:val="single" w:sz="4" w:space="0" w:color="auto"/>
            </w:tcBorders>
            <w:vAlign w:val="center"/>
          </w:tcPr>
          <w:p w14:paraId="5BE22C9F" w14:textId="77777777" w:rsidR="001218AD" w:rsidRPr="009C5807" w:rsidRDefault="001218AD" w:rsidP="00207C9C">
            <w:pPr>
              <w:pStyle w:val="TAC"/>
              <w:rPr>
                <w:lang w:eastAsia="zh-CN"/>
              </w:rPr>
            </w:pPr>
            <w:r w:rsidRPr="009C5807">
              <w:rPr>
                <w:lang w:eastAsia="zh-CN"/>
              </w:rPr>
              <w:t>Both aggressor cell and victim cell are on FR2</w:t>
            </w:r>
          </w:p>
        </w:tc>
        <w:tc>
          <w:tcPr>
            <w:tcW w:w="1318" w:type="dxa"/>
            <w:tcBorders>
              <w:top w:val="single" w:sz="4" w:space="0" w:color="auto"/>
              <w:left w:val="single" w:sz="4" w:space="0" w:color="auto"/>
              <w:bottom w:val="single" w:sz="4" w:space="0" w:color="auto"/>
              <w:right w:val="single" w:sz="4" w:space="0" w:color="auto"/>
            </w:tcBorders>
            <w:vAlign w:val="center"/>
          </w:tcPr>
          <w:p w14:paraId="0ED6B751" w14:textId="7D31C42E" w:rsidR="001218AD" w:rsidRPr="009C5807" w:rsidRDefault="001218AD" w:rsidP="00207C9C">
            <w:pPr>
              <w:pStyle w:val="TAC"/>
              <w:rPr>
                <w:rFonts w:cs="Arial"/>
                <w:szCs w:val="18"/>
              </w:rPr>
            </w:pPr>
            <w:r>
              <w:rPr>
                <w:rFonts w:cs="Arial"/>
                <w:szCs w:val="18"/>
              </w:rPr>
              <w:t>4</w:t>
            </w:r>
          </w:p>
        </w:tc>
        <w:tc>
          <w:tcPr>
            <w:tcW w:w="2706" w:type="dxa"/>
            <w:tcBorders>
              <w:top w:val="single" w:sz="4" w:space="0" w:color="auto"/>
              <w:left w:val="single" w:sz="4" w:space="0" w:color="auto"/>
              <w:bottom w:val="nil"/>
              <w:right w:val="single" w:sz="4" w:space="0" w:color="auto"/>
            </w:tcBorders>
            <w:vAlign w:val="center"/>
          </w:tcPr>
          <w:p w14:paraId="5E4352F3" w14:textId="2A3C9AF1" w:rsidR="001218AD" w:rsidRPr="009C5807" w:rsidRDefault="001218AD" w:rsidP="00207C9C">
            <w:pPr>
              <w:pStyle w:val="TAC"/>
              <w:rPr>
                <w:rFonts w:cs="Arial"/>
                <w:szCs w:val="18"/>
              </w:rPr>
            </w:pPr>
            <w:r>
              <w:rPr>
                <w:rFonts w:cs="Arial"/>
                <w:szCs w:val="18"/>
              </w:rPr>
              <w:t>5</w:t>
            </w:r>
          </w:p>
        </w:tc>
      </w:tr>
      <w:tr w:rsidR="001218AD" w:rsidRPr="009C5807" w14:paraId="6917A347" w14:textId="77777777" w:rsidTr="00207C9C">
        <w:trPr>
          <w:jc w:val="center"/>
        </w:trPr>
        <w:tc>
          <w:tcPr>
            <w:tcW w:w="649" w:type="dxa"/>
            <w:tcBorders>
              <w:top w:val="nil"/>
              <w:left w:val="single" w:sz="4" w:space="0" w:color="auto"/>
              <w:bottom w:val="single" w:sz="4" w:space="0" w:color="auto"/>
              <w:right w:val="single" w:sz="4" w:space="0" w:color="auto"/>
            </w:tcBorders>
            <w:vAlign w:val="center"/>
          </w:tcPr>
          <w:p w14:paraId="325A30B7" w14:textId="77777777" w:rsidR="001218AD" w:rsidRPr="009C5807" w:rsidRDefault="001218AD" w:rsidP="00207C9C">
            <w:pPr>
              <w:pStyle w:val="TAC"/>
            </w:pPr>
          </w:p>
        </w:tc>
        <w:tc>
          <w:tcPr>
            <w:tcW w:w="1361" w:type="dxa"/>
            <w:tcBorders>
              <w:top w:val="nil"/>
              <w:left w:val="single" w:sz="4" w:space="0" w:color="auto"/>
              <w:bottom w:val="single" w:sz="4" w:space="0" w:color="auto"/>
              <w:right w:val="single" w:sz="4" w:space="0" w:color="auto"/>
            </w:tcBorders>
            <w:vAlign w:val="center"/>
          </w:tcPr>
          <w:p w14:paraId="490BAFF3" w14:textId="77777777" w:rsidR="001218AD" w:rsidRPr="009C5807" w:rsidRDefault="001218AD" w:rsidP="00207C9C">
            <w:pPr>
              <w:pStyle w:val="TAC"/>
            </w:pPr>
          </w:p>
        </w:tc>
        <w:tc>
          <w:tcPr>
            <w:tcW w:w="1387" w:type="dxa"/>
            <w:tcBorders>
              <w:top w:val="single" w:sz="4" w:space="0" w:color="auto"/>
              <w:left w:val="single" w:sz="4" w:space="0" w:color="auto"/>
              <w:bottom w:val="single" w:sz="4" w:space="0" w:color="auto"/>
              <w:right w:val="single" w:sz="4" w:space="0" w:color="auto"/>
            </w:tcBorders>
            <w:vAlign w:val="center"/>
          </w:tcPr>
          <w:p w14:paraId="6069E474" w14:textId="77777777" w:rsidR="001218AD" w:rsidRPr="009C5807" w:rsidRDefault="001218AD" w:rsidP="00207C9C">
            <w:pPr>
              <w:pStyle w:val="TAC"/>
              <w:rPr>
                <w:lang w:eastAsia="zh-CN"/>
              </w:rPr>
            </w:pPr>
            <w:r w:rsidRPr="009C5807">
              <w:rPr>
                <w:lang w:eastAsia="zh-CN"/>
              </w:rPr>
              <w:t>Either aggressor cell or victim cell is on FR1</w:t>
            </w:r>
          </w:p>
        </w:tc>
        <w:tc>
          <w:tcPr>
            <w:tcW w:w="1318" w:type="dxa"/>
            <w:tcBorders>
              <w:top w:val="single" w:sz="4" w:space="0" w:color="auto"/>
              <w:left w:val="single" w:sz="4" w:space="0" w:color="auto"/>
              <w:bottom w:val="single" w:sz="4" w:space="0" w:color="auto"/>
              <w:right w:val="single" w:sz="4" w:space="0" w:color="auto"/>
            </w:tcBorders>
            <w:vAlign w:val="center"/>
          </w:tcPr>
          <w:p w14:paraId="596E148D" w14:textId="0B528FF9" w:rsidR="001218AD" w:rsidRPr="009C5807" w:rsidRDefault="001218AD" w:rsidP="00207C9C">
            <w:pPr>
              <w:pStyle w:val="TAC"/>
              <w:rPr>
                <w:rFonts w:cs="Arial"/>
                <w:szCs w:val="18"/>
              </w:rPr>
            </w:pPr>
            <w:r>
              <w:rPr>
                <w:rFonts w:cs="Arial"/>
                <w:szCs w:val="18"/>
              </w:rPr>
              <w:t>5</w:t>
            </w:r>
          </w:p>
        </w:tc>
        <w:tc>
          <w:tcPr>
            <w:tcW w:w="2706" w:type="dxa"/>
            <w:tcBorders>
              <w:top w:val="nil"/>
              <w:left w:val="single" w:sz="4" w:space="0" w:color="auto"/>
              <w:right w:val="single" w:sz="4" w:space="0" w:color="auto"/>
            </w:tcBorders>
            <w:vAlign w:val="center"/>
          </w:tcPr>
          <w:p w14:paraId="6F1739F7" w14:textId="77777777" w:rsidR="001218AD" w:rsidRPr="009C5807" w:rsidRDefault="001218AD" w:rsidP="00207C9C">
            <w:pPr>
              <w:pStyle w:val="TAC"/>
              <w:rPr>
                <w:rFonts w:cs="Arial"/>
                <w:szCs w:val="18"/>
              </w:rPr>
            </w:pPr>
          </w:p>
        </w:tc>
      </w:tr>
      <w:tr w:rsidR="001218AD" w:rsidRPr="009C5807" w14:paraId="5BF0E0C3" w14:textId="77777777" w:rsidTr="00207C9C">
        <w:trPr>
          <w:jc w:val="center"/>
        </w:trPr>
        <w:tc>
          <w:tcPr>
            <w:tcW w:w="649" w:type="dxa"/>
            <w:tcBorders>
              <w:top w:val="single" w:sz="4" w:space="0" w:color="auto"/>
              <w:left w:val="single" w:sz="4" w:space="0" w:color="auto"/>
              <w:bottom w:val="nil"/>
              <w:right w:val="single" w:sz="4" w:space="0" w:color="auto"/>
            </w:tcBorders>
            <w:vAlign w:val="center"/>
          </w:tcPr>
          <w:p w14:paraId="4ADFC005" w14:textId="77777777" w:rsidR="001218AD" w:rsidRPr="009C5807" w:rsidRDefault="001218AD" w:rsidP="00207C9C">
            <w:pPr>
              <w:pStyle w:val="TAC"/>
            </w:pPr>
            <w:r w:rsidRPr="009C5807">
              <w:t>3</w:t>
            </w:r>
          </w:p>
        </w:tc>
        <w:tc>
          <w:tcPr>
            <w:tcW w:w="1361" w:type="dxa"/>
            <w:tcBorders>
              <w:top w:val="single" w:sz="4" w:space="0" w:color="auto"/>
              <w:left w:val="single" w:sz="4" w:space="0" w:color="auto"/>
              <w:bottom w:val="nil"/>
              <w:right w:val="single" w:sz="4" w:space="0" w:color="auto"/>
            </w:tcBorders>
            <w:vAlign w:val="center"/>
          </w:tcPr>
          <w:p w14:paraId="04D668DF" w14:textId="77777777" w:rsidR="001218AD" w:rsidRPr="009C5807" w:rsidRDefault="001218AD" w:rsidP="00207C9C">
            <w:pPr>
              <w:pStyle w:val="TAC"/>
            </w:pPr>
            <w:r w:rsidRPr="009C5807">
              <w:t>0.125</w:t>
            </w:r>
          </w:p>
        </w:tc>
        <w:tc>
          <w:tcPr>
            <w:tcW w:w="1387" w:type="dxa"/>
            <w:tcBorders>
              <w:top w:val="single" w:sz="4" w:space="0" w:color="auto"/>
              <w:left w:val="single" w:sz="4" w:space="0" w:color="auto"/>
              <w:bottom w:val="single" w:sz="4" w:space="0" w:color="auto"/>
              <w:right w:val="single" w:sz="4" w:space="0" w:color="auto"/>
            </w:tcBorders>
            <w:vAlign w:val="center"/>
          </w:tcPr>
          <w:p w14:paraId="3081D974" w14:textId="77777777" w:rsidR="001218AD" w:rsidRPr="009C5807" w:rsidRDefault="001218AD" w:rsidP="00207C9C">
            <w:pPr>
              <w:pStyle w:val="TAC"/>
              <w:rPr>
                <w:lang w:eastAsia="zh-CN"/>
              </w:rPr>
            </w:pPr>
            <w:r w:rsidRPr="009C5807">
              <w:rPr>
                <w:lang w:eastAsia="zh-CN"/>
              </w:rPr>
              <w:t>Aggressor cell is on FR2</w:t>
            </w:r>
          </w:p>
        </w:tc>
        <w:tc>
          <w:tcPr>
            <w:tcW w:w="1318" w:type="dxa"/>
            <w:tcBorders>
              <w:top w:val="single" w:sz="4" w:space="0" w:color="auto"/>
              <w:left w:val="single" w:sz="4" w:space="0" w:color="auto"/>
              <w:bottom w:val="single" w:sz="4" w:space="0" w:color="auto"/>
              <w:right w:val="single" w:sz="4" w:space="0" w:color="auto"/>
            </w:tcBorders>
            <w:vAlign w:val="center"/>
          </w:tcPr>
          <w:p w14:paraId="007FF197" w14:textId="71837CDF" w:rsidR="001218AD" w:rsidRPr="009C5807" w:rsidRDefault="001218AD" w:rsidP="00207C9C">
            <w:pPr>
              <w:pStyle w:val="TAC"/>
              <w:rPr>
                <w:rFonts w:cs="Arial"/>
                <w:szCs w:val="18"/>
              </w:rPr>
            </w:pPr>
            <w:r>
              <w:rPr>
                <w:rFonts w:cs="Arial"/>
                <w:szCs w:val="18"/>
              </w:rPr>
              <w:t>8</w:t>
            </w:r>
          </w:p>
        </w:tc>
        <w:tc>
          <w:tcPr>
            <w:tcW w:w="2706" w:type="dxa"/>
            <w:tcBorders>
              <w:top w:val="single" w:sz="4" w:space="0" w:color="auto"/>
              <w:left w:val="single" w:sz="4" w:space="0" w:color="auto"/>
              <w:bottom w:val="nil"/>
              <w:right w:val="single" w:sz="4" w:space="0" w:color="auto"/>
            </w:tcBorders>
            <w:vAlign w:val="center"/>
          </w:tcPr>
          <w:p w14:paraId="4763D50B" w14:textId="15854BC4" w:rsidR="001218AD" w:rsidRPr="009C5807" w:rsidRDefault="001218AD" w:rsidP="00207C9C">
            <w:pPr>
              <w:pStyle w:val="TAC"/>
              <w:rPr>
                <w:rFonts w:cs="Arial"/>
                <w:szCs w:val="18"/>
              </w:rPr>
            </w:pPr>
            <w:r>
              <w:rPr>
                <w:rFonts w:cs="Arial"/>
                <w:szCs w:val="18"/>
              </w:rPr>
              <w:t>9</w:t>
            </w:r>
          </w:p>
        </w:tc>
      </w:tr>
      <w:tr w:rsidR="001218AD" w:rsidRPr="009C5807" w14:paraId="7E3E19AC" w14:textId="77777777" w:rsidTr="00207C9C">
        <w:trPr>
          <w:jc w:val="center"/>
        </w:trPr>
        <w:tc>
          <w:tcPr>
            <w:tcW w:w="649" w:type="dxa"/>
            <w:tcBorders>
              <w:top w:val="nil"/>
              <w:left w:val="single" w:sz="4" w:space="0" w:color="auto"/>
              <w:bottom w:val="single" w:sz="4" w:space="0" w:color="auto"/>
              <w:right w:val="single" w:sz="4" w:space="0" w:color="auto"/>
            </w:tcBorders>
            <w:vAlign w:val="center"/>
          </w:tcPr>
          <w:p w14:paraId="42EB6F02" w14:textId="77777777" w:rsidR="001218AD" w:rsidRPr="009C5807" w:rsidRDefault="001218AD" w:rsidP="00207C9C">
            <w:pPr>
              <w:pStyle w:val="TAC"/>
            </w:pPr>
          </w:p>
        </w:tc>
        <w:tc>
          <w:tcPr>
            <w:tcW w:w="1361" w:type="dxa"/>
            <w:tcBorders>
              <w:top w:val="nil"/>
              <w:left w:val="single" w:sz="4" w:space="0" w:color="auto"/>
              <w:bottom w:val="single" w:sz="4" w:space="0" w:color="auto"/>
              <w:right w:val="single" w:sz="4" w:space="0" w:color="auto"/>
            </w:tcBorders>
            <w:vAlign w:val="center"/>
          </w:tcPr>
          <w:p w14:paraId="5D0E7538" w14:textId="77777777" w:rsidR="001218AD" w:rsidRPr="009C5807" w:rsidRDefault="001218AD" w:rsidP="00207C9C">
            <w:pPr>
              <w:pStyle w:val="TAC"/>
            </w:pPr>
          </w:p>
        </w:tc>
        <w:tc>
          <w:tcPr>
            <w:tcW w:w="1387" w:type="dxa"/>
            <w:tcBorders>
              <w:top w:val="single" w:sz="4" w:space="0" w:color="auto"/>
              <w:left w:val="single" w:sz="4" w:space="0" w:color="auto"/>
              <w:bottom w:val="single" w:sz="4" w:space="0" w:color="auto"/>
              <w:right w:val="single" w:sz="4" w:space="0" w:color="auto"/>
            </w:tcBorders>
            <w:vAlign w:val="center"/>
          </w:tcPr>
          <w:p w14:paraId="0EB3C8DA" w14:textId="77777777" w:rsidR="001218AD" w:rsidRPr="009C5807" w:rsidRDefault="001218AD" w:rsidP="00207C9C">
            <w:pPr>
              <w:pStyle w:val="TAC"/>
              <w:rPr>
                <w:lang w:eastAsia="zh-CN"/>
              </w:rPr>
            </w:pPr>
            <w:r w:rsidRPr="009C5807">
              <w:rPr>
                <w:lang w:eastAsia="zh-CN"/>
              </w:rPr>
              <w:t>Aggressor cell is on FR1</w:t>
            </w:r>
          </w:p>
        </w:tc>
        <w:tc>
          <w:tcPr>
            <w:tcW w:w="1318" w:type="dxa"/>
            <w:tcBorders>
              <w:top w:val="single" w:sz="4" w:space="0" w:color="auto"/>
              <w:left w:val="single" w:sz="4" w:space="0" w:color="auto"/>
              <w:bottom w:val="single" w:sz="4" w:space="0" w:color="auto"/>
              <w:right w:val="single" w:sz="4" w:space="0" w:color="auto"/>
            </w:tcBorders>
            <w:vAlign w:val="center"/>
          </w:tcPr>
          <w:p w14:paraId="222D0F11" w14:textId="7B4D6FF1" w:rsidR="001218AD" w:rsidRPr="009C5807" w:rsidRDefault="001218AD" w:rsidP="00207C9C">
            <w:pPr>
              <w:pStyle w:val="TAC"/>
              <w:rPr>
                <w:rFonts w:cs="Arial"/>
                <w:szCs w:val="18"/>
              </w:rPr>
            </w:pPr>
            <w:r>
              <w:rPr>
                <w:rFonts w:cs="Arial"/>
                <w:szCs w:val="18"/>
              </w:rPr>
              <w:t>9</w:t>
            </w:r>
          </w:p>
        </w:tc>
        <w:tc>
          <w:tcPr>
            <w:tcW w:w="2706" w:type="dxa"/>
            <w:tcBorders>
              <w:top w:val="nil"/>
              <w:left w:val="single" w:sz="4" w:space="0" w:color="auto"/>
              <w:right w:val="single" w:sz="4" w:space="0" w:color="auto"/>
            </w:tcBorders>
            <w:vAlign w:val="center"/>
          </w:tcPr>
          <w:p w14:paraId="35A7B7AC" w14:textId="77777777" w:rsidR="001218AD" w:rsidRPr="009C5807" w:rsidRDefault="001218AD" w:rsidP="00207C9C">
            <w:pPr>
              <w:pStyle w:val="TAC"/>
              <w:rPr>
                <w:rFonts w:cs="Arial"/>
                <w:szCs w:val="18"/>
              </w:rPr>
            </w:pPr>
          </w:p>
        </w:tc>
      </w:tr>
    </w:tbl>
    <w:p w14:paraId="2F6BD3AC" w14:textId="77777777" w:rsidR="001218AD" w:rsidRDefault="001218AD" w:rsidP="001218AD"/>
    <w:p w14:paraId="1EF7E71F" w14:textId="77777777" w:rsidR="006D3F36" w:rsidRDefault="006D3F36" w:rsidP="006D3F36">
      <w:pPr>
        <w:pStyle w:val="Heading5"/>
      </w:pPr>
      <w:r>
        <w:t>8.2.4.2.17</w:t>
      </w:r>
      <w:r>
        <w:tab/>
        <w:t>Interruptions due to RRM measurements on deactivated SCG</w:t>
      </w:r>
    </w:p>
    <w:p w14:paraId="3CEEB7F7" w14:textId="08E325F5" w:rsidR="007C6EE8" w:rsidRDefault="007C6EE8" w:rsidP="007C6EE8">
      <w:pPr>
        <w:rPr>
          <w:rFonts w:eastAsia="SimSun"/>
        </w:rPr>
      </w:pPr>
      <w:r>
        <w:t xml:space="preserve">If the UE is not configured with RLM or BFD on the deactivated PSCell, interruptions on PCell or activated SCell(s) due to measurements on the deactivated PSCell are allowed with up to </w:t>
      </w:r>
      <w:r>
        <w:rPr>
          <w:lang w:eastAsia="zh-CN"/>
        </w:rPr>
        <w:t>0.5%</w:t>
      </w:r>
      <w:r>
        <w:t xml:space="preserve"> probability of missed ACK/NACK feedback when the configured </w:t>
      </w:r>
      <w:r>
        <w:rPr>
          <w:i/>
          <w:iCs/>
        </w:rPr>
        <w:t>measCyclePSCell</w:t>
      </w:r>
      <w:r>
        <w:t xml:space="preserve"> is 640ms or longer</w:t>
      </w:r>
      <w:r>
        <w:rPr>
          <w:rFonts w:cs="v4.2.0"/>
          <w:iCs/>
        </w:rPr>
        <w:t xml:space="preserve">. </w:t>
      </w:r>
      <w:r>
        <w:t xml:space="preserve">The UE is only allowed to cause interruptions on PCell or activated SCell(s) immediately before and immediately after an SMTC. </w:t>
      </w:r>
      <w:r>
        <w:rPr>
          <w:lang w:eastAsia="zh-CN"/>
        </w:rPr>
        <w:t xml:space="preserve">Each interruption shall not exceed requirement in </w:t>
      </w:r>
      <w:r>
        <w:t>Table 8.2.2.2.2-1.</w:t>
      </w:r>
    </w:p>
    <w:p w14:paraId="7FA255B3" w14:textId="19AE6CE7" w:rsidR="007C6EE8" w:rsidRDefault="007C6EE8" w:rsidP="007C6EE8">
      <w:r>
        <w:t xml:space="preserve">If the UE is configured with RLM or BFD on the deactivated PSCell, </w:t>
      </w:r>
      <w:r>
        <w:rPr>
          <w:lang w:eastAsia="zh-CN"/>
        </w:rPr>
        <w:t>the rate of ACK/NACK feedback loss on any active serving cell resulting from RRM measurements on the deactivated PSCell shall not exceed 1.0%.</w:t>
      </w:r>
    </w:p>
    <w:p w14:paraId="2924D33F" w14:textId="77777777" w:rsidR="00496B20" w:rsidRDefault="00496B20" w:rsidP="006D3F36"/>
    <w:p w14:paraId="75C65CAF" w14:textId="77777777" w:rsidR="00496B20" w:rsidRPr="00A02965" w:rsidRDefault="00496B20" w:rsidP="00496B20">
      <w:pPr>
        <w:pStyle w:val="Heading5"/>
        <w:rPr>
          <w:rFonts w:cs="Arial"/>
          <w:szCs w:val="22"/>
          <w:lang w:val="en-US" w:eastAsia="zh-CN"/>
        </w:rPr>
      </w:pPr>
      <w:r w:rsidRPr="00FC490D">
        <w:rPr>
          <w:rFonts w:cs="Arial"/>
          <w:szCs w:val="22"/>
          <w:lang w:eastAsia="zh-CN"/>
        </w:rPr>
        <w:t>8.2.4.2.</w:t>
      </w:r>
      <w:r>
        <w:rPr>
          <w:rFonts w:cs="Arial"/>
          <w:szCs w:val="22"/>
          <w:lang w:eastAsia="zh-CN"/>
        </w:rPr>
        <w:t>18</w:t>
      </w:r>
      <w:r w:rsidRPr="00FC490D">
        <w:rPr>
          <w:rFonts w:cs="Arial"/>
          <w:szCs w:val="22"/>
          <w:lang w:eastAsia="zh-CN"/>
        </w:rPr>
        <w:t xml:space="preserve"> Interruptions during RLM</w:t>
      </w:r>
      <w:r w:rsidRPr="00FC490D">
        <w:rPr>
          <w:rFonts w:cs="Arial"/>
          <w:szCs w:val="22"/>
          <w:lang w:val="en-US" w:eastAsia="zh-CN"/>
        </w:rPr>
        <w:t xml:space="preserve">/BFD </w:t>
      </w:r>
      <w:r w:rsidRPr="00FC490D">
        <w:rPr>
          <w:rFonts w:cs="Arial"/>
          <w:szCs w:val="22"/>
          <w:lang w:eastAsia="zh-CN"/>
        </w:rPr>
        <w:t>measurements on deactivated PScell</w:t>
      </w:r>
    </w:p>
    <w:p w14:paraId="55DE8B07" w14:textId="34AB45A8" w:rsidR="00496B20" w:rsidRPr="00FC490D" w:rsidRDefault="00DF2F13" w:rsidP="00496B20">
      <w:pPr>
        <w:rPr>
          <w:lang w:eastAsia="zh-CN"/>
        </w:rPr>
      </w:pPr>
      <w:r w:rsidRPr="00FC490D">
        <w:rPr>
          <w:lang w:eastAsia="zh-CN"/>
        </w:rPr>
        <w:t xml:space="preserve">When </w:t>
      </w:r>
      <w:r w:rsidRPr="00C40678">
        <w:rPr>
          <w:rFonts w:eastAsia="Calibri"/>
        </w:rPr>
        <w:t xml:space="preserve">PSCell is configured with </w:t>
      </w:r>
      <w:r w:rsidRPr="00C40678">
        <w:rPr>
          <w:rFonts w:eastAsia="Calibri"/>
          <w:i/>
          <w:iCs/>
        </w:rPr>
        <w:t>bfd-and-RLM</w:t>
      </w:r>
      <w:r w:rsidRPr="00C40678">
        <w:rPr>
          <w:rFonts w:eastAsia="Calibri"/>
        </w:rPr>
        <w:t xml:space="preserve"> with value </w:t>
      </w:r>
      <w:r w:rsidRPr="00C40678">
        <w:rPr>
          <w:rFonts w:eastAsia="Calibri"/>
          <w:i/>
          <w:iCs/>
        </w:rPr>
        <w:t>true</w:t>
      </w:r>
      <w:r w:rsidRPr="00C40678">
        <w:rPr>
          <w:rFonts w:eastAsia="Calibri"/>
        </w:rPr>
        <w:t>, if</w:t>
      </w:r>
      <w:r w:rsidRPr="007207CC">
        <w:rPr>
          <w:rFonts w:eastAsia="Calibri"/>
        </w:rPr>
        <w:t xml:space="preserve"> </w:t>
      </w:r>
      <w:r w:rsidRPr="00FC490D">
        <w:rPr>
          <w:lang w:eastAsia="zh-CN"/>
        </w:rPr>
        <w:t>NR PScell is deactivated, the UE is for the purpose RLM/BFD measurements on the deactivated PSCell allowed to cause interruptions to activated serving cell(s) which can either be Pcell or Scell in MCG.</w:t>
      </w:r>
    </w:p>
    <w:p w14:paraId="55886348" w14:textId="09128EB5" w:rsidR="00496B20" w:rsidRDefault="00496B20" w:rsidP="00496B20">
      <w:pPr>
        <w:rPr>
          <w:lang w:eastAsia="zh-CN"/>
        </w:rPr>
      </w:pPr>
      <w:r w:rsidRPr="00FC490D">
        <w:rPr>
          <w:lang w:eastAsia="zh-CN"/>
        </w:rPr>
        <w:t>The rate of ACK/NACK feedback loss on any activated serving cell resulting from RLM/BFD measurements on deactivated PSCell shall not exceed 0.5%.</w:t>
      </w:r>
    </w:p>
    <w:p w14:paraId="27F96962" w14:textId="77777777" w:rsidR="00BC309C" w:rsidRDefault="00BC309C" w:rsidP="00496B20">
      <w:pPr>
        <w:rPr>
          <w:noProof/>
          <w:highlight w:val="yellow"/>
          <w:lang w:eastAsia="zh-CN"/>
        </w:rPr>
      </w:pPr>
    </w:p>
    <w:p w14:paraId="1DE7F4E5" w14:textId="4D2B0A08" w:rsidR="00BC309C" w:rsidRPr="00415158" w:rsidRDefault="00BC309C" w:rsidP="00BC309C">
      <w:pPr>
        <w:pStyle w:val="Heading5"/>
        <w:rPr>
          <w:rFonts w:eastAsiaTheme="minorEastAsia"/>
          <w:lang w:val="en-US" w:eastAsia="zh-CN"/>
        </w:rPr>
      </w:pPr>
      <w:r w:rsidRPr="00415158">
        <w:rPr>
          <w:rFonts w:eastAsiaTheme="minorEastAsia"/>
          <w:lang w:val="en-US" w:eastAsia="zh-CN"/>
        </w:rPr>
        <w:t>8.2.4.2.1</w:t>
      </w:r>
      <w:r>
        <w:rPr>
          <w:rFonts w:eastAsiaTheme="minorEastAsia"/>
          <w:lang w:val="en-US" w:eastAsia="zh-CN"/>
        </w:rPr>
        <w:t>9</w:t>
      </w:r>
      <w:r w:rsidRPr="00415158">
        <w:rPr>
          <w:rFonts w:eastAsiaTheme="minorEastAsia"/>
          <w:lang w:val="en-US" w:eastAsia="zh-CN"/>
        </w:rPr>
        <w:tab/>
        <w:t>Interruptions due to UE-specific CBW change</w:t>
      </w:r>
    </w:p>
    <w:p w14:paraId="66AAAA64" w14:textId="77777777" w:rsidR="00BC309C" w:rsidRPr="00415158" w:rsidRDefault="00BC309C" w:rsidP="00BC309C">
      <w:pPr>
        <w:rPr>
          <w:rFonts w:eastAsiaTheme="minorEastAsia"/>
          <w:lang w:val="en-US" w:eastAsia="zh-CN"/>
        </w:rPr>
      </w:pPr>
      <w:r w:rsidRPr="00415158">
        <w:rPr>
          <w:rFonts w:eastAsiaTheme="minorEastAsia" w:hint="eastAsia"/>
          <w:lang w:val="en-US" w:eastAsia="zh-CN"/>
        </w:rPr>
        <w:t>The requirements in clause 8.2</w:t>
      </w:r>
      <w:r w:rsidRPr="00415158">
        <w:rPr>
          <w:rFonts w:eastAsiaTheme="minorEastAsia"/>
          <w:lang w:val="en-US" w:eastAsia="zh-CN"/>
        </w:rPr>
        <w:t>.2</w:t>
      </w:r>
      <w:r w:rsidRPr="00415158">
        <w:rPr>
          <w:rFonts w:eastAsiaTheme="minorEastAsia" w:hint="eastAsia"/>
          <w:lang w:val="en-US" w:eastAsia="zh-CN"/>
        </w:rPr>
        <w:t>.2.8 apply for this clause.</w:t>
      </w:r>
    </w:p>
    <w:p w14:paraId="69B70014" w14:textId="77777777" w:rsidR="006D3F36" w:rsidRDefault="006D3F36" w:rsidP="007C55F6"/>
    <w:p w14:paraId="33DEDF17" w14:textId="4ECCA3B0" w:rsidR="000F7672" w:rsidRDefault="000F7672" w:rsidP="000F7672">
      <w:pPr>
        <w:pStyle w:val="Heading4"/>
      </w:pPr>
      <w:r w:rsidRPr="00EF69F5">
        <w:t>8.2.</w:t>
      </w:r>
      <w:r>
        <w:t>4</w:t>
      </w:r>
      <w:r w:rsidRPr="00EF69F5">
        <w:t>.2</w:t>
      </w:r>
      <w:r>
        <w:t>A</w:t>
      </w:r>
      <w:r w:rsidRPr="00EF69F5">
        <w:tab/>
      </w:r>
      <w:r w:rsidR="0065179E">
        <w:t>Void</w:t>
      </w:r>
    </w:p>
    <w:p w14:paraId="082143BC" w14:textId="27133A1B" w:rsidR="000F7672" w:rsidRPr="00C0357E" w:rsidRDefault="000F7672" w:rsidP="000F7672">
      <w:pPr>
        <w:pStyle w:val="Heading5"/>
        <w:rPr>
          <w:lang w:eastAsia="zh-CN"/>
        </w:rPr>
      </w:pPr>
      <w:r w:rsidRPr="00C0357E">
        <w:rPr>
          <w:lang w:eastAsia="zh-CN"/>
        </w:rPr>
        <w:t>8.2.</w:t>
      </w:r>
      <w:r>
        <w:rPr>
          <w:lang w:eastAsia="zh-CN"/>
        </w:rPr>
        <w:t>4</w:t>
      </w:r>
      <w:r w:rsidRPr="00C0357E">
        <w:rPr>
          <w:lang w:eastAsia="zh-CN"/>
        </w:rPr>
        <w:t>.2</w:t>
      </w:r>
      <w:r>
        <w:rPr>
          <w:lang w:eastAsia="zh-CN"/>
        </w:rPr>
        <w:t>A</w:t>
      </w:r>
      <w:r w:rsidRPr="00C0357E">
        <w:rPr>
          <w:lang w:eastAsia="zh-CN"/>
        </w:rPr>
        <w:t>.</w:t>
      </w:r>
      <w:r>
        <w:rPr>
          <w:lang w:eastAsia="zh-CN"/>
        </w:rPr>
        <w:t>1</w:t>
      </w:r>
      <w:r w:rsidRPr="00C0357E">
        <w:rPr>
          <w:lang w:eastAsia="zh-CN"/>
        </w:rPr>
        <w:tab/>
      </w:r>
      <w:r w:rsidR="00101E4C">
        <w:rPr>
          <w:lang w:eastAsia="zh-CN"/>
        </w:rPr>
        <w:t>Void</w:t>
      </w:r>
    </w:p>
    <w:p w14:paraId="2A4CE88E" w14:textId="779360E0" w:rsidR="000F7672" w:rsidRPr="00762ECB" w:rsidRDefault="000F7672" w:rsidP="000F7672">
      <w:pPr>
        <w:pStyle w:val="Heading5"/>
        <w:rPr>
          <w:lang w:eastAsia="zh-CN"/>
        </w:rPr>
      </w:pPr>
      <w:r w:rsidRPr="00C0357E">
        <w:rPr>
          <w:lang w:eastAsia="zh-CN"/>
        </w:rPr>
        <w:t>8.2.</w:t>
      </w:r>
      <w:r>
        <w:rPr>
          <w:lang w:eastAsia="zh-CN"/>
        </w:rPr>
        <w:t>4</w:t>
      </w:r>
      <w:r w:rsidRPr="00C0357E">
        <w:rPr>
          <w:lang w:eastAsia="zh-CN"/>
        </w:rPr>
        <w:t>.2</w:t>
      </w:r>
      <w:r>
        <w:rPr>
          <w:lang w:eastAsia="zh-CN"/>
        </w:rPr>
        <w:t>A</w:t>
      </w:r>
      <w:r w:rsidRPr="00C0357E">
        <w:rPr>
          <w:lang w:eastAsia="zh-CN"/>
        </w:rPr>
        <w:t>.</w:t>
      </w:r>
      <w:r>
        <w:rPr>
          <w:lang w:eastAsia="zh-CN"/>
        </w:rPr>
        <w:t>2</w:t>
      </w:r>
      <w:r w:rsidRPr="00C0357E">
        <w:rPr>
          <w:lang w:eastAsia="zh-CN"/>
        </w:rPr>
        <w:tab/>
      </w:r>
      <w:r w:rsidR="00975372">
        <w:rPr>
          <w:lang w:eastAsia="zh-CN"/>
        </w:rPr>
        <w:t>Void</w:t>
      </w:r>
    </w:p>
    <w:p w14:paraId="63825D23" w14:textId="069BE0BA" w:rsidR="000F7672" w:rsidRPr="00C0357E" w:rsidRDefault="000F7672" w:rsidP="000F7672">
      <w:pPr>
        <w:pStyle w:val="Heading5"/>
        <w:rPr>
          <w:lang w:eastAsia="zh-CN"/>
        </w:rPr>
      </w:pPr>
      <w:r w:rsidRPr="00C0357E">
        <w:rPr>
          <w:lang w:eastAsia="zh-CN"/>
        </w:rPr>
        <w:t>8.2.</w:t>
      </w:r>
      <w:r>
        <w:rPr>
          <w:lang w:eastAsia="zh-CN"/>
        </w:rPr>
        <w:t>4</w:t>
      </w:r>
      <w:r w:rsidRPr="00C0357E">
        <w:rPr>
          <w:lang w:eastAsia="zh-CN"/>
        </w:rPr>
        <w:t>.2</w:t>
      </w:r>
      <w:r>
        <w:rPr>
          <w:lang w:eastAsia="zh-CN"/>
        </w:rPr>
        <w:t>A</w:t>
      </w:r>
      <w:r w:rsidRPr="00C0357E">
        <w:rPr>
          <w:lang w:eastAsia="zh-CN"/>
        </w:rPr>
        <w:t>.</w:t>
      </w:r>
      <w:r>
        <w:rPr>
          <w:lang w:eastAsia="zh-CN"/>
        </w:rPr>
        <w:t>3</w:t>
      </w:r>
      <w:r w:rsidRPr="00C0357E">
        <w:rPr>
          <w:lang w:eastAsia="zh-CN"/>
        </w:rPr>
        <w:tab/>
      </w:r>
      <w:r w:rsidR="006544E5">
        <w:rPr>
          <w:lang w:eastAsia="zh-CN"/>
        </w:rPr>
        <w:t>Void</w:t>
      </w:r>
    </w:p>
    <w:p w14:paraId="12D03F91" w14:textId="0FD10C83" w:rsidR="006A65D1" w:rsidRPr="009C5807" w:rsidRDefault="00967CF8" w:rsidP="00967CF8">
      <w:pPr>
        <w:pStyle w:val="Heading2"/>
      </w:pPr>
      <w:r w:rsidRPr="009C5807">
        <w:t>8.3</w:t>
      </w:r>
      <w:r w:rsidR="006A65D1" w:rsidRPr="009C5807">
        <w:tab/>
        <w:t>SCell Activation and Deactivation Delay</w:t>
      </w:r>
    </w:p>
    <w:p w14:paraId="5A23557F" w14:textId="642F64B1" w:rsidR="006A65D1" w:rsidRPr="009C5807" w:rsidRDefault="00967CF8" w:rsidP="00967CF8">
      <w:pPr>
        <w:pStyle w:val="Heading3"/>
        <w:rPr>
          <w:lang w:val="en-US"/>
        </w:rPr>
      </w:pPr>
      <w:bookmarkStart w:id="50" w:name="_Toc535475974"/>
      <w:r w:rsidRPr="009C5807">
        <w:rPr>
          <w:lang w:val="en-US"/>
        </w:rPr>
        <w:t>8.3.1</w:t>
      </w:r>
      <w:r w:rsidR="006A65D1" w:rsidRPr="009C5807">
        <w:rPr>
          <w:lang w:val="en-US"/>
        </w:rPr>
        <w:tab/>
        <w:t>Introduction</w:t>
      </w:r>
      <w:bookmarkEnd w:id="50"/>
    </w:p>
    <w:p w14:paraId="1893CF57" w14:textId="4232BF86" w:rsidR="006A65D1" w:rsidRPr="009C5807" w:rsidRDefault="006A65D1" w:rsidP="006A65D1">
      <w:r w:rsidRPr="009C5807">
        <w:t xml:space="preserve">This </w:t>
      </w:r>
      <w:r w:rsidR="0059755E" w:rsidRPr="009C5807">
        <w:t>clause</w:t>
      </w:r>
      <w:r w:rsidRPr="009C5807">
        <w:t xml:space="preserve"> defines requirements for the delay within which the UE shall be able to activate a deactivated SCell and deactivate an activated SCell in</w:t>
      </w:r>
      <w:r w:rsidRPr="009C5807">
        <w:rPr>
          <w:lang w:eastAsia="zh-CN"/>
        </w:rPr>
        <w:t xml:space="preserve"> EN-DC, or in standalone NR carrier aggregation, or in NE-DC, or in NR-DC</w:t>
      </w:r>
      <w:r w:rsidRPr="009C5807">
        <w:t>.</w:t>
      </w:r>
    </w:p>
    <w:p w14:paraId="79860D26" w14:textId="77777777" w:rsidR="006A65D1" w:rsidRPr="009C5807" w:rsidRDefault="006A65D1" w:rsidP="006A65D1">
      <w:r w:rsidRPr="009C5807">
        <w:t xml:space="preserve">The requirements shall apply for </w:t>
      </w:r>
      <w:r w:rsidRPr="009C5807">
        <w:rPr>
          <w:lang w:eastAsia="zh-CN"/>
        </w:rPr>
        <w:t>EN-DC, standalone NR carrier aggregation, NE-DC, and NR-DC.</w:t>
      </w:r>
    </w:p>
    <w:p w14:paraId="26B37520" w14:textId="158E3187" w:rsidR="006A65D1" w:rsidRPr="009C5807" w:rsidRDefault="00967CF8" w:rsidP="000627F1">
      <w:pPr>
        <w:pStyle w:val="Heading3"/>
        <w:rPr>
          <w:lang w:val="en-US"/>
        </w:rPr>
      </w:pPr>
      <w:bookmarkStart w:id="51" w:name="_Toc535475975"/>
      <w:r w:rsidRPr="009C5807">
        <w:rPr>
          <w:lang w:val="en-US"/>
        </w:rPr>
        <w:t>8.3.2</w:t>
      </w:r>
      <w:r w:rsidR="006A65D1" w:rsidRPr="009C5807">
        <w:rPr>
          <w:lang w:val="en-US"/>
        </w:rPr>
        <w:tab/>
        <w:t>SCell Activation Delay Requirement for Deactivated SCell</w:t>
      </w:r>
      <w:bookmarkEnd w:id="51"/>
    </w:p>
    <w:p w14:paraId="4DA10C17" w14:textId="4C34C241" w:rsidR="006A65D1" w:rsidRPr="009C5807" w:rsidRDefault="006A65D1" w:rsidP="006A65D1">
      <w:r w:rsidRPr="009C5807">
        <w:t xml:space="preserve">The requirements in this </w:t>
      </w:r>
      <w:r w:rsidR="0059755E" w:rsidRPr="009C5807">
        <w:t>clause</w:t>
      </w:r>
      <w:r w:rsidRPr="009C5807">
        <w:t xml:space="preserve"> shall apply for the UE configured with one downlink SCell </w:t>
      </w:r>
      <w:r w:rsidRPr="009C5807">
        <w:rPr>
          <w:lang w:eastAsia="zh-CN"/>
        </w:rPr>
        <w:t>in EN-DC, or in standalone NR carrier aggregation or in NE-DC or in NR-DC and when one SCell is being activated</w:t>
      </w:r>
      <w:r w:rsidRPr="009C5807">
        <w:t>.</w:t>
      </w:r>
    </w:p>
    <w:p w14:paraId="3659A26D" w14:textId="77777777" w:rsidR="006A65D1" w:rsidRPr="009C5807" w:rsidRDefault="006A65D1" w:rsidP="006A65D1">
      <w:pPr>
        <w:rPr>
          <w:lang w:eastAsia="zh-CN"/>
        </w:rPr>
      </w:pPr>
      <w:r w:rsidRPr="009C5807">
        <w:t>The delay within which the UE shall be able to activate the deactivated SCell depends upon the specified conditions.</w:t>
      </w:r>
    </w:p>
    <w:p w14:paraId="27B901CC" w14:textId="4AC8522C" w:rsidR="006A65D1" w:rsidRPr="009C5807" w:rsidRDefault="006A65D1" w:rsidP="00246499">
      <w:r w:rsidRPr="009C5807">
        <w:t xml:space="preserve">Upon receiving SCell activation command in slot </w:t>
      </w:r>
      <w:r w:rsidRPr="009C5807">
        <w:rPr>
          <w:i/>
        </w:rPr>
        <w:t>n</w:t>
      </w:r>
      <w:r w:rsidRPr="009C5807">
        <w:t xml:space="preserve">, the UE shall be capable to transmit valid CSI report and apply actions related to the activation command for the SCell being activated no later than in slot </w:t>
      </w:r>
      <m:oMath>
        <m:r>
          <m:rPr>
            <m:sty m:val="p"/>
          </m:rPr>
          <w:rPr>
            <w:rFonts w:ascii="Cambria Math" w:hAnsi="Cambria Math"/>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activation_time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CSI_Reporting</m:t>
                </m:r>
              </m:sub>
            </m:sSub>
          </m:num>
          <m:den>
            <m:r>
              <w:rPr>
                <w:rFonts w:ascii="Cambria Math" w:hAnsi="Cambria Math"/>
              </w:rPr>
              <m:t>NR slot length</m:t>
            </m:r>
          </m:den>
        </m:f>
      </m:oMath>
      <w:r w:rsidR="0001380F" w:rsidRPr="009C5807">
        <w:t xml:space="preserve"> </w:t>
      </w:r>
      <w:r w:rsidRPr="009C5807">
        <w:t>, where:</w:t>
      </w:r>
    </w:p>
    <w:p w14:paraId="7F86AC8C" w14:textId="5D91DF1F" w:rsidR="006A65D1" w:rsidRPr="009C5807" w:rsidRDefault="00E70DF5" w:rsidP="00E70DF5">
      <w:pPr>
        <w:pStyle w:val="B10"/>
        <w:rPr>
          <w:u w:val="single"/>
        </w:rPr>
      </w:pPr>
      <w:r>
        <w:tab/>
      </w:r>
      <w:r w:rsidR="006A65D1" w:rsidRPr="009C5807">
        <w:t>T</w:t>
      </w:r>
      <w:r w:rsidR="006A65D1" w:rsidRPr="009C5807">
        <w:rPr>
          <w:vertAlign w:val="subscript"/>
        </w:rPr>
        <w:t>HARQ</w:t>
      </w:r>
      <w:r w:rsidR="006A65D1" w:rsidRPr="009C5807">
        <w:t xml:space="preserve"> (in ms) is the timing between DL data transmission and acknowledgement as specified in TS 38.213 [3]</w:t>
      </w:r>
    </w:p>
    <w:p w14:paraId="6C9674F6" w14:textId="40298D57" w:rsidR="006A65D1" w:rsidRPr="009C5807" w:rsidRDefault="00E70DF5" w:rsidP="00E70DF5">
      <w:pPr>
        <w:pStyle w:val="B10"/>
        <w:rPr>
          <w:lang w:eastAsia="zh-CN"/>
        </w:rPr>
      </w:pPr>
      <w:r>
        <w:tab/>
      </w:r>
      <w:r w:rsidR="006A65D1" w:rsidRPr="009C5807">
        <w:t>T</w:t>
      </w:r>
      <w:r w:rsidR="006A65D1" w:rsidRPr="009C5807">
        <w:rPr>
          <w:vertAlign w:val="subscript"/>
        </w:rPr>
        <w:t>activation_time</w:t>
      </w:r>
      <w:r w:rsidR="006A65D1" w:rsidRPr="009C5807">
        <w:t xml:space="preserve"> is the SCell activation delay in millisecond. </w:t>
      </w:r>
    </w:p>
    <w:p w14:paraId="6311F62E" w14:textId="15201DB9" w:rsidR="006A65D1" w:rsidRPr="009C5807" w:rsidRDefault="00E70DF5" w:rsidP="00E70DF5">
      <w:pPr>
        <w:pStyle w:val="B20"/>
      </w:pPr>
      <w:r>
        <w:tab/>
      </w:r>
      <w:r w:rsidR="006A65D1" w:rsidRPr="009C5807">
        <w:t>If the SCell is known and belongs to FR1, T</w:t>
      </w:r>
      <w:r w:rsidR="006A65D1" w:rsidRPr="009C5807">
        <w:rPr>
          <w:vertAlign w:val="subscript"/>
        </w:rPr>
        <w:t>activation_time</w:t>
      </w:r>
      <w:r w:rsidR="006A65D1" w:rsidRPr="009C5807">
        <w:t xml:space="preserve"> is:</w:t>
      </w:r>
    </w:p>
    <w:p w14:paraId="3D357CF2" w14:textId="2F70FF32" w:rsidR="00582D1F" w:rsidRPr="009C5807" w:rsidRDefault="00582D1F" w:rsidP="00582D1F">
      <w:pPr>
        <w:pStyle w:val="B30"/>
      </w:pPr>
      <w:r w:rsidRPr="009C5807">
        <w:t>-</w:t>
      </w:r>
      <w:r w:rsidRPr="009C5807">
        <w:tab/>
        <w:t>T</w:t>
      </w:r>
      <w:r w:rsidRPr="009C5807">
        <w:rPr>
          <w:vertAlign w:val="subscript"/>
        </w:rPr>
        <w:t>FirstSSB</w:t>
      </w:r>
      <w:r w:rsidRPr="009C5807">
        <w:t xml:space="preserve">+ 5ms, if the </w:t>
      </w:r>
      <w:r>
        <w:t>measurement period of the SCell being activated</w:t>
      </w:r>
      <w:r w:rsidRPr="009C5807">
        <w:t xml:space="preserve"> is equal to or smaller than </w:t>
      </w:r>
      <w:r>
        <w:t>2400ms</w:t>
      </w:r>
      <w:r w:rsidRPr="009C5807">
        <w:t>.</w:t>
      </w:r>
    </w:p>
    <w:p w14:paraId="764292FE" w14:textId="61AA7BFC" w:rsidR="006A65D1" w:rsidRPr="009C5807" w:rsidRDefault="00582D1F" w:rsidP="00E70DF5">
      <w:pPr>
        <w:pStyle w:val="B30"/>
      </w:pPr>
      <w:r w:rsidRPr="009C5807">
        <w:t>-</w:t>
      </w:r>
      <w:r w:rsidRPr="009C5807">
        <w:tab/>
        <w:t>T</w:t>
      </w:r>
      <w:r w:rsidRPr="009C5807">
        <w:rPr>
          <w:vertAlign w:val="subscript"/>
        </w:rPr>
        <w:t>FirstSSB_MAX</w:t>
      </w:r>
      <w:r w:rsidRPr="009C5807">
        <w:t xml:space="preserve"> + T</w:t>
      </w:r>
      <w:r w:rsidRPr="009C5807">
        <w:rPr>
          <w:vertAlign w:val="subscript"/>
        </w:rPr>
        <w:t>rs</w:t>
      </w:r>
      <w:r w:rsidRPr="009C5807" w:rsidDel="000B0D6A">
        <w:t xml:space="preserve"> </w:t>
      </w:r>
      <w:r w:rsidRPr="009C5807">
        <w:t xml:space="preserve">+ 5ms, if the </w:t>
      </w:r>
      <w:r>
        <w:t>measurement period of the SCell being activated</w:t>
      </w:r>
      <w:r w:rsidRPr="009C5807">
        <w:t xml:space="preserve"> is larger than </w:t>
      </w:r>
      <w:r>
        <w:t>2400ms</w:t>
      </w:r>
      <w:r w:rsidRPr="009C5807">
        <w:t>.</w:t>
      </w:r>
    </w:p>
    <w:p w14:paraId="3740BC3D" w14:textId="77777777" w:rsidR="003D39C9" w:rsidRPr="003D39C9" w:rsidRDefault="003D39C9" w:rsidP="003D39C9">
      <w:pPr>
        <w:rPr>
          <w:rFonts w:eastAsiaTheme="minorEastAsia"/>
          <w:noProof/>
          <w:lang w:eastAsia="zh-CN"/>
        </w:rPr>
      </w:pPr>
      <w:r w:rsidRPr="003D39C9">
        <w:rPr>
          <w:rFonts w:eastAsiaTheme="minorEastAsia"/>
        </w:rPr>
        <w:tab/>
        <w:t>If the SCell is unknown and belongs to FR1,</w:t>
      </w:r>
      <w:r w:rsidRPr="003D39C9">
        <w:rPr>
          <w:rFonts w:eastAsia="Calibri"/>
        </w:rPr>
        <w:t xml:space="preserve"> </w:t>
      </w:r>
      <w:r w:rsidRPr="003D39C9">
        <w:rPr>
          <w:rFonts w:eastAsiaTheme="minorEastAsia"/>
          <w:noProof/>
          <w:lang w:eastAsia="zh-CN"/>
        </w:rPr>
        <w:t>and if one of the following conditions is met</w:t>
      </w:r>
    </w:p>
    <w:p w14:paraId="49823F0F" w14:textId="77777777" w:rsidR="003D39C9" w:rsidRPr="003D39C9" w:rsidRDefault="003D39C9" w:rsidP="003D39C9">
      <w:pPr>
        <w:ind w:left="1135" w:hanging="284"/>
      </w:pPr>
      <w:r w:rsidRPr="003D39C9">
        <w:t>-</w:t>
      </w:r>
      <w:r w:rsidRPr="003D39C9">
        <w:tab/>
        <w:t xml:space="preserve"> ‘ssb-PositionInBurst’ indicates only one SSB is being actually transmitted, or</w:t>
      </w:r>
    </w:p>
    <w:p w14:paraId="24BA068E" w14:textId="77777777" w:rsidR="003D39C9" w:rsidRPr="003D39C9" w:rsidRDefault="003D39C9" w:rsidP="003D39C9">
      <w:pPr>
        <w:ind w:left="1135" w:hanging="284"/>
      </w:pPr>
      <w:r w:rsidRPr="003D39C9">
        <w:t>-</w:t>
      </w:r>
      <w:r w:rsidRPr="003D39C9">
        <w:tab/>
        <w:t xml:space="preserve"> ‘ssb-PositionInBurst’ indicates multiple SSBs and TCI indication is provided in same MAC PDU with SCell activation,</w:t>
      </w:r>
    </w:p>
    <w:p w14:paraId="2B419EFB" w14:textId="0F9A42D7" w:rsidR="00354BB8" w:rsidRDefault="003D39C9" w:rsidP="003D39C9">
      <w:pPr>
        <w:pStyle w:val="B20"/>
      </w:pPr>
      <w:r w:rsidRPr="003D39C9">
        <w:rPr>
          <w:rFonts w:eastAsia="Calibri"/>
        </w:rPr>
        <w:t xml:space="preserve">provided that the side condition </w:t>
      </w:r>
      <w:r w:rsidRPr="003D39C9">
        <w:rPr>
          <w:rFonts w:eastAsiaTheme="minorEastAsia" w:cs="v4.2.0"/>
        </w:rPr>
        <w:t xml:space="preserve">Ês/Iot </w:t>
      </w:r>
      <w:r w:rsidRPr="003D39C9">
        <w:rPr>
          <w:rFonts w:eastAsiaTheme="minorEastAsia" w:hint="eastAsia"/>
        </w:rPr>
        <w:t>≥</w:t>
      </w:r>
      <w:r w:rsidRPr="003D39C9">
        <w:rPr>
          <w:rFonts w:eastAsiaTheme="minorEastAsia"/>
        </w:rPr>
        <w:t xml:space="preserve"> </w:t>
      </w:r>
      <w:r w:rsidRPr="003D39C9">
        <w:rPr>
          <w:rFonts w:eastAsiaTheme="minorEastAsia" w:cs="v4.2.0"/>
        </w:rPr>
        <w:t>-2dB is fulfilled</w:t>
      </w:r>
      <w:r w:rsidRPr="003D39C9">
        <w:rPr>
          <w:rFonts w:eastAsiaTheme="minorEastAsia"/>
        </w:rPr>
        <w:t>, T</w:t>
      </w:r>
      <w:r w:rsidRPr="003D39C9">
        <w:rPr>
          <w:rFonts w:eastAsiaTheme="minorEastAsia"/>
          <w:vertAlign w:val="subscript"/>
        </w:rPr>
        <w:t>activation_time</w:t>
      </w:r>
      <w:r w:rsidRPr="003D39C9">
        <w:rPr>
          <w:rFonts w:eastAsiaTheme="minorEastAsia"/>
        </w:rPr>
        <w:t xml:space="preserve"> is</w:t>
      </w:r>
      <w:r w:rsidR="005166D5" w:rsidRPr="009C5807">
        <w:t>:</w:t>
      </w:r>
    </w:p>
    <w:p w14:paraId="0F7CDDB3" w14:textId="77777777" w:rsidR="00354BB8" w:rsidRDefault="00354BB8" w:rsidP="00354BB8">
      <w:pPr>
        <w:pStyle w:val="B30"/>
      </w:pPr>
      <w:r>
        <w:t>-</w:t>
      </w:r>
      <w:r>
        <w:tab/>
        <w:t>T</w:t>
      </w:r>
      <w:r>
        <w:rPr>
          <w:vertAlign w:val="subscript"/>
        </w:rPr>
        <w:t>FirstSSB_MAX</w:t>
      </w:r>
      <w:r>
        <w:t xml:space="preserve"> + </w:t>
      </w:r>
      <w:r>
        <w:rPr>
          <w:lang w:eastAsia="zh-CN"/>
        </w:rPr>
        <w:t>T</w:t>
      </w:r>
      <w:r>
        <w:rPr>
          <w:vertAlign w:val="subscript"/>
          <w:lang w:eastAsia="zh-CN"/>
        </w:rPr>
        <w:t xml:space="preserve">SMTC_MAX </w:t>
      </w:r>
      <w:r>
        <w:rPr>
          <w:lang w:eastAsia="zh-CN"/>
        </w:rPr>
        <w:t>+ T</w:t>
      </w:r>
      <w:r>
        <w:rPr>
          <w:vertAlign w:val="subscript"/>
          <w:lang w:eastAsia="zh-CN"/>
        </w:rPr>
        <w:t>rs</w:t>
      </w:r>
      <w:r>
        <w:rPr>
          <w:lang w:eastAsia="zh-CN"/>
        </w:rPr>
        <w:t xml:space="preserve"> + 5ms</w:t>
      </w:r>
      <w:r>
        <w:t xml:space="preserve">, if the following conditions are met, </w:t>
      </w:r>
    </w:p>
    <w:p w14:paraId="298202B1" w14:textId="77777777" w:rsidR="003D39C9" w:rsidRPr="003D39C9" w:rsidRDefault="003D39C9" w:rsidP="003D39C9">
      <w:pPr>
        <w:ind w:left="1418" w:hanging="284"/>
        <w:rPr>
          <w:lang w:val="en-US" w:eastAsia="zh-CN"/>
        </w:rPr>
      </w:pPr>
      <w:r w:rsidRPr="003D39C9">
        <w:rPr>
          <w:lang w:val="en-US" w:eastAsia="zh-CN"/>
        </w:rPr>
        <w:t>-</w:t>
      </w:r>
      <w:r w:rsidRPr="003D39C9">
        <w:rPr>
          <w:lang w:val="en-US" w:eastAsia="zh-CN"/>
        </w:rPr>
        <w:tab/>
      </w:r>
      <w:r w:rsidRPr="003D39C9">
        <w:t>the SCell is</w:t>
      </w:r>
      <w:r w:rsidRPr="003D39C9">
        <w:rPr>
          <w:lang w:val="en-US" w:eastAsia="zh-CN"/>
        </w:rPr>
        <w:t xml:space="preserve"> contiguous to an active serving cell in the same band, and</w:t>
      </w:r>
    </w:p>
    <w:p w14:paraId="41EB0E8B" w14:textId="2E99A2F3" w:rsidR="00354BB8" w:rsidRDefault="003D39C9" w:rsidP="003D39C9">
      <w:pPr>
        <w:pStyle w:val="B4"/>
        <w:rPr>
          <w:lang w:val="en-US" w:eastAsia="zh-CN"/>
        </w:rPr>
      </w:pPr>
      <w:r w:rsidRPr="003D39C9">
        <w:rPr>
          <w:rFonts w:eastAsiaTheme="minorEastAsia"/>
          <w:lang w:val="en-US" w:eastAsia="zh-CN"/>
        </w:rPr>
        <w:t>-</w:t>
      </w:r>
      <w:r w:rsidRPr="003D39C9">
        <w:rPr>
          <w:rFonts w:eastAsiaTheme="minorEastAsia"/>
          <w:lang w:val="en-US" w:eastAsia="zh-CN"/>
        </w:rPr>
        <w:tab/>
        <w:t xml:space="preserve">its </w:t>
      </w:r>
      <w:r w:rsidRPr="003D39C9">
        <w:rPr>
          <w:rFonts w:eastAsiaTheme="minorEastAsia"/>
          <w:i/>
          <w:iCs/>
          <w:lang w:val="en-US" w:eastAsia="zh-CN"/>
        </w:rPr>
        <w:t>ssb-PositionInBurst</w:t>
      </w:r>
      <w:r w:rsidRPr="003D39C9">
        <w:rPr>
          <w:rFonts w:eastAsiaTheme="minorEastAsia"/>
          <w:lang w:val="en-US" w:eastAsia="zh-CN"/>
        </w:rPr>
        <w:t xml:space="preserve"> is same as the one of contiguous FR1 active serving cell, an</w:t>
      </w:r>
      <w:r w:rsidR="00354BB8">
        <w:rPr>
          <w:lang w:val="en-US" w:eastAsia="zh-CN"/>
        </w:rPr>
        <w:t>d</w:t>
      </w:r>
    </w:p>
    <w:p w14:paraId="7199BCEA" w14:textId="77777777" w:rsidR="00354BB8" w:rsidRDefault="00354BB8" w:rsidP="00354BB8">
      <w:pPr>
        <w:pStyle w:val="B20"/>
        <w:ind w:left="1418"/>
        <w:rPr>
          <w:lang w:val="en-US" w:eastAsia="zh-CN"/>
        </w:rPr>
      </w:pPr>
      <w:r>
        <w:rPr>
          <w:lang w:val="en-US" w:eastAsia="zh-CN"/>
        </w:rPr>
        <w:t>-</w:t>
      </w:r>
      <w:r>
        <w:rPr>
          <w:lang w:val="en-US" w:eastAsia="zh-CN"/>
        </w:rPr>
        <w:tab/>
        <w:t xml:space="preserve">its SMTC offset is same as the one of contiguous FR1 active serving cell, and </w:t>
      </w:r>
    </w:p>
    <w:p w14:paraId="02E48A68" w14:textId="31F155B8" w:rsidR="005166D5" w:rsidRPr="007C55F6" w:rsidRDefault="00354BB8" w:rsidP="007C55F6">
      <w:pPr>
        <w:pStyle w:val="B20"/>
        <w:ind w:left="1418" w:hanging="282"/>
        <w:rPr>
          <w:lang w:val="en-US" w:eastAsia="zh-CN"/>
        </w:rPr>
      </w:pPr>
      <w:r>
        <w:rPr>
          <w:lang w:val="en-US" w:eastAsia="zh-CN"/>
        </w:rPr>
        <w:t>-</w:t>
      </w:r>
      <w:r>
        <w:rPr>
          <w:lang w:val="en-US" w:eastAsia="zh-CN"/>
        </w:rPr>
        <w:tab/>
      </w:r>
      <w:r w:rsidRPr="00E86344">
        <w:rPr>
          <w:lang w:val="en-US" w:eastAsia="zh-CN"/>
        </w:rPr>
        <w:t xml:space="preserve">its RTD with contiguous FR1 active serving cell is smaller than or equal to </w:t>
      </w:r>
      <w:r>
        <w:rPr>
          <w:lang w:val="en-US" w:eastAsia="zh-CN"/>
        </w:rPr>
        <w:t>260ns</w:t>
      </w:r>
      <w:r w:rsidRPr="00E86344">
        <w:rPr>
          <w:lang w:val="en-US" w:eastAsia="zh-CN"/>
        </w:rPr>
        <w:t xml:space="preserve"> with respect to the to-be-activated SCell’s SSB numerology</w:t>
      </w:r>
      <w:r>
        <w:rPr>
          <w:lang w:val="en-US" w:eastAsia="zh-CN"/>
        </w:rPr>
        <w:t>,</w:t>
      </w:r>
      <w:r w:rsidRPr="00E86344">
        <w:rPr>
          <w:lang w:val="en-US" w:eastAsia="zh-CN"/>
        </w:rPr>
        <w:t xml:space="preserve"> and its reception power difference with contiguous FR1 active serving cell is smaller than or equal to </w:t>
      </w:r>
      <w:r w:rsidRPr="00F44260">
        <w:rPr>
          <w:lang w:val="en-US" w:eastAsia="zh-CN"/>
        </w:rPr>
        <w:t>6</w:t>
      </w:r>
      <w:r w:rsidRPr="00E86344">
        <w:rPr>
          <w:lang w:val="en-US" w:eastAsia="zh-CN"/>
        </w:rPr>
        <w:t>dB</w:t>
      </w:r>
      <w:r w:rsidRPr="007C55F6">
        <w:rPr>
          <w:lang w:val="en-US" w:eastAsia="zh-CN"/>
        </w:rPr>
        <w:t>;</w:t>
      </w:r>
    </w:p>
    <w:p w14:paraId="4F7E4981" w14:textId="77777777" w:rsidR="005B442A" w:rsidRDefault="005166D5" w:rsidP="005B442A">
      <w:pPr>
        <w:pStyle w:val="B30"/>
      </w:pPr>
      <w:r w:rsidRPr="009C5807">
        <w:t>-</w:t>
      </w:r>
      <w:r w:rsidRPr="009C5807">
        <w:tab/>
        <w:t>T</w:t>
      </w:r>
      <w:r w:rsidRPr="009C5807">
        <w:rPr>
          <w:vertAlign w:val="subscript"/>
        </w:rPr>
        <w:t>FirstSSB_MAX</w:t>
      </w:r>
      <w:r w:rsidRPr="009C5807">
        <w:t xml:space="preserve"> + </w:t>
      </w:r>
      <w:r w:rsidRPr="009C5807">
        <w:rPr>
          <w:lang w:eastAsia="zh-CN"/>
        </w:rPr>
        <w:t>T</w:t>
      </w:r>
      <w:r w:rsidRPr="009C5807">
        <w:rPr>
          <w:vertAlign w:val="subscript"/>
          <w:lang w:eastAsia="zh-CN"/>
        </w:rPr>
        <w:t xml:space="preserve">SMTC_MAX </w:t>
      </w:r>
      <w:r w:rsidRPr="009C5807">
        <w:rPr>
          <w:lang w:eastAsia="zh-CN"/>
        </w:rPr>
        <w:t>+ 2*T</w:t>
      </w:r>
      <w:r w:rsidRPr="009C5807">
        <w:rPr>
          <w:vertAlign w:val="subscript"/>
          <w:lang w:eastAsia="zh-CN"/>
        </w:rPr>
        <w:t>rs</w:t>
      </w:r>
      <w:r w:rsidRPr="009C5807" w:rsidDel="000B0D6A">
        <w:rPr>
          <w:lang w:eastAsia="zh-CN"/>
        </w:rPr>
        <w:t xml:space="preserve"> </w:t>
      </w:r>
      <w:r w:rsidRPr="009C5807">
        <w:rPr>
          <w:lang w:eastAsia="zh-CN"/>
        </w:rPr>
        <w:t>+ 5ms</w:t>
      </w:r>
      <w:r w:rsidR="00AE5D79">
        <w:rPr>
          <w:lang w:eastAsia="zh-CN"/>
        </w:rPr>
        <w:t>, otherwise</w:t>
      </w:r>
      <w:r w:rsidRPr="009C5807">
        <w:t>.</w:t>
      </w:r>
    </w:p>
    <w:p w14:paraId="71069CBA" w14:textId="77777777" w:rsidR="003D39C9" w:rsidRPr="003D39C9" w:rsidRDefault="003D39C9" w:rsidP="00BF15D6">
      <w:pPr>
        <w:pStyle w:val="B30"/>
      </w:pPr>
      <w:r w:rsidRPr="003D39C9">
        <w:t xml:space="preserve">otherwise, </w:t>
      </w:r>
      <w:r w:rsidRPr="003D39C9">
        <w:rPr>
          <w:rFonts w:eastAsia="Calibri"/>
        </w:rPr>
        <w:t xml:space="preserve">provided that the side condition </w:t>
      </w:r>
      <w:r w:rsidRPr="003D39C9">
        <w:rPr>
          <w:rFonts w:cs="v4.2.0"/>
        </w:rPr>
        <w:t xml:space="preserve">Ês/Iot </w:t>
      </w:r>
      <w:r w:rsidRPr="003D39C9">
        <w:rPr>
          <w:rFonts w:hint="eastAsia"/>
        </w:rPr>
        <w:t>≥</w:t>
      </w:r>
      <w:r w:rsidRPr="003D39C9">
        <w:t xml:space="preserve"> </w:t>
      </w:r>
      <w:r w:rsidRPr="003D39C9">
        <w:rPr>
          <w:rFonts w:cs="v4.2.0"/>
        </w:rPr>
        <w:t>-2dB is fulfilled</w:t>
      </w:r>
      <w:r w:rsidRPr="003D39C9">
        <w:t>, T</w:t>
      </w:r>
      <w:r w:rsidRPr="003D39C9">
        <w:rPr>
          <w:vertAlign w:val="subscript"/>
        </w:rPr>
        <w:t>activation_time</w:t>
      </w:r>
      <w:r w:rsidRPr="003D39C9">
        <w:t xml:space="preserve"> is:</w:t>
      </w:r>
    </w:p>
    <w:p w14:paraId="25B7711A" w14:textId="70F70B3F" w:rsidR="003D39C9" w:rsidRPr="003D39C9" w:rsidRDefault="00BF15D6" w:rsidP="00BF15D6">
      <w:pPr>
        <w:pStyle w:val="B4"/>
        <w:rPr>
          <w:lang w:val="en-US" w:eastAsia="zh-CN"/>
        </w:rPr>
      </w:pPr>
      <w:r>
        <w:rPr>
          <w:lang w:val="en-US" w:eastAsia="zh-CN"/>
        </w:rPr>
        <w:t>-</w:t>
      </w:r>
      <w:r>
        <w:rPr>
          <w:lang w:val="en-US" w:eastAsia="zh-CN"/>
        </w:rPr>
        <w:tab/>
      </w:r>
      <w:r w:rsidR="003D39C9" w:rsidRPr="003D39C9">
        <w:rPr>
          <w:lang w:val="en-US" w:eastAsia="zh-CN"/>
        </w:rPr>
        <w:t>6ms + T</w:t>
      </w:r>
      <w:r w:rsidR="003D39C9" w:rsidRPr="003D39C9">
        <w:rPr>
          <w:vertAlign w:val="subscript"/>
          <w:lang w:val="en-US" w:eastAsia="zh-CN"/>
        </w:rPr>
        <w:t>FirstSSB_MAX</w:t>
      </w:r>
      <w:r w:rsidR="003D39C9" w:rsidRPr="003D39C9">
        <w:rPr>
          <w:lang w:val="en-US" w:eastAsia="zh-CN"/>
        </w:rPr>
        <w:t xml:space="preserve"> + T</w:t>
      </w:r>
      <w:r w:rsidR="003D39C9" w:rsidRPr="003D39C9">
        <w:rPr>
          <w:vertAlign w:val="subscript"/>
          <w:lang w:val="en-US" w:eastAsia="zh-CN"/>
        </w:rPr>
        <w:t>SMTC_MAX</w:t>
      </w:r>
      <w:r w:rsidR="003D39C9" w:rsidRPr="003D39C9">
        <w:rPr>
          <w:lang w:val="en-US" w:eastAsia="zh-CN"/>
        </w:rPr>
        <w:t xml:space="preserve"> + T</w:t>
      </w:r>
      <w:r w:rsidR="003D39C9" w:rsidRPr="003D39C9">
        <w:rPr>
          <w:vertAlign w:val="subscript"/>
          <w:lang w:val="en-US" w:eastAsia="zh-CN"/>
        </w:rPr>
        <w:t>rs</w:t>
      </w:r>
      <w:r w:rsidR="003D39C9" w:rsidRPr="003D39C9">
        <w:rPr>
          <w:lang w:val="en-US" w:eastAsia="zh-CN"/>
        </w:rPr>
        <w:t xml:space="preserve"> + T</w:t>
      </w:r>
      <w:r w:rsidR="003D39C9" w:rsidRPr="003D39C9">
        <w:rPr>
          <w:vertAlign w:val="subscript"/>
          <w:lang w:val="en-US" w:eastAsia="zh-CN"/>
        </w:rPr>
        <w:t>L1-RSRP,measure</w:t>
      </w:r>
      <w:r w:rsidR="003D39C9" w:rsidRPr="003D39C9">
        <w:rPr>
          <w:lang w:val="en-US" w:eastAsia="zh-CN"/>
        </w:rPr>
        <w:t xml:space="preserve"> + T</w:t>
      </w:r>
      <w:r w:rsidR="003D39C9" w:rsidRPr="003D39C9">
        <w:rPr>
          <w:vertAlign w:val="subscript"/>
          <w:lang w:val="en-US" w:eastAsia="zh-CN"/>
        </w:rPr>
        <w:t>L1-RSRP,report</w:t>
      </w:r>
      <w:r w:rsidR="003D39C9" w:rsidRPr="003D39C9">
        <w:rPr>
          <w:lang w:val="en-US" w:eastAsia="zh-CN"/>
        </w:rPr>
        <w:t xml:space="preserve"> + T</w:t>
      </w:r>
      <w:r w:rsidR="003D39C9" w:rsidRPr="003D39C9">
        <w:rPr>
          <w:vertAlign w:val="subscript"/>
          <w:lang w:val="en-US" w:eastAsia="zh-CN"/>
        </w:rPr>
        <w:t>HARQ</w:t>
      </w:r>
      <w:r w:rsidR="003D39C9" w:rsidRPr="003D39C9">
        <w:rPr>
          <w:lang w:val="en-US" w:eastAsia="zh-CN"/>
        </w:rPr>
        <w:t xml:space="preserve"> + max(T</w:t>
      </w:r>
      <w:r w:rsidR="003D39C9" w:rsidRPr="003D39C9">
        <w:rPr>
          <w:vertAlign w:val="subscript"/>
          <w:lang w:val="en-US" w:eastAsia="zh-CN"/>
        </w:rPr>
        <w:t>uncertainty_MAC</w:t>
      </w:r>
      <w:r w:rsidR="003D39C9" w:rsidRPr="003D39C9">
        <w:rPr>
          <w:lang w:val="en-US" w:eastAsia="zh-CN"/>
        </w:rPr>
        <w:t xml:space="preserve"> + T</w:t>
      </w:r>
      <w:r w:rsidR="003D39C9" w:rsidRPr="003D39C9">
        <w:rPr>
          <w:vertAlign w:val="subscript"/>
          <w:lang w:val="en-US" w:eastAsia="zh-CN"/>
        </w:rPr>
        <w:t>FineTiming</w:t>
      </w:r>
      <w:r w:rsidR="003D39C9" w:rsidRPr="003D39C9">
        <w:rPr>
          <w:lang w:val="en-US" w:eastAsia="zh-CN"/>
        </w:rPr>
        <w:t xml:space="preserve"> + 2ms, T</w:t>
      </w:r>
      <w:r w:rsidR="003D39C9" w:rsidRPr="003D39C9">
        <w:rPr>
          <w:vertAlign w:val="subscript"/>
          <w:lang w:val="en-US" w:eastAsia="zh-CN"/>
        </w:rPr>
        <w:t>uncertainty_SP</w:t>
      </w:r>
      <w:r w:rsidR="003D39C9" w:rsidRPr="003D39C9">
        <w:rPr>
          <w:lang w:val="en-US" w:eastAsia="zh-CN"/>
        </w:rPr>
        <w:t>), if semi-persistent CSI-RS is used for CSI reporting,</w:t>
      </w:r>
    </w:p>
    <w:p w14:paraId="2E32E1A1" w14:textId="560196C9" w:rsidR="003D39C9" w:rsidRDefault="00BF15D6" w:rsidP="00BF15D6">
      <w:pPr>
        <w:pStyle w:val="B4"/>
      </w:pPr>
      <w:r>
        <w:t>-</w:t>
      </w:r>
      <w:r>
        <w:tab/>
      </w:r>
      <w:r w:rsidR="003D39C9" w:rsidRPr="003D39C9">
        <w:t>3ms + T</w:t>
      </w:r>
      <w:r w:rsidR="003D39C9" w:rsidRPr="003D39C9">
        <w:rPr>
          <w:vertAlign w:val="subscript"/>
        </w:rPr>
        <w:t>FirstSSB_MAX</w:t>
      </w:r>
      <w:r w:rsidR="003D39C9" w:rsidRPr="003D39C9">
        <w:t xml:space="preserve"> + T</w:t>
      </w:r>
      <w:r w:rsidR="003D39C9" w:rsidRPr="003D39C9">
        <w:rPr>
          <w:vertAlign w:val="subscript"/>
        </w:rPr>
        <w:t>SMTC_MAX</w:t>
      </w:r>
      <w:r w:rsidR="003D39C9" w:rsidRPr="003D39C9">
        <w:t xml:space="preserve"> + T</w:t>
      </w:r>
      <w:r w:rsidR="003D39C9" w:rsidRPr="003D39C9">
        <w:rPr>
          <w:vertAlign w:val="subscript"/>
        </w:rPr>
        <w:t>rs</w:t>
      </w:r>
      <w:r w:rsidR="003D39C9" w:rsidRPr="003D39C9">
        <w:t xml:space="preserve"> + T</w:t>
      </w:r>
      <w:r w:rsidR="003D39C9" w:rsidRPr="003D39C9">
        <w:rPr>
          <w:vertAlign w:val="subscript"/>
        </w:rPr>
        <w:t>L1-RSRP,measure</w:t>
      </w:r>
      <w:r w:rsidR="003D39C9" w:rsidRPr="003D39C9">
        <w:t xml:space="preserve"> + T</w:t>
      </w:r>
      <w:r w:rsidR="003D39C9" w:rsidRPr="003D39C9">
        <w:rPr>
          <w:vertAlign w:val="subscript"/>
        </w:rPr>
        <w:t>L1-RSRP,report</w:t>
      </w:r>
      <w:r w:rsidR="003D39C9" w:rsidRPr="003D39C9">
        <w:t xml:space="preserve"> + max(T</w:t>
      </w:r>
      <w:r w:rsidR="003D39C9" w:rsidRPr="003D39C9">
        <w:rPr>
          <w:vertAlign w:val="subscript"/>
        </w:rPr>
        <w:t>HARQ</w:t>
      </w:r>
      <w:r w:rsidR="003D39C9" w:rsidRPr="003D39C9">
        <w:t xml:space="preserve"> + T</w:t>
      </w:r>
      <w:r w:rsidR="003D39C9" w:rsidRPr="003D39C9">
        <w:rPr>
          <w:vertAlign w:val="subscript"/>
        </w:rPr>
        <w:t>uncertainty_MAC</w:t>
      </w:r>
      <w:r w:rsidR="003D39C9" w:rsidRPr="003D39C9">
        <w:t xml:space="preserve"> + 5ms + T</w:t>
      </w:r>
      <w:r w:rsidR="003D39C9" w:rsidRPr="003D39C9">
        <w:rPr>
          <w:vertAlign w:val="subscript"/>
        </w:rPr>
        <w:t>FineTiming</w:t>
      </w:r>
      <w:r w:rsidR="003D39C9" w:rsidRPr="003D39C9">
        <w:t>, T</w:t>
      </w:r>
      <w:r w:rsidR="003D39C9" w:rsidRPr="003D39C9">
        <w:rPr>
          <w:vertAlign w:val="subscript"/>
        </w:rPr>
        <w:t>uncertainty_RRC</w:t>
      </w:r>
      <w:r w:rsidR="003D39C9" w:rsidRPr="003D39C9">
        <w:t xml:space="preserve"> + T</w:t>
      </w:r>
      <w:r w:rsidR="003D39C9" w:rsidRPr="003D39C9">
        <w:rPr>
          <w:vertAlign w:val="subscript"/>
        </w:rPr>
        <w:t>RRC_delay</w:t>
      </w:r>
      <w:r w:rsidR="003D39C9" w:rsidRPr="003D39C9">
        <w:t>), if periodic CSI-RS is used for CSI reporting</w:t>
      </w:r>
      <w:r w:rsidR="003D39C9">
        <w:t>.</w:t>
      </w:r>
    </w:p>
    <w:p w14:paraId="3AD6B0EE" w14:textId="345B50AE" w:rsidR="005B442A" w:rsidRPr="00412FE3" w:rsidRDefault="005B442A" w:rsidP="00BF15D6">
      <w:pPr>
        <w:pStyle w:val="B30"/>
      </w:pPr>
      <w:r w:rsidRPr="009C5807">
        <w:t>-</w:t>
      </w:r>
      <w:r w:rsidRPr="009C5807">
        <w:tab/>
      </w:r>
      <w:r w:rsidRPr="00412FE3">
        <w:t>However, when the following conditions are fulfilled, no activation requirement will be applied for this unknown SCell:</w:t>
      </w:r>
    </w:p>
    <w:p w14:paraId="594E76D9" w14:textId="77777777" w:rsidR="005B442A" w:rsidRDefault="005B442A" w:rsidP="005B442A">
      <w:pPr>
        <w:pStyle w:val="B4"/>
        <w:rPr>
          <w:lang w:val="en-US" w:eastAsia="zh-CN"/>
        </w:rPr>
      </w:pPr>
      <w:r>
        <w:rPr>
          <w:lang w:val="en-US" w:eastAsia="zh-CN"/>
        </w:rPr>
        <w:t>-</w:t>
      </w:r>
      <w:r>
        <w:rPr>
          <w:lang w:val="en-US" w:eastAsia="zh-CN"/>
        </w:rPr>
        <w:tab/>
      </w:r>
      <w:r>
        <w:t>the SCell is</w:t>
      </w:r>
      <w:r>
        <w:rPr>
          <w:lang w:val="en-US" w:eastAsia="zh-CN"/>
        </w:rPr>
        <w:t xml:space="preserve"> contiguous to an active serving cell in the same band, and</w:t>
      </w:r>
    </w:p>
    <w:p w14:paraId="32323B40" w14:textId="77777777" w:rsidR="005B442A" w:rsidRDefault="005B442A" w:rsidP="005B442A">
      <w:pPr>
        <w:pStyle w:val="B4"/>
        <w:rPr>
          <w:lang w:val="en-US" w:eastAsia="zh-CN"/>
        </w:rPr>
      </w:pPr>
      <w:r>
        <w:rPr>
          <w:lang w:val="en-US" w:eastAsia="zh-CN"/>
        </w:rPr>
        <w:t>-</w:t>
      </w:r>
      <w:r>
        <w:rPr>
          <w:lang w:val="en-US" w:eastAsia="zh-CN"/>
        </w:rPr>
        <w:tab/>
        <w:t>A single SSB is used in the unknown SCell; or multiple SSBs are used in the SCell and TCI state indication for PDCCH is provided by the same MAC PDU used for SCell activation; and</w:t>
      </w:r>
    </w:p>
    <w:p w14:paraId="4C17C69D" w14:textId="77777777" w:rsidR="005B442A" w:rsidRDefault="005B442A" w:rsidP="005B442A">
      <w:pPr>
        <w:pStyle w:val="B4"/>
        <w:rPr>
          <w:lang w:val="en-US" w:eastAsia="zh-CN"/>
        </w:rPr>
      </w:pPr>
      <w:r>
        <w:rPr>
          <w:lang w:val="en-US" w:eastAsia="zh-CN"/>
        </w:rPr>
        <w:t>-</w:t>
      </w:r>
      <w:r>
        <w:rPr>
          <w:lang w:val="en-US" w:eastAsia="zh-CN"/>
        </w:rPr>
        <w:tab/>
        <w:t xml:space="preserve">its </w:t>
      </w:r>
      <w:r>
        <w:rPr>
          <w:i/>
          <w:iCs/>
          <w:lang w:val="en-US" w:eastAsia="zh-CN"/>
        </w:rPr>
        <w:t>ssb-PositionInBurst</w:t>
      </w:r>
      <w:r>
        <w:rPr>
          <w:lang w:val="en-US" w:eastAsia="zh-CN"/>
        </w:rPr>
        <w:t xml:space="preserve"> is same as the one of contiguous FR1 active serving cell, and</w:t>
      </w:r>
    </w:p>
    <w:p w14:paraId="472B4FFF" w14:textId="77777777" w:rsidR="005B442A" w:rsidRDefault="005B442A" w:rsidP="005B442A">
      <w:pPr>
        <w:pStyle w:val="B20"/>
        <w:ind w:left="1418"/>
        <w:rPr>
          <w:lang w:val="en-US" w:eastAsia="zh-CN"/>
        </w:rPr>
      </w:pPr>
      <w:r>
        <w:rPr>
          <w:lang w:val="en-US" w:eastAsia="zh-CN"/>
        </w:rPr>
        <w:t>-</w:t>
      </w:r>
      <w:r>
        <w:rPr>
          <w:lang w:val="en-US" w:eastAsia="zh-CN"/>
        </w:rPr>
        <w:tab/>
        <w:t>its SMTC offset is same as the one of contiguous FR1 active serving cell</w:t>
      </w:r>
    </w:p>
    <w:p w14:paraId="149E59E0" w14:textId="63A8D71B" w:rsidR="005166D5" w:rsidRPr="009C5807" w:rsidRDefault="005B442A" w:rsidP="007C55F6">
      <w:pPr>
        <w:pStyle w:val="B20"/>
        <w:ind w:left="1418" w:hanging="282"/>
      </w:pPr>
      <w:r>
        <w:rPr>
          <w:lang w:val="en-US" w:eastAsia="zh-CN"/>
        </w:rPr>
        <w:t>-</w:t>
      </w:r>
      <w:r>
        <w:rPr>
          <w:lang w:val="en-US" w:eastAsia="zh-CN"/>
        </w:rPr>
        <w:tab/>
      </w:r>
      <w:r w:rsidRPr="00E86344">
        <w:rPr>
          <w:lang w:val="en-US" w:eastAsia="zh-CN"/>
        </w:rPr>
        <w:t xml:space="preserve">its RTD with contiguous FR1 active serving cell is </w:t>
      </w:r>
      <w:r>
        <w:rPr>
          <w:lang w:val="en-US" w:eastAsia="zh-CN"/>
        </w:rPr>
        <w:t>larger than</w:t>
      </w:r>
      <w:r w:rsidRPr="00E86344">
        <w:rPr>
          <w:lang w:val="en-US" w:eastAsia="zh-CN"/>
        </w:rPr>
        <w:t xml:space="preserve"> </w:t>
      </w:r>
      <w:r>
        <w:rPr>
          <w:lang w:val="en-US" w:eastAsia="zh-CN"/>
        </w:rPr>
        <w:t>260ns</w:t>
      </w:r>
      <w:r w:rsidRPr="00E86344">
        <w:rPr>
          <w:lang w:val="en-US" w:eastAsia="zh-CN"/>
        </w:rPr>
        <w:t xml:space="preserve"> with respect to the to-be-activated SCell’s SSB numerology</w:t>
      </w:r>
      <w:r>
        <w:rPr>
          <w:lang w:val="en-US" w:eastAsia="zh-CN"/>
        </w:rPr>
        <w:t>,</w:t>
      </w:r>
      <w:r w:rsidRPr="00E86344">
        <w:rPr>
          <w:lang w:val="en-US" w:eastAsia="zh-CN"/>
        </w:rPr>
        <w:t xml:space="preserve"> </w:t>
      </w:r>
      <w:r>
        <w:rPr>
          <w:lang w:val="en-US" w:eastAsia="zh-CN"/>
        </w:rPr>
        <w:t>or</w:t>
      </w:r>
      <w:r w:rsidRPr="00E86344">
        <w:rPr>
          <w:lang w:val="en-US" w:eastAsia="zh-CN"/>
        </w:rPr>
        <w:t xml:space="preserve"> its reception power difference with contiguous FR1 active serving cell is </w:t>
      </w:r>
      <w:r>
        <w:rPr>
          <w:lang w:val="en-US" w:eastAsia="zh-CN"/>
        </w:rPr>
        <w:t>larger than</w:t>
      </w:r>
      <w:r w:rsidRPr="00E86344">
        <w:rPr>
          <w:lang w:val="en-US" w:eastAsia="zh-CN"/>
        </w:rPr>
        <w:t xml:space="preserve"> </w:t>
      </w:r>
      <w:r>
        <w:rPr>
          <w:iCs/>
          <w:lang w:val="en-US" w:eastAsia="zh-CN"/>
        </w:rPr>
        <w:t>6</w:t>
      </w:r>
      <w:r w:rsidRPr="00E86344">
        <w:rPr>
          <w:lang w:val="en-US" w:eastAsia="zh-CN"/>
        </w:rPr>
        <w:t>dB</w:t>
      </w:r>
      <w:r>
        <w:t>;</w:t>
      </w:r>
    </w:p>
    <w:p w14:paraId="56390C0A" w14:textId="1329196D" w:rsidR="00376263" w:rsidRDefault="00376263" w:rsidP="00376263">
      <w:pPr>
        <w:pStyle w:val="B20"/>
        <w:rPr>
          <w:lang w:val="en-US" w:eastAsia="zh-CN"/>
        </w:rPr>
      </w:pPr>
      <w:r>
        <w:tab/>
      </w:r>
      <w:r>
        <w:rPr>
          <w:lang w:val="en-US" w:eastAsia="zh-CN"/>
        </w:rPr>
        <w:t xml:space="preserve">If the SCell being activated belongs to FR1 and if there is at least one active serving cell contiguous to the SCell on that FR1 band, if the UE is not provided with </w:t>
      </w:r>
      <w:r>
        <w:t>SSB configuration (</w:t>
      </w:r>
      <w:r>
        <w:rPr>
          <w:i/>
        </w:rPr>
        <w:t>absoluteFrequencySSB</w:t>
      </w:r>
      <w:r>
        <w:t>)</w:t>
      </w:r>
      <w:r>
        <w:rPr>
          <w:lang w:val="en-US" w:eastAsia="zh-CN"/>
        </w:rPr>
        <w:t xml:space="preserve"> </w:t>
      </w:r>
      <w:r w:rsidRPr="00481BF0">
        <w:rPr>
          <w:lang w:val="en-US" w:eastAsia="zh-CN"/>
        </w:rPr>
        <w:t xml:space="preserve">nor SMTC configuration </w:t>
      </w:r>
      <w:r>
        <w:rPr>
          <w:lang w:val="en-US" w:eastAsia="zh-CN"/>
        </w:rPr>
        <w:t>for the target SCell, T</w:t>
      </w:r>
      <w:r>
        <w:rPr>
          <w:vertAlign w:val="subscript"/>
          <w:lang w:val="en-US" w:eastAsia="zh-CN"/>
        </w:rPr>
        <w:t>activation_time</w:t>
      </w:r>
      <w:r>
        <w:rPr>
          <w:lang w:val="en-US" w:eastAsia="zh-CN"/>
        </w:rPr>
        <w:t xml:space="preserve"> is 3</w:t>
      </w:r>
      <w:r w:rsidR="00E5200C">
        <w:rPr>
          <w:lang w:val="en-US" w:eastAsia="zh-CN"/>
        </w:rPr>
        <w:t xml:space="preserve"> ms</w:t>
      </w:r>
      <w:r w:rsidR="00E5200C" w:rsidRPr="00712221">
        <w:rPr>
          <w:lang w:val="en-US" w:eastAsia="zh-CN"/>
        </w:rPr>
        <w:t xml:space="preserve"> </w:t>
      </w:r>
      <w:r w:rsidR="00E5200C">
        <w:rPr>
          <w:lang w:val="en-US" w:eastAsia="zh-CN"/>
        </w:rPr>
        <w:t xml:space="preserve">for UE </w:t>
      </w:r>
      <w:r w:rsidR="00E5200C" w:rsidRPr="00CF567E">
        <w:t xml:space="preserve">supporting </w:t>
      </w:r>
      <w:r w:rsidR="00E5200C" w:rsidRPr="00CF567E">
        <w:rPr>
          <w:i/>
          <w:iCs/>
        </w:rPr>
        <w:t>scellWithoutSSB</w:t>
      </w:r>
      <w:r w:rsidR="00E5200C">
        <w:rPr>
          <w:lang w:val="en-US" w:eastAsia="zh-CN"/>
        </w:rPr>
        <w:t>, provided</w:t>
      </w:r>
    </w:p>
    <w:p w14:paraId="658FAF8D" w14:textId="77777777" w:rsidR="00376263" w:rsidRDefault="00376263" w:rsidP="00376263">
      <w:pPr>
        <w:pStyle w:val="B30"/>
      </w:pPr>
      <w:r w:rsidRPr="008C6DE4">
        <w:rPr>
          <w:lang w:eastAsia="zh-CN"/>
        </w:rPr>
        <w:t>-</w:t>
      </w:r>
      <w:r w:rsidRPr="008C6DE4">
        <w:rPr>
          <w:lang w:eastAsia="zh-CN"/>
        </w:rPr>
        <w:tab/>
      </w:r>
      <w:r>
        <w:t xml:space="preserve">The RTD between the target SCell and the contiguous active serving cell is </w:t>
      </w:r>
      <w:r w:rsidRPr="00514DA0">
        <w:t xml:space="preserve">within </w:t>
      </w:r>
      <w:r w:rsidRPr="00113193">
        <w:t>within ±260ns</w:t>
      </w:r>
      <w:r>
        <w:t xml:space="preserve">, and </w:t>
      </w:r>
    </w:p>
    <w:p w14:paraId="544E9ED8" w14:textId="77777777" w:rsidR="00376263" w:rsidRDefault="00376263" w:rsidP="00376263">
      <w:pPr>
        <w:pStyle w:val="B30"/>
      </w:pPr>
      <w:r w:rsidRPr="008C6DE4">
        <w:rPr>
          <w:lang w:eastAsia="zh-CN"/>
        </w:rPr>
        <w:t>-</w:t>
      </w:r>
      <w:r w:rsidRPr="008C6DE4">
        <w:rPr>
          <w:lang w:eastAsia="zh-CN"/>
        </w:rPr>
        <w:tab/>
      </w:r>
      <w:r w:rsidRPr="00113193">
        <w:t>The difference of the reception power with the contiguous active serving cell is &lt;= 6dB, and</w:t>
      </w:r>
      <w:r>
        <w:t xml:space="preserve"> </w:t>
      </w:r>
    </w:p>
    <w:p w14:paraId="6730B083" w14:textId="77777777" w:rsidR="00376263" w:rsidRDefault="00376263" w:rsidP="00376263">
      <w:pPr>
        <w:pStyle w:val="B30"/>
      </w:pPr>
      <w:r w:rsidRPr="008C6DE4">
        <w:rPr>
          <w:lang w:eastAsia="zh-CN"/>
        </w:rPr>
        <w:t>-</w:t>
      </w:r>
      <w:r w:rsidRPr="008C6DE4">
        <w:rPr>
          <w:lang w:eastAsia="zh-CN"/>
        </w:rPr>
        <w:tab/>
      </w:r>
      <w:r w:rsidRPr="00113193">
        <w:t>The RS(s) of SCell being activated is (are) QCL-TypeA with TRS(s) of the SCell being activated, and the TRS(s) of the SCell being activated is (are) further QCL-TypeC with SSB(s) of any active serving cell that is contiguous to the SCell being activated on that FR1 band.</w:t>
      </w:r>
      <w:r>
        <w:t xml:space="preserve"> </w:t>
      </w:r>
    </w:p>
    <w:p w14:paraId="7B569EB3" w14:textId="3C487AAA" w:rsidR="006A65D1" w:rsidRPr="009C5807" w:rsidRDefault="00787702" w:rsidP="00787702">
      <w:pPr>
        <w:pStyle w:val="B20"/>
        <w:rPr>
          <w:lang w:eastAsia="zh-CN"/>
        </w:rPr>
      </w:pPr>
      <w:r>
        <w:tab/>
      </w:r>
      <w:r w:rsidR="006A65D1" w:rsidRPr="009C5807">
        <w:t>If the SCell</w:t>
      </w:r>
      <w:r w:rsidR="006A65D1" w:rsidRPr="009C5807">
        <w:rPr>
          <w:lang w:eastAsia="zh-CN"/>
        </w:rPr>
        <w:t xml:space="preserve"> being activated</w:t>
      </w:r>
      <w:r w:rsidR="006A65D1" w:rsidRPr="009C5807">
        <w:t xml:space="preserve"> belongs to FR2</w:t>
      </w:r>
      <w:r w:rsidR="006A65D1" w:rsidRPr="009C5807">
        <w:rPr>
          <w:lang w:eastAsia="zh-CN"/>
        </w:rPr>
        <w:t xml:space="preserve"> and </w:t>
      </w:r>
      <w:r w:rsidR="006A65D1" w:rsidRPr="009C5807">
        <w:t>if there is at least one active serving cell on that FR2 band</w:t>
      </w:r>
      <w:r w:rsidR="006A65D1" w:rsidRPr="009C5807">
        <w:rPr>
          <w:lang w:eastAsia="zh-CN"/>
        </w:rPr>
        <w:t xml:space="preserve">, then </w:t>
      </w:r>
      <w:r w:rsidR="006A65D1" w:rsidRPr="009C5807">
        <w:t>T</w:t>
      </w:r>
      <w:r w:rsidR="006A65D1" w:rsidRPr="009C5807">
        <w:rPr>
          <w:vertAlign w:val="subscript"/>
        </w:rPr>
        <w:t>activation_time</w:t>
      </w:r>
      <w:r w:rsidR="006A65D1" w:rsidRPr="009C5807">
        <w:t xml:space="preserve"> is</w:t>
      </w:r>
      <w:r w:rsidR="006A65D1" w:rsidRPr="009C5807">
        <w:rPr>
          <w:lang w:eastAsia="zh-CN"/>
        </w:rPr>
        <w:t xml:space="preserve"> </w:t>
      </w:r>
      <w:r w:rsidR="006A65D1" w:rsidRPr="009C5807">
        <w:t>T</w:t>
      </w:r>
      <w:r w:rsidR="006A65D1" w:rsidRPr="009C5807">
        <w:rPr>
          <w:vertAlign w:val="subscript"/>
        </w:rPr>
        <w:t>FirstSSB</w:t>
      </w:r>
      <w:r w:rsidR="006A65D1" w:rsidRPr="009C5807">
        <w:rPr>
          <w:lang w:eastAsia="zh-CN"/>
        </w:rPr>
        <w:t>+ 5ms provided:</w:t>
      </w:r>
    </w:p>
    <w:p w14:paraId="451344C5" w14:textId="66C3A258" w:rsidR="006A65D1" w:rsidRPr="009C5807" w:rsidRDefault="00093993" w:rsidP="003F7DF0">
      <w:pPr>
        <w:pStyle w:val="B30"/>
      </w:pPr>
      <w:r w:rsidRPr="009C5807">
        <w:t>-</w:t>
      </w:r>
      <w:r w:rsidRPr="009C5807">
        <w:tab/>
      </w:r>
      <w:r w:rsidR="006A65D1" w:rsidRPr="009C5807">
        <w:t xml:space="preserve">The UE is provided with SMTC for the target SCell, and  </w:t>
      </w:r>
    </w:p>
    <w:p w14:paraId="0046FE12" w14:textId="63124AAB" w:rsidR="001B1721" w:rsidRDefault="00093993" w:rsidP="003F7DF0">
      <w:pPr>
        <w:pStyle w:val="B30"/>
      </w:pPr>
      <w:r w:rsidRPr="009C5807">
        <w:t>-</w:t>
      </w:r>
      <w:r w:rsidRPr="009C5807">
        <w:tab/>
      </w:r>
      <w:r w:rsidR="006A65D1" w:rsidRPr="009C5807">
        <w:t xml:space="preserve">The SSBs in the serving cell(s) and the SSBs in the SCell fulfil the condition defined in </w:t>
      </w:r>
      <w:r w:rsidR="006A65D1" w:rsidRPr="007C55F6">
        <w:t>clause </w:t>
      </w:r>
      <w:r w:rsidR="006A65D1" w:rsidRPr="009C5807">
        <w:t>3.6.3</w:t>
      </w:r>
      <w:r w:rsidR="001B1721">
        <w:t>,</w:t>
      </w:r>
      <w:r w:rsidR="006A0095">
        <w:t xml:space="preserve"> and</w:t>
      </w:r>
    </w:p>
    <w:p w14:paraId="4B43B885" w14:textId="3EED41CF" w:rsidR="001A21B1" w:rsidRDefault="001B1721" w:rsidP="007C55F6">
      <w:pPr>
        <w:pStyle w:val="B30"/>
      </w:pPr>
      <w:r w:rsidRPr="008C6DE4">
        <w:t>-</w:t>
      </w:r>
      <w:r w:rsidRPr="008C6DE4">
        <w:tab/>
      </w:r>
      <w:r>
        <w:t xml:space="preserve">The parameter </w:t>
      </w:r>
      <w:r w:rsidRPr="007C55F6">
        <w:t>ssb-PositionsInBurst</w:t>
      </w:r>
      <w:r>
        <w:t xml:space="preserve"> is same for</w:t>
      </w:r>
      <w:r w:rsidRPr="008C6DE4">
        <w:t xml:space="preserve"> the serving cell(s) and the S</w:t>
      </w:r>
      <w:r w:rsidR="006A0095" w:rsidRPr="008C6DE4">
        <w:t>c</w:t>
      </w:r>
      <w:r w:rsidRPr="008C6DE4">
        <w:t>ell</w:t>
      </w:r>
      <w:r w:rsidR="006A0095">
        <w:t>, and</w:t>
      </w:r>
    </w:p>
    <w:p w14:paraId="0F420A44" w14:textId="483019C5" w:rsidR="006A65D1" w:rsidRPr="009C5807" w:rsidRDefault="001A21B1">
      <w:pPr>
        <w:pStyle w:val="B30"/>
      </w:pPr>
      <w:r w:rsidRPr="008C6DE4">
        <w:t>-</w:t>
      </w:r>
      <w:r w:rsidRPr="008C6DE4">
        <w:tab/>
      </w:r>
      <w:r w:rsidRPr="001323D8">
        <w:t>SSB is in the same half-frame on the SCell and the contiguous FR2 active serving cell</w:t>
      </w:r>
      <w:r w:rsidR="006A0095">
        <w:t>.</w:t>
      </w:r>
    </w:p>
    <w:p w14:paraId="6ECE51D0" w14:textId="4137A20E" w:rsidR="00112B5E" w:rsidRPr="009C5807" w:rsidRDefault="00787702" w:rsidP="00787702">
      <w:pPr>
        <w:pStyle w:val="B20"/>
        <w:rPr>
          <w:lang w:eastAsia="zh-CN"/>
        </w:rPr>
      </w:pPr>
      <w:r>
        <w:tab/>
      </w:r>
      <w:r w:rsidR="006A65D1" w:rsidRPr="009C5807">
        <w:t>If the SCell</w:t>
      </w:r>
      <w:r w:rsidR="006A65D1" w:rsidRPr="009C5807">
        <w:rPr>
          <w:lang w:eastAsia="zh-CN"/>
        </w:rPr>
        <w:t xml:space="preserve"> being activated</w:t>
      </w:r>
      <w:r w:rsidR="006A65D1" w:rsidRPr="009C5807">
        <w:t xml:space="preserve"> belongs to FR2</w:t>
      </w:r>
      <w:r w:rsidR="006A65D1" w:rsidRPr="009C5807">
        <w:rPr>
          <w:lang w:eastAsia="zh-CN"/>
        </w:rPr>
        <w:t xml:space="preserve"> and</w:t>
      </w:r>
      <w:r w:rsidR="006A65D1" w:rsidRPr="009C5807">
        <w:t xml:space="preserve"> if there is at least one active serving cell on that FR2 band</w:t>
      </w:r>
      <w:r w:rsidR="006A65D1" w:rsidRPr="009C5807">
        <w:rPr>
          <w:lang w:eastAsia="zh-CN"/>
        </w:rPr>
        <w:t>, if</w:t>
      </w:r>
      <w:r w:rsidR="006A65D1" w:rsidRPr="009C5807">
        <w:t xml:space="preserve"> the UE </w:t>
      </w:r>
      <w:r w:rsidR="007B1561" w:rsidRPr="00CF567E">
        <w:t xml:space="preserve">supporting </w:t>
      </w:r>
      <w:r w:rsidR="007B1561" w:rsidRPr="00CF567E">
        <w:rPr>
          <w:i/>
          <w:iCs/>
        </w:rPr>
        <w:t>scellWithoutSSB</w:t>
      </w:r>
      <w:r w:rsidR="007B1561" w:rsidRPr="009C5807">
        <w:t xml:space="preserve"> </w:t>
      </w:r>
      <w:r w:rsidR="006A65D1" w:rsidRPr="009C5807">
        <w:t>is not provided with any SMTC for the</w:t>
      </w:r>
      <w:r w:rsidR="006A65D1" w:rsidRPr="009C5807">
        <w:rPr>
          <w:lang w:eastAsia="zh-CN"/>
        </w:rPr>
        <w:t xml:space="preserve"> target</w:t>
      </w:r>
      <w:r w:rsidR="006A65D1" w:rsidRPr="009C5807">
        <w:t xml:space="preserve"> SCell</w:t>
      </w:r>
      <w:r w:rsidR="006A65D1" w:rsidRPr="009C5807">
        <w:rPr>
          <w:lang w:eastAsia="zh-CN"/>
        </w:rPr>
        <w:t xml:space="preserve">, </w:t>
      </w:r>
      <w:r w:rsidR="006A65D1" w:rsidRPr="009C5807">
        <w:t>T</w:t>
      </w:r>
      <w:r w:rsidR="006A65D1" w:rsidRPr="009C5807">
        <w:rPr>
          <w:vertAlign w:val="subscript"/>
        </w:rPr>
        <w:t>activation_time</w:t>
      </w:r>
      <w:r w:rsidR="006A65D1" w:rsidRPr="009C5807">
        <w:t xml:space="preserve"> is</w:t>
      </w:r>
      <w:r w:rsidR="006A65D1" w:rsidRPr="009C5807">
        <w:rPr>
          <w:lang w:eastAsia="zh-CN"/>
        </w:rPr>
        <w:t xml:space="preserve"> 3 ms</w:t>
      </w:r>
      <w:r w:rsidR="00112B5E" w:rsidRPr="009C5807">
        <w:rPr>
          <w:lang w:eastAsia="zh-CN"/>
        </w:rPr>
        <w:t>, provided</w:t>
      </w:r>
    </w:p>
    <w:p w14:paraId="7C257BD7" w14:textId="1F2F920B" w:rsidR="00112B5E" w:rsidRPr="009C5807" w:rsidRDefault="00112B5E" w:rsidP="00FD13B8">
      <w:pPr>
        <w:pStyle w:val="B30"/>
        <w:rPr>
          <w:lang w:eastAsia="zh-CN"/>
        </w:rPr>
      </w:pPr>
      <w:r w:rsidRPr="009C5807">
        <w:rPr>
          <w:lang w:eastAsia="zh-CN"/>
        </w:rPr>
        <w:t>-</w:t>
      </w:r>
      <w:r w:rsidRPr="009C5807">
        <w:rPr>
          <w:lang w:eastAsia="zh-CN"/>
        </w:rPr>
        <w:tab/>
        <w:t>the RS (s) of SCell being activated is (are) QCL-TypeD with RS (s) of one active serving cell on that FR2 band.</w:t>
      </w:r>
    </w:p>
    <w:p w14:paraId="0E131ADF" w14:textId="178AB01E" w:rsidR="006A65D1" w:rsidRPr="009C5807" w:rsidRDefault="00E34300" w:rsidP="00E34300">
      <w:pPr>
        <w:pStyle w:val="B20"/>
        <w:rPr>
          <w:lang w:eastAsia="zh-CN"/>
        </w:rPr>
      </w:pPr>
      <w:r>
        <w:rPr>
          <w:lang w:eastAsia="zh-CN"/>
        </w:rPr>
        <w:tab/>
      </w:r>
      <w:r w:rsidR="006A65D1" w:rsidRPr="009C5807">
        <w:rPr>
          <w:lang w:eastAsia="zh-CN"/>
        </w:rPr>
        <w:t xml:space="preserve">If the </w:t>
      </w:r>
      <w:r w:rsidR="006A65D1" w:rsidRPr="009C5807">
        <w:t>SCell</w:t>
      </w:r>
      <w:r w:rsidR="006A65D1" w:rsidRPr="009C5807">
        <w:rPr>
          <w:lang w:eastAsia="zh-CN"/>
        </w:rPr>
        <w:t xml:space="preserve"> being activated</w:t>
      </w:r>
      <w:r w:rsidR="006A65D1" w:rsidRPr="009C5807">
        <w:t xml:space="preserve"> belongs to FR2</w:t>
      </w:r>
      <w:r w:rsidR="006A65D1" w:rsidRPr="009C5807">
        <w:rPr>
          <w:lang w:eastAsia="zh-CN"/>
        </w:rPr>
        <w:t xml:space="preserve"> and </w:t>
      </w:r>
      <w:r w:rsidR="006A65D1" w:rsidRPr="009C5807">
        <w:t xml:space="preserve">if there is </w:t>
      </w:r>
      <w:r w:rsidR="006A65D1" w:rsidRPr="009C5807">
        <w:rPr>
          <w:lang w:eastAsia="zh-CN"/>
        </w:rPr>
        <w:t>no</w:t>
      </w:r>
      <w:r w:rsidR="006A65D1" w:rsidRPr="009C5807">
        <w:t xml:space="preserve"> active serving cell on that FR2 band provided that PCell or PSCell is </w:t>
      </w:r>
      <w:r w:rsidR="00E974FF">
        <w:t xml:space="preserve">in </w:t>
      </w:r>
      <w:r w:rsidR="00E974FF" w:rsidRPr="00885F53">
        <w:t>FR1</w:t>
      </w:r>
      <w:r w:rsidR="00E974FF">
        <w:t xml:space="preserve"> or in FR2</w:t>
      </w:r>
      <w:r w:rsidR="006A65D1" w:rsidRPr="009C5807">
        <w:rPr>
          <w:lang w:eastAsia="zh-CN"/>
        </w:rPr>
        <w:t>:</w:t>
      </w:r>
    </w:p>
    <w:p w14:paraId="0DFAA3F9" w14:textId="3E931C61" w:rsidR="006A65D1" w:rsidRPr="009C5807" w:rsidRDefault="00E34300" w:rsidP="00E34300">
      <w:pPr>
        <w:pStyle w:val="B20"/>
        <w:rPr>
          <w:lang w:eastAsia="zh-CN"/>
        </w:rPr>
      </w:pPr>
      <w:r>
        <w:rPr>
          <w:lang w:eastAsia="zh-CN"/>
        </w:rPr>
        <w:tab/>
      </w:r>
      <w:r w:rsidR="006A65D1" w:rsidRPr="009C5807">
        <w:rPr>
          <w:lang w:eastAsia="zh-CN"/>
        </w:rPr>
        <w:t>I</w:t>
      </w:r>
      <w:r w:rsidR="006A65D1" w:rsidRPr="009C5807">
        <w:t xml:space="preserve">f </w:t>
      </w:r>
      <w:r w:rsidR="006A65D1" w:rsidRPr="009C5807">
        <w:rPr>
          <w:lang w:eastAsia="zh-CN"/>
        </w:rPr>
        <w:t>the target SCell is known to UE</w:t>
      </w:r>
      <w:r w:rsidR="006A65D1" w:rsidRPr="009C5807">
        <w:t xml:space="preserve"> </w:t>
      </w:r>
      <w:r w:rsidR="006A65D1" w:rsidRPr="009C5807">
        <w:rPr>
          <w:lang w:eastAsia="zh-CN"/>
        </w:rPr>
        <w:t xml:space="preserve">and semi-persistent CSI-RS is used for CSI reporting, then </w:t>
      </w:r>
      <w:r w:rsidR="006A65D1" w:rsidRPr="009C5807">
        <w:t>T</w:t>
      </w:r>
      <w:r w:rsidR="006A65D1" w:rsidRPr="009C5807">
        <w:rPr>
          <w:vertAlign w:val="subscript"/>
        </w:rPr>
        <w:t>activation_time</w:t>
      </w:r>
      <w:r w:rsidR="006A65D1" w:rsidRPr="009C5807">
        <w:rPr>
          <w:lang w:eastAsia="zh-CN"/>
        </w:rPr>
        <w:t xml:space="preserve"> is:</w:t>
      </w:r>
    </w:p>
    <w:p w14:paraId="52D9EC40" w14:textId="04F215F6" w:rsidR="007F3A4C" w:rsidRPr="00885F53" w:rsidRDefault="007F3A4C" w:rsidP="007F3A4C">
      <w:pPr>
        <w:pStyle w:val="B30"/>
        <w:rPr>
          <w:lang w:eastAsia="zh-CN"/>
        </w:rPr>
      </w:pPr>
      <w:r w:rsidRPr="00885F53">
        <w:t>-</w:t>
      </w:r>
      <w:r w:rsidRPr="00885F53">
        <w:tab/>
      </w:r>
      <w:r>
        <w:t>3ms + max(</w:t>
      </w:r>
      <w:r w:rsidRPr="00EE73D3">
        <w:t>T</w:t>
      </w:r>
      <w:r w:rsidRPr="00EE73D3">
        <w:rPr>
          <w:vertAlign w:val="subscript"/>
          <w:lang w:eastAsia="zh-CN"/>
        </w:rPr>
        <w:t>uncertainty_MAC</w:t>
      </w:r>
      <w:r w:rsidRPr="00EE73D3">
        <w:t xml:space="preserve"> +</w:t>
      </w:r>
      <w:r>
        <w:t xml:space="preserve"> </w:t>
      </w:r>
      <w:r w:rsidRPr="00885F53">
        <w:t>T</w:t>
      </w:r>
      <w:r w:rsidRPr="00885F53">
        <w:rPr>
          <w:vertAlign w:val="subscript"/>
        </w:rPr>
        <w:t>FineTiming</w:t>
      </w:r>
      <w:r w:rsidRPr="00885F53" w:rsidDel="000B0D6A">
        <w:rPr>
          <w:lang w:eastAsia="zh-CN"/>
        </w:rPr>
        <w:t xml:space="preserve"> </w:t>
      </w:r>
      <w:r w:rsidRPr="00885F53">
        <w:rPr>
          <w:lang w:eastAsia="zh-CN"/>
        </w:rPr>
        <w:t xml:space="preserve">+ </w:t>
      </w:r>
      <w:r>
        <w:rPr>
          <w:lang w:eastAsia="zh-CN"/>
        </w:rPr>
        <w:t>2</w:t>
      </w:r>
      <w:r w:rsidRPr="00885F53">
        <w:rPr>
          <w:lang w:eastAsia="zh-CN"/>
        </w:rPr>
        <w:t>ms</w:t>
      </w:r>
      <w:r>
        <w:rPr>
          <w:lang w:eastAsia="zh-CN"/>
        </w:rPr>
        <w:t>, T</w:t>
      </w:r>
      <w:r>
        <w:rPr>
          <w:vertAlign w:val="subscript"/>
          <w:lang w:eastAsia="zh-CN"/>
        </w:rPr>
        <w:t>uncertainty_SP</w:t>
      </w:r>
      <w:r>
        <w:rPr>
          <w:lang w:eastAsia="zh-CN"/>
        </w:rPr>
        <w:t>)</w:t>
      </w:r>
      <w:r w:rsidRPr="00885F53">
        <w:rPr>
          <w:lang w:eastAsia="zh-CN"/>
        </w:rPr>
        <w:t>,</w:t>
      </w:r>
      <w:r w:rsidRPr="00885F53" w:rsidDel="00A77415">
        <w:rPr>
          <w:lang w:eastAsia="zh-CN"/>
        </w:rPr>
        <w:t xml:space="preserve"> </w:t>
      </w:r>
      <w:r>
        <w:rPr>
          <w:lang w:eastAsia="zh-CN"/>
        </w:rPr>
        <w:t xml:space="preserve">where </w:t>
      </w:r>
      <w:r w:rsidRPr="00EE73D3">
        <w:t>T</w:t>
      </w:r>
      <w:r w:rsidRPr="00EE73D3">
        <w:rPr>
          <w:vertAlign w:val="subscript"/>
          <w:lang w:eastAsia="zh-CN"/>
        </w:rPr>
        <w:t>uncertainty_MAC</w:t>
      </w:r>
      <w:r>
        <w:t xml:space="preserve">=0 </w:t>
      </w:r>
      <w:r w:rsidRPr="000150B7">
        <w:t xml:space="preserve">and </w:t>
      </w:r>
      <w:r w:rsidRPr="000150B7">
        <w:rPr>
          <w:lang w:eastAsia="zh-CN"/>
        </w:rPr>
        <w:t>T</w:t>
      </w:r>
      <w:r w:rsidRPr="000150B7">
        <w:rPr>
          <w:vertAlign w:val="subscript"/>
          <w:lang w:eastAsia="zh-CN"/>
        </w:rPr>
        <w:t>uncertainty_SP</w:t>
      </w:r>
      <w:r w:rsidRPr="000150B7">
        <w:rPr>
          <w:lang w:eastAsia="zh-CN"/>
        </w:rPr>
        <w:t>=0</w:t>
      </w:r>
      <w:r w:rsidRPr="008C6DE4">
        <w:t xml:space="preserve"> </w:t>
      </w:r>
      <w:r w:rsidRPr="00885F53">
        <w:t xml:space="preserve">if </w:t>
      </w:r>
      <w:r w:rsidRPr="00885F53">
        <w:rPr>
          <w:lang w:eastAsia="zh-CN"/>
        </w:rPr>
        <w:t>UE receives the SCell activation command, semi-persistent CSI-RS activation command and TCI state activation command at the same time.</w:t>
      </w:r>
    </w:p>
    <w:p w14:paraId="297C2AC3" w14:textId="4C0C539C" w:rsidR="006A65D1" w:rsidRPr="009C5807" w:rsidRDefault="00373537" w:rsidP="00373537">
      <w:pPr>
        <w:pStyle w:val="B20"/>
        <w:rPr>
          <w:lang w:eastAsia="zh-CN"/>
        </w:rPr>
      </w:pPr>
      <w:r>
        <w:rPr>
          <w:lang w:eastAsia="zh-CN"/>
        </w:rPr>
        <w:tab/>
      </w:r>
      <w:r w:rsidR="006A65D1" w:rsidRPr="009C5807">
        <w:rPr>
          <w:lang w:eastAsia="zh-CN"/>
        </w:rPr>
        <w:t>I</w:t>
      </w:r>
      <w:r w:rsidR="006A65D1" w:rsidRPr="009C5807">
        <w:t xml:space="preserve">f </w:t>
      </w:r>
      <w:r w:rsidR="006A65D1" w:rsidRPr="009C5807">
        <w:rPr>
          <w:lang w:eastAsia="zh-CN"/>
        </w:rPr>
        <w:t>the target SCell is known to UE</w:t>
      </w:r>
      <w:r w:rsidR="006A65D1" w:rsidRPr="009C5807">
        <w:t xml:space="preserve"> </w:t>
      </w:r>
      <w:r w:rsidR="006A65D1" w:rsidRPr="009C5807">
        <w:rPr>
          <w:lang w:eastAsia="zh-CN"/>
        </w:rPr>
        <w:t xml:space="preserve">and periodic CSI-RS is used for CSI reporting, then </w:t>
      </w:r>
      <w:r w:rsidR="006A65D1" w:rsidRPr="009C5807">
        <w:t>T</w:t>
      </w:r>
      <w:r w:rsidR="006A65D1" w:rsidRPr="009C5807">
        <w:rPr>
          <w:vertAlign w:val="subscript"/>
        </w:rPr>
        <w:t>activation_time</w:t>
      </w:r>
      <w:r w:rsidR="006A65D1" w:rsidRPr="009C5807">
        <w:rPr>
          <w:lang w:eastAsia="zh-CN"/>
        </w:rPr>
        <w:t xml:space="preserve"> is:</w:t>
      </w:r>
    </w:p>
    <w:p w14:paraId="5D5AF01B" w14:textId="77777777" w:rsidR="002A25EE" w:rsidRPr="009C5807" w:rsidRDefault="00E71E98" w:rsidP="00ED2012">
      <w:pPr>
        <w:pStyle w:val="B30"/>
        <w:rPr>
          <w:lang w:eastAsia="zh-CN"/>
        </w:rPr>
      </w:pPr>
      <w:r w:rsidRPr="009C5807">
        <w:rPr>
          <w:lang w:eastAsia="zh-CN"/>
        </w:rPr>
        <w:t>-</w:t>
      </w:r>
      <w:r w:rsidRPr="009C5807">
        <w:rPr>
          <w:lang w:eastAsia="zh-CN"/>
        </w:rPr>
        <w:tab/>
      </w:r>
      <w:r w:rsidR="006A65D1" w:rsidRPr="009C5807">
        <w:rPr>
          <w:lang w:eastAsia="zh-CN"/>
        </w:rPr>
        <w:t>max(T</w:t>
      </w:r>
      <w:r w:rsidR="006A65D1" w:rsidRPr="009C5807">
        <w:rPr>
          <w:vertAlign w:val="subscript"/>
          <w:lang w:eastAsia="zh-CN"/>
        </w:rPr>
        <w:t>uncertainty_MAC</w:t>
      </w:r>
      <w:r w:rsidR="006A65D1" w:rsidRPr="009C5807">
        <w:rPr>
          <w:lang w:eastAsia="zh-CN"/>
        </w:rPr>
        <w:t xml:space="preserve"> + 5ms + T</w:t>
      </w:r>
      <w:r w:rsidR="006A65D1" w:rsidRPr="009C5807">
        <w:rPr>
          <w:vertAlign w:val="subscript"/>
          <w:lang w:eastAsia="zh-CN"/>
        </w:rPr>
        <w:t>FineTiming</w:t>
      </w:r>
      <w:r w:rsidR="006A65D1" w:rsidRPr="009C5807">
        <w:rPr>
          <w:lang w:eastAsia="zh-CN"/>
        </w:rPr>
        <w:t>, T</w:t>
      </w:r>
      <w:r w:rsidR="006A65D1" w:rsidRPr="009C5807">
        <w:rPr>
          <w:vertAlign w:val="subscript"/>
          <w:lang w:eastAsia="zh-CN"/>
        </w:rPr>
        <w:t>uncertainty_RRC</w:t>
      </w:r>
      <w:r w:rsidR="006A65D1" w:rsidRPr="009C5807">
        <w:rPr>
          <w:lang w:eastAsia="zh-CN"/>
        </w:rPr>
        <w:t xml:space="preserve"> + T</w:t>
      </w:r>
      <w:r w:rsidR="006A65D1" w:rsidRPr="009C5807">
        <w:rPr>
          <w:vertAlign w:val="subscript"/>
          <w:lang w:eastAsia="zh-CN"/>
        </w:rPr>
        <w:t>RRC_delay</w:t>
      </w:r>
      <w:r w:rsidR="002A25EE" w:rsidRPr="009C5807">
        <w:t>-T</w:t>
      </w:r>
      <w:r w:rsidR="002A25EE" w:rsidRPr="009C5807">
        <w:rPr>
          <w:vertAlign w:val="subscript"/>
        </w:rPr>
        <w:t>HARQ</w:t>
      </w:r>
      <w:r w:rsidR="002A25EE" w:rsidRPr="009C5807">
        <w:rPr>
          <w:lang w:eastAsia="zh-CN"/>
        </w:rPr>
        <w:t xml:space="preserve">), </w:t>
      </w:r>
      <w:r w:rsidR="002A25EE" w:rsidRPr="009C5807">
        <w:t>where T</w:t>
      </w:r>
      <w:r w:rsidR="002A25EE" w:rsidRPr="009C5807">
        <w:rPr>
          <w:vertAlign w:val="subscript"/>
          <w:lang w:eastAsia="zh-CN"/>
        </w:rPr>
        <w:t>uncertainty_MAC</w:t>
      </w:r>
      <w:r w:rsidR="002A25EE" w:rsidRPr="009C5807">
        <w:t xml:space="preserve">=0 if </w:t>
      </w:r>
      <w:r w:rsidR="002A25EE" w:rsidRPr="009C5807">
        <w:rPr>
          <w:lang w:eastAsia="zh-CN"/>
        </w:rPr>
        <w:t>UE receives the SCell activation command and TCI state activation commands at the same time.</w:t>
      </w:r>
    </w:p>
    <w:p w14:paraId="26B61FF7" w14:textId="77777777" w:rsidR="008C5C10" w:rsidRPr="0058243C" w:rsidRDefault="008C5C10" w:rsidP="008C5C10">
      <w:pPr>
        <w:pStyle w:val="B20"/>
      </w:pPr>
      <w:r w:rsidRPr="0058243C">
        <w:tab/>
        <w:t xml:space="preserve">If </w:t>
      </w:r>
      <w:r w:rsidRPr="0058243C">
        <w:rPr>
          <w:lang w:eastAsia="zh-CN"/>
        </w:rPr>
        <w:t>the PCell/PSCell and the</w:t>
      </w:r>
      <w:r w:rsidRPr="0058243C">
        <w:t xml:space="preserve"> target</w:t>
      </w:r>
      <w:r w:rsidRPr="0058243C">
        <w:rPr>
          <w:lang w:eastAsia="zh-CN"/>
        </w:rPr>
        <w:t xml:space="preserve"> SCell are</w:t>
      </w:r>
      <w:r w:rsidRPr="0058243C">
        <w:rPr>
          <w:rFonts w:hint="eastAsia"/>
          <w:lang w:eastAsia="zh-TW"/>
        </w:rPr>
        <w:t xml:space="preserve"> </w:t>
      </w:r>
      <w:r w:rsidRPr="0058243C">
        <w:rPr>
          <w:lang w:eastAsia="zh-CN"/>
        </w:rPr>
        <w:t xml:space="preserve">configured </w:t>
      </w:r>
      <w:r w:rsidRPr="0058243C">
        <w:rPr>
          <w:color w:val="000000"/>
        </w:rPr>
        <w:t>as FR1-F</w:t>
      </w:r>
      <w:r w:rsidRPr="000A7448">
        <w:rPr>
          <w:lang w:eastAsia="zh-CN"/>
        </w:rPr>
        <w:t>R2-1 C</w:t>
      </w:r>
      <w:r w:rsidRPr="0058243C">
        <w:rPr>
          <w:color w:val="000000"/>
        </w:rPr>
        <w:t xml:space="preserve">A or if the </w:t>
      </w:r>
      <w:r w:rsidRPr="0058243C">
        <w:rPr>
          <w:lang w:eastAsia="zh-CN"/>
        </w:rPr>
        <w:t>PCell/PSCell and the</w:t>
      </w:r>
      <w:r w:rsidRPr="0058243C">
        <w:t xml:space="preserve"> target</w:t>
      </w:r>
      <w:r w:rsidRPr="0058243C">
        <w:rPr>
          <w:lang w:eastAsia="zh-CN"/>
        </w:rPr>
        <w:t xml:space="preserve"> SCell are</w:t>
      </w:r>
      <w:r w:rsidRPr="0058243C">
        <w:rPr>
          <w:color w:val="000000"/>
        </w:rPr>
        <w:t xml:space="preserve"> </w:t>
      </w:r>
      <w:r w:rsidRPr="0058243C">
        <w:rPr>
          <w:lang w:eastAsia="zh-CN"/>
        </w:rPr>
        <w:t>in a FR2</w:t>
      </w:r>
      <w:r>
        <w:rPr>
          <w:lang w:eastAsia="zh-CN"/>
        </w:rPr>
        <w:t>-1</w:t>
      </w:r>
      <w:r w:rsidRPr="0058243C">
        <w:rPr>
          <w:lang w:eastAsia="zh-CN"/>
        </w:rPr>
        <w:t xml:space="preserve"> band pair with</w:t>
      </w:r>
      <w:r w:rsidRPr="0058243C">
        <w:rPr>
          <w:rFonts w:ascii="Tms Rmn" w:hAnsi="Tms Rmn"/>
        </w:rPr>
        <w:t xml:space="preserve"> independent beam management,</w:t>
      </w:r>
      <w:r w:rsidRPr="0058243C">
        <w:t xml:space="preserve"> and the target SCell is unknown to UE and semi-persistent CSI-RS is used for CSI reporting, </w:t>
      </w:r>
      <w:r w:rsidRPr="0058243C">
        <w:rPr>
          <w:rFonts w:eastAsia="Calibri"/>
        </w:rPr>
        <w:t xml:space="preserve">provided that the side condition </w:t>
      </w:r>
      <w:r w:rsidRPr="0058243C">
        <w:rPr>
          <w:rFonts w:cs="v4.2.0"/>
        </w:rPr>
        <w:t xml:space="preserve">Ês/Iot </w:t>
      </w:r>
      <w:r w:rsidRPr="0058243C">
        <w:t xml:space="preserve">≥ </w:t>
      </w:r>
      <w:r w:rsidRPr="0058243C">
        <w:rPr>
          <w:rFonts w:cs="v4.2.0"/>
        </w:rPr>
        <w:t>-2dB is fulfilled,</w:t>
      </w:r>
      <w:r w:rsidRPr="0058243C">
        <w:t xml:space="preserve"> then T</w:t>
      </w:r>
      <w:r w:rsidRPr="0058243C">
        <w:rPr>
          <w:vertAlign w:val="subscript"/>
        </w:rPr>
        <w:t>activation_time</w:t>
      </w:r>
      <w:r w:rsidRPr="0058243C">
        <w:t xml:space="preserve"> is:</w:t>
      </w:r>
    </w:p>
    <w:p w14:paraId="33F50C7D" w14:textId="77777777" w:rsidR="008C5C10" w:rsidRDefault="008C5C10" w:rsidP="008C5C10">
      <w:pPr>
        <w:ind w:left="1135" w:hanging="284"/>
      </w:pPr>
      <w:r w:rsidRPr="0058243C">
        <w:t>-</w:t>
      </w:r>
      <w:r w:rsidRPr="0058243C">
        <w:tab/>
        <w:t>6ms + T</w:t>
      </w:r>
      <w:r w:rsidRPr="0058243C">
        <w:rPr>
          <w:vertAlign w:val="subscript"/>
        </w:rPr>
        <w:t>FirstSSB_MAX</w:t>
      </w:r>
      <w:r w:rsidRPr="0058243C">
        <w:t xml:space="preserve"> + 15*T</w:t>
      </w:r>
      <w:r w:rsidRPr="0058243C">
        <w:rPr>
          <w:vertAlign w:val="subscript"/>
        </w:rPr>
        <w:t>SMTC_MAX</w:t>
      </w:r>
      <w:r w:rsidRPr="0058243C">
        <w:t xml:space="preserve"> + 8*T</w:t>
      </w:r>
      <w:r w:rsidRPr="0058243C">
        <w:rPr>
          <w:vertAlign w:val="subscript"/>
        </w:rPr>
        <w:t xml:space="preserve">rs  </w:t>
      </w:r>
      <w:r w:rsidRPr="0058243C">
        <w:t>+ T</w:t>
      </w:r>
      <w:r w:rsidRPr="0058243C">
        <w:rPr>
          <w:vertAlign w:val="subscript"/>
        </w:rPr>
        <w:t>L1-RSRP, measure</w:t>
      </w:r>
      <w:r w:rsidRPr="0058243C">
        <w:t xml:space="preserve"> + T</w:t>
      </w:r>
      <w:r w:rsidRPr="0058243C">
        <w:rPr>
          <w:vertAlign w:val="subscript"/>
        </w:rPr>
        <w:t xml:space="preserve">L1-RSRP, report  </w:t>
      </w:r>
      <w:r w:rsidRPr="0058243C">
        <w:t>+ T</w:t>
      </w:r>
      <w:r w:rsidRPr="0058243C">
        <w:rPr>
          <w:vertAlign w:val="subscript"/>
        </w:rPr>
        <w:t xml:space="preserve">HARQ </w:t>
      </w:r>
      <w:r w:rsidRPr="0058243C">
        <w:t>+ max(T</w:t>
      </w:r>
      <w:r w:rsidRPr="0058243C">
        <w:rPr>
          <w:vertAlign w:val="subscript"/>
        </w:rPr>
        <w:t>uncertainty_MAC</w:t>
      </w:r>
      <w:r w:rsidRPr="0058243C">
        <w:t xml:space="preserve"> + T</w:t>
      </w:r>
      <w:r w:rsidRPr="0058243C">
        <w:rPr>
          <w:vertAlign w:val="subscript"/>
        </w:rPr>
        <w:t xml:space="preserve">FineTiming </w:t>
      </w:r>
      <w:r w:rsidRPr="0058243C">
        <w:t>+ 2ms, T</w:t>
      </w:r>
      <w:r w:rsidRPr="0058243C">
        <w:rPr>
          <w:vertAlign w:val="subscript"/>
        </w:rPr>
        <w:t>uncertainty_SP</w:t>
      </w:r>
      <w:r w:rsidRPr="0058243C">
        <w:t>).</w:t>
      </w:r>
    </w:p>
    <w:p w14:paraId="5AECF55E" w14:textId="77777777" w:rsidR="008C5C10" w:rsidRPr="0058243C" w:rsidRDefault="008C5C10" w:rsidP="008C5C10">
      <w:pPr>
        <w:pStyle w:val="B20"/>
      </w:pPr>
      <w:r w:rsidRPr="0058243C">
        <w:tab/>
        <w:t xml:space="preserve">If </w:t>
      </w:r>
      <w:r w:rsidRPr="0058243C">
        <w:rPr>
          <w:lang w:eastAsia="zh-CN"/>
        </w:rPr>
        <w:t>the PCell/PSCell and the</w:t>
      </w:r>
      <w:r w:rsidRPr="0058243C">
        <w:t xml:space="preserve"> target</w:t>
      </w:r>
      <w:r w:rsidRPr="0058243C">
        <w:rPr>
          <w:lang w:eastAsia="zh-CN"/>
        </w:rPr>
        <w:t xml:space="preserve"> SCell are</w:t>
      </w:r>
      <w:r w:rsidRPr="0058243C">
        <w:rPr>
          <w:rFonts w:hint="eastAsia"/>
          <w:lang w:eastAsia="zh-TW"/>
        </w:rPr>
        <w:t xml:space="preserve"> </w:t>
      </w:r>
      <w:r w:rsidRPr="0058243C">
        <w:rPr>
          <w:lang w:eastAsia="zh-CN"/>
        </w:rPr>
        <w:t xml:space="preserve">configured </w:t>
      </w:r>
      <w:r w:rsidRPr="0058243C">
        <w:rPr>
          <w:color w:val="000000"/>
        </w:rPr>
        <w:t>as FR1-F</w:t>
      </w:r>
      <w:r w:rsidRPr="000A7448">
        <w:rPr>
          <w:lang w:eastAsia="zh-CN"/>
        </w:rPr>
        <w:t>R2-</w:t>
      </w:r>
      <w:r>
        <w:rPr>
          <w:lang w:eastAsia="zh-CN"/>
        </w:rPr>
        <w:t>2</w:t>
      </w:r>
      <w:r w:rsidRPr="000A7448">
        <w:rPr>
          <w:lang w:eastAsia="zh-CN"/>
        </w:rPr>
        <w:t xml:space="preserve"> C</w:t>
      </w:r>
      <w:r w:rsidRPr="0058243C">
        <w:rPr>
          <w:color w:val="000000"/>
        </w:rPr>
        <w:t xml:space="preserve">A or if the </w:t>
      </w:r>
      <w:r w:rsidRPr="0058243C">
        <w:rPr>
          <w:lang w:eastAsia="zh-CN"/>
        </w:rPr>
        <w:t>PCell/PSCell and the</w:t>
      </w:r>
      <w:r w:rsidRPr="0058243C">
        <w:t xml:space="preserve"> target</w:t>
      </w:r>
      <w:r w:rsidRPr="0058243C">
        <w:rPr>
          <w:lang w:eastAsia="zh-CN"/>
        </w:rPr>
        <w:t xml:space="preserve"> SCell are</w:t>
      </w:r>
      <w:r w:rsidRPr="0058243C">
        <w:rPr>
          <w:color w:val="000000"/>
        </w:rPr>
        <w:t xml:space="preserve"> </w:t>
      </w:r>
      <w:r w:rsidRPr="0058243C">
        <w:rPr>
          <w:lang w:eastAsia="zh-CN"/>
        </w:rPr>
        <w:t>in a FR2</w:t>
      </w:r>
      <w:r>
        <w:rPr>
          <w:lang w:eastAsia="zh-CN"/>
        </w:rPr>
        <w:t>-2</w:t>
      </w:r>
      <w:r w:rsidRPr="0058243C">
        <w:rPr>
          <w:lang w:eastAsia="zh-CN"/>
        </w:rPr>
        <w:t xml:space="preserve"> band pair with</w:t>
      </w:r>
      <w:r w:rsidRPr="0058243C">
        <w:rPr>
          <w:rFonts w:ascii="Tms Rmn" w:hAnsi="Tms Rmn"/>
        </w:rPr>
        <w:t xml:space="preserve"> independent beam management,</w:t>
      </w:r>
      <w:r w:rsidRPr="0058243C">
        <w:t xml:space="preserve"> and the target SCell is unknown to UE and semi-persistent CSI-RS is used for CSI reporting, </w:t>
      </w:r>
      <w:r w:rsidRPr="0058243C">
        <w:rPr>
          <w:rFonts w:eastAsia="Calibri"/>
        </w:rPr>
        <w:t xml:space="preserve">provided that the side condition </w:t>
      </w:r>
      <w:r w:rsidRPr="0058243C">
        <w:rPr>
          <w:rFonts w:cs="v4.2.0"/>
        </w:rPr>
        <w:t xml:space="preserve">Ês/Iot </w:t>
      </w:r>
      <w:r w:rsidRPr="0058243C">
        <w:t xml:space="preserve">≥ </w:t>
      </w:r>
      <w:r w:rsidRPr="0058243C">
        <w:rPr>
          <w:rFonts w:cs="v4.2.0"/>
        </w:rPr>
        <w:t>-2dB is fulfilled,</w:t>
      </w:r>
      <w:r w:rsidRPr="0058243C">
        <w:t xml:space="preserve"> then T</w:t>
      </w:r>
      <w:r w:rsidRPr="0058243C">
        <w:rPr>
          <w:vertAlign w:val="subscript"/>
        </w:rPr>
        <w:t>activation_time</w:t>
      </w:r>
      <w:r w:rsidRPr="0058243C">
        <w:t xml:space="preserve"> is:</w:t>
      </w:r>
    </w:p>
    <w:p w14:paraId="4F8E0ECF" w14:textId="77777777" w:rsidR="008C5C10" w:rsidRPr="0058243C" w:rsidRDefault="008C5C10" w:rsidP="008C5C10">
      <w:pPr>
        <w:pStyle w:val="B30"/>
        <w:rPr>
          <w:lang w:eastAsia="zh-CN"/>
        </w:rPr>
      </w:pPr>
      <w:r w:rsidRPr="0058243C">
        <w:t>-</w:t>
      </w:r>
      <w:r w:rsidRPr="0058243C">
        <w:tab/>
        <w:t>6ms + T</w:t>
      </w:r>
      <w:r w:rsidRPr="0058243C">
        <w:rPr>
          <w:vertAlign w:val="subscript"/>
        </w:rPr>
        <w:t>FirstSSB_MAX</w:t>
      </w:r>
      <w:r w:rsidRPr="0058243C">
        <w:t xml:space="preserve"> + </w:t>
      </w:r>
      <w:r>
        <w:t>23</w:t>
      </w:r>
      <w:r w:rsidRPr="0058243C">
        <w:t>*T</w:t>
      </w:r>
      <w:r w:rsidRPr="0058243C">
        <w:rPr>
          <w:vertAlign w:val="subscript"/>
        </w:rPr>
        <w:t>SMTC_MAX</w:t>
      </w:r>
      <w:r w:rsidRPr="0058243C">
        <w:t xml:space="preserve"> + </w:t>
      </w:r>
      <w:r>
        <w:t>12</w:t>
      </w:r>
      <w:r w:rsidRPr="0058243C">
        <w:t>*T</w:t>
      </w:r>
      <w:r w:rsidRPr="0058243C">
        <w:rPr>
          <w:vertAlign w:val="subscript"/>
        </w:rPr>
        <w:t xml:space="preserve">rs  </w:t>
      </w:r>
      <w:r w:rsidRPr="0058243C">
        <w:t>+ T</w:t>
      </w:r>
      <w:r w:rsidRPr="0058243C">
        <w:rPr>
          <w:vertAlign w:val="subscript"/>
        </w:rPr>
        <w:t>L1-RSRP, measure</w:t>
      </w:r>
      <w:r w:rsidRPr="0058243C">
        <w:t xml:space="preserve"> + T</w:t>
      </w:r>
      <w:r w:rsidRPr="0058243C">
        <w:rPr>
          <w:vertAlign w:val="subscript"/>
        </w:rPr>
        <w:t xml:space="preserve">L1-RSRP, report  </w:t>
      </w:r>
      <w:r w:rsidRPr="0058243C">
        <w:t>+ T</w:t>
      </w:r>
      <w:r w:rsidRPr="0058243C">
        <w:rPr>
          <w:vertAlign w:val="subscript"/>
        </w:rPr>
        <w:t xml:space="preserve">HARQ </w:t>
      </w:r>
      <w:r w:rsidRPr="0058243C">
        <w:t>+ max(T</w:t>
      </w:r>
      <w:r w:rsidRPr="0058243C">
        <w:rPr>
          <w:vertAlign w:val="subscript"/>
        </w:rPr>
        <w:t>uncertainty_MAC</w:t>
      </w:r>
      <w:r w:rsidRPr="0058243C">
        <w:t xml:space="preserve"> + T</w:t>
      </w:r>
      <w:r w:rsidRPr="0058243C">
        <w:rPr>
          <w:vertAlign w:val="subscript"/>
        </w:rPr>
        <w:t xml:space="preserve">FineTiming </w:t>
      </w:r>
      <w:r w:rsidRPr="0058243C">
        <w:t>+ 2ms, T</w:t>
      </w:r>
      <w:r w:rsidRPr="0058243C">
        <w:rPr>
          <w:vertAlign w:val="subscript"/>
        </w:rPr>
        <w:t>uncertainty_SP</w:t>
      </w:r>
      <w:r w:rsidRPr="0058243C">
        <w:t>).</w:t>
      </w:r>
    </w:p>
    <w:p w14:paraId="17DAF81D" w14:textId="77777777" w:rsidR="008C5C10" w:rsidRPr="008843C3" w:rsidRDefault="008C5C10" w:rsidP="008C5C10">
      <w:pPr>
        <w:ind w:left="1135" w:hanging="284"/>
        <w:rPr>
          <w:lang w:eastAsia="zh-CN"/>
        </w:rPr>
      </w:pPr>
    </w:p>
    <w:p w14:paraId="466D2D01" w14:textId="77777777" w:rsidR="008C5C10" w:rsidRPr="0058243C" w:rsidRDefault="008C5C10" w:rsidP="008C5C10">
      <w:pPr>
        <w:pStyle w:val="B20"/>
      </w:pPr>
      <w:r w:rsidRPr="0058243C">
        <w:tab/>
        <w:t xml:space="preserve">If </w:t>
      </w:r>
      <w:r w:rsidRPr="0058243C">
        <w:rPr>
          <w:lang w:eastAsia="zh-CN"/>
        </w:rPr>
        <w:t>the PCell/PSCell and the</w:t>
      </w:r>
      <w:r w:rsidRPr="0058243C">
        <w:t xml:space="preserve"> target</w:t>
      </w:r>
      <w:r w:rsidRPr="0058243C">
        <w:rPr>
          <w:lang w:eastAsia="zh-CN"/>
        </w:rPr>
        <w:t xml:space="preserve"> SCell are configured </w:t>
      </w:r>
      <w:r w:rsidRPr="0058243C">
        <w:rPr>
          <w:color w:val="000000"/>
        </w:rPr>
        <w:t>as FR1-FR2</w:t>
      </w:r>
      <w:r>
        <w:rPr>
          <w:color w:val="000000"/>
        </w:rPr>
        <w:t>-1</w:t>
      </w:r>
      <w:r w:rsidRPr="0058243C">
        <w:rPr>
          <w:color w:val="000000"/>
        </w:rPr>
        <w:t xml:space="preserve"> CA or if the </w:t>
      </w:r>
      <w:r w:rsidRPr="0058243C">
        <w:rPr>
          <w:lang w:eastAsia="zh-CN"/>
        </w:rPr>
        <w:t>PCell/PSCell and the</w:t>
      </w:r>
      <w:r w:rsidRPr="0058243C">
        <w:t xml:space="preserve"> target</w:t>
      </w:r>
      <w:r w:rsidRPr="0058243C">
        <w:rPr>
          <w:lang w:eastAsia="zh-CN"/>
        </w:rPr>
        <w:t xml:space="preserve"> SCell are</w:t>
      </w:r>
      <w:r w:rsidRPr="0058243C">
        <w:rPr>
          <w:color w:val="000000"/>
        </w:rPr>
        <w:t xml:space="preserve"> </w:t>
      </w:r>
      <w:r w:rsidRPr="0058243C">
        <w:rPr>
          <w:lang w:eastAsia="zh-CN"/>
        </w:rPr>
        <w:t>in a FR2</w:t>
      </w:r>
      <w:r>
        <w:rPr>
          <w:lang w:eastAsia="zh-CN"/>
        </w:rPr>
        <w:t>-1</w:t>
      </w:r>
      <w:r w:rsidRPr="0058243C">
        <w:rPr>
          <w:lang w:eastAsia="zh-CN"/>
        </w:rPr>
        <w:t xml:space="preserve"> band pair with</w:t>
      </w:r>
      <w:r w:rsidRPr="0058243C">
        <w:rPr>
          <w:rFonts w:ascii="Tms Rmn" w:hAnsi="Tms Rmn"/>
        </w:rPr>
        <w:t xml:space="preserve"> independent beam management,</w:t>
      </w:r>
      <w:r w:rsidRPr="0058243C">
        <w:t xml:space="preserve"> and the target SCell is unknown to UE and periodic CSI-RS is used for CSI reporting, </w:t>
      </w:r>
      <w:r w:rsidRPr="0058243C">
        <w:rPr>
          <w:rFonts w:eastAsia="Calibri"/>
        </w:rPr>
        <w:t xml:space="preserve">provided that the side condition </w:t>
      </w:r>
      <w:r w:rsidRPr="0058243C">
        <w:rPr>
          <w:rFonts w:cs="v4.2.0"/>
        </w:rPr>
        <w:t xml:space="preserve">Ês/Iot </w:t>
      </w:r>
      <w:r w:rsidRPr="0058243C">
        <w:t xml:space="preserve">≥ </w:t>
      </w:r>
      <w:r w:rsidRPr="0058243C">
        <w:rPr>
          <w:rFonts w:cs="v4.2.0"/>
        </w:rPr>
        <w:t>-2dB is fulfilled,</w:t>
      </w:r>
      <w:r w:rsidRPr="0058243C">
        <w:t xml:space="preserve"> then T</w:t>
      </w:r>
      <w:r w:rsidRPr="0058243C">
        <w:rPr>
          <w:vertAlign w:val="subscript"/>
        </w:rPr>
        <w:t>activation_time</w:t>
      </w:r>
      <w:r w:rsidRPr="0058243C">
        <w:t xml:space="preserve"> is:</w:t>
      </w:r>
    </w:p>
    <w:p w14:paraId="6564493E" w14:textId="77777777" w:rsidR="008C5C10" w:rsidRPr="0058243C" w:rsidRDefault="008C5C10" w:rsidP="008C5C10">
      <w:pPr>
        <w:pStyle w:val="B30"/>
        <w:rPr>
          <w:lang w:val="it-IT" w:eastAsia="zh-CN"/>
        </w:rPr>
      </w:pPr>
      <w:r w:rsidRPr="0058243C">
        <w:rPr>
          <w:lang w:val="it-IT"/>
        </w:rPr>
        <w:t>-</w:t>
      </w:r>
      <w:r w:rsidRPr="0058243C">
        <w:rPr>
          <w:lang w:val="it-IT"/>
        </w:rPr>
        <w:tab/>
        <w:t>3ms + T</w:t>
      </w:r>
      <w:r w:rsidRPr="0058243C">
        <w:rPr>
          <w:vertAlign w:val="subscript"/>
          <w:lang w:val="it-IT"/>
        </w:rPr>
        <w:t xml:space="preserve">FirstSSB_MAX </w:t>
      </w:r>
      <w:r w:rsidRPr="0058243C">
        <w:rPr>
          <w:lang w:val="it-IT"/>
        </w:rPr>
        <w:t>+ 15*T</w:t>
      </w:r>
      <w:r w:rsidRPr="0058243C">
        <w:rPr>
          <w:vertAlign w:val="subscript"/>
          <w:lang w:val="it-IT"/>
        </w:rPr>
        <w:t xml:space="preserve">SMTC_MAX </w:t>
      </w:r>
      <w:r w:rsidRPr="0058243C">
        <w:rPr>
          <w:lang w:val="it-IT"/>
        </w:rPr>
        <w:t xml:space="preserve">+ </w:t>
      </w:r>
      <w:r w:rsidRPr="0058243C">
        <w:rPr>
          <w:lang w:val="it-IT" w:eastAsia="zh-CN"/>
        </w:rPr>
        <w:t>8*T</w:t>
      </w:r>
      <w:r w:rsidRPr="0058243C">
        <w:rPr>
          <w:vertAlign w:val="subscript"/>
          <w:lang w:val="it-IT" w:eastAsia="zh-CN"/>
        </w:rPr>
        <w:t>rs</w:t>
      </w:r>
      <w:r w:rsidRPr="0058243C">
        <w:rPr>
          <w:rFonts w:eastAsia="Malgun Gothic"/>
          <w:lang w:val="it-IT" w:eastAsia="zh-CN"/>
        </w:rPr>
        <w:t xml:space="preserve"> +</w:t>
      </w:r>
      <w:r w:rsidRPr="0058243C">
        <w:rPr>
          <w:lang w:val="it-IT"/>
        </w:rPr>
        <w:t xml:space="preserve"> T</w:t>
      </w:r>
      <w:r w:rsidRPr="0058243C">
        <w:rPr>
          <w:vertAlign w:val="subscript"/>
          <w:lang w:val="it-IT"/>
        </w:rPr>
        <w:t>L1-RSRP, measure</w:t>
      </w:r>
      <w:r w:rsidRPr="0058243C">
        <w:rPr>
          <w:rFonts w:eastAsia="Malgun Gothic"/>
          <w:lang w:val="it-IT" w:eastAsia="zh-CN"/>
        </w:rPr>
        <w:t xml:space="preserve"> + </w:t>
      </w:r>
      <w:r w:rsidRPr="0058243C">
        <w:rPr>
          <w:lang w:val="it-IT"/>
        </w:rPr>
        <w:t>T</w:t>
      </w:r>
      <w:r w:rsidRPr="0058243C">
        <w:rPr>
          <w:vertAlign w:val="subscript"/>
          <w:lang w:val="it-IT"/>
        </w:rPr>
        <w:t>L1-RSRP, report</w:t>
      </w:r>
      <w:r w:rsidRPr="0058243C">
        <w:rPr>
          <w:lang w:val="it-IT"/>
        </w:rPr>
        <w:t xml:space="preserve"> </w:t>
      </w:r>
      <w:r w:rsidRPr="0058243C">
        <w:rPr>
          <w:lang w:val="it-IT" w:eastAsia="zh-CN"/>
        </w:rPr>
        <w:t xml:space="preserve">+ </w:t>
      </w:r>
      <w:r w:rsidRPr="0058243C">
        <w:rPr>
          <w:rFonts w:hint="eastAsia"/>
          <w:lang w:val="it-IT" w:eastAsia="zh-CN"/>
        </w:rPr>
        <w:t>max</w:t>
      </w:r>
      <w:r w:rsidRPr="0058243C">
        <w:rPr>
          <w:lang w:val="it-IT"/>
        </w:rPr>
        <w:t xml:space="preserve"> {(T</w:t>
      </w:r>
      <w:r w:rsidRPr="0058243C">
        <w:rPr>
          <w:vertAlign w:val="subscript"/>
          <w:lang w:val="it-IT"/>
        </w:rPr>
        <w:t>HARQ</w:t>
      </w:r>
      <w:r w:rsidRPr="0058243C">
        <w:rPr>
          <w:lang w:val="it-IT"/>
        </w:rPr>
        <w:t xml:space="preserve"> + T</w:t>
      </w:r>
      <w:r w:rsidRPr="0058243C">
        <w:rPr>
          <w:vertAlign w:val="subscript"/>
          <w:lang w:val="it-IT" w:eastAsia="zh-CN"/>
        </w:rPr>
        <w:t>uncertainty_MAC</w:t>
      </w:r>
      <w:r w:rsidRPr="0058243C">
        <w:rPr>
          <w:lang w:val="it-IT"/>
        </w:rPr>
        <w:t xml:space="preserve"> + 5ms +</w:t>
      </w:r>
      <w:r w:rsidRPr="0058243C">
        <w:rPr>
          <w:lang w:val="it-IT" w:eastAsia="zh-CN"/>
        </w:rPr>
        <w:t xml:space="preserve"> </w:t>
      </w:r>
      <w:r w:rsidRPr="0058243C">
        <w:rPr>
          <w:lang w:val="it-IT"/>
        </w:rPr>
        <w:t>T</w:t>
      </w:r>
      <w:r w:rsidRPr="0058243C">
        <w:rPr>
          <w:vertAlign w:val="subscript"/>
          <w:lang w:val="it-IT"/>
        </w:rPr>
        <w:t>FineTiming</w:t>
      </w:r>
      <w:r w:rsidRPr="0058243C">
        <w:rPr>
          <w:lang w:val="it-IT"/>
        </w:rPr>
        <w:t>), (T</w:t>
      </w:r>
      <w:r w:rsidRPr="0058243C">
        <w:rPr>
          <w:vertAlign w:val="subscript"/>
          <w:lang w:val="it-IT" w:eastAsia="zh-CN"/>
        </w:rPr>
        <w:t>uncertainty_RRC</w:t>
      </w:r>
      <w:r w:rsidRPr="0058243C">
        <w:rPr>
          <w:lang w:val="it-IT"/>
        </w:rPr>
        <w:t xml:space="preserve"> + T</w:t>
      </w:r>
      <w:r w:rsidRPr="0058243C">
        <w:rPr>
          <w:vertAlign w:val="subscript"/>
          <w:lang w:val="it-IT"/>
        </w:rPr>
        <w:t>RRC_delay</w:t>
      </w:r>
      <w:r w:rsidRPr="0058243C">
        <w:rPr>
          <w:lang w:val="it-IT"/>
        </w:rPr>
        <w:t>)}.</w:t>
      </w:r>
    </w:p>
    <w:p w14:paraId="535AAD1C" w14:textId="77777777" w:rsidR="008C5C10" w:rsidRPr="0058243C" w:rsidRDefault="008C5C10" w:rsidP="008C5C10">
      <w:pPr>
        <w:pStyle w:val="B20"/>
      </w:pPr>
      <w:r w:rsidRPr="0058243C">
        <w:tab/>
        <w:t xml:space="preserve">If </w:t>
      </w:r>
      <w:r w:rsidRPr="0058243C">
        <w:rPr>
          <w:lang w:eastAsia="zh-CN"/>
        </w:rPr>
        <w:t>the PCell/PSCell and the</w:t>
      </w:r>
      <w:r w:rsidRPr="0058243C">
        <w:t xml:space="preserve"> target</w:t>
      </w:r>
      <w:r w:rsidRPr="0058243C">
        <w:rPr>
          <w:lang w:eastAsia="zh-CN"/>
        </w:rPr>
        <w:t xml:space="preserve"> SCell are configured </w:t>
      </w:r>
      <w:r w:rsidRPr="0058243C">
        <w:rPr>
          <w:color w:val="000000"/>
        </w:rPr>
        <w:t>as FR1-FR2</w:t>
      </w:r>
      <w:r>
        <w:rPr>
          <w:color w:val="000000"/>
        </w:rPr>
        <w:t>-2</w:t>
      </w:r>
      <w:r w:rsidRPr="0058243C">
        <w:rPr>
          <w:color w:val="000000"/>
        </w:rPr>
        <w:t xml:space="preserve"> CA or if the </w:t>
      </w:r>
      <w:r w:rsidRPr="0058243C">
        <w:rPr>
          <w:lang w:eastAsia="zh-CN"/>
        </w:rPr>
        <w:t>PCell/PSCell and the</w:t>
      </w:r>
      <w:r w:rsidRPr="0058243C">
        <w:t xml:space="preserve"> target</w:t>
      </w:r>
      <w:r w:rsidRPr="0058243C">
        <w:rPr>
          <w:lang w:eastAsia="zh-CN"/>
        </w:rPr>
        <w:t xml:space="preserve"> SCell are</w:t>
      </w:r>
      <w:r w:rsidRPr="0058243C">
        <w:rPr>
          <w:color w:val="000000"/>
        </w:rPr>
        <w:t xml:space="preserve"> </w:t>
      </w:r>
      <w:r w:rsidRPr="0058243C">
        <w:rPr>
          <w:lang w:eastAsia="zh-CN"/>
        </w:rPr>
        <w:t>in a FR2</w:t>
      </w:r>
      <w:r>
        <w:rPr>
          <w:lang w:eastAsia="zh-CN"/>
        </w:rPr>
        <w:t>-2</w:t>
      </w:r>
      <w:r w:rsidRPr="0058243C">
        <w:rPr>
          <w:lang w:eastAsia="zh-CN"/>
        </w:rPr>
        <w:t xml:space="preserve"> band pair with</w:t>
      </w:r>
      <w:r w:rsidRPr="0058243C">
        <w:rPr>
          <w:rFonts w:ascii="Tms Rmn" w:hAnsi="Tms Rmn"/>
        </w:rPr>
        <w:t xml:space="preserve"> independent beam management,</w:t>
      </w:r>
      <w:r w:rsidRPr="0058243C">
        <w:t xml:space="preserve"> and the target SCell is unknown to UE and periodic CSI-RS is used for CSI reporting, </w:t>
      </w:r>
      <w:r w:rsidRPr="0058243C">
        <w:rPr>
          <w:rFonts w:eastAsia="Calibri"/>
        </w:rPr>
        <w:t xml:space="preserve">provided that the side condition </w:t>
      </w:r>
      <w:r w:rsidRPr="0058243C">
        <w:rPr>
          <w:rFonts w:cs="v4.2.0"/>
        </w:rPr>
        <w:t xml:space="preserve">Ês/Iot </w:t>
      </w:r>
      <w:r w:rsidRPr="0058243C">
        <w:t xml:space="preserve">≥ </w:t>
      </w:r>
      <w:r w:rsidRPr="0058243C">
        <w:rPr>
          <w:rFonts w:cs="v4.2.0"/>
        </w:rPr>
        <w:t>-2dB is fulfilled,</w:t>
      </w:r>
      <w:r w:rsidRPr="0058243C">
        <w:t xml:space="preserve"> then T</w:t>
      </w:r>
      <w:r w:rsidRPr="0058243C">
        <w:rPr>
          <w:vertAlign w:val="subscript"/>
        </w:rPr>
        <w:t>activation_time</w:t>
      </w:r>
      <w:r w:rsidRPr="0058243C">
        <w:t xml:space="preserve"> is:</w:t>
      </w:r>
    </w:p>
    <w:p w14:paraId="58AFDFFD" w14:textId="77777777" w:rsidR="008C5C10" w:rsidRPr="00082331" w:rsidRDefault="008C5C10" w:rsidP="00082331">
      <w:pPr>
        <w:pStyle w:val="B30"/>
        <w:rPr>
          <w:lang w:val="it-IT" w:eastAsia="zh-CN"/>
        </w:rPr>
      </w:pPr>
      <w:r w:rsidRPr="0058243C">
        <w:rPr>
          <w:lang w:val="it-IT"/>
        </w:rPr>
        <w:t>-</w:t>
      </w:r>
      <w:r w:rsidRPr="0058243C">
        <w:rPr>
          <w:lang w:val="it-IT"/>
        </w:rPr>
        <w:tab/>
        <w:t>3ms + T</w:t>
      </w:r>
      <w:r w:rsidRPr="0058243C">
        <w:rPr>
          <w:vertAlign w:val="subscript"/>
          <w:lang w:val="it-IT"/>
        </w:rPr>
        <w:t xml:space="preserve">FirstSSB_MAX </w:t>
      </w:r>
      <w:r w:rsidRPr="0058243C">
        <w:rPr>
          <w:lang w:val="it-IT"/>
        </w:rPr>
        <w:t xml:space="preserve">+ </w:t>
      </w:r>
      <w:r>
        <w:rPr>
          <w:lang w:val="it-IT"/>
        </w:rPr>
        <w:t>23</w:t>
      </w:r>
      <w:r w:rsidRPr="0058243C">
        <w:rPr>
          <w:lang w:val="it-IT"/>
        </w:rPr>
        <w:t>*T</w:t>
      </w:r>
      <w:r w:rsidRPr="0058243C">
        <w:rPr>
          <w:vertAlign w:val="subscript"/>
          <w:lang w:val="it-IT"/>
        </w:rPr>
        <w:t xml:space="preserve">SMTC_MAX </w:t>
      </w:r>
      <w:r w:rsidRPr="0058243C">
        <w:rPr>
          <w:lang w:val="it-IT"/>
        </w:rPr>
        <w:t xml:space="preserve">+ </w:t>
      </w:r>
      <w:r>
        <w:rPr>
          <w:lang w:val="it-IT" w:eastAsia="zh-CN"/>
        </w:rPr>
        <w:t>12</w:t>
      </w:r>
      <w:r w:rsidRPr="0058243C">
        <w:rPr>
          <w:lang w:val="it-IT" w:eastAsia="zh-CN"/>
        </w:rPr>
        <w:t>*T</w:t>
      </w:r>
      <w:r w:rsidRPr="0058243C">
        <w:rPr>
          <w:vertAlign w:val="subscript"/>
          <w:lang w:val="it-IT" w:eastAsia="zh-CN"/>
        </w:rPr>
        <w:t>rs</w:t>
      </w:r>
      <w:r w:rsidRPr="0058243C">
        <w:rPr>
          <w:rFonts w:eastAsia="Malgun Gothic"/>
          <w:lang w:val="it-IT" w:eastAsia="zh-CN"/>
        </w:rPr>
        <w:t xml:space="preserve"> +</w:t>
      </w:r>
      <w:r w:rsidRPr="0058243C">
        <w:rPr>
          <w:lang w:val="it-IT"/>
        </w:rPr>
        <w:t xml:space="preserve"> T</w:t>
      </w:r>
      <w:r w:rsidRPr="0058243C">
        <w:rPr>
          <w:vertAlign w:val="subscript"/>
          <w:lang w:val="it-IT"/>
        </w:rPr>
        <w:t>L1-RSRP, measure</w:t>
      </w:r>
      <w:r w:rsidRPr="0058243C">
        <w:rPr>
          <w:rFonts w:eastAsia="Malgun Gothic"/>
          <w:lang w:val="it-IT" w:eastAsia="zh-CN"/>
        </w:rPr>
        <w:t xml:space="preserve"> + </w:t>
      </w:r>
      <w:r w:rsidRPr="0058243C">
        <w:rPr>
          <w:lang w:val="it-IT"/>
        </w:rPr>
        <w:t>T</w:t>
      </w:r>
      <w:r w:rsidRPr="0058243C">
        <w:rPr>
          <w:vertAlign w:val="subscript"/>
          <w:lang w:val="it-IT"/>
        </w:rPr>
        <w:t>L1-RSRP, report</w:t>
      </w:r>
      <w:r w:rsidRPr="0058243C">
        <w:rPr>
          <w:lang w:val="it-IT"/>
        </w:rPr>
        <w:t xml:space="preserve"> </w:t>
      </w:r>
      <w:r w:rsidRPr="0058243C">
        <w:rPr>
          <w:lang w:val="it-IT" w:eastAsia="zh-CN"/>
        </w:rPr>
        <w:t xml:space="preserve">+ </w:t>
      </w:r>
      <w:r w:rsidRPr="0058243C">
        <w:rPr>
          <w:rFonts w:hint="eastAsia"/>
          <w:lang w:val="it-IT" w:eastAsia="zh-CN"/>
        </w:rPr>
        <w:t>max</w:t>
      </w:r>
      <w:r w:rsidRPr="0058243C">
        <w:rPr>
          <w:lang w:val="it-IT"/>
        </w:rPr>
        <w:t xml:space="preserve"> {(T</w:t>
      </w:r>
      <w:r w:rsidRPr="0058243C">
        <w:rPr>
          <w:vertAlign w:val="subscript"/>
          <w:lang w:val="it-IT"/>
        </w:rPr>
        <w:t>HARQ</w:t>
      </w:r>
      <w:r w:rsidRPr="0058243C">
        <w:rPr>
          <w:lang w:val="it-IT"/>
        </w:rPr>
        <w:t xml:space="preserve"> + T</w:t>
      </w:r>
      <w:r w:rsidRPr="0058243C">
        <w:rPr>
          <w:vertAlign w:val="subscript"/>
          <w:lang w:val="it-IT" w:eastAsia="zh-CN"/>
        </w:rPr>
        <w:t>uncertainty_MAC</w:t>
      </w:r>
      <w:r w:rsidRPr="0058243C">
        <w:rPr>
          <w:lang w:val="it-IT"/>
        </w:rPr>
        <w:t xml:space="preserve"> + 5ms +</w:t>
      </w:r>
      <w:r w:rsidRPr="0058243C">
        <w:rPr>
          <w:lang w:val="it-IT" w:eastAsia="zh-CN"/>
        </w:rPr>
        <w:t xml:space="preserve"> </w:t>
      </w:r>
      <w:r w:rsidRPr="0058243C">
        <w:rPr>
          <w:lang w:val="it-IT"/>
        </w:rPr>
        <w:t>T</w:t>
      </w:r>
      <w:r w:rsidRPr="0058243C">
        <w:rPr>
          <w:vertAlign w:val="subscript"/>
          <w:lang w:val="it-IT"/>
        </w:rPr>
        <w:t>FineTiming</w:t>
      </w:r>
      <w:r w:rsidRPr="0058243C">
        <w:rPr>
          <w:lang w:val="it-IT"/>
        </w:rPr>
        <w:t>), (T</w:t>
      </w:r>
      <w:r w:rsidRPr="0058243C">
        <w:rPr>
          <w:vertAlign w:val="subscript"/>
          <w:lang w:val="it-IT" w:eastAsia="zh-CN"/>
        </w:rPr>
        <w:t>uncertainty_RRC</w:t>
      </w:r>
      <w:r w:rsidRPr="0058243C">
        <w:rPr>
          <w:lang w:val="it-IT"/>
        </w:rPr>
        <w:t xml:space="preserve"> + T</w:t>
      </w:r>
      <w:r w:rsidRPr="0058243C">
        <w:rPr>
          <w:vertAlign w:val="subscript"/>
          <w:lang w:val="it-IT"/>
        </w:rPr>
        <w:t>RRC_delay</w:t>
      </w:r>
      <w:r w:rsidRPr="0058243C">
        <w:rPr>
          <w:lang w:val="it-IT"/>
        </w:rPr>
        <w:t>)}.</w:t>
      </w:r>
      <w:r w:rsidRPr="0058243C">
        <w:rPr>
          <w:lang w:eastAsia="zh-CN"/>
        </w:rPr>
        <w:tab/>
      </w:r>
    </w:p>
    <w:p w14:paraId="6E30DE6D" w14:textId="77777777" w:rsidR="008C5C10" w:rsidRPr="0058243C" w:rsidRDefault="008C5C10" w:rsidP="008C5C10">
      <w:pPr>
        <w:ind w:left="851" w:hanging="284"/>
        <w:rPr>
          <w:lang w:eastAsia="zh-CN"/>
        </w:rPr>
      </w:pPr>
      <w:r w:rsidRPr="0058243C">
        <w:rPr>
          <w:lang w:eastAsia="zh-CN"/>
        </w:rPr>
        <w:t>where,</w:t>
      </w:r>
    </w:p>
    <w:p w14:paraId="70C61E1D" w14:textId="49A4EE0F" w:rsidR="006A65D1" w:rsidRPr="009C5807" w:rsidRDefault="007A2C3C" w:rsidP="007A2C3C">
      <w:pPr>
        <w:pStyle w:val="B20"/>
        <w:rPr>
          <w:lang w:eastAsia="zh-CN"/>
        </w:rPr>
      </w:pPr>
      <w:r>
        <w:rPr>
          <w:lang w:eastAsia="zh-CN"/>
        </w:rPr>
        <w:tab/>
      </w:r>
      <w:r w:rsidR="006A65D1" w:rsidRPr="009C5807">
        <w:rPr>
          <w:lang w:eastAsia="zh-CN"/>
        </w:rPr>
        <w:t>T</w:t>
      </w:r>
      <w:r w:rsidR="006A65D1" w:rsidRPr="009C5807">
        <w:rPr>
          <w:vertAlign w:val="subscript"/>
          <w:lang w:eastAsia="zh-CN"/>
        </w:rPr>
        <w:t>SMTC_MAX</w:t>
      </w:r>
      <w:r w:rsidR="006A65D1" w:rsidRPr="009C5807">
        <w:rPr>
          <w:lang w:eastAsia="zh-CN"/>
        </w:rPr>
        <w:t>:</w:t>
      </w:r>
    </w:p>
    <w:p w14:paraId="7B7E2496" w14:textId="77777777" w:rsidR="006A65D1" w:rsidRPr="009C5807" w:rsidRDefault="006A65D1" w:rsidP="00ED2012">
      <w:pPr>
        <w:pStyle w:val="B30"/>
        <w:rPr>
          <w:lang w:eastAsia="zh-CN"/>
        </w:rPr>
      </w:pPr>
      <w:r w:rsidRPr="009C5807">
        <w:rPr>
          <w:lang w:eastAsia="zh-CN"/>
        </w:rPr>
        <w:t>-</w:t>
      </w:r>
      <w:r w:rsidRPr="009C5807">
        <w:rPr>
          <w:lang w:eastAsia="zh-CN"/>
        </w:rPr>
        <w:tab/>
        <w:t>In FR1, in case of intra-band SCell activation, T</w:t>
      </w:r>
      <w:r w:rsidRPr="009C5807">
        <w:rPr>
          <w:vertAlign w:val="subscript"/>
          <w:lang w:eastAsia="zh-CN"/>
        </w:rPr>
        <w:t>SMTC_MAX</w:t>
      </w:r>
      <w:r w:rsidRPr="009C5807">
        <w:rPr>
          <w:lang w:eastAsia="zh-CN"/>
        </w:rPr>
        <w:t xml:space="preserve"> is the longer SMTC periodicity between active serving cells and SCell being activated </w:t>
      </w:r>
      <w:r w:rsidRPr="009C5807">
        <w:rPr>
          <w:rFonts w:eastAsia="MS Mincho"/>
        </w:rPr>
        <w:t xml:space="preserve">provided </w:t>
      </w:r>
      <w:r w:rsidRPr="009C5807">
        <w:rPr>
          <w:lang w:eastAsia="zh-CN"/>
        </w:rPr>
        <w:t>the cell specific reference signals from the active serving cells and the SCells being activated or released are available in the same slot; in case of inter-band SCell activation, T</w:t>
      </w:r>
      <w:r w:rsidRPr="009C5807">
        <w:rPr>
          <w:vertAlign w:val="subscript"/>
          <w:lang w:eastAsia="zh-CN"/>
        </w:rPr>
        <w:t xml:space="preserve">SMTC_MAX </w:t>
      </w:r>
      <w:r w:rsidRPr="009C5807">
        <w:rPr>
          <w:lang w:eastAsia="zh-CN"/>
        </w:rPr>
        <w:t>is the SMTC periodicity of SCell being activated.</w:t>
      </w:r>
    </w:p>
    <w:p w14:paraId="314E779E" w14:textId="52053234" w:rsidR="006A65D1" w:rsidRPr="009C5807" w:rsidRDefault="006A65D1" w:rsidP="00ED2012">
      <w:pPr>
        <w:pStyle w:val="B30"/>
        <w:rPr>
          <w:lang w:eastAsia="zh-CN"/>
        </w:rPr>
      </w:pPr>
      <w:r w:rsidRPr="009C5807">
        <w:rPr>
          <w:lang w:eastAsia="zh-CN"/>
        </w:rPr>
        <w:t>-</w:t>
      </w:r>
      <w:r w:rsidRPr="009C5807">
        <w:rPr>
          <w:lang w:eastAsia="zh-CN"/>
        </w:rPr>
        <w:tab/>
        <w:t xml:space="preserve">In FR2, </w:t>
      </w:r>
      <w:r w:rsidR="00682C0F" w:rsidRPr="00B75379">
        <w:rPr>
          <w:lang w:eastAsia="zh-CN"/>
        </w:rPr>
        <w:t>in case of intra-band SCell activation</w:t>
      </w:r>
      <w:r w:rsidR="00682C0F">
        <w:rPr>
          <w:lang w:eastAsia="zh-CN"/>
        </w:rPr>
        <w:t xml:space="preserve">, </w:t>
      </w:r>
      <w:r w:rsidRPr="009C5807">
        <w:rPr>
          <w:lang w:eastAsia="zh-CN"/>
        </w:rPr>
        <w:t>T</w:t>
      </w:r>
      <w:r w:rsidRPr="009C5807">
        <w:rPr>
          <w:vertAlign w:val="subscript"/>
          <w:lang w:eastAsia="zh-CN"/>
        </w:rPr>
        <w:t>SMTC_MAX</w:t>
      </w:r>
      <w:r w:rsidRPr="009C5807">
        <w:rPr>
          <w:lang w:eastAsia="zh-CN"/>
        </w:rPr>
        <w:t xml:space="preserve"> is the longer SMTC periodicity between active serving cells and SCell being activated provided that in Rel-15 only support FR2 intra-band CA</w:t>
      </w:r>
      <w:r w:rsidR="000F3EE1" w:rsidRPr="00D50841">
        <w:rPr>
          <w:lang w:eastAsia="zh-CN"/>
        </w:rPr>
        <w:t>;</w:t>
      </w:r>
      <w:r w:rsidR="000F3EE1" w:rsidRPr="00D50841">
        <w:rPr>
          <w:lang w:eastAsia="zh-TW"/>
        </w:rPr>
        <w:t xml:space="preserve"> in case of FR2 inter-band SCell activation</w:t>
      </w:r>
      <w:r w:rsidR="000F3EE1">
        <w:rPr>
          <w:lang w:eastAsia="zh-TW"/>
        </w:rPr>
        <w:t>,</w:t>
      </w:r>
      <w:r w:rsidR="000F3EE1" w:rsidRPr="00D50841">
        <w:rPr>
          <w:lang w:eastAsia="zh-TW"/>
        </w:rPr>
        <w:t xml:space="preserve"> T</w:t>
      </w:r>
      <w:r w:rsidR="000F3EE1" w:rsidRPr="00D50841">
        <w:rPr>
          <w:vertAlign w:val="subscript"/>
          <w:lang w:eastAsia="zh-TW"/>
        </w:rPr>
        <w:t>SMTC_MAX</w:t>
      </w:r>
      <w:r w:rsidR="000F3EE1" w:rsidRPr="00D50841">
        <w:rPr>
          <w:lang w:eastAsia="zh-TW"/>
        </w:rPr>
        <w:t xml:space="preserve"> is the SMTC periodicity of SCell being activated</w:t>
      </w:r>
      <w:r w:rsidRPr="009C5807">
        <w:rPr>
          <w:lang w:eastAsia="zh-CN"/>
        </w:rPr>
        <w:t>.</w:t>
      </w:r>
    </w:p>
    <w:p w14:paraId="2A4FBC3F" w14:textId="77777777" w:rsidR="006A65D1" w:rsidRPr="009C5807" w:rsidRDefault="006A65D1" w:rsidP="00ED2012">
      <w:pPr>
        <w:pStyle w:val="B30"/>
        <w:rPr>
          <w:lang w:eastAsia="zh-CN"/>
        </w:rPr>
      </w:pPr>
      <w:r w:rsidRPr="009C5807">
        <w:rPr>
          <w:lang w:eastAsia="zh-CN"/>
        </w:rPr>
        <w:t>-</w:t>
      </w:r>
      <w:r w:rsidRPr="009C5807">
        <w:rPr>
          <w:lang w:eastAsia="zh-CN"/>
        </w:rPr>
        <w:tab/>
        <w:t>T</w:t>
      </w:r>
      <w:r w:rsidRPr="009C5807">
        <w:rPr>
          <w:vertAlign w:val="subscript"/>
          <w:lang w:eastAsia="zh-CN"/>
        </w:rPr>
        <w:t>SMTC_MAX</w:t>
      </w:r>
      <w:r w:rsidRPr="009C5807">
        <w:rPr>
          <w:lang w:eastAsia="zh-CN"/>
        </w:rPr>
        <w:t xml:space="preserve"> is bounded to a minimum value of 10ms.</w:t>
      </w:r>
    </w:p>
    <w:p w14:paraId="2F78730E" w14:textId="48F22993" w:rsidR="005166D5" w:rsidRPr="009C5807" w:rsidRDefault="007A2C3C" w:rsidP="007A2C3C">
      <w:pPr>
        <w:pStyle w:val="B20"/>
        <w:rPr>
          <w:lang w:eastAsia="zh-CN"/>
        </w:rPr>
      </w:pPr>
      <w:r>
        <w:rPr>
          <w:lang w:eastAsia="zh-CN"/>
        </w:rPr>
        <w:tab/>
      </w:r>
      <w:r w:rsidR="005166D5" w:rsidRPr="009C5807">
        <w:rPr>
          <w:lang w:eastAsia="zh-CN"/>
        </w:rPr>
        <w:t>T</w:t>
      </w:r>
      <w:r w:rsidR="005166D5" w:rsidRPr="009C5807">
        <w:rPr>
          <w:vertAlign w:val="subscript"/>
          <w:lang w:eastAsia="zh-CN"/>
        </w:rPr>
        <w:t>rs</w:t>
      </w:r>
      <w:r w:rsidR="005166D5" w:rsidRPr="009C5807">
        <w:rPr>
          <w:lang w:eastAsia="zh-CN"/>
        </w:rPr>
        <w:t xml:space="preserve"> is the SMTC periodicity of the SCell being activated if the UE has been provided with an SMTC configuration for the SCell in SCell addition message, otherwise T</w:t>
      </w:r>
      <w:r w:rsidR="005166D5" w:rsidRPr="009C5807">
        <w:rPr>
          <w:vertAlign w:val="subscript"/>
          <w:lang w:eastAsia="zh-CN"/>
        </w:rPr>
        <w:t>rs</w:t>
      </w:r>
      <w:r w:rsidR="005166D5" w:rsidRPr="009C5807">
        <w:rPr>
          <w:lang w:eastAsia="zh-CN"/>
        </w:rPr>
        <w:t xml:space="preserve"> is the SMTC configured in the measObjectNR having the same SSB frequency and subcarrier spacing. </w:t>
      </w:r>
      <w:r w:rsidR="00DD3F22" w:rsidRPr="006C4DD4">
        <w:rPr>
          <w:lang w:eastAsia="zh-CN"/>
        </w:rPr>
        <w:t xml:space="preserve">If </w:t>
      </w:r>
      <w:r w:rsidR="00DD3F22">
        <w:rPr>
          <w:lang w:eastAsia="zh-CN"/>
        </w:rPr>
        <w:t>the</w:t>
      </w:r>
      <w:r w:rsidR="00DD3F22" w:rsidRPr="006C4DD4">
        <w:rPr>
          <w:lang w:eastAsia="zh-CN"/>
        </w:rPr>
        <w:t xml:space="preserve"> measObjectNRs </w:t>
      </w:r>
      <w:r w:rsidR="00DD3F22" w:rsidRPr="00B910B8">
        <w:t>having the same SSB frequency and subcarrier spacing</w:t>
      </w:r>
      <w:r w:rsidR="00DD3F22">
        <w:rPr>
          <w:lang w:eastAsia="zh-CN"/>
        </w:rPr>
        <w:t xml:space="preserve"> </w:t>
      </w:r>
      <w:r w:rsidR="00DD3F22" w:rsidRPr="006C4DD4">
        <w:rPr>
          <w:lang w:eastAsia="zh-CN"/>
        </w:rPr>
        <w:t>configured by MN and SN have different SMTC, Trs is the periodicity of one of the SMTC which is up to UE implementation</w:t>
      </w:r>
      <w:r w:rsidR="00DD3F22">
        <w:rPr>
          <w:lang w:eastAsia="zh-CN"/>
        </w:rPr>
        <w:t xml:space="preserve">. </w:t>
      </w:r>
      <w:r w:rsidR="005166D5" w:rsidRPr="009C5807">
        <w:rPr>
          <w:lang w:eastAsia="zh-CN"/>
        </w:rPr>
        <w:t>If the UE is not provided SMTC configuration or measurement object on this frequency, the requirement which involves T</w:t>
      </w:r>
      <w:r w:rsidR="005166D5" w:rsidRPr="009C5807">
        <w:rPr>
          <w:vertAlign w:val="subscript"/>
          <w:lang w:eastAsia="zh-CN"/>
        </w:rPr>
        <w:t>rs</w:t>
      </w:r>
      <w:r w:rsidR="005166D5" w:rsidRPr="009C5807">
        <w:rPr>
          <w:lang w:eastAsia="zh-CN"/>
        </w:rPr>
        <w:t xml:space="preserve"> is applied with T</w:t>
      </w:r>
      <w:r w:rsidR="005166D5" w:rsidRPr="009C5807">
        <w:rPr>
          <w:vertAlign w:val="subscript"/>
          <w:lang w:eastAsia="zh-CN"/>
        </w:rPr>
        <w:t>rs</w:t>
      </w:r>
      <w:r w:rsidR="005166D5" w:rsidRPr="009C5807">
        <w:rPr>
          <w:lang w:eastAsia="zh-CN"/>
        </w:rPr>
        <w:t xml:space="preserve"> = 5ms assuming the SSB transmission periodicity is 5ms. There are no requirements if the SSB transmission periodicity is not 5ms</w:t>
      </w:r>
    </w:p>
    <w:p w14:paraId="29494BAA" w14:textId="13081E2A" w:rsidR="00F72C13" w:rsidRPr="008C6DE4" w:rsidRDefault="00F72C13" w:rsidP="00F72C13">
      <w:pPr>
        <w:ind w:left="851"/>
        <w:rPr>
          <w:lang w:eastAsia="zh-CN"/>
        </w:rPr>
      </w:pPr>
      <w:r w:rsidRPr="008C6DE4">
        <w:rPr>
          <w:lang w:eastAsia="zh-CN"/>
        </w:rPr>
        <w:t>T</w:t>
      </w:r>
      <w:r w:rsidRPr="008C6DE4">
        <w:rPr>
          <w:vertAlign w:val="subscript"/>
          <w:lang w:eastAsia="zh-CN"/>
        </w:rPr>
        <w:t>FirstSSB</w:t>
      </w:r>
      <w:r w:rsidRPr="008C6DE4">
        <w:rPr>
          <w:lang w:eastAsia="zh-CN"/>
        </w:rPr>
        <w:t xml:space="preserve">: is the time to </w:t>
      </w:r>
      <w:r>
        <w:rPr>
          <w:lang w:eastAsia="zh-CN"/>
        </w:rPr>
        <w:t xml:space="preserve">the end of the </w:t>
      </w:r>
      <w:r w:rsidRPr="008C6DE4">
        <w:rPr>
          <w:lang w:eastAsia="zh-CN"/>
        </w:rPr>
        <w:t xml:space="preserve">first </w:t>
      </w:r>
      <w:r>
        <w:rPr>
          <w:lang w:eastAsia="zh-CN"/>
        </w:rPr>
        <w:t xml:space="preserve">complete </w:t>
      </w:r>
      <w:r w:rsidRPr="008C6DE4">
        <w:rPr>
          <w:lang w:eastAsia="zh-CN"/>
        </w:rPr>
        <w:t xml:space="preserve">SSB </w:t>
      </w:r>
      <w:r>
        <w:rPr>
          <w:lang w:eastAsia="zh-CN"/>
        </w:rPr>
        <w:t>burst</w:t>
      </w:r>
      <w:r w:rsidRPr="008C6DE4">
        <w:rPr>
          <w:lang w:eastAsia="zh-CN"/>
        </w:rPr>
        <w:t xml:space="preserve"> indicated by the SMTC</w:t>
      </w:r>
      <w:r w:rsidRPr="00113193">
        <w:rPr>
          <w:lang w:eastAsia="zh-CN"/>
        </w:rPr>
        <w:t>, or within 5ms if SMTC is not configured,</w:t>
      </w:r>
      <w:r w:rsidRPr="008C6DE4">
        <w:rPr>
          <w:lang w:eastAsia="zh-CN"/>
        </w:rPr>
        <w:t xml:space="preserve"> after</w:t>
      </w:r>
      <w:r w:rsidRPr="008C6DE4">
        <w:rPr>
          <w:rFonts w:hint="eastAsia"/>
          <w:lang w:val="en-US" w:eastAsia="zh-CN"/>
        </w:rPr>
        <w:t xml:space="preserve"> slot</w:t>
      </w:r>
      <w:r w:rsidRPr="008C6DE4">
        <w:rPr>
          <w:lang w:eastAsia="zh-CN"/>
        </w:rPr>
        <w:t xml:space="preserve"> n + </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+3ms</m:t>
            </m:r>
          </m:num>
          <m:den>
            <m:r>
              <w:rPr>
                <w:rFonts w:ascii="Cambria Math" w:hAnsi="Cambria Math"/>
                <w:lang w:eastAsia="zh-CN"/>
              </w:rPr>
              <m:t>NR slot length</m:t>
            </m:r>
          </m:den>
        </m:f>
      </m:oMath>
      <w:r>
        <w:rPr>
          <w:rFonts w:hint="eastAsia"/>
          <w:lang w:eastAsia="zh-CN"/>
        </w:rPr>
        <w:t>.</w:t>
      </w:r>
      <w:r>
        <w:rPr>
          <w:lang w:eastAsia="zh-CN"/>
        </w:rPr>
        <w:t xml:space="preserve"> </w:t>
      </w:r>
    </w:p>
    <w:p w14:paraId="7BE8773F" w14:textId="77777777" w:rsidR="00F72C13" w:rsidRPr="008C6DE4" w:rsidRDefault="00F72C13" w:rsidP="00F72C13">
      <w:pPr>
        <w:pStyle w:val="B30"/>
        <w:rPr>
          <w:lang w:eastAsia="zh-CN"/>
        </w:rPr>
      </w:pPr>
      <w:r w:rsidRPr="008C6DE4">
        <w:rPr>
          <w:lang w:eastAsia="zh-CN"/>
        </w:rPr>
        <w:t>T</w:t>
      </w:r>
      <w:r w:rsidRPr="008C6DE4">
        <w:rPr>
          <w:vertAlign w:val="subscript"/>
          <w:lang w:eastAsia="zh-CN"/>
        </w:rPr>
        <w:t>FirstSSB_MAX</w:t>
      </w:r>
      <w:r w:rsidRPr="008C6DE4">
        <w:rPr>
          <w:lang w:eastAsia="zh-CN"/>
        </w:rPr>
        <w:t xml:space="preserve">: Is the time to </w:t>
      </w:r>
      <w:r>
        <w:rPr>
          <w:lang w:eastAsia="zh-CN"/>
        </w:rPr>
        <w:t>the end of the</w:t>
      </w:r>
      <w:r w:rsidRPr="008C6DE4">
        <w:rPr>
          <w:lang w:eastAsia="zh-CN"/>
        </w:rPr>
        <w:t xml:space="preserve"> first </w:t>
      </w:r>
      <w:r>
        <w:rPr>
          <w:lang w:eastAsia="zh-CN"/>
        </w:rPr>
        <w:t xml:space="preserve">complete </w:t>
      </w:r>
      <w:r w:rsidRPr="008C6DE4">
        <w:rPr>
          <w:lang w:eastAsia="zh-CN"/>
        </w:rPr>
        <w:t xml:space="preserve">SSB </w:t>
      </w:r>
      <w:r>
        <w:rPr>
          <w:lang w:eastAsia="zh-CN"/>
        </w:rPr>
        <w:t>burst</w:t>
      </w:r>
      <w:r w:rsidRPr="008C6DE4">
        <w:rPr>
          <w:lang w:eastAsia="zh-CN"/>
        </w:rPr>
        <w:t xml:space="preserve"> indicated by the SMTC</w:t>
      </w:r>
      <w:r w:rsidRPr="00113193">
        <w:rPr>
          <w:lang w:eastAsia="zh-CN"/>
        </w:rPr>
        <w:t>, or within 5ms if SMTC is not configured,</w:t>
      </w:r>
      <w:r w:rsidRPr="008C6DE4">
        <w:rPr>
          <w:lang w:eastAsia="zh-CN"/>
        </w:rPr>
        <w:t xml:space="preserve"> after</w:t>
      </w:r>
      <w:r w:rsidRPr="008C6DE4">
        <w:rPr>
          <w:rFonts w:hint="eastAsia"/>
          <w:lang w:val="en-US" w:eastAsia="zh-CN"/>
        </w:rPr>
        <w:t xml:space="preserve"> slot</w:t>
      </w:r>
      <w:r w:rsidRPr="008C6DE4">
        <w:rPr>
          <w:lang w:eastAsia="zh-CN"/>
        </w:rPr>
        <w:t xml:space="preserve"> n + </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+3ms</m:t>
            </m:r>
          </m:num>
          <m:den>
            <m:r>
              <w:rPr>
                <w:rFonts w:ascii="Cambria Math" w:hAnsi="Cambria Math"/>
                <w:lang w:eastAsia="zh-CN"/>
              </w:rPr>
              <m:t>NR slot length</m:t>
            </m:r>
          </m:den>
        </m:f>
      </m:oMath>
      <w:r w:rsidRPr="008C6DE4">
        <w:rPr>
          <w:lang w:eastAsia="zh-CN"/>
        </w:rPr>
        <w:t>, further fulfilling:</w:t>
      </w:r>
    </w:p>
    <w:p w14:paraId="04B0323A" w14:textId="5C5426D9" w:rsidR="00A87883" w:rsidRPr="009C5807" w:rsidRDefault="00FF3E7B" w:rsidP="00ED2012">
      <w:pPr>
        <w:pStyle w:val="B30"/>
        <w:rPr>
          <w:lang w:eastAsia="zh-CN"/>
        </w:rPr>
      </w:pPr>
      <w:r w:rsidRPr="009C5807">
        <w:rPr>
          <w:lang w:eastAsia="zh-CN"/>
        </w:rPr>
        <w:t>-</w:t>
      </w:r>
      <w:r w:rsidRPr="009C5807">
        <w:rPr>
          <w:lang w:eastAsia="zh-CN"/>
        </w:rPr>
        <w:tab/>
      </w:r>
      <w:r w:rsidR="00A87883" w:rsidRPr="009C5807">
        <w:rPr>
          <w:lang w:eastAsia="zh-CN"/>
        </w:rPr>
        <w:t>In FR1, in case of intra-band SCell activation, the occasion when all active serving cells and SCells being activated or released are transmitting SSB bursts in the same slot; in case of inter-band SCell activation, the first occasion when the SCell being activated is transmitting SSB burst.</w:t>
      </w:r>
    </w:p>
    <w:p w14:paraId="76838FE5" w14:textId="30A9BDA8" w:rsidR="00A87883" w:rsidRPr="009C5807" w:rsidRDefault="00FF3E7B" w:rsidP="00ED2012">
      <w:pPr>
        <w:pStyle w:val="B30"/>
        <w:rPr>
          <w:lang w:eastAsia="zh-CN"/>
        </w:rPr>
      </w:pPr>
      <w:r w:rsidRPr="009C5807">
        <w:rPr>
          <w:lang w:eastAsia="zh-CN"/>
        </w:rPr>
        <w:t>-</w:t>
      </w:r>
      <w:r w:rsidRPr="009C5807">
        <w:rPr>
          <w:lang w:eastAsia="zh-CN"/>
        </w:rPr>
        <w:tab/>
      </w:r>
      <w:r w:rsidR="00A87883" w:rsidRPr="009C5807">
        <w:rPr>
          <w:lang w:eastAsia="zh-CN"/>
        </w:rPr>
        <w:t xml:space="preserve">In FR2, the occasion when all active serving cells and SCells being activated or released are transmitting SSB bursts in the same slot. </w:t>
      </w:r>
    </w:p>
    <w:p w14:paraId="2AA383D9" w14:textId="64AB670F" w:rsidR="006A65D1" w:rsidRPr="009C5807" w:rsidRDefault="00C67522" w:rsidP="00C67522">
      <w:pPr>
        <w:pStyle w:val="B20"/>
        <w:rPr>
          <w:lang w:eastAsia="zh-CN"/>
        </w:rPr>
      </w:pPr>
      <w:r>
        <w:tab/>
      </w:r>
      <w:r w:rsidR="006A65D1" w:rsidRPr="009C5807">
        <w:t>T</w:t>
      </w:r>
      <w:r w:rsidR="006A65D1" w:rsidRPr="009C5807">
        <w:rPr>
          <w:vertAlign w:val="subscript"/>
        </w:rPr>
        <w:t>FineTiming</w:t>
      </w:r>
      <w:r w:rsidR="006A65D1" w:rsidRPr="009C5807">
        <w:t xml:space="preserve"> </w:t>
      </w:r>
      <w:r w:rsidR="006A65D1" w:rsidRPr="009C5807">
        <w:rPr>
          <w:lang w:eastAsia="zh-CN"/>
        </w:rPr>
        <w:t xml:space="preserve">is the time period between UE finish processing the last activation command for PDCCH TCI, PDSCH TCI (when applicable) and the timing of first complete available SSB corresponding to the TCI state. </w:t>
      </w:r>
    </w:p>
    <w:p w14:paraId="02E3666A" w14:textId="51E4D990" w:rsidR="005166D5" w:rsidRPr="009C5807" w:rsidRDefault="00E958D7" w:rsidP="00C67522">
      <w:pPr>
        <w:pStyle w:val="B20"/>
        <w:rPr>
          <w:lang w:eastAsia="zh-CN"/>
        </w:rPr>
      </w:pPr>
      <w:r>
        <w:tab/>
        <w:t>T</w:t>
      </w:r>
      <w:r>
        <w:rPr>
          <w:vertAlign w:val="subscript"/>
        </w:rPr>
        <w:t>L1-RSRP, measure</w:t>
      </w:r>
      <w:r>
        <w:rPr>
          <w:lang w:eastAsia="zh-CN"/>
        </w:rPr>
        <w:t xml:space="preserve"> is L1-RSRP measurement delay </w:t>
      </w:r>
      <w:r>
        <w:t>T</w:t>
      </w:r>
      <w:r>
        <w:rPr>
          <w:vertAlign w:val="subscript"/>
        </w:rPr>
        <w:t>L1-RSRP_Measurement_Period_SSB</w:t>
      </w:r>
      <w:r>
        <w:t xml:space="preserve"> ms</w:t>
      </w:r>
      <w:r>
        <w:rPr>
          <w:b/>
          <w:sz w:val="18"/>
        </w:rPr>
        <w:t xml:space="preserve"> </w:t>
      </w:r>
      <w:r>
        <w:rPr>
          <w:bCs/>
          <w:sz w:val="18"/>
        </w:rPr>
        <w:t>or</w:t>
      </w:r>
      <w:r>
        <w:rPr>
          <w:bCs/>
          <w:lang w:eastAsia="zh-CN"/>
        </w:rPr>
        <w:t xml:space="preserve"> </w:t>
      </w:r>
      <w:r>
        <w:rPr>
          <w:lang w:eastAsia="zh-CN"/>
        </w:rPr>
        <w:t>T</w:t>
      </w:r>
      <w:r>
        <w:rPr>
          <w:vertAlign w:val="subscript"/>
          <w:lang w:eastAsia="zh-CN"/>
        </w:rPr>
        <w:t>L1-RSRP_Measurement_Period_CSI-RS</w:t>
      </w:r>
      <w:r>
        <w:rPr>
          <w:lang w:eastAsia="zh-CN"/>
        </w:rPr>
        <w:t xml:space="preserve"> based on applicability as defined in </w:t>
      </w:r>
      <w:r>
        <w:rPr>
          <w:lang w:val="en-US"/>
        </w:rPr>
        <w:t>clause</w:t>
      </w:r>
      <w:r>
        <w:rPr>
          <w:lang w:eastAsia="zh-CN"/>
        </w:rPr>
        <w:t xml:space="preserve"> 9.5 assuming M=1 and </w:t>
      </w:r>
      <w:r>
        <w:t>T</w:t>
      </w:r>
      <w:r>
        <w:rPr>
          <w:vertAlign w:val="subscript"/>
        </w:rPr>
        <w:t>Report</w:t>
      </w:r>
      <w:r>
        <w:t>=0</w:t>
      </w:r>
      <w:r>
        <w:rPr>
          <w:lang w:eastAsia="zh-CN"/>
        </w:rPr>
        <w:t>.</w:t>
      </w:r>
    </w:p>
    <w:p w14:paraId="1F325C92" w14:textId="6DB1C9CF" w:rsidR="006A65D1" w:rsidRPr="009C5807" w:rsidRDefault="00C67522" w:rsidP="00C67522">
      <w:pPr>
        <w:pStyle w:val="B20"/>
        <w:rPr>
          <w:lang w:eastAsia="zh-CN"/>
        </w:rPr>
      </w:pPr>
      <w:r>
        <w:tab/>
      </w:r>
      <w:r w:rsidR="006A65D1" w:rsidRPr="009C5807">
        <w:t>T</w:t>
      </w:r>
      <w:r w:rsidR="006A65D1" w:rsidRPr="009C5807">
        <w:rPr>
          <w:vertAlign w:val="subscript"/>
        </w:rPr>
        <w:t>L1-RSRP, report</w:t>
      </w:r>
      <w:r w:rsidR="006A65D1" w:rsidRPr="009C5807">
        <w:rPr>
          <w:lang w:eastAsia="zh-CN"/>
        </w:rPr>
        <w:t xml:space="preserve"> is delay of acquiring CSI reporting resources.</w:t>
      </w:r>
    </w:p>
    <w:p w14:paraId="6A160B27" w14:textId="1E9DA9FB" w:rsidR="006A65D1" w:rsidRPr="009C5807" w:rsidRDefault="00B00611" w:rsidP="00B00611">
      <w:pPr>
        <w:pStyle w:val="B20"/>
      </w:pPr>
      <w:r>
        <w:tab/>
      </w:r>
      <w:r w:rsidR="006A65D1" w:rsidRPr="009C5807">
        <w:t>T</w:t>
      </w:r>
      <w:r w:rsidR="006A65D1" w:rsidRPr="009C5807">
        <w:rPr>
          <w:vertAlign w:val="subscript"/>
          <w:lang w:eastAsia="zh-CN"/>
        </w:rPr>
        <w:t>uncertainty_MAC</w:t>
      </w:r>
      <w:r w:rsidR="006A65D1" w:rsidRPr="009C5807">
        <w:rPr>
          <w:rFonts w:eastAsia="Malgun Gothic"/>
          <w:lang w:eastAsia="zh-CN"/>
        </w:rPr>
        <w:t xml:space="preserve"> is the time period between reception of the last activation command for </w:t>
      </w:r>
      <w:r w:rsidR="006A65D1" w:rsidRPr="009C5807">
        <w:t>PDCCH TCI, PDSCH TCI (when applicable) relative to</w:t>
      </w:r>
    </w:p>
    <w:p w14:paraId="6AB6C742" w14:textId="77777777" w:rsidR="006A65D1" w:rsidRPr="009C5807" w:rsidRDefault="006A65D1" w:rsidP="00ED2012">
      <w:pPr>
        <w:pStyle w:val="B30"/>
        <w:rPr>
          <w:lang w:eastAsia="zh-CN"/>
        </w:rPr>
      </w:pPr>
      <w:r w:rsidRPr="009C5807">
        <w:rPr>
          <w:lang w:eastAsia="zh-CN"/>
        </w:rPr>
        <w:t>-</w:t>
      </w:r>
      <w:r w:rsidRPr="009C5807">
        <w:rPr>
          <w:lang w:eastAsia="zh-CN"/>
        </w:rPr>
        <w:tab/>
        <w:t>SCell activation command for known case;</w:t>
      </w:r>
    </w:p>
    <w:p w14:paraId="010724FE" w14:textId="77777777" w:rsidR="006A65D1" w:rsidRPr="009C5807" w:rsidRDefault="006A65D1" w:rsidP="00ED2012">
      <w:pPr>
        <w:pStyle w:val="B30"/>
        <w:rPr>
          <w:lang w:eastAsia="zh-CN"/>
        </w:rPr>
      </w:pPr>
      <w:r w:rsidRPr="009C5807">
        <w:rPr>
          <w:lang w:eastAsia="zh-CN"/>
        </w:rPr>
        <w:t>-</w:t>
      </w:r>
      <w:r w:rsidRPr="009C5807">
        <w:rPr>
          <w:lang w:eastAsia="zh-CN"/>
        </w:rPr>
        <w:tab/>
        <w:t>First valid L1-RSRP reporting for unknown case.</w:t>
      </w:r>
    </w:p>
    <w:p w14:paraId="0A22DAFA" w14:textId="22C7C781" w:rsidR="006A65D1" w:rsidRPr="009C5807" w:rsidRDefault="00DC12DC" w:rsidP="00DC12DC">
      <w:pPr>
        <w:pStyle w:val="B20"/>
      </w:pPr>
      <w:r>
        <w:tab/>
      </w:r>
      <w:r w:rsidR="006A65D1" w:rsidRPr="009C5807">
        <w:t>T</w:t>
      </w:r>
      <w:r w:rsidR="006A65D1" w:rsidRPr="009C5807">
        <w:rPr>
          <w:vertAlign w:val="subscript"/>
          <w:lang w:eastAsia="zh-CN"/>
        </w:rPr>
        <w:t>uncertainty_RRC</w:t>
      </w:r>
      <w:r w:rsidR="006A65D1" w:rsidRPr="009C5807">
        <w:rPr>
          <w:rFonts w:eastAsia="Malgun Gothic"/>
          <w:lang w:eastAsia="zh-CN"/>
        </w:rPr>
        <w:t xml:space="preserve"> is the time period between reception of the RRC configuration message </w:t>
      </w:r>
      <w:r w:rsidR="006A65D1" w:rsidRPr="009C5807">
        <w:t>for TCI of periodic CSI-RS for CQI reporting (when applicable) relative to</w:t>
      </w:r>
    </w:p>
    <w:p w14:paraId="76374CDC" w14:textId="77777777" w:rsidR="006A65D1" w:rsidRPr="009C5807" w:rsidRDefault="006A65D1" w:rsidP="00ED2012">
      <w:pPr>
        <w:pStyle w:val="B30"/>
        <w:rPr>
          <w:lang w:eastAsia="zh-CN"/>
        </w:rPr>
      </w:pPr>
      <w:r w:rsidRPr="009C5807">
        <w:rPr>
          <w:lang w:eastAsia="zh-CN"/>
        </w:rPr>
        <w:t>-</w:t>
      </w:r>
      <w:r w:rsidRPr="009C5807">
        <w:rPr>
          <w:lang w:eastAsia="zh-CN"/>
        </w:rPr>
        <w:tab/>
        <w:t>SCell activation command for known case;</w:t>
      </w:r>
    </w:p>
    <w:p w14:paraId="4A678A86" w14:textId="1D30718E" w:rsidR="00DE67D3" w:rsidRDefault="006A65D1" w:rsidP="00DE67D3">
      <w:pPr>
        <w:pStyle w:val="B30"/>
        <w:rPr>
          <w:lang w:eastAsia="zh-CN"/>
        </w:rPr>
      </w:pPr>
      <w:r w:rsidRPr="009C5807">
        <w:rPr>
          <w:lang w:eastAsia="zh-CN"/>
        </w:rPr>
        <w:t>-</w:t>
      </w:r>
      <w:r w:rsidRPr="009C5807">
        <w:rPr>
          <w:lang w:eastAsia="zh-CN"/>
        </w:rPr>
        <w:tab/>
        <w:t>First valid L1-RSRP reporting for unknown case.</w:t>
      </w:r>
      <w:r w:rsidR="00DE67D3" w:rsidRPr="00DE67D3">
        <w:rPr>
          <w:lang w:eastAsia="zh-CN"/>
        </w:rPr>
        <w:t xml:space="preserve"> </w:t>
      </w:r>
    </w:p>
    <w:p w14:paraId="013A2235" w14:textId="0343BBDE" w:rsidR="00DE67D3" w:rsidRDefault="00DE67D3" w:rsidP="00DE67D3">
      <w:pPr>
        <w:pStyle w:val="B20"/>
      </w:pPr>
      <w:r>
        <w:tab/>
        <w:t>T</w:t>
      </w:r>
      <w:r>
        <w:rPr>
          <w:vertAlign w:val="subscript"/>
          <w:lang w:eastAsia="zh-CN"/>
        </w:rPr>
        <w:t>uncertainty_SP</w:t>
      </w:r>
      <w:r>
        <w:rPr>
          <w:rFonts w:eastAsia="Malgun Gothic"/>
          <w:lang w:eastAsia="zh-CN"/>
        </w:rPr>
        <w:t xml:space="preserve"> is the time period between reception of </w:t>
      </w:r>
      <w:r w:rsidRPr="000150B7">
        <w:rPr>
          <w:rFonts w:eastAsia="Malgun Gothic"/>
          <w:lang w:eastAsia="zh-CN"/>
        </w:rPr>
        <w:t>the activation command for</w:t>
      </w:r>
      <w:r>
        <w:rPr>
          <w:rFonts w:eastAsia="Malgun Gothic"/>
          <w:lang w:eastAsia="zh-CN"/>
        </w:rPr>
        <w:t xml:space="preserve"> </w:t>
      </w:r>
      <w:r>
        <w:t>semi-persistent CSI-RS resource set for CQI reporting relative to</w:t>
      </w:r>
    </w:p>
    <w:p w14:paraId="2E3EF178" w14:textId="77777777" w:rsidR="00DE67D3" w:rsidRDefault="00DE67D3" w:rsidP="00DE67D3">
      <w:pPr>
        <w:pStyle w:val="B30"/>
        <w:rPr>
          <w:lang w:eastAsia="zh-CN"/>
        </w:rPr>
      </w:pPr>
      <w:r>
        <w:rPr>
          <w:lang w:eastAsia="zh-CN"/>
        </w:rPr>
        <w:t>-</w:t>
      </w:r>
      <w:r>
        <w:rPr>
          <w:lang w:eastAsia="zh-CN"/>
        </w:rPr>
        <w:tab/>
        <w:t>SCell activation command for known case;</w:t>
      </w:r>
    </w:p>
    <w:p w14:paraId="428C876D" w14:textId="3FC2547F" w:rsidR="006A65D1" w:rsidRPr="009C5807" w:rsidRDefault="00DE67D3" w:rsidP="00DE67D3">
      <w:pPr>
        <w:pStyle w:val="B30"/>
        <w:rPr>
          <w:lang w:eastAsia="zh-CN"/>
        </w:rPr>
      </w:pPr>
      <w:r>
        <w:rPr>
          <w:lang w:eastAsia="zh-CN"/>
        </w:rPr>
        <w:t>-</w:t>
      </w:r>
      <w:r>
        <w:rPr>
          <w:lang w:eastAsia="zh-CN"/>
        </w:rPr>
        <w:tab/>
        <w:t>First valid L1-RSRP reporting for unknown case.</w:t>
      </w:r>
    </w:p>
    <w:p w14:paraId="3EF288FA" w14:textId="653D7056" w:rsidR="005166D5" w:rsidRDefault="00DC12DC" w:rsidP="00DC12DC">
      <w:pPr>
        <w:pStyle w:val="B20"/>
      </w:pPr>
      <w:r>
        <w:tab/>
      </w:r>
      <w:r w:rsidR="005166D5" w:rsidRPr="009C5807">
        <w:t>T</w:t>
      </w:r>
      <w:r w:rsidR="005166D5" w:rsidRPr="009C5807">
        <w:rPr>
          <w:vertAlign w:val="subscript"/>
        </w:rPr>
        <w:t>RRC_delay</w:t>
      </w:r>
      <w:r w:rsidR="005166D5" w:rsidRPr="009C5807">
        <w:t xml:space="preserve"> is the RRC procedure delay as specified in TS38.331 [2].</w:t>
      </w:r>
    </w:p>
    <w:p w14:paraId="04B611D0" w14:textId="010B703B" w:rsidR="001B1721" w:rsidRPr="009C5807" w:rsidRDefault="00DC12DC" w:rsidP="00DC12DC">
      <w:pPr>
        <w:pStyle w:val="B20"/>
      </w:pPr>
      <w:r>
        <w:tab/>
      </w:r>
      <w:r w:rsidR="001B1721" w:rsidRPr="00B6691E">
        <w:t>Longer delays for RRM measurement requirements, and in case of FR2 also SSB based RLM/BFD/CBD/L1-RSRP measurement requirements, can be expected during the cell detection time for unknown SCell activation</w:t>
      </w:r>
      <w:r w:rsidR="001B1721">
        <w:t>.</w:t>
      </w:r>
    </w:p>
    <w:p w14:paraId="48A7DB00" w14:textId="3D87A82B" w:rsidR="00F72C13" w:rsidRDefault="00F72C13" w:rsidP="00F72C13">
      <w:pPr>
        <w:pStyle w:val="B20"/>
      </w:pPr>
      <w:r>
        <w:tab/>
      </w:r>
      <w:r w:rsidRPr="00113193">
        <w:t xml:space="preserve">When </w:t>
      </w:r>
      <w:r w:rsidRPr="00113193">
        <w:rPr>
          <w:i/>
        </w:rPr>
        <w:t>absoluteFrequencySSB</w:t>
      </w:r>
      <w:r w:rsidRPr="00113193">
        <w:t xml:space="preserve"> is not configured in </w:t>
      </w:r>
      <w:r w:rsidRPr="00113193">
        <w:rPr>
          <w:i/>
        </w:rPr>
        <w:t>DownlinkConfigCommon</w:t>
      </w:r>
      <w:r w:rsidRPr="00113193">
        <w:t xml:space="preserve"> for target SCell but SMTC for target SCell is configured, no requirement would be applied.</w:t>
      </w:r>
    </w:p>
    <w:p w14:paraId="7FD2CD77" w14:textId="0E6B6254" w:rsidR="006A65D1" w:rsidRPr="009C5807" w:rsidRDefault="00DC12DC" w:rsidP="00DC12DC">
      <w:pPr>
        <w:pStyle w:val="B10"/>
      </w:pPr>
      <w:r>
        <w:tab/>
      </w:r>
      <w:r w:rsidR="006A65D1" w:rsidRPr="009C5807">
        <w:t>T</w:t>
      </w:r>
      <w:r w:rsidR="006A65D1" w:rsidRPr="009C5807">
        <w:rPr>
          <w:vertAlign w:val="subscript"/>
        </w:rPr>
        <w:t>CSI_reporting</w:t>
      </w:r>
      <w:r w:rsidR="006A65D1" w:rsidRPr="009C5807">
        <w:t xml:space="preserve"> is the delay (in ms) </w:t>
      </w:r>
      <w:r w:rsidR="006A65D1" w:rsidRPr="009C5807">
        <w:rPr>
          <w:lang w:eastAsia="zh-CN"/>
        </w:rPr>
        <w:t xml:space="preserve">including </w:t>
      </w:r>
      <w:r w:rsidR="006A65D1" w:rsidRPr="009C5807">
        <w:t>uncertainty in acquiring the first available downlink CSI reference resource</w:t>
      </w:r>
      <w:r w:rsidR="006A65D1" w:rsidRPr="009C5807">
        <w:rPr>
          <w:lang w:eastAsia="zh-CN"/>
        </w:rPr>
        <w:t xml:space="preserve">, UE processing time for CSI reporting and </w:t>
      </w:r>
      <w:r w:rsidR="006A65D1" w:rsidRPr="009C5807">
        <w:t>uncertainty in acquiring the first available CSI reporting resources as specified in TS 38.331 [2].</w:t>
      </w:r>
    </w:p>
    <w:p w14:paraId="55213ACD" w14:textId="77777777" w:rsidR="006A65D1" w:rsidRPr="009C5807" w:rsidRDefault="006A65D1" w:rsidP="006A65D1">
      <w:r w:rsidRPr="009C5807">
        <w:rPr>
          <w:lang w:eastAsia="zh-CN"/>
        </w:rPr>
        <w:t>SC</w:t>
      </w:r>
      <w:r w:rsidRPr="009C5807">
        <w:t>ell</w:t>
      </w:r>
      <w:r w:rsidRPr="009C5807">
        <w:rPr>
          <w:lang w:eastAsia="zh-CN"/>
        </w:rPr>
        <w:t xml:space="preserve"> in FR1</w:t>
      </w:r>
      <w:r w:rsidRPr="009C5807">
        <w:t xml:space="preserve"> is known if it has been meeting the following conditions:</w:t>
      </w:r>
    </w:p>
    <w:p w14:paraId="19998F04" w14:textId="690EA263" w:rsidR="005166D5" w:rsidRPr="009C5807" w:rsidRDefault="005166D5" w:rsidP="00ED2012">
      <w:pPr>
        <w:pStyle w:val="B10"/>
      </w:pPr>
      <w:r w:rsidRPr="009C5807">
        <w:t>-</w:t>
      </w:r>
      <w:r w:rsidRPr="009C5807">
        <w:tab/>
        <w:t>During the period equal to max(5*measCycleSCell,  5*DRX cycles) for FR1 before the reception of the SCell activation command:</w:t>
      </w:r>
    </w:p>
    <w:p w14:paraId="17A6958C" w14:textId="77777777" w:rsidR="006A65D1" w:rsidRPr="009C5807" w:rsidRDefault="006A65D1" w:rsidP="00ED2012">
      <w:pPr>
        <w:pStyle w:val="B20"/>
        <w:rPr>
          <w:lang w:eastAsia="zh-CN"/>
        </w:rPr>
      </w:pPr>
      <w:r w:rsidRPr="009C5807">
        <w:t>-</w:t>
      </w:r>
      <w:r w:rsidRPr="009C5807">
        <w:tab/>
        <w:t>the UE has sent a valid measurement report for the SCell being activated and</w:t>
      </w:r>
    </w:p>
    <w:p w14:paraId="6CC3D088" w14:textId="77777777" w:rsidR="006A65D1" w:rsidRPr="009C5807" w:rsidRDefault="006A65D1" w:rsidP="00ED2012">
      <w:pPr>
        <w:pStyle w:val="B20"/>
        <w:rPr>
          <w:lang w:eastAsia="zh-CN"/>
        </w:rPr>
      </w:pPr>
      <w:r w:rsidRPr="009C5807">
        <w:t>-</w:t>
      </w:r>
      <w:r w:rsidRPr="009C5807">
        <w:tab/>
      </w:r>
      <w:r w:rsidRPr="009C5807">
        <w:rPr>
          <w:lang w:eastAsia="zh-CN"/>
        </w:rPr>
        <w:t xml:space="preserve">the SSB measured </w:t>
      </w:r>
      <w:r w:rsidRPr="009C5807">
        <w:t>remains detectable according to the cell identification conditions specified in clause</w:t>
      </w:r>
      <w:r w:rsidRPr="009C5807">
        <w:rPr>
          <w:lang w:eastAsia="zh-CN"/>
        </w:rPr>
        <w:t xml:space="preserve"> 9.2 and 9.3.</w:t>
      </w:r>
    </w:p>
    <w:p w14:paraId="45BC83B5" w14:textId="3AFD5678" w:rsidR="005166D5" w:rsidRPr="009C5807" w:rsidRDefault="005166D5" w:rsidP="00ED2012">
      <w:pPr>
        <w:pStyle w:val="B10"/>
      </w:pPr>
      <w:r w:rsidRPr="009C5807">
        <w:t>-</w:t>
      </w:r>
      <w:r w:rsidRPr="009C5807">
        <w:tab/>
      </w:r>
      <w:r w:rsidRPr="009C5807">
        <w:rPr>
          <w:lang w:eastAsia="zh-CN"/>
        </w:rPr>
        <w:t>the SSB measured during the period equal to max(5*measCycleSCell, 5*DRX cycles)</w:t>
      </w:r>
      <w:r w:rsidRPr="009C5807" w:rsidDel="006257A4">
        <w:rPr>
          <w:lang w:eastAsia="zh-CN"/>
        </w:rPr>
        <w:t xml:space="preserve"> </w:t>
      </w:r>
      <w:r w:rsidRPr="009C5807">
        <w:t>also remains detectable during the SCell activation delay according to the cell identification conditions specified in clause</w:t>
      </w:r>
      <w:r w:rsidRPr="009C5807">
        <w:rPr>
          <w:lang w:eastAsia="zh-CN"/>
        </w:rPr>
        <w:t xml:space="preserve"> 9.2 and 9.3</w:t>
      </w:r>
      <w:r w:rsidRPr="009C5807">
        <w:t>.</w:t>
      </w:r>
    </w:p>
    <w:p w14:paraId="28C26427" w14:textId="77777777" w:rsidR="003D39C9" w:rsidRPr="003D39C9" w:rsidRDefault="003D39C9" w:rsidP="003D39C9">
      <w:pPr>
        <w:rPr>
          <w:rFonts w:eastAsiaTheme="minorEastAsia"/>
          <w:lang w:eastAsia="zh-CN"/>
        </w:rPr>
      </w:pPr>
      <w:r w:rsidRPr="003D39C9">
        <w:rPr>
          <w:rFonts w:eastAsiaTheme="minorEastAsia"/>
          <w:lang w:eastAsia="zh-CN"/>
        </w:rPr>
        <w:t>Otherwise SCell in FR1 is unknown.</w:t>
      </w:r>
    </w:p>
    <w:p w14:paraId="2F3CD9A8" w14:textId="0E4920E1" w:rsidR="003A1E0C" w:rsidRPr="009C5807" w:rsidRDefault="003A1E0C" w:rsidP="003D39C9">
      <w:pPr>
        <w:ind w:left="568" w:hanging="284"/>
        <w:rPr>
          <w:lang w:eastAsia="zh-CN"/>
        </w:rPr>
      </w:pPr>
    </w:p>
    <w:p w14:paraId="10A83B45" w14:textId="77777777" w:rsidR="006A65D1" w:rsidRPr="009C5807" w:rsidRDefault="006A65D1" w:rsidP="006A65D1">
      <w:pPr>
        <w:tabs>
          <w:tab w:val="left" w:pos="0"/>
        </w:tabs>
        <w:rPr>
          <w:lang w:eastAsia="zh-CN"/>
        </w:rPr>
      </w:pPr>
      <w:r w:rsidRPr="009C5807">
        <w:rPr>
          <w:lang w:eastAsia="zh-CN"/>
        </w:rPr>
        <w:t>For the first SCell activation in FR2 bands, the SCell is known if it has been meeting the following conditions:</w:t>
      </w:r>
    </w:p>
    <w:p w14:paraId="67D41AC5" w14:textId="050D29F9" w:rsidR="005166D5" w:rsidRPr="009C5807" w:rsidRDefault="005166D5" w:rsidP="00ED2012">
      <w:pPr>
        <w:pStyle w:val="B10"/>
      </w:pPr>
      <w:r w:rsidRPr="009C5807">
        <w:t>-</w:t>
      </w:r>
      <w:r w:rsidRPr="009C5807">
        <w:tab/>
        <w:t xml:space="preserve">During the period equal to </w:t>
      </w:r>
      <w:r w:rsidRPr="009C5807">
        <w:rPr>
          <w:lang w:eastAsia="zh-CN"/>
        </w:rPr>
        <w:t xml:space="preserve">4s for UE supporting power </w:t>
      </w:r>
      <w:r w:rsidR="000627F1" w:rsidRPr="009C5807">
        <w:rPr>
          <w:lang w:eastAsia="zh-CN"/>
        </w:rPr>
        <w:t>class</w:t>
      </w:r>
      <w:r w:rsidR="000627F1">
        <w:rPr>
          <w:lang w:eastAsia="zh-CN"/>
        </w:rPr>
        <w:t xml:space="preserve"> </w:t>
      </w:r>
      <w:r w:rsidR="000627F1" w:rsidRPr="009C5807">
        <w:rPr>
          <w:lang w:eastAsia="zh-CN"/>
        </w:rPr>
        <w:t>1</w:t>
      </w:r>
      <w:r w:rsidR="000627F1">
        <w:rPr>
          <w:lang w:eastAsia="zh-CN"/>
        </w:rPr>
        <w:t>/5</w:t>
      </w:r>
      <w:r w:rsidR="000627F1" w:rsidRPr="009C5807">
        <w:rPr>
          <w:lang w:eastAsia="zh-CN"/>
        </w:rPr>
        <w:t xml:space="preserve"> </w:t>
      </w:r>
      <w:r w:rsidRPr="009C5807">
        <w:rPr>
          <w:lang w:eastAsia="zh-CN"/>
        </w:rPr>
        <w:t>and 3s for UE supporting power class 2/3/4 before UE receives the last activation command for PDCCH TCI, PDSCH TCI (when applicable) and semi-persistent CSI-RS for CQI reporting (when applicable)</w:t>
      </w:r>
      <w:r w:rsidRPr="009C5807">
        <w:t>:</w:t>
      </w:r>
    </w:p>
    <w:p w14:paraId="2A56DE88" w14:textId="0AA666A0" w:rsidR="006A65D1" w:rsidRPr="009C5807" w:rsidRDefault="006A65D1" w:rsidP="00ED2012">
      <w:pPr>
        <w:pStyle w:val="B20"/>
      </w:pPr>
      <w:r w:rsidRPr="009C5807">
        <w:t>-</w:t>
      </w:r>
      <w:r w:rsidRPr="009C5807">
        <w:tab/>
        <w:t>the UE has sent a valid</w:t>
      </w:r>
      <w:r w:rsidRPr="009C5807">
        <w:rPr>
          <w:lang w:eastAsia="zh-CN"/>
        </w:rPr>
        <w:t xml:space="preserve"> L3-RSRP</w:t>
      </w:r>
      <w:r w:rsidRPr="009C5807">
        <w:t xml:space="preserve"> measurement report</w:t>
      </w:r>
      <w:r w:rsidRPr="009C5807">
        <w:rPr>
          <w:lang w:eastAsia="zh-CN"/>
        </w:rPr>
        <w:t xml:space="preserve"> with SSB index</w:t>
      </w:r>
      <w:r w:rsidR="002136BD">
        <w:rPr>
          <w:lang w:eastAsia="zh-CN"/>
        </w:rPr>
        <w:t>, and</w:t>
      </w:r>
      <w:r w:rsidRPr="009C5807">
        <w:t xml:space="preserve"> </w:t>
      </w:r>
    </w:p>
    <w:p w14:paraId="61A3D8DA" w14:textId="74A44E04" w:rsidR="006A65D1" w:rsidRPr="009C5807" w:rsidRDefault="006A65D1" w:rsidP="00ED2012">
      <w:pPr>
        <w:pStyle w:val="B20"/>
        <w:rPr>
          <w:lang w:eastAsia="zh-CN"/>
        </w:rPr>
      </w:pPr>
      <w:r w:rsidRPr="009C5807">
        <w:t>-</w:t>
      </w:r>
      <w:r w:rsidRPr="009C5807">
        <w:tab/>
        <w:t>SCell activation command is received after L3-RSRP reporting and no later than the time when UE receives MAC-CE command for TCI activation</w:t>
      </w:r>
    </w:p>
    <w:p w14:paraId="65C30E0B" w14:textId="77777777" w:rsidR="006A65D1" w:rsidRPr="009C5807" w:rsidRDefault="006A65D1" w:rsidP="00ED2012">
      <w:pPr>
        <w:pStyle w:val="B10"/>
      </w:pPr>
      <w:r w:rsidRPr="009C5807">
        <w:rPr>
          <w:lang w:eastAsia="zh-CN"/>
        </w:rPr>
        <w:t>-</w:t>
      </w:r>
      <w:r w:rsidRPr="009C5807">
        <w:rPr>
          <w:lang w:eastAsia="zh-CN"/>
        </w:rPr>
        <w:tab/>
        <w:t>During the period from L3-RSRP reporting to the valid CQI reporting, the</w:t>
      </w:r>
      <w:r w:rsidRPr="009C5807">
        <w:t xml:space="preserve"> </w:t>
      </w:r>
      <w:r w:rsidRPr="009C5807">
        <w:rPr>
          <w:lang w:eastAsia="zh-CN"/>
        </w:rPr>
        <w:t xml:space="preserve">reported </w:t>
      </w:r>
      <w:r w:rsidRPr="009C5807">
        <w:t>SSB</w:t>
      </w:r>
      <w:r w:rsidRPr="009C5807">
        <w:rPr>
          <w:lang w:eastAsia="zh-CN"/>
        </w:rPr>
        <w:t>s</w:t>
      </w:r>
      <w:r w:rsidRPr="009C5807">
        <w:t xml:space="preserve"> </w:t>
      </w:r>
      <w:r w:rsidRPr="009C5807">
        <w:rPr>
          <w:lang w:eastAsia="zh-CN"/>
        </w:rPr>
        <w:t xml:space="preserve">with indexes </w:t>
      </w:r>
      <w:r w:rsidRPr="009C5807">
        <w:t xml:space="preserve">remain detectable according to the cell identification conditions specified in </w:t>
      </w:r>
      <w:r w:rsidRPr="009C5807">
        <w:rPr>
          <w:lang w:val="en-US"/>
        </w:rPr>
        <w:t>clauses</w:t>
      </w:r>
      <w:r w:rsidRPr="009C5807">
        <w:t xml:space="preserve"> 9.2 and 9.3</w:t>
      </w:r>
      <w:r w:rsidRPr="009C5807">
        <w:rPr>
          <w:lang w:eastAsia="zh-CN"/>
        </w:rPr>
        <w:t>, and the TCI state is selected based on one of the latest reported SSB indexes</w:t>
      </w:r>
      <w:r w:rsidRPr="009C5807">
        <w:t>.</w:t>
      </w:r>
    </w:p>
    <w:p w14:paraId="06FE9697" w14:textId="77777777" w:rsidR="006A65D1" w:rsidRPr="009C5807" w:rsidRDefault="006A65D1" w:rsidP="006A65D1">
      <w:pPr>
        <w:rPr>
          <w:lang w:eastAsia="zh-CN"/>
        </w:rPr>
      </w:pPr>
      <w:r w:rsidRPr="009C5807">
        <w:rPr>
          <w:lang w:eastAsia="zh-CN"/>
        </w:rPr>
        <w:t>Otherwise, the first SCell in FR2 band is unknown. The requirement for unknown SCell applies provided that the activation commands for PDCCH TCI, PDSCH TCI (when applicable), semi-persistent CSI-RS for CQI reporting (when applicable), and configuration message for TCI of periodic CSI-RS for CQI reporting (when applicable) are based on the latest valid L1-RSRP reporting.</w:t>
      </w:r>
    </w:p>
    <w:p w14:paraId="6FE3C31E" w14:textId="77777777" w:rsidR="006A65D1" w:rsidRPr="009C5807" w:rsidRDefault="006A65D1" w:rsidP="006A65D1">
      <w:pPr>
        <w:rPr>
          <w:lang w:eastAsia="zh-CN"/>
        </w:rPr>
      </w:pPr>
      <w:r w:rsidRPr="009C5807">
        <w:t xml:space="preserve">If the UE has been provided with higher layer in TS 38.331 [2] signaling of </w:t>
      </w:r>
      <w:r w:rsidRPr="009C5807">
        <w:rPr>
          <w:i/>
        </w:rPr>
        <w:t>smtc2</w:t>
      </w:r>
      <w:r w:rsidRPr="009C5807">
        <w:rPr>
          <w:b/>
        </w:rPr>
        <w:t xml:space="preserve"> </w:t>
      </w:r>
      <w:r w:rsidRPr="009C5807">
        <w:t>prior to the activation command, T</w:t>
      </w:r>
      <w:r w:rsidRPr="009C5807">
        <w:rPr>
          <w:vertAlign w:val="subscript"/>
        </w:rPr>
        <w:t>SMTC_Scell</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 being activated. T</w:t>
      </w:r>
      <w:r w:rsidRPr="009C5807">
        <w:rPr>
          <w:vertAlign w:val="subscript"/>
        </w:rPr>
        <w:t>SMTC_MAX</w:t>
      </w:r>
      <w:r w:rsidRPr="009C5807">
        <w:t xml:space="preserve"> follows </w:t>
      </w:r>
      <w:r w:rsidRPr="009C5807">
        <w:rPr>
          <w:i/>
        </w:rPr>
        <w:t>smtc1</w:t>
      </w:r>
      <w:r w:rsidRPr="009C5807">
        <w:t xml:space="preserve"> or </w:t>
      </w:r>
      <w:r w:rsidRPr="009C5807">
        <w:rPr>
          <w:i/>
        </w:rPr>
        <w:t>smtc2</w:t>
      </w:r>
      <w:r w:rsidRPr="009C5807">
        <w:t xml:space="preserve"> according to the physical cell IDs of the target cells being activated and the active serving cells.</w:t>
      </w:r>
    </w:p>
    <w:p w14:paraId="0FC152CF" w14:textId="77777777" w:rsidR="006A65D1" w:rsidRPr="009C5807" w:rsidRDefault="006A65D1" w:rsidP="006A65D1">
      <w:r w:rsidRPr="009C5807">
        <w:t>In addition to CSI reporting defined above, UE shall also apply other actions related to the activation command specified in TS 38.331 [2] for a SCell at the first opportunities for the corresponding actions once the SCell is activated.</w:t>
      </w:r>
    </w:p>
    <w:p w14:paraId="26EC5C41" w14:textId="5094DDEF" w:rsidR="00DE67D3" w:rsidRDefault="00DE67D3" w:rsidP="00DE67D3">
      <w:pPr>
        <w:rPr>
          <w:lang w:eastAsia="zh-CN"/>
        </w:rPr>
      </w:pPr>
      <w:r w:rsidRPr="009C5807">
        <w:rPr>
          <w:lang w:eastAsia="zh-CN"/>
        </w:rPr>
        <w:t xml:space="preserve">The </w:t>
      </w:r>
      <w:r>
        <w:rPr>
          <w:lang w:eastAsia="zh-CN"/>
        </w:rPr>
        <w:t xml:space="preserve">starting point of an </w:t>
      </w:r>
      <w:r w:rsidRPr="009C5807">
        <w:rPr>
          <w:lang w:eastAsia="zh-CN"/>
        </w:rPr>
        <w:t xml:space="preserve">interruption </w:t>
      </w:r>
      <w:r>
        <w:rPr>
          <w:lang w:eastAsia="zh-CN"/>
        </w:rPr>
        <w:t>window</w:t>
      </w:r>
      <w:r w:rsidRPr="009C5807">
        <w:rPr>
          <w:lang w:eastAsia="zh-CN"/>
        </w:rPr>
        <w:t xml:space="preserve"> on </w:t>
      </w:r>
      <w:r>
        <w:rPr>
          <w:lang w:eastAsia="zh-CN"/>
        </w:rPr>
        <w:t>sp</w:t>
      </w:r>
      <w:r w:rsidRPr="009C5807">
        <w:rPr>
          <w:lang w:eastAsia="zh-CN"/>
        </w:rPr>
        <w:t>Cell or any activated SCell</w:t>
      </w:r>
      <w:r>
        <w:rPr>
          <w:lang w:eastAsia="zh-CN"/>
        </w:rPr>
        <w:t>,</w:t>
      </w:r>
      <w:r w:rsidRPr="009C5807">
        <w:rPr>
          <w:lang w:eastAsia="zh-CN"/>
        </w:rPr>
        <w:t xml:space="preserve"> </w:t>
      </w:r>
      <w:r>
        <w:rPr>
          <w:lang w:eastAsia="zh-CN"/>
        </w:rPr>
        <w:t>as</w:t>
      </w:r>
      <w:r w:rsidRPr="009C5807">
        <w:rPr>
          <w:lang w:eastAsia="zh-CN"/>
        </w:rPr>
        <w:t xml:space="preserve"> </w:t>
      </w:r>
      <w:r w:rsidRPr="009C5807">
        <w:t xml:space="preserve">specified in </w:t>
      </w:r>
      <w:r w:rsidRPr="009C5807">
        <w:rPr>
          <w:lang w:val="en-US" w:eastAsia="zh-CN"/>
        </w:rPr>
        <w:t>clause 8.2</w:t>
      </w:r>
      <w:r>
        <w:rPr>
          <w:lang w:val="en-US" w:eastAsia="zh-CN"/>
        </w:rPr>
        <w:t>,</w:t>
      </w:r>
      <w:r w:rsidRPr="009C5807">
        <w:rPr>
          <w:lang w:val="en-US"/>
        </w:rPr>
        <w:t xml:space="preserve"> shall not </w:t>
      </w:r>
      <w:r w:rsidRPr="009C5807">
        <w:t>occur before slot n</w:t>
      </w:r>
      <w:r w:rsidRPr="009C5807">
        <w:rPr>
          <w:lang w:eastAsia="zh-CN"/>
        </w:rP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num>
          <m:den>
            <m:r>
              <w:rPr>
                <w:rFonts w:ascii="Cambria Math" w:hAnsi="Cambria Math"/>
              </w:rPr>
              <m:t>NR slot length</m:t>
            </m:r>
          </m:den>
        </m:f>
      </m:oMath>
      <w:r w:rsidRPr="009C5807">
        <w:t xml:space="preserve">  and not occur after slot</w:t>
      </w:r>
      <w:r>
        <w:rPr>
          <w:lang w:eastAsia="zh-CN"/>
        </w:rPr>
        <w:t xml:space="preserve"> </w:t>
      </w:r>
      <w:r w:rsidRPr="00885F53">
        <w:t>slot n+</w:t>
      </w:r>
      <w:r w:rsidRPr="00885F53">
        <w:rPr>
          <w:lang w:eastAsia="zh-CN"/>
        </w:rPr>
        <w:t>1+</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+3ms+</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X</m:t>
                </m:r>
              </m:sub>
            </m:sSub>
          </m:num>
          <m:den>
            <m:r>
              <w:rPr>
                <w:rFonts w:ascii="Cambria Math" w:hAnsi="Cambria Math"/>
                <w:lang w:eastAsia="zh-CN"/>
              </w:rPr>
              <m:t>NR slot length</m:t>
            </m:r>
          </m:den>
        </m:f>
      </m:oMath>
      <w:r>
        <w:rPr>
          <w:lang w:eastAsia="zh-CN"/>
        </w:rPr>
        <w:t>, where NR slot length is with respect to the numerology used in the SCell being activated, and T</w:t>
      </w:r>
      <w:r w:rsidRPr="004C69B3">
        <w:rPr>
          <w:vertAlign w:val="subscript"/>
          <w:lang w:eastAsia="zh-CN"/>
        </w:rPr>
        <w:t>X</w:t>
      </w:r>
      <w:r>
        <w:rPr>
          <w:lang w:eastAsia="zh-CN"/>
        </w:rPr>
        <w:t xml:space="preserve"> is:</w:t>
      </w:r>
    </w:p>
    <w:p w14:paraId="5DED360F" w14:textId="77777777" w:rsidR="00B432AA" w:rsidRDefault="00B432AA" w:rsidP="00B432AA">
      <w:pPr>
        <w:ind w:left="568" w:hanging="284"/>
        <w:rPr>
          <w:lang w:eastAsia="zh-CN"/>
        </w:rPr>
      </w:pPr>
      <w:r>
        <w:rPr>
          <w:lang w:eastAsia="zh-CN"/>
        </w:rPr>
        <w:t>-</w:t>
      </w:r>
      <w:r>
        <w:rPr>
          <w:lang w:eastAsia="zh-CN"/>
        </w:rPr>
        <w:tab/>
        <w:t xml:space="preserve">0, if </w:t>
      </w:r>
      <w:r>
        <w:t>T</w:t>
      </w:r>
      <w:r>
        <w:rPr>
          <w:vertAlign w:val="subscript"/>
        </w:rPr>
        <w:t>activation_time</w:t>
      </w:r>
      <w:r>
        <w:rPr>
          <w:lang w:eastAsia="zh-CN"/>
        </w:rPr>
        <w:t xml:space="preserve"> is 3ms; </w:t>
      </w:r>
    </w:p>
    <w:p w14:paraId="703FCE37" w14:textId="77777777" w:rsidR="00B432AA" w:rsidRDefault="00B432AA" w:rsidP="00B432AA">
      <w:pPr>
        <w:ind w:left="568" w:hanging="284"/>
        <w:rPr>
          <w:lang w:eastAsia="zh-CN"/>
        </w:rPr>
      </w:pPr>
      <w:r>
        <w:rPr>
          <w:lang w:eastAsia="zh-CN"/>
        </w:rPr>
        <w:t>-</w:t>
      </w:r>
      <w:r>
        <w:rPr>
          <w:lang w:eastAsia="zh-CN"/>
        </w:rPr>
        <w:tab/>
        <w:t>T</w:t>
      </w:r>
      <w:r>
        <w:rPr>
          <w:vertAlign w:val="subscript"/>
          <w:lang w:eastAsia="zh-CN"/>
        </w:rPr>
        <w:t>FirstSSB</w:t>
      </w:r>
      <w:r>
        <w:rPr>
          <w:lang w:eastAsia="zh-CN"/>
        </w:rPr>
        <w:t xml:space="preserve">, </w:t>
      </w:r>
      <w:r>
        <w:t>for any scenario where T</w:t>
      </w:r>
      <w:r>
        <w:rPr>
          <w:vertAlign w:val="subscript"/>
        </w:rPr>
        <w:t xml:space="preserve">activation_time  </w:t>
      </w:r>
      <w:r>
        <w:t>includes T</w:t>
      </w:r>
      <w:r>
        <w:rPr>
          <w:vertAlign w:val="subscript"/>
        </w:rPr>
        <w:t>FirstSSB</w:t>
      </w:r>
      <w:r>
        <w:t>;</w:t>
      </w:r>
    </w:p>
    <w:p w14:paraId="5AD6FBFB" w14:textId="77777777" w:rsidR="00B432AA" w:rsidRDefault="00B432AA" w:rsidP="00B432AA">
      <w:pPr>
        <w:ind w:left="568" w:hanging="284"/>
        <w:rPr>
          <w:lang w:eastAsia="zh-CN"/>
        </w:rPr>
      </w:pPr>
      <w:r>
        <w:rPr>
          <w:lang w:eastAsia="zh-CN"/>
        </w:rPr>
        <w:t>-</w:t>
      </w:r>
      <w:r>
        <w:rPr>
          <w:lang w:eastAsia="zh-CN"/>
        </w:rPr>
        <w:tab/>
        <w:t>T</w:t>
      </w:r>
      <w:r>
        <w:rPr>
          <w:vertAlign w:val="subscript"/>
          <w:lang w:eastAsia="zh-CN"/>
        </w:rPr>
        <w:t>FirstSSB_MAX</w:t>
      </w:r>
      <w:r>
        <w:t>, for any scenario where T</w:t>
      </w:r>
      <w:r>
        <w:rPr>
          <w:vertAlign w:val="subscript"/>
        </w:rPr>
        <w:t xml:space="preserve">activation_time  </w:t>
      </w:r>
      <w:r>
        <w:t>includes T</w:t>
      </w:r>
      <w:r>
        <w:rPr>
          <w:vertAlign w:val="subscript"/>
        </w:rPr>
        <w:t>FirstSSB_MAX</w:t>
      </w:r>
      <w:r>
        <w:t>;</w:t>
      </w:r>
    </w:p>
    <w:p w14:paraId="25EBA26B" w14:textId="048DAA86" w:rsidR="00DE67D3" w:rsidRPr="008620A6" w:rsidRDefault="00B432AA" w:rsidP="00B432AA">
      <w:pPr>
        <w:pStyle w:val="B10"/>
        <w:rPr>
          <w:vertAlign w:val="subscript"/>
        </w:rPr>
      </w:pPr>
      <w:r>
        <w:rPr>
          <w:lang w:eastAsia="zh-CN"/>
        </w:rPr>
        <w:t>-</w:t>
      </w:r>
      <w:r>
        <w:rPr>
          <w:lang w:eastAsia="zh-CN"/>
        </w:rPr>
        <w:tab/>
      </w:r>
      <w:r>
        <w:t>T</w:t>
      </w:r>
      <w:r>
        <w:rPr>
          <w:vertAlign w:val="subscript"/>
          <w:lang w:eastAsia="zh-CN"/>
        </w:rPr>
        <w:t>uncertainty_MAC</w:t>
      </w:r>
      <w:r>
        <w:t xml:space="preserve"> +T</w:t>
      </w:r>
      <w:r>
        <w:rPr>
          <w:vertAlign w:val="subscript"/>
        </w:rPr>
        <w:t>FineTiming</w:t>
      </w:r>
      <w:r>
        <w:t>, for any scenario where T</w:t>
      </w:r>
      <w:r>
        <w:rPr>
          <w:vertAlign w:val="subscript"/>
        </w:rPr>
        <w:t xml:space="preserve">activation_time  </w:t>
      </w:r>
      <w:r>
        <w:t>includes only T</w:t>
      </w:r>
      <w:r>
        <w:rPr>
          <w:vertAlign w:val="subscript"/>
        </w:rPr>
        <w:t xml:space="preserve">FineTiming </w:t>
      </w:r>
      <w:r>
        <w:t>and no T</w:t>
      </w:r>
      <w:r>
        <w:rPr>
          <w:vertAlign w:val="subscript"/>
        </w:rPr>
        <w:t>FirstSSB_MAX.</w:t>
      </w:r>
    </w:p>
    <w:p w14:paraId="5BC2B9B6" w14:textId="77777777" w:rsidR="00DE67D3" w:rsidRPr="009C5807" w:rsidRDefault="00DE67D3" w:rsidP="00DE67D3">
      <w:r>
        <w:t>The length of the interruption window may be different for different victim cells, and depends on the applicable scenario and on the frequency band relation between the aggressor cell and the victim cell.</w:t>
      </w:r>
    </w:p>
    <w:p w14:paraId="6750A8CB" w14:textId="63A46248" w:rsidR="00F72C13" w:rsidRDefault="00F72C13" w:rsidP="006A65D1">
      <w:r>
        <w:rPr>
          <w:noProof/>
          <w:lang w:eastAsia="zh-CN"/>
        </w:rPr>
        <w:t>The requirements in this clause and requriements on interruption due to SCell activation in clause 8.2 apply provided that</w:t>
      </w:r>
      <w:r>
        <w:rPr>
          <w:lang w:eastAsia="zh-CN"/>
        </w:rPr>
        <w:t xml:space="preserve"> the SSB of the to-be-activated SCell is within the first active DL BWP of the Scell.</w:t>
      </w:r>
    </w:p>
    <w:p w14:paraId="3CCEDB14" w14:textId="55A64923" w:rsidR="006A65D1" w:rsidRPr="009C5807" w:rsidRDefault="006A65D1" w:rsidP="006A65D1">
      <w:pPr>
        <w:rPr>
          <w:rFonts w:eastAsiaTheme="minorEastAsia"/>
          <w:lang w:eastAsia="zh-CN"/>
        </w:rPr>
      </w:pPr>
      <w:r w:rsidRPr="009C5807">
        <w:t xml:space="preserve">Starting from the slot specified in clause </w:t>
      </w:r>
      <w:r w:rsidRPr="009C5807">
        <w:rPr>
          <w:lang w:eastAsia="zh-CN"/>
        </w:rPr>
        <w:t xml:space="preserve">4.3 </w:t>
      </w:r>
      <w:r w:rsidRPr="009C5807">
        <w:t xml:space="preserve">of TS 38.213 [3] </w:t>
      </w:r>
      <w:r w:rsidRPr="009C5807">
        <w:rPr>
          <w:lang w:eastAsia="zh-CN"/>
        </w:rPr>
        <w:t xml:space="preserve">(timing for secondary Cell activation/deactivation) </w:t>
      </w:r>
      <w:r w:rsidRPr="009C5807">
        <w:t>and until the UE has completed the SCell activation, the UE shall report out of range if the UE has available uplink resources to report CQI for the SCell.</w:t>
      </w:r>
    </w:p>
    <w:p w14:paraId="66B75BE4" w14:textId="77777777" w:rsidR="006A65D1" w:rsidRPr="009C5807" w:rsidRDefault="006A65D1" w:rsidP="006A65D1">
      <w:pPr>
        <w:rPr>
          <w:lang w:eastAsia="zh-CN"/>
        </w:rPr>
      </w:pPr>
      <w:r w:rsidRPr="009C5807">
        <w:t xml:space="preserve">Starting from the slot specified in clause </w:t>
      </w:r>
      <w:r w:rsidRPr="009C5807">
        <w:rPr>
          <w:lang w:eastAsia="zh-CN"/>
        </w:rPr>
        <w:t xml:space="preserve">4.3 </w:t>
      </w:r>
      <w:r w:rsidRPr="009C5807">
        <w:t xml:space="preserve">of TS 38.213 [3] </w:t>
      </w:r>
      <w:r w:rsidRPr="009C5807">
        <w:rPr>
          <w:lang w:eastAsia="zh-CN"/>
        </w:rPr>
        <w:t xml:space="preserve">(timing for secondary Cell activation/deactivation) </w:t>
      </w:r>
      <w:r w:rsidRPr="009C5807">
        <w:t>and until the UE has completed a first L1-RSRP measurement, the UE shall report lowest valid L1 SS-RSRP range if the UE has available uplink resources to report L1-RSRP for the SCell.</w:t>
      </w:r>
    </w:p>
    <w:p w14:paraId="234D1A90" w14:textId="77777777" w:rsidR="006A65D1" w:rsidRPr="009C5807" w:rsidRDefault="006A65D1" w:rsidP="006A65D1">
      <w:pPr>
        <w:pStyle w:val="Heading3"/>
        <w:rPr>
          <w:lang w:val="en-US"/>
        </w:rPr>
      </w:pPr>
      <w:bookmarkStart w:id="52" w:name="_Toc535475976"/>
      <w:r w:rsidRPr="009C5807">
        <w:rPr>
          <w:lang w:val="en-US"/>
        </w:rPr>
        <w:t>8.3.3</w:t>
      </w:r>
      <w:r w:rsidRPr="009C5807">
        <w:rPr>
          <w:lang w:val="en-US"/>
        </w:rPr>
        <w:tab/>
        <w:t>SCell Deactivation Delay Requirement for Activated SCell</w:t>
      </w:r>
      <w:bookmarkEnd w:id="52"/>
    </w:p>
    <w:p w14:paraId="6000CCE5" w14:textId="53CDBC07" w:rsidR="006A65D1" w:rsidRPr="009C5807" w:rsidRDefault="006A65D1" w:rsidP="006A65D1">
      <w:r w:rsidRPr="009C5807">
        <w:t xml:space="preserve">The requirements in this </w:t>
      </w:r>
      <w:r w:rsidR="0059755E" w:rsidRPr="009C5807">
        <w:t>clause</w:t>
      </w:r>
      <w:r w:rsidRPr="009C5807">
        <w:t xml:space="preserve"> shall apply for the UE configured with one downlink SCell </w:t>
      </w:r>
      <w:r w:rsidRPr="009C5807">
        <w:rPr>
          <w:lang w:eastAsia="zh-CN"/>
        </w:rPr>
        <w:t>in EN-DC, or in standalone NR carrier aggregation, or in NE-DC, or in NR-DC.</w:t>
      </w:r>
    </w:p>
    <w:p w14:paraId="0973FBDA" w14:textId="1972DE05" w:rsidR="00DE67D3" w:rsidRPr="009C5807" w:rsidRDefault="0096690D" w:rsidP="00DE67D3">
      <w:pPr>
        <w:rPr>
          <w:lang w:eastAsia="zh-CN"/>
        </w:rPr>
      </w:pPr>
      <w:r w:rsidRPr="008C6DE4">
        <w:t xml:space="preserve">Upon receiving SCell deactivation command in </w:t>
      </w:r>
      <w:r w:rsidRPr="008C6DE4">
        <w:rPr>
          <w:lang w:eastAsia="zh-CN"/>
        </w:rPr>
        <w:t xml:space="preserve">slot </w:t>
      </w:r>
      <w:r w:rsidRPr="008C6DE4">
        <w:rPr>
          <w:i/>
        </w:rPr>
        <w:t>n</w:t>
      </w:r>
      <w:r w:rsidRPr="008C6DE4">
        <w:t xml:space="preserve">, the UE shall accomplish the </w:t>
      </w:r>
      <w:r w:rsidRPr="008C6DE4">
        <w:rPr>
          <w:lang w:eastAsia="zh-CN"/>
        </w:rPr>
        <w:t>deactivation</w:t>
      </w:r>
      <w:r w:rsidRPr="008C6DE4">
        <w:t xml:space="preserve"> actions for the SCell being deactivated no later than in slot </w:t>
      </w:r>
      <w:r w:rsidRPr="008C6DE4">
        <w:rPr>
          <w:i/>
        </w:rPr>
        <w:t>n</w:t>
      </w:r>
      <w:r>
        <w:rPr>
          <w:i/>
        </w:rPr>
        <w:t xml:space="preserve"> </w:t>
      </w:r>
      <w:r w:rsidRPr="008C6DE4">
        <w:rPr>
          <w:i/>
        </w:rPr>
        <w:t>+</w:t>
      </w:r>
      <m:oMath>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rPr>
                  <m:t>T</m:t>
                </m:r>
              </m:e>
              <m:sub>
                <m:r>
                  <w:rPr>
                    <w:rFonts w:ascii="Cambria Math" w:hAnsi="Cambria Math"/>
                  </w:rPr>
                  <m:t>HARQ</m:t>
                </m:r>
              </m:sub>
            </m:sSub>
            <m:r>
              <w:rPr>
                <w:rFonts w:ascii="Cambria Math" w:hAnsi="Cambria Math"/>
              </w:rPr>
              <m:t>+3ms</m:t>
            </m:r>
          </m:num>
          <m:den>
            <m:r>
              <w:rPr>
                <w:rFonts w:ascii="Cambria Math" w:hAnsi="Cambria Math"/>
              </w:rPr>
              <m:t>NR slot length</m:t>
            </m:r>
          </m:den>
        </m:f>
      </m:oMath>
      <w:r>
        <w:rPr>
          <w:lang w:eastAsia="zh-CN"/>
        </w:rPr>
        <w:t>.</w:t>
      </w:r>
      <w:r>
        <w:t xml:space="preserve"> </w:t>
      </w:r>
      <w:r w:rsidR="00DE67D3" w:rsidRPr="009C5807">
        <w:t xml:space="preserve">The </w:t>
      </w:r>
      <w:r>
        <w:rPr>
          <w:lang w:eastAsia="zh-CN"/>
        </w:rPr>
        <w:t xml:space="preserve">starting point of an </w:t>
      </w:r>
      <w:r w:rsidRPr="008C6DE4">
        <w:rPr>
          <w:lang w:eastAsia="zh-CN"/>
        </w:rPr>
        <w:t xml:space="preserve">interruption </w:t>
      </w:r>
      <w:r>
        <w:rPr>
          <w:lang w:eastAsia="zh-CN"/>
        </w:rPr>
        <w:t>window</w:t>
      </w:r>
      <w:r w:rsidR="00DE67D3" w:rsidRPr="009C5807">
        <w:t xml:space="preserve"> </w:t>
      </w:r>
      <w:r w:rsidR="00DE67D3" w:rsidRPr="009C5807">
        <w:rPr>
          <w:lang w:eastAsia="zh-CN"/>
        </w:rPr>
        <w:t xml:space="preserve">on </w:t>
      </w:r>
      <w:r w:rsidR="00DE67D3">
        <w:rPr>
          <w:lang w:eastAsia="zh-CN"/>
        </w:rPr>
        <w:t>sp</w:t>
      </w:r>
      <w:r w:rsidR="00DE67D3" w:rsidRPr="009C5807">
        <w:rPr>
          <w:lang w:eastAsia="zh-CN"/>
        </w:rPr>
        <w:t xml:space="preserve">Cell </w:t>
      </w:r>
      <w:r w:rsidR="00DE67D3" w:rsidRPr="009C5807">
        <w:t>or any activated SCell</w:t>
      </w:r>
      <w:r w:rsidR="00DE67D3">
        <w:t>, as</w:t>
      </w:r>
      <w:r w:rsidR="00DE67D3" w:rsidRPr="009C5807">
        <w:t xml:space="preserve"> specified in </w:t>
      </w:r>
      <w:r w:rsidR="00DE67D3" w:rsidRPr="009C5807">
        <w:rPr>
          <w:lang w:val="en-US" w:eastAsia="zh-CN"/>
        </w:rPr>
        <w:t>clause 8.2</w:t>
      </w:r>
      <w:r w:rsidR="00DE67D3">
        <w:rPr>
          <w:lang w:val="en-US" w:eastAsia="zh-CN"/>
        </w:rPr>
        <w:t>,</w:t>
      </w:r>
      <w:r w:rsidR="00DE67D3" w:rsidRPr="009C5807">
        <w:rPr>
          <w:lang w:val="en-US"/>
        </w:rPr>
        <w:t xml:space="preserve"> shall not </w:t>
      </w:r>
      <w:r w:rsidR="00DE67D3" w:rsidRPr="009C5807">
        <w:t>occur before slot n</w:t>
      </w:r>
      <w:r w:rsidR="00DE67D3" w:rsidRPr="009C5807">
        <w:rPr>
          <w:lang w:eastAsia="zh-CN"/>
        </w:rPr>
        <w:t>+1+</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num>
          <m:den>
            <m:r>
              <w:rPr>
                <w:rFonts w:ascii="Cambria Math" w:hAnsi="Cambria Math"/>
              </w:rPr>
              <m:t>NR slot length</m:t>
            </m:r>
          </m:den>
        </m:f>
      </m:oMath>
      <w:r w:rsidR="00DE67D3" w:rsidRPr="009C5807">
        <w:t xml:space="preserve"> and not occur after slot n+</w:t>
      </w:r>
      <w:r w:rsidR="00DE67D3" w:rsidRPr="009C5807">
        <w:rPr>
          <w:lang w:eastAsia="zh-CN"/>
        </w:rPr>
        <w:t>1</w:t>
      </w:r>
      <w:r w:rsidR="00DE67D3" w:rsidRPr="009C5807">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+3ms</m:t>
            </m:r>
          </m:num>
          <m:den>
            <m:r>
              <w:rPr>
                <w:rFonts w:ascii="Cambria Math" w:hAnsi="Cambria Math"/>
              </w:rPr>
              <m:t>NR slot length</m:t>
            </m:r>
          </m:den>
        </m:f>
      </m:oMath>
      <w:r>
        <w:rPr>
          <w:lang w:eastAsia="zh-CN"/>
        </w:rPr>
        <w:t>, where NR slot length is with respect to the numerology used in the SCell being deactivated</w:t>
      </w:r>
      <w:r w:rsidR="00DE67D3" w:rsidRPr="009C5807">
        <w:rPr>
          <w:lang w:eastAsia="zh-CN"/>
        </w:rPr>
        <w:t>.</w:t>
      </w:r>
    </w:p>
    <w:p w14:paraId="77618ED0" w14:textId="77777777" w:rsidR="0096690D" w:rsidRPr="008C6DE4" w:rsidRDefault="0096690D" w:rsidP="0096690D">
      <w:pPr>
        <w:rPr>
          <w:lang w:eastAsia="zh-CN"/>
        </w:rPr>
      </w:pPr>
      <w:r w:rsidRPr="008C6DE4">
        <w:t xml:space="preserve">Upon expiry of the </w:t>
      </w:r>
      <w:r w:rsidRPr="008C6DE4">
        <w:rPr>
          <w:i/>
        </w:rPr>
        <w:t>sCellDeactivationTimer</w:t>
      </w:r>
      <w:r w:rsidRPr="008C6DE4">
        <w:t xml:space="preserve"> in </w:t>
      </w:r>
      <w:r w:rsidRPr="008C6DE4">
        <w:rPr>
          <w:lang w:eastAsia="zh-CN"/>
        </w:rPr>
        <w:t xml:space="preserve">slot </w:t>
      </w:r>
      <w:r w:rsidRPr="008C6DE4">
        <w:rPr>
          <w:i/>
        </w:rPr>
        <w:t>n</w:t>
      </w:r>
      <w:r w:rsidRPr="008C6DE4">
        <w:t xml:space="preserve">, the UE shall accomplish the </w:t>
      </w:r>
      <w:r w:rsidRPr="008C6DE4">
        <w:rPr>
          <w:lang w:eastAsia="zh-CN"/>
        </w:rPr>
        <w:t>deactivation</w:t>
      </w:r>
      <w:r w:rsidRPr="008C6DE4">
        <w:t xml:space="preserve"> actions for the SCell being deactivated no later than in slot </w:t>
      </w:r>
      <w:r w:rsidRPr="008C6DE4">
        <w:rPr>
          <w:i/>
        </w:rPr>
        <w:t>n</w:t>
      </w:r>
      <w:r>
        <w:rPr>
          <w:i/>
        </w:rPr>
        <w:t xml:space="preserve"> </w:t>
      </w:r>
      <w:r w:rsidRPr="008C6DE4">
        <w:rPr>
          <w:i/>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3ms</m:t>
            </m:r>
          </m:num>
          <m:den>
            <m:r>
              <w:rPr>
                <w:rFonts w:ascii="Cambria Math" w:hAnsi="Cambria Math"/>
              </w:rPr>
              <m:t>NR slot length</m:t>
            </m:r>
          </m:den>
        </m:f>
      </m:oMath>
      <w:r>
        <w:rPr>
          <w:lang w:eastAsia="zh-CN"/>
        </w:rPr>
        <w:t xml:space="preserve">. </w:t>
      </w:r>
      <w:r w:rsidRPr="008C6DE4">
        <w:t xml:space="preserve">The </w:t>
      </w:r>
      <w:r>
        <w:rPr>
          <w:lang w:eastAsia="zh-CN"/>
        </w:rPr>
        <w:t xml:space="preserve">starting point of an </w:t>
      </w:r>
      <w:r w:rsidRPr="008C6DE4">
        <w:rPr>
          <w:lang w:eastAsia="zh-CN"/>
        </w:rPr>
        <w:t xml:space="preserve">interruption </w:t>
      </w:r>
      <w:r>
        <w:rPr>
          <w:lang w:eastAsia="zh-CN"/>
        </w:rPr>
        <w:t>window</w:t>
      </w:r>
      <w:r w:rsidRPr="008C6DE4">
        <w:t xml:space="preserve"> </w:t>
      </w:r>
      <w:r w:rsidRPr="008C6DE4">
        <w:rPr>
          <w:lang w:eastAsia="zh-CN"/>
        </w:rPr>
        <w:t xml:space="preserve">on </w:t>
      </w:r>
      <w:r>
        <w:rPr>
          <w:lang w:eastAsia="zh-CN"/>
        </w:rPr>
        <w:t>sp</w:t>
      </w:r>
      <w:r w:rsidRPr="008C6DE4">
        <w:rPr>
          <w:lang w:eastAsia="zh-CN"/>
        </w:rPr>
        <w:t xml:space="preserve">Cell </w:t>
      </w:r>
      <w:r w:rsidRPr="008C6DE4">
        <w:t>or any activated SCell</w:t>
      </w:r>
      <w:r>
        <w:rPr>
          <w:lang w:eastAsia="zh-CN"/>
        </w:rPr>
        <w:t>, as</w:t>
      </w:r>
      <w:r w:rsidRPr="008C6DE4">
        <w:t xml:space="preserve"> specified in </w:t>
      </w:r>
      <w:r w:rsidRPr="008C6DE4">
        <w:rPr>
          <w:lang w:val="en-US" w:eastAsia="zh-CN"/>
        </w:rPr>
        <w:t>clause 8.2</w:t>
      </w:r>
      <w:r>
        <w:rPr>
          <w:lang w:val="en-US" w:eastAsia="zh-CN"/>
        </w:rPr>
        <w:t>,</w:t>
      </w:r>
      <w:r w:rsidRPr="008C6DE4">
        <w:rPr>
          <w:lang w:val="en-US"/>
        </w:rPr>
        <w:t xml:space="preserve"> shall not </w:t>
      </w:r>
      <w:r w:rsidRPr="008C6DE4">
        <w:t>occur before slot n</w:t>
      </w:r>
      <w:r w:rsidRPr="008C6DE4">
        <w:rPr>
          <w:lang w:eastAsia="zh-CN"/>
        </w:rPr>
        <w:t>+1</w:t>
      </w:r>
      <w:r w:rsidRPr="008C6DE4">
        <w:t xml:space="preserve"> and not occur after slot n+</w:t>
      </w:r>
      <w:r w:rsidRPr="008C6DE4">
        <w:rPr>
          <w:lang w:eastAsia="zh-CN"/>
        </w:rPr>
        <w:t>1</w:t>
      </w:r>
      <w:r w:rsidRPr="008C6DE4">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3ms</m:t>
            </m:r>
          </m:num>
          <m:den>
            <m:r>
              <w:rPr>
                <w:rFonts w:ascii="Cambria Math" w:hAnsi="Cambria Math"/>
              </w:rPr>
              <m:t>NR slot length</m:t>
            </m:r>
          </m:den>
        </m:f>
      </m:oMath>
      <w:r>
        <w:rPr>
          <w:lang w:eastAsia="zh-CN"/>
        </w:rPr>
        <w:t>, where NR slot length is with respect to the numerology used in the SCell being deactivated</w:t>
      </w:r>
      <w:r w:rsidRPr="008C6DE4">
        <w:rPr>
          <w:lang w:eastAsia="zh-CN"/>
        </w:rPr>
        <w:t>.</w:t>
      </w:r>
    </w:p>
    <w:p w14:paraId="74B0B5C6" w14:textId="77777777" w:rsidR="0096690D" w:rsidRPr="00CC6EC5" w:rsidRDefault="0096690D" w:rsidP="0096690D">
      <w:r>
        <w:t>The length of the interruption window may be different for different victim cells, and depends on the applicable scenario and on the frequency band relation between the aggressor cell and the victim cell.</w:t>
      </w:r>
    </w:p>
    <w:p w14:paraId="74A0F268" w14:textId="5BF66E69" w:rsidR="00657544" w:rsidRPr="009C5807" w:rsidRDefault="00967CF8" w:rsidP="00967CF8">
      <w:pPr>
        <w:pStyle w:val="Heading3"/>
        <w:rPr>
          <w:lang w:eastAsia="ko-KR"/>
        </w:rPr>
      </w:pPr>
      <w:r w:rsidRPr="009C5807">
        <w:rPr>
          <w:lang w:eastAsia="ko-KR"/>
        </w:rPr>
        <w:t>8.3.4</w:t>
      </w:r>
      <w:r w:rsidR="00657544" w:rsidRPr="009C5807">
        <w:rPr>
          <w:lang w:eastAsia="ko-KR"/>
        </w:rPr>
        <w:tab/>
        <w:t>Direct SCell Activation at SCell addition</w:t>
      </w:r>
    </w:p>
    <w:p w14:paraId="45FB9CF7" w14:textId="5D63B753" w:rsidR="00A16ED2" w:rsidRPr="009C5807" w:rsidRDefault="00E84570" w:rsidP="00A16ED2">
      <w:pPr>
        <w:rPr>
          <w:lang w:eastAsia="ko-KR"/>
        </w:rPr>
      </w:pPr>
      <w:r w:rsidRPr="009C5807">
        <w:rPr>
          <w:lang w:eastAsia="ko-KR"/>
        </w:rPr>
        <w:t>The requirements in this clause apply for UE being configured in the RRC reconfiguration message</w:t>
      </w:r>
      <w:r>
        <w:rPr>
          <w:lang w:eastAsia="ko-KR"/>
        </w:rPr>
        <w:t>, TS 38.331 [2],</w:t>
      </w:r>
      <w:r w:rsidRPr="009C5807">
        <w:rPr>
          <w:lang w:eastAsia="ko-KR"/>
        </w:rPr>
        <w:t xml:space="preserve"> with one SCell for which the parameter </w:t>
      </w:r>
      <w:r w:rsidRPr="009C5807">
        <w:rPr>
          <w:i/>
          <w:lang w:eastAsia="ko-KR"/>
        </w:rPr>
        <w:t>sCellState</w:t>
      </w:r>
      <w:r w:rsidRPr="009C5807">
        <w:rPr>
          <w:lang w:eastAsia="ko-KR"/>
        </w:rPr>
        <w:t xml:space="preserve"> is set to </w:t>
      </w:r>
      <w:r w:rsidRPr="009C5807">
        <w:rPr>
          <w:i/>
          <w:lang w:eastAsia="ko-KR"/>
        </w:rPr>
        <w:t>activated</w:t>
      </w:r>
      <w:r w:rsidRPr="009C5807">
        <w:rPr>
          <w:lang w:eastAsia="ko-KR"/>
        </w:rPr>
        <w:t>.</w:t>
      </w:r>
      <w:r>
        <w:rPr>
          <w:lang w:eastAsia="ko-KR"/>
        </w:rPr>
        <w:t xml:space="preserve"> If the </w:t>
      </w:r>
      <w:r w:rsidRPr="009C5807">
        <w:rPr>
          <w:lang w:eastAsia="ko-KR"/>
        </w:rPr>
        <w:t>RRC reconfiguration message</w:t>
      </w:r>
      <w:r>
        <w:rPr>
          <w:lang w:eastAsia="ko-KR"/>
        </w:rPr>
        <w:t xml:space="preserve"> for direct SCell activation also configures PSCell addition or PSCell change, the direct SCell activation delay may be longer than the requirements defined </w:t>
      </w:r>
      <w:r w:rsidRPr="009C5807">
        <w:rPr>
          <w:lang w:eastAsia="ko-KR"/>
        </w:rPr>
        <w:t>in this clause</w:t>
      </w:r>
      <w:r>
        <w:rPr>
          <w:lang w:eastAsia="ko-KR"/>
        </w:rPr>
        <w:t>.</w:t>
      </w:r>
    </w:p>
    <w:p w14:paraId="1588CCDA" w14:textId="77777777" w:rsidR="001C575D" w:rsidRPr="00061FC7" w:rsidRDefault="001C575D" w:rsidP="001C575D">
      <w:pPr>
        <w:rPr>
          <w:rFonts w:eastAsia="Malgun Gothic"/>
          <w:lang w:eastAsia="ko-KR"/>
        </w:rPr>
      </w:pPr>
      <w:r w:rsidRPr="006B098F">
        <w:rPr>
          <w:lang w:eastAsia="ko-KR"/>
        </w:rPr>
        <w:t>If the RRC reconfiguration message for direct SCell activation</w:t>
      </w:r>
      <w:r>
        <w:rPr>
          <w:lang w:eastAsia="ko-KR"/>
        </w:rPr>
        <w:t xml:space="preserve"> </w:t>
      </w:r>
      <w:r>
        <w:rPr>
          <w:lang w:eastAsia="zh-CN"/>
        </w:rPr>
        <w:t>also configures TCI state information</w:t>
      </w:r>
      <w:r>
        <w:rPr>
          <w:lang w:eastAsia="ko-KR"/>
        </w:rPr>
        <w:t xml:space="preserve">, the requirements in section 8.3.2 based on that </w:t>
      </w:r>
      <w:r w:rsidRPr="006B098F">
        <w:rPr>
          <w:lang w:eastAsia="ko-KR"/>
        </w:rPr>
        <w:t>TCI state activation command is received at the same time as SCell activation command</w:t>
      </w:r>
      <w:r>
        <w:rPr>
          <w:lang w:eastAsia="ko-KR"/>
        </w:rPr>
        <w:t xml:space="preserve"> shall apply.</w:t>
      </w:r>
    </w:p>
    <w:p w14:paraId="1CFFB83E" w14:textId="051FDEED" w:rsidR="00D17AF6" w:rsidRPr="009C5807" w:rsidRDefault="00D17AF6" w:rsidP="00D17AF6">
      <w:pPr>
        <w:rPr>
          <w:lang w:eastAsia="ko-KR"/>
        </w:rPr>
      </w:pPr>
      <w:r w:rsidRPr="009C5807">
        <w:rPr>
          <w:lang w:eastAsia="ko-KR"/>
        </w:rPr>
        <w:t xml:space="preserve">The UE shall configure the SCell in activated state upon successful completion of the RRC reconfiguration procedure within the specified delay. </w:t>
      </w:r>
      <w:r>
        <w:rPr>
          <w:lang w:eastAsia="ko-KR"/>
        </w:rPr>
        <w:t>T</w:t>
      </w:r>
      <w:r w:rsidRPr="009C5807">
        <w:rPr>
          <w:lang w:eastAsia="ko-KR"/>
        </w:rPr>
        <w:t xml:space="preserve">he UE shall be capable to transmit valid CSI report and apply actions for the </w:t>
      </w:r>
      <w:r w:rsidRPr="009C5807">
        <w:rPr>
          <w:rFonts w:cs="v4.2.0"/>
          <w:lang w:eastAsia="zh-CN"/>
        </w:rPr>
        <w:t xml:space="preserve">directly activated </w:t>
      </w:r>
      <w:r w:rsidRPr="009C5807">
        <w:rPr>
          <w:lang w:eastAsia="ko-KR"/>
        </w:rPr>
        <w:t xml:space="preserve">SCell no later than in slot </w:t>
      </w:r>
      <m:oMath>
        <m:r>
          <m:rPr>
            <m:sty m:val="p"/>
          </m:rPr>
          <w:rPr>
            <w:rFonts w:ascii="Cambria Math" w:hAnsi="Cambria Math"/>
            <w:lang w:eastAsia="ko-KR"/>
          </w:rPr>
          <m:t>n</m:t>
        </m:r>
        <m:r>
          <w:rPr>
            <w:rFonts w:ascii="Cambria Math" w:hAnsi="Cambria Math"/>
            <w:lang w:eastAsia="ko-KR"/>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direct</m:t>
                </m:r>
              </m:sub>
            </m:sSub>
          </m:num>
          <m:den>
            <m:r>
              <w:rPr>
                <w:rFonts w:ascii="Cambria Math" w:hAnsi="Cambria Math"/>
              </w:rPr>
              <m:t>NR slot length</m:t>
            </m:r>
          </m:den>
        </m:f>
      </m:oMath>
      <w:r w:rsidRPr="009C5807">
        <w:t xml:space="preserve"> ,</w:t>
      </w:r>
    </w:p>
    <w:p w14:paraId="123142ED" w14:textId="0054FA36" w:rsidR="00A16ED2" w:rsidRPr="009C5807" w:rsidRDefault="00A16ED2" w:rsidP="00A16ED2">
      <w:pPr>
        <w:rPr>
          <w:lang w:eastAsia="ko-KR"/>
        </w:rPr>
      </w:pPr>
      <w:r w:rsidRPr="009C5807">
        <w:rPr>
          <w:lang w:eastAsia="ko-KR"/>
        </w:rPr>
        <w:t>w</w:t>
      </w:r>
      <w:r w:rsidRPr="009C5807">
        <w:rPr>
          <w:rFonts w:hint="eastAsia"/>
          <w:lang w:eastAsia="ko-KR"/>
        </w:rPr>
        <w:t>here:</w:t>
      </w:r>
    </w:p>
    <w:p w14:paraId="2D6D40B7" w14:textId="32B7D363" w:rsidR="00617283" w:rsidRDefault="00617283" w:rsidP="00617283">
      <w:pPr>
        <w:pStyle w:val="B10"/>
        <w:rPr>
          <w:lang w:eastAsia="ko-KR"/>
        </w:rPr>
      </w:pPr>
      <w:r>
        <w:rPr>
          <w:rFonts w:eastAsia="Malgun Gothic"/>
          <w:lang w:val="en-US" w:eastAsia="zh-CN"/>
        </w:rPr>
        <w:t>-</w:t>
      </w:r>
      <w:r>
        <w:rPr>
          <w:rFonts w:eastAsia="Malgun Gothic"/>
          <w:lang w:val="en-US" w:eastAsia="zh-CN"/>
        </w:rPr>
        <w:tab/>
        <w:t>Slot n is the last slot overlapping with the</w:t>
      </w:r>
      <w:r w:rsidRPr="009C5807">
        <w:rPr>
          <w:lang w:eastAsia="ko-KR"/>
        </w:rPr>
        <w:t xml:space="preserve"> </w:t>
      </w:r>
      <w:r>
        <w:rPr>
          <w:lang w:eastAsia="ko-KR"/>
        </w:rPr>
        <w:t>PDSCH containing</w:t>
      </w:r>
      <w:r w:rsidRPr="009C5807">
        <w:rPr>
          <w:lang w:eastAsia="ko-KR"/>
        </w:rPr>
        <w:t xml:space="preserve"> the RRC reconfiguration message,</w:t>
      </w:r>
    </w:p>
    <w:p w14:paraId="7F29BE49" w14:textId="77777777" w:rsidR="001C575D" w:rsidRPr="006B098F" w:rsidRDefault="001C575D" w:rsidP="001C575D">
      <w:pPr>
        <w:pStyle w:val="B10"/>
        <w:rPr>
          <w:rFonts w:eastAsia="SimSun"/>
          <w:lang w:eastAsia="ko-KR"/>
        </w:rPr>
      </w:pPr>
      <w:r w:rsidRPr="006B098F">
        <w:rPr>
          <w:rFonts w:eastAsia="SimSun"/>
          <w:lang w:eastAsia="ko-KR"/>
        </w:rPr>
        <w:t>-</w:t>
      </w:r>
      <w:r w:rsidRPr="006B098F">
        <w:rPr>
          <w:rFonts w:eastAsia="SimSun"/>
          <w:lang w:eastAsia="ko-KR"/>
        </w:rPr>
        <w:tab/>
        <w:t>N</w:t>
      </w:r>
      <w:r w:rsidRPr="006B098F">
        <w:rPr>
          <w:rFonts w:eastAsia="SimSun"/>
          <w:vertAlign w:val="subscript"/>
          <w:lang w:eastAsia="ko-KR"/>
        </w:rPr>
        <w:t>direct</w:t>
      </w:r>
      <w:r w:rsidRPr="006B098F">
        <w:rPr>
          <w:rFonts w:eastAsia="SimSun"/>
          <w:lang w:eastAsia="ko-KR"/>
        </w:rPr>
        <w:t xml:space="preserve"> </w:t>
      </w:r>
      <w:r w:rsidRPr="006B098F">
        <w:rPr>
          <w:rFonts w:eastAsia="SimSun" w:hint="eastAsia"/>
          <w:lang w:eastAsia="ko-KR"/>
        </w:rPr>
        <w:t xml:space="preserve">= </w:t>
      </w:r>
      <w:r w:rsidRPr="006B098F">
        <w:rPr>
          <w:rFonts w:eastAsia="SimSun"/>
          <w:lang w:val="en-US" w:eastAsia="zh-CN"/>
        </w:rPr>
        <w:t>T</w:t>
      </w:r>
      <w:r w:rsidRPr="006B098F">
        <w:rPr>
          <w:rFonts w:eastAsia="SimSun"/>
          <w:vertAlign w:val="subscript"/>
          <w:lang w:val="en-US" w:eastAsia="zh-CN"/>
        </w:rPr>
        <w:t>RRC_Process</w:t>
      </w:r>
      <w:r w:rsidRPr="006B098F">
        <w:rPr>
          <w:rFonts w:eastAsia="SimSun" w:hint="eastAsia"/>
          <w:lang w:eastAsia="ko-KR"/>
        </w:rPr>
        <w:t xml:space="preserve"> </w:t>
      </w:r>
      <w:r w:rsidRPr="006B098F">
        <w:rPr>
          <w:rFonts w:eastAsia="SimSun"/>
          <w:lang w:eastAsia="ko-KR"/>
        </w:rPr>
        <w:t>+ T</w:t>
      </w:r>
      <w:r w:rsidRPr="006B098F">
        <w:rPr>
          <w:rFonts w:eastAsia="SimSun"/>
          <w:vertAlign w:val="subscript"/>
          <w:lang w:eastAsia="ko-KR"/>
        </w:rPr>
        <w:t>1</w:t>
      </w:r>
      <w:r w:rsidRPr="006B098F">
        <w:rPr>
          <w:rFonts w:eastAsia="SimSun"/>
          <w:lang w:eastAsia="ko-KR"/>
        </w:rPr>
        <w:t xml:space="preserve"> </w:t>
      </w:r>
      <w:r w:rsidRPr="006B098F">
        <w:rPr>
          <w:rFonts w:eastAsia="SimSun" w:hint="eastAsia"/>
          <w:lang w:eastAsia="ko-KR"/>
        </w:rPr>
        <w:t>+ T</w:t>
      </w:r>
      <w:r w:rsidRPr="006B098F">
        <w:rPr>
          <w:rFonts w:eastAsia="SimSun"/>
          <w:vertAlign w:val="subscript"/>
          <w:lang w:eastAsia="ko-KR"/>
        </w:rPr>
        <w:t xml:space="preserve">activation_time </w:t>
      </w:r>
      <w:r w:rsidRPr="006B098F">
        <w:rPr>
          <w:rFonts w:eastAsia="SimSun"/>
          <w:lang w:eastAsia="ko-KR"/>
        </w:rPr>
        <w:t>+ T</w:t>
      </w:r>
      <w:r w:rsidRPr="006B098F">
        <w:rPr>
          <w:rFonts w:eastAsia="SimSun"/>
          <w:vertAlign w:val="subscript"/>
          <w:lang w:eastAsia="ko-KR"/>
        </w:rPr>
        <w:t>CSI_Reporting</w:t>
      </w:r>
      <w:r w:rsidRPr="006B098F">
        <w:rPr>
          <w:rFonts w:eastAsia="SimSun"/>
          <w:lang w:eastAsia="ko-KR"/>
        </w:rPr>
        <w:t xml:space="preserve"> - 3ms for the cases specified in clause 8.3.2 that</w:t>
      </w:r>
      <w:r>
        <w:rPr>
          <w:rFonts w:eastAsia="SimSun"/>
          <w:lang w:eastAsia="ko-KR"/>
        </w:rPr>
        <w:t xml:space="preserve"> </w:t>
      </w:r>
      <w:r w:rsidRPr="006B098F">
        <w:rPr>
          <w:rFonts w:eastAsia="SimSun"/>
          <w:lang w:eastAsia="ko-KR"/>
        </w:rPr>
        <w:t>TCI state is not indicated within T</w:t>
      </w:r>
      <w:r w:rsidRPr="006B098F">
        <w:rPr>
          <w:rFonts w:eastAsia="SimSun"/>
          <w:vertAlign w:val="subscript"/>
          <w:lang w:eastAsia="ko-KR"/>
        </w:rPr>
        <w:t>activation_time</w:t>
      </w:r>
      <w:r w:rsidRPr="006B098F">
        <w:rPr>
          <w:rFonts w:eastAsia="SimSun"/>
          <w:lang w:eastAsia="ko-KR"/>
        </w:rPr>
        <w:t>; otherwise, N</w:t>
      </w:r>
      <w:r w:rsidRPr="006B098F">
        <w:rPr>
          <w:rFonts w:eastAsia="SimSun"/>
          <w:vertAlign w:val="subscript"/>
          <w:lang w:eastAsia="ko-KR"/>
        </w:rPr>
        <w:t>direct</w:t>
      </w:r>
      <w:r w:rsidRPr="006B098F">
        <w:rPr>
          <w:rFonts w:eastAsia="SimSun"/>
          <w:lang w:eastAsia="ko-KR"/>
        </w:rPr>
        <w:t xml:space="preserve"> = T</w:t>
      </w:r>
      <w:r w:rsidRPr="006B098F">
        <w:rPr>
          <w:rFonts w:eastAsia="SimSun"/>
          <w:vertAlign w:val="subscript"/>
          <w:lang w:eastAsia="ko-KR"/>
        </w:rPr>
        <w:t>RRC_Process</w:t>
      </w:r>
      <w:r w:rsidRPr="006B098F">
        <w:rPr>
          <w:rFonts w:eastAsia="SimSun"/>
          <w:lang w:eastAsia="ko-KR"/>
        </w:rPr>
        <w:t xml:space="preserve"> + T</w:t>
      </w:r>
      <w:r w:rsidRPr="006B098F">
        <w:rPr>
          <w:rFonts w:eastAsia="SimSun"/>
          <w:vertAlign w:val="subscript"/>
          <w:lang w:eastAsia="ko-KR"/>
        </w:rPr>
        <w:t>1</w:t>
      </w:r>
      <w:r w:rsidRPr="006B098F">
        <w:rPr>
          <w:rFonts w:eastAsia="SimSun"/>
          <w:lang w:eastAsia="ko-KR"/>
        </w:rPr>
        <w:t xml:space="preserve"> + T</w:t>
      </w:r>
      <w:r w:rsidRPr="006B098F">
        <w:rPr>
          <w:rFonts w:eastAsia="SimSun"/>
          <w:vertAlign w:val="subscript"/>
          <w:lang w:eastAsia="ko-KR"/>
        </w:rPr>
        <w:t>HARQ</w:t>
      </w:r>
      <w:r w:rsidRPr="006B098F">
        <w:rPr>
          <w:rFonts w:eastAsia="SimSun"/>
          <w:lang w:eastAsia="ko-KR"/>
        </w:rPr>
        <w:t xml:space="preserve"> + T</w:t>
      </w:r>
      <w:r w:rsidRPr="006B098F">
        <w:rPr>
          <w:rFonts w:eastAsia="SimSun"/>
          <w:vertAlign w:val="subscript"/>
          <w:lang w:eastAsia="ko-KR"/>
        </w:rPr>
        <w:t>activation_time</w:t>
      </w:r>
      <w:r w:rsidRPr="006B098F">
        <w:rPr>
          <w:rFonts w:eastAsia="SimSun"/>
          <w:lang w:eastAsia="ko-KR"/>
        </w:rPr>
        <w:t xml:space="preserve"> + T</w:t>
      </w:r>
      <w:r w:rsidRPr="006B098F">
        <w:rPr>
          <w:rFonts w:eastAsia="SimSun"/>
          <w:vertAlign w:val="subscript"/>
          <w:lang w:eastAsia="ko-KR"/>
        </w:rPr>
        <w:t>CSI_Reporting</w:t>
      </w:r>
    </w:p>
    <w:p w14:paraId="07D62E16" w14:textId="51353F29" w:rsidR="005B084F" w:rsidRPr="009C5807" w:rsidRDefault="005B084F" w:rsidP="00D043C0">
      <w:pPr>
        <w:pStyle w:val="B20"/>
        <w:rPr>
          <w:lang w:eastAsia="zh-CN"/>
        </w:rPr>
      </w:pPr>
      <w:r>
        <w:rPr>
          <w:i/>
          <w:lang w:val="en-US" w:eastAsia="zh-CN"/>
        </w:rPr>
        <w:t>-</w:t>
      </w:r>
      <w:r>
        <w:rPr>
          <w:i/>
          <w:lang w:val="en-US" w:eastAsia="zh-CN"/>
        </w:rPr>
        <w:tab/>
      </w:r>
      <w:r w:rsidRPr="00D043C0">
        <w:rPr>
          <w:lang w:val="en-US" w:eastAsia="zh-CN"/>
        </w:rPr>
        <w:t>T</w:t>
      </w:r>
      <w:r w:rsidRPr="00D043C0">
        <w:rPr>
          <w:vertAlign w:val="subscript"/>
          <w:lang w:val="en-US" w:eastAsia="zh-CN"/>
        </w:rPr>
        <w:t>RRC_Process</w:t>
      </w:r>
      <w:r w:rsidRPr="009C5807">
        <w:rPr>
          <w:lang w:eastAsia="zh-CN"/>
        </w:rPr>
        <w:t xml:space="preserve">: </w:t>
      </w:r>
      <w:r w:rsidRPr="008C6DE4">
        <w:t xml:space="preserve">RRC procedure delay as specified in </w:t>
      </w:r>
      <w:r>
        <w:t xml:space="preserve">clause 11.2 of TS </w:t>
      </w:r>
      <w:r w:rsidRPr="008C6DE4">
        <w:t>3</w:t>
      </w:r>
      <w:r>
        <w:t>6.331 [16</w:t>
      </w:r>
      <w:r w:rsidRPr="008C6DE4">
        <w:t>]</w:t>
      </w:r>
      <w:r>
        <w:t xml:space="preserve"> if the corresponding RRC message is embedded in E-UTRA RRC message, otherwise it is the</w:t>
      </w:r>
      <w:r w:rsidRPr="009C5807">
        <w:rPr>
          <w:lang w:eastAsia="zh-CN"/>
        </w:rPr>
        <w:t xml:space="preserve"> RRC procedure delay defined in clause 12 of TS 38.331 [2],</w:t>
      </w:r>
    </w:p>
    <w:p w14:paraId="3EB2C8E0" w14:textId="54D1598E" w:rsidR="005B084F" w:rsidRPr="009C5807" w:rsidRDefault="005B084F" w:rsidP="00D043C0">
      <w:pPr>
        <w:pStyle w:val="B20"/>
        <w:rPr>
          <w:lang w:eastAsia="zh-CN"/>
        </w:rPr>
      </w:pPr>
      <w:r>
        <w:rPr>
          <w:i/>
          <w:lang w:val="en-US" w:eastAsia="zh-CN"/>
        </w:rPr>
        <w:t>-</w:t>
      </w:r>
      <w:r>
        <w:rPr>
          <w:i/>
          <w:lang w:val="en-US" w:eastAsia="zh-CN"/>
        </w:rPr>
        <w:tab/>
      </w:r>
      <w:r w:rsidRPr="00D043C0">
        <w:rPr>
          <w:lang w:val="en-US" w:eastAsia="zh-CN"/>
        </w:rPr>
        <w:t>T</w:t>
      </w:r>
      <w:r w:rsidRPr="00D043C0">
        <w:rPr>
          <w:vertAlign w:val="subscript"/>
          <w:lang w:val="en-US" w:eastAsia="zh-CN"/>
        </w:rPr>
        <w:t>1</w:t>
      </w:r>
      <w:r w:rsidRPr="009C5807">
        <w:rPr>
          <w:lang w:eastAsia="zh-CN"/>
        </w:rPr>
        <w:t xml:space="preserve">: Delay from slot </w:t>
      </w:r>
      <m:oMath>
        <m:r>
          <w:rPr>
            <w:rFonts w:ascii="Cambria Math" w:hAnsi="Cambria Math"/>
            <w:lang w:eastAsia="ko-KR"/>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RRC_Process</m:t>
                </m:r>
              </m:sub>
            </m:sSub>
          </m:num>
          <m:den>
            <m:r>
              <w:rPr>
                <w:rFonts w:ascii="Cambria Math" w:hAnsi="Cambria Math"/>
              </w:rPr>
              <m:t>NR slot length</m:t>
            </m:r>
          </m:den>
        </m:f>
      </m:oMath>
      <w:r w:rsidRPr="009C5807">
        <w:rPr>
          <w:lang w:eastAsia="zh-CN"/>
        </w:rPr>
        <w:t xml:space="preserve"> until the transmission of </w:t>
      </w:r>
      <w:r w:rsidRPr="00D043C0">
        <w:rPr>
          <w:i/>
          <w:lang w:eastAsia="zh-CN"/>
        </w:rPr>
        <w:t>RRCReconfigurationComplete</w:t>
      </w:r>
      <w:r w:rsidRPr="009C5807">
        <w:rPr>
          <w:lang w:eastAsia="zh-CN"/>
        </w:rPr>
        <w:t xml:space="preserve"> message,</w:t>
      </w:r>
    </w:p>
    <w:p w14:paraId="1314E344" w14:textId="77777777" w:rsidR="0041081A" w:rsidRPr="009C5807" w:rsidRDefault="0041081A" w:rsidP="0041081A">
      <w:pPr>
        <w:pStyle w:val="NO"/>
        <w:rPr>
          <w:lang w:eastAsia="zh-CN"/>
        </w:rPr>
      </w:pPr>
      <w:r w:rsidRPr="009C5807">
        <w:rPr>
          <w:lang w:val="en-US" w:eastAsia="zh-CN"/>
        </w:rPr>
        <w:t>Note:</w:t>
      </w:r>
      <w:r w:rsidRPr="009C5807">
        <w:rPr>
          <w:lang w:eastAsia="ko-KR"/>
        </w:rPr>
        <w:tab/>
      </w:r>
      <w:r w:rsidRPr="009C5807">
        <w:rPr>
          <w:i/>
          <w:lang w:val="en-US" w:eastAsia="zh-CN"/>
        </w:rPr>
        <w:t>T</w:t>
      </w:r>
      <w:r w:rsidRPr="009C5807">
        <w:rPr>
          <w:i/>
          <w:vertAlign w:val="subscript"/>
          <w:lang w:val="en-US" w:eastAsia="zh-CN"/>
        </w:rPr>
        <w:t>1</w:t>
      </w:r>
      <w:r w:rsidRPr="009C5807">
        <w:rPr>
          <w:lang w:val="en-US" w:eastAsia="zh-CN"/>
        </w:rPr>
        <w:t xml:space="preserve"> is UE implementation dependent.</w:t>
      </w:r>
    </w:p>
    <w:p w14:paraId="235F50D7" w14:textId="77777777" w:rsidR="0041081A" w:rsidRDefault="0041081A" w:rsidP="0041081A">
      <w:pPr>
        <w:pStyle w:val="B10"/>
        <w:rPr>
          <w:i/>
          <w:lang w:eastAsia="ko-KR"/>
        </w:rPr>
      </w:pPr>
      <w:r>
        <w:rPr>
          <w:i/>
          <w:lang w:eastAsia="ko-KR"/>
        </w:rPr>
        <w:tab/>
      </w:r>
      <w:r>
        <w:rPr>
          <w:i/>
        </w:rPr>
        <w:t>T</w:t>
      </w:r>
      <w:r>
        <w:rPr>
          <w:i/>
          <w:vertAlign w:val="subscript"/>
        </w:rPr>
        <w:t>HARQ</w:t>
      </w:r>
      <w:r>
        <w:t xml:space="preserve"> (in ms) is the timing between DL data transmission and acknowledgement as specified in TS 38.213 [3],</w:t>
      </w:r>
    </w:p>
    <w:p w14:paraId="1AAD173B" w14:textId="77777777" w:rsidR="0041081A" w:rsidRDefault="0041081A" w:rsidP="0041081A">
      <w:pPr>
        <w:pStyle w:val="B10"/>
        <w:rPr>
          <w:iCs/>
          <w:lang w:eastAsia="ko-KR"/>
        </w:rPr>
      </w:pPr>
      <w:r>
        <w:rPr>
          <w:i/>
          <w:lang w:eastAsia="ko-KR"/>
        </w:rPr>
        <w:tab/>
      </w:r>
      <w:r w:rsidRPr="00407EB4">
        <w:rPr>
          <w:iCs/>
          <w:lang w:eastAsia="ko-KR"/>
        </w:rPr>
        <w:t>If the SCell is known and belongs to FR1</w:t>
      </w:r>
      <w:r>
        <w:rPr>
          <w:iCs/>
          <w:lang w:eastAsia="ko-KR"/>
        </w:rPr>
        <w:t xml:space="preserve">, </w:t>
      </w:r>
      <w:r>
        <w:rPr>
          <w:i/>
          <w:lang w:eastAsia="ko-KR"/>
        </w:rPr>
        <w:t>T</w:t>
      </w:r>
      <w:r>
        <w:rPr>
          <w:i/>
          <w:vertAlign w:val="subscript"/>
          <w:lang w:eastAsia="ko-KR"/>
        </w:rPr>
        <w:t>CSI_Reporting</w:t>
      </w:r>
      <w:r>
        <w:rPr>
          <w:lang w:eastAsia="ko-KR"/>
        </w:rPr>
        <w:t xml:space="preserve"> is specified in clause 8.3.2 and </w:t>
      </w:r>
      <w:r>
        <w:rPr>
          <w:i/>
          <w:lang w:eastAsia="ko-KR"/>
        </w:rPr>
        <w:t>T</w:t>
      </w:r>
      <w:r>
        <w:rPr>
          <w:i/>
          <w:vertAlign w:val="subscript"/>
          <w:lang w:eastAsia="ko-KR"/>
        </w:rPr>
        <w:t>activation_time</w:t>
      </w:r>
      <w:r>
        <w:rPr>
          <w:iCs/>
          <w:lang w:eastAsia="ko-KR"/>
        </w:rPr>
        <w:t xml:space="preserve"> is defined as:</w:t>
      </w:r>
    </w:p>
    <w:p w14:paraId="7D610513" w14:textId="7E657CB8" w:rsidR="0041081A" w:rsidRPr="007F747A" w:rsidRDefault="0041081A" w:rsidP="0041081A">
      <w:pPr>
        <w:pStyle w:val="B20"/>
        <w:rPr>
          <w:vertAlign w:val="subscript"/>
        </w:rPr>
      </w:pPr>
      <w:r w:rsidRPr="007F747A">
        <w:t>-</w:t>
      </w:r>
      <w:r w:rsidRPr="007F747A">
        <w:tab/>
        <w:t>T</w:t>
      </w:r>
      <w:r w:rsidRPr="007F747A">
        <w:rPr>
          <w:vertAlign w:val="subscript"/>
        </w:rPr>
        <w:t>FirstSSB</w:t>
      </w:r>
      <w:r w:rsidRPr="007F747A">
        <w:t>+ 5ms, if the</w:t>
      </w:r>
      <w:r>
        <w:t xml:space="preserve"> </w:t>
      </w:r>
      <w:r w:rsidRPr="00341FA9">
        <w:t xml:space="preserve">measurement period </w:t>
      </w:r>
      <w:r>
        <w:t>of the SCell being activated</w:t>
      </w:r>
      <w:r w:rsidRPr="00341FA9">
        <w:t xml:space="preserve"> is </w:t>
      </w:r>
      <w:r w:rsidRPr="009C5807">
        <w:t>equal to or smaller than</w:t>
      </w:r>
      <w:r w:rsidRPr="00341FA9">
        <w:t xml:space="preserve"> </w:t>
      </w:r>
      <w:r>
        <w:t>2400ms</w:t>
      </w:r>
      <w:r w:rsidRPr="007F747A">
        <w:t>.</w:t>
      </w:r>
    </w:p>
    <w:p w14:paraId="0E0CB785" w14:textId="166E9169" w:rsidR="0041081A" w:rsidRDefault="0041081A" w:rsidP="0041081A">
      <w:pPr>
        <w:pStyle w:val="B20"/>
      </w:pPr>
      <w:r w:rsidRPr="007F747A">
        <w:t>-</w:t>
      </w:r>
      <w:r w:rsidRPr="007F747A">
        <w:tab/>
        <w:t>T</w:t>
      </w:r>
      <w:r w:rsidRPr="007F747A">
        <w:rPr>
          <w:vertAlign w:val="subscript"/>
        </w:rPr>
        <w:t>FirstSSB_MAX</w:t>
      </w:r>
      <w:r w:rsidRPr="007F747A">
        <w:t xml:space="preserve"> + T</w:t>
      </w:r>
      <w:r w:rsidRPr="007F747A">
        <w:rPr>
          <w:vertAlign w:val="subscript"/>
        </w:rPr>
        <w:t>rs</w:t>
      </w:r>
      <w:r w:rsidRPr="007F747A" w:rsidDel="000B0D6A">
        <w:t xml:space="preserve"> </w:t>
      </w:r>
      <w:r w:rsidRPr="007F747A">
        <w:t>+ 5ms, if</w:t>
      </w:r>
      <w:r>
        <w:rPr>
          <w:szCs w:val="24"/>
          <w:lang w:eastAsia="zh-CN"/>
        </w:rPr>
        <w:t xml:space="preserve"> </w:t>
      </w:r>
      <w:r w:rsidRPr="00341FA9">
        <w:t xml:space="preserve">measurement period </w:t>
      </w:r>
      <w:r>
        <w:t>of the SCell being activated</w:t>
      </w:r>
      <w:r w:rsidRPr="00341FA9">
        <w:t xml:space="preserve"> is </w:t>
      </w:r>
      <w:r>
        <w:t>larger</w:t>
      </w:r>
      <w:r w:rsidRPr="00341FA9">
        <w:t xml:space="preserve"> than </w:t>
      </w:r>
      <w:r>
        <w:t>2400ms</w:t>
      </w:r>
      <w:r w:rsidRPr="007F747A">
        <w:t>.</w:t>
      </w:r>
    </w:p>
    <w:p w14:paraId="18E9287C" w14:textId="77777777" w:rsidR="0041081A" w:rsidRPr="004B71D1" w:rsidRDefault="0041081A" w:rsidP="0041081A">
      <w:pPr>
        <w:pStyle w:val="B20"/>
        <w:ind w:leftChars="383" w:left="766" w:firstLine="0"/>
      </w:pPr>
      <w:r w:rsidRPr="004B71D1">
        <w:t>where,</w:t>
      </w:r>
    </w:p>
    <w:p w14:paraId="43C2D53E" w14:textId="77777777" w:rsidR="0041081A" w:rsidRPr="004B71D1" w:rsidRDefault="0041081A" w:rsidP="0041081A">
      <w:pPr>
        <w:pStyle w:val="B20"/>
        <w:ind w:leftChars="383" w:left="766" w:firstLine="0"/>
      </w:pPr>
      <w:r w:rsidRPr="004B71D1">
        <w:t>the measurement period in Table 9.2.5.2-1 applies if the target SCell was in an intra-frequency layer corresponding to an activated SCell;</w:t>
      </w:r>
    </w:p>
    <w:p w14:paraId="247B8E35" w14:textId="77777777" w:rsidR="0041081A" w:rsidRPr="004B71D1" w:rsidRDefault="0041081A" w:rsidP="0041081A">
      <w:pPr>
        <w:pStyle w:val="B20"/>
        <w:ind w:leftChars="383" w:left="766" w:firstLine="0"/>
      </w:pPr>
      <w:r w:rsidRPr="004B71D1">
        <w:t>the measurement period in Table 9.2.5.2-3 applies if the target SCell was in an intra-frequency layer corresponding to a deactivated SCell;</w:t>
      </w:r>
    </w:p>
    <w:p w14:paraId="330B4333" w14:textId="77777777" w:rsidR="0041081A" w:rsidRPr="00346034" w:rsidRDefault="0041081A" w:rsidP="0041081A">
      <w:pPr>
        <w:pStyle w:val="B20"/>
        <w:ind w:leftChars="383" w:left="766" w:firstLine="0"/>
      </w:pPr>
      <w:r w:rsidRPr="004B71D1">
        <w:t>the measurement period in Table 9.3.5-1 applies if the target SCell was in an inter-frequency layer.</w:t>
      </w:r>
    </w:p>
    <w:p w14:paraId="6525F462" w14:textId="1E02E111" w:rsidR="00DE2050" w:rsidRDefault="00DE2050" w:rsidP="00D043C0">
      <w:pPr>
        <w:pStyle w:val="B20"/>
        <w:rPr>
          <w:lang w:eastAsia="ko-KR"/>
        </w:rPr>
      </w:pPr>
      <w:r>
        <w:rPr>
          <w:i/>
          <w:lang w:eastAsia="ko-KR"/>
        </w:rPr>
        <w:t>-</w:t>
      </w:r>
      <w:r>
        <w:rPr>
          <w:i/>
          <w:lang w:eastAsia="ko-KR"/>
        </w:rPr>
        <w:tab/>
      </w:r>
      <w:r>
        <w:rPr>
          <w:iCs/>
          <w:lang w:eastAsia="ko-KR"/>
        </w:rPr>
        <w:t xml:space="preserve">Otherwise, </w:t>
      </w:r>
      <w:r w:rsidRPr="00D043C0">
        <w:rPr>
          <w:lang w:eastAsia="ko-KR"/>
        </w:rPr>
        <w:t>T</w:t>
      </w:r>
      <w:r w:rsidRPr="00D043C0">
        <w:rPr>
          <w:vertAlign w:val="subscript"/>
          <w:lang w:eastAsia="ko-KR"/>
        </w:rPr>
        <w:t>activation_time</w:t>
      </w:r>
      <w:r>
        <w:rPr>
          <w:lang w:eastAsia="ko-KR"/>
        </w:rPr>
        <w:t xml:space="preserve"> and </w:t>
      </w:r>
      <w:r w:rsidRPr="00D043C0">
        <w:rPr>
          <w:lang w:eastAsia="ko-KR"/>
        </w:rPr>
        <w:t>T</w:t>
      </w:r>
      <w:r w:rsidRPr="00D043C0">
        <w:rPr>
          <w:vertAlign w:val="subscript"/>
          <w:lang w:eastAsia="ko-KR"/>
        </w:rPr>
        <w:t>CSI_Reporting</w:t>
      </w:r>
      <w:r>
        <w:rPr>
          <w:lang w:eastAsia="ko-KR"/>
        </w:rPr>
        <w:t xml:space="preserve"> are specified in clause 8.3.2, where the following definitions of </w:t>
      </w:r>
      <w:r w:rsidRPr="00D043C0">
        <w:rPr>
          <w:iCs/>
          <w:lang w:eastAsia="ko-KR"/>
        </w:rPr>
        <w:t>T</w:t>
      </w:r>
      <w:r w:rsidRPr="00D043C0">
        <w:rPr>
          <w:iCs/>
          <w:vertAlign w:val="subscript"/>
          <w:lang w:eastAsia="ko-KR"/>
        </w:rPr>
        <w:t>FirstSSB</w:t>
      </w:r>
      <w:r>
        <w:rPr>
          <w:lang w:eastAsia="ko-KR"/>
        </w:rPr>
        <w:t xml:space="preserve"> and </w:t>
      </w:r>
      <w:r w:rsidRPr="00D043C0">
        <w:rPr>
          <w:iCs/>
          <w:lang w:eastAsia="ko-KR"/>
        </w:rPr>
        <w:t>T</w:t>
      </w:r>
      <w:r w:rsidRPr="00D043C0">
        <w:rPr>
          <w:iCs/>
          <w:vertAlign w:val="subscript"/>
          <w:lang w:eastAsia="ko-KR"/>
        </w:rPr>
        <w:t>FirstSSB_MAX</w:t>
      </w:r>
      <w:r w:rsidRPr="00D355C8">
        <w:rPr>
          <w:vertAlign w:val="subscript"/>
          <w:lang w:eastAsia="ko-KR"/>
        </w:rPr>
        <w:t xml:space="preserve"> </w:t>
      </w:r>
      <w:r>
        <w:rPr>
          <w:lang w:eastAsia="ko-KR"/>
        </w:rPr>
        <w:t>shall override the existing ones:</w:t>
      </w:r>
    </w:p>
    <w:p w14:paraId="7EA5B84B" w14:textId="6F811BD2" w:rsidR="00DE2050" w:rsidRDefault="00DE2050" w:rsidP="00D043C0">
      <w:pPr>
        <w:pStyle w:val="B30"/>
        <w:rPr>
          <w:lang w:eastAsia="ko-KR"/>
        </w:rPr>
      </w:pPr>
      <w:r>
        <w:rPr>
          <w:lang w:eastAsia="zh-CN"/>
        </w:rPr>
        <w:t>-</w:t>
      </w:r>
      <w:r>
        <w:rPr>
          <w:lang w:eastAsia="zh-CN"/>
        </w:rPr>
        <w:tab/>
      </w:r>
      <w:r w:rsidRPr="00410EAD">
        <w:rPr>
          <w:iCs/>
          <w:lang w:eastAsia="zh-CN"/>
        </w:rPr>
        <w:t>T</w:t>
      </w:r>
      <w:r w:rsidRPr="00410EAD">
        <w:rPr>
          <w:iCs/>
          <w:vertAlign w:val="subscript"/>
          <w:lang w:eastAsia="zh-CN"/>
        </w:rPr>
        <w:t>FirstSSB</w:t>
      </w:r>
      <w:r>
        <w:rPr>
          <w:lang w:eastAsia="zh-CN"/>
        </w:rPr>
        <w:t xml:space="preserve">: the time to the end of the first complete SSB burst indicated by the SMTC after slot </w:t>
      </w:r>
      <w:r w:rsidRPr="00D355C8">
        <w:rPr>
          <w:iCs/>
          <w:lang w:eastAsia="zh-CN"/>
        </w:rPr>
        <w:t xml:space="preserve">n + </w:t>
      </w:r>
      <m:oMath>
        <m:f>
          <m:fPr>
            <m:ctrlPr>
              <w:rPr>
                <w:rFonts w:ascii="Cambria Math" w:hAnsi="Cambria Math"/>
                <w:kern w:val="2"/>
                <w:sz w:val="21"/>
                <w:szCs w:val="22"/>
              </w:rPr>
            </m:ctrlPr>
          </m:fPr>
          <m:num>
            <m:sSub>
              <m:sSubPr>
                <m:ctrlPr>
                  <w:rPr>
                    <w:rFonts w:ascii="Cambria Math" w:hAnsi="Cambria Math"/>
                    <w:kern w:val="2"/>
                    <w:sz w:val="21"/>
                    <w:szCs w:val="22"/>
                  </w:rPr>
                </m:ctrlPr>
              </m:sSubPr>
              <m:e>
                <m:r>
                  <w:rPr>
                    <w:rFonts w:ascii="Cambria Math" w:hAnsi="Cambria Math"/>
                    <w:lang w:eastAsia="zh-CN"/>
                  </w:rPr>
                  <m:t>T</m:t>
                </m:r>
              </m:e>
              <m:sub>
                <m:r>
                  <w:rPr>
                    <w:rFonts w:ascii="Cambria Math" w:hAnsi="Cambria Math"/>
                    <w:lang w:eastAsia="zh-CN"/>
                  </w:rPr>
                  <m:t>RRC</m:t>
                </m:r>
                <m:r>
                  <m:rPr>
                    <m:sty m:val="p"/>
                  </m:rPr>
                  <w:rPr>
                    <w:rFonts w:ascii="Cambria Math" w:hAnsi="Cambria Math"/>
                    <w:lang w:eastAsia="zh-CN"/>
                  </w:rPr>
                  <m:t>_</m:t>
                </m:r>
                <m:r>
                  <w:rPr>
                    <w:rFonts w:ascii="Cambria Math" w:hAnsi="Cambria Math"/>
                    <w:lang w:eastAsia="zh-CN"/>
                  </w:rPr>
                  <m:t>Process</m:t>
                </m:r>
              </m:sub>
            </m:sSub>
            <m:r>
              <m:rPr>
                <m:sty m:val="p"/>
              </m:rPr>
              <w:rPr>
                <w:rFonts w:ascii="Cambria Math" w:hAnsi="Cambria Math"/>
                <w:lang w:eastAsia="zh-CN"/>
              </w:rPr>
              <m:t>+</m:t>
            </m:r>
            <m:sSub>
              <m:sSubPr>
                <m:ctrlPr>
                  <w:rPr>
                    <w:rFonts w:ascii="Cambria Math" w:hAnsi="Cambria Math"/>
                    <w:kern w:val="2"/>
                    <w:sz w:val="21"/>
                    <w:szCs w:val="22"/>
                  </w:rPr>
                </m:ctrlPr>
              </m:sSubPr>
              <m:e>
                <m:r>
                  <w:rPr>
                    <w:rFonts w:ascii="Cambria Math" w:hAnsi="Cambria Math"/>
                    <w:lang w:eastAsia="zh-CN"/>
                  </w:rPr>
                  <m:t>T</m:t>
                </m:r>
              </m:e>
              <m:sub>
                <m:r>
                  <m:rPr>
                    <m:sty m:val="p"/>
                  </m:rPr>
                  <w:rPr>
                    <w:rFonts w:ascii="Cambria Math" w:hAnsi="Cambria Math"/>
                    <w:lang w:eastAsia="zh-CN"/>
                  </w:rPr>
                  <m:t>1</m:t>
                </m:r>
              </m:sub>
            </m:sSub>
          </m:num>
          <m:den>
            <m:r>
              <w:rPr>
                <w:rFonts w:ascii="Cambria Math" w:hAnsi="Cambria Math"/>
                <w:lang w:eastAsia="zh-CN"/>
              </w:rPr>
              <m:t>NR</m:t>
            </m:r>
            <m:r>
              <m:rPr>
                <m:sty m:val="p"/>
              </m:rPr>
              <w:rPr>
                <w:rFonts w:ascii="Cambria Math" w:hAnsi="Cambria Math"/>
                <w:lang w:eastAsia="zh-CN"/>
              </w:rPr>
              <m:t xml:space="preserve"> </m:t>
            </m:r>
            <m:r>
              <w:rPr>
                <w:rFonts w:ascii="Cambria Math" w:hAnsi="Cambria Math"/>
                <w:lang w:eastAsia="zh-CN"/>
              </w:rPr>
              <m:t>slot</m:t>
            </m:r>
            <m:r>
              <m:rPr>
                <m:sty m:val="p"/>
              </m:rPr>
              <w:rPr>
                <w:rFonts w:ascii="Cambria Math" w:hAnsi="Cambria Math"/>
                <w:lang w:eastAsia="zh-CN"/>
              </w:rPr>
              <m:t xml:space="preserve"> </m:t>
            </m:r>
            <m:r>
              <w:rPr>
                <w:rFonts w:ascii="Cambria Math" w:hAnsi="Cambria Math"/>
                <w:lang w:eastAsia="zh-CN"/>
              </w:rPr>
              <m:t>length</m:t>
            </m:r>
          </m:den>
        </m:f>
      </m:oMath>
    </w:p>
    <w:p w14:paraId="369C1872" w14:textId="47152E8A" w:rsidR="00DE2050" w:rsidRPr="00985D9C" w:rsidRDefault="00DE2050" w:rsidP="00D043C0">
      <w:pPr>
        <w:pStyle w:val="B30"/>
        <w:rPr>
          <w:kern w:val="2"/>
          <w:sz w:val="21"/>
          <w:szCs w:val="22"/>
        </w:rPr>
      </w:pPr>
      <w:r>
        <w:rPr>
          <w:lang w:eastAsia="zh-CN"/>
        </w:rPr>
        <w:t>-</w:t>
      </w:r>
      <w:r>
        <w:rPr>
          <w:lang w:eastAsia="zh-CN"/>
        </w:rPr>
        <w:tab/>
      </w:r>
      <w:r w:rsidRPr="00410EAD">
        <w:rPr>
          <w:iCs/>
          <w:lang w:eastAsia="zh-CN"/>
        </w:rPr>
        <w:t>T</w:t>
      </w:r>
      <w:r w:rsidRPr="00410EAD">
        <w:rPr>
          <w:iCs/>
          <w:vertAlign w:val="subscript"/>
          <w:lang w:eastAsia="zh-CN"/>
        </w:rPr>
        <w:t>FirstSSB_MAX</w:t>
      </w:r>
      <w:r>
        <w:rPr>
          <w:lang w:eastAsia="zh-CN"/>
        </w:rPr>
        <w:t>: the time to the end of the first complete SSB</w:t>
      </w:r>
      <w:r w:rsidRPr="00C01CEB">
        <w:rPr>
          <w:lang w:eastAsia="zh-CN"/>
        </w:rPr>
        <w:t xml:space="preserve"> </w:t>
      </w:r>
      <w:r>
        <w:rPr>
          <w:lang w:eastAsia="zh-CN"/>
        </w:rPr>
        <w:t xml:space="preserve">burst indicated by the SMTC after slot </w:t>
      </w:r>
      <w:r w:rsidRPr="00D355C8">
        <w:rPr>
          <w:iCs/>
          <w:lang w:eastAsia="zh-CN"/>
        </w:rPr>
        <w:t xml:space="preserve">n + </w:t>
      </w:r>
      <m:oMath>
        <m:f>
          <m:fPr>
            <m:ctrlPr>
              <w:rPr>
                <w:rFonts w:ascii="Cambria Math" w:hAnsi="Cambria Math"/>
                <w:kern w:val="2"/>
                <w:sz w:val="21"/>
                <w:szCs w:val="22"/>
              </w:rPr>
            </m:ctrlPr>
          </m:fPr>
          <m:num>
            <m:sSub>
              <m:sSubPr>
                <m:ctrlPr>
                  <w:rPr>
                    <w:rFonts w:ascii="Cambria Math" w:hAnsi="Cambria Math"/>
                    <w:kern w:val="2"/>
                    <w:sz w:val="21"/>
                    <w:szCs w:val="22"/>
                  </w:rPr>
                </m:ctrlPr>
              </m:sSubPr>
              <m:e>
                <m:r>
                  <w:rPr>
                    <w:rFonts w:ascii="Cambria Math" w:hAnsi="Cambria Math"/>
                    <w:lang w:eastAsia="zh-CN"/>
                  </w:rPr>
                  <m:t>T</m:t>
                </m:r>
              </m:e>
              <m:sub>
                <m:r>
                  <w:rPr>
                    <w:rFonts w:ascii="Cambria Math" w:hAnsi="Cambria Math"/>
                    <w:lang w:eastAsia="zh-CN"/>
                  </w:rPr>
                  <m:t>RR</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Process</m:t>
                    </m:r>
                  </m:sub>
                </m:sSub>
              </m:sub>
            </m:sSub>
            <m:r>
              <m:rPr>
                <m:sty m:val="p"/>
              </m:rPr>
              <w:rPr>
                <w:rFonts w:ascii="Cambria Math" w:hAnsi="Cambria Math"/>
                <w:lang w:eastAsia="zh-CN"/>
              </w:rPr>
              <m:t>+</m:t>
            </m:r>
            <m:sSub>
              <m:sSubPr>
                <m:ctrlPr>
                  <w:rPr>
                    <w:rFonts w:ascii="Cambria Math" w:hAnsi="Cambria Math"/>
                    <w:kern w:val="2"/>
                    <w:sz w:val="21"/>
                    <w:szCs w:val="22"/>
                  </w:rPr>
                </m:ctrlPr>
              </m:sSubPr>
              <m:e>
                <m:r>
                  <w:rPr>
                    <w:rFonts w:ascii="Cambria Math" w:hAnsi="Cambria Math"/>
                    <w:lang w:eastAsia="zh-CN"/>
                  </w:rPr>
                  <m:t>T</m:t>
                </m:r>
              </m:e>
              <m:sub>
                <m:r>
                  <m:rPr>
                    <m:sty m:val="p"/>
                  </m:rPr>
                  <w:rPr>
                    <w:rFonts w:ascii="Cambria Math" w:hAnsi="Cambria Math"/>
                    <w:lang w:eastAsia="zh-CN"/>
                  </w:rPr>
                  <m:t>1</m:t>
                </m:r>
              </m:sub>
            </m:sSub>
          </m:num>
          <m:den>
            <m:r>
              <w:rPr>
                <w:rFonts w:ascii="Cambria Math" w:hAnsi="Cambria Math"/>
                <w:lang w:eastAsia="zh-CN"/>
              </w:rPr>
              <m:t>NR</m:t>
            </m:r>
            <m:r>
              <m:rPr>
                <m:sty m:val="p"/>
              </m:rPr>
              <w:rPr>
                <w:rFonts w:ascii="Cambria Math" w:hAnsi="Cambria Math"/>
                <w:lang w:eastAsia="zh-CN"/>
              </w:rPr>
              <m:t xml:space="preserve"> </m:t>
            </m:r>
            <m:r>
              <w:rPr>
                <w:rFonts w:ascii="Cambria Math" w:hAnsi="Cambria Math"/>
                <w:lang w:eastAsia="zh-CN"/>
              </w:rPr>
              <m:t>slot</m:t>
            </m:r>
            <m:r>
              <m:rPr>
                <m:sty m:val="p"/>
              </m:rPr>
              <w:rPr>
                <w:rFonts w:ascii="Cambria Math" w:hAnsi="Cambria Math"/>
                <w:lang w:eastAsia="zh-CN"/>
              </w:rPr>
              <m:t xml:space="preserve"> </m:t>
            </m:r>
            <m:r>
              <w:rPr>
                <w:rFonts w:ascii="Cambria Math" w:hAnsi="Cambria Math"/>
                <w:lang w:eastAsia="zh-CN"/>
              </w:rPr>
              <m:t>length</m:t>
            </m:r>
          </m:den>
        </m:f>
      </m:oMath>
    </w:p>
    <w:p w14:paraId="44D9AAB3" w14:textId="77777777" w:rsidR="00DE2050" w:rsidRPr="00985D9C" w:rsidRDefault="00DE2050" w:rsidP="00D043C0">
      <w:pPr>
        <w:pStyle w:val="B4"/>
        <w:rPr>
          <w:i/>
          <w:lang w:eastAsia="zh-CN"/>
        </w:rPr>
      </w:pPr>
      <w:r>
        <w:rPr>
          <w:lang w:eastAsia="zh-CN"/>
        </w:rPr>
        <w:t>-</w:t>
      </w:r>
      <w:r>
        <w:rPr>
          <w:lang w:eastAsia="zh-CN"/>
        </w:rPr>
        <w:tab/>
        <w:t>In FR1, in case of intra-band SCell activation, the occasion when all active serving cells and SCells being activated or released are transmitting SSB bursts in the same slot; in case of inter-band SCell activation, the first occasion when the SCell being activated is transmitting SSB burst.</w:t>
      </w:r>
    </w:p>
    <w:p w14:paraId="6D766187" w14:textId="77777777" w:rsidR="00DE2050" w:rsidRDefault="00DE2050" w:rsidP="00D043C0">
      <w:pPr>
        <w:pStyle w:val="B4"/>
        <w:rPr>
          <w:lang w:eastAsia="zh-CN"/>
        </w:rPr>
      </w:pPr>
      <w:r>
        <w:rPr>
          <w:lang w:eastAsia="zh-CN"/>
        </w:rPr>
        <w:t>-</w:t>
      </w:r>
      <w:r>
        <w:rPr>
          <w:lang w:eastAsia="zh-CN"/>
        </w:rPr>
        <w:tab/>
        <w:t>In FR2, the occasion when all active serving cells and SCells being activated or released are transmitting SSB bursts in the same slot.</w:t>
      </w:r>
    </w:p>
    <w:p w14:paraId="28C90B67" w14:textId="5E705C7F" w:rsidR="00096C4D" w:rsidRDefault="00A16ED2" w:rsidP="00A16ED2">
      <w:pPr>
        <w:rPr>
          <w:lang w:eastAsia="ko-KR"/>
        </w:rPr>
      </w:pPr>
      <w:r w:rsidRPr="009C5807">
        <w:rPr>
          <w:lang w:eastAsia="ko-KR"/>
        </w:rPr>
        <w:t>In addition to CSI reporting defined above, UE shall also apply other actions related to the activation command specified in TS38.321 [7] for an SCell at the first opportunities for the corresponding actions once the SCell is activated.</w:t>
      </w:r>
    </w:p>
    <w:p w14:paraId="607E8C5C" w14:textId="5DB3C262" w:rsidR="00A2047B" w:rsidRPr="00143E99" w:rsidRDefault="00EB3873" w:rsidP="00A2047B">
      <w:bookmarkStart w:id="53" w:name="_Hlk32492444"/>
      <w:r w:rsidRPr="00143E99">
        <w:t xml:space="preserve">The SCell </w:t>
      </w:r>
      <w:r>
        <w:t xml:space="preserve">in FR1 </w:t>
      </w:r>
      <w:r w:rsidRPr="00143E99">
        <w:t>is known provided the following conditions are met for the SCell:</w:t>
      </w:r>
    </w:p>
    <w:p w14:paraId="5FB0875E" w14:textId="71E11A08" w:rsidR="006A638F" w:rsidRPr="00143E99" w:rsidRDefault="006A638F" w:rsidP="006A638F">
      <w:pPr>
        <w:ind w:left="284"/>
      </w:pPr>
      <w:r>
        <w:t xml:space="preserve">- </w:t>
      </w:r>
      <w:r w:rsidRPr="00143E99">
        <w:t xml:space="preserve">During the last 5 seconds before the reception of the direct SCell configuration command: </w:t>
      </w:r>
    </w:p>
    <w:p w14:paraId="0D26B995" w14:textId="77777777" w:rsidR="00A2047B" w:rsidRPr="00143E99" w:rsidRDefault="00A2047B" w:rsidP="00A2047B">
      <w:pPr>
        <w:ind w:left="568"/>
      </w:pPr>
      <w:r>
        <w:t xml:space="preserve">- </w:t>
      </w:r>
      <w:r w:rsidRPr="00143E99">
        <w:t xml:space="preserve">the UE has sent a valid measurement report for the SCell being directly activated, and </w:t>
      </w:r>
    </w:p>
    <w:p w14:paraId="21AA4EE4" w14:textId="77777777" w:rsidR="00A2047B" w:rsidRPr="00143E99" w:rsidRDefault="00A2047B" w:rsidP="00A2047B">
      <w:pPr>
        <w:ind w:left="568"/>
      </w:pPr>
      <w:r>
        <w:t xml:space="preserve">- </w:t>
      </w:r>
      <w:r w:rsidRPr="00143E99">
        <w:t xml:space="preserve">the </w:t>
      </w:r>
      <w:r w:rsidRPr="009C5807">
        <w:rPr>
          <w:lang w:eastAsia="zh-CN"/>
        </w:rPr>
        <w:t>SSB measured</w:t>
      </w:r>
      <w:r w:rsidRPr="00143E99">
        <w:t xml:space="preserve"> remains detectable according to the cell identification conditions specified in section</w:t>
      </w:r>
      <w:r w:rsidRPr="00952230">
        <w:t>s 9.2 and 9.3</w:t>
      </w:r>
      <w:r w:rsidRPr="00143E99">
        <w:t xml:space="preserve">, </w:t>
      </w:r>
    </w:p>
    <w:p w14:paraId="1DA1386D" w14:textId="77777777" w:rsidR="00A2047B" w:rsidRPr="00143E99" w:rsidRDefault="00A2047B" w:rsidP="00A2047B">
      <w:pPr>
        <w:ind w:left="284"/>
      </w:pPr>
      <w:r w:rsidRPr="00952230">
        <w:t>- the SSB measured during the period equal to [5] seconds also remains detectable during the SCell activation delay according to the cell identification conditions specified in clause 9.2 and 9.3.</w:t>
      </w:r>
      <w:r>
        <w:t xml:space="preserve"> </w:t>
      </w:r>
      <w:r w:rsidRPr="00143E99">
        <w:t xml:space="preserve"> </w:t>
      </w:r>
    </w:p>
    <w:p w14:paraId="608EC73E" w14:textId="5B40A1FF" w:rsidR="00A2047B" w:rsidRDefault="00A2047B" w:rsidP="008876F5">
      <w:r w:rsidRPr="00143E99">
        <w:t>Otherwise, the SCell is unknown.</w:t>
      </w:r>
    </w:p>
    <w:p w14:paraId="5993A0F5" w14:textId="0F92B15F" w:rsidR="00EB3873" w:rsidRDefault="00EB3873" w:rsidP="008876F5">
      <w:r w:rsidRPr="00143E99">
        <w:t>The SCell</w:t>
      </w:r>
      <w:r>
        <w:t xml:space="preserve"> in FR2</w:t>
      </w:r>
      <w:r w:rsidRPr="00143E99">
        <w:t xml:space="preserve"> is known provided</w:t>
      </w:r>
      <w:r>
        <w:t xml:space="preserve"> it meets the corresponding conditions as defined in clause 8.3.2.</w:t>
      </w:r>
      <w:r w:rsidRPr="009E0D3B">
        <w:t xml:space="preserve"> </w:t>
      </w:r>
      <w:r w:rsidRPr="00143E99">
        <w:t>Otherwise, the SCell is unknown.</w:t>
      </w:r>
    </w:p>
    <w:p w14:paraId="03B59693" w14:textId="5D13ED98" w:rsidR="008876F5" w:rsidRPr="00275AA8" w:rsidRDefault="008876F5" w:rsidP="008876F5">
      <w:r>
        <w:t xml:space="preserve">The UE may be allowed to cause interruptions to serving cells on other component carriers during an interruption window, as specified in clause 8.2. </w:t>
      </w:r>
      <w:r w:rsidRPr="00406047">
        <w:t>The starting point of an interruption</w:t>
      </w:r>
      <w:r w:rsidRPr="00406047">
        <w:rPr>
          <w:lang w:eastAsia="zh-CN"/>
        </w:rPr>
        <w:t xml:space="preserve"> </w:t>
      </w:r>
      <w:r>
        <w:rPr>
          <w:lang w:eastAsia="zh-CN"/>
        </w:rPr>
        <w:t>window on</w:t>
      </w:r>
      <w:r w:rsidRPr="00406047">
        <w:rPr>
          <w:lang w:eastAsia="zh-CN"/>
        </w:rPr>
        <w:t xml:space="preserve"> </w:t>
      </w:r>
      <w:r>
        <w:rPr>
          <w:lang w:eastAsia="zh-CN"/>
        </w:rPr>
        <w:t>sp</w:t>
      </w:r>
      <w:r w:rsidRPr="00406047">
        <w:rPr>
          <w:lang w:eastAsia="zh-CN"/>
        </w:rPr>
        <w:t xml:space="preserve">Cell or any activated SCell </w:t>
      </w:r>
      <w:r w:rsidRPr="00406047">
        <w:rPr>
          <w:lang w:val="en-US"/>
        </w:rPr>
        <w:t xml:space="preserve">shall not </w:t>
      </w:r>
      <w:r w:rsidRPr="00406047">
        <w:t xml:space="preserve">occur before slot </w:t>
      </w:r>
      <w:r w:rsidRPr="00406047">
        <w:rPr>
          <w:i/>
          <w:iCs/>
        </w:rPr>
        <w:t>n</w:t>
      </w:r>
      <w:r w:rsidRPr="00406047">
        <w:rPr>
          <w:lang w:eastAsia="zh-CN"/>
        </w:rPr>
        <w:t>+1</w:t>
      </w:r>
      <w:r>
        <w:t xml:space="preserve">, and shall not occur after slot </w:t>
      </w:r>
      <w:r>
        <w:rPr>
          <w:i/>
          <w:iCs/>
        </w:rPr>
        <w:t>n+</w:t>
      </w:r>
      <w: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RRC_Process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r>
              <w:rPr>
                <w:rFonts w:ascii="Cambria Math" w:hAnsi="Cambria Math"/>
              </w:rPr>
              <m:t>NR slot length</m:t>
            </m:r>
          </m:den>
        </m:f>
      </m:oMath>
      <w:r>
        <w:t>, where NR slot length is with respect to the numerology of the SCell being activated, and</w:t>
      </w:r>
      <w:r w:rsidRPr="00C450F5">
        <w:t xml:space="preserve"> </w:t>
      </w:r>
      <w:r w:rsidRPr="00C450F5">
        <w:rPr>
          <w:i/>
          <w:iCs/>
        </w:rPr>
        <w:t>T</w:t>
      </w:r>
      <w:r w:rsidRPr="00C450F5">
        <w:rPr>
          <w:i/>
          <w:iCs/>
          <w:vertAlign w:val="subscript"/>
        </w:rPr>
        <w:t>X</w:t>
      </w:r>
      <w:r w:rsidRPr="00C450F5">
        <w:t xml:space="preserve"> is:</w:t>
      </w:r>
    </w:p>
    <w:p w14:paraId="7208B983" w14:textId="5C969D0A" w:rsidR="007B10C0" w:rsidRPr="00406047" w:rsidRDefault="007B10C0" w:rsidP="007B10C0">
      <w:pPr>
        <w:pStyle w:val="B10"/>
      </w:pPr>
      <w:r w:rsidRPr="00406047">
        <w:rPr>
          <w:lang w:eastAsia="zh-CN"/>
        </w:rPr>
        <w:t>-</w:t>
      </w:r>
      <w:r w:rsidRPr="00406047">
        <w:rPr>
          <w:lang w:eastAsia="zh-CN"/>
        </w:rPr>
        <w:tab/>
      </w:r>
      <w:r w:rsidRPr="00406047">
        <w:rPr>
          <w:i/>
          <w:iCs/>
        </w:rPr>
        <w:t>T</w:t>
      </w:r>
      <w:r w:rsidRPr="00406047">
        <w:rPr>
          <w:i/>
          <w:iCs/>
          <w:vertAlign w:val="subscript"/>
        </w:rPr>
        <w:t>FirstSSB</w:t>
      </w:r>
      <w:r w:rsidRPr="00406047">
        <w:t xml:space="preserve">, for any scenario where </w:t>
      </w:r>
      <w:r w:rsidRPr="00406047">
        <w:rPr>
          <w:i/>
          <w:iCs/>
        </w:rPr>
        <w:t>T</w:t>
      </w:r>
      <w:r w:rsidRPr="00406047">
        <w:rPr>
          <w:i/>
          <w:iCs/>
          <w:vertAlign w:val="subscript"/>
        </w:rPr>
        <w:t>activation_time</w:t>
      </w:r>
      <w:r w:rsidRPr="00406047">
        <w:rPr>
          <w:vertAlign w:val="subscript"/>
        </w:rPr>
        <w:t xml:space="preserve">  </w:t>
      </w:r>
      <w:r w:rsidRPr="00406047">
        <w:t xml:space="preserve">includes </w:t>
      </w:r>
      <w:r w:rsidRPr="00406047">
        <w:rPr>
          <w:i/>
          <w:iCs/>
        </w:rPr>
        <w:t>T</w:t>
      </w:r>
      <w:r w:rsidRPr="00406047">
        <w:rPr>
          <w:i/>
          <w:iCs/>
          <w:vertAlign w:val="subscript"/>
        </w:rPr>
        <w:t>FirstSSB</w:t>
      </w:r>
      <w:r w:rsidRPr="00406047">
        <w:t>;</w:t>
      </w:r>
    </w:p>
    <w:p w14:paraId="53C1CC14" w14:textId="77777777" w:rsidR="007B10C0" w:rsidRPr="00406047" w:rsidRDefault="007B10C0" w:rsidP="007B10C0">
      <w:pPr>
        <w:pStyle w:val="B10"/>
      </w:pPr>
      <w:r w:rsidRPr="00406047">
        <w:rPr>
          <w:lang w:eastAsia="zh-CN"/>
        </w:rPr>
        <w:t>-</w:t>
      </w:r>
      <w:r w:rsidRPr="00406047">
        <w:rPr>
          <w:lang w:eastAsia="ko-KR"/>
        </w:rPr>
        <w:tab/>
      </w:r>
      <w:r w:rsidRPr="00406047">
        <w:rPr>
          <w:i/>
          <w:iCs/>
          <w:lang w:eastAsia="zh-CN"/>
        </w:rPr>
        <w:t>T</w:t>
      </w:r>
      <w:r w:rsidRPr="00406047">
        <w:rPr>
          <w:i/>
          <w:iCs/>
          <w:vertAlign w:val="subscript"/>
          <w:lang w:eastAsia="zh-CN"/>
        </w:rPr>
        <w:t>FirstSSB_MAX</w:t>
      </w:r>
      <w:r w:rsidRPr="00406047">
        <w:t xml:space="preserve">, for any scenario where </w:t>
      </w:r>
      <w:r w:rsidRPr="009820C8">
        <w:rPr>
          <w:i/>
          <w:iCs/>
        </w:rPr>
        <w:t>T</w:t>
      </w:r>
      <w:r w:rsidRPr="009820C8">
        <w:rPr>
          <w:i/>
          <w:iCs/>
          <w:vertAlign w:val="subscript"/>
        </w:rPr>
        <w:t>activation_time</w:t>
      </w:r>
      <w:r w:rsidRPr="00406047">
        <w:rPr>
          <w:vertAlign w:val="subscript"/>
        </w:rPr>
        <w:t xml:space="preserve">  </w:t>
      </w:r>
      <w:r w:rsidRPr="00406047">
        <w:t xml:space="preserve">includes </w:t>
      </w:r>
      <w:r w:rsidRPr="009820C8">
        <w:rPr>
          <w:i/>
          <w:iCs/>
        </w:rPr>
        <w:t>T</w:t>
      </w:r>
      <w:r w:rsidRPr="009820C8">
        <w:rPr>
          <w:i/>
          <w:iCs/>
          <w:vertAlign w:val="subscript"/>
        </w:rPr>
        <w:t>FirstSSB_MAX</w:t>
      </w:r>
      <w:r w:rsidRPr="00406047">
        <w:t>;</w:t>
      </w:r>
    </w:p>
    <w:p w14:paraId="4CBEEDE9" w14:textId="77777777" w:rsidR="007B10C0" w:rsidRDefault="007B10C0" w:rsidP="00734785">
      <w:pPr>
        <w:pStyle w:val="B10"/>
      </w:pPr>
      <w:r w:rsidRPr="00406047">
        <w:rPr>
          <w:lang w:eastAsia="zh-CN"/>
        </w:rPr>
        <w:t>-</w:t>
      </w:r>
      <w:r w:rsidRPr="00406047">
        <w:rPr>
          <w:lang w:eastAsia="ko-KR"/>
        </w:rPr>
        <w:tab/>
      </w:r>
      <w:r w:rsidRPr="00406047">
        <w:rPr>
          <w:i/>
          <w:iCs/>
        </w:rPr>
        <w:t>T</w:t>
      </w:r>
      <w:r w:rsidRPr="00406047">
        <w:rPr>
          <w:i/>
          <w:iCs/>
          <w:vertAlign w:val="subscript"/>
          <w:lang w:eastAsia="zh-CN"/>
        </w:rPr>
        <w:t>uncertainty_MAC</w:t>
      </w:r>
      <w:r w:rsidRPr="00406047">
        <w:rPr>
          <w:i/>
          <w:iCs/>
        </w:rPr>
        <w:t xml:space="preserve"> +T</w:t>
      </w:r>
      <w:r w:rsidRPr="00406047">
        <w:rPr>
          <w:i/>
          <w:iCs/>
          <w:vertAlign w:val="subscript"/>
        </w:rPr>
        <w:t>FineTiming</w:t>
      </w:r>
      <w:r w:rsidRPr="00406047">
        <w:t xml:space="preserve">, for any scenario where </w:t>
      </w:r>
      <w:r w:rsidRPr="00406047">
        <w:rPr>
          <w:i/>
          <w:iCs/>
        </w:rPr>
        <w:t>T</w:t>
      </w:r>
      <w:r w:rsidRPr="00406047">
        <w:rPr>
          <w:i/>
          <w:iCs/>
          <w:vertAlign w:val="subscript"/>
        </w:rPr>
        <w:t>activation_time</w:t>
      </w:r>
      <w:r w:rsidRPr="00406047">
        <w:rPr>
          <w:vertAlign w:val="subscript"/>
        </w:rPr>
        <w:t xml:space="preserve">  </w:t>
      </w:r>
      <w:r w:rsidRPr="00406047">
        <w:t xml:space="preserve">includes </w:t>
      </w:r>
      <w:r w:rsidRPr="00406047">
        <w:rPr>
          <w:i/>
          <w:iCs/>
        </w:rPr>
        <w:t>T</w:t>
      </w:r>
      <w:r w:rsidRPr="00406047">
        <w:rPr>
          <w:i/>
          <w:iCs/>
          <w:vertAlign w:val="subscript"/>
        </w:rPr>
        <w:t>FineTiming</w:t>
      </w:r>
      <w:r>
        <w:t>.</w:t>
      </w:r>
    </w:p>
    <w:p w14:paraId="53B9EAE5" w14:textId="77777777" w:rsidR="007B10C0" w:rsidRPr="00734785" w:rsidRDefault="007B10C0" w:rsidP="007B10C0">
      <w:r>
        <w:t>The length of the interruption window may be different for different victim cells, and depends on the applicable scenario and on the frequency band relation between the aggressor cell and the victim cell.</w:t>
      </w:r>
    </w:p>
    <w:bookmarkEnd w:id="53"/>
    <w:p w14:paraId="651BEAA6" w14:textId="77777777" w:rsidR="00A16ED2" w:rsidRPr="009C5807" w:rsidRDefault="00A16ED2" w:rsidP="00A16ED2">
      <w:pPr>
        <w:rPr>
          <w:lang w:eastAsia="ko-KR"/>
        </w:rPr>
      </w:pPr>
      <w:r w:rsidRPr="009C5807">
        <w:rPr>
          <w:lang w:eastAsia="ko-KR"/>
        </w:rPr>
        <w:t xml:space="preserve">Starting from the slot </w:t>
      </w:r>
      <m:oMath>
        <m:r>
          <w:rPr>
            <w:rFonts w:ascii="Cambria Math" w:hAnsi="Cambria Math"/>
            <w:lang w:eastAsia="ko-KR"/>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 xml:space="preserve">RRC_Process </m:t>
                </m:r>
              </m:sub>
            </m:sSub>
            <m:sSub>
              <m:sSubPr>
                <m:ctrlPr>
                  <w:rPr>
                    <w:rFonts w:ascii="Cambria Math" w:hAnsi="Cambria Math"/>
                    <w:i/>
                  </w:rPr>
                </m:ctrlPr>
              </m:sSubPr>
              <m:e>
                <m:r>
                  <w:rPr>
                    <w:rFonts w:ascii="Cambria Math" w:hAnsi="Cambria Math"/>
                  </w:rPr>
                  <m:t>+ T</m:t>
                </m:r>
              </m:e>
              <m:sub>
                <m:r>
                  <w:rPr>
                    <w:rFonts w:ascii="Cambria Math" w:hAnsi="Cambria Math"/>
                  </w:rPr>
                  <m:t>1</m:t>
                </m:r>
              </m:sub>
            </m:sSub>
          </m:num>
          <m:den>
            <m:r>
              <w:rPr>
                <w:rFonts w:ascii="Cambria Math" w:hAnsi="Cambria Math"/>
              </w:rPr>
              <m:t>NR slot length</m:t>
            </m:r>
          </m:den>
        </m:f>
      </m:oMath>
      <w:r w:rsidRPr="009C5807">
        <w:rPr>
          <w:lang w:eastAsia="zh-CN"/>
        </w:rPr>
        <w:t xml:space="preserve"> </w:t>
      </w:r>
      <w:r w:rsidRPr="009C5807">
        <w:rPr>
          <w:lang w:eastAsia="ko-KR"/>
        </w:rPr>
        <w:t>until the UE has completed the direct SCell activation, the UE shall report CQI index = 0 (out of range) if the UE has available uplink resources to report CQI for the SCell.</w:t>
      </w:r>
    </w:p>
    <w:p w14:paraId="33931A4B" w14:textId="6CCB2BA6" w:rsidR="00657544" w:rsidRPr="009C5807" w:rsidRDefault="00967CF8" w:rsidP="00967CF8">
      <w:pPr>
        <w:pStyle w:val="Heading3"/>
        <w:rPr>
          <w:lang w:eastAsia="ko-KR"/>
        </w:rPr>
      </w:pPr>
      <w:r w:rsidRPr="009C5807">
        <w:rPr>
          <w:lang w:eastAsia="ko-KR"/>
        </w:rPr>
        <w:t>8.3.5</w:t>
      </w:r>
      <w:r w:rsidR="00657544" w:rsidRPr="009C5807">
        <w:rPr>
          <w:lang w:eastAsia="ko-KR"/>
        </w:rPr>
        <w:tab/>
        <w:t>Direct SCell Activation at Handover</w:t>
      </w:r>
    </w:p>
    <w:p w14:paraId="0A273C1F" w14:textId="2857B242" w:rsidR="0094409B" w:rsidRPr="009C5807" w:rsidRDefault="00657544" w:rsidP="0094409B">
      <w:pPr>
        <w:rPr>
          <w:lang w:eastAsia="ko-KR"/>
        </w:rPr>
      </w:pPr>
      <w:r w:rsidRPr="009C5807">
        <w:rPr>
          <w:lang w:eastAsia="ko-KR"/>
        </w:rPr>
        <w:t xml:space="preserve">The requirements in this </w:t>
      </w:r>
      <w:r w:rsidR="0059755E" w:rsidRPr="009C5807">
        <w:rPr>
          <w:lang w:eastAsia="ko-KR"/>
        </w:rPr>
        <w:t>clause</w:t>
      </w:r>
      <w:r w:rsidRPr="009C5807">
        <w:rPr>
          <w:lang w:eastAsia="ko-KR"/>
        </w:rPr>
        <w:t xml:space="preserve"> apply for UE being configured in the RRC reconfiguration message</w:t>
      </w:r>
      <w:r w:rsidR="004F38C7">
        <w:rPr>
          <w:lang w:eastAsia="ko-KR"/>
        </w:rPr>
        <w:t xml:space="preserve">, TS 38.331 [2], </w:t>
      </w:r>
      <w:r w:rsidRPr="009C5807">
        <w:rPr>
          <w:lang w:eastAsia="ko-KR"/>
        </w:rPr>
        <w:t xml:space="preserve">for handover with one SCell for which the parameter </w:t>
      </w:r>
      <w:r w:rsidRPr="009C5807">
        <w:rPr>
          <w:i/>
          <w:lang w:eastAsia="ko-KR"/>
        </w:rPr>
        <w:t>sCellState</w:t>
      </w:r>
      <w:r w:rsidRPr="009C5807">
        <w:rPr>
          <w:lang w:eastAsia="ko-KR"/>
        </w:rPr>
        <w:t xml:space="preserve"> is set to </w:t>
      </w:r>
      <w:r w:rsidRPr="009C5807">
        <w:rPr>
          <w:i/>
          <w:lang w:eastAsia="ko-KR"/>
        </w:rPr>
        <w:t>activated</w:t>
      </w:r>
      <w:r w:rsidRPr="009C5807">
        <w:rPr>
          <w:lang w:eastAsia="ko-KR"/>
        </w:rPr>
        <w:t>.</w:t>
      </w:r>
    </w:p>
    <w:p w14:paraId="5E1F3940" w14:textId="4270538C" w:rsidR="00FF1EA9" w:rsidRPr="009C5807" w:rsidRDefault="00FF1EA9" w:rsidP="00FF1EA9">
      <w:r w:rsidRPr="009C5807">
        <w:rPr>
          <w:lang w:eastAsia="ko-KR"/>
        </w:rPr>
        <w:t xml:space="preserve">The UE shall configure the SCell in activated state upon successful completion of the RRC reconfiguration procedure within the specified delay. </w:t>
      </w:r>
      <w:r>
        <w:rPr>
          <w:rFonts w:hint="eastAsia"/>
          <w:lang w:eastAsia="zh-CN"/>
        </w:rPr>
        <w:t>T</w:t>
      </w:r>
      <w:r w:rsidRPr="009C5807">
        <w:rPr>
          <w:lang w:eastAsia="ko-KR"/>
        </w:rPr>
        <w:t xml:space="preserve">he UE shall be capable to transmit valid CSI report and apply actions for the </w:t>
      </w:r>
      <w:r w:rsidRPr="009C5807">
        <w:rPr>
          <w:rFonts w:cs="v4.2.0"/>
          <w:lang w:eastAsia="zh-CN"/>
        </w:rPr>
        <w:t xml:space="preserve">directly activated </w:t>
      </w:r>
      <w:r w:rsidRPr="009C5807">
        <w:rPr>
          <w:lang w:eastAsia="ko-KR"/>
        </w:rPr>
        <w:t xml:space="preserve">SCell no later than in slot </w:t>
      </w:r>
      <m:oMath>
        <m:r>
          <m:rPr>
            <m:sty m:val="p"/>
          </m:rPr>
          <w:rPr>
            <w:rFonts w:ascii="Cambria Math" w:hAnsi="Cambria Math"/>
            <w:lang w:eastAsia="ko-KR"/>
          </w:rPr>
          <m:t>n</m:t>
        </m:r>
        <m:r>
          <w:rPr>
            <w:rFonts w:ascii="Cambria Math" w:hAnsi="Cambria Math"/>
            <w:lang w:eastAsia="ko-KR"/>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direct</m:t>
                </m:r>
              </m:sub>
            </m:sSub>
          </m:num>
          <m:den>
            <m:r>
              <w:rPr>
                <w:rFonts w:ascii="Cambria Math" w:hAnsi="Cambria Math"/>
              </w:rPr>
              <m:t>NR slot length</m:t>
            </m:r>
          </m:den>
        </m:f>
      </m:oMath>
      <w:r w:rsidRPr="009C5807">
        <w:t xml:space="preserve"> ,</w:t>
      </w:r>
    </w:p>
    <w:p w14:paraId="6EE43047" w14:textId="77777777" w:rsidR="00FF1EA9" w:rsidRDefault="00FF1EA9" w:rsidP="00D043C0">
      <w:pPr>
        <w:ind w:leftChars="100" w:left="200"/>
        <w:rPr>
          <w:lang w:val="en-US" w:eastAsia="zh-CN"/>
        </w:rPr>
      </w:pPr>
      <w:r w:rsidRPr="009C5807">
        <w:rPr>
          <w:rFonts w:hint="eastAsia"/>
          <w:lang w:eastAsia="ko-KR"/>
        </w:rPr>
        <w:t>Where:</w:t>
      </w:r>
    </w:p>
    <w:p w14:paraId="49B8FBB7" w14:textId="77777777" w:rsidR="00FF1EA9" w:rsidRPr="00D043C0" w:rsidRDefault="00FF1EA9" w:rsidP="00D043C0">
      <w:pPr>
        <w:pStyle w:val="B10"/>
        <w:rPr>
          <w:rFonts w:eastAsiaTheme="minorEastAsia"/>
          <w:lang w:eastAsia="zh-CN"/>
        </w:rPr>
      </w:pPr>
      <w:r>
        <w:rPr>
          <w:rFonts w:hint="eastAsia"/>
          <w:lang w:eastAsia="zh-CN"/>
        </w:rPr>
        <w:t>-</w:t>
      </w:r>
      <w:r>
        <w:rPr>
          <w:lang w:eastAsia="zh-CN"/>
        </w:rPr>
        <w:tab/>
        <w:t xml:space="preserve">Slot n is the </w:t>
      </w:r>
      <w:r>
        <w:rPr>
          <w:rFonts w:eastAsia="Malgun Gothic"/>
          <w:lang w:val="en-US" w:eastAsia="zh-CN"/>
        </w:rPr>
        <w:t>last slot overlapping with the</w:t>
      </w:r>
      <w:r w:rsidRPr="009C5807">
        <w:rPr>
          <w:lang w:eastAsia="ko-KR"/>
        </w:rPr>
        <w:t xml:space="preserve"> </w:t>
      </w:r>
      <w:r>
        <w:rPr>
          <w:lang w:eastAsia="ko-KR"/>
        </w:rPr>
        <w:t xml:space="preserve">PDSCH containing </w:t>
      </w:r>
      <w:r w:rsidRPr="009C5807">
        <w:rPr>
          <w:lang w:eastAsia="ko-KR"/>
        </w:rPr>
        <w:t>RRC reconfiguration message</w:t>
      </w:r>
      <w:r>
        <w:rPr>
          <w:lang w:eastAsia="ko-KR"/>
        </w:rPr>
        <w:t>.</w:t>
      </w:r>
    </w:p>
    <w:p w14:paraId="589D785A" w14:textId="579F3174" w:rsidR="00FF1EA9" w:rsidRPr="009C5807" w:rsidRDefault="00FF1EA9" w:rsidP="00FF1EA9">
      <w:pPr>
        <w:pStyle w:val="B10"/>
        <w:rPr>
          <w:lang w:val="en-US" w:eastAsia="ko-KR"/>
        </w:rPr>
      </w:pPr>
      <w:r>
        <w:rPr>
          <w:rFonts w:hint="eastAsia"/>
          <w:lang w:eastAsia="zh-CN"/>
        </w:rPr>
        <w:t>-</w:t>
      </w:r>
      <w:r>
        <w:rPr>
          <w:lang w:eastAsia="zh-CN"/>
        </w:rPr>
        <w:tab/>
      </w:r>
      <w:r w:rsidRPr="009C5807">
        <w:rPr>
          <w:lang w:eastAsia="ko-KR"/>
        </w:rPr>
        <w:t>N</w:t>
      </w:r>
      <w:r w:rsidRPr="009C5807">
        <w:rPr>
          <w:vertAlign w:val="subscript"/>
          <w:lang w:eastAsia="ko-KR"/>
        </w:rPr>
        <w:t>direct</w:t>
      </w:r>
      <w:r w:rsidRPr="009C5807">
        <w:rPr>
          <w:lang w:eastAsia="ko-KR"/>
        </w:rPr>
        <w:t xml:space="preserve"> </w:t>
      </w:r>
      <w:r w:rsidRPr="009C5807">
        <w:rPr>
          <w:rFonts w:hint="eastAsia"/>
          <w:lang w:eastAsia="ko-KR"/>
        </w:rPr>
        <w:t xml:space="preserve">= </w:t>
      </w:r>
      <w:r w:rsidRPr="009C5807">
        <w:rPr>
          <w:lang w:eastAsia="zh-CN"/>
        </w:rPr>
        <w:t>T</w:t>
      </w:r>
      <w:r w:rsidRPr="009C5807">
        <w:rPr>
          <w:vertAlign w:val="subscript"/>
          <w:lang w:eastAsia="zh-CN"/>
        </w:rPr>
        <w:t>RRC_process</w:t>
      </w:r>
      <w:r w:rsidRPr="009C5807">
        <w:rPr>
          <w:lang w:eastAsia="zh-CN"/>
        </w:rPr>
        <w:t xml:space="preserve"> + T</w:t>
      </w:r>
      <w:r w:rsidRPr="009C5807">
        <w:rPr>
          <w:vertAlign w:val="subscript"/>
          <w:lang w:eastAsia="zh-CN"/>
        </w:rPr>
        <w:t>interrupt</w:t>
      </w:r>
      <w:r w:rsidRPr="009C5807">
        <w:rPr>
          <w:lang w:eastAsia="zh-CN"/>
        </w:rPr>
        <w:t xml:space="preserve"> + T</w:t>
      </w:r>
      <w:r w:rsidRPr="009C5807">
        <w:rPr>
          <w:vertAlign w:val="subscript"/>
          <w:lang w:eastAsia="zh-CN"/>
        </w:rPr>
        <w:t>2</w:t>
      </w:r>
      <w:r w:rsidRPr="009C5807">
        <w:rPr>
          <w:lang w:eastAsia="zh-CN"/>
        </w:rPr>
        <w:t xml:space="preserve"> + T</w:t>
      </w:r>
      <w:r w:rsidRPr="009C5807">
        <w:rPr>
          <w:vertAlign w:val="subscript"/>
          <w:lang w:eastAsia="zh-CN"/>
        </w:rPr>
        <w:t>3</w:t>
      </w:r>
      <w:r w:rsidRPr="009C5807">
        <w:rPr>
          <w:lang w:eastAsia="ko-KR"/>
        </w:rPr>
        <w:t xml:space="preserve"> </w:t>
      </w:r>
      <w:r w:rsidRPr="009C5807">
        <w:rPr>
          <w:rFonts w:hint="eastAsia"/>
          <w:lang w:eastAsia="ko-KR"/>
        </w:rPr>
        <w:t>+ T</w:t>
      </w:r>
      <w:r w:rsidRPr="009C5807">
        <w:rPr>
          <w:vertAlign w:val="subscript"/>
          <w:lang w:eastAsia="ko-KR"/>
        </w:rPr>
        <w:t xml:space="preserve">activation_time </w:t>
      </w:r>
      <w:r w:rsidRPr="009C5807">
        <w:rPr>
          <w:lang w:eastAsia="ko-KR"/>
        </w:rPr>
        <w:t>+ T</w:t>
      </w:r>
      <w:r w:rsidRPr="009C5807">
        <w:rPr>
          <w:vertAlign w:val="subscript"/>
          <w:lang w:eastAsia="ko-KR"/>
        </w:rPr>
        <w:t>CSI_Reporting</w:t>
      </w:r>
      <w:r w:rsidRPr="002B1687">
        <w:rPr>
          <w:lang w:eastAsia="ko-KR"/>
        </w:rPr>
        <w:t xml:space="preserve"> </w:t>
      </w:r>
      <w:r w:rsidRPr="002B1687">
        <w:rPr>
          <w:iCs/>
          <w:lang w:eastAsia="ko-KR"/>
        </w:rPr>
        <w:t>- 3ms</w:t>
      </w:r>
      <w:r>
        <w:rPr>
          <w:iCs/>
          <w:lang w:eastAsia="ko-KR"/>
        </w:rPr>
        <w:t xml:space="preserve"> for the cases specified in clause 8.3.2 that TCI state is not indicated within </w:t>
      </w:r>
      <w:r w:rsidRPr="009C5807">
        <w:rPr>
          <w:rFonts w:hint="eastAsia"/>
          <w:lang w:eastAsia="ko-KR"/>
        </w:rPr>
        <w:t>T</w:t>
      </w:r>
      <w:r w:rsidRPr="009C5807">
        <w:rPr>
          <w:vertAlign w:val="subscript"/>
          <w:lang w:eastAsia="ko-KR"/>
        </w:rPr>
        <w:t>activation_time</w:t>
      </w:r>
      <w:r>
        <w:rPr>
          <w:iCs/>
          <w:lang w:eastAsia="ko-KR"/>
        </w:rPr>
        <w:t xml:space="preserve">; otherwise, </w:t>
      </w:r>
      <w:r w:rsidRPr="009C5807">
        <w:rPr>
          <w:lang w:eastAsia="ko-KR"/>
        </w:rPr>
        <w:t>N</w:t>
      </w:r>
      <w:r w:rsidRPr="009C5807">
        <w:rPr>
          <w:vertAlign w:val="subscript"/>
          <w:lang w:eastAsia="ko-KR"/>
        </w:rPr>
        <w:t>direct</w:t>
      </w:r>
      <w:r w:rsidRPr="009C5807">
        <w:rPr>
          <w:lang w:eastAsia="ko-KR"/>
        </w:rPr>
        <w:t xml:space="preserve"> </w:t>
      </w:r>
      <w:r w:rsidRPr="009C5807">
        <w:rPr>
          <w:rFonts w:hint="eastAsia"/>
          <w:lang w:eastAsia="ko-KR"/>
        </w:rPr>
        <w:t xml:space="preserve">= </w:t>
      </w:r>
      <w:r w:rsidRPr="009C5807">
        <w:rPr>
          <w:lang w:eastAsia="zh-CN"/>
        </w:rPr>
        <w:t>T</w:t>
      </w:r>
      <w:r w:rsidRPr="009C5807">
        <w:rPr>
          <w:vertAlign w:val="subscript"/>
          <w:lang w:eastAsia="zh-CN"/>
        </w:rPr>
        <w:t>RRC_process</w:t>
      </w:r>
      <w:r w:rsidRPr="009C5807">
        <w:rPr>
          <w:lang w:eastAsia="zh-CN"/>
        </w:rPr>
        <w:t xml:space="preserve"> + T</w:t>
      </w:r>
      <w:r w:rsidRPr="009C5807">
        <w:rPr>
          <w:vertAlign w:val="subscript"/>
          <w:lang w:eastAsia="zh-CN"/>
        </w:rPr>
        <w:t>interrupt</w:t>
      </w:r>
      <w:r w:rsidRPr="009C5807">
        <w:rPr>
          <w:lang w:eastAsia="zh-CN"/>
        </w:rPr>
        <w:t xml:space="preserve"> + T</w:t>
      </w:r>
      <w:r w:rsidRPr="009C5807">
        <w:rPr>
          <w:vertAlign w:val="subscript"/>
          <w:lang w:eastAsia="zh-CN"/>
        </w:rPr>
        <w:t>2</w:t>
      </w:r>
      <w:r w:rsidRPr="009C5807">
        <w:rPr>
          <w:lang w:eastAsia="zh-CN"/>
        </w:rPr>
        <w:t xml:space="preserve"> + T</w:t>
      </w:r>
      <w:r w:rsidRPr="009C5807">
        <w:rPr>
          <w:vertAlign w:val="subscript"/>
          <w:lang w:eastAsia="zh-CN"/>
        </w:rPr>
        <w:t>3</w:t>
      </w:r>
      <w:r w:rsidRPr="009C5807">
        <w:rPr>
          <w:lang w:eastAsia="ko-KR"/>
        </w:rPr>
        <w:t xml:space="preserve"> </w:t>
      </w:r>
      <w:r w:rsidRPr="009C5807">
        <w:rPr>
          <w:rFonts w:hint="eastAsia"/>
          <w:lang w:eastAsia="ko-KR"/>
        </w:rPr>
        <w:t>+ T</w:t>
      </w:r>
      <w:r>
        <w:rPr>
          <w:vertAlign w:val="subscript"/>
          <w:lang w:eastAsia="ko-KR"/>
        </w:rPr>
        <w:t>HARQ</w:t>
      </w:r>
      <w:r w:rsidRPr="009C5807">
        <w:rPr>
          <w:rFonts w:hint="eastAsia"/>
          <w:lang w:eastAsia="ko-KR"/>
        </w:rPr>
        <w:t xml:space="preserve"> +T</w:t>
      </w:r>
      <w:r w:rsidRPr="009C5807">
        <w:rPr>
          <w:vertAlign w:val="subscript"/>
          <w:lang w:eastAsia="ko-KR"/>
        </w:rPr>
        <w:t xml:space="preserve">activation_time </w:t>
      </w:r>
      <w:r w:rsidRPr="009C5807">
        <w:rPr>
          <w:lang w:eastAsia="ko-KR"/>
        </w:rPr>
        <w:t>+ T</w:t>
      </w:r>
      <w:r w:rsidRPr="009C5807">
        <w:rPr>
          <w:vertAlign w:val="subscript"/>
          <w:lang w:eastAsia="ko-KR"/>
        </w:rPr>
        <w:t>CSI_Reporting</w:t>
      </w:r>
    </w:p>
    <w:p w14:paraId="3D72E941" w14:textId="11391CB0" w:rsidR="00FF1EA9" w:rsidRPr="009C5807" w:rsidRDefault="00FF1EA9" w:rsidP="00FF1EA9">
      <w:pPr>
        <w:pStyle w:val="B10"/>
        <w:rPr>
          <w:lang w:eastAsia="zh-CN"/>
        </w:rPr>
      </w:pPr>
      <w:r>
        <w:rPr>
          <w:rFonts w:hint="eastAsia"/>
          <w:lang w:eastAsia="zh-CN"/>
        </w:rPr>
        <w:t>-</w:t>
      </w:r>
      <w:r>
        <w:rPr>
          <w:lang w:eastAsia="zh-CN"/>
        </w:rPr>
        <w:tab/>
      </w:r>
      <w:r w:rsidRPr="009C5807">
        <w:rPr>
          <w:lang w:val="en-US" w:eastAsia="zh-CN"/>
        </w:rPr>
        <w:t>T</w:t>
      </w:r>
      <w:r w:rsidRPr="009C5807">
        <w:rPr>
          <w:vertAlign w:val="subscript"/>
          <w:lang w:val="en-US" w:eastAsia="zh-CN"/>
        </w:rPr>
        <w:t>RRC_Process</w:t>
      </w:r>
      <w:r w:rsidRPr="009C5807">
        <w:rPr>
          <w:lang w:eastAsia="zh-CN"/>
        </w:rPr>
        <w:t xml:space="preserve">: </w:t>
      </w:r>
      <w:r w:rsidRPr="008C6DE4">
        <w:t xml:space="preserve">RRC procedure delay as specified in </w:t>
      </w:r>
      <w:r>
        <w:t xml:space="preserve">clause 11.2 of TS </w:t>
      </w:r>
      <w:r w:rsidRPr="008C6DE4">
        <w:t>3</w:t>
      </w:r>
      <w:r>
        <w:t>6.331 [16</w:t>
      </w:r>
      <w:r w:rsidRPr="008C6DE4">
        <w:t>]</w:t>
      </w:r>
      <w:r>
        <w:t xml:space="preserve"> if the corresponding RRC message is embedded in E-UTRA RRC message, otherwise it is the</w:t>
      </w:r>
      <w:r w:rsidRPr="009C5807">
        <w:rPr>
          <w:lang w:eastAsia="zh-CN"/>
        </w:rPr>
        <w:t xml:space="preserve"> RRC procedure delay defined in clause 12 of TS 38.331 [2],</w:t>
      </w:r>
    </w:p>
    <w:p w14:paraId="7C6B3734" w14:textId="570E54D7" w:rsidR="00FF1EA9" w:rsidRPr="009C5807" w:rsidRDefault="00FF1EA9" w:rsidP="00FF1EA9">
      <w:pPr>
        <w:pStyle w:val="B10"/>
        <w:rPr>
          <w:lang w:eastAsia="zh-CN"/>
        </w:rPr>
      </w:pPr>
      <w:r>
        <w:rPr>
          <w:rFonts w:hint="eastAsia"/>
          <w:lang w:eastAsia="zh-CN"/>
        </w:rPr>
        <w:t>-</w:t>
      </w:r>
      <w:r>
        <w:rPr>
          <w:lang w:eastAsia="zh-CN"/>
        </w:rPr>
        <w:tab/>
      </w:r>
      <w:r w:rsidRPr="009C5807">
        <w:rPr>
          <w:lang w:eastAsia="zh-CN"/>
        </w:rPr>
        <w:t>T</w:t>
      </w:r>
      <w:r w:rsidRPr="009C5807">
        <w:rPr>
          <w:vertAlign w:val="subscript"/>
          <w:lang w:eastAsia="zh-CN"/>
        </w:rPr>
        <w:t>interrupt</w:t>
      </w:r>
      <w:r w:rsidRPr="009C5807">
        <w:rPr>
          <w:rFonts w:hint="eastAsia"/>
          <w:lang w:eastAsia="zh-CN"/>
        </w:rPr>
        <w:t>:</w:t>
      </w:r>
      <w:r w:rsidRPr="009C5807">
        <w:rPr>
          <w:lang w:eastAsia="zh-CN"/>
        </w:rPr>
        <w:t xml:space="preserve"> Interruption time during </w:t>
      </w:r>
      <w:r w:rsidRPr="009C5807">
        <w:rPr>
          <w:rFonts w:hint="eastAsia"/>
          <w:lang w:val="en-US" w:eastAsia="zh-CN"/>
        </w:rPr>
        <w:t>handover</w:t>
      </w:r>
      <w:r w:rsidRPr="009C5807">
        <w:rPr>
          <w:lang w:eastAsia="zh-CN"/>
        </w:rPr>
        <w:t xml:space="preserve"> as specified in clause 6.1.1,</w:t>
      </w:r>
    </w:p>
    <w:p w14:paraId="3831C8DE" w14:textId="5BD9B231" w:rsidR="00FF1EA9" w:rsidRPr="009C5807" w:rsidRDefault="00FF1EA9" w:rsidP="00FF1EA9">
      <w:pPr>
        <w:pStyle w:val="B10"/>
        <w:rPr>
          <w:lang w:eastAsia="zh-CN"/>
        </w:rPr>
      </w:pPr>
      <w:r>
        <w:rPr>
          <w:rFonts w:hint="eastAsia"/>
          <w:lang w:eastAsia="zh-CN"/>
        </w:rPr>
        <w:t>-</w:t>
      </w:r>
      <w:r>
        <w:rPr>
          <w:lang w:eastAsia="zh-CN"/>
        </w:rPr>
        <w:tab/>
      </w:r>
      <w:r w:rsidRPr="009C5807">
        <w:rPr>
          <w:lang w:val="en-US" w:eastAsia="zh-CN"/>
        </w:rPr>
        <w:t>T</w:t>
      </w:r>
      <w:r w:rsidRPr="009C5807">
        <w:rPr>
          <w:vertAlign w:val="subscript"/>
          <w:lang w:val="en-US" w:eastAsia="zh-CN"/>
        </w:rPr>
        <w:t>2</w:t>
      </w:r>
      <w:r w:rsidRPr="009C5807">
        <w:rPr>
          <w:lang w:eastAsia="zh-CN"/>
        </w:rPr>
        <w:t xml:space="preserve">: Delay from slot </w:t>
      </w:r>
      <m:oMath>
        <m:r>
          <w:rPr>
            <w:rFonts w:ascii="Cambria Math" w:hAnsi="Cambria Math"/>
            <w:lang w:eastAsia="ko-KR"/>
          </w:rPr>
          <m:t>n</m:t>
        </m:r>
        <m:r>
          <m:rPr>
            <m:sty m:val="p"/>
          </m:rPr>
          <w:rPr>
            <w:rFonts w:ascii="Cambria Math" w:hAnsi="Cambria Math"/>
            <w:lang w:eastAsia="ko-KR"/>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RRC</m:t>
                </m:r>
                <m:r>
                  <m:rPr>
                    <m:sty m:val="p"/>
                  </m:rPr>
                  <w:rPr>
                    <w:rFonts w:ascii="Cambria Math" w:hAnsi="Cambria Math"/>
                  </w:rPr>
                  <m:t>_</m:t>
                </m:r>
                <m:r>
                  <w:rPr>
                    <w:rFonts w:ascii="Cambria Math" w:hAnsi="Cambria Math"/>
                  </w:rPr>
                  <m:t>Process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interrupt</m:t>
                </m:r>
              </m:sub>
            </m:sSub>
          </m:num>
          <m:den>
            <m:r>
              <w:rPr>
                <w:rFonts w:ascii="Cambria Math" w:hAnsi="Cambria Math"/>
              </w:rPr>
              <m:t>NR</m:t>
            </m:r>
            <m:r>
              <m:rPr>
                <m:sty m:val="p"/>
              </m:rPr>
              <w:rPr>
                <w:rFonts w:ascii="Cambria Math" w:hAnsi="Cambria Math"/>
              </w:rPr>
              <m:t xml:space="preserve"> </m:t>
            </m:r>
            <m:r>
              <w:rPr>
                <w:rFonts w:ascii="Cambria Math" w:hAnsi="Cambria Math"/>
              </w:rPr>
              <m:t>slot</m:t>
            </m:r>
            <m:r>
              <m:rPr>
                <m:sty m:val="p"/>
              </m:rPr>
              <w:rPr>
                <w:rFonts w:ascii="Cambria Math" w:hAnsi="Cambria Math"/>
              </w:rPr>
              <m:t xml:space="preserve"> </m:t>
            </m:r>
            <m:r>
              <w:rPr>
                <w:rFonts w:ascii="Cambria Math" w:hAnsi="Cambria Math"/>
              </w:rPr>
              <m:t>length</m:t>
            </m:r>
          </m:den>
        </m:f>
      </m:oMath>
      <w:r w:rsidRPr="009C5807">
        <w:rPr>
          <w:lang w:eastAsia="zh-CN"/>
        </w:rPr>
        <w:t xml:space="preserve"> until UE has obtained a valid TA command for the target PCell,</w:t>
      </w:r>
    </w:p>
    <w:p w14:paraId="68F3B39A" w14:textId="4995E5D4" w:rsidR="00FF1EA9" w:rsidRPr="009C5807" w:rsidRDefault="00FF1EA9" w:rsidP="00FF1EA9">
      <w:pPr>
        <w:pStyle w:val="B10"/>
        <w:rPr>
          <w:lang w:eastAsia="zh-CN"/>
        </w:rPr>
      </w:pPr>
      <w:r>
        <w:rPr>
          <w:rFonts w:hint="eastAsia"/>
          <w:lang w:eastAsia="zh-CN"/>
        </w:rPr>
        <w:t>-</w:t>
      </w:r>
      <w:r>
        <w:rPr>
          <w:lang w:eastAsia="zh-CN"/>
        </w:rPr>
        <w:tab/>
      </w:r>
      <w:r w:rsidRPr="009C5807">
        <w:rPr>
          <w:lang w:val="en-US" w:eastAsia="zh-CN"/>
        </w:rPr>
        <w:t>T</w:t>
      </w:r>
      <w:r w:rsidRPr="009C5807">
        <w:rPr>
          <w:vertAlign w:val="subscript"/>
          <w:lang w:val="en-US" w:eastAsia="zh-CN"/>
        </w:rPr>
        <w:t>3</w:t>
      </w:r>
      <w:r w:rsidRPr="009C5807">
        <w:rPr>
          <w:lang w:eastAsia="zh-CN"/>
        </w:rPr>
        <w:t xml:space="preserve">: Delay for applying the received TA for </w:t>
      </w:r>
      <w:r w:rsidRPr="009C5807">
        <w:rPr>
          <w:rFonts w:hint="eastAsia"/>
          <w:lang w:val="en-US" w:eastAsia="zh-CN"/>
        </w:rPr>
        <w:t>uplink</w:t>
      </w:r>
      <w:r w:rsidRPr="009C5807">
        <w:rPr>
          <w:lang w:eastAsia="zh-CN"/>
        </w:rPr>
        <w:t xml:space="preserve"> transmission in the target PCell, and greater than or equal to k+1 slot, where k is defined in clause 4.2 in TS 38.213,</w:t>
      </w:r>
    </w:p>
    <w:p w14:paraId="683E1BAC" w14:textId="169EE2AA" w:rsidR="00FF1EA9" w:rsidRDefault="00FF1EA9" w:rsidP="00FF1EA9">
      <w:pPr>
        <w:pStyle w:val="B10"/>
        <w:rPr>
          <w:lang w:eastAsia="zh-CN"/>
        </w:rPr>
      </w:pPr>
      <w:r>
        <w:rPr>
          <w:rFonts w:hint="eastAsia"/>
          <w:lang w:eastAsia="zh-CN"/>
        </w:rPr>
        <w:t>-</w:t>
      </w:r>
      <w:r>
        <w:rPr>
          <w:lang w:eastAsia="zh-CN"/>
        </w:rPr>
        <w:tab/>
      </w:r>
      <w:r w:rsidRPr="00516492">
        <w:rPr>
          <w:i/>
        </w:rPr>
        <w:t>T</w:t>
      </w:r>
      <w:r w:rsidRPr="00516492">
        <w:rPr>
          <w:i/>
          <w:vertAlign w:val="subscript"/>
        </w:rPr>
        <w:t>HARQ</w:t>
      </w:r>
      <w:r w:rsidRPr="009C5807">
        <w:t xml:space="preserve"> (in ms) is the timing between DL data transmission and acknowledgement as specified in TS 38.213 [3]</w:t>
      </w:r>
      <w:r>
        <w:t>,</w:t>
      </w:r>
    </w:p>
    <w:p w14:paraId="429C6DD4" w14:textId="686A55C4" w:rsidR="0041081A" w:rsidRDefault="00C04E9E" w:rsidP="0041081A">
      <w:pPr>
        <w:pStyle w:val="B10"/>
        <w:rPr>
          <w:iCs/>
          <w:lang w:eastAsia="ko-KR"/>
        </w:rPr>
      </w:pPr>
      <w:r>
        <w:rPr>
          <w:i/>
          <w:lang w:eastAsia="ko-KR"/>
        </w:rPr>
        <w:t>-</w:t>
      </w:r>
      <w:r w:rsidR="0041081A">
        <w:rPr>
          <w:i/>
          <w:lang w:eastAsia="ko-KR"/>
        </w:rPr>
        <w:tab/>
      </w:r>
      <w:r w:rsidR="0041081A" w:rsidRPr="0001003C">
        <w:rPr>
          <w:iCs/>
          <w:lang w:eastAsia="ko-KR"/>
        </w:rPr>
        <w:t>If the SCell is known and belongs to FR1</w:t>
      </w:r>
      <w:r w:rsidR="0041081A">
        <w:rPr>
          <w:iCs/>
          <w:lang w:eastAsia="ko-KR"/>
        </w:rPr>
        <w:t xml:space="preserve">, </w:t>
      </w:r>
      <w:r w:rsidR="0041081A">
        <w:rPr>
          <w:i/>
          <w:lang w:eastAsia="ko-KR"/>
        </w:rPr>
        <w:t>T</w:t>
      </w:r>
      <w:r w:rsidR="0041081A">
        <w:rPr>
          <w:i/>
          <w:vertAlign w:val="subscript"/>
          <w:lang w:eastAsia="ko-KR"/>
        </w:rPr>
        <w:t>CSI_Reporting</w:t>
      </w:r>
      <w:r w:rsidR="0041081A">
        <w:rPr>
          <w:lang w:eastAsia="ko-KR"/>
        </w:rPr>
        <w:t xml:space="preserve"> is specified in clause 8.3.2 and </w:t>
      </w:r>
      <w:r w:rsidR="0041081A">
        <w:rPr>
          <w:i/>
          <w:lang w:eastAsia="ko-KR"/>
        </w:rPr>
        <w:t>T</w:t>
      </w:r>
      <w:r w:rsidR="0041081A">
        <w:rPr>
          <w:i/>
          <w:vertAlign w:val="subscript"/>
          <w:lang w:eastAsia="ko-KR"/>
        </w:rPr>
        <w:t>activation_time</w:t>
      </w:r>
      <w:r w:rsidR="0041081A">
        <w:rPr>
          <w:iCs/>
          <w:lang w:eastAsia="ko-KR"/>
        </w:rPr>
        <w:t xml:space="preserve"> is defined as:</w:t>
      </w:r>
    </w:p>
    <w:p w14:paraId="062E2FB1" w14:textId="77777777" w:rsidR="0041081A" w:rsidRPr="007A0A49" w:rsidRDefault="0041081A" w:rsidP="0041081A">
      <w:pPr>
        <w:pStyle w:val="B20"/>
        <w:rPr>
          <w:vertAlign w:val="subscript"/>
        </w:rPr>
      </w:pPr>
      <w:r w:rsidRPr="007A0A49">
        <w:t>-</w:t>
      </w:r>
      <w:r w:rsidRPr="007A0A49">
        <w:tab/>
        <w:t>T</w:t>
      </w:r>
      <w:r w:rsidRPr="007A0A49">
        <w:rPr>
          <w:vertAlign w:val="subscript"/>
        </w:rPr>
        <w:t>FirstSSB</w:t>
      </w:r>
      <w:r w:rsidRPr="007A0A49">
        <w:t>+ 5ms, if the</w:t>
      </w:r>
      <w:r>
        <w:t xml:space="preserve"> </w:t>
      </w:r>
      <w:r w:rsidRPr="00341FA9">
        <w:t xml:space="preserve">measurement period </w:t>
      </w:r>
      <w:r>
        <w:t>of the SCell being activated</w:t>
      </w:r>
      <w:r w:rsidRPr="009C5807">
        <w:t xml:space="preserve"> </w:t>
      </w:r>
      <w:r w:rsidRPr="00341FA9">
        <w:t xml:space="preserve">is </w:t>
      </w:r>
      <w:r w:rsidRPr="009C5807">
        <w:t>equal to or smaller than</w:t>
      </w:r>
      <w:r w:rsidRPr="00341FA9">
        <w:t xml:space="preserve"> [</w:t>
      </w:r>
      <w:r>
        <w:t>2400ms</w:t>
      </w:r>
      <w:r w:rsidRPr="00341FA9">
        <w:t>]</w:t>
      </w:r>
      <w:r w:rsidRPr="007A0A49">
        <w:t>.</w:t>
      </w:r>
    </w:p>
    <w:p w14:paraId="34E84C54" w14:textId="77777777" w:rsidR="0041081A" w:rsidRDefault="0041081A" w:rsidP="0041081A">
      <w:pPr>
        <w:pStyle w:val="B20"/>
      </w:pPr>
      <w:r w:rsidRPr="007A0A49">
        <w:t>-</w:t>
      </w:r>
      <w:r w:rsidRPr="007A0A49">
        <w:tab/>
        <w:t>T</w:t>
      </w:r>
      <w:r w:rsidRPr="007A0A49">
        <w:rPr>
          <w:vertAlign w:val="subscript"/>
        </w:rPr>
        <w:t>FirstSSB_MAX</w:t>
      </w:r>
      <w:r w:rsidRPr="007A0A49">
        <w:t xml:space="preserve"> + T</w:t>
      </w:r>
      <w:r w:rsidRPr="007A0A49">
        <w:rPr>
          <w:vertAlign w:val="subscript"/>
        </w:rPr>
        <w:t>rs</w:t>
      </w:r>
      <w:r w:rsidRPr="007A0A49" w:rsidDel="000B0D6A">
        <w:t xml:space="preserve"> </w:t>
      </w:r>
      <w:r w:rsidRPr="007A0A49">
        <w:t>+ 5ms, if</w:t>
      </w:r>
      <w:r>
        <w:rPr>
          <w:szCs w:val="24"/>
          <w:lang w:eastAsia="zh-CN"/>
        </w:rPr>
        <w:t xml:space="preserve"> </w:t>
      </w:r>
      <w:r w:rsidRPr="00341FA9">
        <w:t>measurement period</w:t>
      </w:r>
      <w:r w:rsidRPr="00346034">
        <w:t xml:space="preserve"> </w:t>
      </w:r>
      <w:r>
        <w:t>of the SCell being activated</w:t>
      </w:r>
      <w:r w:rsidRPr="00341FA9">
        <w:t xml:space="preserve"> is </w:t>
      </w:r>
      <w:r>
        <w:t>larger</w:t>
      </w:r>
      <w:r w:rsidRPr="00341FA9">
        <w:t xml:space="preserve"> than </w:t>
      </w:r>
      <w:r>
        <w:t>[2400ms]</w:t>
      </w:r>
      <w:r w:rsidRPr="007A0A49">
        <w:t>.</w:t>
      </w:r>
    </w:p>
    <w:p w14:paraId="4EC500BD" w14:textId="77777777" w:rsidR="0041081A" w:rsidRPr="004B71D1" w:rsidRDefault="0041081A" w:rsidP="0041081A">
      <w:pPr>
        <w:pStyle w:val="B20"/>
        <w:ind w:leftChars="383" w:left="766" w:firstLine="0"/>
      </w:pPr>
      <w:r w:rsidRPr="004B71D1">
        <w:t>where,</w:t>
      </w:r>
    </w:p>
    <w:p w14:paraId="76BA44C6" w14:textId="77777777" w:rsidR="0041081A" w:rsidRPr="004B71D1" w:rsidRDefault="0041081A" w:rsidP="0041081A">
      <w:pPr>
        <w:pStyle w:val="B20"/>
        <w:ind w:leftChars="383" w:left="766" w:firstLine="0"/>
      </w:pPr>
      <w:r w:rsidRPr="004B71D1">
        <w:t>the measurement period in Table 9.2.5.2-1 applies if the target SCell was in an intra-frequency layer corresponding to an activated SCell;</w:t>
      </w:r>
    </w:p>
    <w:p w14:paraId="62ED5245" w14:textId="77777777" w:rsidR="0041081A" w:rsidRPr="004B71D1" w:rsidRDefault="0041081A" w:rsidP="0041081A">
      <w:pPr>
        <w:pStyle w:val="B20"/>
        <w:ind w:leftChars="383" w:left="766" w:firstLine="0"/>
      </w:pPr>
      <w:r w:rsidRPr="004B71D1">
        <w:t>the measurement period in Table 9.2.5.2-3 applies if the target SCell was in an intra-frequency layer corresponding to a deactivated SCell;</w:t>
      </w:r>
    </w:p>
    <w:p w14:paraId="457A0219" w14:textId="77777777" w:rsidR="0041081A" w:rsidRPr="00346034" w:rsidRDefault="0041081A" w:rsidP="0041081A">
      <w:pPr>
        <w:pStyle w:val="B20"/>
        <w:ind w:leftChars="383" w:left="766" w:firstLine="0"/>
      </w:pPr>
      <w:r w:rsidRPr="004B71D1">
        <w:t>the measurement period in Table 9.3.5-1 applies if the target SCell was in an inter-frequency layer.</w:t>
      </w:r>
    </w:p>
    <w:p w14:paraId="7C474CE9" w14:textId="52694161" w:rsidR="00827E21" w:rsidRDefault="00827E21" w:rsidP="00827E21">
      <w:pPr>
        <w:pStyle w:val="B10"/>
        <w:rPr>
          <w:lang w:eastAsia="ko-KR"/>
        </w:rPr>
      </w:pPr>
      <w:r>
        <w:rPr>
          <w:rFonts w:hint="eastAsia"/>
          <w:lang w:eastAsia="zh-CN"/>
        </w:rPr>
        <w:t>-</w:t>
      </w:r>
      <w:r>
        <w:rPr>
          <w:lang w:eastAsia="zh-CN"/>
        </w:rPr>
        <w:tab/>
      </w:r>
      <w:r>
        <w:rPr>
          <w:iCs/>
          <w:lang w:eastAsia="ko-KR"/>
        </w:rPr>
        <w:t>Otherwise</w:t>
      </w:r>
      <w:r w:rsidRPr="00F37389">
        <w:rPr>
          <w:iCs/>
          <w:lang w:eastAsia="ko-KR"/>
        </w:rPr>
        <w:t>,</w:t>
      </w:r>
      <w:r>
        <w:rPr>
          <w:i/>
          <w:lang w:eastAsia="ko-KR"/>
        </w:rPr>
        <w:t xml:space="preserve"> T</w:t>
      </w:r>
      <w:r>
        <w:rPr>
          <w:i/>
          <w:vertAlign w:val="subscript"/>
          <w:lang w:eastAsia="ko-KR"/>
        </w:rPr>
        <w:t>activation_time</w:t>
      </w:r>
      <w:r>
        <w:rPr>
          <w:lang w:eastAsia="ko-KR"/>
        </w:rPr>
        <w:t xml:space="preserve"> and </w:t>
      </w:r>
      <w:r>
        <w:rPr>
          <w:i/>
          <w:lang w:eastAsia="ko-KR"/>
        </w:rPr>
        <w:t>T</w:t>
      </w:r>
      <w:r>
        <w:rPr>
          <w:i/>
          <w:vertAlign w:val="subscript"/>
          <w:lang w:eastAsia="ko-KR"/>
        </w:rPr>
        <w:t>CSI_Reporting</w:t>
      </w:r>
      <w:r>
        <w:rPr>
          <w:lang w:eastAsia="ko-KR"/>
        </w:rPr>
        <w:t xml:space="preserve"> are specified in clause 8.3.2, where the following definitions of </w:t>
      </w:r>
      <w:r w:rsidRPr="004C5F1F">
        <w:rPr>
          <w:i/>
          <w:iCs/>
          <w:lang w:eastAsia="ko-KR"/>
        </w:rPr>
        <w:t>T</w:t>
      </w:r>
      <w:r w:rsidRPr="004C5F1F">
        <w:rPr>
          <w:i/>
          <w:iCs/>
          <w:vertAlign w:val="subscript"/>
          <w:lang w:eastAsia="ko-KR"/>
        </w:rPr>
        <w:t>FirstSSB</w:t>
      </w:r>
      <w:r>
        <w:rPr>
          <w:lang w:eastAsia="ko-KR"/>
        </w:rPr>
        <w:t xml:space="preserve"> and </w:t>
      </w:r>
      <w:r w:rsidRPr="004C5F1F">
        <w:rPr>
          <w:i/>
          <w:iCs/>
          <w:lang w:eastAsia="ko-KR"/>
        </w:rPr>
        <w:t>T</w:t>
      </w:r>
      <w:r w:rsidRPr="004C5F1F">
        <w:rPr>
          <w:i/>
          <w:iCs/>
          <w:vertAlign w:val="subscript"/>
          <w:lang w:eastAsia="ko-KR"/>
        </w:rPr>
        <w:t>FirstSSB_MAX</w:t>
      </w:r>
      <w:r w:rsidRPr="00D355C8">
        <w:rPr>
          <w:vertAlign w:val="subscript"/>
          <w:lang w:eastAsia="ko-KR"/>
        </w:rPr>
        <w:t xml:space="preserve"> </w:t>
      </w:r>
      <w:r>
        <w:rPr>
          <w:lang w:eastAsia="ko-KR"/>
        </w:rPr>
        <w:t>shall override the existing ones:</w:t>
      </w:r>
    </w:p>
    <w:p w14:paraId="565E887F" w14:textId="77777777" w:rsidR="00827E21" w:rsidRPr="006716EB" w:rsidRDefault="00827E21" w:rsidP="00D043C0">
      <w:pPr>
        <w:pStyle w:val="B20"/>
        <w:ind w:leftChars="383" w:left="1050"/>
        <w:rPr>
          <w:vertAlign w:val="subscript"/>
          <w:lang w:eastAsia="ko-KR"/>
        </w:rPr>
      </w:pPr>
      <w:r>
        <w:rPr>
          <w:lang w:eastAsia="zh-CN"/>
        </w:rPr>
        <w:t>-</w:t>
      </w:r>
      <w:r>
        <w:rPr>
          <w:lang w:eastAsia="zh-CN"/>
        </w:rPr>
        <w:tab/>
      </w:r>
      <w:r w:rsidRPr="004C5F1F">
        <w:rPr>
          <w:iCs/>
          <w:lang w:eastAsia="zh-CN"/>
        </w:rPr>
        <w:t>T</w:t>
      </w:r>
      <w:r w:rsidRPr="004C5F1F">
        <w:rPr>
          <w:iCs/>
          <w:vertAlign w:val="subscript"/>
          <w:lang w:eastAsia="zh-CN"/>
        </w:rPr>
        <w:t>FirstSSB</w:t>
      </w:r>
      <w:r>
        <w:rPr>
          <w:lang w:eastAsia="zh-CN"/>
        </w:rPr>
        <w:t xml:space="preserve">: the time to the end of the first complete SSB burst indicated by the SMTC after slot </w:t>
      </w:r>
      <w:r w:rsidRPr="00D355C8">
        <w:rPr>
          <w:iCs/>
          <w:lang w:eastAsia="zh-CN"/>
        </w:rPr>
        <w:t xml:space="preserve">n + </w:t>
      </w:r>
      <w:r>
        <w:rPr>
          <w:iCs/>
          <w:lang w:eastAsia="zh-CN"/>
        </w:rPr>
        <w:t xml:space="preserve"> </w:t>
      </w:r>
      <m:oMath>
        <m:f>
          <m:fPr>
            <m:ctrlPr>
              <w:rPr>
                <w:rFonts w:ascii="Cambria Math" w:hAnsi="Cambria Math"/>
                <w:kern w:val="2"/>
                <w:sz w:val="21"/>
                <w:szCs w:val="22"/>
              </w:rPr>
            </m:ctrlPr>
          </m:fPr>
          <m:num>
            <m:sSub>
              <m:sSubPr>
                <m:ctrlPr>
                  <w:rPr>
                    <w:rFonts w:ascii="Cambria Math" w:hAnsi="Cambria Math"/>
                    <w:kern w:val="2"/>
                    <w:sz w:val="21"/>
                    <w:szCs w:val="22"/>
                  </w:rPr>
                </m:ctrlPr>
              </m:sSubPr>
              <m:e>
                <m:r>
                  <w:rPr>
                    <w:rFonts w:ascii="Cambria Math" w:hAnsi="Cambria Math"/>
                    <w:lang w:eastAsia="zh-CN"/>
                  </w:rPr>
                  <m:t>T</m:t>
                </m:r>
              </m:e>
              <m:sub>
                <m:r>
                  <w:rPr>
                    <w:rFonts w:ascii="Cambria Math" w:hAnsi="Cambria Math"/>
                    <w:lang w:eastAsia="zh-CN"/>
                  </w:rPr>
                  <m:t>RRC</m:t>
                </m:r>
                <m:r>
                  <m:rPr>
                    <m:sty m:val="p"/>
                  </m:rPr>
                  <w:rPr>
                    <w:rFonts w:ascii="Cambria Math" w:hAnsi="Cambria Math"/>
                    <w:lang w:eastAsia="zh-CN"/>
                  </w:rPr>
                  <m:t>_</m:t>
                </m:r>
                <m:r>
                  <w:rPr>
                    <w:rFonts w:ascii="Cambria Math" w:hAnsi="Cambria Math"/>
                    <w:lang w:eastAsia="zh-CN"/>
                  </w:rPr>
                  <m:t>Process</m:t>
                </m:r>
              </m:sub>
            </m:sSub>
            <m:r>
              <m:rPr>
                <m:sty m:val="p"/>
              </m:rPr>
              <w:rPr>
                <w:rFonts w:ascii="Cambria Math" w:hAnsi="Cambria Math"/>
                <w:lang w:eastAsia="zh-CN"/>
              </w:rPr>
              <m:t>+</m:t>
            </m:r>
            <m:sSub>
              <m:sSubPr>
                <m:ctrlPr>
                  <w:rPr>
                    <w:rFonts w:ascii="Cambria Math" w:hAnsi="Cambria Math"/>
                    <w:kern w:val="2"/>
                    <w:sz w:val="21"/>
                    <w:szCs w:val="22"/>
                  </w:rPr>
                </m:ctrlPr>
              </m:sSubPr>
              <m:e>
                <m:r>
                  <w:rPr>
                    <w:rFonts w:ascii="Cambria Math" w:hAnsi="Cambria Math"/>
                    <w:lang w:eastAsia="zh-CN"/>
                  </w:rPr>
                  <m:t>T</m:t>
                </m:r>
              </m:e>
              <m:sub>
                <m:r>
                  <w:rPr>
                    <w:rFonts w:ascii="Cambria Math" w:hAnsi="Cambria Math"/>
                    <w:lang w:eastAsia="zh-CN"/>
                  </w:rPr>
                  <m:t>interrupt</m:t>
                </m:r>
              </m:sub>
            </m:sSub>
            <m:r>
              <m:rPr>
                <m:sty m:val="p"/>
              </m:rPr>
              <w:rPr>
                <w:rFonts w:ascii="Cambria Math" w:hAnsi="Cambria Math"/>
                <w:lang w:eastAsia="zh-CN"/>
              </w:rPr>
              <m:t>+</m:t>
            </m:r>
            <m:sSub>
              <m:sSubPr>
                <m:ctrlPr>
                  <w:rPr>
                    <w:rFonts w:ascii="Cambria Math" w:hAnsi="Cambria Math"/>
                    <w:kern w:val="2"/>
                    <w:sz w:val="21"/>
                    <w:szCs w:val="22"/>
                  </w:rPr>
                </m:ctrlPr>
              </m:sSubPr>
              <m:e>
                <m:r>
                  <w:rPr>
                    <w:rFonts w:ascii="Cambria Math" w:hAnsi="Cambria Math"/>
                    <w:lang w:eastAsia="zh-CN"/>
                  </w:rPr>
                  <m:t>T</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kern w:val="2"/>
                    <w:sz w:val="21"/>
                    <w:szCs w:val="22"/>
                  </w:rPr>
                </m:ctrlPr>
              </m:sSubPr>
              <m:e>
                <m:r>
                  <w:rPr>
                    <w:rFonts w:ascii="Cambria Math" w:hAnsi="Cambria Math"/>
                    <w:lang w:eastAsia="zh-CN"/>
                  </w:rPr>
                  <m:t>T</m:t>
                </m:r>
              </m:e>
              <m:sub>
                <m:r>
                  <m:rPr>
                    <m:sty m:val="p"/>
                  </m:rPr>
                  <w:rPr>
                    <w:rFonts w:ascii="Cambria Math" w:hAnsi="Cambria Math"/>
                    <w:lang w:eastAsia="zh-CN"/>
                  </w:rPr>
                  <m:t>3</m:t>
                </m:r>
              </m:sub>
            </m:sSub>
          </m:num>
          <m:den>
            <m:r>
              <w:rPr>
                <w:rFonts w:ascii="Cambria Math" w:hAnsi="Cambria Math"/>
                <w:lang w:eastAsia="zh-CN"/>
              </w:rPr>
              <m:t>NR</m:t>
            </m:r>
            <m:r>
              <m:rPr>
                <m:sty m:val="p"/>
              </m:rPr>
              <w:rPr>
                <w:rFonts w:ascii="Cambria Math" w:hAnsi="Cambria Math"/>
                <w:lang w:eastAsia="zh-CN"/>
              </w:rPr>
              <m:t xml:space="preserve"> </m:t>
            </m:r>
            <m:r>
              <w:rPr>
                <w:rFonts w:ascii="Cambria Math" w:hAnsi="Cambria Math"/>
                <w:lang w:eastAsia="zh-CN"/>
              </w:rPr>
              <m:t>slot</m:t>
            </m:r>
            <m:r>
              <m:rPr>
                <m:sty m:val="p"/>
              </m:rPr>
              <w:rPr>
                <w:rFonts w:ascii="Cambria Math" w:hAnsi="Cambria Math"/>
                <w:lang w:eastAsia="zh-CN"/>
              </w:rPr>
              <m:t xml:space="preserve"> </m:t>
            </m:r>
            <m:r>
              <w:rPr>
                <w:rFonts w:ascii="Cambria Math" w:hAnsi="Cambria Math"/>
                <w:lang w:eastAsia="zh-CN"/>
              </w:rPr>
              <m:t>length</m:t>
            </m:r>
          </m:den>
        </m:f>
      </m:oMath>
    </w:p>
    <w:p w14:paraId="03A741BD" w14:textId="77777777" w:rsidR="00827E21" w:rsidRPr="00E626D8" w:rsidRDefault="00827E21" w:rsidP="00D043C0">
      <w:pPr>
        <w:pStyle w:val="B20"/>
        <w:ind w:leftChars="383" w:left="1050"/>
        <w:rPr>
          <w:kern w:val="2"/>
          <w:sz w:val="21"/>
          <w:szCs w:val="22"/>
          <w:lang w:eastAsia="zh-CN"/>
        </w:rPr>
      </w:pPr>
      <w:r>
        <w:rPr>
          <w:lang w:eastAsia="zh-CN"/>
        </w:rPr>
        <w:t>-</w:t>
      </w:r>
      <w:r>
        <w:rPr>
          <w:lang w:eastAsia="zh-CN"/>
        </w:rPr>
        <w:tab/>
      </w:r>
      <w:r w:rsidRPr="004C5F1F">
        <w:rPr>
          <w:iCs/>
          <w:lang w:eastAsia="zh-CN"/>
        </w:rPr>
        <w:t>T</w:t>
      </w:r>
      <w:r w:rsidRPr="004C5F1F">
        <w:rPr>
          <w:iCs/>
          <w:vertAlign w:val="subscript"/>
          <w:lang w:eastAsia="zh-CN"/>
        </w:rPr>
        <w:t>FirstSSB_MAX</w:t>
      </w:r>
      <w:r>
        <w:rPr>
          <w:lang w:eastAsia="zh-CN"/>
        </w:rPr>
        <w:t xml:space="preserve">: the time to the end of the first complete SSB burst indicated by the SMTC after slot </w:t>
      </w:r>
      <w:r w:rsidRPr="00D355C8">
        <w:rPr>
          <w:iCs/>
          <w:lang w:eastAsia="zh-CN"/>
        </w:rPr>
        <w:t xml:space="preserve">n + </w:t>
      </w:r>
      <w:r>
        <w:rPr>
          <w:iCs/>
          <w:lang w:eastAsia="zh-CN"/>
        </w:rPr>
        <w:t xml:space="preserve"> </w:t>
      </w:r>
      <m:oMath>
        <m:f>
          <m:fPr>
            <m:ctrlPr>
              <w:rPr>
                <w:rFonts w:ascii="Cambria Math" w:hAnsi="Cambria Math"/>
                <w:kern w:val="2"/>
                <w:sz w:val="21"/>
                <w:szCs w:val="22"/>
              </w:rPr>
            </m:ctrlPr>
          </m:fPr>
          <m:num>
            <m:sSub>
              <m:sSubPr>
                <m:ctrlPr>
                  <w:rPr>
                    <w:rFonts w:ascii="Cambria Math" w:hAnsi="Cambria Math"/>
                    <w:kern w:val="2"/>
                    <w:sz w:val="21"/>
                    <w:szCs w:val="22"/>
                  </w:rPr>
                </m:ctrlPr>
              </m:sSubPr>
              <m:e>
                <m:r>
                  <w:rPr>
                    <w:rFonts w:ascii="Cambria Math" w:hAnsi="Cambria Math"/>
                    <w:lang w:eastAsia="zh-CN"/>
                  </w:rPr>
                  <m:t>T</m:t>
                </m:r>
              </m:e>
              <m:sub>
                <m:r>
                  <w:rPr>
                    <w:rFonts w:ascii="Cambria Math" w:hAnsi="Cambria Math"/>
                    <w:lang w:eastAsia="zh-CN"/>
                  </w:rPr>
                  <m:t>RR</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Process</m:t>
                    </m:r>
                  </m:sub>
                </m:sSub>
              </m:sub>
            </m:sSub>
            <m:r>
              <m:rPr>
                <m:sty m:val="p"/>
              </m:rPr>
              <w:rPr>
                <w:rFonts w:ascii="Cambria Math" w:hAnsi="Cambria Math"/>
                <w:lang w:eastAsia="zh-CN"/>
              </w:rPr>
              <m:t>+</m:t>
            </m:r>
            <m:sSub>
              <m:sSubPr>
                <m:ctrlPr>
                  <w:rPr>
                    <w:rFonts w:ascii="Cambria Math" w:hAnsi="Cambria Math"/>
                    <w:kern w:val="2"/>
                    <w:sz w:val="21"/>
                    <w:szCs w:val="22"/>
                  </w:rPr>
                </m:ctrlPr>
              </m:sSubPr>
              <m:e>
                <m:r>
                  <w:rPr>
                    <w:rFonts w:ascii="Cambria Math" w:hAnsi="Cambria Math"/>
                    <w:lang w:eastAsia="zh-CN"/>
                  </w:rPr>
                  <m:t>T</m:t>
                </m:r>
              </m:e>
              <m:sub>
                <m:r>
                  <w:rPr>
                    <w:rFonts w:ascii="Cambria Math" w:hAnsi="Cambria Math"/>
                    <w:lang w:eastAsia="zh-CN"/>
                  </w:rPr>
                  <m:t>interrupt</m:t>
                </m:r>
              </m:sub>
            </m:sSub>
            <m:r>
              <m:rPr>
                <m:sty m:val="p"/>
              </m:rPr>
              <w:rPr>
                <w:rFonts w:ascii="Cambria Math" w:hAnsi="Cambria Math"/>
                <w:lang w:eastAsia="zh-CN"/>
              </w:rPr>
              <m:t>+</m:t>
            </m:r>
            <m:sSub>
              <m:sSubPr>
                <m:ctrlPr>
                  <w:rPr>
                    <w:rFonts w:ascii="Cambria Math" w:hAnsi="Cambria Math"/>
                    <w:kern w:val="2"/>
                    <w:sz w:val="21"/>
                    <w:szCs w:val="22"/>
                  </w:rPr>
                </m:ctrlPr>
              </m:sSubPr>
              <m:e>
                <m:r>
                  <w:rPr>
                    <w:rFonts w:ascii="Cambria Math" w:hAnsi="Cambria Math"/>
                    <w:lang w:eastAsia="zh-CN"/>
                  </w:rPr>
                  <m:t>T</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kern w:val="2"/>
                    <w:sz w:val="21"/>
                    <w:szCs w:val="22"/>
                  </w:rPr>
                </m:ctrlPr>
              </m:sSubPr>
              <m:e>
                <m:r>
                  <w:rPr>
                    <w:rFonts w:ascii="Cambria Math" w:hAnsi="Cambria Math"/>
                    <w:lang w:eastAsia="zh-CN"/>
                  </w:rPr>
                  <m:t>T</m:t>
                </m:r>
              </m:e>
              <m:sub>
                <m:r>
                  <m:rPr>
                    <m:sty m:val="p"/>
                  </m:rPr>
                  <w:rPr>
                    <w:rFonts w:ascii="Cambria Math" w:hAnsi="Cambria Math"/>
                    <w:lang w:eastAsia="zh-CN"/>
                  </w:rPr>
                  <m:t>3</m:t>
                </m:r>
              </m:sub>
            </m:sSub>
          </m:num>
          <m:den>
            <m:r>
              <w:rPr>
                <w:rFonts w:ascii="Cambria Math" w:hAnsi="Cambria Math"/>
                <w:lang w:eastAsia="zh-CN"/>
              </w:rPr>
              <m:t>NR</m:t>
            </m:r>
            <m:r>
              <m:rPr>
                <m:sty m:val="p"/>
              </m:rPr>
              <w:rPr>
                <w:rFonts w:ascii="Cambria Math" w:hAnsi="Cambria Math"/>
                <w:lang w:eastAsia="zh-CN"/>
              </w:rPr>
              <m:t xml:space="preserve"> </m:t>
            </m:r>
            <m:r>
              <w:rPr>
                <w:rFonts w:ascii="Cambria Math" w:hAnsi="Cambria Math"/>
                <w:lang w:eastAsia="zh-CN"/>
              </w:rPr>
              <m:t>slot</m:t>
            </m:r>
            <m:r>
              <m:rPr>
                <m:sty m:val="p"/>
              </m:rPr>
              <w:rPr>
                <w:rFonts w:ascii="Cambria Math" w:hAnsi="Cambria Math"/>
                <w:lang w:eastAsia="zh-CN"/>
              </w:rPr>
              <m:t xml:space="preserve"> </m:t>
            </m:r>
            <m:r>
              <w:rPr>
                <w:rFonts w:ascii="Cambria Math" w:hAnsi="Cambria Math"/>
                <w:lang w:eastAsia="zh-CN"/>
              </w:rPr>
              <m:t>length</m:t>
            </m:r>
          </m:den>
        </m:f>
      </m:oMath>
    </w:p>
    <w:p w14:paraId="42919BB8" w14:textId="77777777" w:rsidR="00827E21" w:rsidRPr="00985D9C" w:rsidRDefault="00827E21" w:rsidP="00D043C0">
      <w:pPr>
        <w:pStyle w:val="B30"/>
        <w:ind w:leftChars="525" w:left="1334"/>
        <w:rPr>
          <w:i/>
          <w:lang w:eastAsia="zh-CN"/>
        </w:rPr>
      </w:pPr>
      <w:r>
        <w:rPr>
          <w:lang w:eastAsia="zh-CN"/>
        </w:rPr>
        <w:t>-</w:t>
      </w:r>
      <w:r>
        <w:rPr>
          <w:lang w:eastAsia="zh-CN"/>
        </w:rPr>
        <w:tab/>
        <w:t>In FR1, in case of intra-band SCell activation, the occasion when all active serving cells and SCells being activated or released are transmitting SSB bursts in the same slot; in case of inter-band SCell activation, the first occasion when the SCell being activated is transmitting SSB burst.</w:t>
      </w:r>
    </w:p>
    <w:p w14:paraId="670FB430" w14:textId="77777777" w:rsidR="00827E21" w:rsidRDefault="00827E21" w:rsidP="00D043C0">
      <w:pPr>
        <w:pStyle w:val="B30"/>
        <w:ind w:leftChars="525" w:left="1334"/>
        <w:rPr>
          <w:lang w:eastAsia="zh-CN"/>
        </w:rPr>
      </w:pPr>
      <w:r>
        <w:rPr>
          <w:lang w:eastAsia="zh-CN"/>
        </w:rPr>
        <w:t>-</w:t>
      </w:r>
      <w:r>
        <w:rPr>
          <w:lang w:eastAsia="zh-CN"/>
        </w:rPr>
        <w:tab/>
        <w:t>In FR2, the occasion when all active serving cells and SCells being activated or released are transmitting SSB bursts in the same slot.</w:t>
      </w:r>
    </w:p>
    <w:p w14:paraId="76356801" w14:textId="77777777" w:rsidR="0041081A" w:rsidRDefault="0041081A" w:rsidP="0041081A">
      <w:pPr>
        <w:rPr>
          <w:lang w:eastAsia="ko-KR"/>
        </w:rPr>
      </w:pPr>
      <w:r w:rsidRPr="009C5807">
        <w:rPr>
          <w:lang w:eastAsia="ko-KR"/>
        </w:rPr>
        <w:t>In addition to CSI reporting defined above, UE shall also apply other actions related to the activation command specified in</w:t>
      </w:r>
      <w:r>
        <w:rPr>
          <w:lang w:eastAsia="ko-KR"/>
        </w:rPr>
        <w:t xml:space="preserve"> TS 38.321 [7] </w:t>
      </w:r>
      <w:r w:rsidRPr="009C5807">
        <w:rPr>
          <w:lang w:eastAsia="ko-KR"/>
        </w:rPr>
        <w:t>for an SCell at the first opportunities for the corresponding actions once the SCell is activated.</w:t>
      </w:r>
    </w:p>
    <w:p w14:paraId="68BD02F7" w14:textId="3B09BA18" w:rsidR="00A2047B" w:rsidRPr="00952230" w:rsidRDefault="00EB3873" w:rsidP="00A2047B">
      <w:r w:rsidRPr="00952230">
        <w:t>The SCell</w:t>
      </w:r>
      <w:r>
        <w:t xml:space="preserve"> in FR1</w:t>
      </w:r>
      <w:r w:rsidRPr="00952230">
        <w:t xml:space="preserve"> is known provided the following conditions are met for the SCell:</w:t>
      </w:r>
    </w:p>
    <w:p w14:paraId="690CB686" w14:textId="503776C8" w:rsidR="006A638F" w:rsidRPr="00143E99" w:rsidRDefault="00801C93" w:rsidP="00801C93">
      <w:pPr>
        <w:pStyle w:val="B10"/>
      </w:pPr>
      <w:r>
        <w:t>-</w:t>
      </w:r>
      <w:r>
        <w:tab/>
      </w:r>
      <w:r w:rsidR="006A638F" w:rsidRPr="00143E99">
        <w:t xml:space="preserve">During the last 5 seconds before the reception of the direct SCell configuration command: </w:t>
      </w:r>
    </w:p>
    <w:p w14:paraId="2DAB6BA0" w14:textId="64086EBE" w:rsidR="00A2047B" w:rsidRPr="00952230" w:rsidRDefault="00801C93" w:rsidP="00B56936">
      <w:pPr>
        <w:pStyle w:val="B20"/>
      </w:pPr>
      <w:r>
        <w:t>-</w:t>
      </w:r>
      <w:r>
        <w:tab/>
      </w:r>
      <w:r w:rsidR="00A2047B" w:rsidRPr="00952230">
        <w:t xml:space="preserve">the UE has sent a valid measurement report for the SCell being directly activated, and </w:t>
      </w:r>
    </w:p>
    <w:p w14:paraId="244CB6A3" w14:textId="3032E05F" w:rsidR="00A2047B" w:rsidRPr="00952230" w:rsidRDefault="006C7D34" w:rsidP="00B56936">
      <w:pPr>
        <w:pStyle w:val="B20"/>
      </w:pPr>
      <w:r>
        <w:t>-</w:t>
      </w:r>
      <w:r>
        <w:tab/>
      </w:r>
      <w:r w:rsidR="00A2047B" w:rsidRPr="00952230">
        <w:t xml:space="preserve">the </w:t>
      </w:r>
      <w:r w:rsidR="00A2047B" w:rsidRPr="00952230">
        <w:rPr>
          <w:lang w:eastAsia="zh-CN"/>
        </w:rPr>
        <w:t>SSB measured</w:t>
      </w:r>
      <w:r w:rsidR="00A2047B" w:rsidRPr="00952230">
        <w:t xml:space="preserve"> remains detectable according to the cell identification conditions specified in sections 9.2 and 9.3, </w:t>
      </w:r>
    </w:p>
    <w:p w14:paraId="2E075911" w14:textId="731F1585" w:rsidR="00A2047B" w:rsidRPr="00952230" w:rsidRDefault="006C7D34" w:rsidP="00B56936">
      <w:pPr>
        <w:pStyle w:val="B20"/>
      </w:pPr>
      <w:r>
        <w:t>-</w:t>
      </w:r>
      <w:r>
        <w:tab/>
      </w:r>
      <w:r w:rsidR="00A2047B" w:rsidRPr="00952230">
        <w:t xml:space="preserve">the SSB measured during the period equal to [5] seconds also remains detectable during the SCell activation delay according to the cell identification conditions specified in clause 9.2 and 9.3.  </w:t>
      </w:r>
    </w:p>
    <w:p w14:paraId="260E348E" w14:textId="2B34BEFF" w:rsidR="00A2047B" w:rsidRDefault="00A2047B" w:rsidP="00B56936">
      <w:r w:rsidRPr="00952230">
        <w:t>Otherwise, the SCell is unknown.</w:t>
      </w:r>
    </w:p>
    <w:p w14:paraId="21901761" w14:textId="2FDD9671" w:rsidR="00EB3873" w:rsidRDefault="00EB3873" w:rsidP="00B56936">
      <w:pPr>
        <w:rPr>
          <w:lang w:eastAsia="ko-KR"/>
        </w:rPr>
      </w:pPr>
      <w:r w:rsidRPr="00143E99">
        <w:t>The SCell</w:t>
      </w:r>
      <w:r>
        <w:t xml:space="preserve"> in FR2</w:t>
      </w:r>
      <w:r w:rsidRPr="00143E99">
        <w:t xml:space="preserve"> is known provided</w:t>
      </w:r>
      <w:r>
        <w:t xml:space="preserve"> it meets the corresponding conditions as defined in clause 8.3.2.</w:t>
      </w:r>
      <w:r w:rsidRPr="009E0D3B">
        <w:t xml:space="preserve"> </w:t>
      </w:r>
      <w:r w:rsidRPr="00143E99">
        <w:t>Otherwise, the SCell is unknown.</w:t>
      </w:r>
    </w:p>
    <w:p w14:paraId="4B5AA7B3" w14:textId="11312968" w:rsidR="007B10C0" w:rsidRDefault="007B10C0" w:rsidP="007B10C0">
      <w:r>
        <w:t xml:space="preserve">The UE may be allowed to cause interruptions to PCell during an interruption window, as specified in clause 8.2. </w:t>
      </w:r>
      <w:r w:rsidRPr="00406047">
        <w:t>The starting point of an interruption</w:t>
      </w:r>
      <w:r w:rsidRPr="00406047">
        <w:rPr>
          <w:lang w:eastAsia="zh-CN"/>
        </w:rPr>
        <w:t xml:space="preserve"> </w:t>
      </w:r>
      <w:r>
        <w:rPr>
          <w:lang w:eastAsia="zh-CN"/>
        </w:rPr>
        <w:t>window on</w:t>
      </w:r>
      <w:r w:rsidRPr="00406047">
        <w:rPr>
          <w:lang w:eastAsia="zh-CN"/>
        </w:rPr>
        <w:t xml:space="preserve"> PCell </w:t>
      </w:r>
      <w:r w:rsidRPr="00406047">
        <w:rPr>
          <w:lang w:val="en-US"/>
        </w:rPr>
        <w:t xml:space="preserve">shall not </w:t>
      </w:r>
      <w:r w:rsidRPr="00406047">
        <w:t>occur before slot</w:t>
      </w:r>
      <w:r>
        <w:rPr>
          <w:i/>
          <w:iCs/>
        </w:rPr>
        <w:t xml:space="preserve"> </w:t>
      </w:r>
      <w:r w:rsidRPr="00406047">
        <w:rPr>
          <w:i/>
          <w:iCs/>
        </w:rPr>
        <w:t>n</w:t>
      </w:r>
      <w:r w:rsidRPr="00406047">
        <w:rPr>
          <w:lang w:eastAsia="zh-CN"/>
        </w:rPr>
        <w:t>+1+</w:t>
      </w:r>
      <m:oMath>
        <m:r>
          <w:rPr>
            <w:rFonts w:ascii="Cambria Math" w:hAnsi="Cambria Math"/>
            <w:lang w:eastAsia="zh-CN"/>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RRC Processing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interrupt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r>
              <w:rPr>
                <w:rFonts w:ascii="Cambria Math" w:hAnsi="Cambria Math"/>
              </w:rPr>
              <m:t>NR slot length</m:t>
            </m:r>
          </m:den>
        </m:f>
      </m:oMath>
      <w:r>
        <w:t xml:space="preserve">, and not occur after </w:t>
      </w:r>
      <w:r w:rsidRPr="00C450F5">
        <w:t>slot</w:t>
      </w:r>
      <w:r w:rsidRPr="006E2EFA">
        <w:t xml:space="preserve"> </w:t>
      </w:r>
      <w:r w:rsidRPr="009820C8">
        <w:rPr>
          <w:i/>
          <w:iCs/>
        </w:rPr>
        <w:t>n</w:t>
      </w:r>
      <w:r w:rsidRPr="009820C8">
        <w:rPr>
          <w:lang w:eastAsia="zh-CN"/>
        </w:rPr>
        <w:t>+1+</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RRC Processing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interrupt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r>
              <w:rPr>
                <w:rFonts w:ascii="Cambria Math" w:hAnsi="Cambria Math"/>
              </w:rPr>
              <m:t>NR slot length</m:t>
            </m:r>
          </m:den>
        </m:f>
      </m:oMath>
      <w:r w:rsidRPr="009820C8">
        <w:t>, where</w:t>
      </w:r>
      <w:r>
        <w:t xml:space="preserve"> NR slot length is with respect to the numerology of the SCell being activated, and</w:t>
      </w:r>
      <w:r w:rsidRPr="009820C8">
        <w:t xml:space="preserve"> </w:t>
      </w:r>
      <w:r w:rsidRPr="009820C8">
        <w:rPr>
          <w:i/>
          <w:iCs/>
        </w:rPr>
        <w:t>T</w:t>
      </w:r>
      <w:r w:rsidRPr="009820C8">
        <w:rPr>
          <w:i/>
          <w:iCs/>
          <w:vertAlign w:val="subscript"/>
        </w:rPr>
        <w:t>X</w:t>
      </w:r>
      <w:r w:rsidRPr="009820C8">
        <w:t xml:space="preserve"> is:</w:t>
      </w:r>
    </w:p>
    <w:p w14:paraId="6FE055EA" w14:textId="21E9A72C" w:rsidR="007B10C0" w:rsidRPr="00406047" w:rsidRDefault="007B10C0" w:rsidP="007B10C0">
      <w:pPr>
        <w:pStyle w:val="B10"/>
      </w:pPr>
      <w:r w:rsidRPr="00406047">
        <w:rPr>
          <w:lang w:eastAsia="zh-CN"/>
        </w:rPr>
        <w:t>-</w:t>
      </w:r>
      <w:r w:rsidR="00A21E2B">
        <w:rPr>
          <w:lang w:eastAsia="zh-CN"/>
        </w:rPr>
        <w:tab/>
      </w:r>
      <w:r w:rsidRPr="00406047">
        <w:rPr>
          <w:i/>
          <w:iCs/>
        </w:rPr>
        <w:t>T</w:t>
      </w:r>
      <w:r w:rsidRPr="00406047">
        <w:rPr>
          <w:i/>
          <w:iCs/>
          <w:vertAlign w:val="subscript"/>
        </w:rPr>
        <w:t>FirstSSB</w:t>
      </w:r>
      <w:r w:rsidRPr="00406047">
        <w:t xml:space="preserve">, for any scenario where </w:t>
      </w:r>
      <w:r w:rsidRPr="00406047">
        <w:rPr>
          <w:i/>
          <w:iCs/>
        </w:rPr>
        <w:t>T</w:t>
      </w:r>
      <w:r w:rsidRPr="00406047">
        <w:rPr>
          <w:i/>
          <w:iCs/>
          <w:vertAlign w:val="subscript"/>
        </w:rPr>
        <w:t>activation_time</w:t>
      </w:r>
      <w:r w:rsidRPr="00406047">
        <w:rPr>
          <w:vertAlign w:val="subscript"/>
        </w:rPr>
        <w:t xml:space="preserve">  </w:t>
      </w:r>
      <w:r w:rsidRPr="00406047">
        <w:t xml:space="preserve">includes </w:t>
      </w:r>
      <w:r w:rsidRPr="00406047">
        <w:rPr>
          <w:i/>
          <w:iCs/>
        </w:rPr>
        <w:t>T</w:t>
      </w:r>
      <w:r w:rsidRPr="00406047">
        <w:rPr>
          <w:i/>
          <w:iCs/>
          <w:vertAlign w:val="subscript"/>
        </w:rPr>
        <w:t>FirstSSB</w:t>
      </w:r>
      <w:r w:rsidRPr="00406047">
        <w:t>;</w:t>
      </w:r>
    </w:p>
    <w:p w14:paraId="0C4CF4B0" w14:textId="77777777" w:rsidR="007B10C0" w:rsidRPr="00406047" w:rsidRDefault="007B10C0" w:rsidP="007B10C0">
      <w:pPr>
        <w:pStyle w:val="B10"/>
      </w:pPr>
      <w:r w:rsidRPr="00406047">
        <w:rPr>
          <w:lang w:eastAsia="zh-CN"/>
        </w:rPr>
        <w:t>-</w:t>
      </w:r>
      <w:r w:rsidRPr="00406047">
        <w:rPr>
          <w:lang w:eastAsia="ko-KR"/>
        </w:rPr>
        <w:tab/>
      </w:r>
      <w:r w:rsidRPr="00406047">
        <w:rPr>
          <w:i/>
          <w:iCs/>
          <w:lang w:eastAsia="zh-CN"/>
        </w:rPr>
        <w:t>T</w:t>
      </w:r>
      <w:r w:rsidRPr="00406047">
        <w:rPr>
          <w:i/>
          <w:iCs/>
          <w:vertAlign w:val="subscript"/>
          <w:lang w:eastAsia="zh-CN"/>
        </w:rPr>
        <w:t>FirstSSB_MAX</w:t>
      </w:r>
      <w:r w:rsidRPr="00406047">
        <w:t xml:space="preserve">, for any scenario where </w:t>
      </w:r>
      <w:r w:rsidRPr="009820C8">
        <w:rPr>
          <w:i/>
          <w:iCs/>
        </w:rPr>
        <w:t>T</w:t>
      </w:r>
      <w:r w:rsidRPr="009820C8">
        <w:rPr>
          <w:i/>
          <w:iCs/>
          <w:vertAlign w:val="subscript"/>
        </w:rPr>
        <w:t>activation_time</w:t>
      </w:r>
      <w:r w:rsidRPr="00406047">
        <w:rPr>
          <w:vertAlign w:val="subscript"/>
        </w:rPr>
        <w:t xml:space="preserve">  </w:t>
      </w:r>
      <w:r w:rsidRPr="00406047">
        <w:t xml:space="preserve">includes </w:t>
      </w:r>
      <w:r w:rsidRPr="009820C8">
        <w:rPr>
          <w:i/>
          <w:iCs/>
        </w:rPr>
        <w:t>T</w:t>
      </w:r>
      <w:r w:rsidRPr="009820C8">
        <w:rPr>
          <w:i/>
          <w:iCs/>
          <w:vertAlign w:val="subscript"/>
        </w:rPr>
        <w:t>FirstSSB_MAX</w:t>
      </w:r>
      <w:r w:rsidRPr="00406047">
        <w:t>;</w:t>
      </w:r>
    </w:p>
    <w:p w14:paraId="7F53AF05" w14:textId="77777777" w:rsidR="007B10C0" w:rsidRDefault="007B10C0" w:rsidP="007B10C0">
      <w:pPr>
        <w:pStyle w:val="B10"/>
      </w:pPr>
      <w:r w:rsidRPr="00406047">
        <w:rPr>
          <w:lang w:eastAsia="zh-CN"/>
        </w:rPr>
        <w:t>-</w:t>
      </w:r>
      <w:r w:rsidRPr="00406047">
        <w:rPr>
          <w:lang w:eastAsia="ko-KR"/>
        </w:rPr>
        <w:tab/>
      </w:r>
      <w:r w:rsidRPr="00406047">
        <w:rPr>
          <w:i/>
          <w:iCs/>
        </w:rPr>
        <w:t>T</w:t>
      </w:r>
      <w:r w:rsidRPr="00406047">
        <w:rPr>
          <w:i/>
          <w:iCs/>
          <w:vertAlign w:val="subscript"/>
          <w:lang w:eastAsia="zh-CN"/>
        </w:rPr>
        <w:t>uncertainty_MAC</w:t>
      </w:r>
      <w:r w:rsidRPr="00406047">
        <w:rPr>
          <w:i/>
          <w:iCs/>
        </w:rPr>
        <w:t xml:space="preserve"> +T</w:t>
      </w:r>
      <w:r w:rsidRPr="00406047">
        <w:rPr>
          <w:i/>
          <w:iCs/>
          <w:vertAlign w:val="subscript"/>
        </w:rPr>
        <w:t>FineTiming</w:t>
      </w:r>
      <w:r w:rsidRPr="00406047">
        <w:t xml:space="preserve">, for any scenario where </w:t>
      </w:r>
      <w:r w:rsidRPr="00406047">
        <w:rPr>
          <w:i/>
          <w:iCs/>
        </w:rPr>
        <w:t>T</w:t>
      </w:r>
      <w:r w:rsidRPr="00406047">
        <w:rPr>
          <w:i/>
          <w:iCs/>
          <w:vertAlign w:val="subscript"/>
        </w:rPr>
        <w:t>activation_time</w:t>
      </w:r>
      <w:r w:rsidRPr="00406047">
        <w:rPr>
          <w:vertAlign w:val="subscript"/>
        </w:rPr>
        <w:t xml:space="preserve">  </w:t>
      </w:r>
      <w:r w:rsidRPr="00406047">
        <w:t xml:space="preserve">includes </w:t>
      </w:r>
      <w:r w:rsidRPr="00406047">
        <w:rPr>
          <w:i/>
          <w:iCs/>
        </w:rPr>
        <w:t>T</w:t>
      </w:r>
      <w:r w:rsidRPr="00406047">
        <w:rPr>
          <w:i/>
          <w:iCs/>
          <w:vertAlign w:val="subscript"/>
        </w:rPr>
        <w:t>FineTiming</w:t>
      </w:r>
      <w:r>
        <w:t>.</w:t>
      </w:r>
    </w:p>
    <w:p w14:paraId="486E3DAA" w14:textId="77777777" w:rsidR="007B10C0" w:rsidRPr="009820C8" w:rsidRDefault="007B10C0" w:rsidP="007B10C0">
      <w:r>
        <w:t>The length of the interruption window depends on the frequency band relation between the aggressor SCell and the victim PCell.</w:t>
      </w:r>
    </w:p>
    <w:p w14:paraId="53FA237C" w14:textId="77777777" w:rsidR="00657544" w:rsidRPr="009C5807" w:rsidRDefault="00657544" w:rsidP="00657544">
      <w:pPr>
        <w:rPr>
          <w:lang w:eastAsia="ko-KR"/>
        </w:rPr>
      </w:pPr>
      <w:r w:rsidRPr="009C5807">
        <w:rPr>
          <w:lang w:eastAsia="ko-KR"/>
        </w:rPr>
        <w:t xml:space="preserve">Starting from the slot </w:t>
      </w:r>
      <m:oMath>
        <m:r>
          <w:rPr>
            <w:rFonts w:ascii="Cambria Math" w:hAnsi="Cambria Math"/>
            <w:lang w:eastAsia="ko-KR"/>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 xml:space="preserve">RRC_Process </m:t>
                </m:r>
              </m:sub>
            </m:sSub>
            <m:sSub>
              <m:sSubPr>
                <m:ctrlPr>
                  <w:rPr>
                    <w:rFonts w:ascii="Cambria Math" w:hAnsi="Cambria Math"/>
                    <w:i/>
                  </w:rPr>
                </m:ctrlPr>
              </m:sSubPr>
              <m:e>
                <m:r>
                  <w:rPr>
                    <w:rFonts w:ascii="Cambria Math" w:hAnsi="Cambria Math"/>
                  </w:rPr>
                  <m:t>+ T</m:t>
                </m:r>
              </m:e>
              <m:sub>
                <m:r>
                  <w:rPr>
                    <w:rFonts w:ascii="Cambria Math" w:hAnsi="Cambria Math"/>
                  </w:rPr>
                  <m:t>interrupt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 T</m:t>
                </m:r>
              </m:e>
              <m:sub>
                <m:r>
                  <w:rPr>
                    <w:rFonts w:ascii="Cambria Math" w:hAnsi="Cambria Math"/>
                  </w:rPr>
                  <m:t>3</m:t>
                </m:r>
              </m:sub>
            </m:sSub>
          </m:num>
          <m:den>
            <m:r>
              <w:rPr>
                <w:rFonts w:ascii="Cambria Math" w:hAnsi="Cambria Math"/>
              </w:rPr>
              <m:t>NR slot length</m:t>
            </m:r>
          </m:den>
        </m:f>
      </m:oMath>
      <w:r w:rsidRPr="009C5807">
        <w:rPr>
          <w:lang w:eastAsia="zh-CN"/>
        </w:rPr>
        <w:t xml:space="preserve"> and </w:t>
      </w:r>
      <w:r w:rsidRPr="009C5807">
        <w:rPr>
          <w:lang w:eastAsia="ko-KR"/>
        </w:rPr>
        <w:t>until the UE has completed the direct SCell activation, the UE shall report CQI index = 0 (out of range) if the UE has available uplink resources to report CQI for the SCell.</w:t>
      </w:r>
    </w:p>
    <w:p w14:paraId="3822F294" w14:textId="77777777" w:rsidR="00F24EC6" w:rsidRPr="009C5807" w:rsidRDefault="00F24EC6" w:rsidP="00F24EC6">
      <w:pPr>
        <w:keepNext/>
        <w:keepLines/>
        <w:spacing w:before="120"/>
        <w:ind w:left="1134" w:hanging="1134"/>
        <w:outlineLvl w:val="2"/>
        <w:rPr>
          <w:rFonts w:ascii="Arial" w:hAnsi="Arial"/>
          <w:sz w:val="28"/>
          <w:lang w:eastAsia="ko-KR"/>
        </w:rPr>
      </w:pPr>
      <w:r w:rsidRPr="009C5807">
        <w:rPr>
          <w:rFonts w:ascii="Arial" w:hAnsi="Arial"/>
          <w:sz w:val="28"/>
          <w:lang w:eastAsia="ko-KR"/>
        </w:rPr>
        <w:t>8.3.6</w:t>
      </w:r>
      <w:r w:rsidRPr="009C5807">
        <w:rPr>
          <w:rFonts w:ascii="Arial" w:hAnsi="Arial"/>
          <w:sz w:val="28"/>
          <w:lang w:eastAsia="ko-KR"/>
        </w:rPr>
        <w:tab/>
        <w:t>Direct SCell Activation at RRCResume</w:t>
      </w:r>
    </w:p>
    <w:p w14:paraId="0740D1DF" w14:textId="087EDDB4" w:rsidR="00096C4D" w:rsidRPr="009C5807" w:rsidRDefault="00096C4D" w:rsidP="00096C4D">
      <w:pPr>
        <w:rPr>
          <w:lang w:eastAsia="ko-KR"/>
        </w:rPr>
      </w:pPr>
      <w:r w:rsidRPr="009C5807">
        <w:rPr>
          <w:lang w:eastAsia="ko-KR"/>
        </w:rPr>
        <w:t xml:space="preserve">The requirements in this </w:t>
      </w:r>
      <w:r w:rsidR="0063092D">
        <w:rPr>
          <w:lang w:eastAsia="ko-KR"/>
        </w:rPr>
        <w:t>clause</w:t>
      </w:r>
      <w:r w:rsidRPr="009C5807">
        <w:rPr>
          <w:lang w:eastAsia="ko-KR"/>
        </w:rPr>
        <w:t xml:space="preserve"> apply for UE being configured in the RRC reconfiguration message in TS38.331 [2] for RRC Resume with one SCell for which the parameter </w:t>
      </w:r>
      <w:r w:rsidRPr="009C5807">
        <w:rPr>
          <w:i/>
          <w:lang w:eastAsia="ko-KR"/>
        </w:rPr>
        <w:t>sCellState</w:t>
      </w:r>
      <w:r w:rsidRPr="009C5807">
        <w:rPr>
          <w:lang w:eastAsia="ko-KR"/>
        </w:rPr>
        <w:t xml:space="preserve"> is set to </w:t>
      </w:r>
      <w:r w:rsidRPr="009C5807">
        <w:rPr>
          <w:i/>
          <w:lang w:eastAsia="ko-KR"/>
        </w:rPr>
        <w:t>activated</w:t>
      </w:r>
      <w:r w:rsidRPr="009C5807">
        <w:rPr>
          <w:lang w:eastAsia="ko-KR"/>
        </w:rPr>
        <w:t>.</w:t>
      </w:r>
    </w:p>
    <w:p w14:paraId="14A05FE9" w14:textId="060C0469" w:rsidR="00F24EC6" w:rsidRPr="009C5807" w:rsidRDefault="00F24EC6" w:rsidP="00F24EC6">
      <w:pPr>
        <w:rPr>
          <w:lang w:eastAsia="ko-KR"/>
        </w:rPr>
      </w:pPr>
      <w:r w:rsidRPr="009C5807">
        <w:rPr>
          <w:lang w:eastAsia="ko-KR"/>
        </w:rPr>
        <w:t xml:space="preserve">The requirements in </w:t>
      </w:r>
      <w:r w:rsidR="0063092D">
        <w:rPr>
          <w:lang w:eastAsia="ko-KR"/>
        </w:rPr>
        <w:t>clause</w:t>
      </w:r>
      <w:r w:rsidRPr="009C5807">
        <w:rPr>
          <w:lang w:eastAsia="ko-KR"/>
        </w:rPr>
        <w:t xml:space="preserve"> 8.3.4 shall apply, except that the definition of </w:t>
      </w:r>
      <w:r w:rsidRPr="009C5807">
        <w:rPr>
          <w:i/>
          <w:lang w:val="en-US" w:eastAsia="zh-CN"/>
        </w:rPr>
        <w:t>T</w:t>
      </w:r>
      <w:r w:rsidRPr="009C5807">
        <w:rPr>
          <w:i/>
          <w:vertAlign w:val="subscript"/>
          <w:lang w:val="en-US" w:eastAsia="zh-CN"/>
        </w:rPr>
        <w:t>1</w:t>
      </w:r>
      <w:r w:rsidRPr="009C5807">
        <w:rPr>
          <w:lang w:eastAsia="ko-KR"/>
        </w:rPr>
        <w:t xml:space="preserve"> shall be deemed to be replaced with </w:t>
      </w:r>
    </w:p>
    <w:p w14:paraId="678C2D7B" w14:textId="77777777" w:rsidR="00F24EC6" w:rsidRPr="009C5807" w:rsidRDefault="00F24EC6" w:rsidP="00F24EC6">
      <w:pPr>
        <w:ind w:leftChars="300" w:left="600"/>
        <w:rPr>
          <w:lang w:eastAsia="zh-CN"/>
        </w:rPr>
      </w:pPr>
      <w:r w:rsidRPr="009C5807">
        <w:rPr>
          <w:i/>
          <w:lang w:val="en-US" w:eastAsia="zh-CN"/>
        </w:rPr>
        <w:t>T</w:t>
      </w:r>
      <w:r w:rsidRPr="009C5807">
        <w:rPr>
          <w:i/>
          <w:vertAlign w:val="subscript"/>
          <w:lang w:val="en-US" w:eastAsia="zh-CN"/>
        </w:rPr>
        <w:t>1</w:t>
      </w:r>
      <w:r w:rsidRPr="009C5807">
        <w:rPr>
          <w:lang w:eastAsia="zh-CN"/>
        </w:rPr>
        <w:t xml:space="preserve">: Delay from slot </w:t>
      </w:r>
      <m:oMath>
        <m:r>
          <w:rPr>
            <w:rFonts w:ascii="Cambria Math" w:hAnsi="Cambria Math"/>
            <w:lang w:eastAsia="ko-KR"/>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RRC_Process</m:t>
                </m:r>
              </m:sub>
            </m:sSub>
          </m:num>
          <m:den>
            <m:r>
              <w:rPr>
                <w:rFonts w:ascii="Cambria Math" w:hAnsi="Cambria Math"/>
              </w:rPr>
              <m:t>NR slot length</m:t>
            </m:r>
          </m:den>
        </m:f>
      </m:oMath>
      <w:r w:rsidRPr="009C5807">
        <w:rPr>
          <w:lang w:eastAsia="zh-CN"/>
        </w:rPr>
        <w:t xml:space="preserve"> until the transmission of RRCResumeComplete message,</w:t>
      </w:r>
    </w:p>
    <w:p w14:paraId="57579F76" w14:textId="77777777" w:rsidR="00615BF3" w:rsidRPr="009C5807" w:rsidRDefault="00615BF3" w:rsidP="00615BF3">
      <w:pPr>
        <w:pStyle w:val="Heading3"/>
        <w:rPr>
          <w:lang w:val="en-US"/>
        </w:rPr>
      </w:pPr>
      <w:r w:rsidRPr="009C5807">
        <w:rPr>
          <w:lang w:val="en-US"/>
        </w:rPr>
        <w:t>8.3.7</w:t>
      </w:r>
      <w:r w:rsidRPr="009C5807">
        <w:rPr>
          <w:lang w:val="en-US"/>
        </w:rPr>
        <w:tab/>
        <w:t>SCell Activation Delay Requirement for Deactivated SCell with Multiple Downlink SCells</w:t>
      </w:r>
    </w:p>
    <w:p w14:paraId="5C717E7D" w14:textId="36FC60D0" w:rsidR="00D81081" w:rsidRPr="009C5807" w:rsidRDefault="00615BF3" w:rsidP="002F5786">
      <w:r w:rsidRPr="009C5807">
        <w:t xml:space="preserve">The requirements in this </w:t>
      </w:r>
      <w:r w:rsidR="0063092D">
        <w:t>clause</w:t>
      </w:r>
      <w:r w:rsidRPr="009C5807">
        <w:t xml:space="preserve"> shall apply for the UE configured with</w:t>
      </w:r>
      <w:r w:rsidR="00D81081" w:rsidRPr="009C5807">
        <w:t xml:space="preserve"> </w:t>
      </w:r>
      <w:r w:rsidR="00D81081">
        <w:t>more than one SCells.</w:t>
      </w:r>
    </w:p>
    <w:p w14:paraId="56C7E32B" w14:textId="0B1AD0A6" w:rsidR="00615BF3" w:rsidRPr="009C5807" w:rsidRDefault="00615BF3" w:rsidP="00D81081">
      <w:r w:rsidRPr="009C5807">
        <w:rPr>
          <w:lang w:eastAsia="zh-CN"/>
        </w:rPr>
        <w:t>I</w:t>
      </w:r>
      <w:r w:rsidRPr="009C5807">
        <w:t xml:space="preserve">n EN-DC, NE-DC, standalone NR, or in one CG of NR-DC, the requirements in this </w:t>
      </w:r>
      <w:r w:rsidR="0063092D">
        <w:t>clause</w:t>
      </w:r>
      <w:r w:rsidRPr="009C5807">
        <w:t xml:space="preserve"> shall apply when the following conditions are met:</w:t>
      </w:r>
    </w:p>
    <w:p w14:paraId="4D62D63E" w14:textId="1EC335EA" w:rsidR="00615BF3" w:rsidRPr="009C5807" w:rsidRDefault="00615BF3" w:rsidP="00734785">
      <w:pPr>
        <w:pStyle w:val="B10"/>
      </w:pPr>
      <w:r w:rsidRPr="009C5807">
        <w:t>-</w:t>
      </w:r>
      <w:r w:rsidRPr="009C5807">
        <w:tab/>
        <w:t xml:space="preserve">UE only receives one single MAC command for multiple SCell activation within the activation period defined in this </w:t>
      </w:r>
      <w:r w:rsidR="0063092D">
        <w:t>clause</w:t>
      </w:r>
    </w:p>
    <w:p w14:paraId="63C1D865" w14:textId="41F82208" w:rsidR="00615BF3" w:rsidRPr="009C5807" w:rsidRDefault="00615BF3" w:rsidP="00615BF3">
      <w:pPr>
        <w:pStyle w:val="B10"/>
      </w:pPr>
      <w:r w:rsidRPr="009C5807">
        <w:t>-</w:t>
      </w:r>
      <w:r w:rsidRPr="009C5807">
        <w:tab/>
        <w:t xml:space="preserve">in each single CG, there are no other SCell activation, deactivation, addition or release before activation is completed for all the SCells activated by the single MAC CE in this </w:t>
      </w:r>
      <w:r w:rsidR="0063092D">
        <w:t>clause</w:t>
      </w:r>
      <w:r w:rsidRPr="009C5807">
        <w:t>, and</w:t>
      </w:r>
    </w:p>
    <w:p w14:paraId="1E978CA9" w14:textId="673E6672" w:rsidR="00615BF3" w:rsidRPr="009C5807" w:rsidRDefault="00615BF3" w:rsidP="00615BF3">
      <w:pPr>
        <w:pStyle w:val="B10"/>
      </w:pPr>
      <w:r w:rsidRPr="009C5807">
        <w:t>-</w:t>
      </w:r>
      <w:r w:rsidRPr="009C5807">
        <w:tab/>
        <w:t xml:space="preserve">in EN-DC and NE-DC, there are no E-UTRAN SCell activation, deactivation, addition or release before multiple SCell activation is completed in this </w:t>
      </w:r>
      <w:r w:rsidR="0063092D">
        <w:t>clause</w:t>
      </w:r>
      <w:r w:rsidRPr="009C5807">
        <w:t>, and</w:t>
      </w:r>
    </w:p>
    <w:p w14:paraId="36FBED70" w14:textId="5F9DA186" w:rsidR="00615BF3" w:rsidRPr="009C5807" w:rsidRDefault="00615BF3" w:rsidP="00615BF3">
      <w:pPr>
        <w:pStyle w:val="B10"/>
      </w:pPr>
      <w:r w:rsidRPr="009C5807">
        <w:t>-</w:t>
      </w:r>
      <w:r w:rsidRPr="009C5807">
        <w:tab/>
        <w:t>any to-be-activated unknown SCell has active serving cell(s) or known to-be-activated SCell(s) on the same band</w:t>
      </w:r>
    </w:p>
    <w:p w14:paraId="79D0A472" w14:textId="5FECFF93" w:rsidR="00615BF3" w:rsidRPr="009C5807" w:rsidRDefault="00615BF3" w:rsidP="00615BF3">
      <w:r w:rsidRPr="009C5807">
        <w:rPr>
          <w:lang w:eastAsia="zh-CN"/>
        </w:rPr>
        <w:t>I</w:t>
      </w:r>
      <w:r w:rsidRPr="009C5807">
        <w:t xml:space="preserve">n two CGs of NR-DC, the requirements in this </w:t>
      </w:r>
      <w:r w:rsidR="0063092D">
        <w:t>clause</w:t>
      </w:r>
      <w:r w:rsidRPr="009C5807">
        <w:t xml:space="preserve"> shall apply when the following conditions are met:</w:t>
      </w:r>
    </w:p>
    <w:p w14:paraId="5441A38C" w14:textId="22159447" w:rsidR="00615BF3" w:rsidRPr="009C5807" w:rsidRDefault="00615BF3" w:rsidP="00615BF3">
      <w:pPr>
        <w:pStyle w:val="B10"/>
      </w:pPr>
      <w:r w:rsidRPr="009C5807">
        <w:t>-</w:t>
      </w:r>
      <w:r w:rsidRPr="009C5807">
        <w:tab/>
        <w:t xml:space="preserve">UE receives one MAC command per CG for multiple SCell activation within the activation period defined in this </w:t>
      </w:r>
      <w:r w:rsidR="0063092D">
        <w:t>clause</w:t>
      </w:r>
      <w:r w:rsidRPr="009C5807">
        <w:t>, and</w:t>
      </w:r>
    </w:p>
    <w:p w14:paraId="752C0EB1" w14:textId="463384E9" w:rsidR="00615BF3" w:rsidRPr="009C5807" w:rsidRDefault="00615BF3" w:rsidP="00615BF3">
      <w:pPr>
        <w:pStyle w:val="B10"/>
      </w:pPr>
      <w:r w:rsidRPr="009C5807">
        <w:t>-</w:t>
      </w:r>
      <w:r w:rsidRPr="009C5807">
        <w:tab/>
        <w:t>UE supports per-FR measurement gap capability, and</w:t>
      </w:r>
    </w:p>
    <w:p w14:paraId="363C9E87" w14:textId="33B4F306" w:rsidR="00615BF3" w:rsidRPr="009C5807" w:rsidRDefault="00615BF3" w:rsidP="00734785">
      <w:pPr>
        <w:pStyle w:val="B10"/>
      </w:pPr>
      <w:r w:rsidRPr="009C5807">
        <w:t>-</w:t>
      </w:r>
      <w:r w:rsidRPr="009C5807">
        <w:tab/>
        <w:t>any to-be-activated unknown SCell has active serving cell(s) or known to-be-activated SCell(s) on the same band</w:t>
      </w:r>
    </w:p>
    <w:p w14:paraId="4E9A6F31" w14:textId="77777777" w:rsidR="00615BF3" w:rsidRPr="009C5807" w:rsidRDefault="00615BF3" w:rsidP="00615BF3">
      <w:pPr>
        <w:rPr>
          <w:lang w:eastAsia="zh-CN"/>
        </w:rPr>
      </w:pPr>
      <w:r w:rsidRPr="009C5807">
        <w:t xml:space="preserve">The delay within which the UE shall be able to activate the deactivated SCell </w:t>
      </w:r>
      <w:r w:rsidRPr="009C5807">
        <w:rPr>
          <w:lang w:val="en-US"/>
        </w:rPr>
        <w:t xml:space="preserve">with </w:t>
      </w:r>
      <w:r w:rsidRPr="009C5807">
        <w:rPr>
          <w:lang w:val="en-US" w:eastAsia="zh-CN"/>
        </w:rPr>
        <w:t>other</w:t>
      </w:r>
      <w:r w:rsidRPr="009C5807">
        <w:rPr>
          <w:lang w:val="en-US"/>
        </w:rPr>
        <w:t xml:space="preserve"> downlink to-be-activated SCell(s)</w:t>
      </w:r>
      <w:r w:rsidRPr="009C5807">
        <w:t xml:space="preserve"> depends upon the specified conditions.</w:t>
      </w:r>
    </w:p>
    <w:p w14:paraId="25173E46" w14:textId="30E63485" w:rsidR="00D81081" w:rsidRPr="009C5807" w:rsidRDefault="00D81081" w:rsidP="00D81081">
      <w:r w:rsidRPr="009C5807">
        <w:t xml:space="preserve">Upon receiving SCell activation command in slot </w:t>
      </w:r>
      <w:r w:rsidRPr="009C5807">
        <w:rPr>
          <w:i/>
        </w:rPr>
        <w:t xml:space="preserve">n </w:t>
      </w:r>
      <w:r>
        <w:rPr>
          <w:iCs/>
        </w:rPr>
        <w:t>for</w:t>
      </w:r>
      <w:r w:rsidRPr="009C5807">
        <w:rPr>
          <w:iCs/>
        </w:rPr>
        <w:t xml:space="preserve"> </w:t>
      </w:r>
      <w:r w:rsidRPr="009C5807">
        <w:t xml:space="preserve">more than one SCell, </w:t>
      </w:r>
      <w:r>
        <w:t xml:space="preserve">for each of the to-be-activated SCell, </w:t>
      </w:r>
      <w:r w:rsidRPr="009C5807">
        <w:t xml:space="preserve">the UE shall be capable to transmit valid CSI report and apply actions related to the activation command for the SCell being activated no later than in slot  </w:t>
      </w:r>
      <m:oMath>
        <m:r>
          <m:rPr>
            <m:sty m:val="p"/>
          </m:rPr>
          <w:rPr>
            <w:rFonts w:ascii="Cambria Math" w:hAnsi="Cambria Math"/>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activation_time_multiple_scells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CSI_Reporting</m:t>
                </m:r>
              </m:sub>
            </m:sSub>
          </m:num>
          <m:den>
            <m:r>
              <w:rPr>
                <w:rFonts w:ascii="Cambria Math" w:hAnsi="Cambria Math"/>
              </w:rPr>
              <m:t>NR slot length</m:t>
            </m:r>
          </m:den>
        </m:f>
      </m:oMath>
      <w:r w:rsidRPr="009C5807">
        <w:t>, where:</w:t>
      </w:r>
    </w:p>
    <w:p w14:paraId="7F8D5B5F" w14:textId="7FDBE21D" w:rsidR="00615BF3" w:rsidRPr="009C5807" w:rsidRDefault="00503BF9" w:rsidP="002C380D">
      <w:pPr>
        <w:pStyle w:val="B10"/>
        <w:rPr>
          <w:u w:val="single"/>
        </w:rPr>
      </w:pPr>
      <w:r>
        <w:tab/>
      </w:r>
      <w:r w:rsidR="00615BF3" w:rsidRPr="009C5807">
        <w:t>T</w:t>
      </w:r>
      <w:r w:rsidR="00615BF3" w:rsidRPr="009C5807">
        <w:rPr>
          <w:vertAlign w:val="subscript"/>
        </w:rPr>
        <w:t>HARQ</w:t>
      </w:r>
      <w:r w:rsidR="00615BF3" w:rsidRPr="009C5807">
        <w:t xml:space="preserve"> (in ms) is the timing between DL data transmission and acknowledgement as specified in TS 38.213 [3]</w:t>
      </w:r>
    </w:p>
    <w:p w14:paraId="6CF75261" w14:textId="317E7E47" w:rsidR="00615BF3" w:rsidRPr="009C5807" w:rsidRDefault="00503BF9" w:rsidP="002C380D">
      <w:pPr>
        <w:pStyle w:val="B10"/>
        <w:rPr>
          <w:lang w:eastAsia="zh-CN"/>
        </w:rPr>
      </w:pPr>
      <w:r>
        <w:tab/>
      </w:r>
      <w:r w:rsidR="00615BF3" w:rsidRPr="009C5807">
        <w:t>T</w:t>
      </w:r>
      <w:r w:rsidR="00615BF3" w:rsidRPr="009C5807">
        <w:rPr>
          <w:vertAlign w:val="subscript"/>
        </w:rPr>
        <w:t>activation_time_multiple_scells</w:t>
      </w:r>
      <w:r w:rsidR="00615BF3" w:rsidRPr="009C5807">
        <w:t xml:space="preserve"> is the target SCell activation delay in millisecond in multiple SCell activation scenario. </w:t>
      </w:r>
    </w:p>
    <w:p w14:paraId="672051A4" w14:textId="34CB46E0" w:rsidR="00615BF3" w:rsidRPr="009C5807" w:rsidRDefault="00971C5E" w:rsidP="00971C5E">
      <w:pPr>
        <w:pStyle w:val="B20"/>
      </w:pPr>
      <w:r>
        <w:tab/>
      </w:r>
      <w:r w:rsidR="00615BF3" w:rsidRPr="009C5807">
        <w:t xml:space="preserve">If the SCell is known and belongs to FR1 and the measurement </w:t>
      </w:r>
      <w:r w:rsidR="00C27DD8">
        <w:t>period of the SCell being activated</w:t>
      </w:r>
      <w:r w:rsidR="00615BF3" w:rsidRPr="009C5807">
        <w:t xml:space="preserve"> is equal to or smaller than </w:t>
      </w:r>
      <w:r w:rsidR="00C27DD8">
        <w:t>[2400ms]</w:t>
      </w:r>
      <w:r w:rsidR="00615BF3" w:rsidRPr="009C5807">
        <w:t>, T</w:t>
      </w:r>
      <w:r w:rsidR="00615BF3" w:rsidRPr="009C5807">
        <w:rPr>
          <w:vertAlign w:val="subscript"/>
        </w:rPr>
        <w:t>activation_time_multiple_scells</w:t>
      </w:r>
      <w:r w:rsidR="00615BF3" w:rsidRPr="009C5807">
        <w:t xml:space="preserve"> is:</w:t>
      </w:r>
    </w:p>
    <w:p w14:paraId="5DE8EAE6" w14:textId="6703DE23" w:rsidR="00615BF3" w:rsidRPr="009C5807" w:rsidRDefault="00615BF3" w:rsidP="00971C5E">
      <w:pPr>
        <w:pStyle w:val="B30"/>
        <w:rPr>
          <w:lang w:val="en-US"/>
        </w:rPr>
      </w:pPr>
      <w:r w:rsidRPr="009C5807">
        <w:t>-</w:t>
      </w:r>
      <w:r w:rsidRPr="009C5807">
        <w:tab/>
      </w:r>
      <w:r w:rsidRPr="009C5807">
        <w:rPr>
          <w:lang w:val="en-US"/>
        </w:rPr>
        <w:t>T</w:t>
      </w:r>
      <w:r w:rsidRPr="009C5807">
        <w:rPr>
          <w:vertAlign w:val="subscript"/>
          <w:lang w:val="en-US"/>
        </w:rPr>
        <w:t>FirstSSB_MAX_multiple_scells</w:t>
      </w:r>
      <w:r w:rsidRPr="009C5807">
        <w:rPr>
          <w:lang w:val="en-US"/>
        </w:rPr>
        <w:t xml:space="preserve"> + T</w:t>
      </w:r>
      <w:r w:rsidRPr="009C5807">
        <w:rPr>
          <w:vertAlign w:val="subscript"/>
          <w:lang w:val="en-US"/>
        </w:rPr>
        <w:t>rs</w:t>
      </w:r>
      <w:r w:rsidRPr="009C5807">
        <w:rPr>
          <w:lang w:val="en-US"/>
        </w:rPr>
        <w:t xml:space="preserve"> + 5ms, if on the same band UE also has at least one parallel to-be-activated SCell which is FR1 known Scell with the measurement </w:t>
      </w:r>
      <w:r w:rsidR="00C27DD8">
        <w:rPr>
          <w:lang w:val="en-US"/>
        </w:rPr>
        <w:t>period</w:t>
      </w:r>
      <w:r w:rsidRPr="009C5807">
        <w:rPr>
          <w:lang w:val="en-US"/>
        </w:rPr>
        <w:t xml:space="preserve"> larger than </w:t>
      </w:r>
      <w:r w:rsidR="00C27DD8">
        <w:rPr>
          <w:lang w:val="en-US"/>
        </w:rPr>
        <w:t>[2400ms]</w:t>
      </w:r>
      <w:r w:rsidR="00C27DD8" w:rsidRPr="009C5807">
        <w:rPr>
          <w:lang w:val="en-US"/>
        </w:rPr>
        <w:t xml:space="preserve"> </w:t>
      </w:r>
      <w:r w:rsidRPr="009C5807">
        <w:rPr>
          <w:lang w:val="en-US"/>
        </w:rPr>
        <w:t>but does not have any parallel to-be-activated SCell which is FR1 unknown SCell.</w:t>
      </w:r>
    </w:p>
    <w:p w14:paraId="4B887017" w14:textId="77777777" w:rsidR="00615BF3" w:rsidRPr="009C5807" w:rsidRDefault="00615BF3" w:rsidP="00971C5E">
      <w:pPr>
        <w:pStyle w:val="B30"/>
        <w:rPr>
          <w:lang w:val="en-US"/>
        </w:rPr>
      </w:pPr>
      <w:r w:rsidRPr="009C5807">
        <w:rPr>
          <w:lang w:val="en-US"/>
        </w:rPr>
        <w:t>-</w:t>
      </w:r>
      <w:r w:rsidRPr="009C5807">
        <w:rPr>
          <w:lang w:val="en-US"/>
        </w:rPr>
        <w:tab/>
        <w:t>T</w:t>
      </w:r>
      <w:r w:rsidRPr="009C5807">
        <w:rPr>
          <w:vertAlign w:val="subscript"/>
          <w:lang w:val="en-US"/>
        </w:rPr>
        <w:t>FirstSSB_MAX_multiple_scells</w:t>
      </w:r>
      <w:r w:rsidRPr="009C5807">
        <w:rPr>
          <w:lang w:val="en-US"/>
        </w:rPr>
        <w:t xml:space="preserve"> </w:t>
      </w:r>
      <w:r w:rsidRPr="009C5807">
        <w:rPr>
          <w:lang w:val="it-IT"/>
        </w:rPr>
        <w:t>+ T</w:t>
      </w:r>
      <w:r w:rsidRPr="009C5807">
        <w:rPr>
          <w:vertAlign w:val="subscript"/>
          <w:lang w:val="it-IT"/>
        </w:rPr>
        <w:t>SMTC_MAX</w:t>
      </w:r>
      <w:r w:rsidRPr="009C5807">
        <w:rPr>
          <w:vertAlign w:val="subscript"/>
          <w:lang w:val="en-US"/>
        </w:rPr>
        <w:t>_multiple_scells</w:t>
      </w:r>
      <w:r w:rsidRPr="009C5807">
        <w:rPr>
          <w:vertAlign w:val="subscript"/>
          <w:lang w:val="it-IT"/>
        </w:rPr>
        <w:t xml:space="preserve"> </w:t>
      </w:r>
      <w:r w:rsidRPr="009C5807">
        <w:rPr>
          <w:lang w:val="it-IT"/>
        </w:rPr>
        <w:t>+ T</w:t>
      </w:r>
      <w:r w:rsidRPr="009C5807">
        <w:rPr>
          <w:vertAlign w:val="subscript"/>
          <w:lang w:val="it-IT"/>
        </w:rPr>
        <w:t>rs</w:t>
      </w:r>
      <w:r w:rsidRPr="009C5807">
        <w:rPr>
          <w:lang w:val="it-IT"/>
        </w:rPr>
        <w:t xml:space="preserve"> + 5ms, if on the same band UE also has at least one parallel to-be-activated SCell which is FR1 unknown Scell</w:t>
      </w:r>
    </w:p>
    <w:p w14:paraId="595A3752" w14:textId="77777777" w:rsidR="00D81081" w:rsidRPr="009C5807" w:rsidRDefault="00D81081" w:rsidP="00D81081">
      <w:pPr>
        <w:pStyle w:val="B30"/>
      </w:pPr>
      <w:r w:rsidRPr="009C5807">
        <w:t>-</w:t>
      </w:r>
      <w:r w:rsidRPr="009C5807">
        <w:tab/>
        <w:t xml:space="preserve">otherwise, </w:t>
      </w:r>
      <w:r w:rsidRPr="009C5807">
        <w:rPr>
          <w:lang w:val="it-IT"/>
        </w:rPr>
        <w:t>T</w:t>
      </w:r>
      <w:r w:rsidRPr="009C5807">
        <w:rPr>
          <w:vertAlign w:val="subscript"/>
          <w:lang w:val="it-IT"/>
        </w:rPr>
        <w:t>FirstSSB_MAX</w:t>
      </w:r>
      <w:r w:rsidRPr="009C5807">
        <w:rPr>
          <w:vertAlign w:val="subscript"/>
          <w:lang w:val="en-US"/>
        </w:rPr>
        <w:t>_multiple_scells</w:t>
      </w:r>
      <w:r w:rsidRPr="009C5807">
        <w:rPr>
          <w:lang w:val="it-IT"/>
        </w:rPr>
        <w:t xml:space="preserve"> + 5ms</w:t>
      </w:r>
      <w:r w:rsidRPr="009C5807">
        <w:t>.</w:t>
      </w:r>
    </w:p>
    <w:p w14:paraId="7623044C" w14:textId="484334AC" w:rsidR="00615BF3" w:rsidRPr="009C5807" w:rsidRDefault="00971C5E" w:rsidP="00971C5E">
      <w:pPr>
        <w:pStyle w:val="B20"/>
      </w:pPr>
      <w:r>
        <w:tab/>
      </w:r>
      <w:r w:rsidR="00615BF3" w:rsidRPr="009C5807">
        <w:t xml:space="preserve">If the SCell is known and belongs to FR1 and the measurement </w:t>
      </w:r>
      <w:r w:rsidR="00C27DD8">
        <w:t>period of the SCell being activated</w:t>
      </w:r>
      <w:r w:rsidR="00C27DD8" w:rsidRPr="009C5807">
        <w:t xml:space="preserve"> </w:t>
      </w:r>
      <w:r w:rsidR="00615BF3" w:rsidRPr="009C5807">
        <w:t xml:space="preserve">is larger than </w:t>
      </w:r>
      <w:r w:rsidR="00C27DD8">
        <w:t>[2400ms]</w:t>
      </w:r>
      <w:r w:rsidR="00615BF3" w:rsidRPr="009C5807">
        <w:t>, T</w:t>
      </w:r>
      <w:r w:rsidR="00615BF3" w:rsidRPr="009C5807">
        <w:rPr>
          <w:vertAlign w:val="subscript"/>
        </w:rPr>
        <w:t>activation_time_multiple_scells</w:t>
      </w:r>
      <w:r w:rsidR="00615BF3" w:rsidRPr="009C5807">
        <w:t xml:space="preserve"> is:</w:t>
      </w:r>
    </w:p>
    <w:p w14:paraId="3868C23C" w14:textId="77777777" w:rsidR="00615BF3" w:rsidRPr="009C5807" w:rsidRDefault="00615BF3" w:rsidP="00971C5E">
      <w:pPr>
        <w:pStyle w:val="B30"/>
        <w:rPr>
          <w:lang w:val="en-US"/>
        </w:rPr>
      </w:pPr>
      <w:r w:rsidRPr="009C5807">
        <w:t>-</w:t>
      </w:r>
      <w:r w:rsidRPr="009C5807">
        <w:tab/>
      </w:r>
      <w:r w:rsidRPr="009C5807">
        <w:rPr>
          <w:lang w:val="en-US"/>
        </w:rPr>
        <w:t>T</w:t>
      </w:r>
      <w:r w:rsidRPr="009C5807">
        <w:rPr>
          <w:vertAlign w:val="subscript"/>
          <w:lang w:val="en-US"/>
        </w:rPr>
        <w:t>FirstSSB_MAX_multiple_scells</w:t>
      </w:r>
      <w:r w:rsidRPr="009C5807">
        <w:rPr>
          <w:lang w:val="en-US"/>
        </w:rPr>
        <w:t xml:space="preserve"> + </w:t>
      </w:r>
      <w:r w:rsidRPr="009C5807">
        <w:rPr>
          <w:lang w:val="it-IT"/>
        </w:rPr>
        <w:t>T</w:t>
      </w:r>
      <w:r w:rsidRPr="009C5807">
        <w:rPr>
          <w:vertAlign w:val="subscript"/>
          <w:lang w:val="it-IT"/>
        </w:rPr>
        <w:t>SMTC_MAX</w:t>
      </w:r>
      <w:r w:rsidRPr="009C5807">
        <w:rPr>
          <w:vertAlign w:val="subscript"/>
          <w:lang w:val="en-US"/>
        </w:rPr>
        <w:t>_multiple_scells</w:t>
      </w:r>
      <w:r w:rsidRPr="009C5807">
        <w:rPr>
          <w:vertAlign w:val="subscript"/>
          <w:lang w:val="it-IT"/>
        </w:rPr>
        <w:t xml:space="preserve"> </w:t>
      </w:r>
      <w:r w:rsidRPr="009C5807">
        <w:rPr>
          <w:lang w:val="en-US"/>
        </w:rPr>
        <w:t>+ T</w:t>
      </w:r>
      <w:r w:rsidRPr="009C5807">
        <w:rPr>
          <w:vertAlign w:val="subscript"/>
          <w:lang w:val="en-US"/>
        </w:rPr>
        <w:t>rs</w:t>
      </w:r>
      <w:r w:rsidRPr="009C5807">
        <w:rPr>
          <w:lang w:val="en-US"/>
        </w:rPr>
        <w:t xml:space="preserve"> + 5ms, if on the same band UE also has at least one parallel to-be-activated SCell which is FR1 unknown Scell</w:t>
      </w:r>
    </w:p>
    <w:p w14:paraId="25F03D8F" w14:textId="77777777" w:rsidR="00615BF3" w:rsidRPr="009C5807" w:rsidRDefault="00615BF3" w:rsidP="00971C5E">
      <w:pPr>
        <w:pStyle w:val="B30"/>
        <w:rPr>
          <w:lang w:val="en-US"/>
        </w:rPr>
      </w:pPr>
      <w:r w:rsidRPr="009C5807">
        <w:rPr>
          <w:lang w:val="en-US"/>
        </w:rPr>
        <w:t>-</w:t>
      </w:r>
      <w:r w:rsidRPr="009C5807">
        <w:rPr>
          <w:lang w:val="en-US"/>
        </w:rPr>
        <w:tab/>
      </w:r>
      <w:r w:rsidRPr="009C5807">
        <w:t xml:space="preserve">otherwise, </w:t>
      </w:r>
      <w:r w:rsidRPr="009C5807">
        <w:rPr>
          <w:lang w:val="en-US"/>
        </w:rPr>
        <w:t>T</w:t>
      </w:r>
      <w:r w:rsidRPr="009C5807">
        <w:rPr>
          <w:vertAlign w:val="subscript"/>
          <w:lang w:val="en-US"/>
        </w:rPr>
        <w:t>FirstSSB_MAX_multiple_scells</w:t>
      </w:r>
      <w:r w:rsidRPr="009C5807">
        <w:rPr>
          <w:lang w:val="en-US"/>
        </w:rPr>
        <w:t xml:space="preserve"> + T</w:t>
      </w:r>
      <w:r w:rsidRPr="009C5807">
        <w:rPr>
          <w:vertAlign w:val="subscript"/>
          <w:lang w:val="en-US"/>
        </w:rPr>
        <w:t>rs</w:t>
      </w:r>
      <w:r w:rsidRPr="009C5807">
        <w:rPr>
          <w:lang w:val="en-US"/>
        </w:rPr>
        <w:t xml:space="preserve"> + 5ms</w:t>
      </w:r>
    </w:p>
    <w:p w14:paraId="58E7A557" w14:textId="57588EB7" w:rsidR="00A11D00" w:rsidRPr="00A66744" w:rsidRDefault="00A11D00" w:rsidP="00A11D00">
      <w:pPr>
        <w:pStyle w:val="B20"/>
      </w:pPr>
      <w:r>
        <w:tab/>
      </w:r>
      <w:r w:rsidRPr="00A66744">
        <w:t>If the SCell is unknown and belongs to FR1, provided that the side condition Ês/</w:t>
      </w:r>
      <w:r w:rsidRPr="00CA3B6C">
        <w:t xml:space="preserve">Iot </w:t>
      </w:r>
      <w:r w:rsidRPr="00CA3B6C">
        <w:rPr>
          <w:rFonts w:hint="eastAsia"/>
        </w:rPr>
        <w:t>≥</w:t>
      </w:r>
      <w:r w:rsidRPr="00CA3B6C">
        <w:t xml:space="preserve"> -2dB is</w:t>
      </w:r>
      <w:r w:rsidRPr="00A66744">
        <w:t xml:space="preserve"> fulfilled, T</w:t>
      </w:r>
      <w:r w:rsidRPr="00A66744">
        <w:rPr>
          <w:vertAlign w:val="subscript"/>
        </w:rPr>
        <w:t>activation_time_multiple_scells</w:t>
      </w:r>
      <w:r w:rsidRPr="00A66744">
        <w:t xml:space="preserve"> is:</w:t>
      </w:r>
    </w:p>
    <w:p w14:paraId="79FFFC2B" w14:textId="0A79AC29" w:rsidR="00D81081" w:rsidRPr="009C5807" w:rsidRDefault="00D81081" w:rsidP="00301B77">
      <w:pPr>
        <w:pStyle w:val="B30"/>
      </w:pPr>
      <w:r w:rsidRPr="009C5807">
        <w:rPr>
          <w:lang w:val="en-US"/>
        </w:rPr>
        <w:t>-</w:t>
      </w:r>
      <w:r w:rsidRPr="009C5807">
        <w:rPr>
          <w:lang w:val="en-US"/>
        </w:rPr>
        <w:tab/>
        <w:t>T</w:t>
      </w:r>
      <w:r w:rsidRPr="009C5807">
        <w:rPr>
          <w:vertAlign w:val="subscript"/>
          <w:lang w:val="en-US"/>
        </w:rPr>
        <w:t>FirstSSB_MAX_multiple_scells</w:t>
      </w:r>
      <w:r w:rsidRPr="009C5807">
        <w:rPr>
          <w:lang w:val="en-US"/>
        </w:rPr>
        <w:t xml:space="preserve"> + </w:t>
      </w:r>
      <w:r w:rsidRPr="009C5807">
        <w:rPr>
          <w:lang w:val="it-IT"/>
        </w:rPr>
        <w:t>T</w:t>
      </w:r>
      <w:r w:rsidRPr="009C5807">
        <w:rPr>
          <w:vertAlign w:val="subscript"/>
          <w:lang w:val="it-IT"/>
        </w:rPr>
        <w:t>SMTC_MAX</w:t>
      </w:r>
      <w:r w:rsidRPr="009C5807">
        <w:rPr>
          <w:vertAlign w:val="subscript"/>
          <w:lang w:val="en-US"/>
        </w:rPr>
        <w:t>_multiple_scells</w:t>
      </w:r>
      <w:r w:rsidRPr="009C5807">
        <w:rPr>
          <w:lang w:val="en-US"/>
        </w:rPr>
        <w:t>+T</w:t>
      </w:r>
      <w:r w:rsidRPr="009C5807">
        <w:rPr>
          <w:vertAlign w:val="subscript"/>
          <w:lang w:val="en-US"/>
        </w:rPr>
        <w:t xml:space="preserve">rs </w:t>
      </w:r>
      <w:r w:rsidRPr="009C5807">
        <w:rPr>
          <w:lang w:val="en-US"/>
        </w:rPr>
        <w:t>+5ms</w:t>
      </w:r>
      <w:r>
        <w:rPr>
          <w:lang w:val="en-US"/>
        </w:rPr>
        <w:t xml:space="preserve">, if </w:t>
      </w:r>
      <w:r>
        <w:t xml:space="preserve">the SCell is </w:t>
      </w:r>
      <w:r>
        <w:rPr>
          <w:lang w:val="en-US" w:eastAsia="zh-CN"/>
        </w:rPr>
        <w:t xml:space="preserve">not counted in </w:t>
      </w:r>
      <w:r w:rsidRPr="009C5807">
        <w:rPr>
          <w:lang w:val="en-US"/>
        </w:rPr>
        <w:t>N</w:t>
      </w:r>
      <w:r w:rsidRPr="009C5807">
        <w:rPr>
          <w:vertAlign w:val="subscript"/>
          <w:lang w:val="en-US"/>
        </w:rPr>
        <w:t>1</w:t>
      </w:r>
    </w:p>
    <w:p w14:paraId="56ED28E0" w14:textId="77777777" w:rsidR="007A76F6" w:rsidRPr="00557FB3" w:rsidRDefault="007A76F6" w:rsidP="007A76F6">
      <w:pPr>
        <w:pStyle w:val="B4"/>
        <w:ind w:leftChars="567"/>
      </w:pPr>
      <w:r w:rsidRPr="009C5807">
        <w:rPr>
          <w:lang w:val="en-US"/>
        </w:rPr>
        <w:t>-</w:t>
      </w:r>
      <w:r w:rsidRPr="009C5807">
        <w:rPr>
          <w:lang w:val="en-US"/>
        </w:rPr>
        <w:tab/>
      </w:r>
      <w:r>
        <w:rPr>
          <w:lang w:val="en-US"/>
        </w:rPr>
        <w:t xml:space="preserve">The </w:t>
      </w:r>
      <w:r>
        <w:rPr>
          <w:lang w:val="en-CA"/>
        </w:rPr>
        <w:t xml:space="preserve">activation delay may be longer </w:t>
      </w:r>
      <w:r>
        <w:t xml:space="preserve">if SSB is not in the same half-frame on the SCell and the </w:t>
      </w:r>
      <w:r>
        <w:rPr>
          <w:lang w:val="en-US" w:eastAsia="zh-CN"/>
        </w:rPr>
        <w:t>contiguous FR1 known cell or contiguous FR1 active serving cell</w:t>
      </w:r>
    </w:p>
    <w:p w14:paraId="3520BC73" w14:textId="77777777" w:rsidR="00C27DD8" w:rsidRPr="00A66744" w:rsidRDefault="00C27DD8" w:rsidP="00C27DD8">
      <w:pPr>
        <w:pStyle w:val="B20"/>
      </w:pPr>
      <w:r>
        <w:tab/>
        <w:t>otherwise</w:t>
      </w:r>
    </w:p>
    <w:p w14:paraId="43EA6583" w14:textId="6075578B" w:rsidR="00C27DD8" w:rsidRPr="00437FB7" w:rsidRDefault="00C27DD8" w:rsidP="00301B77">
      <w:pPr>
        <w:pStyle w:val="B30"/>
        <w:rPr>
          <w:lang w:val="en-US"/>
        </w:rPr>
      </w:pPr>
      <w:r w:rsidRPr="009C5807">
        <w:rPr>
          <w:lang w:val="en-US"/>
        </w:rPr>
        <w:t>-</w:t>
      </w:r>
      <w:r>
        <w:rPr>
          <w:lang w:val="en-US"/>
        </w:rPr>
        <w:tab/>
      </w:r>
      <w:r w:rsidRPr="00437FB7">
        <w:rPr>
          <w:lang w:val="en-US"/>
        </w:rPr>
        <w:t xml:space="preserve">if the following conditions are met </w:t>
      </w:r>
    </w:p>
    <w:p w14:paraId="12453559" w14:textId="30C41902" w:rsidR="00C27DD8" w:rsidRPr="00EA0D9A" w:rsidRDefault="00C27DD8" w:rsidP="00C27DD8">
      <w:pPr>
        <w:pStyle w:val="B4"/>
        <w:ind w:leftChars="567"/>
        <w:rPr>
          <w:lang w:val="en-US"/>
        </w:rPr>
      </w:pPr>
      <w:r w:rsidRPr="00EA0D9A">
        <w:rPr>
          <w:lang w:val="en-US"/>
        </w:rPr>
        <w:t>-</w:t>
      </w:r>
      <w:r w:rsidRPr="00EA0D9A">
        <w:rPr>
          <w:lang w:val="en-US"/>
        </w:rPr>
        <w:tab/>
        <w:t>‘ssb-PositionInBurst’ indicates only one SSB is being actually transmitted, or</w:t>
      </w:r>
    </w:p>
    <w:p w14:paraId="041C5A3F" w14:textId="6E003DF6" w:rsidR="00C27DD8" w:rsidRPr="00EA0D9A" w:rsidRDefault="00C27DD8" w:rsidP="00C27DD8">
      <w:pPr>
        <w:pStyle w:val="B4"/>
        <w:ind w:leftChars="567"/>
        <w:rPr>
          <w:lang w:val="en-US"/>
        </w:rPr>
      </w:pPr>
      <w:r w:rsidRPr="00EA0D9A">
        <w:rPr>
          <w:lang w:val="en-US"/>
        </w:rPr>
        <w:t>-</w:t>
      </w:r>
      <w:r w:rsidRPr="00EA0D9A">
        <w:rPr>
          <w:lang w:val="en-US"/>
        </w:rPr>
        <w:tab/>
        <w:t>‘ssb-PositionInBurst’ indicates multiple SSBs and TCI indication is provided in same MAC PDU with SCell activation,</w:t>
      </w:r>
    </w:p>
    <w:p w14:paraId="752FEAE7" w14:textId="09218A4E" w:rsidR="00DB7125" w:rsidRPr="00901FF0" w:rsidRDefault="00DB7125" w:rsidP="00DB7125">
      <w:pPr>
        <w:pStyle w:val="B30"/>
        <w:rPr>
          <w:lang w:val="en-US"/>
        </w:rPr>
      </w:pPr>
      <w:r>
        <w:rPr>
          <w:lang w:val="en-US"/>
        </w:rPr>
        <w:t>-</w:t>
      </w:r>
      <w:r>
        <w:rPr>
          <w:lang w:val="en-US"/>
        </w:rPr>
        <w:tab/>
      </w:r>
      <w:r w:rsidRPr="00901FF0">
        <w:rPr>
          <w:lang w:val="en-US"/>
        </w:rPr>
        <w:t>T</w:t>
      </w:r>
      <w:r w:rsidRPr="00901FF0">
        <w:rPr>
          <w:vertAlign w:val="subscript"/>
          <w:lang w:val="en-US"/>
        </w:rPr>
        <w:t>activation_time_multiple_scells</w:t>
      </w:r>
      <w:r w:rsidRPr="00901FF0">
        <w:rPr>
          <w:lang w:val="en-US"/>
        </w:rPr>
        <w:t xml:space="preserve"> is:</w:t>
      </w:r>
    </w:p>
    <w:p w14:paraId="4A5398A1" w14:textId="77777777" w:rsidR="00DB7125" w:rsidRPr="00901FF0" w:rsidRDefault="00DB7125" w:rsidP="00DB7125">
      <w:pPr>
        <w:pStyle w:val="B4"/>
        <w:rPr>
          <w:lang w:val="en-US"/>
        </w:rPr>
      </w:pPr>
      <w:r w:rsidRPr="00901FF0">
        <w:rPr>
          <w:lang w:val="en-US" w:eastAsia="zh-CN"/>
        </w:rPr>
        <w:t>-</w:t>
      </w:r>
      <w:r w:rsidRPr="00901FF0">
        <w:rPr>
          <w:lang w:val="en-US" w:eastAsia="zh-CN"/>
        </w:rPr>
        <w:tab/>
      </w:r>
      <w:r w:rsidRPr="00901FF0">
        <w:rPr>
          <w:lang w:val="en-US"/>
        </w:rPr>
        <w:t>T</w:t>
      </w:r>
      <w:r w:rsidRPr="00901FF0">
        <w:rPr>
          <w:vertAlign w:val="subscript"/>
          <w:lang w:val="en-US"/>
        </w:rPr>
        <w:t>FirstSSB_MAX_multiple_scells</w:t>
      </w:r>
      <w:r w:rsidRPr="00901FF0">
        <w:rPr>
          <w:lang w:val="en-US"/>
        </w:rPr>
        <w:t xml:space="preserve"> + </w:t>
      </w:r>
      <w:r w:rsidRPr="00901FF0">
        <w:rPr>
          <w:lang w:val="it-IT"/>
        </w:rPr>
        <w:t>T</w:t>
      </w:r>
      <w:r w:rsidRPr="00901FF0">
        <w:rPr>
          <w:vertAlign w:val="subscript"/>
          <w:lang w:val="it-IT"/>
        </w:rPr>
        <w:t>SMTC_MAX</w:t>
      </w:r>
      <w:r w:rsidRPr="00901FF0">
        <w:rPr>
          <w:vertAlign w:val="subscript"/>
          <w:lang w:val="en-US"/>
        </w:rPr>
        <w:t>_multiple_scells</w:t>
      </w:r>
      <w:r w:rsidRPr="00901FF0">
        <w:rPr>
          <w:lang w:val="en-US"/>
        </w:rPr>
        <w:t>+T</w:t>
      </w:r>
      <w:r w:rsidRPr="00901FF0">
        <w:rPr>
          <w:vertAlign w:val="subscript"/>
          <w:lang w:val="en-US"/>
        </w:rPr>
        <w:t>rs</w:t>
      </w:r>
      <w:r w:rsidRPr="00901FF0">
        <w:rPr>
          <w:lang w:val="en-US"/>
        </w:rPr>
        <w:t>*N</w:t>
      </w:r>
      <w:r w:rsidRPr="00901FF0">
        <w:rPr>
          <w:vertAlign w:val="subscript"/>
          <w:lang w:val="en-US"/>
        </w:rPr>
        <w:t>1</w:t>
      </w:r>
      <w:r w:rsidRPr="00901FF0">
        <w:rPr>
          <w:lang w:val="en-US"/>
        </w:rPr>
        <w:t xml:space="preserve"> +T</w:t>
      </w:r>
      <w:r w:rsidRPr="00901FF0">
        <w:rPr>
          <w:vertAlign w:val="subscript"/>
          <w:lang w:val="en-US"/>
        </w:rPr>
        <w:t xml:space="preserve">rs </w:t>
      </w:r>
      <w:r w:rsidRPr="00901FF0">
        <w:rPr>
          <w:lang w:val="en-US"/>
        </w:rPr>
        <w:t>+5ms,</w:t>
      </w:r>
    </w:p>
    <w:p w14:paraId="041323F2" w14:textId="28292FA4" w:rsidR="00DB7125" w:rsidRDefault="000466C9" w:rsidP="00DB7125">
      <w:pPr>
        <w:pStyle w:val="B30"/>
        <w:rPr>
          <w:lang w:val="en-US"/>
        </w:rPr>
      </w:pPr>
      <w:r>
        <w:rPr>
          <w:lang w:val="en-US"/>
        </w:rPr>
        <w:t>-</w:t>
      </w:r>
      <w:r>
        <w:rPr>
          <w:lang w:val="en-US"/>
        </w:rPr>
        <w:tab/>
      </w:r>
      <w:r w:rsidR="00DB7125" w:rsidRPr="00901FF0">
        <w:rPr>
          <w:lang w:val="en-US"/>
        </w:rPr>
        <w:t>Otherwise:</w:t>
      </w:r>
    </w:p>
    <w:p w14:paraId="4EBEDE3B" w14:textId="77777777" w:rsidR="00C27DD8" w:rsidRPr="005F4F89" w:rsidRDefault="00C27DD8" w:rsidP="00C27DD8">
      <w:pPr>
        <w:pStyle w:val="B4"/>
        <w:ind w:leftChars="567"/>
        <w:rPr>
          <w:lang w:val="en-US"/>
        </w:rPr>
      </w:pPr>
      <w:r w:rsidRPr="005F4F89">
        <w:rPr>
          <w:lang w:val="en-US"/>
        </w:rPr>
        <w:t>T</w:t>
      </w:r>
      <w:r w:rsidRPr="005F4F89">
        <w:rPr>
          <w:vertAlign w:val="subscript"/>
          <w:lang w:val="en-US"/>
        </w:rPr>
        <w:t>activation_time_multiple_scells</w:t>
      </w:r>
      <w:r w:rsidRPr="005F4F89">
        <w:rPr>
          <w:lang w:val="en-US"/>
        </w:rPr>
        <w:t xml:space="preserve"> is:</w:t>
      </w:r>
    </w:p>
    <w:p w14:paraId="0B6051E2" w14:textId="77777777" w:rsidR="00C27DD8" w:rsidRPr="00EA0D9A" w:rsidRDefault="00C27DD8" w:rsidP="00301B77">
      <w:pPr>
        <w:pStyle w:val="B4"/>
        <w:rPr>
          <w:lang w:val="en-US" w:eastAsia="zh-CN"/>
        </w:rPr>
      </w:pPr>
      <w:r w:rsidRPr="00EA0D9A">
        <w:rPr>
          <w:lang w:val="en-US" w:eastAsia="zh-CN"/>
        </w:rPr>
        <w:t>-</w:t>
      </w:r>
      <w:r w:rsidRPr="00EA0D9A">
        <w:rPr>
          <w:lang w:val="en-US" w:eastAsia="zh-CN"/>
        </w:rPr>
        <w:tab/>
        <w:t xml:space="preserve">6ms + </w:t>
      </w:r>
      <w:r w:rsidRPr="00EA0D9A">
        <w:rPr>
          <w:lang w:val="en-US"/>
        </w:rPr>
        <w:t>T</w:t>
      </w:r>
      <w:r w:rsidRPr="00EA0D9A">
        <w:rPr>
          <w:vertAlign w:val="subscript"/>
          <w:lang w:val="en-US"/>
        </w:rPr>
        <w:t>FirstSSB_MAX_multiple_scells</w:t>
      </w:r>
      <w:r w:rsidRPr="00EA0D9A">
        <w:rPr>
          <w:lang w:val="en-US"/>
        </w:rPr>
        <w:t xml:space="preserve"> + </w:t>
      </w:r>
      <w:r w:rsidRPr="00EA0D9A">
        <w:rPr>
          <w:lang w:val="it-IT"/>
        </w:rPr>
        <w:t>T</w:t>
      </w:r>
      <w:r w:rsidRPr="00EA0D9A">
        <w:rPr>
          <w:vertAlign w:val="subscript"/>
          <w:lang w:val="it-IT"/>
        </w:rPr>
        <w:t>SMTC_MAX</w:t>
      </w:r>
      <w:r w:rsidRPr="00EA0D9A">
        <w:rPr>
          <w:vertAlign w:val="subscript"/>
          <w:lang w:val="en-US"/>
        </w:rPr>
        <w:t>_multiple_scells</w:t>
      </w:r>
      <w:r w:rsidRPr="00EA0D9A">
        <w:rPr>
          <w:lang w:val="en-US" w:eastAsia="zh-CN"/>
        </w:rPr>
        <w:t xml:space="preserve"> + T</w:t>
      </w:r>
      <w:r w:rsidRPr="00EA0D9A">
        <w:rPr>
          <w:vertAlign w:val="subscript"/>
          <w:lang w:val="en-US" w:eastAsia="zh-CN"/>
        </w:rPr>
        <w:t>rs</w:t>
      </w:r>
      <w:r w:rsidRPr="00EA0D9A">
        <w:rPr>
          <w:lang w:val="en-US"/>
        </w:rPr>
        <w:t>*N</w:t>
      </w:r>
      <w:r w:rsidRPr="00EA0D9A">
        <w:rPr>
          <w:vertAlign w:val="subscript"/>
          <w:lang w:val="en-US"/>
        </w:rPr>
        <w:t>1</w:t>
      </w:r>
      <w:r w:rsidRPr="00EA0D9A">
        <w:rPr>
          <w:lang w:val="en-US" w:eastAsia="zh-CN"/>
        </w:rPr>
        <w:t xml:space="preserve"> + T</w:t>
      </w:r>
      <w:r w:rsidRPr="00EA0D9A">
        <w:rPr>
          <w:vertAlign w:val="subscript"/>
          <w:lang w:val="en-US" w:eastAsia="zh-CN"/>
        </w:rPr>
        <w:t>L1-RSRP,measure</w:t>
      </w:r>
      <w:r w:rsidRPr="00EA0D9A">
        <w:rPr>
          <w:lang w:val="en-US" w:eastAsia="zh-CN"/>
        </w:rPr>
        <w:t xml:space="preserve"> + T</w:t>
      </w:r>
      <w:r w:rsidRPr="00EA0D9A">
        <w:rPr>
          <w:vertAlign w:val="subscript"/>
          <w:lang w:val="en-US" w:eastAsia="zh-CN"/>
        </w:rPr>
        <w:t>L1-RSRP,report</w:t>
      </w:r>
      <w:r w:rsidRPr="00EA0D9A">
        <w:rPr>
          <w:lang w:val="en-US" w:eastAsia="zh-CN"/>
        </w:rPr>
        <w:t xml:space="preserve"> + T</w:t>
      </w:r>
      <w:r w:rsidRPr="00EA0D9A">
        <w:rPr>
          <w:vertAlign w:val="subscript"/>
          <w:lang w:val="en-US" w:eastAsia="zh-CN"/>
        </w:rPr>
        <w:t>HARQ</w:t>
      </w:r>
      <w:r w:rsidRPr="00EA0D9A">
        <w:rPr>
          <w:lang w:val="en-US" w:eastAsia="zh-CN"/>
        </w:rPr>
        <w:t xml:space="preserve"> + max(</w:t>
      </w:r>
      <w:r w:rsidRPr="00EA0D9A">
        <w:t>T</w:t>
      </w:r>
      <w:r w:rsidRPr="00EA0D9A">
        <w:rPr>
          <w:vertAlign w:val="subscript"/>
          <w:lang w:eastAsia="zh-CN"/>
        </w:rPr>
        <w:t>uncertainty_MAC</w:t>
      </w:r>
      <w:r w:rsidRPr="00EA0D9A">
        <w:rPr>
          <w:vertAlign w:val="subscript"/>
        </w:rPr>
        <w:t>_multiple_scells</w:t>
      </w:r>
      <w:r w:rsidRPr="00EA0D9A">
        <w:rPr>
          <w:lang w:val="en-US" w:eastAsia="zh-CN"/>
        </w:rPr>
        <w:t xml:space="preserve"> + T</w:t>
      </w:r>
      <w:r w:rsidRPr="00EA0D9A">
        <w:rPr>
          <w:vertAlign w:val="subscript"/>
          <w:lang w:val="en-US" w:eastAsia="zh-CN"/>
        </w:rPr>
        <w:t>FineTiming</w:t>
      </w:r>
      <w:r w:rsidRPr="00EA0D9A">
        <w:rPr>
          <w:lang w:val="en-US" w:eastAsia="zh-CN"/>
        </w:rPr>
        <w:t xml:space="preserve"> + 2ms, </w:t>
      </w:r>
      <w:r w:rsidRPr="00EA0D9A">
        <w:t>T</w:t>
      </w:r>
      <w:r w:rsidRPr="00EA0D9A">
        <w:rPr>
          <w:vertAlign w:val="subscript"/>
          <w:lang w:eastAsia="zh-CN"/>
        </w:rPr>
        <w:t>uncertainty_SP</w:t>
      </w:r>
      <w:r w:rsidRPr="00EA0D9A">
        <w:rPr>
          <w:vertAlign w:val="subscript"/>
        </w:rPr>
        <w:t>_multiple_scells</w:t>
      </w:r>
      <w:r w:rsidRPr="00EA0D9A">
        <w:rPr>
          <w:lang w:val="en-US" w:eastAsia="zh-CN"/>
        </w:rPr>
        <w:t>), if semi-persistent CSI-RS is used for CSI reporting,</w:t>
      </w:r>
    </w:p>
    <w:p w14:paraId="0931F36B" w14:textId="77777777" w:rsidR="00C27DD8" w:rsidRPr="00EA0D9A" w:rsidRDefault="00C27DD8" w:rsidP="00301B77">
      <w:pPr>
        <w:pStyle w:val="B4"/>
        <w:rPr>
          <w:lang w:val="en-US" w:eastAsia="zh-CN"/>
        </w:rPr>
      </w:pPr>
      <w:r w:rsidRPr="00EA0D9A">
        <w:rPr>
          <w:lang w:val="en-US" w:eastAsia="zh-CN"/>
        </w:rPr>
        <w:t>-</w:t>
      </w:r>
      <w:r w:rsidRPr="00EA0D9A">
        <w:rPr>
          <w:lang w:val="en-US" w:eastAsia="zh-CN"/>
        </w:rPr>
        <w:tab/>
        <w:t xml:space="preserve">3ms + </w:t>
      </w:r>
      <w:r w:rsidRPr="00EA0D9A">
        <w:rPr>
          <w:lang w:val="en-US"/>
        </w:rPr>
        <w:t>T</w:t>
      </w:r>
      <w:r w:rsidRPr="00EA0D9A">
        <w:rPr>
          <w:vertAlign w:val="subscript"/>
          <w:lang w:val="en-US"/>
        </w:rPr>
        <w:t>FirstSSB_MAX_multiple_scells</w:t>
      </w:r>
      <w:r w:rsidRPr="00EA0D9A">
        <w:rPr>
          <w:lang w:val="en-US"/>
        </w:rPr>
        <w:t xml:space="preserve"> + </w:t>
      </w:r>
      <w:r w:rsidRPr="00EA0D9A">
        <w:rPr>
          <w:lang w:val="it-IT"/>
        </w:rPr>
        <w:t>T</w:t>
      </w:r>
      <w:r w:rsidRPr="00EA0D9A">
        <w:rPr>
          <w:vertAlign w:val="subscript"/>
          <w:lang w:val="it-IT"/>
        </w:rPr>
        <w:t>SMTC_MAX</w:t>
      </w:r>
      <w:r w:rsidRPr="00EA0D9A">
        <w:rPr>
          <w:vertAlign w:val="subscript"/>
          <w:lang w:val="en-US"/>
        </w:rPr>
        <w:t>_multiple_scells</w:t>
      </w:r>
      <w:r w:rsidRPr="00EA0D9A">
        <w:rPr>
          <w:lang w:val="en-US" w:eastAsia="zh-CN"/>
        </w:rPr>
        <w:t xml:space="preserve"> + T</w:t>
      </w:r>
      <w:r w:rsidRPr="00EA0D9A">
        <w:rPr>
          <w:vertAlign w:val="subscript"/>
          <w:lang w:val="en-US" w:eastAsia="zh-CN"/>
        </w:rPr>
        <w:t>rs</w:t>
      </w:r>
      <w:r w:rsidRPr="00EA0D9A">
        <w:rPr>
          <w:lang w:val="en-US"/>
        </w:rPr>
        <w:t>*N</w:t>
      </w:r>
      <w:r w:rsidRPr="00EA0D9A">
        <w:rPr>
          <w:vertAlign w:val="subscript"/>
          <w:lang w:val="en-US"/>
        </w:rPr>
        <w:t>1</w:t>
      </w:r>
      <w:r w:rsidRPr="00EA0D9A">
        <w:rPr>
          <w:lang w:val="en-US" w:eastAsia="zh-CN"/>
        </w:rPr>
        <w:t xml:space="preserve"> + T</w:t>
      </w:r>
      <w:r w:rsidRPr="00EA0D9A">
        <w:rPr>
          <w:vertAlign w:val="subscript"/>
          <w:lang w:val="en-US" w:eastAsia="zh-CN"/>
        </w:rPr>
        <w:t>L1-RSRP,measure</w:t>
      </w:r>
      <w:r w:rsidRPr="00EA0D9A">
        <w:rPr>
          <w:lang w:val="en-US" w:eastAsia="zh-CN"/>
        </w:rPr>
        <w:t xml:space="preserve"> + T</w:t>
      </w:r>
      <w:r w:rsidRPr="00EA0D9A">
        <w:rPr>
          <w:vertAlign w:val="subscript"/>
          <w:lang w:val="en-US" w:eastAsia="zh-CN"/>
        </w:rPr>
        <w:t>L1-RSRP,report</w:t>
      </w:r>
      <w:r w:rsidRPr="00EA0D9A">
        <w:rPr>
          <w:lang w:val="en-US" w:eastAsia="zh-CN"/>
        </w:rPr>
        <w:t xml:space="preserve"> + max(T</w:t>
      </w:r>
      <w:r w:rsidRPr="00EA0D9A">
        <w:rPr>
          <w:vertAlign w:val="subscript"/>
          <w:lang w:val="en-US" w:eastAsia="zh-CN"/>
        </w:rPr>
        <w:t>HARQ</w:t>
      </w:r>
      <w:r w:rsidRPr="00EA0D9A">
        <w:rPr>
          <w:lang w:val="en-US" w:eastAsia="zh-CN"/>
        </w:rPr>
        <w:t xml:space="preserve"> + </w:t>
      </w:r>
      <w:r w:rsidRPr="00EA0D9A">
        <w:t>T</w:t>
      </w:r>
      <w:r w:rsidRPr="00EA0D9A">
        <w:rPr>
          <w:vertAlign w:val="subscript"/>
          <w:lang w:eastAsia="zh-CN"/>
        </w:rPr>
        <w:t>uncertainty_MAC</w:t>
      </w:r>
      <w:r w:rsidRPr="00EA0D9A">
        <w:rPr>
          <w:vertAlign w:val="subscript"/>
        </w:rPr>
        <w:t>_multiple_scells</w:t>
      </w:r>
      <w:r w:rsidRPr="00EA0D9A">
        <w:rPr>
          <w:lang w:val="en-US" w:eastAsia="zh-CN"/>
        </w:rPr>
        <w:t xml:space="preserve"> + 5ms + T</w:t>
      </w:r>
      <w:r w:rsidRPr="00EA0D9A">
        <w:rPr>
          <w:vertAlign w:val="subscript"/>
          <w:lang w:val="en-US" w:eastAsia="zh-CN"/>
        </w:rPr>
        <w:t>FineTiming</w:t>
      </w:r>
      <w:r w:rsidRPr="00EA0D9A">
        <w:rPr>
          <w:lang w:val="en-US" w:eastAsia="zh-CN"/>
        </w:rPr>
        <w:t xml:space="preserve">, </w:t>
      </w:r>
      <w:r w:rsidRPr="00EA0D9A">
        <w:t>T</w:t>
      </w:r>
      <w:r w:rsidRPr="00EA0D9A">
        <w:rPr>
          <w:vertAlign w:val="subscript"/>
          <w:lang w:eastAsia="zh-CN"/>
        </w:rPr>
        <w:t>uncertainty_RRC</w:t>
      </w:r>
      <w:r w:rsidRPr="00EA0D9A">
        <w:rPr>
          <w:vertAlign w:val="subscript"/>
        </w:rPr>
        <w:t>_multiple_scells</w:t>
      </w:r>
      <w:r w:rsidRPr="00EA0D9A">
        <w:rPr>
          <w:lang w:val="en-US" w:eastAsia="zh-CN"/>
        </w:rPr>
        <w:t xml:space="preserve"> + T</w:t>
      </w:r>
      <w:r w:rsidRPr="00EA0D9A">
        <w:rPr>
          <w:vertAlign w:val="subscript"/>
          <w:lang w:val="en-US" w:eastAsia="zh-CN"/>
        </w:rPr>
        <w:t>RRC_delay</w:t>
      </w:r>
      <w:r w:rsidRPr="00EA0D9A">
        <w:rPr>
          <w:lang w:val="en-US" w:eastAsia="zh-CN"/>
        </w:rPr>
        <w:t>), if periodic CSI-RS is used for CSI reporting.</w:t>
      </w:r>
    </w:p>
    <w:p w14:paraId="5AECCB87" w14:textId="2A8FE336" w:rsidR="00AD79D5" w:rsidRPr="00901FF0" w:rsidRDefault="00AD79D5" w:rsidP="00AD79D5">
      <w:pPr>
        <w:ind w:left="1135" w:hanging="284"/>
      </w:pPr>
    </w:p>
    <w:p w14:paraId="40630D6D" w14:textId="4DCC46C7" w:rsidR="00C27DD8" w:rsidRPr="00EA0D9A" w:rsidRDefault="00C27DD8" w:rsidP="00C27DD8">
      <w:pPr>
        <w:pStyle w:val="B20"/>
        <w:ind w:hanging="221"/>
      </w:pPr>
      <w:r>
        <w:tab/>
      </w:r>
      <w:r w:rsidRPr="00EA0D9A">
        <w:rPr>
          <w:lang w:val="en-US" w:eastAsia="zh-CN"/>
        </w:rPr>
        <w:t xml:space="preserve">If the SCell being activated belongs to FR1 and if there is at least one active serving cell contiguous to the SCell on that FR1 band, if the UE is not provided with </w:t>
      </w:r>
      <w:r w:rsidRPr="00EA0D9A">
        <w:t>SSB configuration (</w:t>
      </w:r>
      <w:r w:rsidRPr="00EA0D9A">
        <w:rPr>
          <w:i/>
        </w:rPr>
        <w:t>absoluteFrequencySSB</w:t>
      </w:r>
      <w:r w:rsidRPr="00EA0D9A">
        <w:t>)</w:t>
      </w:r>
      <w:r w:rsidRPr="00EA0D9A">
        <w:rPr>
          <w:lang w:val="en-US" w:eastAsia="zh-CN"/>
        </w:rPr>
        <w:t xml:space="preserve"> nor SMTC configuration for the target SCell, </w:t>
      </w:r>
      <w:r w:rsidRPr="00EA0D9A">
        <w:t>T</w:t>
      </w:r>
      <w:r w:rsidRPr="00EA0D9A">
        <w:rPr>
          <w:vertAlign w:val="subscript"/>
        </w:rPr>
        <w:t>activation_time_multiple_scells</w:t>
      </w:r>
      <w:r w:rsidRPr="00EA0D9A">
        <w:rPr>
          <w:lang w:val="en-US" w:eastAsia="zh-CN"/>
        </w:rPr>
        <w:t xml:space="preserve"> is </w:t>
      </w:r>
      <w:r w:rsidRPr="009C5807">
        <w:rPr>
          <w:rFonts w:hint="eastAsia"/>
          <w:lang w:eastAsia="zh-CN"/>
        </w:rPr>
        <w:t>same</w:t>
      </w:r>
      <w:r w:rsidRPr="009C5807">
        <w:rPr>
          <w:lang w:val="en-US" w:eastAsia="zh-CN"/>
        </w:rPr>
        <w:t xml:space="preserve"> as single SCell activation delay requirement as defined in </w:t>
      </w:r>
      <w:r>
        <w:rPr>
          <w:lang w:val="en-US" w:eastAsia="zh-CN"/>
        </w:rPr>
        <w:t>clause</w:t>
      </w:r>
      <w:r w:rsidRPr="009C5807">
        <w:rPr>
          <w:lang w:val="en-US" w:eastAsia="zh-CN"/>
        </w:rPr>
        <w:t xml:space="preserve"> 8.3.2</w:t>
      </w:r>
      <w:r>
        <w:rPr>
          <w:lang w:val="en-US" w:eastAsia="zh-CN"/>
        </w:rPr>
        <w:t>.</w:t>
      </w:r>
    </w:p>
    <w:p w14:paraId="4D1B3571" w14:textId="5E04D874" w:rsidR="00615BF3" w:rsidRPr="009C5807" w:rsidRDefault="0033093E" w:rsidP="0033093E">
      <w:pPr>
        <w:pStyle w:val="B20"/>
        <w:rPr>
          <w:lang w:eastAsia="zh-CN"/>
        </w:rPr>
      </w:pPr>
      <w:r>
        <w:tab/>
      </w:r>
      <w:r w:rsidR="00615BF3" w:rsidRPr="009C5807">
        <w:t>If the SCell</w:t>
      </w:r>
      <w:r w:rsidR="00615BF3" w:rsidRPr="009C5807">
        <w:rPr>
          <w:lang w:eastAsia="zh-CN"/>
        </w:rPr>
        <w:t xml:space="preserve"> being activated</w:t>
      </w:r>
      <w:r w:rsidR="00615BF3" w:rsidRPr="009C5807">
        <w:t xml:space="preserve"> belongs to FR2</w:t>
      </w:r>
      <w:r w:rsidR="00615BF3" w:rsidRPr="009C5807">
        <w:rPr>
          <w:lang w:eastAsia="zh-CN"/>
        </w:rPr>
        <w:t xml:space="preserve"> and </w:t>
      </w:r>
      <w:r w:rsidR="00615BF3" w:rsidRPr="009C5807">
        <w:t>if there is at least one active serving cell on that FR2 band</w:t>
      </w:r>
      <w:r w:rsidR="00615BF3" w:rsidRPr="009C5807">
        <w:rPr>
          <w:lang w:eastAsia="zh-CN"/>
        </w:rPr>
        <w:t xml:space="preserve">, then </w:t>
      </w:r>
      <w:r w:rsidR="00615BF3" w:rsidRPr="009C5807">
        <w:t>T</w:t>
      </w:r>
      <w:r w:rsidR="00615BF3" w:rsidRPr="009C5807">
        <w:rPr>
          <w:vertAlign w:val="subscript"/>
        </w:rPr>
        <w:t>activation_time_multiple_scells</w:t>
      </w:r>
      <w:r w:rsidR="00615BF3" w:rsidRPr="009C5807">
        <w:t xml:space="preserve"> is</w:t>
      </w:r>
      <w:r w:rsidR="00615BF3" w:rsidRPr="009C5807">
        <w:rPr>
          <w:lang w:eastAsia="zh-CN"/>
        </w:rPr>
        <w:t xml:space="preserve"> </w:t>
      </w:r>
      <w:r w:rsidR="00615BF3" w:rsidRPr="009C5807">
        <w:rPr>
          <w:rFonts w:hint="eastAsia"/>
          <w:lang w:eastAsia="zh-CN"/>
        </w:rPr>
        <w:t>same</w:t>
      </w:r>
      <w:r w:rsidR="00615BF3" w:rsidRPr="009C5807">
        <w:rPr>
          <w:lang w:val="en-US" w:eastAsia="zh-CN"/>
        </w:rPr>
        <w:t xml:space="preserve"> as single SCell activation delay requirement as defined in </w:t>
      </w:r>
      <w:r w:rsidR="0063092D">
        <w:rPr>
          <w:lang w:val="en-US" w:eastAsia="zh-CN"/>
        </w:rPr>
        <w:t>clause</w:t>
      </w:r>
      <w:r w:rsidR="00615BF3" w:rsidRPr="009C5807">
        <w:rPr>
          <w:lang w:val="en-US" w:eastAsia="zh-CN"/>
        </w:rPr>
        <w:t xml:space="preserve"> 8.3.2</w:t>
      </w:r>
      <w:r w:rsidR="00615BF3" w:rsidRPr="009C5807">
        <w:rPr>
          <w:lang w:eastAsia="zh-CN"/>
        </w:rPr>
        <w:t>.</w:t>
      </w:r>
    </w:p>
    <w:p w14:paraId="27DE12E2" w14:textId="7AF0D339" w:rsidR="00615BF3" w:rsidRPr="009C5807" w:rsidRDefault="0033093E" w:rsidP="0033093E">
      <w:pPr>
        <w:pStyle w:val="B20"/>
        <w:rPr>
          <w:lang w:eastAsia="zh-CN"/>
        </w:rPr>
      </w:pPr>
      <w:r>
        <w:tab/>
      </w:r>
      <w:r w:rsidR="00615BF3" w:rsidRPr="009C5807">
        <w:t>If the SCell</w:t>
      </w:r>
      <w:r w:rsidR="00615BF3" w:rsidRPr="009C5807">
        <w:rPr>
          <w:lang w:eastAsia="zh-CN"/>
        </w:rPr>
        <w:t xml:space="preserve"> being activated</w:t>
      </w:r>
      <w:r w:rsidR="00615BF3" w:rsidRPr="009C5807">
        <w:t xml:space="preserve"> belongs to FR2</w:t>
      </w:r>
      <w:r w:rsidR="00615BF3" w:rsidRPr="009C5807">
        <w:rPr>
          <w:lang w:eastAsia="zh-CN"/>
        </w:rPr>
        <w:t xml:space="preserve"> and</w:t>
      </w:r>
      <w:r w:rsidR="00615BF3" w:rsidRPr="009C5807">
        <w:t xml:space="preserve"> if there is at least one active serving cell on that FR2 band</w:t>
      </w:r>
      <w:r w:rsidR="00615BF3" w:rsidRPr="009C5807">
        <w:rPr>
          <w:lang w:eastAsia="zh-CN"/>
        </w:rPr>
        <w:t>, if</w:t>
      </w:r>
      <w:r w:rsidR="00615BF3" w:rsidRPr="009C5807">
        <w:t xml:space="preserve"> the UE is not provided with any SMTC for the</w:t>
      </w:r>
      <w:r w:rsidR="00615BF3" w:rsidRPr="009C5807">
        <w:rPr>
          <w:lang w:eastAsia="zh-CN"/>
        </w:rPr>
        <w:t xml:space="preserve"> target</w:t>
      </w:r>
      <w:r w:rsidR="00615BF3" w:rsidRPr="009C5807">
        <w:t xml:space="preserve"> SCell</w:t>
      </w:r>
      <w:r w:rsidR="00615BF3" w:rsidRPr="009C5807">
        <w:rPr>
          <w:lang w:eastAsia="zh-CN"/>
        </w:rPr>
        <w:t xml:space="preserve">, </w:t>
      </w:r>
      <w:r w:rsidR="00615BF3" w:rsidRPr="009C5807">
        <w:t>T</w:t>
      </w:r>
      <w:r w:rsidR="00615BF3" w:rsidRPr="009C5807">
        <w:rPr>
          <w:vertAlign w:val="subscript"/>
        </w:rPr>
        <w:t>activation_time_multiple_scells</w:t>
      </w:r>
      <w:r w:rsidR="00615BF3" w:rsidRPr="009C5807">
        <w:t xml:space="preserve"> is</w:t>
      </w:r>
      <w:r w:rsidR="00615BF3" w:rsidRPr="009C5807">
        <w:rPr>
          <w:lang w:eastAsia="zh-CN"/>
        </w:rPr>
        <w:t xml:space="preserve"> </w:t>
      </w:r>
      <w:r w:rsidR="00615BF3" w:rsidRPr="009C5807">
        <w:rPr>
          <w:rFonts w:hint="eastAsia"/>
          <w:lang w:eastAsia="zh-CN"/>
        </w:rPr>
        <w:t>same</w:t>
      </w:r>
      <w:r w:rsidR="00615BF3" w:rsidRPr="009C5807">
        <w:rPr>
          <w:lang w:val="en-US" w:eastAsia="zh-CN"/>
        </w:rPr>
        <w:t xml:space="preserve"> as single SCell activation delay requirement as defined in </w:t>
      </w:r>
      <w:r w:rsidR="0063092D">
        <w:rPr>
          <w:lang w:val="en-US" w:eastAsia="zh-CN"/>
        </w:rPr>
        <w:t>clause</w:t>
      </w:r>
      <w:r w:rsidR="00615BF3" w:rsidRPr="009C5807">
        <w:rPr>
          <w:lang w:val="en-US" w:eastAsia="zh-CN"/>
        </w:rPr>
        <w:t xml:space="preserve"> 8.3.2</w:t>
      </w:r>
    </w:p>
    <w:p w14:paraId="0D8731FC" w14:textId="23663964" w:rsidR="00615BF3" w:rsidRPr="009C5807" w:rsidRDefault="0033093E" w:rsidP="0033093E">
      <w:pPr>
        <w:pStyle w:val="B20"/>
        <w:rPr>
          <w:lang w:eastAsia="zh-CN"/>
        </w:rPr>
      </w:pPr>
      <w:r>
        <w:rPr>
          <w:lang w:eastAsia="zh-CN"/>
        </w:rPr>
        <w:tab/>
      </w:r>
      <w:r w:rsidR="00615BF3" w:rsidRPr="009C5807">
        <w:rPr>
          <w:lang w:eastAsia="zh-CN"/>
        </w:rPr>
        <w:t xml:space="preserve">If the </w:t>
      </w:r>
      <w:r w:rsidR="00615BF3" w:rsidRPr="009C5807">
        <w:t>SCell</w:t>
      </w:r>
      <w:r w:rsidR="00615BF3" w:rsidRPr="009C5807">
        <w:rPr>
          <w:lang w:eastAsia="zh-CN"/>
        </w:rPr>
        <w:t xml:space="preserve"> being activated</w:t>
      </w:r>
      <w:r w:rsidR="00615BF3" w:rsidRPr="009C5807">
        <w:t xml:space="preserve"> belongs to FR2</w:t>
      </w:r>
      <w:r w:rsidR="00615BF3" w:rsidRPr="009C5807">
        <w:rPr>
          <w:lang w:eastAsia="zh-CN"/>
        </w:rPr>
        <w:t xml:space="preserve"> and </w:t>
      </w:r>
      <w:r w:rsidR="00615BF3" w:rsidRPr="009C5807">
        <w:t xml:space="preserve">if there is </w:t>
      </w:r>
      <w:r w:rsidR="00615BF3" w:rsidRPr="009C5807">
        <w:rPr>
          <w:lang w:eastAsia="zh-CN"/>
        </w:rPr>
        <w:t>no</w:t>
      </w:r>
      <w:r w:rsidR="00615BF3" w:rsidRPr="009C5807">
        <w:t xml:space="preserve"> active serving cell on that FR2 band provided that PCell or PSCell is FR1</w:t>
      </w:r>
      <w:r w:rsidR="00615BF3" w:rsidRPr="009C5807">
        <w:rPr>
          <w:lang w:eastAsia="zh-CN"/>
        </w:rPr>
        <w:t>:</w:t>
      </w:r>
    </w:p>
    <w:p w14:paraId="169547C6" w14:textId="03E41FEE" w:rsidR="00615BF3" w:rsidRPr="009C5807" w:rsidRDefault="0033093E" w:rsidP="0033093E">
      <w:pPr>
        <w:pStyle w:val="B20"/>
        <w:rPr>
          <w:lang w:eastAsia="zh-CN"/>
        </w:rPr>
      </w:pPr>
      <w:r>
        <w:tab/>
      </w:r>
      <w:r w:rsidR="00615BF3" w:rsidRPr="009C5807">
        <w:t>If the target SCell is known to UE and semi-persistent CSI-RS is used for CSI reporting, then T</w:t>
      </w:r>
      <w:r w:rsidR="00615BF3" w:rsidRPr="009C5807">
        <w:rPr>
          <w:vertAlign w:val="subscript"/>
        </w:rPr>
        <w:t>activation_time_multiple_scells</w:t>
      </w:r>
      <w:r w:rsidR="00615BF3" w:rsidRPr="009C5807">
        <w:t xml:space="preserve"> is </w:t>
      </w:r>
      <w:r w:rsidR="00615BF3" w:rsidRPr="009C5807">
        <w:rPr>
          <w:rFonts w:hint="eastAsia"/>
        </w:rPr>
        <w:t>same</w:t>
      </w:r>
      <w:r w:rsidR="00615BF3" w:rsidRPr="009C5807">
        <w:rPr>
          <w:lang w:val="en-US"/>
        </w:rPr>
        <w:t xml:space="preserve"> as single SCell activation delay requirement as defined in </w:t>
      </w:r>
      <w:r w:rsidR="0063092D">
        <w:rPr>
          <w:lang w:val="en-US"/>
        </w:rPr>
        <w:t>clause</w:t>
      </w:r>
      <w:r w:rsidR="00615BF3" w:rsidRPr="009C5807">
        <w:rPr>
          <w:lang w:val="en-US"/>
        </w:rPr>
        <w:t xml:space="preserve"> 8.3.2</w:t>
      </w:r>
      <w:r w:rsidR="00615BF3" w:rsidRPr="009C5807">
        <w:rPr>
          <w:lang w:val="en-US" w:eastAsia="zh-CN"/>
        </w:rPr>
        <w:t>.</w:t>
      </w:r>
    </w:p>
    <w:p w14:paraId="138318B0" w14:textId="44AF5BED" w:rsidR="00571685" w:rsidRPr="009C5807" w:rsidRDefault="00571685" w:rsidP="00571685">
      <w:pPr>
        <w:pStyle w:val="B20"/>
        <w:rPr>
          <w:lang w:eastAsia="zh-CN"/>
        </w:rPr>
      </w:pPr>
      <w:r>
        <w:rPr>
          <w:lang w:eastAsia="zh-CN"/>
        </w:rPr>
        <w:tab/>
      </w:r>
      <w:r w:rsidRPr="009C5807">
        <w:rPr>
          <w:lang w:eastAsia="zh-CN"/>
        </w:rPr>
        <w:t>I</w:t>
      </w:r>
      <w:r w:rsidRPr="009C5807">
        <w:t xml:space="preserve">f </w:t>
      </w:r>
      <w:r w:rsidRPr="009C5807">
        <w:rPr>
          <w:lang w:eastAsia="zh-CN"/>
        </w:rPr>
        <w:t>the target SCell is known to UE</w:t>
      </w:r>
      <w:r w:rsidRPr="009C5807">
        <w:t xml:space="preserve"> </w:t>
      </w:r>
      <w:r w:rsidRPr="009C5807">
        <w:rPr>
          <w:lang w:eastAsia="zh-CN"/>
        </w:rPr>
        <w:t xml:space="preserve">and periodic CSI-RS is used for CSI reporting, then </w:t>
      </w:r>
      <w:r w:rsidRPr="009C5807">
        <w:t>T</w:t>
      </w:r>
      <w:r w:rsidRPr="009C5807">
        <w:rPr>
          <w:vertAlign w:val="subscript"/>
        </w:rPr>
        <w:t>activation_time_multiple_scells</w:t>
      </w:r>
      <w:r w:rsidRPr="009C5807">
        <w:t xml:space="preserve"> </w:t>
      </w:r>
      <w:r w:rsidRPr="009C5807">
        <w:rPr>
          <w:lang w:eastAsia="zh-CN"/>
        </w:rPr>
        <w:t>is</w:t>
      </w:r>
      <w:r w:rsidRPr="009C5807">
        <w:rPr>
          <w:rFonts w:hint="eastAsia"/>
          <w:lang w:eastAsia="zh-CN"/>
        </w:rPr>
        <w:t xml:space="preserve"> same</w:t>
      </w:r>
      <w:r w:rsidRPr="009C5807">
        <w:rPr>
          <w:lang w:val="en-US" w:eastAsia="zh-CN"/>
        </w:rPr>
        <w:t xml:space="preserve"> as single SCell activation delay requirement as defined in </w:t>
      </w:r>
      <w:r w:rsidR="0063092D">
        <w:rPr>
          <w:lang w:val="en-US" w:eastAsia="zh-CN"/>
        </w:rPr>
        <w:t>clause</w:t>
      </w:r>
      <w:r w:rsidRPr="009C5807">
        <w:rPr>
          <w:lang w:val="en-US" w:eastAsia="zh-CN"/>
        </w:rPr>
        <w:t xml:space="preserve"> 8.3.2.</w:t>
      </w:r>
    </w:p>
    <w:p w14:paraId="6F3144C9" w14:textId="5C5EF1BC" w:rsidR="00AD5476" w:rsidRPr="00A66744" w:rsidRDefault="00AD5476" w:rsidP="00AD5476">
      <w:pPr>
        <w:pStyle w:val="B20"/>
      </w:pPr>
      <w:r w:rsidRPr="00A66744">
        <w:tab/>
        <w:t xml:space="preserve">If the target SCell is unknown to UE and semi-persistent CSI-RS is used for CSI reporting, </w:t>
      </w:r>
      <w:r w:rsidRPr="00A66744">
        <w:rPr>
          <w:rFonts w:eastAsia="Calibri"/>
        </w:rPr>
        <w:t xml:space="preserve">provided that the side condition </w:t>
      </w:r>
      <w:r w:rsidRPr="00A66744">
        <w:rPr>
          <w:rFonts w:cs="v4.2.0"/>
        </w:rPr>
        <w:t xml:space="preserve">Ês/Iot </w:t>
      </w:r>
      <w:r w:rsidRPr="00CA3B6C">
        <w:rPr>
          <w:rFonts w:hint="eastAsia"/>
        </w:rPr>
        <w:t>≥</w:t>
      </w:r>
      <w:r w:rsidRPr="00CA3B6C">
        <w:t xml:space="preserve"> </w:t>
      </w:r>
      <w:r w:rsidRPr="00CA3B6C">
        <w:rPr>
          <w:rFonts w:cs="v4.2.0"/>
        </w:rPr>
        <w:t>-2dB is</w:t>
      </w:r>
      <w:r w:rsidRPr="00A66744">
        <w:rPr>
          <w:rFonts w:cs="v4.2.0"/>
        </w:rPr>
        <w:t xml:space="preserve"> fulfilled,</w:t>
      </w:r>
      <w:r w:rsidRPr="00A66744">
        <w:t xml:space="preserve"> then T</w:t>
      </w:r>
      <w:r w:rsidRPr="00A66744">
        <w:rPr>
          <w:vertAlign w:val="subscript"/>
        </w:rPr>
        <w:t>activation_time_multiple_scells</w:t>
      </w:r>
      <w:r w:rsidRPr="00A66744">
        <w:t xml:space="preserve"> is:</w:t>
      </w:r>
    </w:p>
    <w:p w14:paraId="29B7E256" w14:textId="77777777" w:rsidR="00571685" w:rsidRPr="009C5807" w:rsidRDefault="00571685" w:rsidP="00571685">
      <w:pPr>
        <w:pStyle w:val="B30"/>
        <w:rPr>
          <w:lang w:val="en-US"/>
        </w:rPr>
      </w:pPr>
      <w:r w:rsidRPr="009C5807">
        <w:rPr>
          <w:lang w:eastAsia="zh-CN"/>
        </w:rPr>
        <w:t>-</w:t>
      </w:r>
      <w:r w:rsidRPr="009C5807">
        <w:rPr>
          <w:lang w:eastAsia="zh-CN"/>
        </w:rPr>
        <w:tab/>
      </w:r>
      <w:r w:rsidRPr="009C5807">
        <w:t>3 ms + max(T</w:t>
      </w:r>
      <w:r w:rsidRPr="009C5807">
        <w:rPr>
          <w:vertAlign w:val="subscript"/>
        </w:rPr>
        <w:t>uncertainty_MAC</w:t>
      </w:r>
      <w:r>
        <w:rPr>
          <w:vertAlign w:val="subscript"/>
        </w:rPr>
        <w:t>_multiple_scells</w:t>
      </w:r>
      <w:r w:rsidRPr="009C5807">
        <w:t xml:space="preserve"> +T</w:t>
      </w:r>
      <w:r w:rsidRPr="009C5807">
        <w:rPr>
          <w:vertAlign w:val="subscript"/>
        </w:rPr>
        <w:t>FineTiming</w:t>
      </w:r>
      <w:r w:rsidRPr="009C5807">
        <w:t xml:space="preserve"> + 2ms, T</w:t>
      </w:r>
      <w:r w:rsidRPr="009C5807">
        <w:rPr>
          <w:vertAlign w:val="subscript"/>
        </w:rPr>
        <w:t>uncertainty_SP_multiple_scells</w:t>
      </w:r>
      <w:r w:rsidRPr="009C5807">
        <w:t>)</w:t>
      </w:r>
      <w:r w:rsidRPr="009C5807">
        <w:rPr>
          <w:lang w:val="en-US"/>
        </w:rPr>
        <w:t>, if on the same band UE also has at least one parallel to-be-activated SCell which is FR2 known Scell. T</w:t>
      </w:r>
      <w:r w:rsidRPr="009C5807">
        <w:rPr>
          <w:vertAlign w:val="subscript"/>
          <w:lang w:val="en-US"/>
        </w:rPr>
        <w:t>uncertainty_MAC</w:t>
      </w:r>
      <w:r w:rsidRPr="009C5807">
        <w:rPr>
          <w:vertAlign w:val="subscript"/>
        </w:rPr>
        <w:t>_multiple_scells</w:t>
      </w:r>
      <w:r w:rsidRPr="009C5807">
        <w:rPr>
          <w:lang w:val="en-US"/>
        </w:rPr>
        <w:t xml:space="preserve"> =0 </w:t>
      </w:r>
      <w:r w:rsidRPr="000150B7">
        <w:t xml:space="preserve">and </w:t>
      </w:r>
      <w:r w:rsidRPr="000150B7">
        <w:rPr>
          <w:lang w:eastAsia="zh-CN"/>
        </w:rPr>
        <w:t>T</w:t>
      </w:r>
      <w:r w:rsidRPr="000150B7">
        <w:rPr>
          <w:vertAlign w:val="subscript"/>
          <w:lang w:eastAsia="zh-CN"/>
        </w:rPr>
        <w:t>uncertainty_SP</w:t>
      </w:r>
      <w:r w:rsidRPr="009C5807">
        <w:rPr>
          <w:vertAlign w:val="subscript"/>
        </w:rPr>
        <w:t>_multiple_scells</w:t>
      </w:r>
      <w:r w:rsidRPr="000150B7">
        <w:rPr>
          <w:lang w:eastAsia="zh-CN"/>
        </w:rPr>
        <w:t xml:space="preserve"> =0</w:t>
      </w:r>
      <w:r w:rsidRPr="008C6DE4">
        <w:t xml:space="preserve"> </w:t>
      </w:r>
      <w:r w:rsidRPr="009C5807">
        <w:rPr>
          <w:lang w:val="en-US"/>
        </w:rPr>
        <w:t>if UE receives the SCell activation command</w:t>
      </w:r>
      <w:r w:rsidRPr="008C6DE4">
        <w:rPr>
          <w:lang w:eastAsia="zh-CN"/>
        </w:rPr>
        <w:t>, semi-persistent CSI-RS activation command</w:t>
      </w:r>
      <w:r w:rsidRPr="009C5807">
        <w:rPr>
          <w:lang w:val="en-US"/>
        </w:rPr>
        <w:t xml:space="preserve"> and TCI state activation commands at the same time</w:t>
      </w:r>
      <w:r>
        <w:rPr>
          <w:lang w:val="en-US"/>
        </w:rPr>
        <w:t>.</w:t>
      </w:r>
      <w:r w:rsidRPr="009C5807">
        <w:rPr>
          <w:lang w:val="en-US"/>
        </w:rPr>
        <w:t xml:space="preserve"> </w:t>
      </w:r>
    </w:p>
    <w:p w14:paraId="5C08267B" w14:textId="7D04FB01" w:rsidR="00AD5476" w:rsidRPr="00A66744" w:rsidRDefault="00AD5476" w:rsidP="00AD5476">
      <w:pPr>
        <w:pStyle w:val="B20"/>
      </w:pPr>
      <w:r w:rsidRPr="00A66744">
        <w:tab/>
        <w:t xml:space="preserve">If the target SCell is unknown to UE and periodic CSI-RS is used for CSI reporting, </w:t>
      </w:r>
      <w:r w:rsidRPr="00A66744">
        <w:rPr>
          <w:rFonts w:eastAsia="Calibri"/>
        </w:rPr>
        <w:t xml:space="preserve">provided that the side condition </w:t>
      </w:r>
      <w:r w:rsidRPr="00A66744">
        <w:rPr>
          <w:rFonts w:cs="v4.2.0"/>
        </w:rPr>
        <w:t>Ês/</w:t>
      </w:r>
      <w:r w:rsidRPr="00CA3B6C">
        <w:rPr>
          <w:rFonts w:cs="v4.2.0"/>
        </w:rPr>
        <w:t xml:space="preserve">Iot </w:t>
      </w:r>
      <w:r w:rsidRPr="00CA3B6C">
        <w:rPr>
          <w:rFonts w:hint="eastAsia"/>
        </w:rPr>
        <w:t>≥</w:t>
      </w:r>
      <w:r w:rsidRPr="00CA3B6C">
        <w:t xml:space="preserve"> </w:t>
      </w:r>
      <w:r w:rsidRPr="00CA3B6C">
        <w:rPr>
          <w:rFonts w:cs="v4.2.0"/>
        </w:rPr>
        <w:t>-2dB is</w:t>
      </w:r>
      <w:r w:rsidRPr="00A66744">
        <w:rPr>
          <w:rFonts w:cs="v4.2.0"/>
        </w:rPr>
        <w:t xml:space="preserve"> fulfilled,</w:t>
      </w:r>
      <w:r w:rsidRPr="00A66744">
        <w:t xml:space="preserve"> then T</w:t>
      </w:r>
      <w:r w:rsidRPr="00A66744">
        <w:rPr>
          <w:vertAlign w:val="subscript"/>
        </w:rPr>
        <w:t>activation_time_multiple_scells</w:t>
      </w:r>
      <w:r w:rsidRPr="00A66744">
        <w:t xml:space="preserve"> is:</w:t>
      </w:r>
    </w:p>
    <w:p w14:paraId="41A0B99D" w14:textId="77777777" w:rsidR="00612AC3" w:rsidRDefault="00571685" w:rsidP="00612AC3">
      <w:pPr>
        <w:pStyle w:val="B30"/>
        <w:rPr>
          <w:lang w:val="en-US"/>
        </w:rPr>
      </w:pPr>
      <w:r w:rsidRPr="009C5807">
        <w:t>-</w:t>
      </w:r>
      <w:r w:rsidRPr="009C5807">
        <w:tab/>
      </w:r>
      <w:r w:rsidRPr="009C5807">
        <w:rPr>
          <w:lang w:val="en-US"/>
        </w:rPr>
        <w:t>max(T</w:t>
      </w:r>
      <w:r w:rsidRPr="009C5807">
        <w:rPr>
          <w:vertAlign w:val="subscript"/>
          <w:lang w:val="en-US"/>
        </w:rPr>
        <w:t>uncertainty_MAC</w:t>
      </w:r>
      <w:r w:rsidRPr="009C5807">
        <w:rPr>
          <w:vertAlign w:val="subscript"/>
        </w:rPr>
        <w:t>_multiple_scells</w:t>
      </w:r>
      <w:r w:rsidRPr="009C5807">
        <w:rPr>
          <w:lang w:val="en-US"/>
        </w:rPr>
        <w:t xml:space="preserve"> + 5ms + T</w:t>
      </w:r>
      <w:r w:rsidRPr="009C5807">
        <w:rPr>
          <w:vertAlign w:val="subscript"/>
          <w:lang w:val="en-US"/>
        </w:rPr>
        <w:t>FineTiming</w:t>
      </w:r>
      <w:r w:rsidRPr="009C5807">
        <w:rPr>
          <w:lang w:val="en-US"/>
        </w:rPr>
        <w:t>, T</w:t>
      </w:r>
      <w:r w:rsidRPr="009C5807">
        <w:rPr>
          <w:vertAlign w:val="subscript"/>
          <w:lang w:val="en-US"/>
        </w:rPr>
        <w:t>uncertainty_RRC</w:t>
      </w:r>
      <w:r w:rsidRPr="009C5807">
        <w:rPr>
          <w:vertAlign w:val="subscript"/>
        </w:rPr>
        <w:t>_multiple_scells</w:t>
      </w:r>
      <w:r w:rsidRPr="009C5807">
        <w:rPr>
          <w:lang w:val="en-US"/>
        </w:rPr>
        <w:t xml:space="preserve"> + T</w:t>
      </w:r>
      <w:r w:rsidRPr="009C5807">
        <w:rPr>
          <w:vertAlign w:val="subscript"/>
          <w:lang w:val="en-US"/>
        </w:rPr>
        <w:t>RRC_delay</w:t>
      </w:r>
      <w:r w:rsidRPr="009C5807">
        <w:rPr>
          <w:lang w:val="en-US"/>
        </w:rPr>
        <w:t>-T</w:t>
      </w:r>
      <w:r w:rsidRPr="009C5807">
        <w:rPr>
          <w:vertAlign w:val="subscript"/>
          <w:lang w:val="en-US"/>
        </w:rPr>
        <w:t>HARQ</w:t>
      </w:r>
      <w:r w:rsidRPr="009C5807">
        <w:rPr>
          <w:lang w:val="en-US"/>
        </w:rPr>
        <w:t>), if on the same band UE also has at least one parallel to-be-activated SCell which is FR2 known Scell . T</w:t>
      </w:r>
      <w:r w:rsidRPr="009C5807">
        <w:rPr>
          <w:vertAlign w:val="subscript"/>
          <w:lang w:val="en-US"/>
        </w:rPr>
        <w:t>uncertainty_MAC</w:t>
      </w:r>
      <w:r w:rsidRPr="009C5807">
        <w:rPr>
          <w:vertAlign w:val="subscript"/>
        </w:rPr>
        <w:t>_multiple_scells</w:t>
      </w:r>
      <w:r w:rsidRPr="009C5807">
        <w:rPr>
          <w:lang w:val="en-US"/>
        </w:rPr>
        <w:t xml:space="preserve"> =0 if UE receives the SCell activation command and TCI state activation commands at the same time</w:t>
      </w:r>
      <w:r>
        <w:rPr>
          <w:lang w:val="en-US"/>
        </w:rPr>
        <w:t>.</w:t>
      </w:r>
    </w:p>
    <w:p w14:paraId="4B676357" w14:textId="77777777" w:rsidR="007A76F6" w:rsidRPr="0076464A" w:rsidRDefault="007A76F6" w:rsidP="007A76F6">
      <w:pPr>
        <w:pStyle w:val="B20"/>
      </w:pPr>
      <w:r>
        <w:rPr>
          <w:lang w:val="en-US"/>
        </w:rPr>
        <w:tab/>
        <w:t>The</w:t>
      </w:r>
      <w:r w:rsidRPr="0076464A">
        <w:t xml:space="preserve"> requirements for FR2 unknown SCells apply provided that the parameter </w:t>
      </w:r>
      <w:r w:rsidRPr="0076464A">
        <w:rPr>
          <w:i/>
        </w:rPr>
        <w:t>ssb-PositionsInBurst</w:t>
      </w:r>
      <w:r w:rsidRPr="0076464A">
        <w:t xml:space="preserve"> is same for the SCell </w:t>
      </w:r>
      <w:r>
        <w:t xml:space="preserve">and </w:t>
      </w:r>
      <w:r w:rsidRPr="0076464A">
        <w:t xml:space="preserve">the known serving cell </w:t>
      </w:r>
      <w:r>
        <w:t>on the same FR2 band.</w:t>
      </w:r>
      <w:r w:rsidRPr="00AB6FBC">
        <w:rPr>
          <w:lang w:val="en-US"/>
        </w:rPr>
        <w:t xml:space="preserve"> </w:t>
      </w:r>
      <w:r>
        <w:rPr>
          <w:lang w:val="en-US"/>
        </w:rPr>
        <w:t xml:space="preserve">The </w:t>
      </w:r>
      <w:r>
        <w:rPr>
          <w:lang w:val="en-CA"/>
        </w:rPr>
        <w:t xml:space="preserve">activation delay </w:t>
      </w:r>
      <w:r w:rsidRPr="0076464A">
        <w:t xml:space="preserve">FR2 unknown SCell </w:t>
      </w:r>
      <w:r>
        <w:rPr>
          <w:lang w:val="en-CA"/>
        </w:rPr>
        <w:t xml:space="preserve">may be longer </w:t>
      </w:r>
      <w:r>
        <w:t xml:space="preserve">if SSB is not in the same half-frame on the SCell and the </w:t>
      </w:r>
      <w:r>
        <w:rPr>
          <w:lang w:val="en-US" w:eastAsia="zh-CN"/>
        </w:rPr>
        <w:t>contiguous FR2 known cell.</w:t>
      </w:r>
    </w:p>
    <w:p w14:paraId="585AD187" w14:textId="77777777" w:rsidR="007A76F6" w:rsidRPr="009C5807" w:rsidRDefault="007A76F6" w:rsidP="007A76F6">
      <w:pPr>
        <w:pStyle w:val="B20"/>
        <w:rPr>
          <w:lang w:eastAsia="zh-CN"/>
        </w:rPr>
      </w:pPr>
      <w:r>
        <w:rPr>
          <w:lang w:eastAsia="zh-CN"/>
        </w:rPr>
        <w:tab/>
      </w:r>
      <w:r w:rsidRPr="009C5807">
        <w:rPr>
          <w:lang w:eastAsia="zh-CN"/>
        </w:rPr>
        <w:t>Where,</w:t>
      </w:r>
    </w:p>
    <w:p w14:paraId="6C372AE2" w14:textId="1BF233D2" w:rsidR="00615BF3" w:rsidRPr="009C5807" w:rsidRDefault="0033093E" w:rsidP="0033093E">
      <w:pPr>
        <w:pStyle w:val="B20"/>
        <w:rPr>
          <w:lang w:val="en-US" w:eastAsia="zh-CN"/>
        </w:rPr>
      </w:pPr>
      <w:r>
        <w:rPr>
          <w:lang w:val="en-US" w:eastAsia="zh-CN"/>
        </w:rPr>
        <w:tab/>
      </w:r>
      <w:r w:rsidR="00615BF3" w:rsidRPr="009C5807">
        <w:rPr>
          <w:lang w:val="en-US" w:eastAsia="zh-CN"/>
        </w:rPr>
        <w:t>N</w:t>
      </w:r>
      <w:r w:rsidR="00615BF3" w:rsidRPr="009C5807">
        <w:rPr>
          <w:vertAlign w:val="subscript"/>
          <w:lang w:val="en-US" w:eastAsia="zh-CN"/>
        </w:rPr>
        <w:t>1</w:t>
      </w:r>
      <w:r w:rsidR="00615BF3" w:rsidRPr="009C5807">
        <w:rPr>
          <w:lang w:val="en-US" w:eastAsia="zh-CN"/>
        </w:rPr>
        <w:t xml:space="preserve"> is the number counting for parallel FR1 unknown to-be-activated SCell(s) only except the ones which fulfilled the following conditions:</w:t>
      </w:r>
    </w:p>
    <w:p w14:paraId="6574FCC1" w14:textId="77777777" w:rsidR="00571685" w:rsidRPr="009C5807" w:rsidRDefault="00571685" w:rsidP="00571685">
      <w:pPr>
        <w:pStyle w:val="B4"/>
        <w:rPr>
          <w:lang w:val="en-US" w:eastAsia="zh-CN"/>
        </w:rPr>
      </w:pPr>
      <w:r w:rsidRPr="009C5807">
        <w:rPr>
          <w:lang w:val="en-US" w:eastAsia="zh-CN"/>
        </w:rPr>
        <w:t>-</w:t>
      </w:r>
      <w:r w:rsidRPr="009C5807">
        <w:rPr>
          <w:lang w:val="en-US" w:eastAsia="zh-CN"/>
        </w:rPr>
        <w:tab/>
        <w:t>contiguous to an active serving cell</w:t>
      </w:r>
      <w:r>
        <w:rPr>
          <w:lang w:val="en-US" w:eastAsia="zh-CN"/>
        </w:rPr>
        <w:t xml:space="preserve"> in the same band</w:t>
      </w:r>
      <w:r w:rsidRPr="009C5807">
        <w:rPr>
          <w:lang w:val="en-US" w:eastAsia="zh-CN"/>
        </w:rPr>
        <w:t xml:space="preserve">, or to a known SCell </w:t>
      </w:r>
      <w:r>
        <w:rPr>
          <w:lang w:val="en-US" w:eastAsia="zh-CN"/>
        </w:rPr>
        <w:t>in the same band</w:t>
      </w:r>
      <w:r w:rsidRPr="009C5807">
        <w:rPr>
          <w:lang w:val="en-US" w:eastAsia="zh-CN"/>
        </w:rPr>
        <w:t xml:space="preserve"> being activated by the same MAC PDU, and</w:t>
      </w:r>
    </w:p>
    <w:p w14:paraId="5411607D" w14:textId="77777777" w:rsidR="00571685" w:rsidRPr="009C5807" w:rsidRDefault="00571685" w:rsidP="00571685">
      <w:pPr>
        <w:pStyle w:val="B4"/>
        <w:rPr>
          <w:lang w:val="en-US" w:eastAsia="zh-CN"/>
        </w:rPr>
      </w:pPr>
      <w:r w:rsidRPr="009C5807">
        <w:rPr>
          <w:lang w:val="en-US" w:eastAsia="zh-CN"/>
        </w:rPr>
        <w:t>-</w:t>
      </w:r>
      <w:r w:rsidRPr="009C5807">
        <w:rPr>
          <w:lang w:val="en-US" w:eastAsia="zh-CN"/>
        </w:rPr>
        <w:tab/>
        <w:t>A single SSB is used in the unknown SCell; or multiple SSBs are used in the unknown SCell and TCI state indication for PDCCH is provided by the same MAC PDU used for SCell activation; and</w:t>
      </w:r>
    </w:p>
    <w:p w14:paraId="39AF7639" w14:textId="77777777" w:rsidR="00571685" w:rsidRPr="009C5807" w:rsidRDefault="00571685" w:rsidP="00571685">
      <w:pPr>
        <w:pStyle w:val="B4"/>
        <w:rPr>
          <w:lang w:val="en-US" w:eastAsia="zh-CN"/>
        </w:rPr>
      </w:pPr>
      <w:r w:rsidRPr="009C5807">
        <w:rPr>
          <w:lang w:val="en-US" w:eastAsia="zh-CN"/>
        </w:rPr>
        <w:t>-</w:t>
      </w:r>
      <w:r w:rsidRPr="009C5807">
        <w:rPr>
          <w:lang w:val="en-US" w:eastAsia="zh-CN"/>
        </w:rPr>
        <w:tab/>
        <w:t xml:space="preserve">its </w:t>
      </w:r>
      <w:r w:rsidRPr="009C5807">
        <w:rPr>
          <w:i/>
          <w:iCs/>
          <w:lang w:val="en-US" w:eastAsia="zh-CN"/>
        </w:rPr>
        <w:t>ssb-PositionInBurst</w:t>
      </w:r>
      <w:r w:rsidRPr="009C5807">
        <w:rPr>
          <w:lang w:val="en-US" w:eastAsia="zh-CN"/>
        </w:rPr>
        <w:t xml:space="preserve"> is same as the one of contiguous FR1 known cell or contiguous FR1 active serving cell, and</w:t>
      </w:r>
    </w:p>
    <w:p w14:paraId="3D061776" w14:textId="097D896E" w:rsidR="001F52A2" w:rsidRDefault="001F52A2" w:rsidP="001F52A2">
      <w:pPr>
        <w:pStyle w:val="B4"/>
        <w:rPr>
          <w:lang w:val="en-US" w:eastAsia="zh-CN"/>
        </w:rPr>
      </w:pPr>
      <w:r w:rsidRPr="009C5807">
        <w:rPr>
          <w:lang w:val="en-US" w:eastAsia="zh-CN"/>
        </w:rPr>
        <w:t>-</w:t>
      </w:r>
      <w:r w:rsidRPr="009C5807">
        <w:rPr>
          <w:lang w:val="en-US" w:eastAsia="zh-CN"/>
        </w:rPr>
        <w:tab/>
      </w:r>
      <w:r w:rsidRPr="00E86344">
        <w:rPr>
          <w:lang w:val="en-US" w:eastAsia="zh-CN"/>
        </w:rPr>
        <w:t xml:space="preserve">its RTD with contiguous FR1 known cell or contiguous FR1 active serving cell is smaller than or equal to </w:t>
      </w:r>
      <w:r w:rsidR="00C203DF">
        <w:rPr>
          <w:lang w:val="en-US" w:eastAsia="zh-CN"/>
        </w:rPr>
        <w:t>260ns</w:t>
      </w:r>
      <w:r w:rsidRPr="00E86344">
        <w:rPr>
          <w:lang w:val="en-US" w:eastAsia="zh-CN"/>
        </w:rPr>
        <w:t xml:space="preserve"> with respect to the to-be-activated SCell’s SSB numerology and its reception power difference with contiguous FR1 known cell or contiguous FR1 active serving cell is smaller than or equal to </w:t>
      </w:r>
      <w:r w:rsidR="006F2B17">
        <w:rPr>
          <w:lang w:val="en-US" w:eastAsia="zh-CN"/>
        </w:rPr>
        <w:t>6</w:t>
      </w:r>
      <w:r w:rsidRPr="00E86344">
        <w:rPr>
          <w:lang w:val="en-US" w:eastAsia="zh-CN"/>
        </w:rPr>
        <w:t>dB</w:t>
      </w:r>
      <w:r w:rsidRPr="009C5807">
        <w:rPr>
          <w:lang w:val="en-US" w:eastAsia="zh-CN"/>
        </w:rPr>
        <w:t>, and</w:t>
      </w:r>
    </w:p>
    <w:p w14:paraId="7E7B3CB3" w14:textId="77777777" w:rsidR="00571685" w:rsidRPr="009C5807" w:rsidRDefault="00571685" w:rsidP="00571685">
      <w:pPr>
        <w:pStyle w:val="B4"/>
        <w:rPr>
          <w:lang w:val="en-US" w:eastAsia="zh-CN"/>
        </w:rPr>
      </w:pPr>
      <w:r w:rsidRPr="009C5807">
        <w:rPr>
          <w:lang w:val="en-US" w:eastAsia="zh-CN"/>
        </w:rPr>
        <w:t>-</w:t>
      </w:r>
      <w:r w:rsidRPr="009C5807">
        <w:rPr>
          <w:lang w:val="en-US" w:eastAsia="zh-CN"/>
        </w:rPr>
        <w:tab/>
        <w:t>its SMTC offset is same as the one of contiguous FR1 known cell or contiguous FR1 active serving cell</w:t>
      </w:r>
    </w:p>
    <w:p w14:paraId="7ABE21FA" w14:textId="3119824F" w:rsidR="00615BF3" w:rsidRDefault="00571685" w:rsidP="00571685">
      <w:pPr>
        <w:pStyle w:val="B20"/>
        <w:rPr>
          <w:lang w:val="en-US" w:eastAsia="zh-CN"/>
        </w:rPr>
      </w:pPr>
      <w:r>
        <w:rPr>
          <w:lang w:val="en-US" w:eastAsia="zh-CN"/>
        </w:rPr>
        <w:tab/>
      </w:r>
      <w:r w:rsidR="00615BF3" w:rsidRPr="009C5807">
        <w:rPr>
          <w:lang w:val="en-US" w:eastAsia="zh-CN"/>
        </w:rPr>
        <w:t>However, when the following conditions are fulfilled, no activation requirement will be applied for this unknown SCell</w:t>
      </w:r>
      <w:r w:rsidR="00325A33">
        <w:rPr>
          <w:lang w:val="en-US" w:eastAsia="zh-CN"/>
        </w:rPr>
        <w:t xml:space="preserve"> and other SCells being activated and counted in </w:t>
      </w:r>
      <w:r w:rsidR="00325A33" w:rsidRPr="009C5807">
        <w:rPr>
          <w:lang w:val="en-US" w:eastAsia="zh-CN"/>
        </w:rPr>
        <w:t>N</w:t>
      </w:r>
      <w:r w:rsidR="00325A33" w:rsidRPr="009C5807">
        <w:rPr>
          <w:vertAlign w:val="subscript"/>
          <w:lang w:val="en-US" w:eastAsia="zh-CN"/>
        </w:rPr>
        <w:t>1</w:t>
      </w:r>
      <w:r w:rsidR="00615BF3" w:rsidRPr="009C5807">
        <w:rPr>
          <w:lang w:val="en-US" w:eastAsia="zh-CN"/>
        </w:rPr>
        <w:t>:</w:t>
      </w:r>
    </w:p>
    <w:p w14:paraId="06EA0492" w14:textId="40E91E70" w:rsidR="00571685" w:rsidRPr="009C5807" w:rsidRDefault="00571685" w:rsidP="00571685">
      <w:pPr>
        <w:pStyle w:val="B20"/>
        <w:ind w:left="1418" w:hanging="282"/>
        <w:rPr>
          <w:lang w:val="en-US" w:eastAsia="zh-CN"/>
        </w:rPr>
      </w:pPr>
      <w:r w:rsidRPr="009C5807">
        <w:rPr>
          <w:lang w:val="en-US" w:eastAsia="zh-CN"/>
        </w:rPr>
        <w:t>-</w:t>
      </w:r>
      <w:r w:rsidRPr="009C5807">
        <w:rPr>
          <w:lang w:val="en-US" w:eastAsia="zh-CN"/>
        </w:rPr>
        <w:tab/>
        <w:t>contiguous to an active serving cell</w:t>
      </w:r>
      <w:r>
        <w:rPr>
          <w:lang w:val="en-US" w:eastAsia="zh-CN"/>
        </w:rPr>
        <w:t xml:space="preserve"> in the same band</w:t>
      </w:r>
      <w:r w:rsidRPr="009C5807">
        <w:rPr>
          <w:lang w:val="en-US" w:eastAsia="zh-CN"/>
        </w:rPr>
        <w:t xml:space="preserve">, or to a known SCell </w:t>
      </w:r>
      <w:r>
        <w:rPr>
          <w:lang w:val="en-US" w:eastAsia="zh-CN"/>
        </w:rPr>
        <w:t xml:space="preserve">in the same band </w:t>
      </w:r>
      <w:r w:rsidRPr="009C5807">
        <w:rPr>
          <w:lang w:val="en-US" w:eastAsia="zh-CN"/>
        </w:rPr>
        <w:t>being activated by the same MAC PDU, and</w:t>
      </w:r>
    </w:p>
    <w:p w14:paraId="6B2A69E8" w14:textId="54B41C8D" w:rsidR="00615BF3" w:rsidRPr="009C5807" w:rsidRDefault="00615BF3" w:rsidP="00615BF3">
      <w:pPr>
        <w:pStyle w:val="B4"/>
        <w:rPr>
          <w:lang w:val="en-US" w:eastAsia="zh-CN"/>
        </w:rPr>
      </w:pPr>
      <w:r w:rsidRPr="009C5807">
        <w:rPr>
          <w:lang w:val="en-US" w:eastAsia="zh-CN"/>
        </w:rPr>
        <w:t>-</w:t>
      </w:r>
      <w:r w:rsidRPr="009C5807">
        <w:rPr>
          <w:lang w:val="en-US" w:eastAsia="zh-CN"/>
        </w:rPr>
        <w:tab/>
        <w:t>A single SSB is used in the unknown SCell; or multiple SSBs are used in the unknown SCell and TCI state indication for PDCCH is provided by the same MAC PDU used for SCell activation; and</w:t>
      </w:r>
    </w:p>
    <w:p w14:paraId="552DCD4F" w14:textId="5EB9CE40" w:rsidR="00615BF3" w:rsidRPr="009C5807" w:rsidRDefault="00615BF3" w:rsidP="00615BF3">
      <w:pPr>
        <w:pStyle w:val="B4"/>
        <w:rPr>
          <w:lang w:val="en-US" w:eastAsia="zh-CN"/>
        </w:rPr>
      </w:pPr>
      <w:r w:rsidRPr="009C5807">
        <w:rPr>
          <w:lang w:val="en-US" w:eastAsia="zh-CN"/>
        </w:rPr>
        <w:t>-</w:t>
      </w:r>
      <w:r w:rsidRPr="009C5807">
        <w:rPr>
          <w:lang w:val="en-US" w:eastAsia="zh-CN"/>
        </w:rPr>
        <w:tab/>
        <w:t xml:space="preserve">its </w:t>
      </w:r>
      <w:r w:rsidRPr="00734785">
        <w:rPr>
          <w:i/>
          <w:iCs/>
          <w:lang w:val="en-US" w:eastAsia="zh-CN"/>
        </w:rPr>
        <w:t>ssb-PositionInBurst</w:t>
      </w:r>
      <w:r w:rsidRPr="009C5807">
        <w:rPr>
          <w:lang w:val="en-US" w:eastAsia="zh-CN"/>
        </w:rPr>
        <w:t xml:space="preserve"> is same as the one of FR1 known cell or FR1 active serving cell, and</w:t>
      </w:r>
    </w:p>
    <w:p w14:paraId="45D142A7" w14:textId="253B9DC5" w:rsidR="001F52A2" w:rsidRDefault="001F52A2" w:rsidP="001F52A2">
      <w:pPr>
        <w:pStyle w:val="B4"/>
        <w:rPr>
          <w:lang w:val="en-US" w:eastAsia="zh-CN"/>
        </w:rPr>
      </w:pPr>
      <w:r w:rsidRPr="009C5807">
        <w:rPr>
          <w:lang w:val="en-US" w:eastAsia="zh-CN"/>
        </w:rPr>
        <w:t>-</w:t>
      </w:r>
      <w:r w:rsidRPr="009C5807">
        <w:rPr>
          <w:lang w:val="en-US" w:eastAsia="zh-CN"/>
        </w:rPr>
        <w:tab/>
      </w:r>
      <w:r w:rsidRPr="006134AF">
        <w:rPr>
          <w:lang w:val="en-US" w:eastAsia="zh-CN"/>
        </w:rPr>
        <w:t xml:space="preserve">its RTD with contiguous FR1 known cell or contiguous FR1 active serving cell is larger than </w:t>
      </w:r>
      <w:r w:rsidR="00BA7A79">
        <w:rPr>
          <w:lang w:val="en-US" w:eastAsia="zh-CN"/>
        </w:rPr>
        <w:t>260ns</w:t>
      </w:r>
      <w:r w:rsidRPr="006134AF">
        <w:rPr>
          <w:lang w:val="en-US" w:eastAsia="zh-CN"/>
        </w:rPr>
        <w:t xml:space="preserve"> with respect to the to-be-activated SCell’s SSB numerology or its reception power difference with contiguous FR1 known cell or contiguous FR1 active serving cell is larger than </w:t>
      </w:r>
      <w:r w:rsidR="009671FC">
        <w:rPr>
          <w:lang w:val="en-US" w:eastAsia="zh-CN"/>
        </w:rPr>
        <w:t>6</w:t>
      </w:r>
      <w:r w:rsidRPr="006134AF">
        <w:rPr>
          <w:lang w:val="en-US" w:eastAsia="zh-CN"/>
        </w:rPr>
        <w:t>dB</w:t>
      </w:r>
      <w:r w:rsidRPr="009C5807">
        <w:rPr>
          <w:lang w:val="en-US" w:eastAsia="zh-CN"/>
        </w:rPr>
        <w:t>, and</w:t>
      </w:r>
    </w:p>
    <w:p w14:paraId="445CC437" w14:textId="110E1656" w:rsidR="00615BF3" w:rsidRPr="009C5807" w:rsidRDefault="00615BF3" w:rsidP="00734785">
      <w:pPr>
        <w:pStyle w:val="B4"/>
        <w:rPr>
          <w:lang w:val="en-US" w:eastAsia="zh-CN"/>
        </w:rPr>
      </w:pPr>
      <w:r w:rsidRPr="009C5807">
        <w:rPr>
          <w:lang w:val="en-US" w:eastAsia="zh-CN"/>
        </w:rPr>
        <w:t>-</w:t>
      </w:r>
      <w:r w:rsidRPr="009C5807">
        <w:rPr>
          <w:lang w:val="en-US" w:eastAsia="zh-CN"/>
        </w:rPr>
        <w:tab/>
        <w:t>its SMTC offset is same as the one of FR1 known cell or FR1 active serving cell</w:t>
      </w:r>
    </w:p>
    <w:p w14:paraId="7850CE64" w14:textId="77777777" w:rsidR="00615BF3" w:rsidRPr="009C5807" w:rsidRDefault="0033093E" w:rsidP="0033093E">
      <w:pPr>
        <w:pStyle w:val="B20"/>
        <w:rPr>
          <w:lang w:eastAsia="zh-CN"/>
        </w:rPr>
      </w:pPr>
      <w:r>
        <w:rPr>
          <w:lang w:eastAsia="zh-CN"/>
        </w:rPr>
        <w:tab/>
      </w:r>
      <w:r w:rsidR="00615BF3" w:rsidRPr="009C5807">
        <w:rPr>
          <w:lang w:eastAsia="zh-CN"/>
        </w:rPr>
        <w:t>T</w:t>
      </w:r>
      <w:r w:rsidR="00615BF3" w:rsidRPr="009C5807">
        <w:rPr>
          <w:vertAlign w:val="subscript"/>
          <w:lang w:eastAsia="zh-CN"/>
        </w:rPr>
        <w:t>SMTC_MAX_multiple_scells</w:t>
      </w:r>
      <w:r w:rsidR="00615BF3" w:rsidRPr="009C5807">
        <w:rPr>
          <w:lang w:eastAsia="zh-CN"/>
        </w:rPr>
        <w:t>:</w:t>
      </w:r>
    </w:p>
    <w:p w14:paraId="4F0ABF59" w14:textId="77777777" w:rsidR="00615BF3" w:rsidRPr="009C5807" w:rsidRDefault="00615BF3" w:rsidP="00615BF3">
      <w:pPr>
        <w:pStyle w:val="B30"/>
        <w:rPr>
          <w:lang w:eastAsia="zh-CN"/>
        </w:rPr>
      </w:pPr>
      <w:r w:rsidRPr="009C5807">
        <w:rPr>
          <w:lang w:eastAsia="zh-CN"/>
        </w:rPr>
        <w:t>-</w:t>
      </w:r>
      <w:r w:rsidRPr="009C5807">
        <w:rPr>
          <w:lang w:eastAsia="zh-CN"/>
        </w:rPr>
        <w:tab/>
        <w:t>In FR1, in case of intra-band SCell activation, T</w:t>
      </w:r>
      <w:r w:rsidRPr="009C5807">
        <w:rPr>
          <w:vertAlign w:val="subscript"/>
          <w:lang w:eastAsia="zh-CN"/>
        </w:rPr>
        <w:t>SMTC_MAX_multiple_scells</w:t>
      </w:r>
      <w:r w:rsidRPr="009C5807">
        <w:rPr>
          <w:lang w:eastAsia="zh-CN"/>
        </w:rPr>
        <w:t xml:space="preserve"> is the longest SMTC periodicity between active serving cells and SCell</w:t>
      </w:r>
      <w:r w:rsidRPr="009C5807">
        <w:rPr>
          <w:rFonts w:hint="eastAsia"/>
          <w:lang w:eastAsia="zh-CN"/>
        </w:rPr>
        <w:t>s</w:t>
      </w:r>
      <w:r w:rsidRPr="009C5807">
        <w:rPr>
          <w:lang w:eastAsia="zh-CN"/>
        </w:rPr>
        <w:t xml:space="preserve"> being activated on the same band </w:t>
      </w:r>
      <w:r w:rsidRPr="009C5807">
        <w:rPr>
          <w:rFonts w:eastAsia="MS Mincho"/>
        </w:rPr>
        <w:t xml:space="preserve">provided </w:t>
      </w:r>
      <w:r w:rsidRPr="009C5807">
        <w:rPr>
          <w:lang w:eastAsia="zh-CN"/>
        </w:rPr>
        <w:t>the cell specific reference signals from the active serving cells and the SCells being activated or released are available in the same slot; in case of inter-band SCell activation, T</w:t>
      </w:r>
      <w:r w:rsidRPr="009C5807">
        <w:rPr>
          <w:vertAlign w:val="subscript"/>
          <w:lang w:eastAsia="zh-CN"/>
        </w:rPr>
        <w:t>SMTC_MAX_multiple_scells</w:t>
      </w:r>
      <w:r w:rsidRPr="009C5807">
        <w:rPr>
          <w:lang w:eastAsia="zh-CN"/>
        </w:rPr>
        <w:t xml:space="preserve"> is the longest SMTC periodicity of SCells being activated on the same band.</w:t>
      </w:r>
    </w:p>
    <w:p w14:paraId="6A5B9E42" w14:textId="77777777" w:rsidR="00615BF3" w:rsidRPr="009C5807" w:rsidRDefault="00615BF3" w:rsidP="00615BF3">
      <w:pPr>
        <w:pStyle w:val="B30"/>
        <w:rPr>
          <w:lang w:eastAsia="zh-CN"/>
        </w:rPr>
      </w:pPr>
      <w:r w:rsidRPr="009C5807">
        <w:rPr>
          <w:lang w:eastAsia="zh-CN"/>
        </w:rPr>
        <w:t>-</w:t>
      </w:r>
      <w:r w:rsidRPr="009C5807">
        <w:rPr>
          <w:lang w:eastAsia="zh-CN"/>
        </w:rPr>
        <w:tab/>
        <w:t>In FR2, T</w:t>
      </w:r>
      <w:r w:rsidRPr="009C5807">
        <w:rPr>
          <w:vertAlign w:val="subscript"/>
          <w:lang w:eastAsia="zh-CN"/>
        </w:rPr>
        <w:t>SMTC_MAX_multiple_scells</w:t>
      </w:r>
      <w:r w:rsidRPr="009C5807">
        <w:rPr>
          <w:lang w:eastAsia="zh-CN"/>
        </w:rPr>
        <w:t xml:space="preserve"> is the longest SMTC periodicity between active serving cells and SCell(s) being activated in FR2 intra-band CA.</w:t>
      </w:r>
    </w:p>
    <w:p w14:paraId="57D33D84" w14:textId="77777777" w:rsidR="00615BF3" w:rsidRPr="009C5807" w:rsidRDefault="00615BF3" w:rsidP="00615BF3">
      <w:pPr>
        <w:pStyle w:val="B30"/>
        <w:rPr>
          <w:lang w:eastAsia="zh-CN"/>
        </w:rPr>
      </w:pPr>
      <w:r w:rsidRPr="009C5807">
        <w:rPr>
          <w:lang w:eastAsia="zh-CN"/>
        </w:rPr>
        <w:t>-</w:t>
      </w:r>
      <w:r w:rsidRPr="009C5807">
        <w:rPr>
          <w:lang w:eastAsia="zh-CN"/>
        </w:rPr>
        <w:tab/>
        <w:t>T</w:t>
      </w:r>
      <w:r w:rsidRPr="009C5807">
        <w:rPr>
          <w:vertAlign w:val="subscript"/>
          <w:lang w:eastAsia="zh-CN"/>
        </w:rPr>
        <w:t>SMTC_MAX_multiple_scells</w:t>
      </w:r>
      <w:r w:rsidRPr="009C5807">
        <w:rPr>
          <w:lang w:eastAsia="zh-CN"/>
        </w:rPr>
        <w:t xml:space="preserve"> is bounded to a minimum value of 10ms.</w:t>
      </w:r>
    </w:p>
    <w:p w14:paraId="5DEBCE3D" w14:textId="08DCD46E" w:rsidR="00615BF3" w:rsidRPr="009C5807" w:rsidRDefault="00C72448" w:rsidP="00C72448">
      <w:pPr>
        <w:pStyle w:val="B20"/>
        <w:rPr>
          <w:lang w:eastAsia="zh-CN"/>
        </w:rPr>
      </w:pPr>
      <w:r>
        <w:rPr>
          <w:lang w:eastAsia="zh-CN"/>
        </w:rPr>
        <w:tab/>
      </w:r>
      <w:r w:rsidR="00615BF3" w:rsidRPr="009C5807">
        <w:rPr>
          <w:lang w:eastAsia="zh-CN"/>
        </w:rPr>
        <w:t>T</w:t>
      </w:r>
      <w:r w:rsidR="00615BF3" w:rsidRPr="009C5807">
        <w:rPr>
          <w:vertAlign w:val="subscript"/>
          <w:lang w:eastAsia="zh-CN"/>
        </w:rPr>
        <w:t>FirstSSB_MAX_multiple_scells</w:t>
      </w:r>
      <w:r w:rsidR="00615BF3" w:rsidRPr="009C5807">
        <w:rPr>
          <w:lang w:eastAsia="zh-CN"/>
        </w:rPr>
        <w:t>: is the time to the end of the first complete SSB burst indicated by the SMTC after</w:t>
      </w:r>
      <w:r w:rsidR="00615BF3" w:rsidRPr="009C5807">
        <w:rPr>
          <w:rFonts w:hint="eastAsia"/>
          <w:lang w:val="en-US" w:eastAsia="zh-CN"/>
        </w:rPr>
        <w:t xml:space="preserve"> slot</w:t>
      </w:r>
      <w:r w:rsidR="00615BF3" w:rsidRPr="009C5807">
        <w:rPr>
          <w:lang w:eastAsia="zh-CN"/>
        </w:rPr>
        <w:t xml:space="preserve"> n + </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+3ms</m:t>
            </m:r>
          </m:num>
          <m:den>
            <m:r>
              <w:rPr>
                <w:rFonts w:ascii="Cambria Math" w:hAnsi="Cambria Math"/>
                <w:lang w:eastAsia="zh-CN"/>
              </w:rPr>
              <m:t>NR slot length</m:t>
            </m:r>
          </m:den>
        </m:f>
      </m:oMath>
      <w:r w:rsidR="00615BF3" w:rsidRPr="009C5807">
        <w:rPr>
          <w:lang w:eastAsia="zh-CN"/>
        </w:rPr>
        <w:t>, further fulfilling:</w:t>
      </w:r>
    </w:p>
    <w:p w14:paraId="3A53D978" w14:textId="77777777" w:rsidR="00615BF3" w:rsidRPr="009C5807" w:rsidRDefault="00615BF3" w:rsidP="00615BF3">
      <w:pPr>
        <w:pStyle w:val="B30"/>
        <w:rPr>
          <w:lang w:eastAsia="zh-CN"/>
        </w:rPr>
      </w:pPr>
      <w:r w:rsidRPr="009C5807">
        <w:rPr>
          <w:lang w:eastAsia="zh-CN"/>
        </w:rPr>
        <w:t>-</w:t>
      </w:r>
      <w:r w:rsidRPr="009C5807">
        <w:rPr>
          <w:lang w:eastAsia="zh-CN"/>
        </w:rPr>
        <w:tab/>
        <w:t>In FR1, in case of intra-band SCell activation, the occasion when all active serving cells and SCells being activated or released are transmitting SSB bursts in the same slot; in case of inter-band SCell activation, the first occasion when the SCells being activated are transmitting SSB burst.</w:t>
      </w:r>
    </w:p>
    <w:p w14:paraId="3DCAAC3B" w14:textId="594CC186" w:rsidR="00615BF3" w:rsidRDefault="00615BF3" w:rsidP="00615BF3">
      <w:pPr>
        <w:pStyle w:val="B30"/>
        <w:rPr>
          <w:lang w:eastAsia="zh-CN"/>
        </w:rPr>
      </w:pPr>
      <w:r w:rsidRPr="009C5807">
        <w:rPr>
          <w:lang w:eastAsia="zh-CN"/>
        </w:rPr>
        <w:t>-</w:t>
      </w:r>
      <w:r w:rsidRPr="009C5807">
        <w:rPr>
          <w:lang w:eastAsia="zh-CN"/>
        </w:rPr>
        <w:tab/>
        <w:t xml:space="preserve">In FR2, the occasion when all active serving cells and SCells being activated or released are transmitting SSB bursts in the same slot. </w:t>
      </w:r>
    </w:p>
    <w:p w14:paraId="24089281" w14:textId="5C8BDF17" w:rsidR="00571685" w:rsidRDefault="00571685" w:rsidP="00571685">
      <w:pPr>
        <w:pStyle w:val="B20"/>
        <w:rPr>
          <w:lang w:eastAsia="zh-CN"/>
        </w:rPr>
      </w:pPr>
      <w:r>
        <w:tab/>
      </w:r>
      <w:r w:rsidRPr="008C6DE4">
        <w:t>T</w:t>
      </w:r>
      <w:r w:rsidRPr="008C6DE4">
        <w:rPr>
          <w:vertAlign w:val="subscript"/>
          <w:lang w:eastAsia="zh-CN"/>
        </w:rPr>
        <w:t>uncertainty_MAC</w:t>
      </w:r>
      <w:r w:rsidRPr="009C5807">
        <w:rPr>
          <w:vertAlign w:val="subscript"/>
        </w:rPr>
        <w:t>_multiple_scells</w:t>
      </w:r>
      <w:r w:rsidRPr="008C6DE4">
        <w:rPr>
          <w:rFonts w:eastAsia="Malgun Gothic"/>
          <w:lang w:eastAsia="zh-CN"/>
        </w:rPr>
        <w:t xml:space="preserve"> is the time period between reception of the activation command for </w:t>
      </w:r>
      <w:r w:rsidRPr="008C6DE4">
        <w:t xml:space="preserve">PDCCH TCI, PDSCH TCI (when applicable) </w:t>
      </w:r>
      <w:r>
        <w:t xml:space="preserve">and </w:t>
      </w:r>
      <w:r w:rsidRPr="008C6DE4">
        <w:rPr>
          <w:lang w:eastAsia="zh-CN"/>
        </w:rPr>
        <w:t>SCell activation command</w:t>
      </w:r>
      <w:r>
        <w:rPr>
          <w:lang w:eastAsia="zh-CN"/>
        </w:rPr>
        <w:t xml:space="preserve"> </w:t>
      </w:r>
      <w:r>
        <w:rPr>
          <w:lang w:val="en-US" w:eastAsia="zh-CN"/>
        </w:rPr>
        <w:t>of</w:t>
      </w:r>
      <w:r w:rsidRPr="009C5807">
        <w:rPr>
          <w:lang w:val="en-US" w:eastAsia="zh-CN"/>
        </w:rPr>
        <w:t xml:space="preserve"> this unknown SCell</w:t>
      </w:r>
      <w:r>
        <w:rPr>
          <w:lang w:eastAsia="zh-CN"/>
        </w:rPr>
        <w:t>.</w:t>
      </w:r>
    </w:p>
    <w:p w14:paraId="77E913D6" w14:textId="7CFA6585" w:rsidR="00571685" w:rsidRPr="008C6DE4" w:rsidRDefault="00571685" w:rsidP="00571685">
      <w:pPr>
        <w:pStyle w:val="B20"/>
        <w:rPr>
          <w:lang w:eastAsia="zh-CN"/>
        </w:rPr>
      </w:pPr>
      <w:r>
        <w:tab/>
        <w:t>T</w:t>
      </w:r>
      <w:r>
        <w:rPr>
          <w:vertAlign w:val="subscript"/>
          <w:lang w:eastAsia="zh-CN"/>
        </w:rPr>
        <w:t>uncertainty_SP</w:t>
      </w:r>
      <w:r w:rsidRPr="009C5807">
        <w:rPr>
          <w:vertAlign w:val="subscript"/>
        </w:rPr>
        <w:t>_multiple_scells</w:t>
      </w:r>
      <w:r>
        <w:rPr>
          <w:rFonts w:eastAsia="Malgun Gothic"/>
          <w:lang w:eastAsia="zh-CN"/>
        </w:rPr>
        <w:t xml:space="preserve"> is the time period between reception of </w:t>
      </w:r>
      <w:r w:rsidRPr="000150B7">
        <w:rPr>
          <w:rFonts w:eastAsia="Malgun Gothic"/>
          <w:lang w:eastAsia="zh-CN"/>
        </w:rPr>
        <w:t>the activation command for</w:t>
      </w:r>
      <w:r>
        <w:rPr>
          <w:rFonts w:eastAsia="Malgun Gothic"/>
          <w:lang w:eastAsia="zh-CN"/>
        </w:rPr>
        <w:t xml:space="preserve"> </w:t>
      </w:r>
      <w:r>
        <w:t xml:space="preserve">semi-persistent CSI-RS resource set for CQI reporting and </w:t>
      </w:r>
      <w:r>
        <w:rPr>
          <w:lang w:eastAsia="zh-CN"/>
        </w:rPr>
        <w:t xml:space="preserve">SCell activation command </w:t>
      </w:r>
      <w:r>
        <w:rPr>
          <w:lang w:val="en-US" w:eastAsia="zh-CN"/>
        </w:rPr>
        <w:t>of</w:t>
      </w:r>
      <w:r w:rsidRPr="009C5807">
        <w:rPr>
          <w:lang w:val="en-US" w:eastAsia="zh-CN"/>
        </w:rPr>
        <w:t xml:space="preserve"> this unknown SCell</w:t>
      </w:r>
      <w:r>
        <w:rPr>
          <w:lang w:eastAsia="zh-CN"/>
        </w:rPr>
        <w:t>.</w:t>
      </w:r>
    </w:p>
    <w:p w14:paraId="70A9254B" w14:textId="2D159C4C" w:rsidR="00571685" w:rsidRPr="009C5807" w:rsidRDefault="00571685" w:rsidP="00571685">
      <w:pPr>
        <w:pStyle w:val="B20"/>
        <w:rPr>
          <w:lang w:eastAsia="zh-CN"/>
        </w:rPr>
      </w:pPr>
      <w:r>
        <w:tab/>
      </w:r>
      <w:r w:rsidRPr="008C6DE4">
        <w:t>T</w:t>
      </w:r>
      <w:r w:rsidRPr="008C6DE4">
        <w:rPr>
          <w:vertAlign w:val="subscript"/>
          <w:lang w:eastAsia="zh-CN"/>
        </w:rPr>
        <w:t>uncertainty_RRC</w:t>
      </w:r>
      <w:r w:rsidRPr="009C5807">
        <w:rPr>
          <w:vertAlign w:val="subscript"/>
        </w:rPr>
        <w:t>_multiple_scells</w:t>
      </w:r>
      <w:r w:rsidRPr="008C6DE4">
        <w:rPr>
          <w:rFonts w:eastAsia="Malgun Gothic"/>
          <w:lang w:eastAsia="zh-CN"/>
        </w:rPr>
        <w:t xml:space="preserve"> is the time period between reception of the RRC configuration message </w:t>
      </w:r>
      <w:r w:rsidRPr="008C6DE4">
        <w:t xml:space="preserve">for TCI of periodic CSI-RS for CQI reporting (when applicable) </w:t>
      </w:r>
      <w:r>
        <w:t xml:space="preserve">and </w:t>
      </w:r>
      <w:r w:rsidRPr="008C6DE4">
        <w:rPr>
          <w:lang w:eastAsia="zh-CN"/>
        </w:rPr>
        <w:t>SCell activation command</w:t>
      </w:r>
      <w:r>
        <w:rPr>
          <w:lang w:eastAsia="zh-CN"/>
        </w:rPr>
        <w:t xml:space="preserve"> </w:t>
      </w:r>
      <w:r>
        <w:rPr>
          <w:lang w:val="en-US" w:eastAsia="zh-CN"/>
        </w:rPr>
        <w:t>of</w:t>
      </w:r>
      <w:r w:rsidRPr="009C5807">
        <w:rPr>
          <w:lang w:val="en-US" w:eastAsia="zh-CN"/>
        </w:rPr>
        <w:t xml:space="preserve"> this unknown SCell</w:t>
      </w:r>
      <w:r w:rsidRPr="008C6DE4">
        <w:rPr>
          <w:lang w:eastAsia="zh-CN"/>
        </w:rPr>
        <w:t>.</w:t>
      </w:r>
    </w:p>
    <w:p w14:paraId="49FB3400" w14:textId="070431FD" w:rsidR="00571685" w:rsidRPr="009C5807" w:rsidRDefault="00571685" w:rsidP="00571685">
      <w:pPr>
        <w:pStyle w:val="B20"/>
        <w:rPr>
          <w:lang w:eastAsia="zh-CN"/>
        </w:rPr>
      </w:pPr>
      <w:r>
        <w:rPr>
          <w:lang w:eastAsia="zh-CN"/>
        </w:rPr>
        <w:tab/>
      </w:r>
      <w:r w:rsidRPr="009C5807">
        <w:rPr>
          <w:lang w:eastAsia="zh-CN"/>
        </w:rPr>
        <w:t>T</w:t>
      </w:r>
      <w:r w:rsidRPr="009C5807">
        <w:rPr>
          <w:vertAlign w:val="subscript"/>
          <w:lang w:eastAsia="zh-CN"/>
        </w:rPr>
        <w:t>rs</w:t>
      </w:r>
      <w:r w:rsidRPr="009C5807">
        <w:rPr>
          <w:lang w:eastAsia="zh-CN"/>
        </w:rPr>
        <w:t xml:space="preserve">, </w:t>
      </w:r>
      <w:r w:rsidRPr="009C5807">
        <w:t>T</w:t>
      </w:r>
      <w:r w:rsidRPr="009C5807">
        <w:rPr>
          <w:vertAlign w:val="subscript"/>
        </w:rPr>
        <w:t>FineTiming</w:t>
      </w:r>
      <w:r w:rsidRPr="009C5807">
        <w:t xml:space="preserve">, </w:t>
      </w:r>
      <w:r>
        <w:t xml:space="preserve">and </w:t>
      </w:r>
      <w:r w:rsidRPr="009C5807">
        <w:t>T</w:t>
      </w:r>
      <w:r w:rsidRPr="009C5807">
        <w:rPr>
          <w:vertAlign w:val="subscript"/>
        </w:rPr>
        <w:t>RRC_delay</w:t>
      </w:r>
      <w:r w:rsidRPr="009C5807">
        <w:t xml:space="preserve"> is defined in </w:t>
      </w:r>
      <w:r w:rsidR="0063092D">
        <w:t>clause</w:t>
      </w:r>
      <w:r w:rsidRPr="009C5807">
        <w:t xml:space="preserve"> 8.3.2.</w:t>
      </w:r>
    </w:p>
    <w:p w14:paraId="24333E67" w14:textId="145545D1" w:rsidR="00615BF3" w:rsidRPr="009C5807" w:rsidRDefault="00C72448" w:rsidP="00C72448">
      <w:pPr>
        <w:pStyle w:val="B20"/>
        <w:rPr>
          <w:lang w:eastAsia="zh-CN"/>
        </w:rPr>
      </w:pPr>
      <w:r>
        <w:rPr>
          <w:lang w:eastAsia="zh-CN"/>
        </w:rPr>
        <w:tab/>
      </w:r>
      <w:r w:rsidR="00615BF3" w:rsidRPr="009C5807">
        <w:rPr>
          <w:lang w:eastAsia="zh-CN"/>
        </w:rPr>
        <w:t>Longer delays for RRM measurement requirements, and in case of FR2 also SSB based RLM/BFD/CBD/L1-RSRP measurement requirements, can be expected during the cell detection time for unknown SCell activation.</w:t>
      </w:r>
    </w:p>
    <w:p w14:paraId="5CEDCCA2" w14:textId="46FE5F12" w:rsidR="00615BF3" w:rsidRPr="009C5807" w:rsidRDefault="00615BF3" w:rsidP="00615BF3">
      <w:pPr>
        <w:rPr>
          <w:lang w:eastAsia="zh-CN"/>
        </w:rPr>
      </w:pPr>
      <w:r w:rsidRPr="009C5807">
        <w:rPr>
          <w:lang w:eastAsia="zh-CN"/>
        </w:rPr>
        <w:t>The condition of known SC</w:t>
      </w:r>
      <w:r w:rsidRPr="009C5807">
        <w:t>ell</w:t>
      </w:r>
      <w:r w:rsidRPr="009C5807">
        <w:rPr>
          <w:lang w:eastAsia="zh-CN"/>
        </w:rPr>
        <w:t xml:space="preserve"> in FR1 or FR2</w:t>
      </w:r>
      <w:r w:rsidRPr="009C5807">
        <w:t xml:space="preserve"> is defined in </w:t>
      </w:r>
      <w:r w:rsidR="0063092D">
        <w:t>clause</w:t>
      </w:r>
      <w:r w:rsidRPr="009C5807">
        <w:t xml:space="preserve"> 8.3.2.</w:t>
      </w:r>
    </w:p>
    <w:p w14:paraId="29D04D2D" w14:textId="77777777" w:rsidR="00615BF3" w:rsidRPr="009C5807" w:rsidRDefault="00615BF3" w:rsidP="00615BF3">
      <w:pPr>
        <w:rPr>
          <w:lang w:eastAsia="zh-CN"/>
        </w:rPr>
      </w:pPr>
      <w:r w:rsidRPr="009C5807">
        <w:t xml:space="preserve">If the UE has been provided with higher layer in TS 38.331 [2] signaling of </w:t>
      </w:r>
      <w:r w:rsidRPr="009C5807">
        <w:rPr>
          <w:i/>
        </w:rPr>
        <w:t>smtc2</w:t>
      </w:r>
      <w:r w:rsidRPr="009C5807">
        <w:rPr>
          <w:b/>
        </w:rPr>
        <w:t xml:space="preserve"> </w:t>
      </w:r>
      <w:r w:rsidRPr="009C5807">
        <w:t>prior to the activation command, T</w:t>
      </w:r>
      <w:r w:rsidRPr="009C5807">
        <w:rPr>
          <w:vertAlign w:val="subscript"/>
        </w:rPr>
        <w:t>SMTC_Scell</w:t>
      </w:r>
      <w:r w:rsidRPr="009C5807">
        <w:t xml:space="preserve"> follows </w:t>
      </w:r>
      <w:r w:rsidRPr="009C5807">
        <w:rPr>
          <w:i/>
        </w:rPr>
        <w:t>smtc1</w:t>
      </w:r>
      <w:r w:rsidRPr="009C5807">
        <w:t xml:space="preserve"> or </w:t>
      </w:r>
      <w:r w:rsidRPr="009C5807">
        <w:rPr>
          <w:i/>
        </w:rPr>
        <w:t>smtc2</w:t>
      </w:r>
      <w:r w:rsidRPr="009C5807">
        <w:t xml:space="preserve"> according to the physical cell ID of the target cell being activated. T</w:t>
      </w:r>
      <w:r w:rsidRPr="009C5807">
        <w:rPr>
          <w:vertAlign w:val="subscript"/>
        </w:rPr>
        <w:t>SMTC_MAX_multiple_scell</w:t>
      </w:r>
      <w:r w:rsidRPr="009C5807">
        <w:t xml:space="preserve"> follows </w:t>
      </w:r>
      <w:r w:rsidRPr="009C5807">
        <w:rPr>
          <w:i/>
        </w:rPr>
        <w:t>smtc1</w:t>
      </w:r>
      <w:r w:rsidRPr="009C5807">
        <w:t xml:space="preserve"> or </w:t>
      </w:r>
      <w:r w:rsidRPr="009C5807">
        <w:rPr>
          <w:i/>
        </w:rPr>
        <w:t>smtc2</w:t>
      </w:r>
      <w:r w:rsidRPr="009C5807">
        <w:t xml:space="preserve"> according to the physical cell IDs of the target cells being activated and the active serving cells.</w:t>
      </w:r>
    </w:p>
    <w:p w14:paraId="372D8786" w14:textId="27921D2B" w:rsidR="00615BF3" w:rsidRPr="009C5807" w:rsidRDefault="00615BF3" w:rsidP="00615BF3">
      <w:pPr>
        <w:rPr>
          <w:lang w:eastAsia="zh-CN"/>
        </w:rPr>
      </w:pPr>
      <w:r w:rsidRPr="009C5807">
        <w:rPr>
          <w:lang w:eastAsia="zh-CN"/>
        </w:rPr>
        <w:t xml:space="preserve">The starting point and the end-point of an interruption window on PCell or any activated SCell in MCG for NR standalone mode, or on PSCell </w:t>
      </w:r>
      <w:r w:rsidRPr="009C5807">
        <w:t>or any activated SCell in SCG</w:t>
      </w:r>
      <w:r w:rsidRPr="009C5807">
        <w:rPr>
          <w:lang w:eastAsia="zh-CN"/>
        </w:rPr>
        <w:t xml:space="preserve"> for EN-DC mode </w:t>
      </w:r>
      <w:r w:rsidRPr="009C5807">
        <w:t xml:space="preserve">is same as single SCell activation requirement in </w:t>
      </w:r>
      <w:r w:rsidR="0063092D">
        <w:t>clause</w:t>
      </w:r>
      <w:r w:rsidRPr="009C5807">
        <w:t xml:space="preserve"> 8.3.2</w:t>
      </w:r>
      <w:r w:rsidRPr="009C5807">
        <w:rPr>
          <w:lang w:eastAsia="zh-CN"/>
        </w:rPr>
        <w:t>.</w:t>
      </w:r>
    </w:p>
    <w:p w14:paraId="68B4E0CA" w14:textId="35B5603C" w:rsidR="00615BF3" w:rsidRDefault="00615BF3" w:rsidP="00615BF3">
      <w:r w:rsidRPr="009C5807">
        <w:t xml:space="preserve">Starting from the slot specified in clause </w:t>
      </w:r>
      <w:r w:rsidRPr="009C5807">
        <w:rPr>
          <w:lang w:eastAsia="zh-CN"/>
        </w:rPr>
        <w:t xml:space="preserve">4.3 </w:t>
      </w:r>
      <w:r w:rsidRPr="009C5807">
        <w:t xml:space="preserve">of TS 38.213 [3] </w:t>
      </w:r>
      <w:r w:rsidRPr="009C5807">
        <w:rPr>
          <w:lang w:eastAsia="zh-CN"/>
        </w:rPr>
        <w:t xml:space="preserve">(timing for secondary Cell activation/deactivation) </w:t>
      </w:r>
      <w:r w:rsidRPr="009C5807">
        <w:t>and until the UE has completed the SCell activation, the UE shall report out of range if the UE has available uplink resources to report CQI for the SCell.</w:t>
      </w:r>
    </w:p>
    <w:p w14:paraId="5F41A82F" w14:textId="4DA164D8" w:rsidR="001E323B" w:rsidRPr="00D60CC1" w:rsidRDefault="001E323B" w:rsidP="001E323B">
      <w:pPr>
        <w:rPr>
          <w:lang w:val="en-US" w:eastAsia="zh-CN"/>
        </w:rPr>
      </w:pPr>
      <w:bookmarkStart w:id="54" w:name="_Hlk72850674"/>
      <w:r w:rsidRPr="00D60CC1">
        <w:rPr>
          <w:lang w:val="en-US" w:eastAsia="zh-CN"/>
        </w:rPr>
        <w:t xml:space="preserve">Upon receiving SCell activation command in slot </w:t>
      </w:r>
      <w:r w:rsidRPr="00D60CC1">
        <w:rPr>
          <w:i/>
          <w:iCs/>
          <w:lang w:val="en-US" w:eastAsia="zh-CN"/>
        </w:rPr>
        <w:t xml:space="preserve">n, </w:t>
      </w:r>
      <w:r w:rsidRPr="00D60CC1">
        <w:rPr>
          <w:lang w:val="en-US" w:eastAsia="zh-CN"/>
        </w:rPr>
        <w:t>if the</w:t>
      </w:r>
      <w:r>
        <w:rPr>
          <w:lang w:val="en-US" w:eastAsia="zh-CN"/>
        </w:rPr>
        <w:t xml:space="preserve"> start of the first complete SSB used in the</w:t>
      </w:r>
      <w:r w:rsidRPr="00D60CC1">
        <w:rPr>
          <w:lang w:val="en-US" w:eastAsia="zh-CN"/>
        </w:rPr>
        <w:t xml:space="preserve"> </w:t>
      </w:r>
      <w:r w:rsidRPr="00C450F5">
        <w:rPr>
          <w:i/>
          <w:iCs/>
        </w:rPr>
        <w:t>T</w:t>
      </w:r>
      <w:r w:rsidRPr="00C450F5">
        <w:rPr>
          <w:i/>
          <w:iCs/>
          <w:vertAlign w:val="subscript"/>
        </w:rPr>
        <w:t>X</w:t>
      </w:r>
      <w:r w:rsidRPr="00D60CC1">
        <w:rPr>
          <w:lang w:val="en-US" w:eastAsia="zh-CN"/>
        </w:rPr>
        <w:t xml:space="preserve"> in</w:t>
      </w:r>
      <w:r>
        <w:rPr>
          <w:lang w:val="en-US" w:eastAsia="zh-CN"/>
        </w:rPr>
        <w:t xml:space="preserve"> the</w:t>
      </w:r>
      <w:r w:rsidRPr="00D60CC1">
        <w:rPr>
          <w:lang w:val="en-US" w:eastAsia="zh-CN"/>
        </w:rPr>
        <w:t xml:space="preserve"> different bands which have SCells being activated after </w:t>
      </w:r>
      <w:r w:rsidRPr="00D60CC1">
        <w:rPr>
          <w:i/>
          <w:iCs/>
          <w:lang w:val="en-US" w:eastAsia="zh-CN"/>
        </w:rPr>
        <w:t>n</w:t>
      </w:r>
      <w:r w:rsidRPr="00D60CC1">
        <w:rPr>
          <w:lang w:val="en-US" w:eastAsia="zh-CN"/>
        </w:rPr>
        <w:t>+</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+3ms</m:t>
            </m:r>
          </m:num>
          <m:den>
            <m:r>
              <w:rPr>
                <w:rFonts w:ascii="Cambria Math" w:hAnsi="Cambria Math"/>
                <w:lang w:eastAsia="zh-CN"/>
              </w:rPr>
              <m:t>NR slot length</m:t>
            </m:r>
          </m:den>
        </m:f>
      </m:oMath>
      <w:r w:rsidRPr="00D60CC1">
        <w:rPr>
          <w:lang w:val="en-US" w:eastAsia="zh-CN"/>
        </w:rPr>
        <w:t xml:space="preserve"> are not aligned on time domain among </w:t>
      </w:r>
    </w:p>
    <w:bookmarkEnd w:id="54"/>
    <w:p w14:paraId="74DDFDFE" w14:textId="72444F72" w:rsidR="001E323B" w:rsidRDefault="00EE4F6E" w:rsidP="00EE4F6E">
      <w:pPr>
        <w:pStyle w:val="B10"/>
        <w:rPr>
          <w:lang w:val="en-US" w:eastAsia="zh-CN"/>
        </w:rPr>
      </w:pPr>
      <w:r>
        <w:rPr>
          <w:lang w:val="en-US" w:eastAsia="zh-CN"/>
        </w:rPr>
        <w:t>-</w:t>
      </w:r>
      <w:r>
        <w:rPr>
          <w:lang w:val="en-US" w:eastAsia="zh-CN"/>
        </w:rPr>
        <w:tab/>
      </w:r>
      <w:r w:rsidR="001E323B" w:rsidRPr="00D60CC1">
        <w:rPr>
          <w:lang w:val="en-US" w:eastAsia="zh-CN"/>
        </w:rPr>
        <w:t>SCells in different bands being activated by the same MAC CE if UE does not support per FR gap, or</w:t>
      </w:r>
    </w:p>
    <w:p w14:paraId="03660133" w14:textId="648349F6" w:rsidR="001E323B" w:rsidRPr="00D60CC1" w:rsidRDefault="001E323B">
      <w:pPr>
        <w:pStyle w:val="B10"/>
        <w:numPr>
          <w:ilvl w:val="0"/>
          <w:numId w:val="16"/>
        </w:numPr>
        <w:rPr>
          <w:lang w:val="en-US" w:eastAsia="zh-CN"/>
        </w:rPr>
      </w:pPr>
      <w:r w:rsidRPr="00D60CC1">
        <w:rPr>
          <w:lang w:val="en-US" w:eastAsia="zh-CN"/>
        </w:rPr>
        <w:t>SCells in different FR1 bands being activated by the same M</w:t>
      </w:r>
      <w:r>
        <w:rPr>
          <w:lang w:val="en-US" w:eastAsia="zh-CN"/>
        </w:rPr>
        <w:t>AC CE if UE supports per FR gap,</w:t>
      </w:r>
    </w:p>
    <w:p w14:paraId="7B48A1D1" w14:textId="77777777" w:rsidR="001E323B" w:rsidRDefault="001E323B" w:rsidP="001E323B">
      <w:pPr>
        <w:rPr>
          <w:lang w:val="en-US" w:eastAsia="zh-CN"/>
        </w:rPr>
      </w:pPr>
      <w:r>
        <w:rPr>
          <w:lang w:val="en-US" w:eastAsia="zh-CN"/>
        </w:rPr>
        <w:t>additional</w:t>
      </w:r>
      <w:r w:rsidRPr="00D60CC1">
        <w:rPr>
          <w:lang w:val="en-US" w:eastAsia="zh-CN"/>
        </w:rPr>
        <w:t xml:space="preserve"> interruptions may be expected f</w:t>
      </w:r>
      <w:r>
        <w:rPr>
          <w:lang w:val="en-US" w:eastAsia="zh-CN"/>
        </w:rPr>
        <w:t>or the activated serving cells, where</w:t>
      </w:r>
    </w:p>
    <w:p w14:paraId="2C74DA25" w14:textId="4C1239E8" w:rsidR="001E323B" w:rsidRDefault="00EE4F6E" w:rsidP="00EE4F6E">
      <w:pPr>
        <w:pStyle w:val="B10"/>
        <w:rPr>
          <w:lang w:val="en-US" w:eastAsia="zh-CN"/>
        </w:rPr>
      </w:pPr>
      <w:r>
        <w:rPr>
          <w:lang w:val="en-US" w:eastAsia="zh-CN"/>
        </w:rPr>
        <w:t>-</w:t>
      </w:r>
      <w:r>
        <w:rPr>
          <w:lang w:val="en-US" w:eastAsia="zh-CN"/>
        </w:rPr>
        <w:tab/>
      </w:r>
      <w:r w:rsidR="001E323B">
        <w:rPr>
          <w:lang w:val="en-US" w:eastAsia="zh-CN"/>
        </w:rPr>
        <w:t>T</w:t>
      </w:r>
      <w:r w:rsidR="001E323B" w:rsidRPr="00D60CC1">
        <w:rPr>
          <w:lang w:val="en-US" w:eastAsia="zh-CN"/>
        </w:rPr>
        <w:t xml:space="preserve">he number of </w:t>
      </w:r>
      <w:r w:rsidR="001E323B">
        <w:rPr>
          <w:lang w:val="en-US" w:eastAsia="zh-CN"/>
        </w:rPr>
        <w:t xml:space="preserve">additional </w:t>
      </w:r>
      <w:r w:rsidR="001E323B" w:rsidRPr="00D60CC1">
        <w:rPr>
          <w:lang w:val="en-US" w:eastAsia="zh-CN"/>
        </w:rPr>
        <w:t xml:space="preserve">interruptions </w:t>
      </w:r>
      <w:r w:rsidR="001E323B">
        <w:rPr>
          <w:lang w:val="en-US" w:eastAsia="zh-CN"/>
        </w:rPr>
        <w:t>is no more</w:t>
      </w:r>
      <w:r w:rsidR="001E323B" w:rsidRPr="00D60CC1">
        <w:rPr>
          <w:lang w:val="en-US" w:eastAsia="zh-CN"/>
        </w:rPr>
        <w:t xml:space="preserve"> than the number of FR1 bands which have both SCell</w:t>
      </w:r>
      <w:r w:rsidR="001E323B">
        <w:rPr>
          <w:lang w:val="en-US" w:eastAsia="zh-CN"/>
        </w:rPr>
        <w:t xml:space="preserve"> being </w:t>
      </w:r>
      <w:r w:rsidR="001E323B" w:rsidRPr="00D60CC1">
        <w:rPr>
          <w:lang w:val="en-US" w:eastAsia="zh-CN"/>
        </w:rPr>
        <w:t xml:space="preserve">activated </w:t>
      </w:r>
      <w:r w:rsidR="001E323B">
        <w:rPr>
          <w:lang w:val="en-US" w:eastAsia="zh-CN"/>
        </w:rPr>
        <w:t>for which</w:t>
      </w:r>
      <w:r w:rsidR="001E323B" w:rsidRPr="00D60CC1">
        <w:rPr>
          <w:lang w:val="en-US" w:eastAsia="zh-CN"/>
        </w:rPr>
        <w:t xml:space="preserve"> the activation requirements involve </w:t>
      </w:r>
      <w:r w:rsidR="001E323B" w:rsidRPr="009820C8">
        <w:rPr>
          <w:i/>
          <w:iCs/>
        </w:rPr>
        <w:t>T</w:t>
      </w:r>
      <w:r w:rsidR="001E323B" w:rsidRPr="009820C8">
        <w:rPr>
          <w:i/>
          <w:iCs/>
          <w:vertAlign w:val="subscript"/>
        </w:rPr>
        <w:t>FirstSSB_MAX</w:t>
      </w:r>
      <w:r w:rsidR="001E323B" w:rsidRPr="007D2758">
        <w:rPr>
          <w:lang w:val="en-US"/>
        </w:rPr>
        <w:t xml:space="preserve"> </w:t>
      </w:r>
      <w:r w:rsidR="001E323B" w:rsidRPr="007D2758">
        <w:rPr>
          <w:i/>
          <w:iCs/>
          <w:vertAlign w:val="subscript"/>
          <w:lang w:eastAsia="zh-CN"/>
        </w:rPr>
        <w:t>multiple_scells</w:t>
      </w:r>
      <w:r w:rsidR="001E323B" w:rsidRPr="00D60CC1">
        <w:rPr>
          <w:lang w:val="en-US" w:eastAsia="zh-CN"/>
        </w:rPr>
        <w:t xml:space="preserve"> </w:t>
      </w:r>
      <w:r w:rsidR="00C27DD8">
        <w:rPr>
          <w:lang w:val="en-US" w:eastAsia="zh-CN"/>
        </w:rPr>
        <w:t>with</w:t>
      </w:r>
      <w:r w:rsidR="001E323B">
        <w:rPr>
          <w:lang w:val="en-US" w:eastAsia="zh-CN"/>
        </w:rPr>
        <w:t xml:space="preserve"> </w:t>
      </w:r>
      <w:r w:rsidR="001E323B" w:rsidRPr="00F321D5">
        <w:rPr>
          <w:i/>
          <w:lang w:val="en-US"/>
        </w:rPr>
        <w:t>T</w:t>
      </w:r>
      <w:r w:rsidR="001E323B" w:rsidRPr="00F321D5">
        <w:rPr>
          <w:i/>
          <w:vertAlign w:val="subscript"/>
          <w:lang w:val="en-US"/>
        </w:rPr>
        <w:t>rs</w:t>
      </w:r>
      <w:r w:rsidR="001E323B" w:rsidRPr="00D60CC1">
        <w:rPr>
          <w:lang w:val="en-US" w:eastAsia="zh-CN"/>
        </w:rPr>
        <w:t xml:space="preserve"> and the active serving cell</w:t>
      </w:r>
      <w:r w:rsidR="001E323B">
        <w:rPr>
          <w:lang w:val="en-US" w:eastAsia="zh-CN"/>
        </w:rPr>
        <w:t xml:space="preserve">, and </w:t>
      </w:r>
    </w:p>
    <w:p w14:paraId="19E183CD" w14:textId="3DD91548" w:rsidR="001E323B" w:rsidRPr="00D60CC1" w:rsidRDefault="00EE4F6E" w:rsidP="00EE4F6E">
      <w:pPr>
        <w:pStyle w:val="B10"/>
        <w:rPr>
          <w:lang w:val="en-US" w:eastAsia="zh-CN"/>
        </w:rPr>
      </w:pPr>
      <w:r>
        <w:rPr>
          <w:lang w:val="en-US" w:eastAsia="zh-CN"/>
        </w:rPr>
        <w:t>-</w:t>
      </w:r>
      <w:r>
        <w:rPr>
          <w:lang w:val="en-US" w:eastAsia="zh-CN"/>
        </w:rPr>
        <w:tab/>
      </w:r>
      <w:r w:rsidR="001E323B" w:rsidRPr="00D60CC1">
        <w:rPr>
          <w:lang w:val="en-US" w:eastAsia="zh-CN"/>
        </w:rPr>
        <w:t xml:space="preserve">In each interruption occasion, the interruption length </w:t>
      </w:r>
      <w:r w:rsidR="001E323B">
        <w:rPr>
          <w:lang w:val="en-US" w:eastAsia="zh-CN"/>
        </w:rPr>
        <w:t>is defined in clause 8.2.2.2.2, and</w:t>
      </w:r>
    </w:p>
    <w:p w14:paraId="7B8A1873" w14:textId="7F88CACD" w:rsidR="001E323B" w:rsidRDefault="00EE4F6E" w:rsidP="00EE4F6E">
      <w:pPr>
        <w:pStyle w:val="B10"/>
        <w:rPr>
          <w:lang w:val="en-US" w:eastAsia="zh-CN"/>
        </w:rPr>
      </w:pPr>
      <w:r>
        <w:rPr>
          <w:lang w:val="en-US" w:eastAsia="zh-CN"/>
        </w:rPr>
        <w:t>-</w:t>
      </w:r>
      <w:r>
        <w:rPr>
          <w:lang w:val="en-US" w:eastAsia="zh-CN"/>
        </w:rPr>
        <w:tab/>
      </w:r>
      <w:r w:rsidR="001E323B" w:rsidRPr="00D60CC1">
        <w:rPr>
          <w:lang w:val="en-US" w:eastAsia="zh-CN"/>
        </w:rPr>
        <w:t>Longer activation delay may be expected for multiple SCell activation under one MAC CE</w:t>
      </w:r>
      <w:r w:rsidR="001E323B" w:rsidRPr="009F34C2">
        <w:t xml:space="preserve"> </w:t>
      </w:r>
      <w:r w:rsidR="001E323B" w:rsidRPr="009F34C2">
        <w:rPr>
          <w:lang w:val="en-US" w:eastAsia="zh-CN"/>
        </w:rPr>
        <w:t>with multiple interruptions</w:t>
      </w:r>
      <w:r w:rsidR="001E323B">
        <w:rPr>
          <w:lang w:val="en-US" w:eastAsia="zh-CN"/>
        </w:rPr>
        <w:t xml:space="preserve">, and </w:t>
      </w:r>
    </w:p>
    <w:p w14:paraId="7BD8F0D4" w14:textId="799FB8FD" w:rsidR="001E323B" w:rsidRPr="00275AA8" w:rsidRDefault="00EE4F6E" w:rsidP="00EE4F6E">
      <w:pPr>
        <w:pStyle w:val="B10"/>
      </w:pPr>
      <w:r>
        <w:rPr>
          <w:lang w:val="en-US" w:eastAsia="zh-CN"/>
        </w:rPr>
        <w:t>-</w:t>
      </w:r>
      <w:r>
        <w:rPr>
          <w:lang w:val="en-US" w:eastAsia="zh-CN"/>
        </w:rPr>
        <w:tab/>
      </w:r>
      <w:r w:rsidR="001E323B" w:rsidRPr="00C450F5">
        <w:rPr>
          <w:i/>
          <w:iCs/>
        </w:rPr>
        <w:t>T</w:t>
      </w:r>
      <w:r w:rsidR="001E323B" w:rsidRPr="00C450F5">
        <w:rPr>
          <w:i/>
          <w:iCs/>
          <w:vertAlign w:val="subscript"/>
        </w:rPr>
        <w:t>X</w:t>
      </w:r>
      <w:r w:rsidR="001E323B" w:rsidRPr="00C450F5">
        <w:t xml:space="preserve"> is:</w:t>
      </w:r>
    </w:p>
    <w:p w14:paraId="4C9BFB5D" w14:textId="77777777" w:rsidR="001E323B" w:rsidRPr="00406047" w:rsidRDefault="001E323B" w:rsidP="00EE4F6E">
      <w:pPr>
        <w:pStyle w:val="B20"/>
      </w:pPr>
      <w:r w:rsidRPr="00406047">
        <w:rPr>
          <w:lang w:eastAsia="zh-CN"/>
        </w:rPr>
        <w:t>-</w:t>
      </w:r>
      <w:r w:rsidRPr="00406047">
        <w:rPr>
          <w:lang w:eastAsia="zh-CN"/>
        </w:rPr>
        <w:tab/>
      </w:r>
      <w:r w:rsidRPr="00406047">
        <w:t>T</w:t>
      </w:r>
      <w:r w:rsidRPr="00406047">
        <w:rPr>
          <w:vertAlign w:val="subscript"/>
        </w:rPr>
        <w:t>FirstSSB</w:t>
      </w:r>
      <w:r w:rsidRPr="00406047">
        <w:t>, for any scenario where T</w:t>
      </w:r>
      <w:r w:rsidRPr="00406047">
        <w:rPr>
          <w:vertAlign w:val="subscript"/>
        </w:rPr>
        <w:t>activation_time</w:t>
      </w:r>
      <w:r w:rsidRPr="007D2758">
        <w:rPr>
          <w:lang w:val="en-US"/>
        </w:rPr>
        <w:t xml:space="preserve"> </w:t>
      </w:r>
      <w:r w:rsidRPr="007D2758">
        <w:rPr>
          <w:vertAlign w:val="subscript"/>
          <w:lang w:eastAsia="zh-CN"/>
        </w:rPr>
        <w:t>multiple_scells</w:t>
      </w:r>
      <w:r w:rsidRPr="00406047">
        <w:rPr>
          <w:vertAlign w:val="subscript"/>
        </w:rPr>
        <w:t xml:space="preserve"> </w:t>
      </w:r>
      <w:r w:rsidRPr="00406047">
        <w:t xml:space="preserve">includes </w:t>
      </w:r>
      <w:bookmarkStart w:id="55" w:name="_Hlk72851212"/>
      <w:r w:rsidRPr="00406047">
        <w:t>T</w:t>
      </w:r>
      <w:r w:rsidRPr="00406047">
        <w:rPr>
          <w:vertAlign w:val="subscript"/>
        </w:rPr>
        <w:t>FirstSSB</w:t>
      </w:r>
      <w:bookmarkEnd w:id="55"/>
      <w:r w:rsidRPr="00406047">
        <w:t>;</w:t>
      </w:r>
    </w:p>
    <w:p w14:paraId="1706EC7D" w14:textId="77777777" w:rsidR="001E323B" w:rsidRDefault="001E323B" w:rsidP="00EE4F6E">
      <w:pPr>
        <w:pStyle w:val="B20"/>
      </w:pPr>
      <w:r w:rsidRPr="00406047">
        <w:rPr>
          <w:lang w:eastAsia="zh-CN"/>
        </w:rPr>
        <w:t>-</w:t>
      </w:r>
      <w:r w:rsidRPr="00406047">
        <w:rPr>
          <w:lang w:eastAsia="ko-KR"/>
        </w:rPr>
        <w:tab/>
      </w:r>
      <w:bookmarkStart w:id="56" w:name="_Hlk72851223"/>
      <w:r w:rsidRPr="00406047">
        <w:rPr>
          <w:lang w:eastAsia="zh-CN"/>
        </w:rPr>
        <w:t>T</w:t>
      </w:r>
      <w:r w:rsidRPr="00406047">
        <w:rPr>
          <w:vertAlign w:val="subscript"/>
          <w:lang w:eastAsia="zh-CN"/>
        </w:rPr>
        <w:t>FirstSSB_MAX</w:t>
      </w:r>
      <w:r w:rsidRPr="007D2758">
        <w:rPr>
          <w:lang w:val="en-US"/>
        </w:rPr>
        <w:t xml:space="preserve"> </w:t>
      </w:r>
      <w:r w:rsidRPr="007D2758">
        <w:rPr>
          <w:vertAlign w:val="subscript"/>
          <w:lang w:eastAsia="zh-CN"/>
        </w:rPr>
        <w:t>multiple_scells</w:t>
      </w:r>
      <w:bookmarkEnd w:id="56"/>
      <w:r w:rsidRPr="00406047">
        <w:t xml:space="preserve">, for any scenario where </w:t>
      </w:r>
      <w:r w:rsidRPr="009820C8">
        <w:t>T</w:t>
      </w:r>
      <w:r w:rsidRPr="009820C8">
        <w:rPr>
          <w:vertAlign w:val="subscript"/>
        </w:rPr>
        <w:t>activation_time</w:t>
      </w:r>
      <w:r w:rsidRPr="007D2758">
        <w:rPr>
          <w:lang w:val="en-US"/>
        </w:rPr>
        <w:t xml:space="preserve"> </w:t>
      </w:r>
      <w:r w:rsidRPr="007D2758">
        <w:rPr>
          <w:vertAlign w:val="subscript"/>
          <w:lang w:eastAsia="zh-CN"/>
        </w:rPr>
        <w:t>multiple_scells</w:t>
      </w:r>
      <w:r w:rsidRPr="00406047">
        <w:rPr>
          <w:vertAlign w:val="subscript"/>
        </w:rPr>
        <w:t xml:space="preserve"> </w:t>
      </w:r>
      <w:r w:rsidRPr="00406047">
        <w:t xml:space="preserve">includes </w:t>
      </w:r>
      <w:r w:rsidRPr="00406047">
        <w:rPr>
          <w:lang w:eastAsia="zh-CN"/>
        </w:rPr>
        <w:t>T</w:t>
      </w:r>
      <w:r w:rsidRPr="00406047">
        <w:rPr>
          <w:vertAlign w:val="subscript"/>
          <w:lang w:eastAsia="zh-CN"/>
        </w:rPr>
        <w:t>FirstSSB_MAX</w:t>
      </w:r>
      <w:r w:rsidRPr="007D2758">
        <w:rPr>
          <w:lang w:val="en-US"/>
        </w:rPr>
        <w:t xml:space="preserve"> </w:t>
      </w:r>
      <w:r w:rsidRPr="007D2758">
        <w:rPr>
          <w:vertAlign w:val="subscript"/>
          <w:lang w:eastAsia="zh-CN"/>
        </w:rPr>
        <w:t>multiple_scells</w:t>
      </w:r>
      <w:r w:rsidRPr="00406047">
        <w:t>;</w:t>
      </w:r>
    </w:p>
    <w:p w14:paraId="7FAB38BE" w14:textId="77777777" w:rsidR="001E323B" w:rsidRPr="009F34C2" w:rsidRDefault="001E323B" w:rsidP="00EE4F6E">
      <w:pPr>
        <w:pStyle w:val="B20"/>
      </w:pPr>
      <w:r w:rsidRPr="00406047">
        <w:rPr>
          <w:lang w:eastAsia="zh-CN"/>
        </w:rPr>
        <w:t>-</w:t>
      </w:r>
      <w:r w:rsidRPr="00406047">
        <w:rPr>
          <w:lang w:eastAsia="ko-KR"/>
        </w:rPr>
        <w:tab/>
      </w:r>
      <w:r w:rsidRPr="00406047">
        <w:t>T</w:t>
      </w:r>
      <w:r w:rsidRPr="00406047">
        <w:rPr>
          <w:vertAlign w:val="subscript"/>
          <w:lang w:eastAsia="zh-CN"/>
        </w:rPr>
        <w:t>uncertainty_MAC</w:t>
      </w:r>
      <w:r w:rsidRPr="00406047">
        <w:t>+T</w:t>
      </w:r>
      <w:r w:rsidRPr="00406047">
        <w:rPr>
          <w:vertAlign w:val="subscript"/>
        </w:rPr>
        <w:t>FineTiming</w:t>
      </w:r>
      <w:r>
        <w:t xml:space="preserve"> or </w:t>
      </w:r>
      <w:r w:rsidRPr="00406047">
        <w:t>T</w:t>
      </w:r>
      <w:r w:rsidRPr="00406047">
        <w:rPr>
          <w:vertAlign w:val="subscript"/>
          <w:lang w:eastAsia="zh-CN"/>
        </w:rPr>
        <w:t>uncertainty_MAC</w:t>
      </w:r>
      <w:r w:rsidRPr="007D2758">
        <w:rPr>
          <w:lang w:val="en-US"/>
        </w:rPr>
        <w:t xml:space="preserve"> </w:t>
      </w:r>
      <w:r w:rsidRPr="007D2758">
        <w:rPr>
          <w:vertAlign w:val="subscript"/>
          <w:lang w:eastAsia="zh-CN"/>
        </w:rPr>
        <w:t>multiple_scells</w:t>
      </w:r>
      <w:r w:rsidRPr="00406047">
        <w:t>+T</w:t>
      </w:r>
      <w:r w:rsidRPr="00406047">
        <w:rPr>
          <w:vertAlign w:val="subscript"/>
        </w:rPr>
        <w:t>FineTiming</w:t>
      </w:r>
      <w:r>
        <w:t xml:space="preserve">, </w:t>
      </w:r>
      <w:r w:rsidRPr="00406047">
        <w:t>for any scenario where T</w:t>
      </w:r>
      <w:r w:rsidRPr="00406047">
        <w:rPr>
          <w:vertAlign w:val="subscript"/>
        </w:rPr>
        <w:t>activation_time</w:t>
      </w:r>
      <w:r w:rsidRPr="007D2758">
        <w:rPr>
          <w:lang w:val="en-US"/>
        </w:rPr>
        <w:t xml:space="preserve"> </w:t>
      </w:r>
      <w:r w:rsidRPr="007D2758">
        <w:rPr>
          <w:vertAlign w:val="subscript"/>
          <w:lang w:eastAsia="zh-CN"/>
        </w:rPr>
        <w:t>multiple_scells</w:t>
      </w:r>
      <w:r w:rsidRPr="00406047">
        <w:rPr>
          <w:vertAlign w:val="subscript"/>
        </w:rPr>
        <w:t xml:space="preserve"> </w:t>
      </w:r>
      <w:r w:rsidRPr="00406047">
        <w:t>includes T</w:t>
      </w:r>
      <w:r w:rsidRPr="00406047">
        <w:rPr>
          <w:vertAlign w:val="subscript"/>
        </w:rPr>
        <w:t>FineTiming</w:t>
      </w:r>
      <w:r>
        <w:t>.</w:t>
      </w:r>
    </w:p>
    <w:p w14:paraId="0A399CD1" w14:textId="66ACE036" w:rsidR="001E323B" w:rsidRPr="009C5807" w:rsidRDefault="001E323B" w:rsidP="001E323B">
      <w:pPr>
        <w:rPr>
          <w:rFonts w:eastAsiaTheme="minorEastAsia"/>
          <w:lang w:eastAsia="zh-CN"/>
        </w:rPr>
      </w:pPr>
      <w:r>
        <w:rPr>
          <w:lang w:eastAsia="zh-CN"/>
        </w:rPr>
        <w:t>Otherwise, no additional interruption is expected due to activation of multiple SCells.</w:t>
      </w:r>
    </w:p>
    <w:p w14:paraId="746F4179" w14:textId="77777777" w:rsidR="00003AF5" w:rsidRPr="00635DCF" w:rsidRDefault="00003AF5" w:rsidP="00003AF5">
      <w:r w:rsidRPr="00DD108A">
        <w:t xml:space="preserve">Starting from slot </w:t>
      </w:r>
      <w:r w:rsidRPr="005C5ED8">
        <w:rPr>
          <w:i/>
          <w:iCs/>
        </w:rPr>
        <w:t>n</w:t>
      </w:r>
      <w:r w:rsidRPr="00DD108A">
        <w:t xml:space="preserve"> + T</w:t>
      </w:r>
      <w:r w:rsidRPr="005C5ED8">
        <w:rPr>
          <w:vertAlign w:val="subscript"/>
        </w:rPr>
        <w:t>HARQ</w:t>
      </w:r>
      <w:r w:rsidRPr="00DD108A">
        <w:t xml:space="preserve"> + 3 ms where </w:t>
      </w:r>
      <w:r>
        <w:t xml:space="preserve">slot </w:t>
      </w:r>
      <w:r w:rsidRPr="005C5ED8">
        <w:rPr>
          <w:i/>
          <w:iCs/>
        </w:rPr>
        <w:t>n</w:t>
      </w:r>
      <w:r w:rsidRPr="00DD108A">
        <w:t xml:space="preserve"> is the slot where SCell activation command is received (as specified in clause 4.3 of TS 38.213 [3]) and until the SCell activation completion at UE, after at least one CSI-RS transmission occasion for the channel measurement and reporting</w:t>
      </w:r>
      <w:r>
        <w:t xml:space="preserve"> </w:t>
      </w:r>
      <w:r w:rsidRPr="007E26CA">
        <w:t>(specified in clause 5.2.2.5 of TS 38.214 [26]), the UE shall report out of range if the UE has available uplink resources to report CQI for the SCell.</w:t>
      </w:r>
    </w:p>
    <w:p w14:paraId="7E209FAA" w14:textId="77777777" w:rsidR="00615BF3" w:rsidRPr="009C5807" w:rsidRDefault="00615BF3" w:rsidP="00615BF3">
      <w:r w:rsidRPr="009C5807">
        <w:t xml:space="preserve">Starting from the slot specified in clause </w:t>
      </w:r>
      <w:r w:rsidRPr="009C5807">
        <w:rPr>
          <w:lang w:eastAsia="zh-CN"/>
        </w:rPr>
        <w:t xml:space="preserve">4.3 </w:t>
      </w:r>
      <w:r w:rsidRPr="009C5807">
        <w:t xml:space="preserve">of TS 38.213 [3] </w:t>
      </w:r>
      <w:r w:rsidRPr="009C5807">
        <w:rPr>
          <w:lang w:eastAsia="zh-CN"/>
        </w:rPr>
        <w:t xml:space="preserve">(timing for secondary Cell activation/deactivation) </w:t>
      </w:r>
      <w:r w:rsidRPr="009C5807">
        <w:t>and until the UE has completed a first L1-RSRP measurement, the UE shall report lowest valid L1 SS-RSRP range if the UE has available uplink resources to report L1-RSRP for the SCell.</w:t>
      </w:r>
    </w:p>
    <w:p w14:paraId="449A2761" w14:textId="77777777" w:rsidR="00615BF3" w:rsidRPr="009C5807" w:rsidRDefault="00615BF3" w:rsidP="00615BF3">
      <w:pPr>
        <w:pStyle w:val="Heading3"/>
        <w:rPr>
          <w:lang w:val="en-US"/>
        </w:rPr>
      </w:pPr>
      <w:r w:rsidRPr="009C5807">
        <w:rPr>
          <w:lang w:val="en-US"/>
        </w:rPr>
        <w:t>8.3.8</w:t>
      </w:r>
      <w:r w:rsidRPr="009C5807">
        <w:rPr>
          <w:lang w:val="en-US"/>
        </w:rPr>
        <w:tab/>
        <w:t>SCell Deactivation Delay Requirement for Activated SCell with Multiple Downlink SCells</w:t>
      </w:r>
    </w:p>
    <w:p w14:paraId="68E5A05C" w14:textId="77777777" w:rsidR="00615BF3" w:rsidRPr="009C5807" w:rsidRDefault="00615BF3" w:rsidP="00615BF3">
      <w:pPr>
        <w:rPr>
          <w:lang w:eastAsia="zh-CN"/>
        </w:rPr>
      </w:pPr>
      <w:r w:rsidRPr="009C5807">
        <w:t xml:space="preserve">The requirements in this clause shall apply for the UE configured with multiple downlink SCells </w:t>
      </w:r>
      <w:r w:rsidRPr="009C5807">
        <w:rPr>
          <w:lang w:eastAsia="zh-CN"/>
        </w:rPr>
        <w:t>in EN-DC, or in standalone NR carrier aggregation, or in NE-DC, or in NR-DC, provided that,</w:t>
      </w:r>
    </w:p>
    <w:p w14:paraId="4C45C762" w14:textId="2B75B61E" w:rsidR="00615BF3" w:rsidRPr="009C5807" w:rsidRDefault="00615BF3" w:rsidP="00615BF3">
      <w:pPr>
        <w:pStyle w:val="B10"/>
      </w:pPr>
      <w:r w:rsidRPr="009C5807">
        <w:t>-</w:t>
      </w:r>
      <w:r w:rsidRPr="009C5807">
        <w:tab/>
        <w:t xml:space="preserve">in each single CG, there are no other SCell activation, deactivation, addition or release before deactivation is completed for all the SCells deactivated by the single MAC CE in this </w:t>
      </w:r>
      <w:r w:rsidR="0063092D">
        <w:t>clause</w:t>
      </w:r>
      <w:r w:rsidRPr="009C5807">
        <w:t>, and</w:t>
      </w:r>
    </w:p>
    <w:p w14:paraId="2BFECBE6" w14:textId="5DD858EA" w:rsidR="00615BF3" w:rsidRPr="009C5807" w:rsidRDefault="00615BF3" w:rsidP="00615BF3">
      <w:pPr>
        <w:pStyle w:val="B10"/>
      </w:pPr>
      <w:r w:rsidRPr="009C5807">
        <w:t>-</w:t>
      </w:r>
      <w:r w:rsidRPr="009C5807">
        <w:tab/>
        <w:t xml:space="preserve">in EN-DC and NE-DC, there are no E-UTRAN SCell activation, deactivation, addition or release before multiple SCell deactivation is completed in this </w:t>
      </w:r>
      <w:r w:rsidR="0063092D">
        <w:t>clause</w:t>
      </w:r>
      <w:r w:rsidRPr="009C5807">
        <w:t>, and</w:t>
      </w:r>
    </w:p>
    <w:p w14:paraId="68E11377" w14:textId="2AFDAFC9" w:rsidR="00615BF3" w:rsidRPr="009C5807" w:rsidRDefault="00615BF3" w:rsidP="00734785">
      <w:pPr>
        <w:pStyle w:val="B10"/>
      </w:pPr>
      <w:r w:rsidRPr="009C5807">
        <w:t>-</w:t>
      </w:r>
      <w:r w:rsidRPr="009C5807">
        <w:tab/>
        <w:t xml:space="preserve">in EN-DC, NE-DC, NR-DC and standalone NR, UE only receives one single MAC command for multiple SCell deactivation within the deactivation period defined in this </w:t>
      </w:r>
      <w:r w:rsidR="0063092D">
        <w:t>clause</w:t>
      </w:r>
      <w:r w:rsidRPr="009C5807">
        <w:t xml:space="preserve">, or, in NR-DC, per-FR measurement gap capable UE receives one MAC command per CG for multiple SCell deactivation within the deactivation period defined in this </w:t>
      </w:r>
      <w:r w:rsidR="0063092D">
        <w:t>clause</w:t>
      </w:r>
    </w:p>
    <w:p w14:paraId="1DB49F10" w14:textId="614D8497" w:rsidR="00615BF3" w:rsidRPr="009C5807" w:rsidRDefault="00615BF3" w:rsidP="00615BF3">
      <w:r w:rsidRPr="009C5807">
        <w:t xml:space="preserve">Upon receiving SCell deactivation command in </w:t>
      </w:r>
      <w:r w:rsidRPr="009C5807">
        <w:rPr>
          <w:lang w:eastAsia="zh-CN"/>
        </w:rPr>
        <w:t xml:space="preserve">slot </w:t>
      </w:r>
      <w:r w:rsidRPr="009C5807">
        <w:rPr>
          <w:i/>
        </w:rPr>
        <w:t>n</w:t>
      </w:r>
      <w:r w:rsidRPr="009C5807">
        <w:t xml:space="preserve">, the UE shall accomplish the </w:t>
      </w:r>
      <w:r w:rsidRPr="009C5807">
        <w:rPr>
          <w:lang w:eastAsia="zh-CN"/>
        </w:rPr>
        <w:t>deactivation</w:t>
      </w:r>
      <w:r w:rsidRPr="009C5807">
        <w:t xml:space="preserve"> actions for the SCell being deactivated within the same delay as specified in </w:t>
      </w:r>
      <w:r w:rsidR="0063092D">
        <w:t>clause</w:t>
      </w:r>
      <w:r w:rsidRPr="009C5807">
        <w:t xml:space="preserve"> 8.3.3.</w:t>
      </w:r>
    </w:p>
    <w:p w14:paraId="3546F2B1" w14:textId="75E47523" w:rsidR="00615BF3" w:rsidRDefault="00615BF3" w:rsidP="00615BF3">
      <w:pPr>
        <w:rPr>
          <w:lang w:eastAsia="zh-CN"/>
        </w:rPr>
      </w:pPr>
      <w:r w:rsidRPr="009C5807">
        <w:rPr>
          <w:lang w:eastAsia="zh-CN"/>
        </w:rPr>
        <w:t xml:space="preserve">The starting point and the end-point of an interruption window on PCell or any activated SCell in MCG for NR standalone mode, or on PSCell </w:t>
      </w:r>
      <w:r w:rsidRPr="009C5807">
        <w:t>or any activated SCell in SCG</w:t>
      </w:r>
      <w:r w:rsidRPr="009C5807">
        <w:rPr>
          <w:lang w:eastAsia="zh-CN"/>
        </w:rPr>
        <w:t xml:space="preserve"> for EN-DC mode </w:t>
      </w:r>
      <w:r w:rsidRPr="009C5807">
        <w:t xml:space="preserve">is same as single SCell activation requirement in </w:t>
      </w:r>
      <w:r w:rsidR="0063092D">
        <w:t>clause</w:t>
      </w:r>
      <w:r w:rsidRPr="009C5807">
        <w:t xml:space="preserve"> 8.3.3</w:t>
      </w:r>
      <w:r w:rsidRPr="009C5807">
        <w:rPr>
          <w:lang w:eastAsia="zh-CN"/>
        </w:rPr>
        <w:t>.</w:t>
      </w:r>
    </w:p>
    <w:p w14:paraId="6D71F7F3" w14:textId="77777777" w:rsidR="00DE67D3" w:rsidRPr="0052501C" w:rsidRDefault="00DE67D3" w:rsidP="00C2231D">
      <w:pPr>
        <w:pStyle w:val="Heading3"/>
        <w:rPr>
          <w:lang w:eastAsia="ko-KR"/>
        </w:rPr>
      </w:pPr>
      <w:r w:rsidRPr="0052501C">
        <w:rPr>
          <w:lang w:eastAsia="ko-KR"/>
        </w:rPr>
        <w:t>8.3.9</w:t>
      </w:r>
      <w:r w:rsidRPr="0052501C">
        <w:rPr>
          <w:lang w:eastAsia="ko-KR"/>
        </w:rPr>
        <w:tab/>
        <w:t xml:space="preserve">Direct SCell Activation of Multiple Downlink SCells at SCell addition </w:t>
      </w:r>
    </w:p>
    <w:p w14:paraId="4842190B" w14:textId="2930228B" w:rsidR="00DE67D3" w:rsidRDefault="00DE67D3" w:rsidP="00C2231D">
      <w:pPr>
        <w:rPr>
          <w:lang w:eastAsia="ko-KR"/>
        </w:rPr>
      </w:pPr>
      <w:r w:rsidRPr="0052501C">
        <w:rPr>
          <w:lang w:eastAsia="ko-KR"/>
        </w:rPr>
        <w:t xml:space="preserve">The requirements in this clause apply for UE being configured in the RRC reconfiguration message, TS 38.331 [2], with </w:t>
      </w:r>
      <w:r w:rsidR="00AD5476" w:rsidRPr="0036652B">
        <w:rPr>
          <w:lang w:eastAsia="ko-KR"/>
        </w:rPr>
        <w:t>2</w:t>
      </w:r>
      <w:r w:rsidRPr="0052501C">
        <w:rPr>
          <w:lang w:eastAsia="ko-KR"/>
        </w:rPr>
        <w:t xml:space="preserve"> SCell</w:t>
      </w:r>
      <w:r>
        <w:rPr>
          <w:lang w:eastAsia="ko-KR"/>
        </w:rPr>
        <w:t>s</w:t>
      </w:r>
      <w:r w:rsidRPr="0052501C">
        <w:rPr>
          <w:lang w:eastAsia="ko-KR"/>
        </w:rPr>
        <w:t xml:space="preserve"> for which the parameter </w:t>
      </w:r>
      <w:r w:rsidRPr="0052501C">
        <w:rPr>
          <w:i/>
          <w:lang w:eastAsia="ko-KR"/>
        </w:rPr>
        <w:t>sCellState</w:t>
      </w:r>
      <w:r w:rsidRPr="0052501C">
        <w:rPr>
          <w:lang w:eastAsia="ko-KR"/>
        </w:rPr>
        <w:t xml:space="preserve"> is set to </w:t>
      </w:r>
      <w:r w:rsidRPr="0052501C">
        <w:rPr>
          <w:i/>
          <w:lang w:eastAsia="ko-KR"/>
        </w:rPr>
        <w:t>activated</w:t>
      </w:r>
      <w:r w:rsidRPr="0052501C">
        <w:rPr>
          <w:lang w:eastAsia="ko-KR"/>
        </w:rPr>
        <w:t>.</w:t>
      </w:r>
    </w:p>
    <w:p w14:paraId="2AC786E6" w14:textId="586EA936" w:rsidR="00DE67D3" w:rsidRPr="004B7240" w:rsidRDefault="00DE67D3" w:rsidP="00C2231D">
      <w:pPr>
        <w:rPr>
          <w:lang w:val="en-US" w:eastAsia="ko-KR"/>
        </w:rPr>
      </w:pPr>
      <w:r w:rsidRPr="004B7240">
        <w:rPr>
          <w:lang w:val="en-US" w:eastAsia="ko-KR"/>
        </w:rPr>
        <w:t xml:space="preserve">In EN-DC, NE-DC, stand-alone NR, or in one CG of NR-DC, the requirements in this </w:t>
      </w:r>
      <w:r w:rsidR="0056431A">
        <w:rPr>
          <w:lang w:val="en-US" w:eastAsia="ko-KR"/>
        </w:rPr>
        <w:t>clause</w:t>
      </w:r>
      <w:r w:rsidRPr="004B7240">
        <w:rPr>
          <w:lang w:val="en-US" w:eastAsia="ko-KR"/>
        </w:rPr>
        <w:t xml:space="preserve"> shall apply when the following conditions are met:</w:t>
      </w:r>
    </w:p>
    <w:p w14:paraId="438EFF78" w14:textId="285E733B" w:rsidR="00DE67D3" w:rsidRPr="004B7240" w:rsidRDefault="00C2231D" w:rsidP="00C2231D">
      <w:pPr>
        <w:pStyle w:val="B10"/>
        <w:rPr>
          <w:lang w:eastAsia="ko-KR"/>
        </w:rPr>
      </w:pPr>
      <w:r>
        <w:rPr>
          <w:lang w:eastAsia="ko-KR"/>
        </w:rPr>
        <w:t>-</w:t>
      </w:r>
      <w:r>
        <w:rPr>
          <w:lang w:eastAsia="ko-KR"/>
        </w:rPr>
        <w:tab/>
      </w:r>
      <w:r w:rsidR="00DE67D3" w:rsidRPr="004B7240">
        <w:rPr>
          <w:lang w:eastAsia="ko-KR"/>
        </w:rPr>
        <w:t xml:space="preserve">UE only receives one RRC reconfiguration message for direct activation of SCells within the activation period defined in this </w:t>
      </w:r>
      <w:r w:rsidR="0056431A">
        <w:rPr>
          <w:lang w:eastAsia="ko-KR"/>
        </w:rPr>
        <w:t>clause</w:t>
      </w:r>
      <w:r w:rsidR="00DE67D3" w:rsidRPr="004B7240">
        <w:rPr>
          <w:lang w:eastAsia="ko-KR"/>
        </w:rPr>
        <w:t>,</w:t>
      </w:r>
    </w:p>
    <w:p w14:paraId="5FEB773B" w14:textId="4A776684" w:rsidR="00DE67D3" w:rsidRPr="004B7240" w:rsidRDefault="00C2231D" w:rsidP="00C2231D">
      <w:pPr>
        <w:pStyle w:val="B10"/>
        <w:rPr>
          <w:lang w:eastAsia="ko-KR"/>
        </w:rPr>
      </w:pPr>
      <w:r>
        <w:rPr>
          <w:lang w:eastAsia="ko-KR"/>
        </w:rPr>
        <w:t>-</w:t>
      </w:r>
      <w:r>
        <w:rPr>
          <w:lang w:eastAsia="ko-KR"/>
        </w:rPr>
        <w:tab/>
      </w:r>
      <w:r w:rsidR="00DE67D3" w:rsidRPr="004B7240">
        <w:rPr>
          <w:lang w:eastAsia="ko-KR"/>
        </w:rPr>
        <w:t xml:space="preserve">in each single CG, there are no other SCell activation, deactivation, addition or release before direct activation is completed for all the SCells activated by the single RRC reconfiguration message in this </w:t>
      </w:r>
      <w:r w:rsidR="0056431A">
        <w:rPr>
          <w:lang w:eastAsia="ko-KR"/>
        </w:rPr>
        <w:t>clause</w:t>
      </w:r>
      <w:r w:rsidR="00DE67D3" w:rsidRPr="004B7240">
        <w:rPr>
          <w:lang w:eastAsia="ko-KR"/>
        </w:rPr>
        <w:t>, and</w:t>
      </w:r>
    </w:p>
    <w:p w14:paraId="674A0E10" w14:textId="61A4A5C0" w:rsidR="00DE67D3" w:rsidRPr="004B7240" w:rsidRDefault="00C2231D" w:rsidP="00C2231D">
      <w:pPr>
        <w:pStyle w:val="B10"/>
        <w:rPr>
          <w:lang w:eastAsia="ko-KR"/>
        </w:rPr>
      </w:pPr>
      <w:r>
        <w:rPr>
          <w:lang w:eastAsia="ko-KR"/>
        </w:rPr>
        <w:t>-</w:t>
      </w:r>
      <w:r>
        <w:rPr>
          <w:lang w:eastAsia="ko-KR"/>
        </w:rPr>
        <w:tab/>
      </w:r>
      <w:r w:rsidR="00DE67D3" w:rsidRPr="004B7240">
        <w:rPr>
          <w:lang w:eastAsia="ko-KR"/>
        </w:rPr>
        <w:t xml:space="preserve">in EN-DC and NE-DC, there are no E-UTRAN SCell activation, deactivation, addition or release before the direct SCell activation of multiple SCells in this </w:t>
      </w:r>
      <w:r w:rsidR="0056431A">
        <w:rPr>
          <w:lang w:eastAsia="ko-KR"/>
        </w:rPr>
        <w:t>clause</w:t>
      </w:r>
      <w:r w:rsidR="00DE67D3" w:rsidRPr="004B7240">
        <w:rPr>
          <w:lang w:eastAsia="ko-KR"/>
        </w:rPr>
        <w:t xml:space="preserve"> is completed.</w:t>
      </w:r>
    </w:p>
    <w:p w14:paraId="1F0A70C7" w14:textId="0477A1C0" w:rsidR="00DE67D3" w:rsidRPr="004B7240" w:rsidRDefault="00DE67D3" w:rsidP="00C2231D">
      <w:r w:rsidRPr="004B7240">
        <w:t xml:space="preserve">In two CGs of NR-DC, the requirements in this </w:t>
      </w:r>
      <w:r w:rsidR="0056431A">
        <w:t>clause</w:t>
      </w:r>
      <w:r w:rsidRPr="004B7240">
        <w:t xml:space="preserve"> shall apply when the following conditions are met:</w:t>
      </w:r>
    </w:p>
    <w:p w14:paraId="6E954A85" w14:textId="7C8504E9" w:rsidR="00DE67D3" w:rsidRPr="004B7240" w:rsidRDefault="00C2231D" w:rsidP="00C2231D">
      <w:pPr>
        <w:pStyle w:val="B10"/>
        <w:rPr>
          <w:lang w:eastAsia="ko-KR"/>
        </w:rPr>
      </w:pPr>
      <w:r>
        <w:rPr>
          <w:lang w:eastAsia="ko-KR"/>
        </w:rPr>
        <w:t>-</w:t>
      </w:r>
      <w:r>
        <w:rPr>
          <w:lang w:eastAsia="ko-KR"/>
        </w:rPr>
        <w:tab/>
      </w:r>
      <w:r w:rsidR="00DE67D3" w:rsidRPr="004B7240">
        <w:rPr>
          <w:lang w:eastAsia="ko-KR"/>
        </w:rPr>
        <w:t xml:space="preserve">UE receives one RRC message per CG for direct activation of SCells within the activation period defined in this </w:t>
      </w:r>
      <w:r w:rsidR="0056431A">
        <w:rPr>
          <w:lang w:eastAsia="ko-KR"/>
        </w:rPr>
        <w:t>clause</w:t>
      </w:r>
      <w:r w:rsidR="00DE67D3" w:rsidRPr="004B7240">
        <w:rPr>
          <w:lang w:eastAsia="ko-KR"/>
        </w:rPr>
        <w:t xml:space="preserve">, </w:t>
      </w:r>
    </w:p>
    <w:p w14:paraId="7058D46A" w14:textId="154EDFBF" w:rsidR="00DE67D3" w:rsidRPr="004B7240" w:rsidRDefault="00C2231D" w:rsidP="00C2231D">
      <w:pPr>
        <w:pStyle w:val="B10"/>
        <w:rPr>
          <w:lang w:eastAsia="ko-KR"/>
        </w:rPr>
      </w:pPr>
      <w:r>
        <w:rPr>
          <w:lang w:eastAsia="ko-KR"/>
        </w:rPr>
        <w:t>-</w:t>
      </w:r>
      <w:r>
        <w:rPr>
          <w:lang w:eastAsia="ko-KR"/>
        </w:rPr>
        <w:tab/>
      </w:r>
      <w:r w:rsidR="00DE67D3" w:rsidRPr="004B7240">
        <w:rPr>
          <w:lang w:eastAsia="ko-KR"/>
        </w:rPr>
        <w:t xml:space="preserve">UE supports per-FR measurement gap capability, and </w:t>
      </w:r>
    </w:p>
    <w:p w14:paraId="1AD9C957" w14:textId="75B5855F" w:rsidR="00DE67D3" w:rsidRPr="004B7240" w:rsidRDefault="00C2231D" w:rsidP="00C2231D">
      <w:pPr>
        <w:pStyle w:val="B10"/>
        <w:rPr>
          <w:lang w:eastAsia="ko-KR"/>
        </w:rPr>
      </w:pPr>
      <w:r>
        <w:rPr>
          <w:lang w:eastAsia="ko-KR"/>
        </w:rPr>
        <w:t>-</w:t>
      </w:r>
      <w:r>
        <w:rPr>
          <w:lang w:eastAsia="ko-KR"/>
        </w:rPr>
        <w:tab/>
      </w:r>
      <w:r w:rsidR="00DE67D3" w:rsidRPr="004B7240">
        <w:rPr>
          <w:lang w:eastAsia="ko-KR"/>
        </w:rPr>
        <w:t>any to-be-activated unknown SCell has active serving cell(s) or known to-be-activated SCell(s) on the same band.</w:t>
      </w:r>
    </w:p>
    <w:p w14:paraId="1B10212D" w14:textId="42AE9A41" w:rsidR="00444ED7" w:rsidRPr="0052501C" w:rsidRDefault="00444ED7" w:rsidP="00444ED7">
      <w:pPr>
        <w:rPr>
          <w:lang w:eastAsia="ko-KR"/>
        </w:rPr>
      </w:pPr>
      <w:r w:rsidRPr="0052501C">
        <w:rPr>
          <w:lang w:eastAsia="ko-KR"/>
        </w:rPr>
        <w:t>The UE shall configure the SCell</w:t>
      </w:r>
      <w:r>
        <w:rPr>
          <w:lang w:eastAsia="ko-KR"/>
        </w:rPr>
        <w:t>s</w:t>
      </w:r>
      <w:r w:rsidRPr="0052501C">
        <w:rPr>
          <w:lang w:eastAsia="ko-KR"/>
        </w:rPr>
        <w:t xml:space="preserve"> in activated state upon successful completion of the RRC reconfiguration procedure within the specified delay. </w:t>
      </w:r>
      <w:r>
        <w:rPr>
          <w:lang w:eastAsia="ko-KR"/>
        </w:rPr>
        <w:t>T</w:t>
      </w:r>
      <w:r w:rsidRPr="0052501C">
        <w:rPr>
          <w:lang w:eastAsia="ko-KR"/>
        </w:rPr>
        <w:t xml:space="preserve">he UE shall be capable to transmit valid CSI report and apply actions for the </w:t>
      </w:r>
      <w:r w:rsidRPr="0052501C">
        <w:rPr>
          <w:rFonts w:cs="v4.2.0"/>
          <w:lang w:eastAsia="zh-CN"/>
        </w:rPr>
        <w:t xml:space="preserve">directly activated </w:t>
      </w:r>
      <w:r w:rsidRPr="0052501C">
        <w:rPr>
          <w:lang w:eastAsia="ko-KR"/>
        </w:rPr>
        <w:t xml:space="preserve">SCell no later than in slot </w:t>
      </w:r>
      <m:oMath>
        <m:r>
          <m:rPr>
            <m:sty m:val="p"/>
          </m:rPr>
          <w:rPr>
            <w:rFonts w:ascii="Cambria Math" w:hAnsi="Cambria Math"/>
            <w:lang w:eastAsia="ko-KR"/>
          </w:rPr>
          <m:t>n</m:t>
        </m:r>
        <m:r>
          <w:rPr>
            <w:rFonts w:ascii="Cambria Math" w:hAnsi="Cambria Math"/>
            <w:lang w:eastAsia="ko-KR"/>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direct_multiple_scells</m:t>
                </m:r>
              </m:sub>
            </m:sSub>
          </m:num>
          <m:den>
            <m:r>
              <w:rPr>
                <w:rFonts w:ascii="Cambria Math" w:hAnsi="Cambria Math"/>
              </w:rPr>
              <m:t>NR slot length</m:t>
            </m:r>
          </m:den>
        </m:f>
      </m:oMath>
      <w:r w:rsidRPr="0052501C">
        <w:t xml:space="preserve"> ,</w:t>
      </w:r>
    </w:p>
    <w:p w14:paraId="54D586F3" w14:textId="77777777" w:rsidR="00444ED7" w:rsidRPr="0052501C" w:rsidRDefault="00444ED7" w:rsidP="00444ED7">
      <w:pPr>
        <w:rPr>
          <w:lang w:eastAsia="ko-KR"/>
        </w:rPr>
      </w:pPr>
      <w:r w:rsidRPr="0052501C">
        <w:rPr>
          <w:lang w:eastAsia="ko-KR"/>
        </w:rPr>
        <w:t>where:</w:t>
      </w:r>
    </w:p>
    <w:p w14:paraId="1EA6FCAF" w14:textId="3F607C44" w:rsidR="00444ED7" w:rsidRDefault="00444ED7" w:rsidP="00444ED7">
      <w:pPr>
        <w:pStyle w:val="B10"/>
        <w:rPr>
          <w:lang w:eastAsia="ko-KR"/>
        </w:rPr>
      </w:pPr>
      <w:r>
        <w:rPr>
          <w:lang w:eastAsia="ko-KR"/>
        </w:rPr>
        <w:t>-</w:t>
      </w:r>
      <w:r>
        <w:rPr>
          <w:lang w:eastAsia="ko-KR"/>
        </w:rPr>
        <w:tab/>
        <w:t xml:space="preserve">Slot n is the </w:t>
      </w:r>
      <w:r>
        <w:rPr>
          <w:rFonts w:eastAsia="Malgun Gothic"/>
          <w:lang w:val="en-US" w:eastAsia="zh-CN"/>
        </w:rPr>
        <w:t>last slot overlapping with the</w:t>
      </w:r>
      <w:r w:rsidRPr="009C5807">
        <w:rPr>
          <w:lang w:eastAsia="ko-KR"/>
        </w:rPr>
        <w:t xml:space="preserve"> </w:t>
      </w:r>
      <w:r>
        <w:rPr>
          <w:lang w:eastAsia="ko-KR"/>
        </w:rPr>
        <w:t>PDSCH containing</w:t>
      </w:r>
      <w:r w:rsidRPr="0052501C">
        <w:rPr>
          <w:lang w:eastAsia="ko-KR"/>
        </w:rPr>
        <w:t xml:space="preserve"> the RRC reconfiguration message</w:t>
      </w:r>
      <w:r>
        <w:rPr>
          <w:lang w:eastAsia="ko-KR"/>
        </w:rPr>
        <w:t>.</w:t>
      </w:r>
    </w:p>
    <w:p w14:paraId="07388857" w14:textId="77777777" w:rsidR="00444ED7" w:rsidRPr="0052501C" w:rsidRDefault="00444ED7" w:rsidP="00444ED7">
      <w:pPr>
        <w:pStyle w:val="B10"/>
        <w:rPr>
          <w:lang w:val="en-US" w:eastAsia="ko-KR"/>
        </w:rPr>
      </w:pPr>
      <w:r>
        <w:rPr>
          <w:lang w:eastAsia="ko-KR"/>
        </w:rPr>
        <w:t>-</w:t>
      </w:r>
      <w:r>
        <w:rPr>
          <w:lang w:eastAsia="ko-KR"/>
        </w:rPr>
        <w:tab/>
      </w:r>
      <w:r w:rsidRPr="0052501C">
        <w:rPr>
          <w:lang w:eastAsia="ko-KR"/>
        </w:rPr>
        <w:t>N</w:t>
      </w:r>
      <w:r w:rsidRPr="0052501C">
        <w:rPr>
          <w:vertAlign w:val="subscript"/>
          <w:lang w:eastAsia="ko-KR"/>
        </w:rPr>
        <w:t>direct_multiple_scells</w:t>
      </w:r>
      <w:r w:rsidRPr="0052501C">
        <w:rPr>
          <w:lang w:eastAsia="ko-KR"/>
        </w:rPr>
        <w:t xml:space="preserve"> = </w:t>
      </w:r>
      <w:r w:rsidRPr="0052501C">
        <w:rPr>
          <w:lang w:val="en-US" w:eastAsia="zh-CN"/>
        </w:rPr>
        <w:t>T</w:t>
      </w:r>
      <w:r w:rsidRPr="0052501C">
        <w:rPr>
          <w:vertAlign w:val="subscript"/>
          <w:lang w:val="en-US" w:eastAsia="zh-CN"/>
        </w:rPr>
        <w:t>RRC_Process</w:t>
      </w:r>
      <w:r w:rsidRPr="0052501C">
        <w:rPr>
          <w:lang w:eastAsia="ko-KR"/>
        </w:rPr>
        <w:t xml:space="preserve"> + T</w:t>
      </w:r>
      <w:r w:rsidRPr="0052501C">
        <w:rPr>
          <w:vertAlign w:val="subscript"/>
          <w:lang w:eastAsia="ko-KR"/>
        </w:rPr>
        <w:t>1</w:t>
      </w:r>
      <w:r w:rsidRPr="0052501C">
        <w:rPr>
          <w:lang w:eastAsia="ko-KR"/>
        </w:rPr>
        <w:t xml:space="preserve"> + T</w:t>
      </w:r>
      <w:r w:rsidRPr="0052501C">
        <w:rPr>
          <w:vertAlign w:val="subscript"/>
          <w:lang w:eastAsia="ko-KR"/>
        </w:rPr>
        <w:t xml:space="preserve">activation_time_multiple_scells </w:t>
      </w:r>
      <w:r w:rsidRPr="0052501C">
        <w:rPr>
          <w:lang w:eastAsia="ko-KR"/>
        </w:rPr>
        <w:t>+ T</w:t>
      </w:r>
      <w:r w:rsidRPr="0052501C">
        <w:rPr>
          <w:vertAlign w:val="subscript"/>
          <w:lang w:eastAsia="ko-KR"/>
        </w:rPr>
        <w:t>CSI_Reporting</w:t>
      </w:r>
      <w:r w:rsidRPr="0052501C">
        <w:rPr>
          <w:lang w:eastAsia="ko-KR"/>
        </w:rPr>
        <w:t xml:space="preserve"> - </w:t>
      </w:r>
      <w:r w:rsidRPr="0052501C">
        <w:rPr>
          <w:iCs/>
          <w:lang w:eastAsia="ko-KR"/>
        </w:rPr>
        <w:t>3ms</w:t>
      </w:r>
      <w:r>
        <w:rPr>
          <w:rFonts w:hint="eastAsia"/>
          <w:iCs/>
          <w:lang w:eastAsia="zh-TW"/>
        </w:rPr>
        <w:t xml:space="preserve"> </w:t>
      </w:r>
      <w:r>
        <w:rPr>
          <w:iCs/>
          <w:lang w:eastAsia="ko-KR"/>
        </w:rPr>
        <w:t xml:space="preserve">for the cases specified in clause 8.3.7 that TCI state is not indicated within </w:t>
      </w:r>
      <w:r w:rsidRPr="009C5807">
        <w:rPr>
          <w:rFonts w:hint="eastAsia"/>
          <w:lang w:eastAsia="ko-KR"/>
        </w:rPr>
        <w:t>T</w:t>
      </w:r>
      <w:r w:rsidRPr="009C5807">
        <w:rPr>
          <w:vertAlign w:val="subscript"/>
          <w:lang w:eastAsia="ko-KR"/>
        </w:rPr>
        <w:t>activation_time</w:t>
      </w:r>
      <w:r>
        <w:rPr>
          <w:iCs/>
          <w:lang w:eastAsia="ko-KR"/>
        </w:rPr>
        <w:t xml:space="preserve">; otherwise, </w:t>
      </w:r>
      <w:r w:rsidRPr="0052501C">
        <w:rPr>
          <w:lang w:eastAsia="ko-KR"/>
        </w:rPr>
        <w:t>N</w:t>
      </w:r>
      <w:r w:rsidRPr="0052501C">
        <w:rPr>
          <w:vertAlign w:val="subscript"/>
          <w:lang w:eastAsia="ko-KR"/>
        </w:rPr>
        <w:t>direct_multiple_scells</w:t>
      </w:r>
      <w:r w:rsidRPr="009C5807">
        <w:rPr>
          <w:lang w:eastAsia="ko-KR"/>
        </w:rPr>
        <w:t xml:space="preserve"> </w:t>
      </w:r>
      <w:r w:rsidRPr="009C5807">
        <w:rPr>
          <w:rFonts w:hint="eastAsia"/>
          <w:lang w:eastAsia="ko-KR"/>
        </w:rPr>
        <w:t xml:space="preserve">= </w:t>
      </w:r>
      <w:r w:rsidRPr="009C5807">
        <w:rPr>
          <w:lang w:val="en-US" w:eastAsia="zh-CN"/>
        </w:rPr>
        <w:t>T</w:t>
      </w:r>
      <w:r w:rsidRPr="009C5807">
        <w:rPr>
          <w:vertAlign w:val="subscript"/>
          <w:lang w:val="en-US" w:eastAsia="zh-CN"/>
        </w:rPr>
        <w:t>RRC_Process</w:t>
      </w:r>
      <w:r w:rsidRPr="009C5807">
        <w:rPr>
          <w:rFonts w:hint="eastAsia"/>
          <w:lang w:eastAsia="ko-KR"/>
        </w:rPr>
        <w:t xml:space="preserve"> </w:t>
      </w:r>
      <w:r w:rsidRPr="009C5807">
        <w:rPr>
          <w:lang w:eastAsia="ko-KR"/>
        </w:rPr>
        <w:t>+ T</w:t>
      </w:r>
      <w:r w:rsidRPr="009C5807">
        <w:rPr>
          <w:vertAlign w:val="subscript"/>
          <w:lang w:eastAsia="ko-KR"/>
        </w:rPr>
        <w:t>1</w:t>
      </w:r>
      <w:r w:rsidRPr="009C5807">
        <w:rPr>
          <w:lang w:eastAsia="ko-KR"/>
        </w:rPr>
        <w:t xml:space="preserve"> </w:t>
      </w:r>
      <w:r w:rsidRPr="009C5807">
        <w:rPr>
          <w:rFonts w:hint="eastAsia"/>
          <w:lang w:eastAsia="ko-KR"/>
        </w:rPr>
        <w:t>+ T</w:t>
      </w:r>
      <w:r>
        <w:rPr>
          <w:vertAlign w:val="subscript"/>
          <w:lang w:eastAsia="ko-KR"/>
        </w:rPr>
        <w:t>HARQ</w:t>
      </w:r>
      <w:r w:rsidRPr="009C5807">
        <w:rPr>
          <w:vertAlign w:val="subscript"/>
          <w:lang w:eastAsia="ko-KR"/>
        </w:rPr>
        <w:t xml:space="preserve"> </w:t>
      </w:r>
      <w:r w:rsidRPr="009C5807">
        <w:rPr>
          <w:rFonts w:hint="eastAsia"/>
          <w:lang w:eastAsia="ko-KR"/>
        </w:rPr>
        <w:t xml:space="preserve">+ </w:t>
      </w:r>
      <w:r w:rsidRPr="0052501C">
        <w:rPr>
          <w:lang w:eastAsia="ko-KR"/>
        </w:rPr>
        <w:t>T</w:t>
      </w:r>
      <w:r w:rsidRPr="0052501C">
        <w:rPr>
          <w:vertAlign w:val="subscript"/>
          <w:lang w:eastAsia="ko-KR"/>
        </w:rPr>
        <w:t xml:space="preserve">activation_time_multiple_scells </w:t>
      </w:r>
      <w:r w:rsidRPr="009C5807">
        <w:rPr>
          <w:lang w:eastAsia="ko-KR"/>
        </w:rPr>
        <w:t>+ T</w:t>
      </w:r>
      <w:r w:rsidRPr="009C5807">
        <w:rPr>
          <w:vertAlign w:val="subscript"/>
          <w:lang w:eastAsia="ko-KR"/>
        </w:rPr>
        <w:t>CSI_Reporting</w:t>
      </w:r>
    </w:p>
    <w:p w14:paraId="1ED31F04" w14:textId="77777777" w:rsidR="00444ED7" w:rsidRDefault="00444ED7" w:rsidP="00444ED7">
      <w:pPr>
        <w:pStyle w:val="B20"/>
        <w:rPr>
          <w:lang w:val="en-US" w:eastAsia="zh-CN"/>
        </w:rPr>
      </w:pPr>
      <w:r>
        <w:rPr>
          <w:i/>
          <w:lang w:val="en-US" w:eastAsia="zh-CN"/>
        </w:rPr>
        <w:t>-</w:t>
      </w:r>
      <w:r>
        <w:rPr>
          <w:i/>
          <w:lang w:val="en-US" w:eastAsia="zh-CN"/>
        </w:rPr>
        <w:tab/>
      </w:r>
      <w:r w:rsidRPr="006F0153">
        <w:rPr>
          <w:i/>
          <w:lang w:val="en-US" w:eastAsia="zh-CN"/>
        </w:rPr>
        <w:t>T</w:t>
      </w:r>
      <w:r w:rsidRPr="006F0153">
        <w:rPr>
          <w:i/>
          <w:vertAlign w:val="subscript"/>
          <w:lang w:val="en-US" w:eastAsia="zh-CN"/>
        </w:rPr>
        <w:t>1</w:t>
      </w:r>
      <w:r>
        <w:rPr>
          <w:i/>
          <w:lang w:val="en-US" w:eastAsia="zh-CN"/>
        </w:rPr>
        <w:t xml:space="preserve"> </w:t>
      </w:r>
      <w:r>
        <w:rPr>
          <w:lang w:val="en-US" w:eastAsia="zh-CN"/>
        </w:rPr>
        <w:t>and</w:t>
      </w:r>
      <w:r>
        <w:rPr>
          <w:i/>
          <w:lang w:val="en-US" w:eastAsia="zh-CN"/>
        </w:rPr>
        <w:t xml:space="preserve"> </w:t>
      </w:r>
      <w:r w:rsidRPr="006F0153">
        <w:rPr>
          <w:i/>
          <w:lang w:val="en-US" w:eastAsia="zh-CN"/>
        </w:rPr>
        <w:t>T</w:t>
      </w:r>
      <w:r w:rsidRPr="006F0153">
        <w:rPr>
          <w:i/>
          <w:vertAlign w:val="subscript"/>
          <w:lang w:val="en-US" w:eastAsia="zh-CN"/>
        </w:rPr>
        <w:t>RRC_Process</w:t>
      </w:r>
      <w:r>
        <w:rPr>
          <w:i/>
          <w:lang w:val="en-US" w:eastAsia="zh-CN"/>
        </w:rPr>
        <w:t xml:space="preserve"> </w:t>
      </w:r>
      <w:r>
        <w:rPr>
          <w:lang w:val="en-US" w:eastAsia="zh-CN"/>
        </w:rPr>
        <w:t>are specified in clause 8.3.4,</w:t>
      </w:r>
    </w:p>
    <w:p w14:paraId="245992C7" w14:textId="738C0F92" w:rsidR="00444ED7" w:rsidRPr="006A6137" w:rsidRDefault="00444ED7" w:rsidP="00D043C0">
      <w:pPr>
        <w:pStyle w:val="B20"/>
        <w:rPr>
          <w:lang w:eastAsia="zh-CN"/>
        </w:rPr>
      </w:pPr>
      <w:r>
        <w:rPr>
          <w:i/>
          <w:lang w:eastAsia="zh-TW"/>
        </w:rPr>
        <w:t>-</w:t>
      </w:r>
      <w:r>
        <w:rPr>
          <w:i/>
          <w:lang w:eastAsia="zh-TW"/>
        </w:rPr>
        <w:tab/>
      </w:r>
      <w:r w:rsidRPr="00516492">
        <w:rPr>
          <w:i/>
        </w:rPr>
        <w:t>T</w:t>
      </w:r>
      <w:r w:rsidRPr="00516492">
        <w:rPr>
          <w:i/>
          <w:vertAlign w:val="subscript"/>
        </w:rPr>
        <w:t>HARQ</w:t>
      </w:r>
      <w:r w:rsidRPr="009C5807">
        <w:t xml:space="preserve"> (in ms) is the timing between DL data transmission and acknowledgement as specified in TS 38.213 [3]</w:t>
      </w:r>
      <w:r>
        <w:t>,</w:t>
      </w:r>
    </w:p>
    <w:p w14:paraId="1B60AA39" w14:textId="77777777" w:rsidR="00444ED7" w:rsidRDefault="00444ED7" w:rsidP="00444ED7">
      <w:pPr>
        <w:pStyle w:val="B20"/>
        <w:rPr>
          <w:lang w:eastAsia="ko-KR"/>
        </w:rPr>
      </w:pPr>
      <w:r>
        <w:rPr>
          <w:i/>
          <w:lang w:eastAsia="ko-KR"/>
        </w:rPr>
        <w:t>-</w:t>
      </w:r>
      <w:r>
        <w:rPr>
          <w:i/>
          <w:lang w:eastAsia="ko-KR"/>
        </w:rPr>
        <w:tab/>
      </w:r>
      <w:r w:rsidRPr="0052501C">
        <w:rPr>
          <w:i/>
          <w:lang w:eastAsia="ko-KR"/>
        </w:rPr>
        <w:t>T</w:t>
      </w:r>
      <w:r w:rsidRPr="0052501C">
        <w:rPr>
          <w:i/>
          <w:vertAlign w:val="subscript"/>
          <w:lang w:eastAsia="ko-KR"/>
        </w:rPr>
        <w:t>activation_time_multiple_scells</w:t>
      </w:r>
      <w:r w:rsidRPr="0052501C">
        <w:rPr>
          <w:lang w:eastAsia="ko-KR"/>
        </w:rPr>
        <w:t xml:space="preserve"> and </w:t>
      </w:r>
      <w:r w:rsidRPr="0052501C">
        <w:rPr>
          <w:i/>
          <w:lang w:eastAsia="ko-KR"/>
        </w:rPr>
        <w:t>T</w:t>
      </w:r>
      <w:r w:rsidRPr="0052501C">
        <w:rPr>
          <w:i/>
          <w:vertAlign w:val="subscript"/>
          <w:lang w:eastAsia="ko-KR"/>
        </w:rPr>
        <w:t>CSI_Reporting</w:t>
      </w:r>
      <w:r w:rsidRPr="0052501C">
        <w:rPr>
          <w:lang w:eastAsia="ko-KR"/>
        </w:rPr>
        <w:t xml:space="preserve"> are specified in clause 8.3.7, </w:t>
      </w:r>
      <w:r w:rsidRPr="006F0153">
        <w:rPr>
          <w:lang w:eastAsia="ko-KR"/>
        </w:rPr>
        <w:t xml:space="preserve">where the following definition of </w:t>
      </w:r>
      <w:r w:rsidRPr="006F0153">
        <w:rPr>
          <w:i/>
          <w:lang w:eastAsia="ko-KR"/>
        </w:rPr>
        <w:t>T</w:t>
      </w:r>
      <w:r w:rsidRPr="006F0153">
        <w:rPr>
          <w:i/>
          <w:vertAlign w:val="subscript"/>
          <w:lang w:eastAsia="ko-KR"/>
        </w:rPr>
        <w:t>FirstSSB</w:t>
      </w:r>
      <w:r>
        <w:rPr>
          <w:lang w:eastAsia="ko-KR"/>
        </w:rPr>
        <w:t xml:space="preserve">, </w:t>
      </w:r>
      <w:r w:rsidRPr="006F0153">
        <w:rPr>
          <w:i/>
          <w:lang w:eastAsia="ko-KR"/>
        </w:rPr>
        <w:t>T</w:t>
      </w:r>
      <w:r w:rsidRPr="006F0153">
        <w:rPr>
          <w:i/>
          <w:vertAlign w:val="subscript"/>
          <w:lang w:eastAsia="ko-KR"/>
        </w:rPr>
        <w:t>FirstSSB_MAX</w:t>
      </w:r>
      <w:r>
        <w:rPr>
          <w:lang w:eastAsia="ko-KR"/>
        </w:rPr>
        <w:t>, and</w:t>
      </w:r>
      <w:r w:rsidRPr="006F0153">
        <w:rPr>
          <w:lang w:eastAsia="ko-KR"/>
        </w:rPr>
        <w:t xml:space="preserve"> </w:t>
      </w:r>
      <w:r w:rsidRPr="006F0153">
        <w:rPr>
          <w:i/>
          <w:lang w:eastAsia="ko-KR"/>
        </w:rPr>
        <w:t>T</w:t>
      </w:r>
      <w:r w:rsidRPr="006F0153">
        <w:rPr>
          <w:i/>
          <w:vertAlign w:val="subscript"/>
          <w:lang w:eastAsia="ko-KR"/>
        </w:rPr>
        <w:t>FirstSSB_MAX_multiple_scells</w:t>
      </w:r>
      <w:r w:rsidRPr="006F0153">
        <w:rPr>
          <w:vertAlign w:val="subscript"/>
          <w:lang w:eastAsia="ko-KR"/>
        </w:rPr>
        <w:t xml:space="preserve"> </w:t>
      </w:r>
      <w:r w:rsidRPr="006F0153">
        <w:rPr>
          <w:lang w:eastAsia="ko-KR"/>
        </w:rPr>
        <w:t>shall override the existing ones:</w:t>
      </w:r>
    </w:p>
    <w:p w14:paraId="666EFC96" w14:textId="77777777" w:rsidR="00444ED7" w:rsidRPr="0052501C" w:rsidRDefault="00444ED7" w:rsidP="00D043C0">
      <w:pPr>
        <w:pStyle w:val="B30"/>
        <w:rPr>
          <w:lang w:eastAsia="ko-KR"/>
        </w:rPr>
      </w:pPr>
      <w:r>
        <w:rPr>
          <w:i/>
          <w:iCs/>
          <w:lang w:eastAsia="ko-KR"/>
        </w:rPr>
        <w:t>-</w:t>
      </w:r>
      <w:r>
        <w:rPr>
          <w:i/>
          <w:iCs/>
          <w:lang w:eastAsia="ko-KR"/>
        </w:rPr>
        <w:tab/>
      </w:r>
      <w:r w:rsidRPr="0052501C">
        <w:rPr>
          <w:i/>
          <w:iCs/>
          <w:lang w:eastAsia="ko-KR"/>
        </w:rPr>
        <w:t>T</w:t>
      </w:r>
      <w:r w:rsidRPr="0052501C">
        <w:rPr>
          <w:i/>
          <w:iCs/>
          <w:vertAlign w:val="subscript"/>
          <w:lang w:eastAsia="ko-KR"/>
        </w:rPr>
        <w:t>FirstSSB</w:t>
      </w:r>
      <w:r w:rsidRPr="0052501C">
        <w:rPr>
          <w:i/>
          <w:iCs/>
          <w:lang w:eastAsia="ko-KR"/>
        </w:rPr>
        <w:t xml:space="preserve"> </w:t>
      </w:r>
      <w:r w:rsidRPr="0052501C">
        <w:rPr>
          <w:lang w:eastAsia="ko-KR"/>
        </w:rPr>
        <w:t>and</w:t>
      </w:r>
      <w:r w:rsidRPr="0052501C">
        <w:rPr>
          <w:i/>
          <w:iCs/>
          <w:lang w:eastAsia="ko-KR"/>
        </w:rPr>
        <w:t xml:space="preserve"> T</w:t>
      </w:r>
      <w:r w:rsidRPr="0052501C">
        <w:rPr>
          <w:i/>
          <w:iCs/>
          <w:vertAlign w:val="subscript"/>
          <w:lang w:eastAsia="ko-KR"/>
        </w:rPr>
        <w:t>FirstSSB_MAX</w:t>
      </w:r>
      <w:r>
        <w:rPr>
          <w:lang w:eastAsia="ko-KR"/>
        </w:rPr>
        <w:t xml:space="preserve">: </w:t>
      </w:r>
      <w:r w:rsidRPr="0052501C">
        <w:rPr>
          <w:lang w:eastAsia="ko-KR"/>
        </w:rPr>
        <w:t>a</w:t>
      </w:r>
      <w:r>
        <w:rPr>
          <w:lang w:eastAsia="ko-KR"/>
        </w:rPr>
        <w:t>s</w:t>
      </w:r>
      <w:r w:rsidRPr="0052501C">
        <w:rPr>
          <w:lang w:eastAsia="ko-KR"/>
        </w:rPr>
        <w:t xml:space="preserve"> specified in clause 8.3.4,</w:t>
      </w:r>
    </w:p>
    <w:p w14:paraId="4ADCE2F4" w14:textId="77777777" w:rsidR="00444ED7" w:rsidRPr="0052501C" w:rsidRDefault="00444ED7" w:rsidP="00D043C0">
      <w:pPr>
        <w:pStyle w:val="B30"/>
        <w:rPr>
          <w:lang w:eastAsia="zh-CN"/>
        </w:rPr>
      </w:pPr>
      <w:r w:rsidRPr="0052501C">
        <w:rPr>
          <w:lang w:eastAsia="zh-CN"/>
        </w:rPr>
        <w:t>-</w:t>
      </w:r>
      <w:r>
        <w:rPr>
          <w:lang w:eastAsia="zh-CN"/>
        </w:rPr>
        <w:tab/>
      </w:r>
      <w:r w:rsidRPr="0052501C">
        <w:rPr>
          <w:i/>
          <w:iCs/>
          <w:lang w:eastAsia="zh-CN"/>
        </w:rPr>
        <w:t>T</w:t>
      </w:r>
      <w:r w:rsidRPr="0052501C">
        <w:rPr>
          <w:i/>
          <w:iCs/>
          <w:vertAlign w:val="subscript"/>
          <w:lang w:eastAsia="zh-CN"/>
        </w:rPr>
        <w:t>FirstSSB_MAX_multiple_scells</w:t>
      </w:r>
      <w:r w:rsidRPr="0052501C">
        <w:rPr>
          <w:lang w:eastAsia="zh-CN"/>
        </w:rPr>
        <w:t xml:space="preserve">: the time to the end of the first complete SSB burst indicated by the SMTC after slot </w:t>
      </w:r>
      <w:r w:rsidRPr="0052501C">
        <w:rPr>
          <w:i/>
          <w:iCs/>
          <w:lang w:eastAsia="zh-CN"/>
        </w:rPr>
        <w:t xml:space="preserve">n + </w:t>
      </w:r>
      <m:oMath>
        <m:f>
          <m:fPr>
            <m:ctrlPr>
              <w:rPr>
                <w:rFonts w:ascii="Cambria Math" w:hAnsi="Cambria Math"/>
                <w:i/>
                <w:iCs/>
                <w:lang w:eastAsia="zh-CN"/>
              </w:rPr>
            </m:ctrlPr>
          </m:fPr>
          <m:num>
            <m:sSub>
              <m:sSubPr>
                <m:ctrlPr>
                  <w:rPr>
                    <w:rFonts w:ascii="Cambria Math" w:hAnsi="Cambria Math"/>
                    <w:i/>
                    <w:iCs/>
                    <w:lang w:eastAsia="zh-CN"/>
                  </w:rPr>
                </m:ctrlPr>
              </m:sSubPr>
              <m:e>
                <m:r>
                  <w:rPr>
                    <w:rFonts w:ascii="Cambria Math" w:hAnsi="Cambria Math"/>
                    <w:lang w:eastAsia="zh-CN"/>
                  </w:rPr>
                  <m:t>T</m:t>
                </m:r>
              </m:e>
              <m:sub>
                <m:r>
                  <w:rPr>
                    <w:rFonts w:ascii="Cambria Math" w:hAnsi="Cambria Math"/>
                    <w:lang w:eastAsia="zh-CN"/>
                  </w:rPr>
                  <m:t>RR</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Process</m:t>
                    </m:r>
                  </m:sub>
                </m:sSub>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T</m:t>
                </m:r>
              </m:e>
              <m:sub>
                <m:r>
                  <w:rPr>
                    <w:rFonts w:ascii="Cambria Math" w:hAnsi="Cambria Math"/>
                    <w:lang w:eastAsia="zh-CN"/>
                  </w:rPr>
                  <m:t>1</m:t>
                </m:r>
              </m:sub>
            </m:sSub>
          </m:num>
          <m:den>
            <m:r>
              <w:rPr>
                <w:rFonts w:ascii="Cambria Math" w:hAnsi="Cambria Math"/>
                <w:lang w:eastAsia="zh-CN"/>
              </w:rPr>
              <m:t>NR slot length</m:t>
            </m:r>
          </m:den>
        </m:f>
      </m:oMath>
      <w:r w:rsidRPr="004B7240">
        <w:rPr>
          <w:i/>
          <w:iCs/>
          <w:vertAlign w:val="subscript"/>
          <w:lang w:eastAsia="zh-CN"/>
        </w:rPr>
        <w:t xml:space="preserve"> </w:t>
      </w:r>
      <w:r w:rsidRPr="004B7240">
        <w:rPr>
          <w:lang w:eastAsia="zh-CN"/>
        </w:rPr>
        <w:t>,</w:t>
      </w:r>
      <w:r w:rsidRPr="0052501C">
        <w:rPr>
          <w:lang w:eastAsia="zh-CN"/>
        </w:rPr>
        <w:t xml:space="preserve"> further fulfilling:</w:t>
      </w:r>
    </w:p>
    <w:p w14:paraId="16FB8A07" w14:textId="77777777" w:rsidR="00444ED7" w:rsidRPr="0052501C" w:rsidRDefault="00444ED7" w:rsidP="00D043C0">
      <w:pPr>
        <w:pStyle w:val="B4"/>
        <w:rPr>
          <w:lang w:eastAsia="zh-CN"/>
        </w:rPr>
      </w:pPr>
      <w:r w:rsidRPr="0052501C">
        <w:rPr>
          <w:lang w:eastAsia="zh-CN"/>
        </w:rPr>
        <w:t>-</w:t>
      </w:r>
      <w:r w:rsidRPr="0052501C">
        <w:rPr>
          <w:lang w:eastAsia="zh-CN"/>
        </w:rPr>
        <w:tab/>
        <w:t>In FR1, in case of intra-band SCell activation, the occasion when all active serving cells and SCells being activated or released are transmitting SSB bursts in the same slot; in case of inter-band SCell activation, the first occasion when the SCells being activated are transmitting SSB burst.</w:t>
      </w:r>
    </w:p>
    <w:p w14:paraId="4AEAEAC9" w14:textId="77777777" w:rsidR="00444ED7" w:rsidRPr="0052501C" w:rsidRDefault="00444ED7" w:rsidP="00D043C0">
      <w:pPr>
        <w:pStyle w:val="B4"/>
        <w:rPr>
          <w:lang w:eastAsia="zh-CN"/>
        </w:rPr>
      </w:pPr>
      <w:r w:rsidRPr="0052501C">
        <w:rPr>
          <w:lang w:eastAsia="zh-CN"/>
        </w:rPr>
        <w:t>-</w:t>
      </w:r>
      <w:r w:rsidRPr="0052501C">
        <w:rPr>
          <w:lang w:eastAsia="zh-CN"/>
        </w:rPr>
        <w:tab/>
        <w:t xml:space="preserve">In FR2, the occasion when all active serving cells and SCells being activated or released are transmitting SSB bursts in the same slot. </w:t>
      </w:r>
    </w:p>
    <w:p w14:paraId="6FE5CFF5" w14:textId="77777777" w:rsidR="00DE67D3" w:rsidRPr="0052501C" w:rsidRDefault="00DE67D3" w:rsidP="00C2231D">
      <w:pPr>
        <w:rPr>
          <w:lang w:eastAsia="ko-KR"/>
        </w:rPr>
      </w:pPr>
      <w:r w:rsidRPr="0052501C">
        <w:rPr>
          <w:lang w:eastAsia="ko-KR"/>
        </w:rPr>
        <w:t>In addition to CSI reporting defined above, UE shall also apply other actions related to the activation command specified in TS38.321 [7] for an SCell at the first opportunities for the corresponding actions once the SCell is activated.</w:t>
      </w:r>
    </w:p>
    <w:p w14:paraId="5E67D107" w14:textId="77777777" w:rsidR="00DE67D3" w:rsidRPr="0052501C" w:rsidRDefault="00DE67D3" w:rsidP="00C2231D">
      <w:r w:rsidRPr="0052501C">
        <w:t>The UE may be allowed to cause interruptions to serving cells on other component carriers during an interruption window, as specified in clause 8.2. The starting point of an interruption</w:t>
      </w:r>
      <w:r w:rsidRPr="0052501C">
        <w:rPr>
          <w:lang w:eastAsia="zh-CN"/>
        </w:rPr>
        <w:t xml:space="preserve"> window on spCell or any activated SCell </w:t>
      </w:r>
      <w:r w:rsidRPr="0052501C">
        <w:rPr>
          <w:lang w:val="en-US"/>
        </w:rPr>
        <w:t xml:space="preserve">shall not </w:t>
      </w:r>
      <w:r w:rsidRPr="0052501C">
        <w:t xml:space="preserve">occur before slot </w:t>
      </w:r>
      <w:r w:rsidRPr="0052501C">
        <w:rPr>
          <w:i/>
          <w:iCs/>
        </w:rPr>
        <w:t>n</w:t>
      </w:r>
      <w:r w:rsidRPr="0052501C">
        <w:rPr>
          <w:lang w:eastAsia="zh-CN"/>
        </w:rPr>
        <w:t>+1+</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num>
          <m:den>
            <m:r>
              <w:rPr>
                <w:rFonts w:ascii="Cambria Math" w:hAnsi="Cambria Math"/>
                <w:lang w:eastAsia="zh-CN"/>
              </w:rPr>
              <m:t>NR slot length</m:t>
            </m:r>
          </m:den>
        </m:f>
      </m:oMath>
      <w:r w:rsidRPr="0052501C">
        <w:t xml:space="preserve">, and shall not occur after slot </w:t>
      </w:r>
      <w:r w:rsidRPr="0052501C">
        <w:rPr>
          <w:i/>
          <w:iCs/>
        </w:rPr>
        <w:t>n+</w:t>
      </w:r>
      <w:r w:rsidRPr="0052501C">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RRC_Process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r>
              <w:rPr>
                <w:rFonts w:ascii="Cambria Math" w:hAnsi="Cambria Math"/>
              </w:rPr>
              <m:t>NR slot length</m:t>
            </m:r>
          </m:den>
        </m:f>
      </m:oMath>
      <w:r w:rsidRPr="0052501C">
        <w:t xml:space="preserve">, where NR slot length is with respect to the numerology of the SCell being activated, and </w:t>
      </w:r>
      <w:r w:rsidRPr="0052501C">
        <w:rPr>
          <w:i/>
          <w:iCs/>
        </w:rPr>
        <w:t>T</w:t>
      </w:r>
      <w:r w:rsidRPr="0052501C">
        <w:rPr>
          <w:i/>
          <w:iCs/>
          <w:vertAlign w:val="subscript"/>
        </w:rPr>
        <w:t>X</w:t>
      </w:r>
      <w:r w:rsidRPr="0052501C">
        <w:t xml:space="preserve"> is:</w:t>
      </w:r>
    </w:p>
    <w:p w14:paraId="4FCAF074" w14:textId="77777777" w:rsidR="00DE67D3" w:rsidRPr="0052501C" w:rsidRDefault="00DE67D3" w:rsidP="00C2231D">
      <w:pPr>
        <w:pStyle w:val="B10"/>
      </w:pPr>
      <w:r w:rsidRPr="0052501C">
        <w:rPr>
          <w:lang w:eastAsia="zh-CN"/>
        </w:rPr>
        <w:t>-</w:t>
      </w:r>
      <w:r w:rsidRPr="0052501C">
        <w:rPr>
          <w:lang w:eastAsia="zh-CN"/>
        </w:rPr>
        <w:tab/>
      </w:r>
      <w:r w:rsidRPr="008A3B7A">
        <w:rPr>
          <w:i/>
          <w:iCs/>
        </w:rPr>
        <w:t>T</w:t>
      </w:r>
      <w:r w:rsidRPr="008A3B7A">
        <w:rPr>
          <w:i/>
          <w:iCs/>
          <w:vertAlign w:val="subscript"/>
        </w:rPr>
        <w:t>FirstSSB</w:t>
      </w:r>
      <w:r w:rsidRPr="0052501C">
        <w:t xml:space="preserve">, for any scenario where </w:t>
      </w:r>
      <w:r w:rsidRPr="008A3B7A">
        <w:rPr>
          <w:i/>
          <w:iCs/>
        </w:rPr>
        <w:t>T</w:t>
      </w:r>
      <w:r w:rsidRPr="008A3B7A">
        <w:rPr>
          <w:i/>
          <w:iCs/>
          <w:vertAlign w:val="subscript"/>
        </w:rPr>
        <w:t>activation_time_multiple_scells</w:t>
      </w:r>
      <w:r w:rsidRPr="0052501C">
        <w:rPr>
          <w:vertAlign w:val="subscript"/>
        </w:rPr>
        <w:t xml:space="preserve">  </w:t>
      </w:r>
      <w:r w:rsidRPr="0052501C">
        <w:t xml:space="preserve">includes </w:t>
      </w:r>
      <w:r w:rsidRPr="008A3B7A">
        <w:rPr>
          <w:i/>
          <w:iCs/>
        </w:rPr>
        <w:t>T</w:t>
      </w:r>
      <w:r w:rsidRPr="008A3B7A">
        <w:rPr>
          <w:i/>
          <w:iCs/>
          <w:vertAlign w:val="subscript"/>
        </w:rPr>
        <w:t>FirstSSB</w:t>
      </w:r>
      <w:r w:rsidRPr="0052501C">
        <w:t>;</w:t>
      </w:r>
    </w:p>
    <w:p w14:paraId="37777619" w14:textId="77777777" w:rsidR="00DE67D3" w:rsidRPr="0052501C" w:rsidRDefault="00DE67D3" w:rsidP="00C2231D">
      <w:pPr>
        <w:pStyle w:val="B10"/>
      </w:pPr>
      <w:r w:rsidRPr="0052501C">
        <w:rPr>
          <w:lang w:eastAsia="zh-CN"/>
        </w:rPr>
        <w:t>-</w:t>
      </w:r>
      <w:r w:rsidRPr="0052501C">
        <w:rPr>
          <w:lang w:eastAsia="ko-KR"/>
        </w:rPr>
        <w:tab/>
      </w:r>
      <w:r w:rsidRPr="008A3B7A">
        <w:rPr>
          <w:i/>
          <w:iCs/>
          <w:lang w:eastAsia="zh-CN"/>
        </w:rPr>
        <w:t>T</w:t>
      </w:r>
      <w:r w:rsidRPr="008A3B7A">
        <w:rPr>
          <w:i/>
          <w:iCs/>
          <w:vertAlign w:val="subscript"/>
          <w:lang w:eastAsia="zh-CN"/>
        </w:rPr>
        <w:t>FirstSSB_MAX</w:t>
      </w:r>
      <w:r w:rsidRPr="0052501C">
        <w:t xml:space="preserve">, for any scenario where </w:t>
      </w:r>
      <w:r w:rsidRPr="008A3B7A">
        <w:rPr>
          <w:i/>
          <w:iCs/>
        </w:rPr>
        <w:t>T</w:t>
      </w:r>
      <w:r w:rsidRPr="008A3B7A">
        <w:rPr>
          <w:i/>
          <w:iCs/>
          <w:vertAlign w:val="subscript"/>
        </w:rPr>
        <w:t>activation_time_multiple_scells</w:t>
      </w:r>
      <w:r w:rsidRPr="0052501C">
        <w:rPr>
          <w:vertAlign w:val="subscript"/>
        </w:rPr>
        <w:t xml:space="preserve">  </w:t>
      </w:r>
      <w:r w:rsidRPr="0052501C">
        <w:t xml:space="preserve">includes </w:t>
      </w:r>
      <w:r w:rsidRPr="008A3B7A">
        <w:rPr>
          <w:i/>
          <w:iCs/>
        </w:rPr>
        <w:t>T</w:t>
      </w:r>
      <w:r w:rsidRPr="008A3B7A">
        <w:rPr>
          <w:i/>
          <w:iCs/>
          <w:vertAlign w:val="subscript"/>
        </w:rPr>
        <w:t>FirstSSB_MAX</w:t>
      </w:r>
      <w:r w:rsidRPr="0052501C">
        <w:t>;</w:t>
      </w:r>
    </w:p>
    <w:p w14:paraId="7CFA5C65" w14:textId="0B015C03" w:rsidR="00DE67D3" w:rsidRPr="0052501C" w:rsidRDefault="00DE67D3" w:rsidP="00C2231D">
      <w:pPr>
        <w:pStyle w:val="B10"/>
      </w:pPr>
      <w:r w:rsidRPr="0052501C">
        <w:rPr>
          <w:lang w:eastAsia="zh-CN"/>
        </w:rPr>
        <w:t>-</w:t>
      </w:r>
      <w:r w:rsidR="00A21E2B">
        <w:rPr>
          <w:lang w:eastAsia="zh-CN"/>
        </w:rPr>
        <w:tab/>
      </w:r>
      <w:r w:rsidRPr="008A3B7A">
        <w:rPr>
          <w:i/>
          <w:iCs/>
          <w:lang w:eastAsia="zh-CN"/>
        </w:rPr>
        <w:t>T</w:t>
      </w:r>
      <w:r w:rsidRPr="008A3B7A">
        <w:rPr>
          <w:i/>
          <w:iCs/>
          <w:vertAlign w:val="subscript"/>
          <w:lang w:eastAsia="zh-CN"/>
        </w:rPr>
        <w:t>FirstSSB_MAX_multiple_scell</w:t>
      </w:r>
      <w:r w:rsidRPr="0052501C">
        <w:t xml:space="preserve">, for any scenario where </w:t>
      </w:r>
      <w:r w:rsidRPr="008A3B7A">
        <w:rPr>
          <w:i/>
          <w:iCs/>
        </w:rPr>
        <w:t>T</w:t>
      </w:r>
      <w:r w:rsidRPr="008A3B7A">
        <w:rPr>
          <w:i/>
          <w:iCs/>
          <w:vertAlign w:val="subscript"/>
        </w:rPr>
        <w:t>activation_time_multiple_scells</w:t>
      </w:r>
      <w:r w:rsidRPr="0052501C">
        <w:rPr>
          <w:vertAlign w:val="subscript"/>
        </w:rPr>
        <w:t xml:space="preserve">  </w:t>
      </w:r>
      <w:r w:rsidRPr="0052501C">
        <w:t xml:space="preserve">includes </w:t>
      </w:r>
      <w:r w:rsidRPr="008A3B7A">
        <w:rPr>
          <w:i/>
          <w:iCs/>
        </w:rPr>
        <w:t>T</w:t>
      </w:r>
      <w:r w:rsidRPr="008A3B7A">
        <w:rPr>
          <w:i/>
          <w:iCs/>
          <w:vertAlign w:val="subscript"/>
        </w:rPr>
        <w:t>FirstSSB_MAX_multiple_scells</w:t>
      </w:r>
      <w:r w:rsidRPr="0052501C">
        <w:t>;</w:t>
      </w:r>
    </w:p>
    <w:p w14:paraId="2BB77B30" w14:textId="77777777" w:rsidR="00DE67D3" w:rsidRPr="0052501C" w:rsidRDefault="00DE67D3" w:rsidP="00C2231D">
      <w:pPr>
        <w:pStyle w:val="B10"/>
      </w:pPr>
      <w:r w:rsidRPr="0052501C">
        <w:rPr>
          <w:lang w:eastAsia="zh-CN"/>
        </w:rPr>
        <w:t>-</w:t>
      </w:r>
      <w:r w:rsidRPr="0052501C">
        <w:rPr>
          <w:lang w:eastAsia="ko-KR"/>
        </w:rPr>
        <w:tab/>
      </w:r>
      <w:r w:rsidRPr="008A3B7A">
        <w:rPr>
          <w:i/>
          <w:iCs/>
        </w:rPr>
        <w:t>T</w:t>
      </w:r>
      <w:r w:rsidRPr="008A3B7A">
        <w:rPr>
          <w:i/>
          <w:iCs/>
          <w:vertAlign w:val="subscript"/>
          <w:lang w:eastAsia="zh-CN"/>
        </w:rPr>
        <w:t>uncertainty_MAC</w:t>
      </w:r>
      <w:r w:rsidRPr="008A3B7A">
        <w:rPr>
          <w:i/>
          <w:iCs/>
        </w:rPr>
        <w:t xml:space="preserve"> +T</w:t>
      </w:r>
      <w:r w:rsidRPr="008A3B7A">
        <w:rPr>
          <w:i/>
          <w:iCs/>
          <w:vertAlign w:val="subscript"/>
        </w:rPr>
        <w:t>FineTiming</w:t>
      </w:r>
      <w:r w:rsidRPr="0052501C">
        <w:t xml:space="preserve">, for any scenario where </w:t>
      </w:r>
      <w:r w:rsidRPr="008A3B7A">
        <w:rPr>
          <w:i/>
          <w:iCs/>
        </w:rPr>
        <w:t>T</w:t>
      </w:r>
      <w:r w:rsidRPr="008A3B7A">
        <w:rPr>
          <w:i/>
          <w:iCs/>
          <w:vertAlign w:val="subscript"/>
        </w:rPr>
        <w:t>activation_time_multiple_scells</w:t>
      </w:r>
      <w:r w:rsidRPr="0052501C">
        <w:rPr>
          <w:vertAlign w:val="subscript"/>
        </w:rPr>
        <w:t xml:space="preserve">  </w:t>
      </w:r>
      <w:r w:rsidRPr="0052501C">
        <w:t xml:space="preserve">includes </w:t>
      </w:r>
      <w:r w:rsidRPr="008A3B7A">
        <w:rPr>
          <w:i/>
          <w:iCs/>
        </w:rPr>
        <w:t>T</w:t>
      </w:r>
      <w:r w:rsidRPr="008A3B7A">
        <w:rPr>
          <w:i/>
          <w:iCs/>
          <w:vertAlign w:val="subscript"/>
        </w:rPr>
        <w:t>FineTiming</w:t>
      </w:r>
      <w:r w:rsidRPr="008A3B7A">
        <w:rPr>
          <w:i/>
          <w:iCs/>
        </w:rPr>
        <w:t>.</w:t>
      </w:r>
    </w:p>
    <w:p w14:paraId="38FDBAE0" w14:textId="77777777" w:rsidR="00DE67D3" w:rsidRPr="0052501C" w:rsidRDefault="00DE67D3" w:rsidP="00DE67D3">
      <w:pPr>
        <w:rPr>
          <w:color w:val="000000" w:themeColor="text1"/>
        </w:rPr>
      </w:pPr>
      <w:r w:rsidRPr="0052501C">
        <w:rPr>
          <w:color w:val="000000" w:themeColor="text1"/>
        </w:rPr>
        <w:t>The length of the interruption window may be different for different victim cells, and depends on the applicable scenario and on the frequency band relation between the aggressor cell and the victim cell.</w:t>
      </w:r>
    </w:p>
    <w:p w14:paraId="78F7066D" w14:textId="77777777" w:rsidR="00DE67D3" w:rsidRPr="0052501C" w:rsidRDefault="00DE67D3" w:rsidP="00DE67D3">
      <w:pPr>
        <w:rPr>
          <w:color w:val="000000" w:themeColor="text1"/>
          <w:lang w:eastAsia="ko-KR"/>
        </w:rPr>
      </w:pPr>
      <w:r w:rsidRPr="0052501C">
        <w:rPr>
          <w:color w:val="000000" w:themeColor="text1"/>
          <w:lang w:eastAsia="ko-KR"/>
        </w:rPr>
        <w:t xml:space="preserve">Starting from the slot </w:t>
      </w:r>
      <m:oMath>
        <m:r>
          <w:rPr>
            <w:rFonts w:ascii="Cambria Math" w:hAnsi="Cambria Math"/>
            <w:color w:val="000000" w:themeColor="text1"/>
            <w:lang w:eastAsia="ko-KR"/>
          </w:rPr>
          <m:t>n+</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RRC_Process </m:t>
                </m:r>
              </m:sub>
            </m:sSub>
            <m:sSub>
              <m:sSubPr>
                <m:ctrlPr>
                  <w:rPr>
                    <w:rFonts w:ascii="Cambria Math" w:hAnsi="Cambria Math"/>
                    <w:i/>
                    <w:color w:val="000000" w:themeColor="text1"/>
                  </w:rPr>
                </m:ctrlPr>
              </m:sSubPr>
              <m:e>
                <m:r>
                  <w:rPr>
                    <w:rFonts w:ascii="Cambria Math" w:hAnsi="Cambria Math"/>
                    <w:color w:val="000000" w:themeColor="text1"/>
                  </w:rPr>
                  <m:t>+ T</m:t>
                </m:r>
              </m:e>
              <m:sub>
                <m:r>
                  <w:rPr>
                    <w:rFonts w:ascii="Cambria Math" w:hAnsi="Cambria Math"/>
                    <w:color w:val="000000" w:themeColor="text1"/>
                  </w:rPr>
                  <m:t>1</m:t>
                </m:r>
              </m:sub>
            </m:sSub>
          </m:num>
          <m:den>
            <m:r>
              <w:rPr>
                <w:rFonts w:ascii="Cambria Math" w:hAnsi="Cambria Math"/>
                <w:color w:val="000000" w:themeColor="text1"/>
              </w:rPr>
              <m:t>NR slot length</m:t>
            </m:r>
          </m:den>
        </m:f>
      </m:oMath>
      <w:r w:rsidRPr="0052501C">
        <w:rPr>
          <w:color w:val="000000" w:themeColor="text1"/>
          <w:lang w:eastAsia="zh-CN"/>
        </w:rPr>
        <w:t xml:space="preserve"> </w:t>
      </w:r>
      <w:r w:rsidRPr="0052501C">
        <w:rPr>
          <w:color w:val="000000" w:themeColor="text1"/>
          <w:lang w:eastAsia="ko-KR"/>
        </w:rPr>
        <w:t>until the UE has completed the direct SCell activation, the UE shall report CQI index = 0 (out of range) if the UE has available uplink resources to report CQI for the SCells.</w:t>
      </w:r>
    </w:p>
    <w:p w14:paraId="37BE88BF" w14:textId="77777777" w:rsidR="00DE67D3" w:rsidRPr="0052501C" w:rsidRDefault="00DE67D3" w:rsidP="00C2231D">
      <w:pPr>
        <w:pStyle w:val="Heading3"/>
        <w:rPr>
          <w:lang w:eastAsia="ko-KR"/>
        </w:rPr>
      </w:pPr>
      <w:bookmarkStart w:id="57" w:name="_Hlk47447827"/>
      <w:r w:rsidRPr="0052501C">
        <w:rPr>
          <w:lang w:eastAsia="ko-KR"/>
        </w:rPr>
        <w:t>8.3.10</w:t>
      </w:r>
      <w:r w:rsidRPr="0052501C">
        <w:rPr>
          <w:lang w:eastAsia="ko-KR"/>
        </w:rPr>
        <w:tab/>
        <w:t>Direct SCell Activation of Multiple Downlink SCells at Handover</w:t>
      </w:r>
    </w:p>
    <w:p w14:paraId="2390D8B0" w14:textId="31E0F601" w:rsidR="00DE67D3" w:rsidRDefault="00DE67D3" w:rsidP="00C2231D">
      <w:pPr>
        <w:rPr>
          <w:lang w:eastAsia="ko-KR"/>
        </w:rPr>
      </w:pPr>
      <w:r w:rsidRPr="0052501C">
        <w:rPr>
          <w:lang w:eastAsia="ko-KR"/>
        </w:rPr>
        <w:t xml:space="preserve">The requirements in this clause apply for UE being configured in the RRC reconfiguration message, TS 38.331 [2], for handover with </w:t>
      </w:r>
      <w:r w:rsidR="00AD5476" w:rsidRPr="0036652B">
        <w:rPr>
          <w:lang w:eastAsia="ko-KR"/>
        </w:rPr>
        <w:t>2</w:t>
      </w:r>
      <w:r w:rsidRPr="0052501C">
        <w:rPr>
          <w:lang w:eastAsia="ko-KR"/>
        </w:rPr>
        <w:t xml:space="preserve"> SCells for which the parameter </w:t>
      </w:r>
      <w:r w:rsidRPr="0052501C">
        <w:rPr>
          <w:i/>
          <w:lang w:eastAsia="ko-KR"/>
        </w:rPr>
        <w:t>sCellState</w:t>
      </w:r>
      <w:r w:rsidRPr="0052501C">
        <w:rPr>
          <w:lang w:eastAsia="ko-KR"/>
        </w:rPr>
        <w:t xml:space="preserve"> is set to </w:t>
      </w:r>
      <w:r w:rsidRPr="0052501C">
        <w:rPr>
          <w:i/>
          <w:lang w:eastAsia="ko-KR"/>
        </w:rPr>
        <w:t>activated</w:t>
      </w:r>
      <w:r w:rsidRPr="0052501C">
        <w:rPr>
          <w:lang w:eastAsia="ko-KR"/>
        </w:rPr>
        <w:t>.</w:t>
      </w:r>
    </w:p>
    <w:p w14:paraId="06D58E7D" w14:textId="161A4766" w:rsidR="00DE67D3" w:rsidRPr="004B7240" w:rsidRDefault="00DE67D3" w:rsidP="00C2231D">
      <w:pPr>
        <w:rPr>
          <w:lang w:val="en-US" w:eastAsia="ko-KR"/>
        </w:rPr>
      </w:pPr>
      <w:r w:rsidRPr="004B7240">
        <w:rPr>
          <w:lang w:val="en-US" w:eastAsia="ko-KR"/>
        </w:rPr>
        <w:t xml:space="preserve">In MCG of NE-DC, MCG of NR-DC, or in stand-alone NR, the requirements in this </w:t>
      </w:r>
      <w:r w:rsidR="0056431A">
        <w:rPr>
          <w:lang w:val="en-US" w:eastAsia="ko-KR"/>
        </w:rPr>
        <w:t>clause</w:t>
      </w:r>
      <w:r w:rsidRPr="004B7240">
        <w:rPr>
          <w:lang w:val="en-US" w:eastAsia="ko-KR"/>
        </w:rPr>
        <w:t xml:space="preserve"> shall apply when the following conditions are met:</w:t>
      </w:r>
    </w:p>
    <w:p w14:paraId="49C80DE1" w14:textId="0931C523" w:rsidR="00DE67D3" w:rsidRPr="004B7240" w:rsidRDefault="00C2231D" w:rsidP="00C2231D">
      <w:pPr>
        <w:pStyle w:val="B10"/>
        <w:rPr>
          <w:lang w:eastAsia="ko-KR"/>
        </w:rPr>
      </w:pPr>
      <w:r>
        <w:rPr>
          <w:lang w:eastAsia="ko-KR"/>
        </w:rPr>
        <w:t>-</w:t>
      </w:r>
      <w:r>
        <w:rPr>
          <w:lang w:eastAsia="ko-KR"/>
        </w:rPr>
        <w:tab/>
      </w:r>
      <w:r w:rsidR="00DE67D3" w:rsidRPr="004B7240">
        <w:rPr>
          <w:lang w:eastAsia="ko-KR"/>
        </w:rPr>
        <w:t xml:space="preserve">UE does not receive any RRC reconfiguration message for direct activation of SCells within the activation period defined in this </w:t>
      </w:r>
      <w:r w:rsidR="0056431A">
        <w:rPr>
          <w:lang w:eastAsia="ko-KR"/>
        </w:rPr>
        <w:t>clause</w:t>
      </w:r>
      <w:r w:rsidR="00DE67D3" w:rsidRPr="004B7240">
        <w:rPr>
          <w:lang w:eastAsia="ko-KR"/>
        </w:rPr>
        <w:t>,</w:t>
      </w:r>
    </w:p>
    <w:p w14:paraId="1AC93A9F" w14:textId="55648237" w:rsidR="00DE67D3" w:rsidRPr="004B7240" w:rsidRDefault="00C2231D" w:rsidP="00C2231D">
      <w:pPr>
        <w:pStyle w:val="B10"/>
        <w:rPr>
          <w:lang w:eastAsia="ko-KR"/>
        </w:rPr>
      </w:pPr>
      <w:r>
        <w:rPr>
          <w:lang w:eastAsia="ko-KR"/>
        </w:rPr>
        <w:t>-</w:t>
      </w:r>
      <w:r>
        <w:rPr>
          <w:lang w:eastAsia="ko-KR"/>
        </w:rPr>
        <w:tab/>
      </w:r>
      <w:r w:rsidR="00DE67D3" w:rsidRPr="004B7240">
        <w:rPr>
          <w:lang w:eastAsia="ko-KR"/>
        </w:rPr>
        <w:t xml:space="preserve">there is no other SCell activation, deactivation, addition or release before direct activation is completed for all the SCells activated by the single RRC reconfiguration message in this </w:t>
      </w:r>
      <w:r w:rsidR="0056431A">
        <w:rPr>
          <w:lang w:eastAsia="ko-KR"/>
        </w:rPr>
        <w:t>clause</w:t>
      </w:r>
      <w:r w:rsidR="00DE67D3" w:rsidRPr="004B7240">
        <w:rPr>
          <w:lang w:eastAsia="ko-KR"/>
        </w:rPr>
        <w:t>, and</w:t>
      </w:r>
    </w:p>
    <w:p w14:paraId="34DA9CFC" w14:textId="0BE46228" w:rsidR="00DE67D3" w:rsidRPr="004B7240" w:rsidRDefault="00C2231D" w:rsidP="00C2231D">
      <w:pPr>
        <w:pStyle w:val="B10"/>
        <w:rPr>
          <w:lang w:eastAsia="ko-KR"/>
        </w:rPr>
      </w:pPr>
      <w:r>
        <w:rPr>
          <w:lang w:eastAsia="ko-KR"/>
        </w:rPr>
        <w:t>-</w:t>
      </w:r>
      <w:r>
        <w:rPr>
          <w:lang w:eastAsia="ko-KR"/>
        </w:rPr>
        <w:tab/>
      </w:r>
      <w:r w:rsidR="00DE67D3" w:rsidRPr="004B7240">
        <w:rPr>
          <w:lang w:eastAsia="ko-KR"/>
        </w:rPr>
        <w:t xml:space="preserve">in NE-DC, there is no E-UTRAN SCell activation, deactivation, addition or release before the direct activation of SCells in this </w:t>
      </w:r>
      <w:r w:rsidR="0056431A">
        <w:rPr>
          <w:lang w:eastAsia="ko-KR"/>
        </w:rPr>
        <w:t>clause</w:t>
      </w:r>
      <w:r w:rsidR="00DE67D3" w:rsidRPr="004B7240">
        <w:rPr>
          <w:lang w:eastAsia="ko-KR"/>
        </w:rPr>
        <w:t xml:space="preserve"> is completed.</w:t>
      </w:r>
    </w:p>
    <w:p w14:paraId="686110DF" w14:textId="68446AD4" w:rsidR="00444ED7" w:rsidRDefault="00444ED7" w:rsidP="00444ED7">
      <w:pPr>
        <w:rPr>
          <w:lang w:eastAsia="ko-KR"/>
        </w:rPr>
      </w:pPr>
      <w:r w:rsidRPr="0052501C">
        <w:rPr>
          <w:lang w:eastAsia="ko-KR"/>
        </w:rPr>
        <w:t xml:space="preserve">The UE shall configure the SCells in activated state upon successful completion of the RRC reconfiguration procedure within the specified delay. </w:t>
      </w:r>
      <w:r>
        <w:rPr>
          <w:lang w:eastAsia="ko-KR"/>
        </w:rPr>
        <w:t>T</w:t>
      </w:r>
      <w:r w:rsidRPr="0052501C">
        <w:rPr>
          <w:lang w:eastAsia="ko-KR"/>
        </w:rPr>
        <w:t xml:space="preserve">he UE shall be capable to transmit valid CSI report and apply actions for the </w:t>
      </w:r>
      <w:r w:rsidRPr="0052501C">
        <w:rPr>
          <w:rFonts w:cs="v4.2.0"/>
          <w:lang w:eastAsia="zh-CN"/>
        </w:rPr>
        <w:t xml:space="preserve">directly activated </w:t>
      </w:r>
      <w:r w:rsidRPr="0052501C">
        <w:rPr>
          <w:lang w:eastAsia="ko-KR"/>
        </w:rPr>
        <w:t xml:space="preserve">SCells no later than in slot </w:t>
      </w:r>
      <m:oMath>
        <m:r>
          <m:rPr>
            <m:sty m:val="p"/>
          </m:rPr>
          <w:rPr>
            <w:rFonts w:ascii="Cambria Math" w:hAnsi="Cambria Math"/>
            <w:lang w:eastAsia="ko-KR"/>
          </w:rPr>
          <m:t>n</m:t>
        </m:r>
        <m:r>
          <w:rPr>
            <w:rFonts w:ascii="Cambria Math" w:hAnsi="Cambria Math"/>
            <w:lang w:eastAsia="ko-KR"/>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direct_multiple_scells</m:t>
                </m:r>
              </m:sub>
            </m:sSub>
          </m:num>
          <m:den>
            <m:r>
              <w:rPr>
                <w:rFonts w:ascii="Cambria Math" w:hAnsi="Cambria Math"/>
              </w:rPr>
              <m:t>NR slot length</m:t>
            </m:r>
          </m:den>
        </m:f>
      </m:oMath>
      <w:r w:rsidRPr="0052501C">
        <w:t xml:space="preserve"> </w:t>
      </w:r>
      <w:r>
        <w:rPr>
          <w:lang w:eastAsia="ko-KR"/>
        </w:rPr>
        <w:t>w</w:t>
      </w:r>
      <w:r w:rsidRPr="0052501C">
        <w:rPr>
          <w:lang w:eastAsia="ko-KR"/>
        </w:rPr>
        <w:t>here:</w:t>
      </w:r>
    </w:p>
    <w:p w14:paraId="6ED13A76" w14:textId="77777777" w:rsidR="00444ED7" w:rsidRPr="0052501C" w:rsidRDefault="00444ED7" w:rsidP="00D043C0">
      <w:pPr>
        <w:pStyle w:val="B10"/>
        <w:rPr>
          <w:lang w:eastAsia="zh-CN"/>
        </w:rPr>
      </w:pPr>
      <w:r>
        <w:rPr>
          <w:rFonts w:hint="eastAsia"/>
          <w:lang w:eastAsia="zh-CN"/>
        </w:rPr>
        <w:t>-</w:t>
      </w:r>
      <w:r>
        <w:rPr>
          <w:lang w:eastAsia="zh-CN"/>
        </w:rPr>
        <w:tab/>
        <w:t xml:space="preserve">Slot n is the </w:t>
      </w:r>
      <w:r>
        <w:rPr>
          <w:rFonts w:eastAsia="Malgun Gothic"/>
          <w:lang w:val="en-US" w:eastAsia="zh-CN"/>
        </w:rPr>
        <w:t>last slot overlapping with the</w:t>
      </w:r>
      <w:r w:rsidRPr="009C5807">
        <w:rPr>
          <w:lang w:eastAsia="ko-KR"/>
        </w:rPr>
        <w:t xml:space="preserve"> </w:t>
      </w:r>
      <w:r>
        <w:rPr>
          <w:lang w:eastAsia="ko-KR"/>
        </w:rPr>
        <w:t>PDSCH containing</w:t>
      </w:r>
      <w:r w:rsidRPr="0052501C">
        <w:rPr>
          <w:lang w:eastAsia="ko-KR"/>
        </w:rPr>
        <w:t xml:space="preserve"> the RRC reconfiguration message</w:t>
      </w:r>
      <w:r>
        <w:rPr>
          <w:lang w:eastAsia="ko-KR"/>
        </w:rPr>
        <w:t>,</w:t>
      </w:r>
    </w:p>
    <w:p w14:paraId="6BBCBFF1" w14:textId="23C3255A" w:rsidR="00444ED7" w:rsidRPr="0052501C" w:rsidRDefault="00444ED7" w:rsidP="00444ED7">
      <w:pPr>
        <w:pStyle w:val="B10"/>
        <w:rPr>
          <w:lang w:val="en-US" w:eastAsia="ko-KR"/>
        </w:rPr>
      </w:pPr>
      <w:r>
        <w:rPr>
          <w:lang w:eastAsia="ko-KR"/>
        </w:rPr>
        <w:t>-</w:t>
      </w:r>
      <w:r>
        <w:rPr>
          <w:lang w:eastAsia="ko-KR"/>
        </w:rPr>
        <w:tab/>
      </w:r>
      <w:bookmarkStart w:id="58" w:name="_Hlk47447588"/>
      <w:r w:rsidRPr="0052501C">
        <w:rPr>
          <w:lang w:eastAsia="ko-KR"/>
        </w:rPr>
        <w:t>N</w:t>
      </w:r>
      <w:r w:rsidRPr="0052501C">
        <w:rPr>
          <w:vertAlign w:val="subscript"/>
          <w:lang w:eastAsia="ko-KR"/>
        </w:rPr>
        <w:t>direct_multiple_scells</w:t>
      </w:r>
      <w:r w:rsidRPr="0052501C">
        <w:rPr>
          <w:lang w:eastAsia="ko-KR"/>
        </w:rPr>
        <w:t xml:space="preserve"> = </w:t>
      </w:r>
      <w:r w:rsidRPr="0052501C">
        <w:rPr>
          <w:lang w:eastAsia="zh-CN"/>
        </w:rPr>
        <w:t>T</w:t>
      </w:r>
      <w:r w:rsidRPr="0052501C">
        <w:rPr>
          <w:vertAlign w:val="subscript"/>
          <w:lang w:eastAsia="zh-CN"/>
        </w:rPr>
        <w:t>RRC_process</w:t>
      </w:r>
      <w:r w:rsidRPr="0052501C">
        <w:rPr>
          <w:lang w:eastAsia="zh-CN"/>
        </w:rPr>
        <w:t xml:space="preserve"> + T</w:t>
      </w:r>
      <w:r w:rsidRPr="0052501C">
        <w:rPr>
          <w:vertAlign w:val="subscript"/>
          <w:lang w:eastAsia="zh-CN"/>
        </w:rPr>
        <w:t>interrupt</w:t>
      </w:r>
      <w:r w:rsidRPr="0052501C">
        <w:rPr>
          <w:lang w:eastAsia="zh-CN"/>
        </w:rPr>
        <w:t xml:space="preserve"> + T</w:t>
      </w:r>
      <w:r w:rsidRPr="0052501C">
        <w:rPr>
          <w:vertAlign w:val="subscript"/>
          <w:lang w:eastAsia="zh-CN"/>
        </w:rPr>
        <w:t>2</w:t>
      </w:r>
      <w:r w:rsidRPr="0052501C">
        <w:rPr>
          <w:lang w:eastAsia="zh-CN"/>
        </w:rPr>
        <w:t xml:space="preserve"> + T</w:t>
      </w:r>
      <w:r w:rsidRPr="0052501C">
        <w:rPr>
          <w:vertAlign w:val="subscript"/>
          <w:lang w:eastAsia="zh-CN"/>
        </w:rPr>
        <w:t>3</w:t>
      </w:r>
      <w:r w:rsidRPr="0052501C">
        <w:rPr>
          <w:lang w:eastAsia="ko-KR"/>
        </w:rPr>
        <w:t xml:space="preserve"> + T</w:t>
      </w:r>
      <w:r w:rsidRPr="0052501C">
        <w:rPr>
          <w:vertAlign w:val="subscript"/>
          <w:lang w:eastAsia="ko-KR"/>
        </w:rPr>
        <w:t xml:space="preserve">activation_time_multiple_scells </w:t>
      </w:r>
      <w:r w:rsidRPr="0052501C">
        <w:rPr>
          <w:lang w:eastAsia="ko-KR"/>
        </w:rPr>
        <w:t>+ T</w:t>
      </w:r>
      <w:r w:rsidRPr="0052501C">
        <w:rPr>
          <w:vertAlign w:val="subscript"/>
          <w:lang w:eastAsia="ko-KR"/>
        </w:rPr>
        <w:t>CSI_Reporting</w:t>
      </w:r>
      <w:r w:rsidRPr="0052501C">
        <w:rPr>
          <w:lang w:eastAsia="ko-KR"/>
        </w:rPr>
        <w:t xml:space="preserve"> </w:t>
      </w:r>
      <w:r w:rsidRPr="0052501C">
        <w:rPr>
          <w:iCs/>
          <w:lang w:eastAsia="ko-KR"/>
        </w:rPr>
        <w:t>- 3ms</w:t>
      </w:r>
      <w:bookmarkEnd w:id="58"/>
      <w:r w:rsidRPr="00516492">
        <w:rPr>
          <w:iCs/>
          <w:lang w:eastAsia="ko-KR"/>
        </w:rPr>
        <w:t xml:space="preserve"> </w:t>
      </w:r>
      <w:r>
        <w:rPr>
          <w:iCs/>
          <w:lang w:eastAsia="ko-KR"/>
        </w:rPr>
        <w:t xml:space="preserve">for the cases specified in clause 8.3.7 that TCI state is not indicated within </w:t>
      </w:r>
      <w:r w:rsidRPr="009C5807">
        <w:rPr>
          <w:rFonts w:hint="eastAsia"/>
          <w:lang w:eastAsia="ko-KR"/>
        </w:rPr>
        <w:t>T</w:t>
      </w:r>
      <w:r w:rsidRPr="009C5807">
        <w:rPr>
          <w:vertAlign w:val="subscript"/>
          <w:lang w:eastAsia="ko-KR"/>
        </w:rPr>
        <w:t>activation_time</w:t>
      </w:r>
      <w:r>
        <w:rPr>
          <w:iCs/>
          <w:lang w:eastAsia="ko-KR"/>
        </w:rPr>
        <w:t xml:space="preserve">; otherwise, </w:t>
      </w:r>
      <w:r w:rsidRPr="0052501C">
        <w:rPr>
          <w:lang w:eastAsia="ko-KR"/>
        </w:rPr>
        <w:t>N</w:t>
      </w:r>
      <w:r w:rsidRPr="0052501C">
        <w:rPr>
          <w:vertAlign w:val="subscript"/>
          <w:lang w:eastAsia="ko-KR"/>
        </w:rPr>
        <w:t>direct_multiple_scells</w:t>
      </w:r>
      <w:r w:rsidRPr="009C5807">
        <w:rPr>
          <w:lang w:eastAsia="ko-KR"/>
        </w:rPr>
        <w:t xml:space="preserve"> </w:t>
      </w:r>
      <w:r w:rsidRPr="009C5807">
        <w:rPr>
          <w:rFonts w:hint="eastAsia"/>
          <w:lang w:eastAsia="ko-KR"/>
        </w:rPr>
        <w:t xml:space="preserve">= </w:t>
      </w:r>
      <w:r w:rsidRPr="009C5807">
        <w:rPr>
          <w:lang w:eastAsia="zh-CN"/>
        </w:rPr>
        <w:t>T</w:t>
      </w:r>
      <w:r w:rsidRPr="009C5807">
        <w:rPr>
          <w:vertAlign w:val="subscript"/>
          <w:lang w:eastAsia="zh-CN"/>
        </w:rPr>
        <w:t>RRC_process</w:t>
      </w:r>
      <w:r w:rsidRPr="009C5807">
        <w:rPr>
          <w:lang w:eastAsia="zh-CN"/>
        </w:rPr>
        <w:t xml:space="preserve"> + T</w:t>
      </w:r>
      <w:r w:rsidRPr="009C5807">
        <w:rPr>
          <w:vertAlign w:val="subscript"/>
          <w:lang w:eastAsia="zh-CN"/>
        </w:rPr>
        <w:t>interrupt</w:t>
      </w:r>
      <w:r w:rsidRPr="009C5807">
        <w:rPr>
          <w:lang w:eastAsia="zh-CN"/>
        </w:rPr>
        <w:t xml:space="preserve"> + T</w:t>
      </w:r>
      <w:r w:rsidRPr="009C5807">
        <w:rPr>
          <w:vertAlign w:val="subscript"/>
          <w:lang w:eastAsia="zh-CN"/>
        </w:rPr>
        <w:t>2</w:t>
      </w:r>
      <w:r w:rsidRPr="009C5807">
        <w:rPr>
          <w:lang w:eastAsia="zh-CN"/>
        </w:rPr>
        <w:t xml:space="preserve"> + T</w:t>
      </w:r>
      <w:r w:rsidRPr="009C5807">
        <w:rPr>
          <w:vertAlign w:val="subscript"/>
          <w:lang w:eastAsia="zh-CN"/>
        </w:rPr>
        <w:t>3</w:t>
      </w:r>
      <w:r w:rsidRPr="009C5807">
        <w:rPr>
          <w:lang w:eastAsia="ko-KR"/>
        </w:rPr>
        <w:t xml:space="preserve"> </w:t>
      </w:r>
      <w:r w:rsidRPr="009C5807">
        <w:rPr>
          <w:rFonts w:hint="eastAsia"/>
          <w:lang w:eastAsia="ko-KR"/>
        </w:rPr>
        <w:t>+ T</w:t>
      </w:r>
      <w:r>
        <w:rPr>
          <w:vertAlign w:val="subscript"/>
          <w:lang w:eastAsia="ko-KR"/>
        </w:rPr>
        <w:t>HARQ</w:t>
      </w:r>
      <w:r w:rsidRPr="009C5807">
        <w:rPr>
          <w:rFonts w:hint="eastAsia"/>
          <w:lang w:eastAsia="ko-KR"/>
        </w:rPr>
        <w:t xml:space="preserve"> +</w:t>
      </w:r>
      <w:r w:rsidRPr="00516492">
        <w:rPr>
          <w:lang w:eastAsia="ko-KR"/>
        </w:rPr>
        <w:t xml:space="preserve"> </w:t>
      </w:r>
      <w:r w:rsidRPr="0052501C">
        <w:rPr>
          <w:lang w:eastAsia="ko-KR"/>
        </w:rPr>
        <w:t>T</w:t>
      </w:r>
      <w:r w:rsidRPr="0052501C">
        <w:rPr>
          <w:vertAlign w:val="subscript"/>
          <w:lang w:eastAsia="ko-KR"/>
        </w:rPr>
        <w:t xml:space="preserve">activation_time_multiple_scells </w:t>
      </w:r>
      <w:r w:rsidRPr="009C5807">
        <w:rPr>
          <w:lang w:eastAsia="ko-KR"/>
        </w:rPr>
        <w:t>+ T</w:t>
      </w:r>
      <w:r w:rsidRPr="009C5807">
        <w:rPr>
          <w:vertAlign w:val="subscript"/>
          <w:lang w:eastAsia="ko-KR"/>
        </w:rPr>
        <w:t>CSI_Reporting</w:t>
      </w:r>
    </w:p>
    <w:p w14:paraId="66763CC1" w14:textId="107CBB79" w:rsidR="00444ED7" w:rsidRDefault="00444ED7" w:rsidP="00D043C0">
      <w:pPr>
        <w:pStyle w:val="B20"/>
        <w:rPr>
          <w:lang w:eastAsia="ko-KR"/>
        </w:rPr>
      </w:pPr>
      <w:r>
        <w:rPr>
          <w:lang w:val="en-US" w:eastAsia="zh-CN"/>
        </w:rPr>
        <w:t>-</w:t>
      </w:r>
      <w:r>
        <w:rPr>
          <w:lang w:val="en-US" w:eastAsia="zh-CN"/>
        </w:rPr>
        <w:tab/>
      </w:r>
      <w:r w:rsidRPr="0052501C">
        <w:rPr>
          <w:i/>
          <w:iCs/>
          <w:lang w:val="en-US" w:eastAsia="zh-CN"/>
        </w:rPr>
        <w:t>T</w:t>
      </w:r>
      <w:r w:rsidRPr="0052501C">
        <w:rPr>
          <w:i/>
          <w:iCs/>
          <w:vertAlign w:val="subscript"/>
          <w:lang w:val="en-US" w:eastAsia="zh-CN"/>
        </w:rPr>
        <w:t>RRC_Process</w:t>
      </w:r>
      <w:r w:rsidRPr="0052501C">
        <w:rPr>
          <w:i/>
          <w:iCs/>
          <w:lang w:eastAsia="zh-CN"/>
        </w:rPr>
        <w:t>, T</w:t>
      </w:r>
      <w:r w:rsidRPr="0052501C">
        <w:rPr>
          <w:i/>
          <w:iCs/>
          <w:vertAlign w:val="subscript"/>
          <w:lang w:eastAsia="zh-CN"/>
        </w:rPr>
        <w:t>interrupt</w:t>
      </w:r>
      <w:r w:rsidRPr="0052501C">
        <w:rPr>
          <w:i/>
          <w:iCs/>
          <w:lang w:eastAsia="zh-CN"/>
        </w:rPr>
        <w:t>,</w:t>
      </w:r>
      <w:r w:rsidRPr="0052501C">
        <w:rPr>
          <w:i/>
          <w:iCs/>
          <w:lang w:val="en-US" w:eastAsia="zh-CN"/>
        </w:rPr>
        <w:t>T</w:t>
      </w:r>
      <w:r w:rsidRPr="0052501C">
        <w:rPr>
          <w:i/>
          <w:iCs/>
          <w:vertAlign w:val="subscript"/>
          <w:lang w:val="en-US" w:eastAsia="zh-CN"/>
        </w:rPr>
        <w:t>2</w:t>
      </w:r>
      <w:r w:rsidRPr="0052501C">
        <w:rPr>
          <w:lang w:val="en-US" w:eastAsia="zh-CN"/>
        </w:rPr>
        <w:t xml:space="preserve">, </w:t>
      </w:r>
      <w:r>
        <w:rPr>
          <w:lang w:val="en-US" w:eastAsia="zh-CN"/>
        </w:rPr>
        <w:t xml:space="preserve">and </w:t>
      </w:r>
      <w:r w:rsidRPr="0052501C">
        <w:rPr>
          <w:i/>
          <w:iCs/>
          <w:lang w:val="en-US" w:eastAsia="zh-CN"/>
        </w:rPr>
        <w:t>T</w:t>
      </w:r>
      <w:r w:rsidRPr="0052501C">
        <w:rPr>
          <w:i/>
          <w:iCs/>
          <w:vertAlign w:val="subscript"/>
          <w:lang w:val="en-US" w:eastAsia="zh-CN"/>
        </w:rPr>
        <w:t>3</w:t>
      </w:r>
      <w:r>
        <w:rPr>
          <w:lang w:eastAsia="zh-CN"/>
        </w:rPr>
        <w:t xml:space="preserve"> </w:t>
      </w:r>
      <w:r w:rsidRPr="0052501C">
        <w:rPr>
          <w:lang w:eastAsia="ko-KR"/>
        </w:rPr>
        <w:t>are specified in clause 8.3.5</w:t>
      </w:r>
      <w:r>
        <w:rPr>
          <w:lang w:eastAsia="ko-KR"/>
        </w:rPr>
        <w:t>,</w:t>
      </w:r>
    </w:p>
    <w:p w14:paraId="6105B744" w14:textId="1C30D944" w:rsidR="00444ED7" w:rsidRPr="0052501C" w:rsidRDefault="00444ED7" w:rsidP="00D043C0">
      <w:pPr>
        <w:pStyle w:val="B20"/>
        <w:rPr>
          <w:lang w:eastAsia="zh-CN"/>
        </w:rPr>
      </w:pPr>
      <w:r>
        <w:rPr>
          <w:i/>
          <w:iCs/>
          <w:lang w:val="en-US" w:eastAsia="zh-TW"/>
        </w:rPr>
        <w:t>-</w:t>
      </w:r>
      <w:r>
        <w:rPr>
          <w:i/>
          <w:iCs/>
          <w:lang w:val="en-US" w:eastAsia="zh-TW"/>
        </w:rPr>
        <w:tab/>
      </w:r>
      <w:r w:rsidRPr="00516492">
        <w:rPr>
          <w:i/>
        </w:rPr>
        <w:t>T</w:t>
      </w:r>
      <w:r w:rsidRPr="00516492">
        <w:rPr>
          <w:i/>
          <w:vertAlign w:val="subscript"/>
        </w:rPr>
        <w:t>HARQ</w:t>
      </w:r>
      <w:r w:rsidRPr="009C5807">
        <w:t xml:space="preserve"> (in ms) is the timing between DL data transmission and acknowledgement as specified in TS 38.213 [3]</w:t>
      </w:r>
      <w:r>
        <w:t>,</w:t>
      </w:r>
    </w:p>
    <w:p w14:paraId="33548EE9" w14:textId="190BC40C" w:rsidR="00444ED7" w:rsidRPr="0052501C" w:rsidRDefault="00444ED7" w:rsidP="00D043C0">
      <w:pPr>
        <w:pStyle w:val="B20"/>
        <w:rPr>
          <w:lang w:eastAsia="ko-KR"/>
        </w:rPr>
      </w:pPr>
      <w:r>
        <w:rPr>
          <w:i/>
          <w:lang w:eastAsia="ko-KR"/>
        </w:rPr>
        <w:t>-</w:t>
      </w:r>
      <w:r>
        <w:rPr>
          <w:i/>
          <w:lang w:eastAsia="ko-KR"/>
        </w:rPr>
        <w:tab/>
      </w:r>
      <w:r w:rsidRPr="0052501C">
        <w:rPr>
          <w:i/>
          <w:lang w:eastAsia="ko-KR"/>
        </w:rPr>
        <w:t>T</w:t>
      </w:r>
      <w:r w:rsidRPr="0052501C">
        <w:rPr>
          <w:i/>
          <w:vertAlign w:val="subscript"/>
          <w:lang w:eastAsia="ko-KR"/>
        </w:rPr>
        <w:t>activation_time_multiple_scell</w:t>
      </w:r>
      <w:r>
        <w:rPr>
          <w:i/>
          <w:vertAlign w:val="subscript"/>
          <w:lang w:eastAsia="ko-KR"/>
        </w:rPr>
        <w:t>s</w:t>
      </w:r>
      <w:r w:rsidRPr="0052501C">
        <w:rPr>
          <w:lang w:eastAsia="ko-KR"/>
        </w:rPr>
        <w:t xml:space="preserve"> and </w:t>
      </w:r>
      <w:r w:rsidRPr="0052501C">
        <w:rPr>
          <w:i/>
          <w:lang w:eastAsia="ko-KR"/>
        </w:rPr>
        <w:t>T</w:t>
      </w:r>
      <w:r w:rsidRPr="0052501C">
        <w:rPr>
          <w:i/>
          <w:vertAlign w:val="subscript"/>
          <w:lang w:eastAsia="ko-KR"/>
        </w:rPr>
        <w:t>CSI_Reporting</w:t>
      </w:r>
      <w:r w:rsidRPr="0052501C">
        <w:rPr>
          <w:lang w:eastAsia="ko-KR"/>
        </w:rPr>
        <w:t xml:space="preserve"> are specified in clause 8.3.7, where the following definition</w:t>
      </w:r>
      <w:r>
        <w:rPr>
          <w:lang w:eastAsia="ko-KR"/>
        </w:rPr>
        <w:t>s</w:t>
      </w:r>
      <w:r w:rsidRPr="0052501C">
        <w:rPr>
          <w:lang w:eastAsia="ko-KR"/>
        </w:rPr>
        <w:t xml:space="preserve"> of </w:t>
      </w:r>
      <w:r w:rsidRPr="0052501C">
        <w:rPr>
          <w:i/>
          <w:iCs/>
          <w:lang w:eastAsia="ko-KR"/>
        </w:rPr>
        <w:t>T</w:t>
      </w:r>
      <w:r w:rsidRPr="0052501C">
        <w:rPr>
          <w:i/>
          <w:iCs/>
          <w:vertAlign w:val="subscript"/>
          <w:lang w:eastAsia="ko-KR"/>
        </w:rPr>
        <w:t>FirstSSB</w:t>
      </w:r>
      <w:r>
        <w:rPr>
          <w:lang w:eastAsia="ko-KR"/>
        </w:rPr>
        <w:t xml:space="preserve">, </w:t>
      </w:r>
      <w:r w:rsidRPr="0052501C">
        <w:rPr>
          <w:i/>
          <w:iCs/>
          <w:lang w:eastAsia="ko-KR"/>
        </w:rPr>
        <w:t>T</w:t>
      </w:r>
      <w:r w:rsidRPr="0052501C">
        <w:rPr>
          <w:i/>
          <w:iCs/>
          <w:vertAlign w:val="subscript"/>
          <w:lang w:eastAsia="ko-KR"/>
        </w:rPr>
        <w:t>FirstSSB_MAX</w:t>
      </w:r>
      <w:r>
        <w:rPr>
          <w:lang w:eastAsia="ko-KR"/>
        </w:rPr>
        <w:t xml:space="preserve">, and </w:t>
      </w:r>
      <w:r w:rsidRPr="006F0153">
        <w:rPr>
          <w:i/>
          <w:iCs/>
          <w:lang w:eastAsia="zh-CN"/>
        </w:rPr>
        <w:t>T</w:t>
      </w:r>
      <w:r w:rsidRPr="006F0153">
        <w:rPr>
          <w:i/>
          <w:iCs/>
          <w:vertAlign w:val="subscript"/>
          <w:lang w:eastAsia="zh-CN"/>
        </w:rPr>
        <w:t>FirstSSB_MAX_multiple_scell</w:t>
      </w:r>
      <w:r>
        <w:rPr>
          <w:i/>
          <w:iCs/>
          <w:vertAlign w:val="subscript"/>
          <w:lang w:eastAsia="zh-CN"/>
        </w:rPr>
        <w:t>s</w:t>
      </w:r>
      <w:r>
        <w:rPr>
          <w:lang w:eastAsia="ko-KR"/>
        </w:rPr>
        <w:t xml:space="preserve"> </w:t>
      </w:r>
      <w:r w:rsidRPr="0052501C">
        <w:rPr>
          <w:lang w:eastAsia="ko-KR"/>
        </w:rPr>
        <w:t>shall override the existing ones:</w:t>
      </w:r>
    </w:p>
    <w:p w14:paraId="1EB74F97" w14:textId="77777777" w:rsidR="00D66024" w:rsidRPr="0052501C" w:rsidRDefault="00D66024" w:rsidP="00D043C0">
      <w:pPr>
        <w:pStyle w:val="B30"/>
        <w:rPr>
          <w:lang w:eastAsia="zh-CN"/>
        </w:rPr>
      </w:pPr>
      <w:r w:rsidRPr="0052501C">
        <w:rPr>
          <w:lang w:eastAsia="zh-CN"/>
        </w:rPr>
        <w:t>-</w:t>
      </w:r>
      <w:r w:rsidRPr="0052501C">
        <w:rPr>
          <w:lang w:eastAsia="zh-CN"/>
        </w:rPr>
        <w:tab/>
      </w:r>
      <w:r w:rsidRPr="0052501C">
        <w:rPr>
          <w:i/>
          <w:iCs/>
          <w:lang w:eastAsia="zh-CN"/>
        </w:rPr>
        <w:t>T</w:t>
      </w:r>
      <w:r w:rsidRPr="0052501C">
        <w:rPr>
          <w:i/>
          <w:iCs/>
          <w:vertAlign w:val="subscript"/>
          <w:lang w:eastAsia="zh-CN"/>
        </w:rPr>
        <w:t>FirstSSB</w:t>
      </w:r>
      <w:r w:rsidRPr="0052501C">
        <w:rPr>
          <w:lang w:eastAsia="zh-CN"/>
        </w:rPr>
        <w:t xml:space="preserve">, </w:t>
      </w:r>
      <w:r w:rsidRPr="0052501C">
        <w:rPr>
          <w:i/>
          <w:iCs/>
          <w:lang w:eastAsia="zh-CN"/>
        </w:rPr>
        <w:t>T</w:t>
      </w:r>
      <w:r w:rsidRPr="0052501C">
        <w:rPr>
          <w:i/>
          <w:iCs/>
          <w:vertAlign w:val="subscript"/>
          <w:lang w:eastAsia="zh-CN"/>
        </w:rPr>
        <w:t>FirstSSB_MAX</w:t>
      </w:r>
      <w:r w:rsidRPr="0052501C">
        <w:rPr>
          <w:lang w:eastAsia="zh-CN"/>
        </w:rPr>
        <w:t>: as specified in clause 8.3.5</w:t>
      </w:r>
      <w:r>
        <w:rPr>
          <w:lang w:eastAsia="zh-CN"/>
        </w:rPr>
        <w:t>,</w:t>
      </w:r>
    </w:p>
    <w:p w14:paraId="797516C3" w14:textId="77777777" w:rsidR="00D66024" w:rsidRPr="0052501C" w:rsidRDefault="00D66024" w:rsidP="00D043C0">
      <w:pPr>
        <w:pStyle w:val="B30"/>
        <w:rPr>
          <w:lang w:eastAsia="zh-CN"/>
        </w:rPr>
      </w:pPr>
      <w:r w:rsidRPr="0052501C">
        <w:rPr>
          <w:iCs/>
          <w:lang w:eastAsia="zh-CN"/>
        </w:rPr>
        <w:t>-</w:t>
      </w:r>
      <w:r>
        <w:rPr>
          <w:iCs/>
          <w:lang w:eastAsia="zh-CN"/>
        </w:rPr>
        <w:tab/>
      </w:r>
      <w:r w:rsidRPr="0052501C">
        <w:rPr>
          <w:iCs/>
          <w:lang w:eastAsia="zh-CN"/>
        </w:rPr>
        <w:t>T</w:t>
      </w:r>
      <w:r w:rsidRPr="0052501C">
        <w:rPr>
          <w:iCs/>
          <w:vertAlign w:val="subscript"/>
          <w:lang w:eastAsia="zh-CN"/>
        </w:rPr>
        <w:t>FirstSSB_MAX_multiple_scell</w:t>
      </w:r>
      <w:r w:rsidRPr="0052501C">
        <w:rPr>
          <w:lang w:eastAsia="zh-CN"/>
        </w:rPr>
        <w:t xml:space="preserve">: the time to the end of the first complete SSB burst indicated by the SMTC after slot </w:t>
      </w:r>
      <w:r w:rsidRPr="0052501C">
        <w:rPr>
          <w:iCs/>
          <w:lang w:eastAsia="zh-CN"/>
        </w:rPr>
        <w:t xml:space="preserve">n </w:t>
      </w:r>
      <w:r w:rsidRPr="007A27A6">
        <w:rPr>
          <w:iCs/>
          <w:lang w:eastAsia="zh-CN"/>
        </w:rPr>
        <w:t>+</w:t>
      </w:r>
      <m:oMath>
        <m:f>
          <m:fPr>
            <m:ctrlPr>
              <w:rPr>
                <w:rFonts w:ascii="Cambria Math" w:hAnsi="Cambria Math"/>
                <w:iCs/>
                <w:lang w:eastAsia="zh-CN"/>
              </w:rPr>
            </m:ctrlPr>
          </m:fPr>
          <m:num>
            <m:sSub>
              <m:sSubPr>
                <m:ctrlPr>
                  <w:rPr>
                    <w:rFonts w:ascii="Cambria Math" w:hAnsi="Cambria Math"/>
                    <w:iCs/>
                    <w:lang w:eastAsia="zh-CN"/>
                  </w:rPr>
                </m:ctrlPr>
              </m:sSubPr>
              <m:e>
                <m:r>
                  <w:rPr>
                    <w:rFonts w:ascii="Cambria Math" w:hAnsi="Cambria Math"/>
                    <w:lang w:eastAsia="zh-CN"/>
                  </w:rPr>
                  <m:t>T</m:t>
                </m:r>
              </m:e>
              <m:sub>
                <m:r>
                  <w:rPr>
                    <w:rFonts w:ascii="Cambria Math" w:hAnsi="Cambria Math"/>
                    <w:lang w:eastAsia="zh-CN"/>
                  </w:rPr>
                  <m:t>RRC</m:t>
                </m:r>
                <m:r>
                  <m:rPr>
                    <m:sty m:val="p"/>
                  </m:rPr>
                  <w:rPr>
                    <w:rFonts w:ascii="Cambria Math" w:hAnsi="Cambria Math"/>
                    <w:lang w:eastAsia="zh-CN"/>
                  </w:rPr>
                  <m:t>_</m:t>
                </m:r>
                <m:r>
                  <w:rPr>
                    <w:rFonts w:ascii="Cambria Math" w:hAnsi="Cambria Math"/>
                    <w:lang w:eastAsia="zh-CN"/>
                  </w:rPr>
                  <m:t>Process</m:t>
                </m:r>
              </m:sub>
            </m:sSub>
            <m:r>
              <m:rPr>
                <m:sty m:val="p"/>
              </m:rPr>
              <w:rPr>
                <w:rFonts w:ascii="Cambria Math" w:hAnsi="Cambria Math"/>
                <w:lang w:eastAsia="zh-CN"/>
              </w:rPr>
              <m:t>+</m:t>
            </m:r>
            <m:sSub>
              <m:sSubPr>
                <m:ctrlPr>
                  <w:rPr>
                    <w:rFonts w:ascii="Cambria Math" w:hAnsi="Cambria Math"/>
                    <w:iCs/>
                    <w:lang w:eastAsia="zh-CN"/>
                  </w:rPr>
                </m:ctrlPr>
              </m:sSubPr>
              <m:e>
                <m:r>
                  <w:rPr>
                    <w:rFonts w:ascii="Cambria Math" w:hAnsi="Cambria Math"/>
                    <w:lang w:eastAsia="zh-CN"/>
                  </w:rPr>
                  <m:t>T</m:t>
                </m:r>
              </m:e>
              <m:sub>
                <m:r>
                  <w:rPr>
                    <w:rFonts w:ascii="Cambria Math" w:hAnsi="Cambria Math"/>
                    <w:lang w:eastAsia="zh-CN"/>
                  </w:rPr>
                  <m:t>interrupt</m:t>
                </m:r>
              </m:sub>
            </m:sSub>
            <m:r>
              <m:rPr>
                <m:sty m:val="p"/>
              </m:rPr>
              <w:rPr>
                <w:rFonts w:ascii="Cambria Math" w:hAnsi="Cambria Math"/>
                <w:lang w:eastAsia="zh-CN"/>
              </w:rPr>
              <m:t>+</m:t>
            </m:r>
            <m:sSub>
              <m:sSubPr>
                <m:ctrlPr>
                  <w:rPr>
                    <w:rFonts w:ascii="Cambria Math" w:hAnsi="Cambria Math"/>
                    <w:iCs/>
                    <w:lang w:eastAsia="zh-CN"/>
                  </w:rPr>
                </m:ctrlPr>
              </m:sSubPr>
              <m:e>
                <m:r>
                  <w:rPr>
                    <w:rFonts w:ascii="Cambria Math" w:hAnsi="Cambria Math"/>
                    <w:lang w:eastAsia="zh-CN"/>
                  </w:rPr>
                  <m:t>T</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iCs/>
                    <w:lang w:eastAsia="zh-CN"/>
                  </w:rPr>
                </m:ctrlPr>
              </m:sSubPr>
              <m:e>
                <m:r>
                  <w:rPr>
                    <w:rFonts w:ascii="Cambria Math" w:hAnsi="Cambria Math"/>
                    <w:lang w:eastAsia="zh-CN"/>
                  </w:rPr>
                  <m:t>T</m:t>
                </m:r>
              </m:e>
              <m:sub>
                <m:r>
                  <m:rPr>
                    <m:sty m:val="p"/>
                  </m:rPr>
                  <w:rPr>
                    <w:rFonts w:ascii="Cambria Math" w:hAnsi="Cambria Math"/>
                    <w:lang w:eastAsia="zh-CN"/>
                  </w:rPr>
                  <m:t>3</m:t>
                </m:r>
              </m:sub>
            </m:sSub>
          </m:num>
          <m:den>
            <m:r>
              <w:rPr>
                <w:rFonts w:ascii="Cambria Math" w:hAnsi="Cambria Math"/>
                <w:lang w:eastAsia="zh-CN"/>
              </w:rPr>
              <m:t>NR</m:t>
            </m:r>
            <m:r>
              <m:rPr>
                <m:sty m:val="p"/>
              </m:rPr>
              <w:rPr>
                <w:rFonts w:ascii="Cambria Math" w:hAnsi="Cambria Math"/>
                <w:lang w:eastAsia="zh-CN"/>
              </w:rPr>
              <m:t xml:space="preserve"> </m:t>
            </m:r>
            <m:r>
              <w:rPr>
                <w:rFonts w:ascii="Cambria Math" w:hAnsi="Cambria Math"/>
                <w:lang w:eastAsia="zh-CN"/>
              </w:rPr>
              <m:t>slot</m:t>
            </m:r>
            <m:r>
              <m:rPr>
                <m:sty m:val="p"/>
              </m:rPr>
              <w:rPr>
                <w:rFonts w:ascii="Cambria Math" w:hAnsi="Cambria Math"/>
                <w:lang w:eastAsia="zh-CN"/>
              </w:rPr>
              <m:t xml:space="preserve"> </m:t>
            </m:r>
            <m:r>
              <w:rPr>
                <w:rFonts w:ascii="Cambria Math" w:hAnsi="Cambria Math"/>
                <w:lang w:eastAsia="zh-CN"/>
              </w:rPr>
              <m:t>length</m:t>
            </m:r>
          </m:den>
        </m:f>
      </m:oMath>
      <w:r w:rsidRPr="004B7240">
        <w:rPr>
          <w:lang w:eastAsia="zh-CN"/>
        </w:rPr>
        <w:t>,</w:t>
      </w:r>
      <w:r w:rsidRPr="0052501C">
        <w:rPr>
          <w:lang w:eastAsia="zh-CN"/>
        </w:rPr>
        <w:t xml:space="preserve"> further fulfilling:</w:t>
      </w:r>
    </w:p>
    <w:p w14:paraId="12B63D87" w14:textId="77777777" w:rsidR="003A3CED" w:rsidRPr="0052501C" w:rsidRDefault="003A3CED" w:rsidP="00D043C0">
      <w:pPr>
        <w:pStyle w:val="B4"/>
        <w:rPr>
          <w:lang w:eastAsia="zh-CN"/>
        </w:rPr>
      </w:pPr>
      <w:r w:rsidRPr="0052501C">
        <w:rPr>
          <w:lang w:eastAsia="zh-CN"/>
        </w:rPr>
        <w:t>-</w:t>
      </w:r>
      <w:r w:rsidRPr="0052501C">
        <w:rPr>
          <w:lang w:eastAsia="zh-CN"/>
        </w:rPr>
        <w:tab/>
        <w:t>In FR1, in case of intra-band SCell activation, the occasion when all active serving cells and SCells being activated or released are transmitting SSB bursts in the same slot; in case of inter-band SCell activation, the first occasion when the SCells being activated are transmitting SSB burst.</w:t>
      </w:r>
    </w:p>
    <w:p w14:paraId="74631B0A" w14:textId="77777777" w:rsidR="003A3CED" w:rsidRPr="0052501C" w:rsidRDefault="003A3CED" w:rsidP="00D043C0">
      <w:pPr>
        <w:pStyle w:val="B4"/>
        <w:rPr>
          <w:lang w:eastAsia="zh-CN"/>
        </w:rPr>
      </w:pPr>
      <w:r w:rsidRPr="0052501C">
        <w:rPr>
          <w:lang w:eastAsia="zh-CN"/>
        </w:rPr>
        <w:t>-</w:t>
      </w:r>
      <w:r w:rsidRPr="0052501C">
        <w:rPr>
          <w:lang w:eastAsia="zh-CN"/>
        </w:rPr>
        <w:tab/>
        <w:t xml:space="preserve">In FR2, the occasion when all active serving cells and SCells being activated or released are transmitting SSB bursts in the same slot. </w:t>
      </w:r>
    </w:p>
    <w:p w14:paraId="1166B113" w14:textId="77777777" w:rsidR="00DE67D3" w:rsidRPr="0052501C" w:rsidRDefault="00DE67D3" w:rsidP="00C2231D">
      <w:pPr>
        <w:rPr>
          <w:lang w:eastAsia="ko-KR"/>
        </w:rPr>
      </w:pPr>
      <w:r w:rsidRPr="0052501C">
        <w:rPr>
          <w:lang w:eastAsia="ko-KR"/>
        </w:rPr>
        <w:t>In addition to CSI reporting defined above, UE shall also apply other actions related to the activation command specified in TS 38.321 [7] for an SCell at the first opportunities for the corresponding actions once the SCell is activated.</w:t>
      </w:r>
    </w:p>
    <w:p w14:paraId="2BA3D230" w14:textId="77777777" w:rsidR="00DE67D3" w:rsidRPr="0052501C" w:rsidRDefault="00DE67D3" w:rsidP="00C2231D">
      <w:r w:rsidRPr="0052501C">
        <w:t>The UE may be allowed to cause interruptions to PCell during an interruption window, as specified in clause 8.2. The starting point of an interruption</w:t>
      </w:r>
      <w:r w:rsidRPr="0052501C">
        <w:rPr>
          <w:lang w:eastAsia="zh-CN"/>
        </w:rPr>
        <w:t xml:space="preserve"> window on PCell </w:t>
      </w:r>
      <w:r w:rsidRPr="0052501C">
        <w:rPr>
          <w:lang w:val="en-US"/>
        </w:rPr>
        <w:t xml:space="preserve">shall not </w:t>
      </w:r>
      <w:r w:rsidRPr="0052501C">
        <w:t>occur before slot</w:t>
      </w:r>
      <w:r w:rsidRPr="0052501C">
        <w:rPr>
          <w:i/>
          <w:iCs/>
        </w:rPr>
        <w:t xml:space="preserve"> n</w:t>
      </w:r>
      <w:r w:rsidRPr="0052501C">
        <w:rPr>
          <w:lang w:eastAsia="zh-CN"/>
        </w:rPr>
        <w:t>+1+</w:t>
      </w:r>
      <m:oMath>
        <m:r>
          <w:rPr>
            <w:rFonts w:ascii="Cambria Math" w:hAnsi="Cambria Math"/>
            <w:lang w:eastAsia="zh-CN"/>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RRC Processing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interrupt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r>
              <w:rPr>
                <w:rFonts w:ascii="Cambria Math" w:hAnsi="Cambria Math"/>
              </w:rPr>
              <m:t>NR slot length</m:t>
            </m:r>
          </m:den>
        </m:f>
      </m:oMath>
      <w:r w:rsidRPr="0052501C">
        <w:t xml:space="preserve">, and not occur after slot </w:t>
      </w:r>
      <w:r w:rsidRPr="0052501C">
        <w:rPr>
          <w:i/>
          <w:iCs/>
        </w:rPr>
        <w:t>n</w:t>
      </w:r>
      <w:r w:rsidRPr="0052501C">
        <w:rPr>
          <w:lang w:eastAsia="zh-CN"/>
        </w:rPr>
        <w:t>+1+</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RRC Processing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interrupt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r>
              <w:rPr>
                <w:rFonts w:ascii="Cambria Math" w:hAnsi="Cambria Math"/>
              </w:rPr>
              <m:t>NR slot length</m:t>
            </m:r>
          </m:den>
        </m:f>
      </m:oMath>
      <w:r w:rsidRPr="0052501C">
        <w:t xml:space="preserve">, where NR slot length is with respect to the numerology of the SCell being activated, and </w:t>
      </w:r>
      <w:r w:rsidRPr="0052501C">
        <w:rPr>
          <w:i/>
          <w:iCs/>
        </w:rPr>
        <w:t>T</w:t>
      </w:r>
      <w:r w:rsidRPr="0052501C">
        <w:rPr>
          <w:i/>
          <w:iCs/>
          <w:vertAlign w:val="subscript"/>
        </w:rPr>
        <w:t>X</w:t>
      </w:r>
      <w:r w:rsidRPr="0052501C">
        <w:t xml:space="preserve"> is:</w:t>
      </w:r>
    </w:p>
    <w:p w14:paraId="46C33C53" w14:textId="0370FEA6" w:rsidR="00DE67D3" w:rsidRPr="0052501C" w:rsidRDefault="00DE67D3" w:rsidP="00C2231D">
      <w:pPr>
        <w:pStyle w:val="B10"/>
      </w:pPr>
      <w:r w:rsidRPr="0052501C">
        <w:rPr>
          <w:lang w:eastAsia="zh-CN"/>
        </w:rPr>
        <w:t>-</w:t>
      </w:r>
      <w:r w:rsidRPr="0052501C">
        <w:rPr>
          <w:lang w:eastAsia="zh-CN"/>
        </w:rPr>
        <w:tab/>
      </w:r>
      <w:r w:rsidRPr="008A3B7A">
        <w:rPr>
          <w:i/>
          <w:iCs/>
        </w:rPr>
        <w:t>T</w:t>
      </w:r>
      <w:r w:rsidRPr="008A3B7A">
        <w:rPr>
          <w:i/>
          <w:iCs/>
          <w:vertAlign w:val="subscript"/>
        </w:rPr>
        <w:t>FirstSSB</w:t>
      </w:r>
      <w:r w:rsidRPr="0052501C">
        <w:t xml:space="preserve">, for any scenario where </w:t>
      </w:r>
      <w:r w:rsidRPr="008A3B7A">
        <w:rPr>
          <w:i/>
          <w:iCs/>
        </w:rPr>
        <w:t>T</w:t>
      </w:r>
      <w:r w:rsidRPr="008A3B7A">
        <w:rPr>
          <w:i/>
          <w:iCs/>
          <w:vertAlign w:val="subscript"/>
        </w:rPr>
        <w:t>activation_time_multiple_scells</w:t>
      </w:r>
      <w:r w:rsidRPr="0052501C">
        <w:rPr>
          <w:vertAlign w:val="subscript"/>
        </w:rPr>
        <w:t xml:space="preserve">  </w:t>
      </w:r>
      <w:r w:rsidRPr="0052501C">
        <w:t xml:space="preserve">includes </w:t>
      </w:r>
      <w:r w:rsidRPr="008A3B7A">
        <w:rPr>
          <w:i/>
          <w:iCs/>
        </w:rPr>
        <w:t>T</w:t>
      </w:r>
      <w:r w:rsidRPr="008A3B7A">
        <w:rPr>
          <w:i/>
          <w:iCs/>
          <w:vertAlign w:val="subscript"/>
        </w:rPr>
        <w:t>FirstSSB</w:t>
      </w:r>
      <w:r w:rsidRPr="0052501C">
        <w:t>;</w:t>
      </w:r>
    </w:p>
    <w:p w14:paraId="4AEE2188" w14:textId="77777777" w:rsidR="00DE67D3" w:rsidRPr="0052501C" w:rsidRDefault="00DE67D3" w:rsidP="00C2231D">
      <w:pPr>
        <w:pStyle w:val="B10"/>
      </w:pPr>
      <w:r w:rsidRPr="0052501C">
        <w:rPr>
          <w:lang w:eastAsia="zh-CN"/>
        </w:rPr>
        <w:t>-</w:t>
      </w:r>
      <w:r w:rsidRPr="0052501C">
        <w:rPr>
          <w:lang w:eastAsia="ko-KR"/>
        </w:rPr>
        <w:tab/>
      </w:r>
      <w:r w:rsidRPr="008A3B7A">
        <w:rPr>
          <w:i/>
          <w:iCs/>
          <w:lang w:eastAsia="zh-CN"/>
        </w:rPr>
        <w:t>T</w:t>
      </w:r>
      <w:r w:rsidRPr="008A3B7A">
        <w:rPr>
          <w:i/>
          <w:iCs/>
          <w:vertAlign w:val="subscript"/>
          <w:lang w:eastAsia="zh-CN"/>
        </w:rPr>
        <w:t>FirstSSB_MAX</w:t>
      </w:r>
      <w:r w:rsidRPr="0052501C">
        <w:t>, for any scenario where T</w:t>
      </w:r>
      <w:r w:rsidRPr="0052501C">
        <w:rPr>
          <w:vertAlign w:val="subscript"/>
        </w:rPr>
        <w:t xml:space="preserve">activation_time_multiple_scells    </w:t>
      </w:r>
      <w:r w:rsidRPr="0052501C">
        <w:t>includes T</w:t>
      </w:r>
      <w:r w:rsidRPr="0052501C">
        <w:rPr>
          <w:vertAlign w:val="subscript"/>
        </w:rPr>
        <w:t>FirstSSB_MAX</w:t>
      </w:r>
      <w:r w:rsidRPr="0052501C">
        <w:t>;</w:t>
      </w:r>
    </w:p>
    <w:p w14:paraId="2C892F08" w14:textId="20E5E2B3" w:rsidR="00DE67D3" w:rsidRPr="0052501C" w:rsidRDefault="00DE67D3" w:rsidP="00C2231D">
      <w:pPr>
        <w:pStyle w:val="B10"/>
      </w:pPr>
      <w:r w:rsidRPr="0052501C">
        <w:rPr>
          <w:lang w:eastAsia="zh-CN"/>
        </w:rPr>
        <w:t>-</w:t>
      </w:r>
      <w:r w:rsidRPr="0052501C">
        <w:rPr>
          <w:lang w:eastAsia="zh-CN"/>
        </w:rPr>
        <w:tab/>
      </w:r>
      <w:r w:rsidRPr="008A3B7A">
        <w:rPr>
          <w:i/>
          <w:iCs/>
          <w:lang w:eastAsia="zh-CN"/>
        </w:rPr>
        <w:t>T</w:t>
      </w:r>
      <w:r w:rsidRPr="008A3B7A">
        <w:rPr>
          <w:i/>
          <w:iCs/>
          <w:vertAlign w:val="subscript"/>
          <w:lang w:eastAsia="zh-CN"/>
        </w:rPr>
        <w:t>FirstSSB_MAX_multiple_scell</w:t>
      </w:r>
      <w:r w:rsidRPr="0052501C">
        <w:t xml:space="preserve">, for any scenario where </w:t>
      </w:r>
      <w:r w:rsidRPr="008A3B7A">
        <w:rPr>
          <w:i/>
          <w:iCs/>
        </w:rPr>
        <w:t>T</w:t>
      </w:r>
      <w:r w:rsidRPr="008A3B7A">
        <w:rPr>
          <w:i/>
          <w:iCs/>
          <w:vertAlign w:val="subscript"/>
        </w:rPr>
        <w:t>activation_time_multiple_scells</w:t>
      </w:r>
      <w:r w:rsidRPr="0052501C">
        <w:rPr>
          <w:vertAlign w:val="subscript"/>
        </w:rPr>
        <w:t xml:space="preserve">  </w:t>
      </w:r>
      <w:r w:rsidRPr="0052501C">
        <w:t xml:space="preserve">includes </w:t>
      </w:r>
      <w:r w:rsidRPr="008A3B7A">
        <w:rPr>
          <w:i/>
          <w:iCs/>
        </w:rPr>
        <w:t>T</w:t>
      </w:r>
      <w:r w:rsidRPr="008A3B7A">
        <w:rPr>
          <w:i/>
          <w:iCs/>
          <w:vertAlign w:val="subscript"/>
        </w:rPr>
        <w:t>FirstSSB_MAX_multiple_scells</w:t>
      </w:r>
      <w:r w:rsidRPr="0052501C">
        <w:t>;</w:t>
      </w:r>
    </w:p>
    <w:p w14:paraId="25DE0A78" w14:textId="2179FBA6" w:rsidR="00DE67D3" w:rsidRPr="0052501C" w:rsidRDefault="00DE67D3" w:rsidP="00C2231D">
      <w:pPr>
        <w:pStyle w:val="B10"/>
      </w:pPr>
      <w:r w:rsidRPr="0052501C">
        <w:rPr>
          <w:lang w:eastAsia="zh-CN"/>
        </w:rPr>
        <w:t>-</w:t>
      </w:r>
      <w:r w:rsidRPr="0052501C">
        <w:rPr>
          <w:lang w:eastAsia="ko-KR"/>
        </w:rPr>
        <w:tab/>
      </w:r>
      <w:r w:rsidRPr="008A3B7A">
        <w:rPr>
          <w:i/>
          <w:iCs/>
        </w:rPr>
        <w:t>T</w:t>
      </w:r>
      <w:r w:rsidRPr="008A3B7A">
        <w:rPr>
          <w:i/>
          <w:iCs/>
          <w:vertAlign w:val="subscript"/>
          <w:lang w:eastAsia="zh-CN"/>
        </w:rPr>
        <w:t>uncertainty_MAC</w:t>
      </w:r>
      <w:r w:rsidRPr="008A3B7A">
        <w:rPr>
          <w:i/>
          <w:iCs/>
        </w:rPr>
        <w:t xml:space="preserve"> +T</w:t>
      </w:r>
      <w:r w:rsidRPr="008A3B7A">
        <w:rPr>
          <w:i/>
          <w:iCs/>
          <w:vertAlign w:val="subscript"/>
        </w:rPr>
        <w:t>FineTiming</w:t>
      </w:r>
      <w:r w:rsidRPr="0052501C">
        <w:t xml:space="preserve">, for any scenario where </w:t>
      </w:r>
      <w:r w:rsidRPr="008A3B7A">
        <w:rPr>
          <w:i/>
          <w:iCs/>
        </w:rPr>
        <w:t>T</w:t>
      </w:r>
      <w:r w:rsidRPr="008A3B7A">
        <w:rPr>
          <w:i/>
          <w:iCs/>
          <w:vertAlign w:val="subscript"/>
        </w:rPr>
        <w:t>activation_time_multiple_scells</w:t>
      </w:r>
      <w:r w:rsidRPr="0052501C">
        <w:rPr>
          <w:vertAlign w:val="subscript"/>
        </w:rPr>
        <w:t xml:space="preserve"> </w:t>
      </w:r>
      <w:r w:rsidRPr="0052501C">
        <w:t xml:space="preserve">includes </w:t>
      </w:r>
      <w:r w:rsidRPr="008A3B7A">
        <w:rPr>
          <w:i/>
          <w:iCs/>
        </w:rPr>
        <w:t>T</w:t>
      </w:r>
      <w:r w:rsidRPr="008A3B7A">
        <w:rPr>
          <w:i/>
          <w:iCs/>
          <w:vertAlign w:val="subscript"/>
        </w:rPr>
        <w:t>FineTiming</w:t>
      </w:r>
      <w:r w:rsidRPr="0052501C">
        <w:t>.</w:t>
      </w:r>
    </w:p>
    <w:p w14:paraId="524458C9" w14:textId="77777777" w:rsidR="00DE67D3" w:rsidRPr="0052501C" w:rsidRDefault="00DE67D3" w:rsidP="00DE67D3">
      <w:pPr>
        <w:rPr>
          <w:color w:val="000000" w:themeColor="text1"/>
        </w:rPr>
      </w:pPr>
      <w:r w:rsidRPr="0052501C">
        <w:rPr>
          <w:color w:val="000000" w:themeColor="text1"/>
        </w:rPr>
        <w:t>The length of the interruption window depends on the frequency band relation between the aggressor SCell and the victim PCell.</w:t>
      </w:r>
    </w:p>
    <w:p w14:paraId="230F03E4" w14:textId="77777777" w:rsidR="00DE67D3" w:rsidRPr="0052501C" w:rsidRDefault="00DE67D3" w:rsidP="00DE67D3">
      <w:pPr>
        <w:rPr>
          <w:color w:val="000000" w:themeColor="text1"/>
          <w:lang w:eastAsia="ko-KR"/>
        </w:rPr>
      </w:pPr>
      <w:r w:rsidRPr="0052501C">
        <w:rPr>
          <w:color w:val="000000" w:themeColor="text1"/>
          <w:lang w:eastAsia="ko-KR"/>
        </w:rPr>
        <w:t xml:space="preserve">Starting from the slot </w:t>
      </w:r>
      <m:oMath>
        <m:r>
          <w:rPr>
            <w:rFonts w:ascii="Cambria Math" w:hAnsi="Cambria Math"/>
            <w:color w:val="000000" w:themeColor="text1"/>
            <w:lang w:eastAsia="ko-KR"/>
          </w:rPr>
          <m:t>n+</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RRC_Process </m:t>
                </m:r>
              </m:sub>
            </m:sSub>
            <m:sSub>
              <m:sSubPr>
                <m:ctrlPr>
                  <w:rPr>
                    <w:rFonts w:ascii="Cambria Math" w:hAnsi="Cambria Math"/>
                    <w:i/>
                    <w:color w:val="000000" w:themeColor="text1"/>
                  </w:rPr>
                </m:ctrlPr>
              </m:sSubPr>
              <m:e>
                <m:r>
                  <w:rPr>
                    <w:rFonts w:ascii="Cambria Math" w:hAnsi="Cambria Math"/>
                    <w:color w:val="000000" w:themeColor="text1"/>
                  </w:rPr>
                  <m:t>+ T</m:t>
                </m:r>
              </m:e>
              <m:sub>
                <m:r>
                  <w:rPr>
                    <w:rFonts w:ascii="Cambria Math" w:hAnsi="Cambria Math"/>
                    <w:color w:val="000000" w:themeColor="text1"/>
                  </w:rPr>
                  <m:t>interrupt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 T</m:t>
                </m:r>
              </m:e>
              <m:sub>
                <m:r>
                  <w:rPr>
                    <w:rFonts w:ascii="Cambria Math" w:hAnsi="Cambria Math"/>
                    <w:color w:val="000000" w:themeColor="text1"/>
                  </w:rPr>
                  <m:t>3</m:t>
                </m:r>
              </m:sub>
            </m:sSub>
          </m:num>
          <m:den>
            <m:r>
              <w:rPr>
                <w:rFonts w:ascii="Cambria Math" w:hAnsi="Cambria Math"/>
                <w:color w:val="000000" w:themeColor="text1"/>
              </w:rPr>
              <m:t>NR slot length</m:t>
            </m:r>
          </m:den>
        </m:f>
      </m:oMath>
      <w:r w:rsidRPr="0052501C">
        <w:rPr>
          <w:color w:val="000000" w:themeColor="text1"/>
          <w:lang w:eastAsia="zh-CN"/>
        </w:rPr>
        <w:t xml:space="preserve"> and </w:t>
      </w:r>
      <w:r w:rsidRPr="0052501C">
        <w:rPr>
          <w:color w:val="000000" w:themeColor="text1"/>
          <w:lang w:eastAsia="ko-KR"/>
        </w:rPr>
        <w:t>until the UE has completed the direct SCell activation, the UE shall report CQI index = 0 (out of range) if the UE has available uplink resources to report CQI for the SCells.</w:t>
      </w:r>
    </w:p>
    <w:bookmarkEnd w:id="57"/>
    <w:p w14:paraId="121518C0" w14:textId="77777777" w:rsidR="00DE67D3" w:rsidRPr="0052501C" w:rsidRDefault="00DE67D3" w:rsidP="00DE67D3">
      <w:pPr>
        <w:keepNext/>
        <w:keepLines/>
        <w:spacing w:before="120"/>
        <w:ind w:left="1134" w:hanging="1134"/>
        <w:outlineLvl w:val="2"/>
        <w:rPr>
          <w:rFonts w:ascii="Arial" w:hAnsi="Arial"/>
          <w:color w:val="000000" w:themeColor="text1"/>
          <w:sz w:val="28"/>
          <w:lang w:eastAsia="ko-KR"/>
        </w:rPr>
      </w:pPr>
      <w:r w:rsidRPr="0052501C">
        <w:rPr>
          <w:rFonts w:ascii="Arial" w:hAnsi="Arial"/>
          <w:color w:val="000000" w:themeColor="text1"/>
          <w:sz w:val="28"/>
          <w:lang w:eastAsia="ko-KR"/>
        </w:rPr>
        <w:t>8.3.11</w:t>
      </w:r>
      <w:r w:rsidRPr="0052501C">
        <w:rPr>
          <w:rFonts w:ascii="Arial" w:hAnsi="Arial"/>
          <w:color w:val="000000" w:themeColor="text1"/>
          <w:sz w:val="28"/>
          <w:lang w:eastAsia="ko-KR"/>
        </w:rPr>
        <w:tab/>
        <w:t>Direct SCell Activation of Multiple Downlink SCells at RRC</w:t>
      </w:r>
      <w:r>
        <w:rPr>
          <w:rFonts w:ascii="Arial" w:hAnsi="Arial"/>
          <w:color w:val="000000" w:themeColor="text1"/>
          <w:sz w:val="28"/>
          <w:lang w:eastAsia="ko-KR"/>
        </w:rPr>
        <w:t xml:space="preserve"> </w:t>
      </w:r>
      <w:r w:rsidRPr="0052501C">
        <w:rPr>
          <w:rFonts w:ascii="Arial" w:hAnsi="Arial"/>
          <w:color w:val="000000" w:themeColor="text1"/>
          <w:sz w:val="28"/>
          <w:lang w:eastAsia="ko-KR"/>
        </w:rPr>
        <w:t>Resume</w:t>
      </w:r>
    </w:p>
    <w:p w14:paraId="4E6325D6" w14:textId="250FCDF2" w:rsidR="00DE67D3" w:rsidRPr="0052501C" w:rsidRDefault="00DE67D3" w:rsidP="00DE67D3">
      <w:pPr>
        <w:rPr>
          <w:color w:val="000000" w:themeColor="text1"/>
          <w:lang w:eastAsia="ko-KR"/>
        </w:rPr>
      </w:pPr>
      <w:r w:rsidRPr="0052501C">
        <w:rPr>
          <w:color w:val="000000" w:themeColor="text1"/>
          <w:lang w:eastAsia="ko-KR"/>
        </w:rPr>
        <w:t xml:space="preserve">The requirements in this </w:t>
      </w:r>
      <w:r w:rsidR="0056431A">
        <w:rPr>
          <w:color w:val="000000" w:themeColor="text1"/>
          <w:lang w:eastAsia="ko-KR"/>
        </w:rPr>
        <w:t>clause</w:t>
      </w:r>
      <w:r w:rsidRPr="0052501C">
        <w:rPr>
          <w:color w:val="000000" w:themeColor="text1"/>
          <w:lang w:eastAsia="ko-KR"/>
        </w:rPr>
        <w:t xml:space="preserve"> apply for UE being configured in the RRC reconfiguration message in TS38.331 [2] for RRC Resume with </w:t>
      </w:r>
      <w:r w:rsidR="00AD5476" w:rsidRPr="0036652B">
        <w:rPr>
          <w:color w:val="000000"/>
          <w:lang w:eastAsia="ko-KR"/>
        </w:rPr>
        <w:t>2</w:t>
      </w:r>
      <w:r w:rsidRPr="0052501C">
        <w:rPr>
          <w:color w:val="000000" w:themeColor="text1"/>
          <w:lang w:eastAsia="ko-KR"/>
        </w:rPr>
        <w:t xml:space="preserve"> SCells for which the parameter </w:t>
      </w:r>
      <w:r w:rsidRPr="0052501C">
        <w:rPr>
          <w:i/>
          <w:color w:val="000000" w:themeColor="text1"/>
          <w:lang w:eastAsia="ko-KR"/>
        </w:rPr>
        <w:t>sCellState</w:t>
      </w:r>
      <w:r w:rsidRPr="0052501C">
        <w:rPr>
          <w:color w:val="000000" w:themeColor="text1"/>
          <w:lang w:eastAsia="ko-KR"/>
        </w:rPr>
        <w:t xml:space="preserve"> is set to </w:t>
      </w:r>
      <w:r w:rsidRPr="0052501C">
        <w:rPr>
          <w:i/>
          <w:color w:val="000000" w:themeColor="text1"/>
          <w:lang w:eastAsia="ko-KR"/>
        </w:rPr>
        <w:t>activated</w:t>
      </w:r>
      <w:r w:rsidRPr="0052501C">
        <w:rPr>
          <w:color w:val="000000" w:themeColor="text1"/>
          <w:lang w:eastAsia="ko-KR"/>
        </w:rPr>
        <w:t>.</w:t>
      </w:r>
    </w:p>
    <w:p w14:paraId="467529D1" w14:textId="7482D126" w:rsidR="00DE67D3" w:rsidRDefault="00DE67D3" w:rsidP="00DE67D3">
      <w:pPr>
        <w:rPr>
          <w:color w:val="000000" w:themeColor="text1"/>
          <w:lang w:eastAsia="ko-KR"/>
        </w:rPr>
      </w:pPr>
      <w:r w:rsidRPr="0052501C">
        <w:rPr>
          <w:color w:val="000000" w:themeColor="text1"/>
          <w:lang w:eastAsia="ko-KR"/>
        </w:rPr>
        <w:t xml:space="preserve">The requirements in </w:t>
      </w:r>
      <w:r w:rsidR="0056431A">
        <w:rPr>
          <w:color w:val="000000" w:themeColor="text1"/>
          <w:lang w:eastAsia="ko-KR"/>
        </w:rPr>
        <w:t>clause</w:t>
      </w:r>
      <w:r w:rsidRPr="0052501C">
        <w:rPr>
          <w:color w:val="000000" w:themeColor="text1"/>
          <w:lang w:eastAsia="ko-KR"/>
        </w:rPr>
        <w:t xml:space="preserve"> 8.3.9 shall apply, except that the definition of </w:t>
      </w:r>
      <w:r w:rsidRPr="0052501C">
        <w:rPr>
          <w:i/>
          <w:color w:val="000000" w:themeColor="text1"/>
          <w:lang w:val="en-US" w:eastAsia="zh-CN"/>
        </w:rPr>
        <w:t>T</w:t>
      </w:r>
      <w:r w:rsidRPr="0052501C">
        <w:rPr>
          <w:i/>
          <w:color w:val="000000" w:themeColor="text1"/>
          <w:vertAlign w:val="subscript"/>
          <w:lang w:val="en-US" w:eastAsia="zh-CN"/>
        </w:rPr>
        <w:t>1</w:t>
      </w:r>
      <w:r w:rsidRPr="0052501C">
        <w:rPr>
          <w:color w:val="000000" w:themeColor="text1"/>
          <w:lang w:eastAsia="ko-KR"/>
        </w:rPr>
        <w:t xml:space="preserve"> shall be replaced by</w:t>
      </w:r>
      <w:r>
        <w:rPr>
          <w:color w:val="000000" w:themeColor="text1"/>
          <w:lang w:eastAsia="ko-KR"/>
        </w:rPr>
        <w:t xml:space="preserve"> the corresponding definition in clause 8.3.6.</w:t>
      </w:r>
    </w:p>
    <w:p w14:paraId="197572CC" w14:textId="77777777" w:rsidR="00605F6C" w:rsidRDefault="00605F6C" w:rsidP="00605F6C">
      <w:pPr>
        <w:pStyle w:val="Heading3"/>
        <w:rPr>
          <w:lang w:val="en-US"/>
        </w:rPr>
      </w:pPr>
      <w:r>
        <w:rPr>
          <w:lang w:val="en-US"/>
        </w:rPr>
        <w:t>8.3.12</w:t>
      </w:r>
      <w:r>
        <w:rPr>
          <w:lang w:val="en-US"/>
        </w:rPr>
        <w:tab/>
        <w:t>SCell Activation Delay Requirement for Deactivated PUCCH SCell</w:t>
      </w:r>
    </w:p>
    <w:p w14:paraId="5AC7297A" w14:textId="77777777" w:rsidR="00F116B6" w:rsidRDefault="00F116B6" w:rsidP="00F116B6">
      <w:pPr>
        <w:rPr>
          <w:lang w:val="en-US" w:eastAsia="zh-CN"/>
        </w:rPr>
      </w:pPr>
      <w:r>
        <w:t>The requirements in this clause shall apply for the UE configured with one downlink SCell and when PUCCH is configured for the SCell being activated.</w:t>
      </w:r>
    </w:p>
    <w:p w14:paraId="0DE3F26C" w14:textId="64D89E49" w:rsidR="00031AC5" w:rsidRPr="00C17787" w:rsidRDefault="00031AC5" w:rsidP="00031AC5">
      <w:r w:rsidRPr="00C17787">
        <w:t>If the UE has a valid TA for transmitting on an SCell then the UE shall be capable to transmit valid CSI report and apply actions related to the activation command for the SCell being activated on the PUCCH SCell no later than in slot n+</w:t>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sz w:val="24"/>
                    <w:szCs w:val="24"/>
                  </w:rPr>
                </m:ctrlPr>
              </m:sSubPr>
              <m:e>
                <m:r>
                  <w:rPr>
                    <w:rFonts w:ascii="Cambria Math" w:hAnsi="Cambria Math"/>
                  </w:rPr>
                  <m:t>T</m:t>
                </m:r>
              </m:e>
              <m:sub>
                <m:r>
                  <w:rPr>
                    <w:rFonts w:ascii="Cambria Math" w:hAnsi="Cambria Math"/>
                  </w:rPr>
                  <m:t>activation_time</m:t>
                </m:r>
              </m:sub>
            </m:sSub>
            <m:sSub>
              <m:sSubPr>
                <m:ctrlPr>
                  <w:rPr>
                    <w:rFonts w:ascii="Cambria Math" w:hAnsi="Cambria Math"/>
                    <w:i/>
                    <w:sz w:val="24"/>
                    <w:szCs w:val="24"/>
                  </w:rPr>
                </m:ctrlPr>
              </m:sSubPr>
              <m:e>
                <m:r>
                  <w:rPr>
                    <w:rFonts w:ascii="Cambria Math" w:hAnsi="Cambria Math"/>
                  </w:rPr>
                  <m:t>+</m:t>
                </m:r>
                <m:r>
                  <m:rPr>
                    <m:sty m:val="p"/>
                  </m:rPr>
                  <w:rPr>
                    <w:rFonts w:ascii="Cambria Math" w:eastAsia="Malgun Gothic" w:hAnsi="Cambria Math"/>
                    <w:kern w:val="2"/>
                    <w:sz w:val="21"/>
                    <w:szCs w:val="22"/>
                    <w:lang w:val="en-US" w:eastAsia="zh-CN"/>
                  </w:rPr>
                  <m:t>max ((</m:t>
                </m:r>
                <m:sSub>
                  <m:sSubPr>
                    <m:ctrlPr>
                      <w:rPr>
                        <w:rFonts w:ascii="Cambria Math" w:eastAsia="Malgun Gothic" w:hAnsi="Cambria Math"/>
                        <w:i/>
                        <w:kern w:val="2"/>
                        <w:sz w:val="24"/>
                        <w:szCs w:val="24"/>
                        <w:lang w:val="en-US" w:eastAsia="zh-CN"/>
                      </w:rPr>
                    </m:ctrlPr>
                  </m:sSubPr>
                  <m:e>
                    <m:r>
                      <w:rPr>
                        <w:rFonts w:ascii="Cambria Math" w:eastAsia="Malgun Gothic" w:hAnsi="Cambria Math"/>
                        <w:kern w:val="2"/>
                        <w:sz w:val="21"/>
                        <w:szCs w:val="22"/>
                        <w:lang w:val="en-US" w:eastAsia="zh-CN"/>
                      </w:rPr>
                      <m:t>T</m:t>
                    </m:r>
                  </m:e>
                  <m:sub>
                    <m:r>
                      <w:rPr>
                        <w:rFonts w:ascii="Cambria Math" w:eastAsia="Malgun Gothic" w:hAnsi="Cambria Math"/>
                        <w:kern w:val="2"/>
                        <w:sz w:val="21"/>
                        <w:szCs w:val="22"/>
                        <w:lang w:val="en-US" w:eastAsia="zh-CN"/>
                      </w:rPr>
                      <m:t>First_available_CSI</m:t>
                    </m:r>
                  </m:sub>
                </m:sSub>
                <m:r>
                  <m:rPr>
                    <m:sty m:val="p"/>
                  </m:rPr>
                  <w:rPr>
                    <w:rFonts w:ascii="Cambria Math" w:eastAsia="Malgun Gothic" w:hAnsi="Cambria Math"/>
                    <w:kern w:val="2"/>
                    <w:sz w:val="21"/>
                    <w:szCs w:val="22"/>
                    <w:lang w:val="en-US" w:eastAsia="zh-CN"/>
                  </w:rPr>
                  <m:t xml:space="preserve"> +</m:t>
                </m:r>
                <m:sSub>
                  <m:sSubPr>
                    <m:ctrlPr>
                      <w:rPr>
                        <w:rFonts w:ascii="Cambria Math" w:eastAsia="Malgun Gothic" w:hAnsi="Cambria Math"/>
                        <w:i/>
                        <w:kern w:val="2"/>
                        <w:sz w:val="24"/>
                        <w:szCs w:val="24"/>
                        <w:lang w:val="en-US" w:eastAsia="zh-CN"/>
                      </w:rPr>
                    </m:ctrlPr>
                  </m:sSubPr>
                  <m:e>
                    <m:r>
                      <w:rPr>
                        <w:rFonts w:ascii="Cambria Math" w:eastAsia="Malgun Gothic" w:hAnsi="Cambria Math"/>
                        <w:kern w:val="2"/>
                        <w:sz w:val="21"/>
                        <w:szCs w:val="22"/>
                        <w:lang w:val="en-US" w:eastAsia="zh-CN"/>
                      </w:rPr>
                      <m:t>T</m:t>
                    </m:r>
                  </m:e>
                  <m:sub>
                    <m:r>
                      <w:rPr>
                        <w:rFonts w:ascii="Cambria Math" w:eastAsia="Malgun Gothic" w:hAnsi="Cambria Math"/>
                        <w:kern w:val="2"/>
                        <w:sz w:val="21"/>
                        <w:szCs w:val="22"/>
                        <w:lang w:val="en-US" w:eastAsia="zh-CN"/>
                      </w:rPr>
                      <m:t>CSI_processing</m:t>
                    </m:r>
                  </m:sub>
                </m:sSub>
                <m:r>
                  <m:rPr>
                    <m:sty m:val="p"/>
                  </m:rPr>
                  <w:rPr>
                    <w:rFonts w:ascii="Cambria Math" w:eastAsia="Malgun Gothic" w:hAnsi="Cambria Math"/>
                    <w:kern w:val="2"/>
                    <w:sz w:val="21"/>
                    <w:szCs w:val="22"/>
                    <w:lang w:val="en-US" w:eastAsia="zh-CN"/>
                  </w:rPr>
                  <m:t xml:space="preserve">),   </m:t>
                </m:r>
                <m:r>
                  <w:rPr>
                    <w:rFonts w:ascii="Cambria Math" w:eastAsia="Malgun Gothic" w:hAnsi="Cambria Math"/>
                    <w:kern w:val="2"/>
                    <w:sz w:val="21"/>
                    <w:szCs w:val="22"/>
                    <w:lang w:val="en-US" w:eastAsia="zh-CN"/>
                  </w:rPr>
                  <m:t>3*</m:t>
                </m:r>
                <m:sSub>
                  <m:sSubPr>
                    <m:ctrlPr>
                      <w:rPr>
                        <w:rFonts w:ascii="Cambria Math" w:eastAsia="Malgun Gothic" w:hAnsi="Cambria Math"/>
                        <w:i/>
                        <w:kern w:val="2"/>
                        <w:sz w:val="24"/>
                        <w:szCs w:val="24"/>
                        <w:lang w:val="en-US" w:eastAsia="zh-CN"/>
                      </w:rPr>
                    </m:ctrlPr>
                  </m:sSubPr>
                  <m:e>
                    <m:r>
                      <w:rPr>
                        <w:rFonts w:ascii="Cambria Math" w:eastAsia="Malgun Gothic" w:hAnsi="Cambria Math"/>
                        <w:kern w:val="2"/>
                        <w:sz w:val="21"/>
                        <w:szCs w:val="22"/>
                        <w:lang w:val="en-US" w:eastAsia="zh-CN"/>
                      </w:rPr>
                      <m:t>T</m:t>
                    </m:r>
                  </m:e>
                  <m:sub>
                    <m:r>
                      <w:rPr>
                        <w:rFonts w:ascii="Cambria Math" w:eastAsia="Malgun Gothic" w:hAnsi="Cambria Math"/>
                        <w:kern w:val="2"/>
                        <w:sz w:val="21"/>
                        <w:szCs w:val="22"/>
                        <w:lang w:val="en-US" w:eastAsia="zh-CN"/>
                      </w:rPr>
                      <m:t>target_PL-RS</m:t>
                    </m:r>
                  </m:sub>
                </m:sSub>
                <m:r>
                  <w:rPr>
                    <w:rFonts w:ascii="Cambria Math" w:eastAsia="Malgun Gothic" w:hAnsi="Cambria Math"/>
                    <w:kern w:val="2"/>
                    <w:sz w:val="21"/>
                    <w:szCs w:val="22"/>
                    <w:lang w:val="en-US" w:eastAsia="zh-CN"/>
                  </w:rPr>
                  <m:t>)</m:t>
                </m:r>
                <m:r>
                  <w:rPr>
                    <w:rFonts w:ascii="Cambria Math" w:hAnsi="Cambria Math"/>
                  </w:rPr>
                  <m:t>+T</m:t>
                </m:r>
              </m:e>
              <m:sub>
                <m:r>
                  <w:rPr>
                    <w:rFonts w:ascii="Cambria Math" w:hAnsi="Cambria Math"/>
                  </w:rPr>
                  <m:t>CSI_Reporting_after</m:t>
                </m:r>
              </m:sub>
            </m:sSub>
          </m:num>
          <m:den>
            <m:r>
              <w:rPr>
                <w:rFonts w:ascii="Cambria Math" w:hAnsi="Cambria Math"/>
              </w:rPr>
              <m:t>NR slot length</m:t>
            </m:r>
          </m:den>
        </m:f>
      </m:oMath>
      <w:r w:rsidRPr="00C17787">
        <w:rPr>
          <w:rFonts w:ascii="DengXian" w:eastAsia="DengXian" w:hAnsi="DengXian" w:hint="eastAsia"/>
          <w:lang w:eastAsia="zh-CN"/>
        </w:rPr>
        <w:t>,</w:t>
      </w:r>
      <w:r w:rsidRPr="00C17787">
        <w:fldChar w:fldCharType="begin"/>
      </w:r>
      <w:r w:rsidRPr="00C17787">
        <w:instrText xml:space="preserve"> QUOTE </w:instrText>
      </w:r>
      <w:r w:rsidRPr="00C17787">
        <w:rPr>
          <w:rFonts w:ascii="Cambria Math" w:hAnsi="Cambria Math"/>
        </w:rPr>
        <w:instrText>n+</w:instrText>
      </w:r>
      <w:r w:rsidRPr="00C17787">
        <w:rPr>
          <w:rFonts w:ascii="Cambria Math" w:hAnsi="Cambria Math"/>
          <w:iCs/>
        </w:rPr>
        <w:instrText>𝑇𝐻𝐴𝑅𝑄</w:instrText>
      </w:r>
      <w:r w:rsidRPr="00C17787">
        <w:rPr>
          <w:rFonts w:ascii="Cambria Math" w:hAnsi="Cambria Math"/>
        </w:rPr>
        <w:instrText>+</w:instrText>
      </w:r>
      <w:r w:rsidRPr="00C17787">
        <w:rPr>
          <w:rFonts w:ascii="Cambria Math" w:hAnsi="Cambria Math"/>
          <w:iCs/>
        </w:rPr>
        <w:instrText>𝑇𝑎𝑐𝑡𝑖𝑣𝑎𝑡𝑖𝑜𝑛</w:instrText>
      </w:r>
      <w:r w:rsidRPr="00C17787">
        <w:rPr>
          <w:rFonts w:ascii="Cambria Math" w:hAnsi="Cambria Math"/>
        </w:rPr>
        <w:instrText>_</w:instrText>
      </w:r>
      <w:r w:rsidRPr="00C17787">
        <w:rPr>
          <w:rFonts w:ascii="Cambria Math" w:hAnsi="Cambria Math"/>
          <w:iCs/>
        </w:rPr>
        <w:instrText>𝑡𝑖𝑚𝑒</w:instrText>
      </w:r>
      <w:r w:rsidRPr="00C17787">
        <w:rPr>
          <w:rFonts w:ascii="Cambria Math" w:hAnsi="Cambria Math"/>
        </w:rPr>
        <w:instrText>+</w:instrText>
      </w:r>
      <w:r w:rsidRPr="00C17787">
        <w:rPr>
          <w:rFonts w:ascii="Cambria Math" w:hAnsi="Cambria Math"/>
          <w:iCs/>
        </w:rPr>
        <w:instrText>𝑇𝐶𝑆𝐼</w:instrText>
      </w:r>
      <w:r w:rsidRPr="00C17787">
        <w:rPr>
          <w:rFonts w:ascii="Cambria Math" w:hAnsi="Cambria Math"/>
        </w:rPr>
        <w:instrText>_</w:instrText>
      </w:r>
      <w:r w:rsidRPr="00C17787">
        <w:rPr>
          <w:rFonts w:ascii="Cambria Math" w:hAnsi="Cambria Math"/>
          <w:iCs/>
        </w:rPr>
        <w:instrText>𝑅𝑒𝑝𝑜𝑟𝑡𝑖𝑛𝑔</w:instrText>
      </w:r>
      <w:r w:rsidRPr="00C17787">
        <w:rPr>
          <w:rFonts w:ascii="Cambria Math" w:hAnsi="Cambria Math"/>
        </w:rPr>
        <w:instrText>+</w:instrText>
      </w:r>
      <w:r w:rsidRPr="00C17787">
        <w:rPr>
          <w:rFonts w:ascii="Cambria Math" w:hAnsi="Cambria Math"/>
          <w:sz w:val="24"/>
          <w:szCs w:val="24"/>
        </w:rPr>
        <w:instrText>[</w:instrText>
      </w:r>
      <w:r w:rsidRPr="00C17787">
        <w:rPr>
          <w:rFonts w:ascii="Cambria Math" w:hAnsi="Cambria Math"/>
          <w:iCs/>
          <w:sz w:val="24"/>
          <w:szCs w:val="24"/>
        </w:rPr>
        <w:instrText>𝑋</w:instrText>
      </w:r>
      <w:r w:rsidRPr="00C17787">
        <w:rPr>
          <w:rFonts w:ascii="Cambria Math" w:hAnsi="Cambria Math"/>
          <w:sz w:val="24"/>
          <w:szCs w:val="24"/>
        </w:rPr>
        <w:instrText>]</w:instrText>
      </w:r>
      <w:r w:rsidRPr="00C17787">
        <w:rPr>
          <w:rFonts w:ascii="Cambria Math" w:hAnsi="Cambria Math"/>
          <w:iCs/>
        </w:rPr>
        <w:instrText>𝑁𝑅</w:instrText>
      </w:r>
      <w:r w:rsidRPr="00C17787">
        <w:rPr>
          <w:rFonts w:ascii="Cambria Math" w:hAnsi="Cambria Math"/>
        </w:rPr>
        <w:instrText xml:space="preserve"> </w:instrText>
      </w:r>
      <w:r w:rsidRPr="00C17787">
        <w:rPr>
          <w:rFonts w:ascii="Cambria Math" w:hAnsi="Cambria Math"/>
          <w:iCs/>
        </w:rPr>
        <w:instrText>𝑠𝑙𝑜𝑡</w:instrText>
      </w:r>
      <w:r w:rsidRPr="00C17787">
        <w:rPr>
          <w:rFonts w:ascii="Cambria Math" w:hAnsi="Cambria Math"/>
        </w:rPr>
        <w:instrText xml:space="preserve"> </w:instrText>
      </w:r>
      <w:r w:rsidRPr="00C17787">
        <w:rPr>
          <w:rFonts w:ascii="Cambria Math" w:hAnsi="Cambria Math"/>
          <w:iCs/>
        </w:rPr>
        <w:instrText>𝑙𝑒𝑛𝑔𝑡ℎ</w:instrText>
      </w:r>
      <w:r w:rsidRPr="00C17787">
        <w:instrText xml:space="preserve"> </w:instrText>
      </w:r>
      <w:r w:rsidRPr="00C17787">
        <w:fldChar w:fldCharType="end"/>
      </w:r>
      <w:r w:rsidRPr="00C17787">
        <w:t xml:space="preserve"> </w:t>
      </w:r>
      <w:r w:rsidRPr="00C17787">
        <w:rPr>
          <w:szCs w:val="22"/>
        </w:rPr>
        <w:t xml:space="preserve"> </w:t>
      </w:r>
    </w:p>
    <w:p w14:paraId="7E039FAE" w14:textId="139BC347" w:rsidR="00F116B6" w:rsidRDefault="00F116B6" w:rsidP="00F116B6">
      <w:pPr>
        <w:rPr>
          <w:lang w:val="en-US" w:eastAsia="zh-CN"/>
        </w:rPr>
      </w:pPr>
      <w:r>
        <w:t>Where:</w:t>
      </w:r>
    </w:p>
    <w:p w14:paraId="6C11D06B" w14:textId="77777777" w:rsidR="00F116B6" w:rsidRDefault="00F116B6" w:rsidP="00F116B6">
      <w:pPr>
        <w:pStyle w:val="B10"/>
      </w:pPr>
      <w:r>
        <w:t>-</w:t>
      </w:r>
      <w:r>
        <w:tab/>
        <w:t xml:space="preserve">A TA is considered to be valid provided that the </w:t>
      </w:r>
      <w:r>
        <w:rPr>
          <w:i/>
        </w:rPr>
        <w:t xml:space="preserve">TimeAlignmentTimer </w:t>
      </w:r>
      <w:r>
        <w:t>[2] associated with the TAG containing the PUCCH SCell is running.</w:t>
      </w:r>
    </w:p>
    <w:p w14:paraId="02757C9B" w14:textId="77777777" w:rsidR="00F116B6" w:rsidRDefault="00F116B6" w:rsidP="00F116B6">
      <w:pPr>
        <w:pStyle w:val="B10"/>
      </w:pPr>
      <w:r>
        <w:t>-</w:t>
      </w:r>
      <w:r>
        <w:tab/>
        <w:t>T</w:t>
      </w:r>
      <w:r>
        <w:rPr>
          <w:vertAlign w:val="subscript"/>
        </w:rPr>
        <w:t>HARQ</w:t>
      </w:r>
      <w:r>
        <w:t xml:space="preserve"> (in ms) is the timing between DL data transmission and acknowledgement as specified in TS 38.213 [3].</w:t>
      </w:r>
    </w:p>
    <w:p w14:paraId="79D77536" w14:textId="45A8AA44" w:rsidR="00F116B6" w:rsidRDefault="00F116B6" w:rsidP="00F116B6">
      <w:pPr>
        <w:pStyle w:val="B10"/>
        <w:rPr>
          <w:lang w:eastAsia="zh-CN"/>
        </w:rPr>
      </w:pPr>
      <w:r>
        <w:t>-</w:t>
      </w:r>
      <w:r>
        <w:tab/>
        <w:t>T</w:t>
      </w:r>
      <w:r>
        <w:rPr>
          <w:vertAlign w:val="subscript"/>
        </w:rPr>
        <w:t>activation_time</w:t>
      </w:r>
      <w:r>
        <w:t xml:space="preserve"> is the SCell activation delay in millisecond as specified in section 8.3.2</w:t>
      </w:r>
      <w:r>
        <w:rPr>
          <w:lang w:eastAsia="zh-CN"/>
        </w:rPr>
        <w:t xml:space="preserve"> except the definition of</w:t>
      </w:r>
      <w:r>
        <w:t xml:space="preserve"> T</w:t>
      </w:r>
      <w:r>
        <w:rPr>
          <w:vertAlign w:val="subscript"/>
          <w:lang w:eastAsia="zh-CN"/>
        </w:rPr>
        <w:t>uncertainty_MAC</w:t>
      </w:r>
      <w:r>
        <w:rPr>
          <w:lang w:eastAsia="zh-CN"/>
        </w:rPr>
        <w:t xml:space="preserve"> is replaced with: </w:t>
      </w:r>
    </w:p>
    <w:p w14:paraId="59B884E3" w14:textId="77777777" w:rsidR="00F116B6" w:rsidRDefault="00F116B6" w:rsidP="008A7648">
      <w:pPr>
        <w:pStyle w:val="B10"/>
        <w:ind w:left="852"/>
        <w:rPr>
          <w:lang w:eastAsia="zh-CN"/>
        </w:rPr>
      </w:pPr>
      <w:r>
        <w:rPr>
          <w:lang w:eastAsia="zh-CN"/>
        </w:rPr>
        <w:t>-</w:t>
      </w:r>
      <w:r>
        <w:rPr>
          <w:lang w:eastAsia="zh-CN"/>
        </w:rPr>
        <w:tab/>
      </w:r>
      <w:r>
        <w:t>T</w:t>
      </w:r>
      <w:r>
        <w:rPr>
          <w:vertAlign w:val="subscript"/>
        </w:rPr>
        <w:t>uncertainty_MAC</w:t>
      </w:r>
      <w:r>
        <w:t xml:space="preserve"> is the time period between reception of the last activation command for PDCCH TCI, PDSCH TCI (when applicable), UL spatial relation (for FR2) relative to</w:t>
      </w:r>
    </w:p>
    <w:p w14:paraId="16CEE470" w14:textId="77777777" w:rsidR="00F116B6" w:rsidRDefault="00F116B6" w:rsidP="008A7648">
      <w:pPr>
        <w:pStyle w:val="B20"/>
        <w:ind w:left="1136"/>
      </w:pPr>
      <w:r>
        <w:rPr>
          <w:lang w:eastAsia="zh-CN"/>
        </w:rPr>
        <w:t>-</w:t>
      </w:r>
      <w:r>
        <w:rPr>
          <w:lang w:eastAsia="zh-CN"/>
        </w:rPr>
        <w:tab/>
      </w:r>
      <w:r>
        <w:t>SCell activation command for known case;</w:t>
      </w:r>
    </w:p>
    <w:p w14:paraId="1A1E6CB7" w14:textId="77777777" w:rsidR="00F116B6" w:rsidRDefault="00F116B6" w:rsidP="008A7648">
      <w:pPr>
        <w:pStyle w:val="B20"/>
        <w:ind w:left="1136"/>
        <w:rPr>
          <w:lang w:eastAsia="zh-CN"/>
        </w:rPr>
      </w:pPr>
      <w:r>
        <w:rPr>
          <w:lang w:eastAsia="zh-CN"/>
        </w:rPr>
        <w:t>-</w:t>
      </w:r>
      <w:r>
        <w:rPr>
          <w:lang w:eastAsia="zh-CN"/>
        </w:rPr>
        <w:tab/>
        <w:t>First valid L1-RSRP reporting for unknown case.</w:t>
      </w:r>
    </w:p>
    <w:p w14:paraId="33FE1070" w14:textId="77777777" w:rsidR="00D54DB7" w:rsidRDefault="00D54DB7" w:rsidP="00D54DB7">
      <w:pPr>
        <w:ind w:left="568" w:hanging="284"/>
      </w:pPr>
      <w:r w:rsidRPr="00C17787">
        <w:t>-</w:t>
      </w:r>
      <w:r w:rsidRPr="00C17787">
        <w:tab/>
        <w:t>T</w:t>
      </w:r>
      <w:r w:rsidRPr="00C17787">
        <w:rPr>
          <w:vertAlign w:val="subscript"/>
          <w:lang w:val="en-US"/>
        </w:rPr>
        <w:t>target_PL-RS</w:t>
      </w:r>
      <w:r w:rsidRPr="00C17787">
        <w:rPr>
          <w:lang w:val="en-US"/>
        </w:rPr>
        <w:t xml:space="preserve"> </w:t>
      </w:r>
      <w:r w:rsidRPr="00C17787">
        <w:t>is the periodicity of the target pathloss reference signal determined during PUCCH SCell activation.</w:t>
      </w:r>
    </w:p>
    <w:p w14:paraId="34C95BE6" w14:textId="77777777" w:rsidR="00D54DB7" w:rsidRPr="0067378D" w:rsidRDefault="00D54DB7" w:rsidP="00D54DB7">
      <w:pPr>
        <w:ind w:left="568" w:hanging="284"/>
        <w:rPr>
          <w:lang w:val="en-US" w:eastAsia="zh-CN"/>
        </w:rPr>
      </w:pPr>
      <w:r w:rsidRPr="0067378D">
        <w:rPr>
          <w:lang w:val="en-US" w:eastAsia="zh-CN"/>
        </w:rPr>
        <w:t>-</w:t>
      </w:r>
      <w:r w:rsidRPr="0067378D">
        <w:rPr>
          <w:lang w:val="en-US" w:eastAsia="zh-CN"/>
        </w:rPr>
        <w:tab/>
        <w:t>T</w:t>
      </w:r>
      <w:r w:rsidRPr="0067378D">
        <w:rPr>
          <w:vertAlign w:val="subscript"/>
          <w:lang w:val="en-US" w:eastAsia="zh-CN"/>
        </w:rPr>
        <w:t>First_available_CSI</w:t>
      </w:r>
      <w:r w:rsidRPr="0067378D">
        <w:rPr>
          <w:lang w:val="en-US" w:eastAsia="zh-CN"/>
        </w:rPr>
        <w:t xml:space="preserve"> is the delay uncertainty (in ms) in acquiring the first available downlink CSI reference resource. </w:t>
      </w:r>
    </w:p>
    <w:p w14:paraId="2BD75DC6" w14:textId="77777777" w:rsidR="00D54DB7" w:rsidRPr="0067378D" w:rsidRDefault="00D54DB7" w:rsidP="00D54DB7">
      <w:pPr>
        <w:ind w:left="568" w:hanging="284"/>
        <w:rPr>
          <w:lang w:val="en-US" w:eastAsia="zh-CN"/>
        </w:rPr>
      </w:pPr>
      <w:r w:rsidRPr="0067378D">
        <w:rPr>
          <w:lang w:val="en-US" w:eastAsia="zh-CN"/>
        </w:rPr>
        <w:t>-</w:t>
      </w:r>
      <w:r w:rsidRPr="0067378D">
        <w:rPr>
          <w:lang w:val="en-US" w:eastAsia="zh-CN"/>
        </w:rPr>
        <w:tab/>
        <w:t>T</w:t>
      </w:r>
      <w:r w:rsidRPr="0067378D">
        <w:rPr>
          <w:vertAlign w:val="subscript"/>
          <w:lang w:val="en-US" w:eastAsia="zh-CN"/>
        </w:rPr>
        <w:t>CSI_processing</w:t>
      </w:r>
      <w:r w:rsidRPr="0067378D">
        <w:rPr>
          <w:lang w:val="en-US" w:eastAsia="zh-CN"/>
        </w:rPr>
        <w:t xml:space="preserve"> is the UE processing time for CSI reporting.</w:t>
      </w:r>
    </w:p>
    <w:p w14:paraId="003538E5" w14:textId="77777777" w:rsidR="00D54DB7" w:rsidRPr="0067378D" w:rsidRDefault="00D54DB7" w:rsidP="00D54DB7">
      <w:pPr>
        <w:ind w:left="568" w:hanging="284"/>
        <w:rPr>
          <w:lang w:val="en-US" w:eastAsia="zh-CN"/>
        </w:rPr>
      </w:pPr>
      <w:r w:rsidRPr="0067378D">
        <w:rPr>
          <w:lang w:val="en-US" w:eastAsia="zh-CN"/>
        </w:rPr>
        <w:t>-</w:t>
      </w:r>
      <w:r w:rsidRPr="0067378D">
        <w:rPr>
          <w:lang w:val="en-US" w:eastAsia="zh-CN"/>
        </w:rPr>
        <w:tab/>
        <w:t>T</w:t>
      </w:r>
      <w:r w:rsidRPr="0067378D">
        <w:rPr>
          <w:vertAlign w:val="subscript"/>
          <w:lang w:val="en-US" w:eastAsia="zh-CN"/>
        </w:rPr>
        <w:t>CSI_reporting_after</w:t>
      </w:r>
      <w:r w:rsidRPr="0067378D">
        <w:rPr>
          <w:lang w:val="en-US" w:eastAsia="zh-CN"/>
        </w:rPr>
        <w:t xml:space="preserve"> is the delay uncertainty (in ms) in acquiring the first available CSI reporting resources after end of max ((T</w:t>
      </w:r>
      <w:r w:rsidRPr="0067378D">
        <w:rPr>
          <w:vertAlign w:val="subscript"/>
          <w:lang w:val="en-US" w:eastAsia="zh-CN"/>
        </w:rPr>
        <w:t>First_available_CSI</w:t>
      </w:r>
      <w:r w:rsidRPr="0067378D">
        <w:rPr>
          <w:lang w:val="en-US" w:eastAsia="zh-CN"/>
        </w:rPr>
        <w:t xml:space="preserve"> + T</w:t>
      </w:r>
      <w:r w:rsidRPr="0067378D">
        <w:rPr>
          <w:vertAlign w:val="subscript"/>
          <w:lang w:val="en-US" w:eastAsia="zh-CN"/>
        </w:rPr>
        <w:t>CSI_processing</w:t>
      </w:r>
      <w:r w:rsidRPr="0067378D">
        <w:rPr>
          <w:lang w:val="en-US" w:eastAsia="zh-CN"/>
        </w:rPr>
        <w:t>), 3*T</w:t>
      </w:r>
      <w:r w:rsidRPr="0067378D">
        <w:rPr>
          <w:vertAlign w:val="subscript"/>
          <w:lang w:val="en-US" w:eastAsia="zh-CN"/>
        </w:rPr>
        <w:t>target_PL-RS</w:t>
      </w:r>
      <w:r w:rsidRPr="0067378D">
        <w:rPr>
          <w:lang w:val="en-US" w:eastAsia="zh-CN"/>
        </w:rPr>
        <w:t>)</w:t>
      </w:r>
    </w:p>
    <w:p w14:paraId="47203452" w14:textId="272523E2" w:rsidR="00F047EE" w:rsidRDefault="00F047EE" w:rsidP="00F047EE">
      <w:r w:rsidRPr="002428C6">
        <w:rPr>
          <w:lang w:eastAsia="zh-CN"/>
        </w:rPr>
        <w:t>-</w:t>
      </w:r>
      <w:r w:rsidRPr="002428C6">
        <w:rPr>
          <w:lang w:eastAsia="zh-CN"/>
        </w:rPr>
        <w:tab/>
      </w:r>
      <w:r>
        <w:t xml:space="preserve">If the UE does not have a valid TA for transmitting on an SCell then the UE shall be capable to perform downlink actions related to the SCell activation command as specified in [7] for the SCell being activated on the PUCCH SCell no later than in </w:t>
      </w:r>
      <w:bookmarkStart w:id="59" w:name="_Hlk92204383"/>
      <w:r>
        <w:t>slot n+</w:t>
      </w:r>
      <w:bookmarkStart w:id="60" w:name="_Hlk96943096"/>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sz w:val="24"/>
                    <w:szCs w:val="24"/>
                  </w:rPr>
                </m:ctrlPr>
              </m:sSubPr>
              <m:e>
                <m:r>
                  <w:rPr>
                    <w:rFonts w:ascii="Cambria Math" w:hAnsi="Cambria Math"/>
                  </w:rPr>
                  <m:t>T</m:t>
                </m:r>
              </m:e>
              <m:sub>
                <m:r>
                  <w:rPr>
                    <w:rFonts w:ascii="Cambria Math" w:hAnsi="Cambria Math"/>
                  </w:rPr>
                  <m:t>activatio</m:t>
                </m:r>
                <m:r>
                  <w:rPr>
                    <w:rFonts w:ascii="Cambria Math" w:hAnsi="Cambria Math"/>
                    <w:lang w:eastAsia="zh-CN"/>
                  </w:rPr>
                  <m:t>n_time</m:t>
                </m:r>
              </m:sub>
            </m:sSub>
          </m:num>
          <m:den>
            <m:r>
              <w:rPr>
                <w:rFonts w:ascii="Cambria Math" w:hAnsi="Cambria Math"/>
              </w:rPr>
              <m:t>NR slot length</m:t>
            </m:r>
          </m:den>
        </m:f>
      </m:oMath>
      <w:bookmarkEnd w:id="60"/>
      <w:r>
        <w:fldChar w:fldCharType="begin"/>
      </w:r>
      <w:r>
        <w:instrText xml:space="preserve"> QUOTE </w:instrText>
      </w:r>
      <m:oMath>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rPr>
                  <m:t>T</m:t>
                </m:r>
              </m:e>
              <m:sub>
                <m:r>
                  <m:rPr>
                    <m:sty m:val="p"/>
                  </m:rPr>
                  <w:rPr>
                    <w:rFonts w:ascii="Cambria Math" w:hAnsi="Cambria Math"/>
                  </w:rPr>
                  <m:t>HARQ</m:t>
                </m:r>
              </m:sub>
            </m:sSub>
            <m:r>
              <m:rPr>
                <m:sty m:val="p"/>
              </m:rPr>
              <w:rPr>
                <w:rFonts w:ascii="Cambria Math" w:hAnsi="Cambria Math"/>
              </w:rPr>
              <m:t>+</m:t>
            </m:r>
            <m:sSub>
              <m:sSubPr>
                <m:ctrlPr>
                  <w:rPr>
                    <w:rFonts w:ascii="Cambria Math" w:hAnsi="Cambria Math"/>
                    <w:i/>
                    <w:sz w:val="24"/>
                    <w:szCs w:val="24"/>
                  </w:rPr>
                </m:ctrlPr>
              </m:sSubPr>
              <m:e>
                <m:r>
                  <m:rPr>
                    <m:sty m:val="p"/>
                  </m:rPr>
                  <w:rPr>
                    <w:rFonts w:ascii="Cambria Math" w:hAnsi="Cambria Math"/>
                  </w:rPr>
                  <m:t>T</m:t>
                </m:r>
              </m:e>
              <m:sub>
                <m:r>
                  <m:rPr>
                    <m:sty m:val="p"/>
                  </m:rPr>
                  <w:rPr>
                    <w:rFonts w:ascii="Cambria Math" w:hAnsi="Cambria Math"/>
                  </w:rPr>
                  <m:t>activation_time+</m:t>
                </m:r>
              </m:sub>
            </m:sSub>
            <m:sSub>
              <m:sSubPr>
                <m:ctrlPr>
                  <w:rPr>
                    <w:rFonts w:ascii="Cambria Math" w:hAnsi="Cambria Math"/>
                    <w:i/>
                    <w:sz w:val="24"/>
                    <w:szCs w:val="24"/>
                  </w:rPr>
                </m:ctrlPr>
              </m:sSubPr>
              <m:e>
                <m:r>
                  <m:rPr>
                    <m:sty m:val="p"/>
                  </m:rPr>
                  <w:rPr>
                    <w:rFonts w:ascii="Cambria Math" w:hAnsi="Cambria Math"/>
                  </w:rPr>
                  <m:t>T</m:t>
                </m:r>
              </m:e>
              <m:sub>
                <m:r>
                  <m:rPr>
                    <m:sty m:val="p"/>
                  </m:rPr>
                  <w:rPr>
                    <w:rFonts w:ascii="Cambria Math" w:hAnsi="Cambria Math"/>
                  </w:rPr>
                  <m:t>CSI_Reporting</m:t>
                </m:r>
              </m:sub>
            </m:sSub>
          </m:num>
          <m:den>
            <m:r>
              <m:rPr>
                <m:sty m:val="p"/>
              </m:rPr>
              <w:rPr>
                <w:rFonts w:ascii="Cambria Math" w:hAnsi="Cambria Math"/>
              </w:rPr>
              <m:t>NR slot length</m:t>
            </m:r>
          </m:den>
        </m:f>
      </m:oMath>
      <w:r>
        <w:instrText xml:space="preserve"> </w:instrText>
      </w:r>
      <w:r>
        <w:fldChar w:fldCharType="end"/>
      </w:r>
      <w:r>
        <w:t>,</w:t>
      </w:r>
      <w:r>
        <w:rPr>
          <w:lang w:eastAsia="zh-CN"/>
        </w:rPr>
        <w:t xml:space="preserve"> </w:t>
      </w:r>
      <w:bookmarkEnd w:id="59"/>
      <w:r>
        <w:t xml:space="preserve">and shall be capable to perform uplink actions related to the SCell activation command as specified in [7] for the SCell being activated on the PUCCH SCell no later than in slot </w:t>
      </w:r>
      <m:oMath>
        <m:r>
          <m:rPr>
            <m:sty m:val="p"/>
          </m:rPr>
          <w:rPr>
            <w:rFonts w:ascii="Cambria Math" w:hAnsi="Cambria Math"/>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delay_PUCCH_SCell</m:t>
                </m:r>
              </m:sub>
            </m:sSub>
          </m:num>
          <m:den>
            <m:r>
              <w:rPr>
                <w:rFonts w:ascii="Cambria Math" w:hAnsi="Cambria Math"/>
              </w:rPr>
              <m:t>NR slot length</m:t>
            </m:r>
          </m:den>
        </m:f>
      </m:oMath>
      <w:r>
        <w:t xml:space="preserve"> </w:t>
      </w:r>
      <w:r>
        <w:fldChar w:fldCharType="begin"/>
      </w:r>
      <w:r>
        <w:instrText xml:space="preserve"> QUOTE </w:instrText>
      </w:r>
      <m:oMath>
        <m:r>
          <m:rPr>
            <m:sty m:val="p"/>
          </m:rPr>
          <w:rPr>
            <w:rFonts w:ascii="Cambria Math" w:hAnsi="Cambria Math"/>
          </w:rPr>
          <m:t>n+</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rPr>
                  <m:t>T</m:t>
                </m:r>
              </m:e>
              <m:sub>
                <m:r>
                  <m:rPr>
                    <m:sty m:val="p"/>
                  </m:rPr>
                  <w:rPr>
                    <w:rFonts w:ascii="Cambria Math" w:hAnsi="Cambria Math"/>
                  </w:rPr>
                  <m:t>HARQ</m:t>
                </m:r>
              </m:sub>
            </m:sSub>
            <m:r>
              <m:rPr>
                <m:sty m:val="p"/>
              </m:rPr>
              <w:rPr>
                <w:rFonts w:ascii="Cambria Math" w:hAnsi="Cambria Math"/>
              </w:rPr>
              <m:t>+</m:t>
            </m:r>
            <m:sSub>
              <m:sSubPr>
                <m:ctrlPr>
                  <w:rPr>
                    <w:rFonts w:ascii="Cambria Math" w:hAnsi="Cambria Math"/>
                    <w:i/>
                    <w:sz w:val="24"/>
                    <w:szCs w:val="24"/>
                  </w:rPr>
                </m:ctrlPr>
              </m:sSubPr>
              <m:e>
                <m:r>
                  <m:rPr>
                    <m:sty m:val="p"/>
                  </m:rPr>
                  <w:rPr>
                    <w:rFonts w:ascii="Cambria Math" w:hAnsi="Cambria Math"/>
                  </w:rPr>
                  <m:t>T</m:t>
                </m:r>
              </m:e>
              <m:sub>
                <m:r>
                  <m:rPr>
                    <m:sty m:val="p"/>
                  </m:rPr>
                  <w:rPr>
                    <w:rFonts w:ascii="Cambria Math" w:hAnsi="Cambria Math"/>
                  </w:rPr>
                  <m:t>delay_PUCCH_SCell</m:t>
                </m:r>
              </m:sub>
            </m:sSub>
            <m:r>
              <m:rPr>
                <m:sty m:val="p"/>
              </m:rPr>
              <w:rPr>
                <w:rFonts w:ascii="Cambria Math" w:hAnsi="Cambria Math"/>
              </w:rPr>
              <m:t>+</m:t>
            </m:r>
            <m:sSub>
              <m:sSubPr>
                <m:ctrlPr>
                  <w:rPr>
                    <w:rFonts w:ascii="Cambria Math" w:hAnsi="Cambria Math"/>
                    <w:i/>
                    <w:sz w:val="24"/>
                    <w:szCs w:val="24"/>
                  </w:rPr>
                </m:ctrlPr>
              </m:sSubPr>
              <m:e>
                <m:r>
                  <m:rPr>
                    <m:sty m:val="p"/>
                  </m:rPr>
                  <w:rPr>
                    <w:rFonts w:ascii="Cambria Math" w:hAnsi="Cambria Math"/>
                  </w:rPr>
                  <m:t>T</m:t>
                </m:r>
              </m:e>
              <m:sub>
                <m:r>
                  <m:rPr>
                    <m:sty m:val="p"/>
                  </m:rPr>
                  <w:rPr>
                    <w:rFonts w:ascii="Cambria Math" w:hAnsi="Cambria Math"/>
                  </w:rPr>
                  <m:t>CSI_Reporting_PUCCH_SCell</m:t>
                </m:r>
              </m:sub>
            </m:sSub>
          </m:num>
          <m:den>
            <m:r>
              <m:rPr>
                <m:sty m:val="p"/>
              </m:rPr>
              <w:rPr>
                <w:rFonts w:ascii="Cambria Math" w:hAnsi="Cambria Math"/>
              </w:rPr>
              <m:t>NR slot length</m:t>
            </m:r>
          </m:den>
        </m:f>
      </m:oMath>
      <w:r>
        <w:instrText xml:space="preserve"> </w:instrText>
      </w:r>
      <w:r>
        <w:fldChar w:fldCharType="end"/>
      </w:r>
      <w:r>
        <w:t xml:space="preserve">and shall transmit valid CSI report for the SCell being activated on the PUCCH SCell no later than in slot </w:t>
      </w:r>
      <m:oMath>
        <m:r>
          <m:rPr>
            <m:sty m:val="p"/>
          </m:rPr>
          <w:rPr>
            <w:rFonts w:ascii="Cambria Math" w:hAnsi="Cambria Math"/>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delay_PUCCH_SCell</m:t>
                </m:r>
              </m:sub>
            </m:sSub>
          </m:num>
          <m:den>
            <m:r>
              <w:rPr>
                <w:rFonts w:ascii="Cambria Math" w:hAnsi="Cambria Math"/>
              </w:rPr>
              <m:t>NR slot length</m:t>
            </m:r>
          </m:den>
        </m:f>
      </m:oMath>
      <w:r>
        <w:t>, where:</w:t>
      </w:r>
      <w:r>
        <w:tab/>
      </w:r>
    </w:p>
    <w:p w14:paraId="56DE5B62" w14:textId="767B61A3" w:rsidR="00484EED" w:rsidRDefault="00484EED" w:rsidP="00484EED">
      <w:pPr>
        <w:pStyle w:val="EQ"/>
      </w:pPr>
      <w:r w:rsidRPr="00C17787">
        <w:t>T</w:t>
      </w:r>
      <w:r w:rsidRPr="00C17787">
        <w:rPr>
          <w:vertAlign w:val="subscript"/>
        </w:rPr>
        <w:t>delay_PUCCH</w:t>
      </w:r>
      <w:r w:rsidRPr="00C17787">
        <w:rPr>
          <w:vertAlign w:val="subscript"/>
          <w:lang w:val="en-US"/>
        </w:rPr>
        <w:t>_</w:t>
      </w:r>
      <w:r w:rsidRPr="00C17787">
        <w:rPr>
          <w:vertAlign w:val="subscript"/>
        </w:rPr>
        <w:t>SCell</w:t>
      </w:r>
      <w:r w:rsidRPr="00C17787">
        <w:t xml:space="preserve"> = T</w:t>
      </w:r>
      <w:r w:rsidRPr="00C17787">
        <w:rPr>
          <w:vertAlign w:val="subscript"/>
        </w:rPr>
        <w:t xml:space="preserve">activation_time </w:t>
      </w:r>
      <w:r w:rsidRPr="00C17787">
        <w:rPr>
          <w:lang w:val="en-US"/>
        </w:rPr>
        <w:t>+ max ((T</w:t>
      </w:r>
      <w:r w:rsidRPr="00C17787">
        <w:rPr>
          <w:vertAlign w:val="subscript"/>
          <w:lang w:val="en-US"/>
        </w:rPr>
        <w:t>First_available_CSI</w:t>
      </w:r>
      <w:r w:rsidRPr="00C17787">
        <w:rPr>
          <w:lang w:val="en-US"/>
        </w:rPr>
        <w:t xml:space="preserve"> + T</w:t>
      </w:r>
      <w:r w:rsidRPr="00C17787">
        <w:rPr>
          <w:vertAlign w:val="subscript"/>
          <w:lang w:val="en-US"/>
        </w:rPr>
        <w:t>CSI_processing</w:t>
      </w:r>
      <w:r w:rsidRPr="00C17787">
        <w:rPr>
          <w:lang w:val="en-US"/>
        </w:rPr>
        <w:t xml:space="preserve">), (T1+T2+T3), </w:t>
      </w:r>
      <w:r>
        <w:rPr>
          <w:lang w:val="en-US" w:eastAsia="zh-CN"/>
        </w:rPr>
        <w:t>3</w:t>
      </w:r>
      <w:r w:rsidRPr="00C17787">
        <w:rPr>
          <w:lang w:val="en-US"/>
        </w:rPr>
        <w:t>*T</w:t>
      </w:r>
      <w:r w:rsidRPr="00C17787">
        <w:rPr>
          <w:vertAlign w:val="subscript"/>
          <w:lang w:val="en-US"/>
        </w:rPr>
        <w:t>target_PL-RS</w:t>
      </w:r>
      <w:r w:rsidRPr="00C17787">
        <w:rPr>
          <w:lang w:val="en-US"/>
        </w:rPr>
        <w:t>) + T</w:t>
      </w:r>
      <w:r w:rsidRPr="00C17787">
        <w:rPr>
          <w:vertAlign w:val="subscript"/>
          <w:lang w:val="en-US"/>
        </w:rPr>
        <w:t>CSI_reporting_after</w:t>
      </w:r>
    </w:p>
    <w:p w14:paraId="5010CCA5" w14:textId="77777777" w:rsidR="00F116B6" w:rsidRDefault="00F116B6" w:rsidP="00F116B6">
      <w:pPr>
        <w:rPr>
          <w:lang w:val="en-US" w:eastAsia="zh-CN"/>
        </w:rPr>
      </w:pPr>
      <w:r>
        <w:t>Where:</w:t>
      </w:r>
    </w:p>
    <w:p w14:paraId="2F87C762" w14:textId="3102D40D" w:rsidR="00F116B6" w:rsidRDefault="00F116B6" w:rsidP="00F116B6">
      <w:pPr>
        <w:pStyle w:val="B10"/>
        <w:rPr>
          <w:lang w:eastAsia="zh-CN"/>
        </w:rPr>
      </w:pPr>
      <w:r>
        <w:t>-</w:t>
      </w:r>
      <w:r>
        <w:tab/>
        <w:t>T</w:t>
      </w:r>
      <w:r>
        <w:rPr>
          <w:vertAlign w:val="subscript"/>
        </w:rPr>
        <w:t>activation_time</w:t>
      </w:r>
      <w:r>
        <w:t xml:space="preserve"> is the SCell activation delay in millisecond as specified in section 8.3.2</w:t>
      </w:r>
      <w:r>
        <w:rPr>
          <w:lang w:eastAsia="zh-CN"/>
        </w:rPr>
        <w:t xml:space="preserve"> except the definition of</w:t>
      </w:r>
      <w:r>
        <w:t xml:space="preserve"> T</w:t>
      </w:r>
      <w:r>
        <w:rPr>
          <w:vertAlign w:val="subscript"/>
          <w:lang w:eastAsia="zh-CN"/>
        </w:rPr>
        <w:t>uncertainty_MAC</w:t>
      </w:r>
      <w:r>
        <w:rPr>
          <w:lang w:eastAsia="zh-CN"/>
        </w:rPr>
        <w:t xml:space="preserve"> is replaced with: </w:t>
      </w:r>
    </w:p>
    <w:p w14:paraId="06F8D498" w14:textId="77777777" w:rsidR="00F116B6" w:rsidRDefault="00F116B6" w:rsidP="00F116B6">
      <w:pPr>
        <w:pStyle w:val="B10"/>
        <w:ind w:left="852"/>
        <w:rPr>
          <w:lang w:eastAsia="zh-CN"/>
        </w:rPr>
      </w:pPr>
      <w:r>
        <w:rPr>
          <w:lang w:eastAsia="zh-CN"/>
        </w:rPr>
        <w:t>-</w:t>
      </w:r>
      <w:r>
        <w:rPr>
          <w:lang w:eastAsia="zh-CN"/>
        </w:rPr>
        <w:tab/>
      </w:r>
      <w:r>
        <w:t>T</w:t>
      </w:r>
      <w:r>
        <w:rPr>
          <w:vertAlign w:val="subscript"/>
        </w:rPr>
        <w:t>uncertainty_MAC</w:t>
      </w:r>
      <w:r>
        <w:t xml:space="preserve"> is the time period between reception of the last activation command for PDCCH TCI, PDSCH TCI (when applicable), UL spatial relation (when applicable in FR2) relative to</w:t>
      </w:r>
    </w:p>
    <w:p w14:paraId="13008478" w14:textId="77777777" w:rsidR="00F116B6" w:rsidRDefault="00F116B6" w:rsidP="00F116B6">
      <w:pPr>
        <w:pStyle w:val="B20"/>
        <w:ind w:left="1136"/>
      </w:pPr>
      <w:r>
        <w:rPr>
          <w:lang w:eastAsia="zh-CN"/>
        </w:rPr>
        <w:t>-</w:t>
      </w:r>
      <w:r>
        <w:rPr>
          <w:lang w:eastAsia="zh-CN"/>
        </w:rPr>
        <w:tab/>
      </w:r>
      <w:r>
        <w:t>SCell activation command for known case;</w:t>
      </w:r>
    </w:p>
    <w:p w14:paraId="15E69A61" w14:textId="77777777" w:rsidR="00F116B6" w:rsidRDefault="00F116B6" w:rsidP="00F116B6">
      <w:pPr>
        <w:pStyle w:val="B20"/>
        <w:ind w:left="1136"/>
      </w:pPr>
      <w:r>
        <w:rPr>
          <w:lang w:eastAsia="zh-CN"/>
        </w:rPr>
        <w:t>-</w:t>
      </w:r>
      <w:r>
        <w:rPr>
          <w:lang w:eastAsia="zh-CN"/>
        </w:rPr>
        <w:tab/>
        <w:t>First valid L1-RSRP reporting for unknown case.</w:t>
      </w:r>
    </w:p>
    <w:p w14:paraId="4ABD4A36" w14:textId="77777777" w:rsidR="00F116B6" w:rsidRPr="00132612" w:rsidRDefault="00F116B6" w:rsidP="00F116B6">
      <w:pPr>
        <w:pStyle w:val="B10"/>
        <w:rPr>
          <w:lang w:val="en-US" w:eastAsia="zh-CN"/>
        </w:rPr>
      </w:pPr>
      <w:r>
        <w:t>-</w:t>
      </w:r>
      <w:r>
        <w:tab/>
        <w:t>T</w:t>
      </w:r>
      <w:r>
        <w:rPr>
          <w:vertAlign w:val="subscript"/>
          <w:lang w:val="en-US"/>
        </w:rPr>
        <w:t>target_PL-RS</w:t>
      </w:r>
      <w:r>
        <w:rPr>
          <w:lang w:val="en-US"/>
        </w:rPr>
        <w:t xml:space="preserve"> </w:t>
      </w:r>
      <w:r>
        <w:t>is the periodicity of the target pathloss reference signal determined during PUCCH SCell activation.</w:t>
      </w:r>
    </w:p>
    <w:p w14:paraId="679A1796" w14:textId="5D1A11EB" w:rsidR="00F116B6" w:rsidRDefault="00F116B6" w:rsidP="00F116B6">
      <w:pPr>
        <w:pStyle w:val="B10"/>
        <w:rPr>
          <w:rFonts w:eastAsia="Yu Mincho"/>
        </w:rPr>
      </w:pPr>
      <w:r>
        <w:t>-</w:t>
      </w:r>
      <w:r>
        <w:tab/>
      </w:r>
      <w:r>
        <w:rPr>
          <w:rFonts w:eastAsia="DengXian"/>
          <w:lang w:eastAsia="zh-CN"/>
        </w:rPr>
        <w:t>T</w:t>
      </w:r>
      <w:r>
        <w:rPr>
          <w:rFonts w:eastAsia="DengXian"/>
          <w:vertAlign w:val="subscript"/>
          <w:lang w:eastAsia="zh-CN"/>
        </w:rPr>
        <w:t>First_available_CSI</w:t>
      </w:r>
      <w:r>
        <w:rPr>
          <w:rFonts w:eastAsia="DengXian"/>
          <w:lang w:eastAsia="zh-CN"/>
        </w:rPr>
        <w:t xml:space="preserve"> is the delay </w:t>
      </w:r>
      <w:r>
        <w:rPr>
          <w:rFonts w:eastAsia="Yu Mincho"/>
        </w:rPr>
        <w:t xml:space="preserve">uncertainty (in ms) in </w:t>
      </w:r>
      <w:r>
        <w:t>acquiring</w:t>
      </w:r>
      <w:r>
        <w:rPr>
          <w:rFonts w:eastAsia="Yu Mincho"/>
        </w:rPr>
        <w:t xml:space="preserve"> the first available downlink CSI reference resource. </w:t>
      </w:r>
    </w:p>
    <w:p w14:paraId="1D87D386" w14:textId="4C2E458D" w:rsidR="00F116B6" w:rsidRDefault="00F116B6" w:rsidP="00F116B6">
      <w:pPr>
        <w:pStyle w:val="B10"/>
        <w:rPr>
          <w:rFonts w:eastAsia="Yu Mincho"/>
        </w:rPr>
      </w:pPr>
      <w:r>
        <w:rPr>
          <w:rFonts w:eastAsia="DengXian"/>
          <w:lang w:eastAsia="zh-CN"/>
        </w:rPr>
        <w:t>-</w:t>
      </w:r>
      <w:r>
        <w:rPr>
          <w:rFonts w:eastAsia="DengXian"/>
          <w:lang w:eastAsia="zh-CN"/>
        </w:rPr>
        <w:tab/>
        <w:t>T</w:t>
      </w:r>
      <w:r>
        <w:rPr>
          <w:rFonts w:eastAsia="DengXian"/>
          <w:vertAlign w:val="subscript"/>
          <w:lang w:eastAsia="zh-CN"/>
        </w:rPr>
        <w:t>CSI_processing</w:t>
      </w:r>
      <w:r>
        <w:rPr>
          <w:rFonts w:eastAsia="DengXian"/>
          <w:lang w:eastAsia="zh-CN"/>
        </w:rPr>
        <w:t xml:space="preserve"> is the </w:t>
      </w:r>
      <w:r>
        <w:rPr>
          <w:rFonts w:eastAsia="Yu Mincho"/>
        </w:rPr>
        <w:t xml:space="preserve">UE </w:t>
      </w:r>
      <w:r>
        <w:t>processing</w:t>
      </w:r>
      <w:r>
        <w:rPr>
          <w:rFonts w:eastAsia="Yu Mincho"/>
        </w:rPr>
        <w:t xml:space="preserve"> time for CSI reporting.</w:t>
      </w:r>
    </w:p>
    <w:p w14:paraId="7ECA8315" w14:textId="7BB44C54" w:rsidR="00F116B6" w:rsidRDefault="00F047EE" w:rsidP="00F116B6">
      <w:pPr>
        <w:pStyle w:val="B10"/>
        <w:rPr>
          <w:rFonts w:eastAsia="DengXian"/>
          <w:lang w:val="en-US" w:eastAsia="zh-CN"/>
        </w:rPr>
      </w:pPr>
      <w:r>
        <w:rPr>
          <w:rFonts w:eastAsia="DengXian"/>
          <w:lang w:eastAsia="zh-CN"/>
        </w:rPr>
        <w:t>-</w:t>
      </w:r>
      <w:r>
        <w:rPr>
          <w:rFonts w:eastAsia="DengXian"/>
          <w:lang w:eastAsia="zh-CN"/>
        </w:rPr>
        <w:tab/>
        <w:t>T</w:t>
      </w:r>
      <w:r>
        <w:rPr>
          <w:rFonts w:eastAsia="DengXian"/>
          <w:vertAlign w:val="subscript"/>
          <w:lang w:eastAsia="zh-CN"/>
        </w:rPr>
        <w:t>CSI_reporting_after</w:t>
      </w:r>
      <w:r>
        <w:rPr>
          <w:rFonts w:eastAsia="DengXian"/>
          <w:lang w:eastAsia="zh-CN"/>
        </w:rPr>
        <w:t xml:space="preserve"> is the delay </w:t>
      </w:r>
      <w:r>
        <w:rPr>
          <w:rFonts w:eastAsia="Yu Mincho"/>
        </w:rPr>
        <w:t xml:space="preserve">uncertainty (in ms) in acquiring the first available CSI reporting resources </w:t>
      </w:r>
      <w:r>
        <w:rPr>
          <w:rFonts w:hint="eastAsia"/>
          <w:lang w:eastAsia="zh-CN"/>
        </w:rPr>
        <w:t xml:space="preserve">after end of </w:t>
      </w:r>
      <w:r>
        <w:rPr>
          <w:lang w:val="en-US"/>
        </w:rPr>
        <w:t>max ((T</w:t>
      </w:r>
      <w:r>
        <w:rPr>
          <w:vertAlign w:val="subscript"/>
          <w:lang w:val="en-US"/>
        </w:rPr>
        <w:t>First_available_CSI</w:t>
      </w:r>
      <w:r>
        <w:rPr>
          <w:lang w:val="en-US"/>
        </w:rPr>
        <w:t xml:space="preserve"> + T</w:t>
      </w:r>
      <w:r>
        <w:rPr>
          <w:vertAlign w:val="subscript"/>
          <w:lang w:val="en-US"/>
        </w:rPr>
        <w:t>CSI_processing</w:t>
      </w:r>
      <w:r>
        <w:rPr>
          <w:lang w:val="en-US"/>
        </w:rPr>
        <w:t xml:space="preserve">), (T1+T2+T3), </w:t>
      </w:r>
      <w:r w:rsidR="00484EED">
        <w:rPr>
          <w:lang w:val="en-US" w:eastAsia="zh-CN"/>
        </w:rPr>
        <w:t>3</w:t>
      </w:r>
      <w:r>
        <w:rPr>
          <w:lang w:val="en-US"/>
        </w:rPr>
        <w:t>*T</w:t>
      </w:r>
      <w:r w:rsidRPr="00132612">
        <w:rPr>
          <w:vertAlign w:val="subscript"/>
          <w:lang w:val="en-US"/>
        </w:rPr>
        <w:t>target_PL-RS</w:t>
      </w:r>
      <w:r>
        <w:rPr>
          <w:lang w:val="en-US"/>
        </w:rPr>
        <w:t>)</w:t>
      </w:r>
    </w:p>
    <w:p w14:paraId="3A13C0CE" w14:textId="05675688" w:rsidR="00F116B6" w:rsidRDefault="00F116B6" w:rsidP="00F116B6">
      <w:pPr>
        <w:pStyle w:val="B10"/>
        <w:rPr>
          <w:lang w:eastAsia="zh-CN"/>
        </w:rPr>
      </w:pPr>
      <w:r>
        <w:t>-</w:t>
      </w:r>
      <w:r>
        <w:tab/>
      </w:r>
      <w:r>
        <w:rPr>
          <w:lang w:val="en-US"/>
        </w:rPr>
        <w:t xml:space="preserve">T1 is the delay uncertainty in acquiring the first available PDCCH triggered PRACH occasion in the PUCCH SCell after the </w:t>
      </w:r>
      <w:r>
        <w:t>slot n+</w:t>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sz w:val="24"/>
                    <w:szCs w:val="24"/>
                  </w:rPr>
                </m:ctrlPr>
              </m:sSubPr>
              <m:e>
                <m:r>
                  <w:rPr>
                    <w:rFonts w:ascii="Cambria Math" w:hAnsi="Cambria Math"/>
                  </w:rPr>
                  <m:t>T</m:t>
                </m:r>
              </m:e>
              <m:sub>
                <m:r>
                  <w:rPr>
                    <w:rFonts w:ascii="Cambria Math" w:hAnsi="Cambria Math"/>
                  </w:rPr>
                  <m:t>activatio</m:t>
                </m:r>
                <m:r>
                  <w:rPr>
                    <w:rFonts w:ascii="Cambria Math" w:hAnsi="Cambria Math"/>
                    <w:lang w:eastAsia="zh-CN"/>
                  </w:rPr>
                  <m:t>n_time</m:t>
                </m:r>
              </m:sub>
            </m:sSub>
          </m:num>
          <m:den>
            <m:r>
              <w:rPr>
                <w:rFonts w:ascii="Cambria Math" w:hAnsi="Cambria Math"/>
              </w:rPr>
              <m:t>NR slot length</m:t>
            </m:r>
          </m:den>
        </m:f>
      </m:oMath>
      <w:r>
        <w:rPr>
          <w:lang w:val="en-US"/>
        </w:rPr>
        <w:t>.</w:t>
      </w:r>
    </w:p>
    <w:p w14:paraId="22D86233" w14:textId="77777777" w:rsidR="00F116B6" w:rsidRDefault="00F116B6" w:rsidP="00F116B6">
      <w:pPr>
        <w:pStyle w:val="B20"/>
      </w:pPr>
      <w:r>
        <w:rPr>
          <w:lang w:eastAsia="zh-CN"/>
        </w:rPr>
        <w:t>-</w:t>
      </w:r>
      <w:r>
        <w:rPr>
          <w:lang w:eastAsia="zh-CN"/>
        </w:rPr>
        <w:tab/>
      </w:r>
      <w:r>
        <w:t xml:space="preserve">T1 is up to the summation of </w:t>
      </w:r>
      <w:r>
        <w:rPr>
          <w:lang w:val="en-US" w:eastAsia="zh-CN"/>
        </w:rPr>
        <w:t xml:space="preserve">a delay uncertainty for reception of PDCCH order, </w:t>
      </w:r>
      <w:r>
        <w:t>SSB to PRACH occasion association period and 10 ms, where SSB to PRACH occasion association period is defined in the table 8.1-1 of TS 38.213</w:t>
      </w:r>
    </w:p>
    <w:p w14:paraId="623BFD51" w14:textId="3492BF20" w:rsidR="00F116B6" w:rsidRDefault="00F116B6" w:rsidP="00F116B6">
      <w:pPr>
        <w:pStyle w:val="B10"/>
        <w:rPr>
          <w:lang w:val="pl-PL"/>
        </w:rPr>
      </w:pPr>
      <w:r>
        <w:t>-</w:t>
      </w:r>
      <w:r>
        <w:tab/>
        <w:t>T2 is the delay from slot n+</w:t>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sz w:val="24"/>
                    <w:szCs w:val="24"/>
                  </w:rPr>
                </m:ctrlPr>
              </m:sSubPr>
              <m:e>
                <m:r>
                  <w:rPr>
                    <w:rFonts w:ascii="Cambria Math" w:hAnsi="Cambria Math"/>
                  </w:rPr>
                  <m:t>T</m:t>
                </m:r>
              </m:e>
              <m:sub>
                <m:r>
                  <w:rPr>
                    <w:rFonts w:ascii="Cambria Math" w:hAnsi="Cambria Math"/>
                  </w:rPr>
                  <m:t>activatio</m:t>
                </m:r>
                <m:r>
                  <w:rPr>
                    <w:rFonts w:ascii="Cambria Math" w:hAnsi="Cambria Math"/>
                    <w:lang w:eastAsia="zh-CN"/>
                  </w:rPr>
                  <m:t>n_time</m:t>
                </m:r>
              </m:sub>
            </m:sSub>
            <m:r>
              <w:rPr>
                <w:rFonts w:ascii="Cambria Math" w:hAnsi="Cambria Math"/>
              </w:rPr>
              <m:t>+</m:t>
            </m:r>
            <m:sSub>
              <m:sSubPr>
                <m:ctrlPr>
                  <w:rPr>
                    <w:rFonts w:ascii="Cambria Math" w:hAnsi="Cambria Math"/>
                    <w:i/>
                    <w:sz w:val="24"/>
                    <w:szCs w:val="24"/>
                  </w:rPr>
                </m:ctrlPr>
              </m:sSubPr>
              <m:e>
                <m:r>
                  <w:rPr>
                    <w:rFonts w:ascii="Cambria Math" w:hAnsi="Cambria Math"/>
                  </w:rPr>
                  <m:t>T</m:t>
                </m:r>
              </m:e>
              <m:sub>
                <m:r>
                  <w:rPr>
                    <w:rFonts w:ascii="Cambria Math" w:hAnsi="Cambria Math"/>
                    <w:lang w:eastAsia="zh-CN"/>
                  </w:rPr>
                  <m:t>1</m:t>
                </m:r>
              </m:sub>
            </m:sSub>
          </m:num>
          <m:den>
            <m:r>
              <w:rPr>
                <w:rFonts w:ascii="Cambria Math" w:hAnsi="Cambria Math"/>
              </w:rPr>
              <m:t>NR slot length</m:t>
            </m:r>
          </m:den>
        </m:f>
      </m:oMath>
      <w:r>
        <w:t>until UE has obtained a valid TA command for the target PUCCH Scell being activated. Slot n is the slot where the UE receives PUCCH SCell activation command.</w:t>
      </w:r>
    </w:p>
    <w:p w14:paraId="3271EE82" w14:textId="36A5CE07" w:rsidR="00F116B6" w:rsidRDefault="00F116B6" w:rsidP="00F116B6">
      <w:pPr>
        <w:pStyle w:val="B10"/>
        <w:rPr>
          <w:lang w:val="en-US"/>
        </w:rPr>
      </w:pPr>
      <w:r>
        <w:t>-</w:t>
      </w:r>
      <w:r>
        <w:tab/>
        <w:t>T3 is the delay for applying the received TA for uplink transmission on target PUCCH SCell being activated, as specified in clause 4.2 in TS 38.213.</w:t>
      </w:r>
    </w:p>
    <w:p w14:paraId="57D7C226" w14:textId="77777777" w:rsidR="00F116B6" w:rsidRDefault="00F116B6" w:rsidP="00F116B6">
      <w:pPr>
        <w:tabs>
          <w:tab w:val="left" w:pos="0"/>
        </w:tabs>
        <w:rPr>
          <w:lang w:eastAsia="zh-CN"/>
        </w:rPr>
      </w:pPr>
      <w:r>
        <w:rPr>
          <w:szCs w:val="24"/>
          <w:lang w:eastAsia="zh-CN"/>
        </w:rPr>
        <w:t xml:space="preserve">The pathloss </w:t>
      </w:r>
      <w:r>
        <w:t>reference</w:t>
      </w:r>
      <w:r>
        <w:rPr>
          <w:szCs w:val="24"/>
          <w:lang w:eastAsia="zh-CN"/>
        </w:rPr>
        <w:t xml:space="preserve"> signal is known for known PUCCH SCell during activation if the following conditions are met during the period between the last transmission of the RS resource used for L3 RSRP measurement reporting and the completion of PUCCH SCell activation, where the RS resource is the target pathloss reference signal or QCLed (with Type D) to the target pathloss reference signal:</w:t>
      </w:r>
    </w:p>
    <w:p w14:paraId="0B400C3E" w14:textId="040BF6FB" w:rsidR="00F116B6" w:rsidRPr="00F02DC5" w:rsidRDefault="00F116B6" w:rsidP="00F116B6">
      <w:pPr>
        <w:pStyle w:val="B10"/>
        <w:rPr>
          <w:lang w:eastAsia="zh-CN"/>
        </w:rPr>
      </w:pPr>
      <w:r>
        <w:rPr>
          <w:lang w:eastAsia="zh-CN"/>
        </w:rPr>
        <w:t>-</w:t>
      </w:r>
      <w:r w:rsidRPr="00F02DC5">
        <w:rPr>
          <w:lang w:eastAsia="zh-CN"/>
        </w:rPr>
        <w:t>The PUCCH SCell activation command is received within 1280 ms upon the last transmission of the RS resource used for L3 measurement reporting</w:t>
      </w:r>
    </w:p>
    <w:p w14:paraId="3322513C" w14:textId="53A43E0A" w:rsidR="00F116B6" w:rsidRDefault="00F116B6" w:rsidP="008A7648">
      <w:pPr>
        <w:pStyle w:val="B10"/>
        <w:rPr>
          <w:lang w:eastAsia="zh-CN"/>
        </w:rPr>
      </w:pPr>
      <w:r>
        <w:rPr>
          <w:lang w:eastAsia="zh-CN"/>
        </w:rPr>
        <w:t>-</w:t>
      </w:r>
      <w:r>
        <w:rPr>
          <w:lang w:eastAsia="zh-CN"/>
        </w:rPr>
        <w:tab/>
        <w:t>The target pathloss reference signal determination is based on the latest L3 RSRP measurement reporting</w:t>
      </w:r>
    </w:p>
    <w:p w14:paraId="469332CE" w14:textId="5EECEA43" w:rsidR="00F116B6" w:rsidRDefault="00F116B6" w:rsidP="008A7648">
      <w:pPr>
        <w:pStyle w:val="B10"/>
        <w:rPr>
          <w:lang w:eastAsia="zh-CN"/>
        </w:rPr>
      </w:pPr>
      <w:r>
        <w:rPr>
          <w:lang w:eastAsia="zh-CN"/>
        </w:rPr>
        <w:t>-</w:t>
      </w:r>
      <w:r>
        <w:rPr>
          <w:lang w:eastAsia="zh-CN"/>
        </w:rPr>
        <w:tab/>
        <w:t>The target pathloss reference signal remains detectable during the PUCCH SCell activation period</w:t>
      </w:r>
    </w:p>
    <w:p w14:paraId="1810D1AB" w14:textId="41E3E402" w:rsidR="00F116B6" w:rsidRDefault="00F116B6" w:rsidP="008A7648">
      <w:pPr>
        <w:pStyle w:val="B20"/>
        <w:rPr>
          <w:lang w:eastAsia="zh-CN"/>
        </w:rPr>
      </w:pPr>
      <w:r>
        <w:rPr>
          <w:lang w:eastAsia="zh-CN"/>
        </w:rPr>
        <w:t>-</w:t>
      </w:r>
      <w:r>
        <w:rPr>
          <w:lang w:eastAsia="zh-CN"/>
        </w:rPr>
        <w:tab/>
        <w:t>SNR of the target pathloss reference signal</w:t>
      </w:r>
      <w:r>
        <w:rPr>
          <w:rFonts w:hint="eastAsia"/>
          <w:lang w:eastAsia="zh-CN"/>
        </w:rPr>
        <w:t>≥</w:t>
      </w:r>
      <w:r>
        <w:rPr>
          <w:lang w:eastAsia="zh-CN"/>
        </w:rPr>
        <w:t>-3dB</w:t>
      </w:r>
    </w:p>
    <w:p w14:paraId="584855E0" w14:textId="5EAEE822" w:rsidR="00F116B6" w:rsidRDefault="00F116B6" w:rsidP="008A7648">
      <w:pPr>
        <w:pStyle w:val="B10"/>
        <w:rPr>
          <w:lang w:eastAsia="zh-CN"/>
        </w:rPr>
      </w:pPr>
      <w:r>
        <w:rPr>
          <w:lang w:eastAsia="zh-CN"/>
        </w:rPr>
        <w:t>-</w:t>
      </w:r>
      <w:r>
        <w:rPr>
          <w:lang w:eastAsia="zh-CN"/>
        </w:rPr>
        <w:tab/>
        <w:t>The associated SSBs with the target pathloss reference signal remain detectable during the PUCCH SCell activation period</w:t>
      </w:r>
    </w:p>
    <w:p w14:paraId="6A135A86" w14:textId="770C3E29" w:rsidR="00F116B6" w:rsidRDefault="00F116B6" w:rsidP="008A7648">
      <w:pPr>
        <w:pStyle w:val="B20"/>
        <w:rPr>
          <w:lang w:eastAsia="zh-CN"/>
        </w:rPr>
      </w:pPr>
      <w:r>
        <w:rPr>
          <w:lang w:eastAsia="zh-CN"/>
        </w:rPr>
        <w:t>-</w:t>
      </w:r>
      <w:r>
        <w:rPr>
          <w:lang w:eastAsia="zh-CN"/>
        </w:rPr>
        <w:tab/>
        <w:t xml:space="preserve">SNR of the associated SSB </w:t>
      </w:r>
      <w:r>
        <w:rPr>
          <w:rFonts w:hint="eastAsia"/>
          <w:lang w:eastAsia="zh-CN"/>
        </w:rPr>
        <w:t>≥</w:t>
      </w:r>
      <w:r>
        <w:rPr>
          <w:lang w:eastAsia="zh-CN"/>
        </w:rPr>
        <w:t>-3dB</w:t>
      </w:r>
    </w:p>
    <w:p w14:paraId="14D2002D" w14:textId="77777777" w:rsidR="00F116B6" w:rsidRDefault="00F116B6" w:rsidP="00F116B6">
      <w:pPr>
        <w:tabs>
          <w:tab w:val="left" w:pos="0"/>
        </w:tabs>
        <w:rPr>
          <w:szCs w:val="24"/>
          <w:lang w:eastAsia="zh-CN"/>
        </w:rPr>
      </w:pPr>
      <w:r>
        <w:rPr>
          <w:szCs w:val="24"/>
          <w:lang w:eastAsia="zh-CN"/>
        </w:rPr>
        <w:t xml:space="preserve">The pathloss reference signal is known for unknown PUCCH SCell during </w:t>
      </w:r>
      <w:r>
        <w:t>activation</w:t>
      </w:r>
      <w:r>
        <w:rPr>
          <w:szCs w:val="24"/>
          <w:lang w:eastAsia="zh-CN"/>
        </w:rPr>
        <w:t xml:space="preserve"> if the following conditions are met during the period between the last transmission of the RS resource used for L1-RSRP measurement reporting and the completion of PUCCH SCell activation, where the RS resource is the target pathloss reference signal or QCLed (with Type D) to the target pathloss reference signal.</w:t>
      </w:r>
    </w:p>
    <w:p w14:paraId="575D8767" w14:textId="71748FB9" w:rsidR="00F116B6" w:rsidRPr="005856D6" w:rsidRDefault="00F116B6" w:rsidP="00F116B6">
      <w:pPr>
        <w:pStyle w:val="B10"/>
        <w:rPr>
          <w:lang w:eastAsia="zh-CN"/>
        </w:rPr>
      </w:pPr>
      <w:r>
        <w:rPr>
          <w:lang w:eastAsia="zh-CN"/>
        </w:rPr>
        <w:t>-</w:t>
      </w:r>
      <w:r>
        <w:rPr>
          <w:lang w:eastAsia="zh-CN"/>
        </w:rPr>
        <w:tab/>
      </w:r>
      <w:r w:rsidRPr="005856D6">
        <w:rPr>
          <w:lang w:eastAsia="zh-CN"/>
        </w:rPr>
        <w:t>The PUCCH SCell activation command is received within 1280 ms upon the last transmission of the RS resource used for L1-RSRP measurement reporting</w:t>
      </w:r>
    </w:p>
    <w:p w14:paraId="3A205814" w14:textId="2C2A6515" w:rsidR="00F116B6" w:rsidRDefault="00F116B6" w:rsidP="008A7648">
      <w:pPr>
        <w:pStyle w:val="B10"/>
        <w:rPr>
          <w:lang w:eastAsia="zh-CN"/>
        </w:rPr>
      </w:pPr>
      <w:r>
        <w:rPr>
          <w:lang w:eastAsia="zh-CN"/>
        </w:rPr>
        <w:t>-</w:t>
      </w:r>
      <w:r>
        <w:rPr>
          <w:lang w:eastAsia="zh-CN"/>
        </w:rPr>
        <w:tab/>
        <w:t>The target pathloss reference signal determination is based on the latest L1-RSRP measurement reporting</w:t>
      </w:r>
    </w:p>
    <w:p w14:paraId="05DFD30F" w14:textId="503C1625" w:rsidR="00F116B6" w:rsidRDefault="00F116B6" w:rsidP="008A7648">
      <w:pPr>
        <w:pStyle w:val="B10"/>
        <w:rPr>
          <w:lang w:eastAsia="zh-CN"/>
        </w:rPr>
      </w:pPr>
      <w:r>
        <w:rPr>
          <w:lang w:eastAsia="zh-CN"/>
        </w:rPr>
        <w:t>-</w:t>
      </w:r>
      <w:r>
        <w:rPr>
          <w:lang w:eastAsia="zh-CN"/>
        </w:rPr>
        <w:tab/>
        <w:t>The target pathloss reference signal remains detectable during the PUCCH SCell activation period</w:t>
      </w:r>
    </w:p>
    <w:p w14:paraId="76B0871D" w14:textId="764856EF" w:rsidR="00F116B6" w:rsidRDefault="00F116B6" w:rsidP="008A7648">
      <w:pPr>
        <w:pStyle w:val="B20"/>
        <w:rPr>
          <w:lang w:eastAsia="zh-CN"/>
        </w:rPr>
      </w:pPr>
      <w:r>
        <w:rPr>
          <w:lang w:eastAsia="zh-CN"/>
        </w:rPr>
        <w:t>-</w:t>
      </w:r>
      <w:r>
        <w:rPr>
          <w:lang w:eastAsia="zh-CN"/>
        </w:rPr>
        <w:tab/>
        <w:t>SNR of the target pathloss reference signal</w:t>
      </w:r>
      <w:r>
        <w:rPr>
          <w:rFonts w:hint="eastAsia"/>
          <w:lang w:eastAsia="zh-CN"/>
        </w:rPr>
        <w:t>≥</w:t>
      </w:r>
      <w:r>
        <w:rPr>
          <w:lang w:eastAsia="zh-CN"/>
        </w:rPr>
        <w:t>-3dB</w:t>
      </w:r>
    </w:p>
    <w:p w14:paraId="6D3C6B3A" w14:textId="4FE744D4" w:rsidR="00F116B6" w:rsidRDefault="00F116B6" w:rsidP="008A7648">
      <w:pPr>
        <w:pStyle w:val="B10"/>
        <w:rPr>
          <w:lang w:eastAsia="zh-CN"/>
        </w:rPr>
      </w:pPr>
      <w:r>
        <w:rPr>
          <w:lang w:eastAsia="zh-CN"/>
        </w:rPr>
        <w:t>-</w:t>
      </w:r>
      <w:r>
        <w:rPr>
          <w:lang w:eastAsia="zh-CN"/>
        </w:rPr>
        <w:tab/>
        <w:t>The associated SSBs with the target pathloss reference signal remain detectable during the PUCCH SCell activation period</w:t>
      </w:r>
    </w:p>
    <w:p w14:paraId="41EA8E79" w14:textId="280B2DC2" w:rsidR="00F116B6" w:rsidRDefault="00F116B6" w:rsidP="008A7648">
      <w:pPr>
        <w:pStyle w:val="B20"/>
        <w:rPr>
          <w:lang w:eastAsia="zh-CN"/>
        </w:rPr>
      </w:pPr>
      <w:r>
        <w:rPr>
          <w:lang w:eastAsia="zh-CN"/>
        </w:rPr>
        <w:t>-</w:t>
      </w:r>
      <w:r>
        <w:rPr>
          <w:lang w:eastAsia="zh-CN"/>
        </w:rPr>
        <w:tab/>
        <w:t xml:space="preserve">SNR of the associated SSB </w:t>
      </w:r>
      <w:r>
        <w:rPr>
          <w:rFonts w:hint="eastAsia"/>
          <w:lang w:eastAsia="zh-CN"/>
        </w:rPr>
        <w:t>≥</w:t>
      </w:r>
      <w:r>
        <w:rPr>
          <w:lang w:eastAsia="zh-CN"/>
        </w:rPr>
        <w:t>-3dB</w:t>
      </w:r>
    </w:p>
    <w:p w14:paraId="5E68A247" w14:textId="77777777" w:rsidR="00F116B6" w:rsidRDefault="00F116B6" w:rsidP="008A7648">
      <w:pPr>
        <w:pStyle w:val="B10"/>
        <w:ind w:left="284"/>
        <w:rPr>
          <w:lang w:eastAsia="zh-CN"/>
        </w:rPr>
      </w:pPr>
      <w:r>
        <w:rPr>
          <w:lang w:eastAsia="zh-CN"/>
        </w:rPr>
        <w:t>Otherwise, the pathloss reference signal is unknown.</w:t>
      </w:r>
    </w:p>
    <w:p w14:paraId="6F267454" w14:textId="036F5E71" w:rsidR="00F116B6" w:rsidRDefault="00F116B6" w:rsidP="00F116B6">
      <w:r>
        <w:t>The above delay requirement shall apply provided that:</w:t>
      </w:r>
    </w:p>
    <w:p w14:paraId="3149A1FE" w14:textId="77777777" w:rsidR="00F116B6" w:rsidRDefault="00F116B6" w:rsidP="00F116B6">
      <w:pPr>
        <w:pStyle w:val="B10"/>
      </w:pPr>
      <w:r>
        <w:t>-</w:t>
      </w:r>
      <w:r>
        <w:tab/>
        <w:t xml:space="preserve">The target pathloss reference signal determined during PUCCH SCell activation is known otherwise </w:t>
      </w:r>
      <w:r w:rsidRPr="00132612">
        <w:t>longer activation time is expected if the pathloss reference signal is unknown</w:t>
      </w:r>
      <w:r>
        <w:t>; and</w:t>
      </w:r>
    </w:p>
    <w:p w14:paraId="70D86144" w14:textId="77777777" w:rsidR="00F116B6" w:rsidRDefault="00F116B6" w:rsidP="00F116B6">
      <w:pPr>
        <w:pStyle w:val="B10"/>
      </w:pPr>
      <w:r>
        <w:t>-</w:t>
      </w:r>
      <w:r>
        <w:tab/>
        <w:t>The RA on PUCCH SCell is not interrupted by the RA on PCell otherwise additional delay to activate the SCell is expected; and</w:t>
      </w:r>
    </w:p>
    <w:p w14:paraId="38185F4C" w14:textId="7B659171" w:rsidR="00F116B6" w:rsidRDefault="00F116B6" w:rsidP="00F116B6">
      <w:pPr>
        <w:pStyle w:val="B10"/>
      </w:pPr>
      <w:r>
        <w:t>-</w:t>
      </w:r>
      <w:r>
        <w:tab/>
        <w:t xml:space="preserve">No SRS carrier based switching or SRS antenna port switching occurs during the SCell activation procedure otherwise the PUCCH SCell activation delay can be extended. </w:t>
      </w:r>
    </w:p>
    <w:p w14:paraId="1A0CA82D" w14:textId="77777777" w:rsidR="00F116B6" w:rsidRDefault="00F116B6" w:rsidP="00F116B6">
      <w:pPr>
        <w:rPr>
          <w:lang w:eastAsia="zh-CN"/>
        </w:rPr>
      </w:pPr>
      <w:r>
        <w:rPr>
          <w:lang w:eastAsia="zh-CN"/>
        </w:rPr>
        <w:t xml:space="preserve">The starting point and the end-point of an interruption window on PCell or any activated SCell in MCG for NR standalone mode, or on PSCell </w:t>
      </w:r>
      <w:r>
        <w:t>or any activated SCell in SCG</w:t>
      </w:r>
      <w:r>
        <w:rPr>
          <w:lang w:eastAsia="zh-CN"/>
        </w:rPr>
        <w:t xml:space="preserve"> for EN-DC mode </w:t>
      </w:r>
      <w:r>
        <w:t>is the same as the interruption in single SCell activation requirement in clause 8.3.2</w:t>
      </w:r>
      <w:r>
        <w:rPr>
          <w:lang w:eastAsia="zh-CN"/>
        </w:rPr>
        <w:t>.</w:t>
      </w:r>
    </w:p>
    <w:p w14:paraId="663826D6" w14:textId="77777777" w:rsidR="00D11D34" w:rsidRPr="00C17787" w:rsidRDefault="00D11D34" w:rsidP="00D11D34">
      <w:pPr>
        <w:rPr>
          <w:lang w:eastAsia="zh-CN"/>
        </w:rPr>
      </w:pPr>
      <w:r w:rsidRPr="00C17787">
        <w:rPr>
          <w:lang w:eastAsia="zh-CN"/>
        </w:rPr>
        <w:t xml:space="preserve">In addition to the interruption due to RF retuning during PUCCH SCell activation, if the UE is not capable of </w:t>
      </w:r>
      <w:r w:rsidRPr="00C17787">
        <w:rPr>
          <w:i/>
          <w:iCs/>
          <w:lang w:eastAsia="zh-CN"/>
        </w:rPr>
        <w:t>parallelTxPRACH-SRS-PUCCH-PUSCH</w:t>
      </w:r>
      <w:r w:rsidRPr="00C17787">
        <w:rPr>
          <w:lang w:eastAsia="zh-CN"/>
        </w:rPr>
        <w:t>,</w:t>
      </w:r>
      <w:r>
        <w:rPr>
          <w:lang w:eastAsia="zh-CN"/>
        </w:rPr>
        <w:t xml:space="preserve"> </w:t>
      </w:r>
      <w:r>
        <w:t>and PRACH on PUCCH SCell and PUCCH/PUSCH/SRS on other active serving cell are fully or partially overlapping in time,</w:t>
      </w:r>
      <w:r w:rsidRPr="00C17787">
        <w:rPr>
          <w:lang w:eastAsia="zh-CN"/>
        </w:rPr>
        <w:t xml:space="preserve"> the UE shall transmit PRACH on PUCCH SCell and is allowed to drop or cause interruption to SRS or PUCCH or PUSCH transmission on the SpCell or on any activated SCell. Otherwise, UE is not allowed to drop or cause any interruption to SRS or PUCCH or PUSCH transmission on SpCell or on any activated SCell. </w:t>
      </w:r>
    </w:p>
    <w:p w14:paraId="1336D4DC" w14:textId="765D962F" w:rsidR="00D11D34" w:rsidRPr="00C17787" w:rsidRDefault="00D11D34" w:rsidP="00D11D34">
      <w:bookmarkStart w:id="61" w:name="_Hlk112273039"/>
      <w:bookmarkStart w:id="62" w:name="_Hlk112273125"/>
      <w:r w:rsidRPr="00C17787">
        <w:t xml:space="preserve">For unknown PUCCH SCell </w:t>
      </w:r>
      <w:r w:rsidRPr="00C17787">
        <w:rPr>
          <w:lang w:eastAsia="zh-CN"/>
        </w:rPr>
        <w:t>activation in FR2</w:t>
      </w:r>
      <w:r w:rsidRPr="00C17787">
        <w:t xml:space="preserve">, </w:t>
      </w:r>
      <w:r w:rsidRPr="00C17787">
        <w:rPr>
          <w:bCs/>
          <w:lang w:val="en-US" w:eastAsia="zh-CN"/>
        </w:rPr>
        <w:t xml:space="preserve">the requirement only apply </w:t>
      </w:r>
      <w:r w:rsidRPr="00C17787">
        <w:rPr>
          <w:rFonts w:eastAsia="Yu Mincho"/>
          <w:bCs/>
          <w:lang w:val="en-US" w:eastAsia="zh-CN"/>
        </w:rPr>
        <w:t>when UE supports CSI reporting cross PUCCH group capability</w:t>
      </w:r>
      <w:r w:rsidRPr="00C17787">
        <w:rPr>
          <w:rFonts w:eastAsia="Yu Mincho"/>
          <w:lang w:val="en-US" w:eastAsia="zh-CN"/>
        </w:rPr>
        <w:t>,</w:t>
      </w:r>
      <w:r w:rsidRPr="00C17787">
        <w:rPr>
          <w:rFonts w:eastAsia="Yu Mincho"/>
          <w:bCs/>
          <w:lang w:val="en-US" w:eastAsia="zh-CN"/>
        </w:rPr>
        <w:t xml:space="preserve"> and UE is </w:t>
      </w:r>
      <w:r w:rsidRPr="00C17787">
        <w:t>configured</w:t>
      </w:r>
      <w:r w:rsidRPr="00C17787">
        <w:rPr>
          <w:rFonts w:eastAsia="Yu Mincho"/>
          <w:bCs/>
          <w:lang w:val="en-US" w:eastAsia="zh-CN"/>
        </w:rPr>
        <w:t xml:space="preserve"> with CSI reporting via SpCell. For unknown PUCCH SCell activation in FR1, </w:t>
      </w:r>
      <w:r w:rsidRPr="00C17787">
        <w:rPr>
          <w:bCs/>
          <w:lang w:val="en-US" w:eastAsia="zh-CN"/>
        </w:rPr>
        <w:t xml:space="preserve">the requirement only applies </w:t>
      </w:r>
      <w:r w:rsidRPr="00C17787">
        <w:rPr>
          <w:rFonts w:eastAsia="Yu Mincho"/>
          <w:bCs/>
          <w:lang w:val="en-US" w:eastAsia="zh-CN"/>
        </w:rPr>
        <w:t>when UE supports CSI reporting cross PUCCH group capability</w:t>
      </w:r>
      <w:r w:rsidRPr="00C17787">
        <w:rPr>
          <w:rFonts w:eastAsia="Yu Mincho"/>
          <w:lang w:val="en-US" w:eastAsia="zh-CN"/>
        </w:rPr>
        <w:t>,</w:t>
      </w:r>
      <w:r w:rsidRPr="00C17787">
        <w:rPr>
          <w:rFonts w:eastAsia="Yu Mincho"/>
          <w:bCs/>
          <w:lang w:val="en-US" w:eastAsia="zh-CN"/>
        </w:rPr>
        <w:t xml:space="preserve"> and UE is </w:t>
      </w:r>
      <w:r w:rsidRPr="00C17787">
        <w:t>configured</w:t>
      </w:r>
      <w:r w:rsidRPr="00C17787">
        <w:rPr>
          <w:rFonts w:eastAsia="Yu Mincho"/>
          <w:bCs/>
          <w:lang w:val="en-US" w:eastAsia="zh-CN"/>
        </w:rPr>
        <w:t xml:space="preserve"> with CSI reporting via SpCell, </w:t>
      </w:r>
      <w:bookmarkStart w:id="63" w:name="_Hlk112273073"/>
      <w:r w:rsidRPr="00C17787">
        <w:rPr>
          <w:rFonts w:eastAsia="Yu Mincho"/>
          <w:bCs/>
          <w:lang w:val="en-US" w:eastAsia="zh-CN"/>
        </w:rPr>
        <w:t xml:space="preserve">if </w:t>
      </w:r>
      <w:r w:rsidRPr="00C17787">
        <w:t>‘ssb-PositionIn</w:t>
      </w:r>
      <w:bookmarkEnd w:id="61"/>
      <w:r w:rsidRPr="00C17787">
        <w:t>Burst’ indicates multiple SSBs but TCI state indication is not provided in same MAC PDU with SCell activation.</w:t>
      </w:r>
      <w:bookmarkEnd w:id="62"/>
      <w:bookmarkEnd w:id="63"/>
    </w:p>
    <w:p w14:paraId="24FA543A" w14:textId="3990ABBA" w:rsidR="00F116B6" w:rsidRDefault="00D11D34" w:rsidP="00D11D34">
      <w:pPr>
        <w:rPr>
          <w:rFonts w:eastAsia="Yu Mincho"/>
          <w:bCs/>
          <w:iCs/>
          <w:lang w:val="en-US" w:eastAsia="zh-CN"/>
        </w:rPr>
      </w:pPr>
      <w:r w:rsidRPr="00C17787">
        <w:rPr>
          <w:lang w:eastAsia="zh-CN"/>
        </w:rPr>
        <w:t xml:space="preserve">The requirement for unknown SCell applies provided </w:t>
      </w:r>
      <w:r w:rsidRPr="00C17787">
        <w:rPr>
          <w:rFonts w:eastAsia="Yu Mincho"/>
          <w:bCs/>
          <w:iCs/>
          <w:lang w:val="en-US" w:eastAsia="zh-CN"/>
        </w:rPr>
        <w:t>that the PDCCH order (when applicable) and the activation commands for TCI, UL spatial relation and PL-RS (when applicable) are based on the latest valid L1-RSRP reporting via Primary PUCCH group.</w:t>
      </w:r>
    </w:p>
    <w:p w14:paraId="637F0077" w14:textId="77777777" w:rsidR="00605F6C" w:rsidRDefault="00605F6C" w:rsidP="00605F6C">
      <w:pPr>
        <w:rPr>
          <w:lang w:val="en-US" w:eastAsia="zh-CN"/>
        </w:rPr>
      </w:pPr>
    </w:p>
    <w:p w14:paraId="58594484" w14:textId="1EAE7872" w:rsidR="00D311D6" w:rsidRPr="00D311D6" w:rsidRDefault="00D311D6" w:rsidP="00A447D8">
      <w:pPr>
        <w:pStyle w:val="Heading3"/>
        <w:rPr>
          <w:rFonts w:eastAsia="SimSun"/>
          <w:lang w:val="en-US" w:eastAsia="zh-CN"/>
        </w:rPr>
      </w:pPr>
      <w:bookmarkStart w:id="64" w:name="_Toc21342838"/>
      <w:bookmarkStart w:id="65" w:name="_Toc29769799"/>
      <w:bookmarkStart w:id="66" w:name="_Toc29799298"/>
      <w:bookmarkStart w:id="67" w:name="_Toc37254522"/>
      <w:bookmarkStart w:id="68" w:name="_Toc37255165"/>
      <w:bookmarkStart w:id="69" w:name="_Toc45887188"/>
      <w:bookmarkStart w:id="70" w:name="_Toc53171925"/>
      <w:r w:rsidRPr="00D311D6">
        <w:rPr>
          <w:rFonts w:eastAsia="SimSun" w:hint="eastAsia"/>
          <w:lang w:val="en-US" w:eastAsia="zh-CN"/>
        </w:rPr>
        <w:t>8</w:t>
      </w:r>
      <w:r w:rsidRPr="00D311D6">
        <w:rPr>
          <w:rFonts w:eastAsia="SimSun"/>
          <w:lang w:val="en-US" w:eastAsia="ko-KR"/>
        </w:rPr>
        <w:t>.</w:t>
      </w:r>
      <w:r w:rsidRPr="00D311D6">
        <w:rPr>
          <w:rFonts w:eastAsia="SimSun" w:hint="eastAsia"/>
          <w:lang w:val="en-US" w:eastAsia="zh-CN"/>
        </w:rPr>
        <w:t>3</w:t>
      </w:r>
      <w:r w:rsidRPr="00D311D6">
        <w:rPr>
          <w:rFonts w:eastAsia="SimSun"/>
          <w:lang w:val="en-US" w:eastAsia="ko-KR"/>
        </w:rPr>
        <w:t>.13</w:t>
      </w:r>
      <w:r w:rsidRPr="00D311D6">
        <w:rPr>
          <w:rFonts w:eastAsia="SimSun"/>
          <w:lang w:val="en-US" w:eastAsia="ko-KR"/>
        </w:rPr>
        <w:tab/>
      </w:r>
      <w:r w:rsidRPr="00D311D6">
        <w:rPr>
          <w:rFonts w:eastAsia="SimSun"/>
          <w:lang w:val="en-US" w:eastAsia="zh-CN"/>
        </w:rPr>
        <w:t xml:space="preserve">SCell activation </w:t>
      </w:r>
      <w:r w:rsidRPr="00D311D6">
        <w:rPr>
          <w:rFonts w:eastAsia="SimSun" w:hint="eastAsia"/>
          <w:lang w:val="en-US" w:eastAsia="zh-CN"/>
        </w:rPr>
        <w:t>d</w:t>
      </w:r>
      <w:r w:rsidRPr="00D311D6">
        <w:rPr>
          <w:rFonts w:eastAsia="SimSun"/>
          <w:lang w:val="en-US" w:eastAsia="zh-CN"/>
        </w:rPr>
        <w:t>elay Requirement</w:t>
      </w:r>
      <w:r w:rsidRPr="00D311D6">
        <w:rPr>
          <w:rFonts w:eastAsia="SimSun" w:hint="eastAsia"/>
          <w:lang w:val="en-US" w:eastAsia="zh-CN"/>
        </w:rPr>
        <w:t xml:space="preserve"> for Deactivated PUCCH </w:t>
      </w:r>
      <w:r w:rsidRPr="00D311D6">
        <w:rPr>
          <w:rFonts w:eastAsia="SimSun"/>
          <w:lang w:val="en-US" w:eastAsia="zh-CN"/>
        </w:rPr>
        <w:t>SCell</w:t>
      </w:r>
      <w:r w:rsidRPr="00D311D6">
        <w:rPr>
          <w:rFonts w:eastAsia="SimSun" w:hint="eastAsia"/>
          <w:lang w:val="en-US" w:eastAsia="zh-CN"/>
        </w:rPr>
        <w:t xml:space="preserve"> with</w:t>
      </w:r>
      <w:r w:rsidRPr="00D311D6">
        <w:rPr>
          <w:rFonts w:eastAsia="SimSun"/>
          <w:lang w:val="en-US" w:eastAsia="zh-CN"/>
        </w:rPr>
        <w:t xml:space="preserve"> Multiple SCells</w:t>
      </w:r>
    </w:p>
    <w:bookmarkEnd w:id="64"/>
    <w:bookmarkEnd w:id="65"/>
    <w:bookmarkEnd w:id="66"/>
    <w:bookmarkEnd w:id="67"/>
    <w:bookmarkEnd w:id="68"/>
    <w:bookmarkEnd w:id="69"/>
    <w:bookmarkEnd w:id="70"/>
    <w:p w14:paraId="5A0640E5" w14:textId="77777777" w:rsidR="00D311D6" w:rsidRPr="00D311D6" w:rsidRDefault="00D311D6" w:rsidP="00A447D8">
      <w:pPr>
        <w:pStyle w:val="Heading4"/>
        <w:rPr>
          <w:rFonts w:eastAsia="SimSun"/>
          <w:lang w:eastAsia="en-US"/>
        </w:rPr>
      </w:pPr>
      <w:r w:rsidRPr="00D311D6">
        <w:rPr>
          <w:rFonts w:eastAsia="?? ??"/>
          <w:lang w:eastAsia="en-US"/>
        </w:rPr>
        <w:t>8.3.13.1</w:t>
      </w:r>
      <w:r w:rsidRPr="00D311D6">
        <w:rPr>
          <w:rFonts w:eastAsia="?? ??"/>
          <w:lang w:eastAsia="en-US"/>
        </w:rPr>
        <w:tab/>
      </w:r>
      <w:r w:rsidRPr="00D311D6">
        <w:rPr>
          <w:rFonts w:eastAsia="SimSun"/>
          <w:lang w:eastAsia="en-US"/>
        </w:rPr>
        <w:t>Introduction</w:t>
      </w:r>
    </w:p>
    <w:p w14:paraId="6561B1A6" w14:textId="77777777" w:rsidR="00605F6C" w:rsidRDefault="00605F6C" w:rsidP="00605F6C">
      <w:pPr>
        <w:rPr>
          <w:lang w:eastAsia="zh-CN"/>
        </w:rPr>
      </w:pPr>
      <w:r w:rsidRPr="009C5807">
        <w:t xml:space="preserve">The requirements in this clause shall apply for the UE configured with </w:t>
      </w:r>
      <w:r>
        <w:rPr>
          <w:rFonts w:hint="eastAsia"/>
          <w:lang w:eastAsia="zh-CN"/>
        </w:rPr>
        <w:t>multiple</w:t>
      </w:r>
      <w:r w:rsidRPr="009C5807">
        <w:t xml:space="preserve"> </w:t>
      </w:r>
      <w:r>
        <w:rPr>
          <w:rFonts w:hint="eastAsia"/>
          <w:lang w:eastAsia="zh-CN"/>
        </w:rPr>
        <w:t>deactivated downlink</w:t>
      </w:r>
      <w:r w:rsidRPr="009C5807">
        <w:t xml:space="preserve"> SCell</w:t>
      </w:r>
      <w:r>
        <w:rPr>
          <w:rFonts w:hint="eastAsia"/>
          <w:lang w:eastAsia="zh-CN"/>
        </w:rPr>
        <w:t>s</w:t>
      </w:r>
      <w:r w:rsidRPr="009C5807">
        <w:t xml:space="preserve"> </w:t>
      </w:r>
      <w:r>
        <w:rPr>
          <w:rFonts w:hint="eastAsia"/>
          <w:lang w:eastAsia="zh-CN"/>
        </w:rPr>
        <w:t>and</w:t>
      </w:r>
      <w:r w:rsidRPr="009C5807">
        <w:rPr>
          <w:lang w:eastAsia="zh-CN"/>
        </w:rPr>
        <w:t xml:space="preserve"> </w:t>
      </w:r>
      <w:r>
        <w:rPr>
          <w:rFonts w:hint="eastAsia"/>
          <w:lang w:eastAsia="zh-CN"/>
        </w:rPr>
        <w:t xml:space="preserve">PUCCH is configured for a </w:t>
      </w:r>
      <w:r w:rsidRPr="009C5807">
        <w:rPr>
          <w:lang w:eastAsia="zh-CN"/>
        </w:rPr>
        <w:t>SCell</w:t>
      </w:r>
      <w:r>
        <w:rPr>
          <w:rFonts w:hint="eastAsia"/>
          <w:lang w:eastAsia="zh-CN"/>
        </w:rPr>
        <w:t xml:space="preserve">, and </w:t>
      </w:r>
      <w:r>
        <w:rPr>
          <w:lang w:eastAsia="zh-CN"/>
        </w:rPr>
        <w:t xml:space="preserve">when </w:t>
      </w:r>
      <w:r>
        <w:rPr>
          <w:rFonts w:hint="eastAsia"/>
          <w:lang w:eastAsia="zh-CN"/>
        </w:rPr>
        <w:t xml:space="preserve">PUCCH </w:t>
      </w:r>
      <w:r>
        <w:rPr>
          <w:lang w:eastAsia="zh-CN"/>
        </w:rPr>
        <w:t>SCell</w:t>
      </w:r>
      <w:r>
        <w:rPr>
          <w:rFonts w:hint="eastAsia"/>
          <w:lang w:eastAsia="zh-CN"/>
        </w:rPr>
        <w:t xml:space="preserve"> with downlink SCell(s) are</w:t>
      </w:r>
      <w:r>
        <w:rPr>
          <w:lang w:eastAsia="zh-CN"/>
        </w:rPr>
        <w:t xml:space="preserve"> activated</w:t>
      </w:r>
      <w:r>
        <w:rPr>
          <w:rFonts w:hint="eastAsia"/>
          <w:lang w:eastAsia="zh-CN"/>
        </w:rPr>
        <w:t xml:space="preserve"> by one MAC command</w:t>
      </w:r>
      <w:r>
        <w:t>.</w:t>
      </w:r>
    </w:p>
    <w:p w14:paraId="322048CB" w14:textId="77777777" w:rsidR="00D311D6" w:rsidRPr="00D311D6" w:rsidRDefault="00D311D6" w:rsidP="00D311D6">
      <w:pPr>
        <w:overflowPunct/>
        <w:autoSpaceDE/>
        <w:autoSpaceDN/>
        <w:adjustRightInd/>
        <w:textAlignment w:val="auto"/>
        <w:rPr>
          <w:rFonts w:eastAsia="SimSun"/>
          <w:lang w:eastAsia="en-US"/>
        </w:rPr>
      </w:pPr>
      <w:r w:rsidRPr="00D311D6">
        <w:rPr>
          <w:rFonts w:eastAsia="SimSun"/>
          <w:lang w:eastAsia="zh-CN"/>
        </w:rPr>
        <w:t>For</w:t>
      </w:r>
      <w:r w:rsidRPr="00D311D6">
        <w:rPr>
          <w:rFonts w:eastAsia="SimSun"/>
          <w:lang w:eastAsia="en-US"/>
        </w:rPr>
        <w:t xml:space="preserve"> EN-DC, NE-DC, and standalone NR, the requirements in this clause shall apply when the following conditions are met:</w:t>
      </w:r>
    </w:p>
    <w:p w14:paraId="1B955ADB" w14:textId="77777777" w:rsidR="00D311D6" w:rsidRPr="00D311D6" w:rsidRDefault="00D311D6" w:rsidP="00D311D6">
      <w:pPr>
        <w:pStyle w:val="B10"/>
        <w:rPr>
          <w:rFonts w:eastAsia="SimSun"/>
          <w:lang w:eastAsia="en-US"/>
        </w:rPr>
      </w:pPr>
      <w:r w:rsidRPr="00D311D6">
        <w:rPr>
          <w:rFonts w:eastAsia="SimSun"/>
          <w:lang w:eastAsia="en-US"/>
        </w:rPr>
        <w:t>-</w:t>
      </w:r>
      <w:r w:rsidRPr="00D311D6">
        <w:rPr>
          <w:rFonts w:eastAsia="SimSun"/>
          <w:lang w:eastAsia="en-US"/>
        </w:rPr>
        <w:tab/>
        <w:t>UE only receives one single MAC command for multiple SCell activation within the activation period defined in this clause</w:t>
      </w:r>
    </w:p>
    <w:p w14:paraId="4BCB457F" w14:textId="77777777" w:rsidR="00D311D6" w:rsidRPr="00D311D6" w:rsidRDefault="00D311D6" w:rsidP="00D311D6">
      <w:pPr>
        <w:pStyle w:val="B10"/>
        <w:rPr>
          <w:rFonts w:eastAsia="SimSun"/>
          <w:lang w:eastAsia="en-US"/>
        </w:rPr>
      </w:pPr>
      <w:r w:rsidRPr="00D311D6">
        <w:rPr>
          <w:rFonts w:eastAsia="SimSun"/>
          <w:lang w:eastAsia="en-US"/>
        </w:rPr>
        <w:t>-</w:t>
      </w:r>
      <w:r w:rsidRPr="00D311D6">
        <w:rPr>
          <w:rFonts w:eastAsia="SimSun"/>
          <w:lang w:eastAsia="en-US"/>
        </w:rPr>
        <w:tab/>
        <w:t>in each single CG, there are no other SCell activation, deactivation, addition or release before activation is completed for all the SCells activated by the single MAC CE in this clause, and</w:t>
      </w:r>
    </w:p>
    <w:p w14:paraId="5035ECFB" w14:textId="77777777" w:rsidR="00D311D6" w:rsidRPr="00D311D6" w:rsidRDefault="00D311D6" w:rsidP="00D311D6">
      <w:pPr>
        <w:pStyle w:val="B10"/>
        <w:rPr>
          <w:rFonts w:eastAsia="SimSun"/>
          <w:lang w:eastAsia="en-US"/>
        </w:rPr>
      </w:pPr>
      <w:r w:rsidRPr="00D311D6">
        <w:rPr>
          <w:rFonts w:eastAsia="SimSun"/>
          <w:lang w:eastAsia="en-US"/>
        </w:rPr>
        <w:t>-</w:t>
      </w:r>
      <w:r w:rsidRPr="00D311D6">
        <w:rPr>
          <w:rFonts w:eastAsia="SimSun"/>
          <w:lang w:eastAsia="en-US"/>
        </w:rPr>
        <w:tab/>
        <w:t>in EN-DC and NE-DC, there are no E-UTRAN SCell activation, deactivation, addition or release before multiple SCell activation is completed in this clause, and</w:t>
      </w:r>
    </w:p>
    <w:p w14:paraId="046E97FA" w14:textId="492594E1" w:rsidR="00502111" w:rsidRDefault="00502111" w:rsidP="00502111">
      <w:pPr>
        <w:pStyle w:val="B10"/>
        <w:rPr>
          <w:rFonts w:eastAsia="SimSun"/>
          <w:lang w:eastAsia="zh-CN"/>
        </w:rPr>
      </w:pPr>
      <w:r w:rsidRPr="00D311D6">
        <w:rPr>
          <w:rFonts w:eastAsia="SimSun"/>
        </w:rPr>
        <w:t>-</w:t>
      </w:r>
      <w:r w:rsidRPr="00D311D6">
        <w:rPr>
          <w:rFonts w:eastAsia="SimSun"/>
        </w:rPr>
        <w:tab/>
        <w:t xml:space="preserve">any to-be-activated unknown </w:t>
      </w:r>
      <w:r>
        <w:rPr>
          <w:rFonts w:eastAsia="SimSun" w:hint="eastAsia"/>
          <w:lang w:eastAsia="zh-CN"/>
        </w:rPr>
        <w:t xml:space="preserve">non-PUCCH SCell in a different band from to-be-activated PUCCH </w:t>
      </w:r>
      <w:r w:rsidRPr="00D311D6">
        <w:rPr>
          <w:rFonts w:eastAsia="SimSun"/>
        </w:rPr>
        <w:t xml:space="preserve">SCell has active serving cell(s) or known to-be-activated </w:t>
      </w:r>
      <w:r>
        <w:rPr>
          <w:rFonts w:eastAsia="SimSun" w:hint="eastAsia"/>
          <w:lang w:eastAsia="zh-CN"/>
        </w:rPr>
        <w:t xml:space="preserve">non-PUCCH </w:t>
      </w:r>
      <w:r w:rsidRPr="00D311D6">
        <w:rPr>
          <w:rFonts w:eastAsia="SimSun"/>
        </w:rPr>
        <w:t>SCell(s) on the same band</w:t>
      </w:r>
      <w:r w:rsidRPr="00D311D6">
        <w:rPr>
          <w:rFonts w:eastAsia="SimSun"/>
          <w:lang w:eastAsia="zh-CN"/>
        </w:rPr>
        <w:t xml:space="preserve">. </w:t>
      </w:r>
    </w:p>
    <w:p w14:paraId="3FD13CD7" w14:textId="21C915C8" w:rsidR="00D311D6" w:rsidRPr="00D311D6" w:rsidRDefault="00502111" w:rsidP="00502111">
      <w:pPr>
        <w:pStyle w:val="B10"/>
        <w:rPr>
          <w:rFonts w:eastAsia="SimSun"/>
          <w:lang w:eastAsia="en-US"/>
        </w:rPr>
      </w:pPr>
      <w:r>
        <w:rPr>
          <w:rFonts w:eastAsia="SimSun" w:hint="eastAsia"/>
          <w:lang w:eastAsia="zh-CN"/>
        </w:rPr>
        <w:t>-</w:t>
      </w:r>
      <w:r>
        <w:rPr>
          <w:rFonts w:eastAsia="SimSun" w:hint="eastAsia"/>
          <w:lang w:eastAsia="zh-CN"/>
        </w:rPr>
        <w:tab/>
        <w:t>All DL SCells being activated in the secondary PUCCH group are unknown if PUCCH SCell being activated is unknown.</w:t>
      </w:r>
    </w:p>
    <w:p w14:paraId="7904E24F" w14:textId="77777777" w:rsidR="0091633E" w:rsidRPr="0091633E" w:rsidRDefault="0091633E" w:rsidP="0091633E">
      <w:pPr>
        <w:overflowPunct/>
        <w:autoSpaceDE/>
        <w:autoSpaceDN/>
        <w:adjustRightInd/>
        <w:textAlignment w:val="auto"/>
        <w:rPr>
          <w:rFonts w:eastAsia="SimSun"/>
          <w:lang w:eastAsia="zh-CN"/>
        </w:rPr>
      </w:pPr>
      <w:r w:rsidRPr="0091633E">
        <w:rPr>
          <w:rFonts w:eastAsia="SimSun"/>
          <w:lang w:eastAsia="zh-CN"/>
        </w:rPr>
        <w:t xml:space="preserve">Upon </w:t>
      </w:r>
      <w:r w:rsidRPr="0091633E">
        <w:rPr>
          <w:rFonts w:eastAsia="SimSun"/>
          <w:lang w:eastAsia="en-US"/>
        </w:rPr>
        <w:t xml:space="preserve">receiving SCell activation command in slot </w:t>
      </w:r>
      <w:r w:rsidRPr="0091633E">
        <w:rPr>
          <w:rFonts w:eastAsia="SimSun"/>
          <w:i/>
          <w:lang w:eastAsia="en-US"/>
        </w:rPr>
        <w:t xml:space="preserve">n </w:t>
      </w:r>
      <w:r w:rsidRPr="0091633E">
        <w:rPr>
          <w:rFonts w:eastAsia="SimSun"/>
          <w:iCs/>
          <w:lang w:eastAsia="en-US"/>
        </w:rPr>
        <w:t xml:space="preserve">for more than one SCell and one among the multiple SCells is PUCCH SCell, </w:t>
      </w:r>
      <w:r w:rsidRPr="0091633E">
        <w:rPr>
          <w:rFonts w:eastAsia="SimSun"/>
          <w:lang w:eastAsia="en-US"/>
        </w:rPr>
        <w:t>the UE shall be able to transmit valid CSI report on PUCCH SCell and apply actions related to the SCell activation command as specified in [7]</w:t>
      </w:r>
      <w:r w:rsidRPr="0091633E">
        <w:rPr>
          <w:rFonts w:eastAsia="SimSun" w:hint="eastAsia"/>
          <w:lang w:eastAsia="en-US"/>
        </w:rPr>
        <w:t xml:space="preserve"> for the</w:t>
      </w:r>
      <w:r w:rsidRPr="0091633E">
        <w:rPr>
          <w:rFonts w:eastAsia="SimSun"/>
          <w:lang w:eastAsia="en-US"/>
        </w:rPr>
        <w:t xml:space="preserve"> PUCCH </w:t>
      </w:r>
      <w:r w:rsidRPr="0091633E">
        <w:rPr>
          <w:rFonts w:eastAsia="SimSun" w:hint="eastAsia"/>
          <w:lang w:eastAsia="en-US"/>
        </w:rPr>
        <w:t xml:space="preserve">SCell </w:t>
      </w:r>
      <w:r w:rsidRPr="0091633E">
        <w:rPr>
          <w:rFonts w:eastAsia="SimSun"/>
          <w:lang w:eastAsia="en-US"/>
        </w:rPr>
        <w:t>being activated</w:t>
      </w:r>
      <w:r w:rsidRPr="0091633E">
        <w:rPr>
          <w:rFonts w:eastAsia="SimSun" w:hint="eastAsia"/>
          <w:lang w:eastAsia="en-US"/>
        </w:rPr>
        <w:t xml:space="preserve"> </w:t>
      </w:r>
      <w:r w:rsidRPr="0091633E">
        <w:rPr>
          <w:rFonts w:eastAsia="SimSun"/>
          <w:lang w:eastAsia="en-US"/>
        </w:rPr>
        <w:t xml:space="preserve">no later than </w:t>
      </w:r>
      <w:r w:rsidRPr="0091633E">
        <w:rPr>
          <w:rFonts w:eastAsia="SimSun" w:hint="eastAsia"/>
          <w:lang w:eastAsia="en-US"/>
        </w:rPr>
        <w:t xml:space="preserve">in </w:t>
      </w:r>
      <w:r w:rsidRPr="0091633E">
        <w:rPr>
          <w:rFonts w:eastAsia="SimSun" w:hint="eastAsia"/>
          <w:lang w:eastAsia="zh-CN"/>
        </w:rPr>
        <w:t>slot</w:t>
      </w:r>
      <w:r w:rsidRPr="0091633E">
        <w:rPr>
          <w:rFonts w:eastAsia="SimSun" w:hint="eastAsia"/>
          <w:lang w:eastAsia="en-US"/>
        </w:rPr>
        <w:t xml:space="preserve"> </w:t>
      </w:r>
      <w:r w:rsidRPr="0091633E">
        <w:rPr>
          <w:rFonts w:eastAsia="SimSun" w:hint="eastAsia"/>
          <w:i/>
          <w:lang w:eastAsia="en-US"/>
        </w:rPr>
        <w:t>n</w:t>
      </w:r>
      <w:r w:rsidRPr="0091633E">
        <w:rPr>
          <w:rFonts w:eastAsia="SimSun" w:hint="eastAsia"/>
          <w:lang w:eastAsia="en-US"/>
        </w:rPr>
        <w:t>+</w:t>
      </w:r>
      <w:r w:rsidRPr="0091633E">
        <w:rPr>
          <w:rFonts w:eastAsia="SimSun"/>
          <w:lang w:eastAsia="en-US"/>
        </w:rPr>
        <w:t xml:space="preserve"> T</w:t>
      </w:r>
      <w:r w:rsidRPr="0091633E">
        <w:rPr>
          <w:rFonts w:eastAsia="SimSun"/>
          <w:vertAlign w:val="subscript"/>
          <w:lang w:eastAsia="en-US"/>
        </w:rPr>
        <w:t>activate_total_PUCCH_SCell</w:t>
      </w:r>
      <w:r w:rsidRPr="0091633E">
        <w:rPr>
          <w:rFonts w:eastAsia="SimSun" w:hint="eastAsia"/>
          <w:lang w:eastAsia="zh-CN"/>
        </w:rPr>
        <w:t xml:space="preserve">. </w:t>
      </w:r>
      <w:r w:rsidRPr="0091633E">
        <w:rPr>
          <w:rFonts w:eastAsia="SimSun"/>
          <w:lang w:eastAsia="zh-CN"/>
        </w:rPr>
        <w:t>T</w:t>
      </w:r>
      <w:r w:rsidRPr="0091633E">
        <w:rPr>
          <w:rFonts w:eastAsia="SimSun"/>
          <w:lang w:eastAsia="en-US"/>
        </w:rPr>
        <w:t>he UE shall be capable to transmit valid CSI report of other SCell no later than in slot n+ T</w:t>
      </w:r>
      <w:r w:rsidRPr="0091633E">
        <w:rPr>
          <w:rFonts w:eastAsia="SimSun"/>
          <w:vertAlign w:val="subscript"/>
          <w:lang w:eastAsia="en-US"/>
        </w:rPr>
        <w:t>activate_total_other_SCell.</w:t>
      </w:r>
    </w:p>
    <w:p w14:paraId="1CAB621B" w14:textId="77777777" w:rsidR="0091633E" w:rsidRPr="0091633E" w:rsidRDefault="0091633E" w:rsidP="0091633E">
      <w:pPr>
        <w:overflowPunct/>
        <w:autoSpaceDE/>
        <w:autoSpaceDN/>
        <w:adjustRightInd/>
        <w:textAlignment w:val="auto"/>
        <w:rPr>
          <w:rFonts w:eastAsia="SimSun"/>
          <w:lang w:eastAsia="en-US"/>
        </w:rPr>
      </w:pPr>
      <w:r w:rsidRPr="0091633E">
        <w:rPr>
          <w:rFonts w:eastAsia="SimSun"/>
          <w:lang w:eastAsia="en-US"/>
        </w:rPr>
        <w:t>Where:</w:t>
      </w:r>
    </w:p>
    <w:p w14:paraId="781376F6" w14:textId="7FD944EE" w:rsidR="0087554D" w:rsidRPr="0087554D" w:rsidRDefault="0087554D" w:rsidP="0087554D">
      <w:pPr>
        <w:pStyle w:val="B10"/>
        <w:rPr>
          <w:rFonts w:eastAsia="SimSun"/>
          <w:lang w:eastAsia="en-US"/>
        </w:rPr>
      </w:pPr>
      <w:r w:rsidRPr="0087554D">
        <w:rPr>
          <w:rFonts w:eastAsia="SimSun"/>
          <w:lang w:eastAsia="en-US"/>
        </w:rPr>
        <w:t>-</w:t>
      </w:r>
      <w:r w:rsidRPr="0087554D">
        <w:rPr>
          <w:rFonts w:eastAsia="SimSun"/>
          <w:lang w:eastAsia="en-US"/>
        </w:rPr>
        <w:tab/>
        <w:t>T</w:t>
      </w:r>
      <w:r w:rsidRPr="0087554D">
        <w:rPr>
          <w:rFonts w:eastAsia="SimSun"/>
          <w:vertAlign w:val="subscript"/>
          <w:lang w:eastAsia="en-US"/>
        </w:rPr>
        <w:t xml:space="preserve">activate_total_PUCCH_SCell </w:t>
      </w:r>
      <w:r w:rsidRPr="0087554D">
        <w:rPr>
          <w:rFonts w:eastAsia="SimSun"/>
          <w:lang w:eastAsia="en-US"/>
        </w:rPr>
        <w:t xml:space="preserve">is </w:t>
      </w:r>
      <m:oMath>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HARQ</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delay</m:t>
                </m:r>
                <m:r>
                  <m:rPr>
                    <m:sty m:val="p"/>
                  </m:rPr>
                  <w:rPr>
                    <w:rFonts w:ascii="Cambria Math" w:hAnsi="Cambria Math"/>
                  </w:rPr>
                  <m:t>_</m:t>
                </m:r>
                <m:r>
                  <m:rPr>
                    <m:sty m:val="p"/>
                  </m:rPr>
                  <w:rPr>
                    <w:rFonts w:ascii="Cambria Math" w:hAnsi="Cambria Math"/>
                    <w:vertAlign w:val="subscript"/>
                  </w:rPr>
                  <m:t>multiple_</m:t>
                </m:r>
                <m:r>
                  <w:rPr>
                    <w:rFonts w:ascii="Cambria Math" w:hAnsi="Cambria Math"/>
                  </w:rPr>
                  <m:t>SCells</m:t>
                </m:r>
                <m:r>
                  <m:rPr>
                    <m:sty m:val="p"/>
                  </m:rPr>
                  <w:rPr>
                    <w:rFonts w:ascii="Cambria Math" w:hAnsi="Cambria Math"/>
                  </w:rPr>
                  <m:t>_</m:t>
                </m:r>
                <m:r>
                  <w:rPr>
                    <w:rFonts w:ascii="Cambria Math" w:hAnsi="Cambria Math"/>
                  </w:rPr>
                  <m:t>PUCCH</m:t>
                </m:r>
                <m:r>
                  <m:rPr>
                    <m:sty m:val="p"/>
                  </m:rPr>
                  <w:rPr>
                    <w:rFonts w:ascii="Cambria Math" w:hAnsi="Cambria Math"/>
                  </w:rPr>
                  <m:t>_</m:t>
                </m:r>
                <m:r>
                  <w:rPr>
                    <w:rFonts w:ascii="Cambria Math" w:hAnsi="Cambria Math"/>
                  </w:rPr>
                  <m:t>SCell</m:t>
                </m:r>
              </m:sub>
            </m:sSub>
          </m:num>
          <m:den>
            <m:r>
              <w:rPr>
                <w:rFonts w:ascii="Cambria Math" w:hAnsi="Cambria Math"/>
              </w:rPr>
              <m:t>NR</m:t>
            </m:r>
            <m:r>
              <m:rPr>
                <m:sty m:val="p"/>
              </m:rPr>
              <w:rPr>
                <w:rFonts w:ascii="Cambria Math" w:hAnsi="Cambria Math"/>
              </w:rPr>
              <m:t xml:space="preserve"> </m:t>
            </m:r>
            <m:r>
              <w:rPr>
                <w:rFonts w:ascii="Cambria Math" w:hAnsi="Cambria Math"/>
              </w:rPr>
              <m:t>slot</m:t>
            </m:r>
            <m:r>
              <m:rPr>
                <m:sty m:val="p"/>
              </m:rPr>
              <w:rPr>
                <w:rFonts w:ascii="Cambria Math" w:hAnsi="Cambria Math"/>
              </w:rPr>
              <m:t xml:space="preserve"> </m:t>
            </m:r>
            <m:r>
              <w:rPr>
                <w:rFonts w:ascii="Cambria Math" w:hAnsi="Cambria Math"/>
              </w:rPr>
              <m:t>length</m:t>
            </m:r>
          </m:den>
        </m:f>
      </m:oMath>
      <w:r w:rsidRPr="0087554D">
        <w:rPr>
          <w:rFonts w:eastAsia="SimSun"/>
          <w:lang w:eastAsia="en-US"/>
        </w:rPr>
        <w:t xml:space="preserve">, </w:t>
      </w:r>
    </w:p>
    <w:p w14:paraId="1DC7B846" w14:textId="2857F413" w:rsidR="0087554D" w:rsidRPr="0087554D" w:rsidRDefault="0087554D" w:rsidP="0087554D">
      <w:pPr>
        <w:pStyle w:val="B10"/>
        <w:rPr>
          <w:rFonts w:eastAsia="SimSun"/>
          <w:lang w:eastAsia="en-US"/>
        </w:rPr>
      </w:pPr>
      <w:r w:rsidRPr="0087554D">
        <w:rPr>
          <w:rFonts w:eastAsia="SimSun"/>
          <w:lang w:eastAsia="en-US"/>
        </w:rPr>
        <w:t>-</w:t>
      </w:r>
      <w:r w:rsidRPr="0087554D">
        <w:rPr>
          <w:rFonts w:eastAsia="SimSun"/>
          <w:lang w:eastAsia="en-US"/>
        </w:rPr>
        <w:tab/>
        <w:t>T</w:t>
      </w:r>
      <w:r w:rsidRPr="0087554D">
        <w:rPr>
          <w:rFonts w:eastAsia="SimSun"/>
          <w:vertAlign w:val="subscript"/>
          <w:lang w:eastAsia="en-US"/>
        </w:rPr>
        <w:t xml:space="preserve">activate_total_other_SCell </w:t>
      </w:r>
      <w:r w:rsidRPr="0087554D">
        <w:rPr>
          <w:rFonts w:eastAsia="SimSun"/>
          <w:lang w:eastAsia="en-US"/>
        </w:rPr>
        <w:t xml:space="preserve">is </w:t>
      </w:r>
      <m:oMath>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HARQ</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delay</m:t>
                </m:r>
                <m:r>
                  <m:rPr>
                    <m:sty m:val="p"/>
                  </m:rPr>
                  <w:rPr>
                    <w:rFonts w:ascii="Cambria Math" w:hAnsi="Cambria Math"/>
                  </w:rPr>
                  <m:t>_</m:t>
                </m:r>
                <m:r>
                  <m:rPr>
                    <m:sty m:val="p"/>
                  </m:rPr>
                  <w:rPr>
                    <w:rFonts w:ascii="Cambria Math" w:hAnsi="Cambria Math"/>
                    <w:vertAlign w:val="subscript"/>
                  </w:rPr>
                  <m:t>multiple_</m:t>
                </m:r>
                <m:r>
                  <w:rPr>
                    <w:rFonts w:ascii="Cambria Math" w:hAnsi="Cambria Math"/>
                  </w:rPr>
                  <m:t>SCells</m:t>
                </m:r>
                <m:r>
                  <m:rPr>
                    <m:sty m:val="p"/>
                  </m:rPr>
                  <w:rPr>
                    <w:rFonts w:ascii="Cambria Math" w:hAnsi="Cambria Math"/>
                  </w:rPr>
                  <m:t>_</m:t>
                </m:r>
                <m:r>
                  <w:rPr>
                    <w:rFonts w:ascii="Cambria Math" w:hAnsi="Cambria Math"/>
                  </w:rPr>
                  <m:t>other</m:t>
                </m:r>
                <m:r>
                  <m:rPr>
                    <m:sty m:val="p"/>
                  </m:rPr>
                  <w:rPr>
                    <w:rFonts w:ascii="Cambria Math" w:hAnsi="Cambria Math"/>
                  </w:rPr>
                  <m:t>_</m:t>
                </m:r>
                <m:r>
                  <w:rPr>
                    <w:rFonts w:ascii="Cambria Math" w:hAnsi="Cambria Math"/>
                  </w:rPr>
                  <m:t>SCell</m:t>
                </m:r>
              </m:sub>
            </m:sSub>
          </m:num>
          <m:den>
            <m:r>
              <w:rPr>
                <w:rFonts w:ascii="Cambria Math" w:hAnsi="Cambria Math"/>
              </w:rPr>
              <m:t>NR</m:t>
            </m:r>
            <m:r>
              <m:rPr>
                <m:sty m:val="p"/>
              </m:rPr>
              <w:rPr>
                <w:rFonts w:ascii="Cambria Math" w:hAnsi="Cambria Math"/>
              </w:rPr>
              <m:t xml:space="preserve"> </m:t>
            </m:r>
            <m:r>
              <w:rPr>
                <w:rFonts w:ascii="Cambria Math" w:hAnsi="Cambria Math"/>
              </w:rPr>
              <m:t>slot</m:t>
            </m:r>
            <m:r>
              <m:rPr>
                <m:sty m:val="p"/>
              </m:rPr>
              <w:rPr>
                <w:rFonts w:ascii="Cambria Math" w:hAnsi="Cambria Math"/>
              </w:rPr>
              <m:t xml:space="preserve"> </m:t>
            </m:r>
            <m:r>
              <w:rPr>
                <w:rFonts w:ascii="Cambria Math" w:hAnsi="Cambria Math"/>
              </w:rPr>
              <m:t>length</m:t>
            </m:r>
          </m:den>
        </m:f>
      </m:oMath>
    </w:p>
    <w:p w14:paraId="4B626BB8" w14:textId="77777777" w:rsidR="0091633E" w:rsidRPr="0091633E" w:rsidRDefault="0091633E" w:rsidP="0091633E">
      <w:pPr>
        <w:overflowPunct/>
        <w:autoSpaceDE/>
        <w:autoSpaceDN/>
        <w:adjustRightInd/>
        <w:textAlignment w:val="auto"/>
        <w:rPr>
          <w:rFonts w:eastAsia="SimSun"/>
          <w:lang w:eastAsia="en-US"/>
        </w:rPr>
      </w:pPr>
      <w:r w:rsidRPr="0091633E">
        <w:rPr>
          <w:rFonts w:eastAsia="SimSun"/>
          <w:lang w:eastAsia="en-US"/>
        </w:rPr>
        <w:t>Where:</w:t>
      </w:r>
    </w:p>
    <w:p w14:paraId="19CB6097" w14:textId="77777777" w:rsidR="0091633E" w:rsidRPr="0091633E" w:rsidRDefault="0091633E" w:rsidP="0091633E">
      <w:pPr>
        <w:overflowPunct/>
        <w:autoSpaceDE/>
        <w:autoSpaceDN/>
        <w:adjustRightInd/>
        <w:textAlignment w:val="auto"/>
        <w:rPr>
          <w:rFonts w:eastAsia="SimSun"/>
          <w:lang w:val="en-US" w:eastAsia="en-US"/>
        </w:rPr>
      </w:pPr>
      <w:r w:rsidRPr="0091633E">
        <w:rPr>
          <w:rFonts w:eastAsia="SimSun"/>
          <w:lang w:eastAsia="en-US"/>
        </w:rPr>
        <w:t>T</w:t>
      </w:r>
      <w:r w:rsidRPr="0091633E">
        <w:rPr>
          <w:rFonts w:eastAsia="SimSun"/>
          <w:vertAlign w:val="subscript"/>
          <w:lang w:eastAsia="en-US"/>
        </w:rPr>
        <w:t xml:space="preserve">delay_multiple_SCells_other_SCell   </w:t>
      </w:r>
      <w:r w:rsidRPr="0091633E">
        <w:rPr>
          <w:rFonts w:eastAsia="SimSun"/>
          <w:lang w:eastAsia="en-US"/>
        </w:rPr>
        <w:t xml:space="preserve">is the </w:t>
      </w:r>
      <w:r w:rsidRPr="0091633E">
        <w:rPr>
          <w:rFonts w:eastAsia="SimSun"/>
          <w:lang w:val="en-US" w:eastAsia="zh-CN"/>
        </w:rPr>
        <w:t>SCell activation delay for other SCell when the other SCell is activated with multiple SCells</w:t>
      </w:r>
      <w:r w:rsidRPr="0091633E">
        <w:rPr>
          <w:rFonts w:eastAsia="SimSun"/>
          <w:lang w:eastAsia="en-US"/>
        </w:rPr>
        <w:t xml:space="preserve"> and is given by T</w:t>
      </w:r>
      <w:r w:rsidRPr="0091633E">
        <w:rPr>
          <w:rFonts w:eastAsia="SimSun"/>
          <w:vertAlign w:val="subscript"/>
          <w:lang w:eastAsia="en-US"/>
        </w:rPr>
        <w:t xml:space="preserve">activation_time_multiple_scells </w:t>
      </w:r>
      <w:r w:rsidRPr="0091633E">
        <w:rPr>
          <w:rFonts w:eastAsia="SimSun"/>
          <w:lang w:val="en-US" w:eastAsia="en-US"/>
        </w:rPr>
        <w:t>+T</w:t>
      </w:r>
      <w:r w:rsidRPr="0091633E">
        <w:rPr>
          <w:rFonts w:eastAsia="SimSun"/>
          <w:vertAlign w:val="subscript"/>
          <w:lang w:val="en-US" w:eastAsia="en-US"/>
        </w:rPr>
        <w:t>CSI_Reporting</w:t>
      </w:r>
      <w:r w:rsidRPr="0091633E">
        <w:rPr>
          <w:rFonts w:eastAsia="SimSun"/>
          <w:lang w:val="en-US" w:eastAsia="en-US"/>
        </w:rPr>
        <w:t>.</w:t>
      </w:r>
    </w:p>
    <w:p w14:paraId="71787345" w14:textId="7F577F88" w:rsidR="00A87160" w:rsidRPr="00C17787" w:rsidRDefault="00A87160" w:rsidP="00A87160">
      <w:pPr>
        <w:keepLines/>
        <w:tabs>
          <w:tab w:val="center" w:pos="4536"/>
          <w:tab w:val="right" w:pos="9072"/>
        </w:tabs>
        <w:jc w:val="center"/>
        <w:rPr>
          <w:noProof/>
          <w:lang w:val="en-US"/>
        </w:rPr>
      </w:pPr>
      <w:r w:rsidRPr="00C17787">
        <w:rPr>
          <w:noProof/>
        </w:rPr>
        <w:t>T</w:t>
      </w:r>
      <w:r w:rsidRPr="00C17787">
        <w:rPr>
          <w:noProof/>
          <w:vertAlign w:val="subscript"/>
        </w:rPr>
        <w:t>delay_multiple_SCells_PUCCH_SCell</w:t>
      </w:r>
      <w:r w:rsidRPr="00C17787">
        <w:rPr>
          <w:noProof/>
        </w:rPr>
        <w:t xml:space="preserve"> = T</w:t>
      </w:r>
      <w:r w:rsidRPr="00C17787">
        <w:rPr>
          <w:noProof/>
          <w:vertAlign w:val="subscript"/>
        </w:rPr>
        <w:t xml:space="preserve">activation_time_multiple_scells </w:t>
      </w:r>
      <w:r w:rsidRPr="00C17787">
        <w:rPr>
          <w:noProof/>
          <w:lang w:val="en-US"/>
        </w:rPr>
        <w:t>+ max ((T</w:t>
      </w:r>
      <w:r w:rsidRPr="00C17787">
        <w:rPr>
          <w:noProof/>
          <w:vertAlign w:val="subscript"/>
          <w:lang w:val="en-US"/>
        </w:rPr>
        <w:t>First_available_CSI</w:t>
      </w:r>
      <w:r w:rsidRPr="00C17787">
        <w:rPr>
          <w:noProof/>
          <w:lang w:val="en-US"/>
        </w:rPr>
        <w:t xml:space="preserve"> + T</w:t>
      </w:r>
      <w:r w:rsidRPr="00C17787">
        <w:rPr>
          <w:noProof/>
          <w:vertAlign w:val="subscript"/>
          <w:lang w:val="en-US"/>
        </w:rPr>
        <w:t>CSI_processing</w:t>
      </w:r>
      <w:r w:rsidRPr="00C17787">
        <w:rPr>
          <w:noProof/>
          <w:lang w:val="en-US"/>
        </w:rPr>
        <w:t xml:space="preserve">), (T1+T2+T3), </w:t>
      </w:r>
      <w:r>
        <w:rPr>
          <w:noProof/>
          <w:lang w:val="en-US" w:eastAsia="zh-CN"/>
        </w:rPr>
        <w:t>3</w:t>
      </w:r>
      <w:r w:rsidRPr="00C17787">
        <w:rPr>
          <w:noProof/>
          <w:lang w:val="en-US"/>
        </w:rPr>
        <w:t>*T</w:t>
      </w:r>
      <w:r w:rsidRPr="00C17787">
        <w:rPr>
          <w:noProof/>
          <w:vertAlign w:val="subscript"/>
          <w:lang w:val="en-US"/>
        </w:rPr>
        <w:t>target_PL-RS</w:t>
      </w:r>
      <w:r w:rsidRPr="00C17787">
        <w:rPr>
          <w:noProof/>
          <w:lang w:val="en-US"/>
        </w:rPr>
        <w:t>) + T</w:t>
      </w:r>
      <w:r w:rsidRPr="00C17787">
        <w:rPr>
          <w:noProof/>
          <w:vertAlign w:val="subscript"/>
          <w:lang w:val="en-US"/>
        </w:rPr>
        <w:t>CSI_reporting_after</w:t>
      </w:r>
    </w:p>
    <w:p w14:paraId="34EB211E" w14:textId="77777777" w:rsidR="00A87160" w:rsidRPr="00C17787" w:rsidRDefault="00A87160" w:rsidP="00A87160">
      <w:pPr>
        <w:ind w:left="568" w:hanging="284"/>
      </w:pPr>
      <w:r w:rsidRPr="00C17787">
        <w:t>-</w:t>
      </w:r>
      <w:r w:rsidRPr="00C17787">
        <w:tab/>
        <w:t xml:space="preserve">If UE has a Valid TA for </w:t>
      </w:r>
      <w:r w:rsidRPr="00C17787">
        <w:rPr>
          <w:rFonts w:hint="eastAsia"/>
          <w:lang w:eastAsia="zh-CN"/>
        </w:rPr>
        <w:t>transmitting on</w:t>
      </w:r>
      <w:r w:rsidRPr="00C17787">
        <w:t xml:space="preserve"> PUCCH SCell, </w:t>
      </w:r>
    </w:p>
    <w:p w14:paraId="3B6249E6" w14:textId="77777777" w:rsidR="00A87160" w:rsidRPr="00C17787" w:rsidRDefault="00A87160" w:rsidP="00A87160">
      <w:pPr>
        <w:ind w:left="851" w:hanging="284"/>
      </w:pPr>
      <w:r w:rsidRPr="00C17787">
        <w:t>-</w:t>
      </w:r>
      <w:r w:rsidRPr="00C17787">
        <w:tab/>
        <w:t xml:space="preserve">A TA is considered to be valid provided that the </w:t>
      </w:r>
      <w:r w:rsidRPr="00C17787">
        <w:rPr>
          <w:i/>
        </w:rPr>
        <w:t>TimeAlignmentTimer</w:t>
      </w:r>
      <w:r w:rsidRPr="00C17787">
        <w:t xml:space="preserve"> [2] assoc</w:t>
      </w:r>
      <w:r w:rsidRPr="00C17787">
        <w:rPr>
          <w:rFonts w:hint="eastAsia"/>
          <w:lang w:eastAsia="zh-CN"/>
        </w:rPr>
        <w:t>i</w:t>
      </w:r>
      <w:r w:rsidRPr="00C17787">
        <w:t xml:space="preserve">ated with the TAG containing the </w:t>
      </w:r>
      <w:r w:rsidRPr="00C17787">
        <w:rPr>
          <w:rFonts w:hint="eastAsia"/>
        </w:rPr>
        <w:t xml:space="preserve">PUCCH </w:t>
      </w:r>
      <w:r w:rsidRPr="00C17787">
        <w:t>SCell is running.</w:t>
      </w:r>
    </w:p>
    <w:p w14:paraId="44B9D9C4" w14:textId="574C4EC9" w:rsidR="00A87160" w:rsidRPr="00C17787" w:rsidRDefault="00A87160" w:rsidP="00A87160">
      <w:pPr>
        <w:keepLines/>
        <w:tabs>
          <w:tab w:val="center" w:pos="4536"/>
          <w:tab w:val="right" w:pos="9072"/>
        </w:tabs>
        <w:rPr>
          <w:noProof/>
          <w:lang w:val="en-US"/>
        </w:rPr>
      </w:pPr>
      <w:r w:rsidRPr="00C17787">
        <w:rPr>
          <w:noProof/>
        </w:rPr>
        <w:tab/>
        <w:t>T</w:t>
      </w:r>
      <w:r w:rsidRPr="00C17787">
        <w:rPr>
          <w:noProof/>
          <w:vertAlign w:val="subscript"/>
        </w:rPr>
        <w:t>delay_multiple_SCells_PUCCH_SCell</w:t>
      </w:r>
      <w:r w:rsidRPr="00C17787">
        <w:rPr>
          <w:noProof/>
        </w:rPr>
        <w:t xml:space="preserve"> = T</w:t>
      </w:r>
      <w:r w:rsidRPr="00C17787">
        <w:rPr>
          <w:noProof/>
          <w:vertAlign w:val="subscript"/>
        </w:rPr>
        <w:t xml:space="preserve">activation_time_multiple_scells </w:t>
      </w:r>
      <w:r w:rsidRPr="00C17787">
        <w:rPr>
          <w:noProof/>
          <w:lang w:val="en-US"/>
        </w:rPr>
        <w:t xml:space="preserve">+ </w:t>
      </w:r>
      <w:r>
        <w:rPr>
          <w:noProof/>
          <w:lang w:val="en-US" w:eastAsia="zh-CN"/>
        </w:rPr>
        <w:t>3</w:t>
      </w:r>
      <w:r w:rsidRPr="00C17787">
        <w:rPr>
          <w:noProof/>
          <w:lang w:val="en-US"/>
        </w:rPr>
        <w:t>*T</w:t>
      </w:r>
      <w:r w:rsidRPr="00C17787">
        <w:rPr>
          <w:noProof/>
          <w:vertAlign w:val="subscript"/>
          <w:lang w:val="en-US"/>
        </w:rPr>
        <w:t>target_PL-RS</w:t>
      </w:r>
      <w:r w:rsidRPr="00C17787">
        <w:rPr>
          <w:noProof/>
          <w:lang w:val="en-US"/>
        </w:rPr>
        <w:t xml:space="preserve"> + T</w:t>
      </w:r>
      <w:r w:rsidRPr="00C17787">
        <w:rPr>
          <w:noProof/>
          <w:vertAlign w:val="subscript"/>
          <w:lang w:val="en-US"/>
        </w:rPr>
        <w:t>CSI_Reporting</w:t>
      </w:r>
      <w:r w:rsidRPr="00C17787">
        <w:rPr>
          <w:noProof/>
          <w:lang w:val="en-US"/>
        </w:rPr>
        <w:t xml:space="preserve"> </w:t>
      </w:r>
    </w:p>
    <w:p w14:paraId="28E40C8C" w14:textId="77777777" w:rsidR="00A87160" w:rsidRPr="00C17787" w:rsidRDefault="00A87160" w:rsidP="00A87160">
      <w:pPr>
        <w:ind w:left="568" w:hanging="284"/>
        <w:rPr>
          <w:lang w:val="en-US"/>
        </w:rPr>
      </w:pPr>
      <w:r w:rsidRPr="00C17787">
        <w:rPr>
          <w:lang w:val="en-US"/>
        </w:rPr>
        <w:t>-</w:t>
      </w:r>
      <w:r w:rsidRPr="00C17787">
        <w:rPr>
          <w:lang w:val="en-US"/>
        </w:rPr>
        <w:tab/>
        <w:t xml:space="preserve">If UE do not have valid TA for PUCCH SCell, </w:t>
      </w:r>
    </w:p>
    <w:p w14:paraId="4FC21041" w14:textId="65C6F62D" w:rsidR="00A87160" w:rsidRPr="00C17787" w:rsidRDefault="00A87160" w:rsidP="000E279F">
      <w:pPr>
        <w:keepLines/>
        <w:tabs>
          <w:tab w:val="center" w:pos="4536"/>
        </w:tabs>
        <w:rPr>
          <w:noProof/>
          <w:lang w:val="en-US"/>
        </w:rPr>
      </w:pPr>
      <w:r w:rsidRPr="00C17787">
        <w:rPr>
          <w:noProof/>
        </w:rPr>
        <w:tab/>
        <w:t>T</w:t>
      </w:r>
      <w:r w:rsidRPr="00C17787">
        <w:rPr>
          <w:noProof/>
          <w:vertAlign w:val="subscript"/>
        </w:rPr>
        <w:t>delay_multiple_SCells_PUCCH_SCell</w:t>
      </w:r>
      <w:r w:rsidRPr="00C17787">
        <w:rPr>
          <w:noProof/>
        </w:rPr>
        <w:t xml:space="preserve"> = T</w:t>
      </w:r>
      <w:r w:rsidRPr="00C17787">
        <w:rPr>
          <w:noProof/>
          <w:vertAlign w:val="subscript"/>
        </w:rPr>
        <w:t xml:space="preserve">activation_time_multiple_scells </w:t>
      </w:r>
      <w:r w:rsidRPr="00C17787">
        <w:rPr>
          <w:noProof/>
          <w:lang w:val="en-US"/>
        </w:rPr>
        <w:t>+ max ((T</w:t>
      </w:r>
      <w:r w:rsidRPr="00C17787">
        <w:rPr>
          <w:noProof/>
          <w:vertAlign w:val="subscript"/>
          <w:lang w:val="en-US"/>
        </w:rPr>
        <w:t>First_available_CSI</w:t>
      </w:r>
      <w:r w:rsidRPr="00C17787">
        <w:rPr>
          <w:noProof/>
          <w:lang w:val="en-US"/>
        </w:rPr>
        <w:t xml:space="preserve"> + T</w:t>
      </w:r>
      <w:r w:rsidRPr="00C17787">
        <w:rPr>
          <w:noProof/>
          <w:vertAlign w:val="subscript"/>
          <w:lang w:val="en-US"/>
        </w:rPr>
        <w:t>CSI_processing</w:t>
      </w:r>
      <w:r w:rsidRPr="00C17787">
        <w:rPr>
          <w:noProof/>
          <w:lang w:val="en-US"/>
        </w:rPr>
        <w:t xml:space="preserve">), (T1+T2+T3), </w:t>
      </w:r>
      <w:r>
        <w:rPr>
          <w:noProof/>
          <w:lang w:val="en-US" w:eastAsia="zh-CN"/>
        </w:rPr>
        <w:t>3</w:t>
      </w:r>
      <w:r w:rsidRPr="00C17787">
        <w:rPr>
          <w:noProof/>
          <w:lang w:val="en-US"/>
        </w:rPr>
        <w:t>*T</w:t>
      </w:r>
      <w:r w:rsidRPr="00C17787">
        <w:rPr>
          <w:noProof/>
          <w:vertAlign w:val="subscript"/>
          <w:lang w:val="en-US"/>
        </w:rPr>
        <w:t>target_PL-RS</w:t>
      </w:r>
      <w:r w:rsidRPr="00C17787">
        <w:rPr>
          <w:noProof/>
          <w:lang w:val="en-US"/>
        </w:rPr>
        <w:t>) + T</w:t>
      </w:r>
      <w:r w:rsidRPr="00C17787">
        <w:rPr>
          <w:noProof/>
          <w:vertAlign w:val="subscript"/>
          <w:lang w:val="en-US"/>
        </w:rPr>
        <w:t>CSI_reporting_after</w:t>
      </w:r>
    </w:p>
    <w:p w14:paraId="608DD94E" w14:textId="77777777" w:rsidR="0091633E" w:rsidRPr="0091633E" w:rsidRDefault="0091633E" w:rsidP="0091633E">
      <w:pPr>
        <w:overflowPunct/>
        <w:autoSpaceDE/>
        <w:autoSpaceDN/>
        <w:adjustRightInd/>
        <w:textAlignment w:val="auto"/>
        <w:rPr>
          <w:rFonts w:eastAsia="SimSun"/>
          <w:lang w:eastAsia="en-US"/>
        </w:rPr>
      </w:pPr>
      <w:r w:rsidRPr="0091633E">
        <w:rPr>
          <w:rFonts w:eastAsia="SimSun"/>
          <w:lang w:eastAsia="en-US"/>
        </w:rPr>
        <w:t>Where:</w:t>
      </w:r>
    </w:p>
    <w:p w14:paraId="3CD67714" w14:textId="77777777" w:rsidR="0091633E" w:rsidRPr="0091633E" w:rsidRDefault="0091633E" w:rsidP="00367AA4">
      <w:pPr>
        <w:pStyle w:val="B10"/>
        <w:rPr>
          <w:rFonts w:eastAsia="SimSun"/>
          <w:lang w:eastAsia="en-US"/>
        </w:rPr>
      </w:pPr>
      <w:r w:rsidRPr="0091633E">
        <w:rPr>
          <w:rFonts w:eastAsia="SimSun"/>
          <w:lang w:eastAsia="en-US"/>
        </w:rPr>
        <w:t>-</w:t>
      </w:r>
      <w:r w:rsidRPr="0091633E">
        <w:rPr>
          <w:rFonts w:eastAsia="SimSun"/>
          <w:lang w:eastAsia="en-US"/>
        </w:rPr>
        <w:tab/>
        <w:t>T</w:t>
      </w:r>
      <w:r w:rsidRPr="0091633E">
        <w:rPr>
          <w:rFonts w:eastAsia="SimSun"/>
          <w:vertAlign w:val="subscript"/>
          <w:lang w:eastAsia="en-US"/>
        </w:rPr>
        <w:t>activation_time_multiple_scells</w:t>
      </w:r>
      <w:r w:rsidRPr="0091633E">
        <w:rPr>
          <w:rFonts w:eastAsia="SimSun"/>
          <w:lang w:eastAsia="en-US"/>
        </w:rPr>
        <w:t xml:space="preserve"> is the target SCell activation delay in millisecond in multiple SCell activation scenario as specified in section 8.3.7.</w:t>
      </w:r>
    </w:p>
    <w:p w14:paraId="2BBA7354" w14:textId="31BA30C7" w:rsidR="0091633E" w:rsidRPr="003D487A" w:rsidRDefault="00F047EE" w:rsidP="003D487A">
      <w:pPr>
        <w:pStyle w:val="B10"/>
      </w:pPr>
      <w:r w:rsidRPr="00E15E78">
        <w:t>-</w:t>
      </w:r>
      <w:r w:rsidRPr="00E15E78">
        <w:tab/>
      </w:r>
      <w:r>
        <w:rPr>
          <w:lang w:val="en-US"/>
        </w:rPr>
        <w:t>T</w:t>
      </w:r>
      <w:r w:rsidRPr="00132612">
        <w:rPr>
          <w:vertAlign w:val="subscript"/>
          <w:lang w:val="en-US"/>
        </w:rPr>
        <w:t>target_PL-RS</w:t>
      </w:r>
      <w:r w:rsidRPr="00E15E78">
        <w:t xml:space="preserve"> </w:t>
      </w:r>
      <w:r>
        <w:rPr>
          <w:rFonts w:hint="eastAsia"/>
          <w:lang w:eastAsia="zh-CN"/>
        </w:rPr>
        <w:t>is the periodicity of PL-RS resource</w:t>
      </w:r>
      <w:r w:rsidRPr="00E15E78">
        <w:t xml:space="preserve"> when PL-RS of target PUCCH SCell is known</w:t>
      </w:r>
    </w:p>
    <w:p w14:paraId="2AE7302A" w14:textId="4EEE1F6E" w:rsidR="0091633E" w:rsidRPr="0091633E" w:rsidRDefault="00F047EE" w:rsidP="00367AA4">
      <w:pPr>
        <w:pStyle w:val="B10"/>
        <w:rPr>
          <w:rFonts w:eastAsia="SimSun"/>
          <w:lang w:eastAsia="en-US"/>
        </w:rPr>
      </w:pPr>
      <w:r w:rsidRPr="0091633E">
        <w:rPr>
          <w:rFonts w:eastAsia="SimSun"/>
        </w:rPr>
        <w:t>-</w:t>
      </w:r>
      <w:r w:rsidRPr="0091633E">
        <w:rPr>
          <w:rFonts w:eastAsia="SimSun"/>
        </w:rPr>
        <w:tab/>
      </w:r>
      <w:r w:rsidRPr="0091633E">
        <w:rPr>
          <w:rFonts w:eastAsia="DengXian"/>
          <w:lang w:eastAsia="zh-CN"/>
        </w:rPr>
        <w:t>T</w:t>
      </w:r>
      <w:r w:rsidRPr="0091633E">
        <w:rPr>
          <w:rFonts w:eastAsia="DengXian"/>
          <w:vertAlign w:val="subscript"/>
          <w:lang w:eastAsia="zh-CN"/>
        </w:rPr>
        <w:t>CSI_Reporting</w:t>
      </w:r>
      <w:r w:rsidRPr="0091633E">
        <w:rPr>
          <w:rFonts w:eastAsia="DengXian"/>
          <w:lang w:eastAsia="zh-CN"/>
        </w:rPr>
        <w:t xml:space="preserve"> is </w:t>
      </w:r>
      <w:r w:rsidRPr="0091633E">
        <w:rPr>
          <w:rFonts w:eastAsia="SimSun"/>
        </w:rPr>
        <w:t xml:space="preserve">the delay (in ms) </w:t>
      </w:r>
      <w:r w:rsidRPr="0091633E">
        <w:rPr>
          <w:rFonts w:eastAsia="SimSun"/>
          <w:lang w:eastAsia="zh-CN"/>
        </w:rPr>
        <w:t xml:space="preserve">including </w:t>
      </w:r>
      <w:r w:rsidRPr="0091633E">
        <w:rPr>
          <w:rFonts w:eastAsia="SimSun"/>
        </w:rPr>
        <w:t>uncertainty in acquiring the first available downlink CSI reference resource</w:t>
      </w:r>
      <w:r w:rsidRPr="0091633E">
        <w:rPr>
          <w:rFonts w:eastAsia="SimSun"/>
          <w:lang w:eastAsia="zh-CN"/>
        </w:rPr>
        <w:t xml:space="preserve">, UE processing time for CSI reporting and </w:t>
      </w:r>
      <w:r w:rsidRPr="0091633E">
        <w:rPr>
          <w:rFonts w:eastAsia="SimSun"/>
        </w:rPr>
        <w:t>uncertainty in acquiring the first available CSI reporting resources as specified in TS 38.331 [2]. If the CSI for other SCell is reported to PUCCH SCell, CSI reporting delay may include uncertainty of waiting for PUCCH SCell activation completion.</w:t>
      </w:r>
    </w:p>
    <w:p w14:paraId="022F7C26" w14:textId="7FF27248" w:rsidR="0091633E" w:rsidRPr="0091633E" w:rsidRDefault="00C77121" w:rsidP="00367AA4">
      <w:pPr>
        <w:pStyle w:val="B10"/>
        <w:rPr>
          <w:rFonts w:eastAsia="SimSun"/>
          <w:lang w:eastAsia="en-US"/>
        </w:rPr>
      </w:pPr>
      <w:r>
        <w:rPr>
          <w:rFonts w:eastAsia="SimSun"/>
          <w:lang w:eastAsia="en-US"/>
        </w:rPr>
        <w:t>-</w:t>
      </w:r>
      <w:r>
        <w:rPr>
          <w:rFonts w:eastAsia="SimSun"/>
          <w:lang w:eastAsia="en-US"/>
        </w:rPr>
        <w:tab/>
      </w:r>
      <w:r w:rsidR="0091633E" w:rsidRPr="0091633E">
        <w:rPr>
          <w:rFonts w:eastAsia="SimSun"/>
          <w:lang w:eastAsia="en-US"/>
        </w:rPr>
        <w:t>T</w:t>
      </w:r>
      <w:r w:rsidR="0091633E" w:rsidRPr="0091633E">
        <w:rPr>
          <w:rFonts w:eastAsia="SimSun"/>
          <w:vertAlign w:val="subscript"/>
          <w:lang w:eastAsia="en-US"/>
        </w:rPr>
        <w:t>first_available_CSI</w:t>
      </w:r>
      <w:r w:rsidR="0091633E" w:rsidRPr="0091633E">
        <w:rPr>
          <w:rFonts w:eastAsia="SimSun"/>
          <w:lang w:eastAsia="en-US"/>
        </w:rPr>
        <w:t xml:space="preserve">: the delay uncertainty in acquiring the first available downlink CSI reference resources for secondary PUCCH group. </w:t>
      </w:r>
    </w:p>
    <w:p w14:paraId="72BA7CD1" w14:textId="13173902" w:rsidR="0091633E" w:rsidRPr="0091633E" w:rsidRDefault="00C77121" w:rsidP="00367AA4">
      <w:pPr>
        <w:pStyle w:val="B10"/>
        <w:rPr>
          <w:rFonts w:eastAsia="SimSun"/>
          <w:lang w:eastAsia="en-US"/>
        </w:rPr>
      </w:pPr>
      <w:r>
        <w:rPr>
          <w:rFonts w:eastAsia="SimSun"/>
          <w:lang w:eastAsia="en-US"/>
        </w:rPr>
        <w:t>-</w:t>
      </w:r>
      <w:r>
        <w:rPr>
          <w:rFonts w:eastAsia="SimSun"/>
          <w:lang w:eastAsia="en-US"/>
        </w:rPr>
        <w:tab/>
      </w:r>
      <w:r w:rsidR="0091633E" w:rsidRPr="0091633E">
        <w:rPr>
          <w:rFonts w:eastAsia="SimSun"/>
          <w:lang w:eastAsia="en-US"/>
        </w:rPr>
        <w:t>T</w:t>
      </w:r>
      <w:r w:rsidR="0091633E" w:rsidRPr="0091633E">
        <w:rPr>
          <w:rFonts w:eastAsia="SimSun"/>
          <w:vertAlign w:val="subscript"/>
          <w:lang w:eastAsia="en-US"/>
        </w:rPr>
        <w:t>CSI_processing</w:t>
      </w:r>
      <w:r w:rsidR="0091633E" w:rsidRPr="0091633E">
        <w:rPr>
          <w:rFonts w:eastAsia="SimSun"/>
          <w:lang w:eastAsia="en-US"/>
        </w:rPr>
        <w:t>: the UE processing time for CSI reporting of secondary group PUCCH SCells.</w:t>
      </w:r>
    </w:p>
    <w:p w14:paraId="775354E9" w14:textId="1CDF0DB7" w:rsidR="0091633E" w:rsidRPr="0091633E" w:rsidRDefault="00961022" w:rsidP="00367AA4">
      <w:pPr>
        <w:pStyle w:val="B10"/>
        <w:rPr>
          <w:rFonts w:eastAsia="SimSun"/>
          <w:lang w:eastAsia="en-US"/>
        </w:rPr>
      </w:pPr>
      <w:r w:rsidRPr="00C17787">
        <w:t>-</w:t>
      </w:r>
      <w:r w:rsidRPr="00C17787">
        <w:tab/>
        <w:t>T</w:t>
      </w:r>
      <w:r w:rsidRPr="00C17787">
        <w:rPr>
          <w:vertAlign w:val="subscript"/>
        </w:rPr>
        <w:t>CSI_reporting_after</w:t>
      </w:r>
      <w:r w:rsidRPr="00C17787">
        <w:t xml:space="preserve"> the delay uncertainty in acquiring the first available CSI reporting resource </w:t>
      </w:r>
      <w:r w:rsidRPr="00C17787">
        <w:rPr>
          <w:rFonts w:hint="eastAsia"/>
          <w:lang w:eastAsia="zh-CN"/>
        </w:rPr>
        <w:t xml:space="preserve">after end of </w:t>
      </w:r>
      <w:r w:rsidRPr="00C17787">
        <w:rPr>
          <w:lang w:val="en-US"/>
        </w:rPr>
        <w:t>max ((T</w:t>
      </w:r>
      <w:r w:rsidRPr="00C17787">
        <w:rPr>
          <w:vertAlign w:val="subscript"/>
          <w:lang w:val="en-US"/>
        </w:rPr>
        <w:t>First_available_CSI</w:t>
      </w:r>
      <w:r w:rsidRPr="00C17787">
        <w:rPr>
          <w:lang w:val="en-US"/>
        </w:rPr>
        <w:t xml:space="preserve"> + T</w:t>
      </w:r>
      <w:r w:rsidRPr="00C17787">
        <w:rPr>
          <w:vertAlign w:val="subscript"/>
          <w:lang w:val="en-US"/>
        </w:rPr>
        <w:t>CSI_processing</w:t>
      </w:r>
      <w:r w:rsidRPr="00C17787">
        <w:rPr>
          <w:lang w:val="en-US"/>
        </w:rPr>
        <w:t xml:space="preserve">), (T1+T2+T3), </w:t>
      </w:r>
      <w:r>
        <w:rPr>
          <w:lang w:val="en-US" w:eastAsia="zh-CN"/>
        </w:rPr>
        <w:t>3</w:t>
      </w:r>
      <w:r w:rsidRPr="00C17787">
        <w:rPr>
          <w:lang w:val="en-US"/>
        </w:rPr>
        <w:t>*T</w:t>
      </w:r>
      <w:r w:rsidRPr="00C17787">
        <w:rPr>
          <w:vertAlign w:val="subscript"/>
          <w:lang w:val="en-US"/>
        </w:rPr>
        <w:t>target_PL-RS</w:t>
      </w:r>
      <w:r w:rsidRPr="00C17787">
        <w:rPr>
          <w:lang w:val="en-US"/>
        </w:rPr>
        <w:t>)</w:t>
      </w:r>
    </w:p>
    <w:p w14:paraId="7F5A016C" w14:textId="77777777" w:rsidR="00F047EE" w:rsidRPr="0091633E" w:rsidRDefault="00F047EE" w:rsidP="00F047EE">
      <w:pPr>
        <w:pStyle w:val="B10"/>
        <w:rPr>
          <w:rFonts w:eastAsia="SimSun"/>
        </w:rPr>
      </w:pPr>
      <w:r>
        <w:rPr>
          <w:rFonts w:eastAsia="SimSun"/>
          <w:lang w:val="en-US"/>
        </w:rPr>
        <w:t>-</w:t>
      </w:r>
      <w:r>
        <w:rPr>
          <w:rFonts w:eastAsia="SimSun"/>
          <w:lang w:val="en-US"/>
        </w:rPr>
        <w:tab/>
      </w:r>
      <w:r w:rsidRPr="0091633E">
        <w:rPr>
          <w:rFonts w:eastAsia="SimSun"/>
          <w:lang w:val="en-US"/>
        </w:rPr>
        <w:t>T1 is the delay uncertainty in acquiring the first available PDCCH triggered PRACH occasion in the PUCCH SCell after</w:t>
      </w:r>
      <w:r w:rsidRPr="0091633E">
        <w:rPr>
          <w:rFonts w:eastAsia="SimSun"/>
        </w:rPr>
        <w:t xml:space="preserve"> T</w:t>
      </w:r>
      <w:r w:rsidRPr="0091633E">
        <w:rPr>
          <w:rFonts w:eastAsia="SimSun"/>
          <w:vertAlign w:val="subscript"/>
        </w:rPr>
        <w:t>activation_time_multiple_scells</w:t>
      </w:r>
      <w:r w:rsidRPr="0091633E">
        <w:rPr>
          <w:rFonts w:eastAsia="SimSun"/>
          <w:lang w:val="en-US"/>
        </w:rPr>
        <w:t>.</w:t>
      </w:r>
    </w:p>
    <w:p w14:paraId="0142AD5A" w14:textId="77777777" w:rsidR="00F047EE" w:rsidRPr="0091633E" w:rsidRDefault="00F047EE" w:rsidP="00752EA5">
      <w:pPr>
        <w:pStyle w:val="B10"/>
        <w:rPr>
          <w:rFonts w:eastAsia="SimSun"/>
        </w:rPr>
      </w:pPr>
      <w:r>
        <w:rPr>
          <w:rFonts w:eastAsia="SimSun"/>
        </w:rPr>
        <w:t>-</w:t>
      </w:r>
      <w:r>
        <w:rPr>
          <w:rFonts w:eastAsia="SimSun"/>
        </w:rPr>
        <w:tab/>
      </w:r>
      <w:r w:rsidRPr="0091633E">
        <w:rPr>
          <w:rFonts w:eastAsia="SimSun"/>
        </w:rPr>
        <w:t xml:space="preserve">T1 is up to the summation of </w:t>
      </w:r>
      <w:r w:rsidRPr="0091633E">
        <w:rPr>
          <w:rFonts w:eastAsia="SimSun"/>
          <w:lang w:val="en-US"/>
        </w:rPr>
        <w:t xml:space="preserve">a delay uncertainty for reception of PDCCH order, </w:t>
      </w:r>
      <w:r w:rsidRPr="0091633E">
        <w:rPr>
          <w:rFonts w:eastAsia="SimSun"/>
        </w:rPr>
        <w:t>SSB to PRACH occasion association period and 10 ms, where SSB to PRACH occasion association period is defined in the table 8.1-1 of TS 38.213</w:t>
      </w:r>
    </w:p>
    <w:p w14:paraId="13042C59" w14:textId="23112278" w:rsidR="00502111" w:rsidRPr="0091633E" w:rsidRDefault="00502111" w:rsidP="00502111">
      <w:pPr>
        <w:pStyle w:val="B10"/>
        <w:rPr>
          <w:rFonts w:eastAsia="SimSun"/>
          <w:lang w:val="pl-PL"/>
        </w:rPr>
      </w:pPr>
      <w:r>
        <w:rPr>
          <w:rFonts w:eastAsia="SimSun"/>
        </w:rPr>
        <w:t>-</w:t>
      </w:r>
      <w:r>
        <w:rPr>
          <w:rFonts w:eastAsia="SimSun"/>
        </w:rPr>
        <w:tab/>
      </w:r>
      <w:r w:rsidRPr="0091633E">
        <w:rPr>
          <w:rFonts w:eastAsia="SimSun"/>
        </w:rPr>
        <w:t>T2 is the delay from slot n + (T</w:t>
      </w:r>
      <w:r w:rsidRPr="0091633E">
        <w:rPr>
          <w:rFonts w:eastAsia="SimSun"/>
          <w:vertAlign w:val="subscript"/>
        </w:rPr>
        <w:t>HARQ</w:t>
      </w:r>
      <w:r w:rsidRPr="0091633E">
        <w:rPr>
          <w:rFonts w:eastAsia="SimSun"/>
        </w:rPr>
        <w:t xml:space="preserve"> + T</w:t>
      </w:r>
      <w:r w:rsidRPr="0091633E">
        <w:rPr>
          <w:rFonts w:eastAsia="SimSun"/>
          <w:vertAlign w:val="subscript"/>
        </w:rPr>
        <w:t xml:space="preserve">activation_time_multiple_scells </w:t>
      </w:r>
      <w:r w:rsidRPr="0091633E">
        <w:rPr>
          <w:rFonts w:eastAsia="SimSun"/>
        </w:rPr>
        <w:t>+</w:t>
      </w:r>
      <w:r>
        <w:rPr>
          <w:rFonts w:eastAsia="SimSun" w:hint="eastAsia"/>
          <w:lang w:eastAsia="zh-CN"/>
        </w:rPr>
        <w:t xml:space="preserve"> </w:t>
      </w:r>
      <w:r w:rsidRPr="0091633E">
        <w:rPr>
          <w:rFonts w:eastAsia="SimSun"/>
        </w:rPr>
        <w:t>T1)/NR slot length until UE has obtained a valid TA command for the target PUCCH SCell being activated. Slot n is the slot where the UE receives PUCCH SCell activation command.</w:t>
      </w:r>
    </w:p>
    <w:p w14:paraId="1DD4E0CE" w14:textId="3395DE0E" w:rsidR="0091633E" w:rsidRPr="0091633E" w:rsidRDefault="00961022" w:rsidP="00502111">
      <w:pPr>
        <w:pStyle w:val="B10"/>
        <w:rPr>
          <w:rFonts w:eastAsia="SimSun"/>
          <w:lang w:eastAsia="zh-CN"/>
        </w:rPr>
      </w:pPr>
      <w:r w:rsidRPr="00C17787">
        <w:t>-</w:t>
      </w:r>
      <w:r w:rsidRPr="00C17787">
        <w:tab/>
        <w:t>T3 is the delay for applying the received TA for uplink transmission on target PUCCH SCell being activated, and greater than or equal to k+1 slot, where k is defined in clause 4.2 in TS 38.213.</w:t>
      </w:r>
      <w:r>
        <w:t xml:space="preserve"> </w:t>
      </w:r>
      <w:r w:rsidRPr="00C17787">
        <w:t>The starting point and the endpoint of an interruption window on PCell or any activated SCell in MCG for NR standalone mode, or on PSCell or any activated SCell in SCG for EN-DC mode is same as single SCell activation requirement in clause 8.3.2.</w:t>
      </w:r>
    </w:p>
    <w:p w14:paraId="0AC11276" w14:textId="77777777" w:rsidR="0091633E" w:rsidRPr="0091633E" w:rsidRDefault="0091633E" w:rsidP="0091633E">
      <w:pPr>
        <w:overflowPunct/>
        <w:autoSpaceDE/>
        <w:autoSpaceDN/>
        <w:adjustRightInd/>
        <w:textAlignment w:val="auto"/>
        <w:rPr>
          <w:rFonts w:eastAsia="SimSun"/>
          <w:lang w:eastAsia="zh-CN"/>
        </w:rPr>
      </w:pPr>
      <w:r w:rsidRPr="0091633E">
        <w:rPr>
          <w:rFonts w:eastAsia="SimSun"/>
          <w:lang w:eastAsia="zh-CN"/>
        </w:rPr>
        <w:t>Starting from slot n + T</w:t>
      </w:r>
      <w:r w:rsidRPr="0091633E">
        <w:rPr>
          <w:rFonts w:eastAsia="SimSun"/>
          <w:vertAlign w:val="subscript"/>
          <w:lang w:eastAsia="zh-CN"/>
        </w:rPr>
        <w:t>HARQ</w:t>
      </w:r>
      <w:r w:rsidRPr="0091633E">
        <w:rPr>
          <w:rFonts w:eastAsia="SimSun"/>
          <w:lang w:eastAsia="zh-CN"/>
        </w:rPr>
        <w:t xml:space="preserve"> + 3 ms where n is the slot where SCell activation command is received (as specified in clause 4.3 of TS 38.213 [3]) and until the SCell activation completion at UE, after at least one CSI-RS transmission occasion for the channel measurement and reporting (specified in clause 5.2.2.5 of TS 38.214 [26]), the UE shall report out of range if the UE has available uplink resources to report CQI for the SCell.</w:t>
      </w:r>
    </w:p>
    <w:p w14:paraId="2BEDE141" w14:textId="341DF881" w:rsidR="0091633E" w:rsidRPr="0091633E" w:rsidRDefault="00575844" w:rsidP="0091633E">
      <w:pPr>
        <w:overflowPunct/>
        <w:autoSpaceDE/>
        <w:autoSpaceDN/>
        <w:adjustRightInd/>
        <w:textAlignment w:val="auto"/>
        <w:rPr>
          <w:rFonts w:eastAsia="SimSun"/>
          <w:lang w:eastAsia="zh-CN"/>
        </w:rPr>
      </w:pPr>
      <w:r w:rsidRPr="00C17787">
        <w:t>In addition to the interruption due to RF retuning during multiple SCell activation, if the UE is not capable of </w:t>
      </w:r>
      <w:r w:rsidRPr="00C17787">
        <w:rPr>
          <w:i/>
          <w:iCs/>
        </w:rPr>
        <w:t>parallelTxPRACH-SRS-PUCCH-PUSCH</w:t>
      </w:r>
      <w:r w:rsidRPr="00C17787">
        <w:rPr>
          <w:rFonts w:hint="eastAsia"/>
          <w:i/>
          <w:iCs/>
          <w:lang w:eastAsia="zh-CN"/>
        </w:rPr>
        <w:t xml:space="preserve"> </w:t>
      </w:r>
      <w:r w:rsidRPr="00C17787">
        <w:rPr>
          <w:iCs/>
          <w:lang w:eastAsia="zh-CN"/>
        </w:rPr>
        <w:t>for inter-band CA</w:t>
      </w:r>
      <w:r w:rsidRPr="00C17787">
        <w:t xml:space="preserve">, </w:t>
      </w:r>
      <w:r>
        <w:t xml:space="preserve">and PRACH on PUCCH SCell and PUCCH/PUSCH/SRS on other active serving cell are fully or partially overlapping in time, </w:t>
      </w:r>
      <w:r w:rsidRPr="00C17787">
        <w:t xml:space="preserve">the UE shall transmit PRACH on PUCCH SCell and is allowed to drop or cause interruption to SRS or PUCCH or PUSCH transmission on the SpCell or on any activated SCell. </w:t>
      </w:r>
      <w:r w:rsidRPr="00C17787">
        <w:rPr>
          <w:lang w:eastAsia="zh-CN"/>
        </w:rPr>
        <w:t>Otherwise, UE is not allowed to drop or cause any interruption of SRS or PUCCH or PUSCH transmission on SpCell or on any activated SCell.</w:t>
      </w:r>
    </w:p>
    <w:p w14:paraId="5FE750C7" w14:textId="10E35C55" w:rsidR="0091633E" w:rsidRPr="0091633E" w:rsidRDefault="0091633E" w:rsidP="0091633E">
      <w:pPr>
        <w:overflowPunct/>
        <w:autoSpaceDE/>
        <w:autoSpaceDN/>
        <w:adjustRightInd/>
        <w:textAlignment w:val="auto"/>
        <w:rPr>
          <w:rFonts w:eastAsia="SimSun"/>
          <w:lang w:val="en-US" w:eastAsia="zh-CN"/>
        </w:rPr>
      </w:pPr>
      <w:r w:rsidRPr="0091633E">
        <w:rPr>
          <w:rFonts w:eastAsia="SimSun"/>
          <w:lang w:val="en-US" w:eastAsia="zh-CN"/>
        </w:rPr>
        <w:t xml:space="preserve">Upon receiving SCell activation command in slot </w:t>
      </w:r>
      <w:r w:rsidRPr="0091633E">
        <w:rPr>
          <w:rFonts w:eastAsia="SimSun"/>
          <w:i/>
          <w:iCs/>
          <w:lang w:val="en-US" w:eastAsia="zh-CN"/>
        </w:rPr>
        <w:t xml:space="preserve">n, </w:t>
      </w:r>
      <w:r w:rsidRPr="0091633E">
        <w:rPr>
          <w:rFonts w:eastAsia="SimSun"/>
          <w:lang w:val="en-US" w:eastAsia="zh-CN"/>
        </w:rPr>
        <w:t xml:space="preserve">if the start of the first complete SSB used in the </w:t>
      </w:r>
      <w:r w:rsidRPr="0091633E">
        <w:rPr>
          <w:rFonts w:eastAsia="SimSun"/>
          <w:i/>
          <w:iCs/>
          <w:lang w:eastAsia="en-US"/>
        </w:rPr>
        <w:t>T</w:t>
      </w:r>
      <w:r w:rsidRPr="0091633E">
        <w:rPr>
          <w:rFonts w:eastAsia="SimSun"/>
          <w:i/>
          <w:iCs/>
          <w:vertAlign w:val="subscript"/>
          <w:lang w:eastAsia="en-US"/>
        </w:rPr>
        <w:t>X</w:t>
      </w:r>
      <w:r w:rsidRPr="0091633E">
        <w:rPr>
          <w:rFonts w:eastAsia="SimSun"/>
          <w:lang w:val="en-US" w:eastAsia="zh-CN"/>
        </w:rPr>
        <w:t xml:space="preserve"> in the different bands which have SCells being activated after </w:t>
      </w:r>
      <w:r w:rsidRPr="0091633E">
        <w:rPr>
          <w:rFonts w:eastAsia="SimSun"/>
          <w:i/>
          <w:iCs/>
          <w:lang w:val="en-US" w:eastAsia="zh-CN"/>
        </w:rPr>
        <w:t>n</w:t>
      </w:r>
      <w:r w:rsidRPr="0091633E">
        <w:rPr>
          <w:rFonts w:eastAsia="SimSun"/>
          <w:lang w:val="en-US" w:eastAsia="zh-CN"/>
        </w:rPr>
        <w:t>+</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+3ms</m:t>
            </m:r>
          </m:num>
          <m:den>
            <m:r>
              <w:rPr>
                <w:rFonts w:ascii="Cambria Math" w:hAnsi="Cambria Math"/>
                <w:lang w:eastAsia="zh-CN"/>
              </w:rPr>
              <m:t>NR slot length</m:t>
            </m:r>
          </m:den>
        </m:f>
      </m:oMath>
      <w:r w:rsidRPr="0091633E">
        <w:rPr>
          <w:rFonts w:eastAsia="SimSun"/>
          <w:lang w:val="en-US" w:eastAsia="zh-CN"/>
        </w:rPr>
        <w:t xml:space="preserve"> are not aligned on time domain among </w:t>
      </w:r>
    </w:p>
    <w:p w14:paraId="4812DE26" w14:textId="3EAB6D52" w:rsidR="0091633E" w:rsidRPr="0091633E" w:rsidRDefault="0091633E" w:rsidP="009A7506">
      <w:pPr>
        <w:pStyle w:val="B10"/>
        <w:rPr>
          <w:rFonts w:eastAsia="SimSun"/>
          <w:lang w:val="en-US" w:eastAsia="zh-CN"/>
        </w:rPr>
      </w:pPr>
      <w:r w:rsidRPr="0091633E">
        <w:rPr>
          <w:rFonts w:eastAsia="SimSun"/>
          <w:lang w:val="en-US" w:eastAsia="zh-CN"/>
        </w:rPr>
        <w:t>-</w:t>
      </w:r>
      <w:r w:rsidR="0073626A">
        <w:rPr>
          <w:rFonts w:eastAsia="SimSun"/>
          <w:lang w:val="en-US" w:eastAsia="zh-CN"/>
        </w:rPr>
        <w:tab/>
      </w:r>
      <w:r w:rsidRPr="0091633E">
        <w:rPr>
          <w:rFonts w:eastAsia="SimSun"/>
          <w:lang w:val="en-US" w:eastAsia="zh-CN"/>
        </w:rPr>
        <w:t>SCells in different bands being activated by the same MAC CE if UE does not support per FR gap, or</w:t>
      </w:r>
    </w:p>
    <w:p w14:paraId="16E13B50" w14:textId="518DC133" w:rsidR="0091633E" w:rsidRPr="0091633E" w:rsidRDefault="0091633E" w:rsidP="009A7506">
      <w:pPr>
        <w:pStyle w:val="B10"/>
        <w:rPr>
          <w:rFonts w:eastAsia="SimSun"/>
          <w:lang w:val="en-US" w:eastAsia="zh-CN"/>
        </w:rPr>
      </w:pPr>
      <w:r w:rsidRPr="0091633E">
        <w:rPr>
          <w:rFonts w:eastAsia="SimSun"/>
          <w:lang w:val="en-US" w:eastAsia="zh-CN"/>
        </w:rPr>
        <w:t>-</w:t>
      </w:r>
      <w:r w:rsidR="0073626A">
        <w:rPr>
          <w:rFonts w:eastAsia="SimSun"/>
          <w:lang w:val="en-US" w:eastAsia="zh-CN"/>
        </w:rPr>
        <w:tab/>
      </w:r>
      <w:r w:rsidRPr="0091633E">
        <w:rPr>
          <w:rFonts w:eastAsia="SimSun"/>
          <w:lang w:val="en-US" w:eastAsia="zh-CN"/>
        </w:rPr>
        <w:t>SCells in different FR1 bands being activated by the same MAC CE if UE supports per FR gap,</w:t>
      </w:r>
    </w:p>
    <w:p w14:paraId="59AD27EE" w14:textId="77777777" w:rsidR="0091633E" w:rsidRPr="0091633E" w:rsidRDefault="0091633E" w:rsidP="0091633E">
      <w:pPr>
        <w:overflowPunct/>
        <w:autoSpaceDE/>
        <w:autoSpaceDN/>
        <w:adjustRightInd/>
        <w:textAlignment w:val="auto"/>
        <w:rPr>
          <w:rFonts w:eastAsia="SimSun"/>
          <w:lang w:val="en-US" w:eastAsia="zh-CN"/>
        </w:rPr>
      </w:pPr>
      <w:r w:rsidRPr="0091633E">
        <w:rPr>
          <w:rFonts w:eastAsia="SimSun"/>
          <w:lang w:val="en-US" w:eastAsia="zh-CN"/>
        </w:rPr>
        <w:t>additional interruptions may be expected for the activated serving cells, where</w:t>
      </w:r>
    </w:p>
    <w:p w14:paraId="62E1B451" w14:textId="095E9C5A" w:rsidR="0091633E" w:rsidRPr="0091633E" w:rsidRDefault="0091633E" w:rsidP="009A7506">
      <w:pPr>
        <w:pStyle w:val="B10"/>
        <w:rPr>
          <w:rFonts w:eastAsia="SimSun"/>
          <w:lang w:val="en-US" w:eastAsia="zh-CN"/>
        </w:rPr>
      </w:pPr>
      <w:r w:rsidRPr="0091633E">
        <w:rPr>
          <w:rFonts w:eastAsia="SimSun"/>
          <w:lang w:val="en-US" w:eastAsia="zh-CN"/>
        </w:rPr>
        <w:t>-</w:t>
      </w:r>
      <w:r w:rsidR="0073626A">
        <w:rPr>
          <w:rFonts w:eastAsia="SimSun"/>
          <w:lang w:val="en-US" w:eastAsia="zh-CN"/>
        </w:rPr>
        <w:tab/>
      </w:r>
      <w:r w:rsidRPr="0091633E">
        <w:rPr>
          <w:rFonts w:eastAsia="SimSun"/>
          <w:lang w:val="en-US" w:eastAsia="zh-CN"/>
        </w:rPr>
        <w:t xml:space="preserve">The number of additional interruptions is no more than the number of FR1 bands which have both SCell being activated for which the activation requirements involve </w:t>
      </w:r>
      <w:r w:rsidRPr="0091633E">
        <w:rPr>
          <w:rFonts w:eastAsia="SimSun"/>
          <w:i/>
          <w:iCs/>
          <w:lang w:eastAsia="en-US"/>
        </w:rPr>
        <w:t>T</w:t>
      </w:r>
      <w:r w:rsidRPr="0091633E">
        <w:rPr>
          <w:rFonts w:eastAsia="SimSun"/>
          <w:i/>
          <w:iCs/>
          <w:vertAlign w:val="subscript"/>
          <w:lang w:eastAsia="en-US"/>
        </w:rPr>
        <w:t>FirstSSB_MAX</w:t>
      </w:r>
      <w:r w:rsidRPr="0091633E">
        <w:rPr>
          <w:rFonts w:eastAsia="SimSun"/>
          <w:lang w:val="en-US" w:eastAsia="en-US"/>
        </w:rPr>
        <w:t xml:space="preserve"> </w:t>
      </w:r>
      <w:r w:rsidRPr="0091633E">
        <w:rPr>
          <w:rFonts w:eastAsia="SimSun"/>
          <w:i/>
          <w:iCs/>
          <w:vertAlign w:val="subscript"/>
          <w:lang w:eastAsia="zh-CN"/>
        </w:rPr>
        <w:t>multiple_scells</w:t>
      </w:r>
      <w:r w:rsidRPr="0091633E">
        <w:rPr>
          <w:rFonts w:eastAsia="SimSun"/>
          <w:lang w:val="en-US" w:eastAsia="zh-CN"/>
        </w:rPr>
        <w:t xml:space="preserve"> with </w:t>
      </w:r>
      <w:r w:rsidRPr="0091633E">
        <w:rPr>
          <w:rFonts w:eastAsia="SimSun"/>
          <w:i/>
          <w:lang w:val="en-US" w:eastAsia="en-US"/>
        </w:rPr>
        <w:t>T</w:t>
      </w:r>
      <w:r w:rsidRPr="0091633E">
        <w:rPr>
          <w:rFonts w:eastAsia="SimSun"/>
          <w:i/>
          <w:vertAlign w:val="subscript"/>
          <w:lang w:val="en-US" w:eastAsia="en-US"/>
        </w:rPr>
        <w:t>rs</w:t>
      </w:r>
      <w:r w:rsidRPr="0091633E">
        <w:rPr>
          <w:rFonts w:eastAsia="SimSun"/>
          <w:lang w:val="en-US" w:eastAsia="zh-CN"/>
        </w:rPr>
        <w:t xml:space="preserve"> and the active serving cell, and </w:t>
      </w:r>
    </w:p>
    <w:p w14:paraId="07CF85FC" w14:textId="6D9EA780" w:rsidR="0091633E" w:rsidRPr="0091633E" w:rsidRDefault="0091633E" w:rsidP="009A7506">
      <w:pPr>
        <w:pStyle w:val="B10"/>
        <w:rPr>
          <w:rFonts w:eastAsia="SimSun"/>
          <w:lang w:val="en-US" w:eastAsia="zh-CN"/>
        </w:rPr>
      </w:pPr>
      <w:r w:rsidRPr="0091633E">
        <w:rPr>
          <w:rFonts w:eastAsia="SimSun"/>
          <w:lang w:val="en-US" w:eastAsia="zh-CN"/>
        </w:rPr>
        <w:t>-</w:t>
      </w:r>
      <w:r w:rsidR="0073626A">
        <w:rPr>
          <w:rFonts w:eastAsia="SimSun"/>
          <w:lang w:val="en-US" w:eastAsia="zh-CN"/>
        </w:rPr>
        <w:tab/>
      </w:r>
      <w:r w:rsidRPr="0091633E">
        <w:rPr>
          <w:rFonts w:eastAsia="SimSun"/>
          <w:lang w:val="en-US" w:eastAsia="zh-CN"/>
        </w:rPr>
        <w:t>In each interruption occasion, the interruption length is defined in clause 8.2.2.2.2, and</w:t>
      </w:r>
    </w:p>
    <w:p w14:paraId="3F53C001" w14:textId="0774AC8E" w:rsidR="0091633E" w:rsidRPr="0091633E" w:rsidRDefault="0091633E" w:rsidP="009A7506">
      <w:pPr>
        <w:pStyle w:val="B10"/>
        <w:rPr>
          <w:rFonts w:eastAsia="SimSun"/>
          <w:lang w:val="en-US" w:eastAsia="zh-CN"/>
        </w:rPr>
      </w:pPr>
      <w:r w:rsidRPr="0091633E">
        <w:rPr>
          <w:rFonts w:eastAsia="SimSun"/>
          <w:lang w:val="en-US" w:eastAsia="zh-CN"/>
        </w:rPr>
        <w:t>-</w:t>
      </w:r>
      <w:r w:rsidR="0073626A">
        <w:rPr>
          <w:rFonts w:eastAsia="SimSun"/>
          <w:lang w:val="en-US" w:eastAsia="zh-CN"/>
        </w:rPr>
        <w:tab/>
      </w:r>
      <w:r w:rsidRPr="0091633E">
        <w:rPr>
          <w:rFonts w:eastAsia="SimSun"/>
          <w:lang w:val="en-US" w:eastAsia="zh-CN"/>
        </w:rPr>
        <w:t>Longer activation delay may be expected for multiple SCell activation under one MAC CE</w:t>
      </w:r>
      <w:r w:rsidRPr="0091633E">
        <w:rPr>
          <w:rFonts w:eastAsia="SimSun"/>
          <w:lang w:eastAsia="en-US"/>
        </w:rPr>
        <w:t xml:space="preserve"> </w:t>
      </w:r>
      <w:r w:rsidRPr="0091633E">
        <w:rPr>
          <w:rFonts w:eastAsia="SimSun"/>
          <w:lang w:val="en-US" w:eastAsia="zh-CN"/>
        </w:rPr>
        <w:t xml:space="preserve">with multiple interruptions, and </w:t>
      </w:r>
    </w:p>
    <w:p w14:paraId="0AF9CDB1" w14:textId="059FB440" w:rsidR="0091633E" w:rsidRPr="0091633E" w:rsidRDefault="0091633E" w:rsidP="009A7506">
      <w:pPr>
        <w:pStyle w:val="B10"/>
        <w:rPr>
          <w:rFonts w:eastAsia="SimSun"/>
          <w:lang w:eastAsia="en-US"/>
        </w:rPr>
      </w:pPr>
      <w:r w:rsidRPr="0091633E">
        <w:rPr>
          <w:rFonts w:eastAsia="SimSun"/>
          <w:lang w:val="en-US" w:eastAsia="zh-CN"/>
        </w:rPr>
        <w:t>-</w:t>
      </w:r>
      <w:r w:rsidR="009A7506">
        <w:rPr>
          <w:rFonts w:eastAsia="SimSun"/>
          <w:lang w:val="en-US" w:eastAsia="zh-CN"/>
        </w:rPr>
        <w:tab/>
      </w:r>
      <w:r w:rsidRPr="0091633E">
        <w:rPr>
          <w:rFonts w:eastAsia="SimSun"/>
          <w:i/>
          <w:iCs/>
          <w:lang w:eastAsia="en-US"/>
        </w:rPr>
        <w:t>T</w:t>
      </w:r>
      <w:r w:rsidRPr="0091633E">
        <w:rPr>
          <w:rFonts w:eastAsia="SimSun"/>
          <w:i/>
          <w:iCs/>
          <w:vertAlign w:val="subscript"/>
          <w:lang w:eastAsia="en-US"/>
        </w:rPr>
        <w:t>X</w:t>
      </w:r>
      <w:r w:rsidRPr="0091633E">
        <w:rPr>
          <w:rFonts w:eastAsia="SimSun"/>
          <w:lang w:eastAsia="en-US"/>
        </w:rPr>
        <w:t xml:space="preserve"> is:</w:t>
      </w:r>
    </w:p>
    <w:p w14:paraId="2C54C549" w14:textId="77777777" w:rsidR="0091633E" w:rsidRPr="0091633E" w:rsidRDefault="0091633E" w:rsidP="009A7506">
      <w:pPr>
        <w:pStyle w:val="B20"/>
        <w:rPr>
          <w:rFonts w:eastAsia="SimSun"/>
          <w:lang w:eastAsia="en-US"/>
        </w:rPr>
      </w:pPr>
      <w:r w:rsidRPr="0091633E">
        <w:rPr>
          <w:rFonts w:eastAsia="SimSun"/>
          <w:lang w:eastAsia="zh-CN"/>
        </w:rPr>
        <w:t>-</w:t>
      </w:r>
      <w:r w:rsidRPr="0091633E">
        <w:rPr>
          <w:rFonts w:eastAsia="SimSun"/>
          <w:lang w:eastAsia="zh-CN"/>
        </w:rPr>
        <w:tab/>
      </w:r>
      <w:r w:rsidRPr="0091633E">
        <w:rPr>
          <w:rFonts w:eastAsia="SimSun"/>
          <w:lang w:eastAsia="en-US"/>
        </w:rPr>
        <w:t>T</w:t>
      </w:r>
      <w:r w:rsidRPr="0091633E">
        <w:rPr>
          <w:rFonts w:eastAsia="SimSun"/>
          <w:vertAlign w:val="subscript"/>
          <w:lang w:eastAsia="en-US"/>
        </w:rPr>
        <w:t>FirstSSB</w:t>
      </w:r>
      <w:r w:rsidRPr="0091633E">
        <w:rPr>
          <w:rFonts w:eastAsia="SimSun"/>
          <w:lang w:eastAsia="en-US"/>
        </w:rPr>
        <w:t>, for any scenario where T</w:t>
      </w:r>
      <w:r w:rsidRPr="0091633E">
        <w:rPr>
          <w:rFonts w:eastAsia="SimSun"/>
          <w:vertAlign w:val="subscript"/>
          <w:lang w:eastAsia="en-US"/>
        </w:rPr>
        <w:t>activation_time</w:t>
      </w:r>
      <w:r w:rsidRPr="0091633E">
        <w:rPr>
          <w:rFonts w:eastAsia="SimSun"/>
          <w:lang w:val="en-US" w:eastAsia="en-US"/>
        </w:rPr>
        <w:t xml:space="preserve"> </w:t>
      </w:r>
      <w:r w:rsidRPr="0091633E">
        <w:rPr>
          <w:rFonts w:eastAsia="SimSun"/>
          <w:vertAlign w:val="subscript"/>
          <w:lang w:eastAsia="zh-CN"/>
        </w:rPr>
        <w:t>multiple_scells</w:t>
      </w:r>
      <w:r w:rsidRPr="0091633E">
        <w:rPr>
          <w:rFonts w:eastAsia="SimSun"/>
          <w:vertAlign w:val="subscript"/>
          <w:lang w:eastAsia="en-US"/>
        </w:rPr>
        <w:t xml:space="preserve"> </w:t>
      </w:r>
      <w:r w:rsidRPr="0091633E">
        <w:rPr>
          <w:rFonts w:eastAsia="SimSun"/>
          <w:lang w:eastAsia="en-US"/>
        </w:rPr>
        <w:t>includes T</w:t>
      </w:r>
      <w:r w:rsidRPr="0091633E">
        <w:rPr>
          <w:rFonts w:eastAsia="SimSun"/>
          <w:vertAlign w:val="subscript"/>
          <w:lang w:eastAsia="en-US"/>
        </w:rPr>
        <w:t>FirstSSB</w:t>
      </w:r>
      <w:r w:rsidRPr="0091633E">
        <w:rPr>
          <w:rFonts w:eastAsia="SimSun"/>
          <w:lang w:eastAsia="en-US"/>
        </w:rPr>
        <w:t>;</w:t>
      </w:r>
    </w:p>
    <w:p w14:paraId="4B214E05" w14:textId="77777777" w:rsidR="0091633E" w:rsidRPr="0091633E" w:rsidRDefault="0091633E" w:rsidP="009A7506">
      <w:pPr>
        <w:pStyle w:val="B20"/>
        <w:rPr>
          <w:rFonts w:eastAsia="SimSun"/>
          <w:lang w:eastAsia="en-US"/>
        </w:rPr>
      </w:pPr>
      <w:r w:rsidRPr="0091633E">
        <w:rPr>
          <w:rFonts w:eastAsia="SimSun"/>
          <w:lang w:eastAsia="zh-CN"/>
        </w:rPr>
        <w:t>-</w:t>
      </w:r>
      <w:r w:rsidRPr="0091633E">
        <w:rPr>
          <w:rFonts w:eastAsia="SimSun"/>
          <w:lang w:eastAsia="ko-KR"/>
        </w:rPr>
        <w:tab/>
      </w:r>
      <w:r w:rsidRPr="0091633E">
        <w:rPr>
          <w:rFonts w:eastAsia="SimSun"/>
          <w:lang w:eastAsia="zh-CN"/>
        </w:rPr>
        <w:t>T</w:t>
      </w:r>
      <w:r w:rsidRPr="0091633E">
        <w:rPr>
          <w:rFonts w:eastAsia="SimSun"/>
          <w:vertAlign w:val="subscript"/>
          <w:lang w:eastAsia="zh-CN"/>
        </w:rPr>
        <w:t>FirstSSB_MAX</w:t>
      </w:r>
      <w:r w:rsidRPr="0091633E">
        <w:rPr>
          <w:rFonts w:eastAsia="SimSun"/>
          <w:lang w:val="en-US" w:eastAsia="en-US"/>
        </w:rPr>
        <w:t xml:space="preserve"> </w:t>
      </w:r>
      <w:r w:rsidRPr="0091633E">
        <w:rPr>
          <w:rFonts w:eastAsia="SimSun"/>
          <w:vertAlign w:val="subscript"/>
          <w:lang w:eastAsia="zh-CN"/>
        </w:rPr>
        <w:t>multiple_scells</w:t>
      </w:r>
      <w:r w:rsidRPr="0091633E">
        <w:rPr>
          <w:rFonts w:eastAsia="SimSun"/>
          <w:lang w:eastAsia="en-US"/>
        </w:rPr>
        <w:t>, for any scenario where T</w:t>
      </w:r>
      <w:r w:rsidRPr="0091633E">
        <w:rPr>
          <w:rFonts w:eastAsia="SimSun"/>
          <w:vertAlign w:val="subscript"/>
          <w:lang w:eastAsia="en-US"/>
        </w:rPr>
        <w:t>activation_time</w:t>
      </w:r>
      <w:r w:rsidRPr="0091633E">
        <w:rPr>
          <w:rFonts w:eastAsia="SimSun"/>
          <w:lang w:val="en-US" w:eastAsia="en-US"/>
        </w:rPr>
        <w:t xml:space="preserve"> </w:t>
      </w:r>
      <w:r w:rsidRPr="0091633E">
        <w:rPr>
          <w:rFonts w:eastAsia="SimSun"/>
          <w:vertAlign w:val="subscript"/>
          <w:lang w:eastAsia="zh-CN"/>
        </w:rPr>
        <w:t>multiple_scells</w:t>
      </w:r>
      <w:r w:rsidRPr="0091633E">
        <w:rPr>
          <w:rFonts w:eastAsia="SimSun"/>
          <w:vertAlign w:val="subscript"/>
          <w:lang w:eastAsia="en-US"/>
        </w:rPr>
        <w:t xml:space="preserve"> </w:t>
      </w:r>
      <w:r w:rsidRPr="0091633E">
        <w:rPr>
          <w:rFonts w:eastAsia="SimSun"/>
          <w:lang w:eastAsia="en-US"/>
        </w:rPr>
        <w:t xml:space="preserve">includes </w:t>
      </w:r>
      <w:r w:rsidRPr="0091633E">
        <w:rPr>
          <w:rFonts w:eastAsia="SimSun"/>
          <w:lang w:eastAsia="zh-CN"/>
        </w:rPr>
        <w:t>T</w:t>
      </w:r>
      <w:r w:rsidRPr="0091633E">
        <w:rPr>
          <w:rFonts w:eastAsia="SimSun"/>
          <w:vertAlign w:val="subscript"/>
          <w:lang w:eastAsia="zh-CN"/>
        </w:rPr>
        <w:t>FirstSSB_MAX</w:t>
      </w:r>
      <w:r w:rsidRPr="0091633E">
        <w:rPr>
          <w:rFonts w:eastAsia="SimSun"/>
          <w:lang w:val="en-US" w:eastAsia="en-US"/>
        </w:rPr>
        <w:t xml:space="preserve"> </w:t>
      </w:r>
      <w:r w:rsidRPr="0091633E">
        <w:rPr>
          <w:rFonts w:eastAsia="SimSun"/>
          <w:vertAlign w:val="subscript"/>
          <w:lang w:eastAsia="zh-CN"/>
        </w:rPr>
        <w:t>multiple_scells</w:t>
      </w:r>
      <w:r w:rsidRPr="0091633E">
        <w:rPr>
          <w:rFonts w:eastAsia="SimSun"/>
          <w:lang w:eastAsia="en-US"/>
        </w:rPr>
        <w:t>;</w:t>
      </w:r>
    </w:p>
    <w:p w14:paraId="57BB011D" w14:textId="77777777" w:rsidR="0091633E" w:rsidRPr="0091633E" w:rsidRDefault="0091633E" w:rsidP="009A7506">
      <w:pPr>
        <w:pStyle w:val="B20"/>
        <w:rPr>
          <w:rFonts w:eastAsia="SimSun"/>
          <w:lang w:eastAsia="en-US"/>
        </w:rPr>
      </w:pPr>
      <w:r w:rsidRPr="0091633E">
        <w:rPr>
          <w:rFonts w:eastAsia="SimSun"/>
          <w:lang w:eastAsia="zh-CN"/>
        </w:rPr>
        <w:t>-</w:t>
      </w:r>
      <w:r w:rsidRPr="0091633E">
        <w:rPr>
          <w:rFonts w:eastAsia="SimSun"/>
          <w:lang w:eastAsia="ko-KR"/>
        </w:rPr>
        <w:tab/>
      </w:r>
      <w:r w:rsidRPr="0091633E">
        <w:rPr>
          <w:rFonts w:eastAsia="SimSun"/>
          <w:lang w:eastAsia="en-US"/>
        </w:rPr>
        <w:t>T</w:t>
      </w:r>
      <w:r w:rsidRPr="0091633E">
        <w:rPr>
          <w:rFonts w:eastAsia="SimSun"/>
          <w:vertAlign w:val="subscript"/>
          <w:lang w:eastAsia="zh-CN"/>
        </w:rPr>
        <w:t>uncertainty_MAC</w:t>
      </w:r>
      <w:r w:rsidRPr="0091633E">
        <w:rPr>
          <w:rFonts w:eastAsia="SimSun"/>
          <w:lang w:eastAsia="en-US"/>
        </w:rPr>
        <w:t>+T</w:t>
      </w:r>
      <w:r w:rsidRPr="0091633E">
        <w:rPr>
          <w:rFonts w:eastAsia="SimSun"/>
          <w:vertAlign w:val="subscript"/>
          <w:lang w:eastAsia="en-US"/>
        </w:rPr>
        <w:t>FineTiming</w:t>
      </w:r>
      <w:r w:rsidRPr="0091633E">
        <w:rPr>
          <w:rFonts w:eastAsia="SimSun"/>
          <w:lang w:eastAsia="en-US"/>
        </w:rPr>
        <w:t xml:space="preserve"> or T</w:t>
      </w:r>
      <w:r w:rsidRPr="0091633E">
        <w:rPr>
          <w:rFonts w:eastAsia="SimSun"/>
          <w:vertAlign w:val="subscript"/>
          <w:lang w:eastAsia="zh-CN"/>
        </w:rPr>
        <w:t>uncertainty_MAC</w:t>
      </w:r>
      <w:r w:rsidRPr="0091633E">
        <w:rPr>
          <w:rFonts w:eastAsia="SimSun"/>
          <w:lang w:val="en-US" w:eastAsia="en-US"/>
        </w:rPr>
        <w:t xml:space="preserve"> </w:t>
      </w:r>
      <w:r w:rsidRPr="0091633E">
        <w:rPr>
          <w:rFonts w:eastAsia="SimSun"/>
          <w:vertAlign w:val="subscript"/>
          <w:lang w:eastAsia="zh-CN"/>
        </w:rPr>
        <w:t>multiple_scells</w:t>
      </w:r>
      <w:r w:rsidRPr="0091633E">
        <w:rPr>
          <w:rFonts w:eastAsia="SimSun"/>
          <w:lang w:eastAsia="en-US"/>
        </w:rPr>
        <w:t>+T</w:t>
      </w:r>
      <w:r w:rsidRPr="0091633E">
        <w:rPr>
          <w:rFonts w:eastAsia="SimSun"/>
          <w:vertAlign w:val="subscript"/>
          <w:lang w:eastAsia="en-US"/>
        </w:rPr>
        <w:t>FineTiming</w:t>
      </w:r>
      <w:r w:rsidRPr="0091633E">
        <w:rPr>
          <w:rFonts w:eastAsia="SimSun"/>
          <w:lang w:eastAsia="en-US"/>
        </w:rPr>
        <w:t>, for any scenario where T</w:t>
      </w:r>
      <w:r w:rsidRPr="0091633E">
        <w:rPr>
          <w:rFonts w:eastAsia="SimSun"/>
          <w:vertAlign w:val="subscript"/>
          <w:lang w:eastAsia="en-US"/>
        </w:rPr>
        <w:t>activation_time</w:t>
      </w:r>
      <w:r w:rsidRPr="0091633E">
        <w:rPr>
          <w:rFonts w:eastAsia="SimSun"/>
          <w:lang w:val="en-US" w:eastAsia="en-US"/>
        </w:rPr>
        <w:t xml:space="preserve"> </w:t>
      </w:r>
      <w:r w:rsidRPr="0091633E">
        <w:rPr>
          <w:rFonts w:eastAsia="SimSun"/>
          <w:vertAlign w:val="subscript"/>
          <w:lang w:eastAsia="zh-CN"/>
        </w:rPr>
        <w:t>multiple_scells</w:t>
      </w:r>
      <w:r w:rsidRPr="0091633E">
        <w:rPr>
          <w:rFonts w:eastAsia="SimSun"/>
          <w:vertAlign w:val="subscript"/>
          <w:lang w:eastAsia="en-US"/>
        </w:rPr>
        <w:t xml:space="preserve"> </w:t>
      </w:r>
      <w:r w:rsidRPr="0091633E">
        <w:rPr>
          <w:rFonts w:eastAsia="SimSun"/>
          <w:lang w:eastAsia="en-US"/>
        </w:rPr>
        <w:t>includes T</w:t>
      </w:r>
      <w:r w:rsidRPr="0091633E">
        <w:rPr>
          <w:rFonts w:eastAsia="SimSun"/>
          <w:vertAlign w:val="subscript"/>
          <w:lang w:eastAsia="en-US"/>
        </w:rPr>
        <w:t>FineTiming</w:t>
      </w:r>
      <w:r w:rsidRPr="0091633E">
        <w:rPr>
          <w:rFonts w:eastAsia="SimSun"/>
          <w:lang w:eastAsia="en-US"/>
        </w:rPr>
        <w:t>.</w:t>
      </w:r>
    </w:p>
    <w:p w14:paraId="3C269392" w14:textId="77777777" w:rsidR="0091633E" w:rsidRPr="0091633E" w:rsidRDefault="0091633E" w:rsidP="0091633E">
      <w:pPr>
        <w:overflowPunct/>
        <w:autoSpaceDE/>
        <w:autoSpaceDN/>
        <w:adjustRightInd/>
        <w:textAlignment w:val="auto"/>
        <w:rPr>
          <w:rFonts w:eastAsia="SimSun"/>
          <w:lang w:eastAsia="zh-CN"/>
        </w:rPr>
      </w:pPr>
      <w:r w:rsidRPr="0091633E">
        <w:rPr>
          <w:rFonts w:eastAsia="SimSun"/>
          <w:lang w:eastAsia="zh-CN"/>
        </w:rPr>
        <w:t>Otherwise, no additional interruption is expected due to activation of multiple SCells.</w:t>
      </w:r>
    </w:p>
    <w:p w14:paraId="2EF8204E" w14:textId="77777777" w:rsidR="0091633E" w:rsidRPr="0091633E" w:rsidRDefault="0091633E" w:rsidP="0091633E">
      <w:pPr>
        <w:overflowPunct/>
        <w:autoSpaceDE/>
        <w:autoSpaceDN/>
        <w:adjustRightInd/>
        <w:textAlignment w:val="auto"/>
        <w:rPr>
          <w:rFonts w:eastAsia="SimSun"/>
          <w:lang w:val="en-US" w:eastAsia="en-US"/>
        </w:rPr>
      </w:pPr>
      <w:r w:rsidRPr="0091633E">
        <w:rPr>
          <w:rFonts w:eastAsia="SimSun"/>
          <w:lang w:eastAsia="en-US"/>
        </w:rPr>
        <w:t xml:space="preserve">[Starting from the slot specified in clause </w:t>
      </w:r>
      <w:r w:rsidRPr="0091633E">
        <w:rPr>
          <w:rFonts w:eastAsia="SimSun"/>
          <w:lang w:eastAsia="zh-CN"/>
        </w:rPr>
        <w:t xml:space="preserve">4.3 </w:t>
      </w:r>
      <w:r w:rsidRPr="0091633E">
        <w:rPr>
          <w:rFonts w:eastAsia="SimSun"/>
          <w:lang w:eastAsia="en-US"/>
        </w:rPr>
        <w:t xml:space="preserve">of TS 38.213 [3] </w:t>
      </w:r>
      <w:r w:rsidRPr="0091633E">
        <w:rPr>
          <w:rFonts w:eastAsia="SimSun"/>
          <w:lang w:eastAsia="zh-CN"/>
        </w:rPr>
        <w:t xml:space="preserve">(timing for secondary Cell activation/deactivation) </w:t>
      </w:r>
      <w:r w:rsidRPr="0091633E">
        <w:rPr>
          <w:rFonts w:eastAsia="SimSun"/>
          <w:lang w:eastAsia="en-US"/>
        </w:rPr>
        <w:t>and until the UE has completed a first L1-RSRP measurement, the UE shall report lowest valid L1 SS-RSRP range if the UE has available uplink resources to report L1-RSRP for the SCell.]</w:t>
      </w:r>
    </w:p>
    <w:p w14:paraId="5DDEAED9" w14:textId="77777777" w:rsidR="00605F6C" w:rsidRDefault="00605F6C" w:rsidP="00605F6C">
      <w:pPr>
        <w:rPr>
          <w:noProof/>
        </w:rPr>
      </w:pPr>
    </w:p>
    <w:p w14:paraId="42E6B5CA" w14:textId="77777777" w:rsidR="00605F6C" w:rsidRPr="00E80860" w:rsidRDefault="00605F6C" w:rsidP="00605F6C">
      <w:pPr>
        <w:pStyle w:val="Heading3"/>
        <w:rPr>
          <w:lang w:val="en-US"/>
        </w:rPr>
      </w:pPr>
      <w:r w:rsidRPr="009C5807">
        <w:rPr>
          <w:lang w:val="en-US"/>
        </w:rPr>
        <w:t>8.3.</w:t>
      </w:r>
      <w:r>
        <w:rPr>
          <w:lang w:val="en-US"/>
        </w:rPr>
        <w:t>14</w:t>
      </w:r>
      <w:r w:rsidRPr="009C5807">
        <w:rPr>
          <w:lang w:val="en-US"/>
        </w:rPr>
        <w:tab/>
        <w:t>SCell Deactivation Del</w:t>
      </w:r>
      <w:r w:rsidRPr="00E80860">
        <w:rPr>
          <w:lang w:val="en-US"/>
        </w:rPr>
        <w:t xml:space="preserve">ay Requirement for Activated </w:t>
      </w:r>
      <w:r w:rsidRPr="00E80860">
        <w:rPr>
          <w:rFonts w:hint="eastAsia"/>
          <w:lang w:val="en-US" w:eastAsia="zh-TW"/>
        </w:rPr>
        <w:t xml:space="preserve">PUCCH </w:t>
      </w:r>
      <w:r w:rsidRPr="00E80860">
        <w:rPr>
          <w:lang w:val="en-US"/>
        </w:rPr>
        <w:t>SCell</w:t>
      </w:r>
    </w:p>
    <w:p w14:paraId="27D8E2FF" w14:textId="77777777" w:rsidR="00605F6C" w:rsidRPr="00E80860" w:rsidRDefault="00605F6C" w:rsidP="00605F6C">
      <w:r w:rsidRPr="00E80860">
        <w:t>The requirements in this clause shall apply for the UE configured with one SCell configured with PUCCH</w:t>
      </w:r>
      <w:r w:rsidRPr="00E80860">
        <w:rPr>
          <w:rFonts w:hint="eastAsia"/>
          <w:lang w:eastAsia="zh-TW"/>
        </w:rPr>
        <w:t xml:space="preserve"> </w:t>
      </w:r>
      <w:r w:rsidRPr="00E80860">
        <w:rPr>
          <w:lang w:eastAsia="zh-CN"/>
        </w:rPr>
        <w:t>in EN-DC, or in standalone NR carrier aggregation, or in NE-DC.</w:t>
      </w:r>
    </w:p>
    <w:p w14:paraId="46891798" w14:textId="77777777" w:rsidR="00605F6C" w:rsidRPr="00E80860" w:rsidRDefault="00605F6C" w:rsidP="00605F6C">
      <w:pPr>
        <w:rPr>
          <w:lang w:eastAsia="zh-CN"/>
        </w:rPr>
      </w:pPr>
      <w:r w:rsidRPr="00E80860">
        <w:t xml:space="preserve">Upon receiving PUCCH SCell deactivation command in </w:t>
      </w:r>
      <w:r w:rsidRPr="00E80860">
        <w:rPr>
          <w:lang w:eastAsia="zh-CN"/>
        </w:rPr>
        <w:t xml:space="preserve">slot </w:t>
      </w:r>
      <w:r w:rsidRPr="00E80860">
        <w:rPr>
          <w:i/>
        </w:rPr>
        <w:t>n</w:t>
      </w:r>
      <w:r w:rsidRPr="00E80860">
        <w:t xml:space="preserve">, the UE shall accomplish the </w:t>
      </w:r>
      <w:r w:rsidRPr="00E80860">
        <w:rPr>
          <w:lang w:eastAsia="zh-CN"/>
        </w:rPr>
        <w:t>deactivation</w:t>
      </w:r>
      <w:r w:rsidRPr="00E80860">
        <w:t xml:space="preserve"> actions for the PUCCH SCell being deactivated no later than in slot </w:t>
      </w:r>
      <w:r w:rsidRPr="00E80860">
        <w:rPr>
          <w:i/>
        </w:rPr>
        <w:t>n +</w:t>
      </w:r>
      <m:oMath>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rPr>
                  <m:t>T</m:t>
                </m:r>
              </m:e>
              <m:sub>
                <m:r>
                  <w:rPr>
                    <w:rFonts w:ascii="Cambria Math" w:hAnsi="Cambria Math"/>
                  </w:rPr>
                  <m:t>HARQ</m:t>
                </m:r>
              </m:sub>
            </m:sSub>
            <m:r>
              <w:rPr>
                <w:rFonts w:ascii="Cambria Math" w:hAnsi="Cambria Math"/>
              </w:rPr>
              <m:t>+3ms</m:t>
            </m:r>
          </m:num>
          <m:den>
            <m:r>
              <w:rPr>
                <w:rFonts w:ascii="Cambria Math" w:hAnsi="Cambria Math"/>
              </w:rPr>
              <m:t>NR slot length</m:t>
            </m:r>
          </m:den>
        </m:f>
      </m:oMath>
      <w:r w:rsidRPr="00E80860">
        <w:rPr>
          <w:lang w:eastAsia="zh-CN"/>
        </w:rPr>
        <w:t>.</w:t>
      </w:r>
      <w:r w:rsidRPr="00E80860">
        <w:t xml:space="preserve"> The </w:t>
      </w:r>
      <w:r w:rsidRPr="00E80860">
        <w:rPr>
          <w:lang w:eastAsia="zh-CN"/>
        </w:rPr>
        <w:t>starting point of an interruption window</w:t>
      </w:r>
      <w:r w:rsidRPr="00E80860">
        <w:t xml:space="preserve"> </w:t>
      </w:r>
      <w:r w:rsidRPr="00E80860">
        <w:rPr>
          <w:lang w:eastAsia="zh-CN"/>
        </w:rPr>
        <w:t xml:space="preserve">on spCell </w:t>
      </w:r>
      <w:r w:rsidRPr="00E80860">
        <w:t xml:space="preserve">or any activated SCell, as specified in </w:t>
      </w:r>
      <w:r w:rsidRPr="00E80860">
        <w:rPr>
          <w:lang w:val="en-US" w:eastAsia="zh-CN"/>
        </w:rPr>
        <w:t>clause 8.2,</w:t>
      </w:r>
      <w:r w:rsidRPr="00E80860">
        <w:rPr>
          <w:lang w:val="en-US"/>
        </w:rPr>
        <w:t xml:space="preserve"> shall not </w:t>
      </w:r>
      <w:r w:rsidRPr="00E80860">
        <w:t>occur before slot n</w:t>
      </w:r>
      <w:r w:rsidRPr="00E80860">
        <w:rPr>
          <w:lang w:eastAsia="zh-CN"/>
        </w:rPr>
        <w:t>+1+</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num>
          <m:den>
            <m:r>
              <w:rPr>
                <w:rFonts w:ascii="Cambria Math" w:hAnsi="Cambria Math"/>
              </w:rPr>
              <m:t>NR slot length</m:t>
            </m:r>
          </m:den>
        </m:f>
      </m:oMath>
      <w:r w:rsidRPr="00E80860">
        <w:t xml:space="preserve"> and not occur after slot n+</w:t>
      </w:r>
      <w:r w:rsidRPr="00E80860">
        <w:rPr>
          <w:lang w:eastAsia="zh-CN"/>
        </w:rPr>
        <w:t>1</w:t>
      </w:r>
      <w:r w:rsidRPr="00E80860">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+3ms</m:t>
            </m:r>
          </m:num>
          <m:den>
            <m:r>
              <w:rPr>
                <w:rFonts w:ascii="Cambria Math" w:hAnsi="Cambria Math"/>
              </w:rPr>
              <m:t>NR slot length</m:t>
            </m:r>
          </m:den>
        </m:f>
      </m:oMath>
      <w:r w:rsidRPr="00E80860">
        <w:rPr>
          <w:lang w:eastAsia="zh-CN"/>
        </w:rPr>
        <w:t>, where NR slot length is with respect to the numerology used in the PUCCH SCell being deactivated.</w:t>
      </w:r>
    </w:p>
    <w:p w14:paraId="145AFC96" w14:textId="77777777" w:rsidR="00605F6C" w:rsidRPr="00E80860" w:rsidRDefault="00605F6C" w:rsidP="00605F6C">
      <w:r w:rsidRPr="00E80860">
        <w:t>The length of the interruption window may be different for different victim cells, and depends on the applicable scenario and on the frequency band relation between the aggressor cell and the victim cell.</w:t>
      </w:r>
    </w:p>
    <w:p w14:paraId="0198BC38" w14:textId="77777777" w:rsidR="00605F6C" w:rsidRDefault="00605F6C" w:rsidP="00605F6C">
      <w:pPr>
        <w:rPr>
          <w:noProof/>
        </w:rPr>
      </w:pPr>
    </w:p>
    <w:p w14:paraId="5B796CE2" w14:textId="77777777" w:rsidR="00605F6C" w:rsidRPr="00E80860" w:rsidRDefault="00605F6C" w:rsidP="00605F6C">
      <w:pPr>
        <w:pStyle w:val="Heading3"/>
        <w:rPr>
          <w:lang w:val="en-US"/>
        </w:rPr>
      </w:pPr>
      <w:r w:rsidRPr="00E80860">
        <w:rPr>
          <w:lang w:val="en-US"/>
        </w:rPr>
        <w:t>8.3.</w:t>
      </w:r>
      <w:r>
        <w:rPr>
          <w:lang w:val="en-US"/>
        </w:rPr>
        <w:t>15</w:t>
      </w:r>
      <w:r w:rsidRPr="00E80860">
        <w:rPr>
          <w:lang w:val="en-US"/>
        </w:rPr>
        <w:tab/>
        <w:t xml:space="preserve">SCell Deactivation Delay Requirement for Activated </w:t>
      </w:r>
      <w:r w:rsidRPr="00E80860">
        <w:rPr>
          <w:rFonts w:hint="eastAsia"/>
          <w:lang w:val="en-US" w:eastAsia="zh-TW"/>
        </w:rPr>
        <w:t xml:space="preserve">PUCCH </w:t>
      </w:r>
      <w:r w:rsidRPr="00E80860">
        <w:rPr>
          <w:lang w:val="en-US"/>
        </w:rPr>
        <w:t>SCell with Multiple Downlink SCells</w:t>
      </w:r>
    </w:p>
    <w:p w14:paraId="5C531150" w14:textId="77777777" w:rsidR="00605F6C" w:rsidRPr="00E80860" w:rsidRDefault="00605F6C" w:rsidP="00605F6C">
      <w:pPr>
        <w:rPr>
          <w:lang w:eastAsia="zh-CN"/>
        </w:rPr>
      </w:pPr>
      <w:r w:rsidRPr="00E80860">
        <w:t xml:space="preserve">The requirements in this clause shall apply for the UE configured with multiple downlink SCells and one SCell configured with PUCCH </w:t>
      </w:r>
      <w:r w:rsidRPr="00E80860">
        <w:rPr>
          <w:lang w:eastAsia="zh-CN"/>
        </w:rPr>
        <w:t>in EN-DC, or in standalone NR carrier aggregation, or in N</w:t>
      </w:r>
      <w:r w:rsidRPr="003339B5">
        <w:rPr>
          <w:lang w:eastAsia="zh-CN"/>
        </w:rPr>
        <w:t>E-DC, prov</w:t>
      </w:r>
      <w:r w:rsidRPr="00E80860">
        <w:rPr>
          <w:lang w:eastAsia="zh-CN"/>
        </w:rPr>
        <w:t>ided that,</w:t>
      </w:r>
    </w:p>
    <w:p w14:paraId="79CC0EFD" w14:textId="77777777" w:rsidR="00605F6C" w:rsidRPr="00E80860" w:rsidRDefault="00605F6C" w:rsidP="00605F6C">
      <w:pPr>
        <w:pStyle w:val="B10"/>
      </w:pPr>
      <w:r w:rsidRPr="00E80860">
        <w:t>-</w:t>
      </w:r>
      <w:r w:rsidRPr="00E80860">
        <w:tab/>
        <w:t>in each single CG, there are no other SCell activation, deactivation, addition or release before deactivation is completed for all the SCells deactivated by the single MAC CE in this clause, and</w:t>
      </w:r>
    </w:p>
    <w:p w14:paraId="2467F374" w14:textId="77777777" w:rsidR="00605F6C" w:rsidRPr="00E80860" w:rsidRDefault="00605F6C" w:rsidP="00605F6C">
      <w:pPr>
        <w:pStyle w:val="B10"/>
      </w:pPr>
      <w:r w:rsidRPr="00E80860">
        <w:t>-</w:t>
      </w:r>
      <w:r w:rsidRPr="00E80860">
        <w:tab/>
        <w:t>in EN-DC and NE-DC, there are no E-UTRAN SCell activation, deactivation, addition or release before multiple SCell deactivation is completed in this clause, and</w:t>
      </w:r>
    </w:p>
    <w:p w14:paraId="42F36037" w14:textId="77777777" w:rsidR="00605F6C" w:rsidRPr="00E80860" w:rsidRDefault="00605F6C" w:rsidP="00605F6C">
      <w:pPr>
        <w:pStyle w:val="B10"/>
      </w:pPr>
      <w:r w:rsidRPr="00E80860">
        <w:t>-</w:t>
      </w:r>
      <w:r w:rsidRPr="00E80860">
        <w:tab/>
        <w:t>in EN-DC, NE-DC and standalone NR, UE only receives one single MAC command for multiple SCell deactivation within the deactivation period defined in this clause</w:t>
      </w:r>
    </w:p>
    <w:p w14:paraId="0DBEE4DE" w14:textId="77777777" w:rsidR="00605F6C" w:rsidRPr="00E80860" w:rsidRDefault="00605F6C" w:rsidP="00605F6C">
      <w:r w:rsidRPr="00E80860">
        <w:t>Upon receiving SCell deactivation command</w:t>
      </w:r>
      <w:r w:rsidRPr="00E80860">
        <w:rPr>
          <w:rFonts w:hint="eastAsia"/>
          <w:lang w:eastAsia="zh-TW"/>
        </w:rPr>
        <w:t xml:space="preserve"> </w:t>
      </w:r>
      <w:r w:rsidRPr="00E80860">
        <w:t xml:space="preserve">in </w:t>
      </w:r>
      <w:r w:rsidRPr="00E80860">
        <w:rPr>
          <w:lang w:eastAsia="zh-CN"/>
        </w:rPr>
        <w:t xml:space="preserve">slot </w:t>
      </w:r>
      <w:r w:rsidRPr="00E80860">
        <w:rPr>
          <w:i/>
        </w:rPr>
        <w:t>n</w:t>
      </w:r>
      <w:r w:rsidRPr="00E80860">
        <w:t xml:space="preserve">, the UE shall accomplish the </w:t>
      </w:r>
      <w:r w:rsidRPr="00E80860">
        <w:rPr>
          <w:lang w:eastAsia="zh-CN"/>
        </w:rPr>
        <w:t>deactivation</w:t>
      </w:r>
      <w:r w:rsidRPr="00E80860">
        <w:t xml:space="preserve"> actions for the SCells (including one SCell configured with PUCCH) being deactivated within the same delay as specified in clause 8.3.</w:t>
      </w:r>
      <w:r>
        <w:t>12</w:t>
      </w:r>
      <w:r w:rsidRPr="00E80860">
        <w:t>.</w:t>
      </w:r>
    </w:p>
    <w:p w14:paraId="6F5EC5AE" w14:textId="77777777" w:rsidR="00605F6C" w:rsidRPr="00DA2FF7" w:rsidRDefault="00605F6C" w:rsidP="00605F6C">
      <w:r w:rsidRPr="00E80860">
        <w:rPr>
          <w:lang w:eastAsia="zh-CN"/>
        </w:rPr>
        <w:t xml:space="preserve">The starting point and the end-point of an interruption window on PCell or any activated SCell in MCG for NR standalone mode, or on PSCell </w:t>
      </w:r>
      <w:r w:rsidRPr="00E80860">
        <w:t>or any activated SCell in SCG</w:t>
      </w:r>
      <w:r w:rsidRPr="00E80860">
        <w:rPr>
          <w:lang w:eastAsia="zh-CN"/>
        </w:rPr>
        <w:t xml:space="preserve"> for EN-DC</w:t>
      </w:r>
      <w:r w:rsidRPr="00013915">
        <w:rPr>
          <w:lang w:eastAsia="zh-CN"/>
        </w:rPr>
        <w:t xml:space="preserve"> mode </w:t>
      </w:r>
      <w:r w:rsidRPr="00013915">
        <w:t>is same as single SCell activation requirement in clause 8.3.</w:t>
      </w:r>
      <w:r>
        <w:t>12</w:t>
      </w:r>
      <w:r w:rsidRPr="00013915">
        <w:rPr>
          <w:lang w:eastAsia="zh-CN"/>
        </w:rPr>
        <w:t>.</w:t>
      </w:r>
    </w:p>
    <w:p w14:paraId="129A36E2" w14:textId="77777777" w:rsidR="00D82698" w:rsidRDefault="00D82698" w:rsidP="00D82698">
      <w:pPr>
        <w:pStyle w:val="Heading3"/>
        <w:rPr>
          <w:lang w:val="en-US"/>
        </w:rPr>
      </w:pPr>
      <w:r>
        <w:rPr>
          <w:lang w:val="en-US"/>
        </w:rPr>
        <w:t>8.3.16</w:t>
      </w:r>
      <w:r>
        <w:rPr>
          <w:lang w:val="en-US"/>
        </w:rPr>
        <w:tab/>
        <w:t>Fast SCell Activation Delay Requirement for Deactivated SCell</w:t>
      </w:r>
    </w:p>
    <w:p w14:paraId="41383007" w14:textId="77777777" w:rsidR="00D82698" w:rsidRDefault="00D82698" w:rsidP="00D82698">
      <w:r>
        <w:rPr>
          <w:color w:val="000000" w:themeColor="text1"/>
        </w:rPr>
        <w:t xml:space="preserve">Aperiodic CSI-RS resources can be configured for fast SCell activation. </w:t>
      </w:r>
      <w:r>
        <w:t xml:space="preserve">The requirements in this clause shall apply for the UE configured with one downlink SCell </w:t>
      </w:r>
      <w:r>
        <w:rPr>
          <w:lang w:eastAsia="zh-CN"/>
        </w:rPr>
        <w:t>in EN-DC, or in standalone NR carrier aggregation or in NE-DC or in NR-DC and when one SCell is being activated</w:t>
      </w:r>
      <w:r>
        <w:t xml:space="preserve">. The requirements in this clause shall apply for the UE provided with </w:t>
      </w:r>
      <w:r>
        <w:rPr>
          <w:color w:val="000000" w:themeColor="text1"/>
        </w:rPr>
        <w:t>aperiodic CSI-RS resources for SCell activation</w:t>
      </w:r>
      <w:r>
        <w:t xml:space="preserve"> for the target SCell.</w:t>
      </w:r>
    </w:p>
    <w:p w14:paraId="239751AA" w14:textId="77777777" w:rsidR="00D82698" w:rsidRDefault="00D82698" w:rsidP="00D82698">
      <w:pPr>
        <w:rPr>
          <w:lang w:eastAsia="zh-CN"/>
        </w:rPr>
      </w:pPr>
      <w:r>
        <w:rPr>
          <w:lang w:eastAsia="zh-CN"/>
        </w:rPr>
        <w:t xml:space="preserve">Note: </w:t>
      </w:r>
      <w:r w:rsidRPr="006B5C59">
        <w:rPr>
          <w:lang w:eastAsia="zh-CN"/>
        </w:rPr>
        <w:t>If UE is allocated A-TRS for fast Scell activation, the UE is not required to use the SSB of the target Scell.</w:t>
      </w:r>
    </w:p>
    <w:p w14:paraId="7F24A76B" w14:textId="77777777" w:rsidR="00D82698" w:rsidRDefault="00D82698" w:rsidP="00D82698">
      <w:pPr>
        <w:rPr>
          <w:lang w:eastAsia="zh-CN"/>
        </w:rPr>
      </w:pPr>
      <w:r>
        <w:t>The delay within which the UE shall be able to activate the deactivated SCell depends upon the specified conditions.</w:t>
      </w:r>
    </w:p>
    <w:p w14:paraId="3C37AAB5" w14:textId="77777777" w:rsidR="00D82698" w:rsidRDefault="00D82698" w:rsidP="00D82698">
      <w:r>
        <w:t xml:space="preserve">Upon receiving SCell activation command in slot </w:t>
      </w:r>
      <w:r>
        <w:rPr>
          <w:i/>
        </w:rPr>
        <w:t>n</w:t>
      </w:r>
      <w:r>
        <w:t xml:space="preserve">, the UE shall be capable to transmit valid CSI report and apply actions related to the activation command for the SCell being activated no later than in slot </w:t>
      </w:r>
      <m:oMath>
        <m:r>
          <m:rPr>
            <m:sty m:val="p"/>
          </m:rPr>
          <w:rPr>
            <w:rFonts w:ascii="Cambria Math" w:hAnsi="Cambria Math"/>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activation_time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CSI_Reporting</m:t>
                </m:r>
              </m:sub>
            </m:sSub>
          </m:num>
          <m:den>
            <m:r>
              <w:rPr>
                <w:rFonts w:ascii="Cambria Math" w:hAnsi="Cambria Math"/>
              </w:rPr>
              <m:t>NR slot length</m:t>
            </m:r>
          </m:den>
        </m:f>
      </m:oMath>
      <w:r>
        <w:t xml:space="preserve"> , where:</w:t>
      </w:r>
    </w:p>
    <w:p w14:paraId="3E9CBEE4" w14:textId="77777777" w:rsidR="00D82698" w:rsidRDefault="00D82698" w:rsidP="00D82698">
      <w:pPr>
        <w:pStyle w:val="B10"/>
        <w:rPr>
          <w:u w:val="single"/>
        </w:rPr>
      </w:pPr>
      <w:r>
        <w:tab/>
        <w:t>T</w:t>
      </w:r>
      <w:r>
        <w:rPr>
          <w:vertAlign w:val="subscript"/>
        </w:rPr>
        <w:t>HARQ</w:t>
      </w:r>
      <w:r>
        <w:t xml:space="preserve"> (in ms) is the timing between DL data transmission and acknowledgement as specified in TS 38.213 [3]</w:t>
      </w:r>
    </w:p>
    <w:p w14:paraId="1E540234" w14:textId="77777777" w:rsidR="00D82698" w:rsidRDefault="00D82698" w:rsidP="00D82698">
      <w:pPr>
        <w:pStyle w:val="B10"/>
        <w:rPr>
          <w:lang w:eastAsia="zh-CN"/>
        </w:rPr>
      </w:pPr>
      <w:r>
        <w:tab/>
        <w:t>T</w:t>
      </w:r>
      <w:r>
        <w:rPr>
          <w:vertAlign w:val="subscript"/>
        </w:rPr>
        <w:t>activation_time</w:t>
      </w:r>
      <w:r>
        <w:t xml:space="preserve"> is the SCell activation delay in millisecond. </w:t>
      </w:r>
    </w:p>
    <w:p w14:paraId="17E54269" w14:textId="77777777" w:rsidR="00D82698" w:rsidRDefault="00D82698" w:rsidP="00D82698">
      <w:pPr>
        <w:pStyle w:val="B20"/>
        <w:ind w:leftChars="283" w:left="850"/>
      </w:pPr>
      <w:r>
        <w:tab/>
        <w:t>If the SCell is known and belongs to FR1, T</w:t>
      </w:r>
      <w:r>
        <w:rPr>
          <w:vertAlign w:val="subscript"/>
        </w:rPr>
        <w:t>activation_time</w:t>
      </w:r>
      <w:r>
        <w:t xml:space="preserve"> is:</w:t>
      </w:r>
    </w:p>
    <w:p w14:paraId="51316E7D" w14:textId="77777777" w:rsidR="00D82698" w:rsidRDefault="00D82698" w:rsidP="00D82698">
      <w:pPr>
        <w:pStyle w:val="B30"/>
        <w:ind w:leftChars="525" w:left="1334"/>
      </w:pPr>
      <w:r>
        <w:t>-</w:t>
      </w:r>
      <w:r>
        <w:tab/>
        <w:t>T</w:t>
      </w:r>
      <w:r>
        <w:rPr>
          <w:vertAlign w:val="subscript"/>
        </w:rPr>
        <w:t>FirstATRS</w:t>
      </w:r>
      <w:r>
        <w:t>+ 5ms, if the measurement period of the SCell being activated is equal to or smaller than [2400ms].</w:t>
      </w:r>
    </w:p>
    <w:p w14:paraId="7C2AB447" w14:textId="77777777" w:rsidR="00DA2FF7" w:rsidRDefault="00DA2FF7" w:rsidP="00DA2FF7">
      <w:pPr>
        <w:pStyle w:val="B30"/>
        <w:ind w:leftChars="525" w:left="1334"/>
      </w:pPr>
      <w:r>
        <w:t>-</w:t>
      </w:r>
      <w:r>
        <w:tab/>
        <w:t>T</w:t>
      </w:r>
      <w:r>
        <w:rPr>
          <w:vertAlign w:val="subscript"/>
        </w:rPr>
        <w:t>FirstATRS</w:t>
      </w:r>
      <w:r>
        <w:t xml:space="preserve"> + T</w:t>
      </w:r>
      <w:r>
        <w:rPr>
          <w:vertAlign w:val="subscript"/>
        </w:rPr>
        <w:t>gap</w:t>
      </w:r>
      <w:r>
        <w:t xml:space="preserve"> + T</w:t>
      </w:r>
      <w:r>
        <w:rPr>
          <w:vertAlign w:val="subscript"/>
        </w:rPr>
        <w:t>ATRS</w:t>
      </w:r>
      <w:r>
        <w:t xml:space="preserve"> + 5ms, if the measurement period of the SCell being activated is larger than [2400ms].</w:t>
      </w:r>
    </w:p>
    <w:p w14:paraId="0D5307EC" w14:textId="77777777" w:rsidR="00DA2FF7" w:rsidRPr="00662862" w:rsidRDefault="00DA2FF7" w:rsidP="00DA2FF7">
      <w:pPr>
        <w:pStyle w:val="NO"/>
        <w:rPr>
          <w:lang w:val="en-US"/>
        </w:rPr>
      </w:pPr>
      <w:r w:rsidRPr="00662862">
        <w:rPr>
          <w:rFonts w:hint="eastAsia"/>
          <w:lang w:eastAsia="zh-CN"/>
        </w:rPr>
        <w:t>N</w:t>
      </w:r>
      <w:r w:rsidRPr="00662862">
        <w:rPr>
          <w:lang w:eastAsia="zh-CN"/>
        </w:rPr>
        <w:t xml:space="preserve">ote: </w:t>
      </w:r>
      <w:r w:rsidRPr="00662862">
        <w:rPr>
          <w:lang w:val="en-US"/>
        </w:rPr>
        <w:t>The RSs on the activated serving cell in the same band are not required to be transmitted in the same slot as the temporary RS.</w:t>
      </w:r>
    </w:p>
    <w:p w14:paraId="4563B396" w14:textId="59974B9A" w:rsidR="00DA2FF7" w:rsidRDefault="007167F1" w:rsidP="00DA2FF7">
      <w:pPr>
        <w:pStyle w:val="NO"/>
        <w:rPr>
          <w:lang w:eastAsia="zh-CN"/>
        </w:rPr>
      </w:pPr>
      <w:r w:rsidRPr="00662862">
        <w:rPr>
          <w:lang w:val="en-US"/>
        </w:rPr>
        <w:t xml:space="preserve">Note: UE may report inaccurate non-zero CQI for any activated Cell </w:t>
      </w:r>
      <w:r>
        <w:rPr>
          <w:lang w:val="en-US"/>
        </w:rPr>
        <w:t xml:space="preserve">and being activated SCell </w:t>
      </w:r>
      <w:r w:rsidRPr="00662862">
        <w:rPr>
          <w:lang w:val="en-US"/>
        </w:rPr>
        <w:t>during the fast SCell activation procedure only if the RSs on the activated serving cell in the same band are not transmitted in the same slot as the aperiodic CSI-RS for fast SCell activation.</w:t>
      </w:r>
    </w:p>
    <w:p w14:paraId="6566F14E" w14:textId="77777777" w:rsidR="00D82698" w:rsidRDefault="00D82698" w:rsidP="00D82698">
      <w:pPr>
        <w:ind w:leftChars="400" w:left="800"/>
      </w:pPr>
      <w:r>
        <w:t>If the SCell is unknown and belongs to FR1,</w:t>
      </w:r>
      <w:r>
        <w:rPr>
          <w:rFonts w:eastAsia="Calibri"/>
        </w:rPr>
        <w:t xml:space="preserve"> </w:t>
      </w:r>
      <w:r>
        <w:rPr>
          <w:noProof/>
          <w:lang w:eastAsia="zh-CN"/>
        </w:rPr>
        <w:t xml:space="preserve">and SCell is contiguous to an active serving cell in the same band, </w:t>
      </w:r>
      <w:r>
        <w:rPr>
          <w:rFonts w:eastAsia="Calibri"/>
        </w:rPr>
        <w:t xml:space="preserve">provided that the side condition </w:t>
      </w:r>
      <w:r>
        <w:rPr>
          <w:rFonts w:cs="v4.2.0"/>
        </w:rPr>
        <w:t xml:space="preserve">Ês/Iot </w:t>
      </w:r>
      <w:r>
        <w:rPr>
          <w:rFonts w:hint="eastAsia"/>
          <w:lang w:val="en-US"/>
        </w:rPr>
        <w:t>≥</w:t>
      </w:r>
      <w:r>
        <w:rPr>
          <w:lang w:val="en-US"/>
        </w:rPr>
        <w:t xml:space="preserve"> </w:t>
      </w:r>
      <w:r>
        <w:rPr>
          <w:rFonts w:cs="v4.2.0"/>
        </w:rPr>
        <w:t>-2dB is fulfilled</w:t>
      </w:r>
      <w:r>
        <w:t>, T</w:t>
      </w:r>
      <w:r>
        <w:rPr>
          <w:vertAlign w:val="subscript"/>
        </w:rPr>
        <w:t>activation_time</w:t>
      </w:r>
      <w:r>
        <w:t xml:space="preserve"> is:</w:t>
      </w:r>
    </w:p>
    <w:p w14:paraId="394431C6" w14:textId="77777777" w:rsidR="00D82698" w:rsidRDefault="00D82698" w:rsidP="00C764F1">
      <w:pPr>
        <w:pStyle w:val="B30"/>
      </w:pPr>
      <w:r>
        <w:t>-</w:t>
      </w:r>
      <w:r>
        <w:tab/>
        <w:t>T</w:t>
      </w:r>
      <w:r>
        <w:rPr>
          <w:vertAlign w:val="subscript"/>
        </w:rPr>
        <w:t>FirstATRS</w:t>
      </w:r>
      <w:r>
        <w:t xml:space="preserve"> + T</w:t>
      </w:r>
      <w:r>
        <w:rPr>
          <w:vertAlign w:val="subscript"/>
        </w:rPr>
        <w:t>gap</w:t>
      </w:r>
      <w:r>
        <w:t xml:space="preserve"> + T</w:t>
      </w:r>
      <w:r>
        <w:rPr>
          <w:vertAlign w:val="subscript"/>
        </w:rPr>
        <w:t>ATRS</w:t>
      </w:r>
      <w:r>
        <w:rPr>
          <w:lang w:eastAsia="zh-CN"/>
        </w:rPr>
        <w:t xml:space="preserve"> + 5ms</w:t>
      </w:r>
      <w:r>
        <w:t xml:space="preserve">, if the following conditions are met, </w:t>
      </w:r>
    </w:p>
    <w:p w14:paraId="08365D1D" w14:textId="77777777" w:rsidR="00D82698" w:rsidRDefault="00D82698" w:rsidP="00C764F1">
      <w:pPr>
        <w:pStyle w:val="B4"/>
        <w:rPr>
          <w:lang w:val="en-US" w:eastAsia="zh-CN"/>
        </w:rPr>
      </w:pPr>
      <w:r>
        <w:rPr>
          <w:lang w:val="en-US" w:eastAsia="zh-CN"/>
        </w:rPr>
        <w:t>-</w:t>
      </w:r>
      <w:r>
        <w:rPr>
          <w:lang w:val="en-US" w:eastAsia="zh-CN"/>
        </w:rPr>
        <w:tab/>
      </w:r>
      <w:r>
        <w:t>the SCell is</w:t>
      </w:r>
      <w:r>
        <w:rPr>
          <w:lang w:val="en-US" w:eastAsia="zh-CN"/>
        </w:rPr>
        <w:t xml:space="preserve"> contiguous to an active serving cell in the same band, and</w:t>
      </w:r>
    </w:p>
    <w:p w14:paraId="289ECF65" w14:textId="77777777" w:rsidR="00D82698" w:rsidRDefault="00D82698" w:rsidP="00C764F1">
      <w:pPr>
        <w:pStyle w:val="B4"/>
        <w:rPr>
          <w:lang w:val="en-US" w:eastAsia="zh-CN"/>
        </w:rPr>
      </w:pPr>
      <w:r>
        <w:rPr>
          <w:lang w:val="en-US" w:eastAsia="zh-CN"/>
        </w:rPr>
        <w:t>-</w:t>
      </w:r>
      <w:r>
        <w:rPr>
          <w:lang w:val="en-US" w:eastAsia="zh-CN"/>
        </w:rPr>
        <w:tab/>
        <w:t xml:space="preserve">its </w:t>
      </w:r>
      <w:r>
        <w:rPr>
          <w:i/>
          <w:iCs/>
          <w:lang w:val="en-US" w:eastAsia="zh-CN"/>
        </w:rPr>
        <w:t>ssb-PositionInBurst</w:t>
      </w:r>
      <w:r>
        <w:rPr>
          <w:lang w:val="en-US" w:eastAsia="zh-CN"/>
        </w:rPr>
        <w:t xml:space="preserve"> is same as the one of contiguous FR1 active serving cell, and</w:t>
      </w:r>
    </w:p>
    <w:p w14:paraId="6F870F75" w14:textId="77777777" w:rsidR="00D82698" w:rsidRDefault="00D82698" w:rsidP="00C764F1">
      <w:pPr>
        <w:pStyle w:val="B4"/>
        <w:rPr>
          <w:lang w:val="en-US" w:eastAsia="zh-CN"/>
        </w:rPr>
      </w:pPr>
      <w:r>
        <w:rPr>
          <w:lang w:val="en-US" w:eastAsia="zh-CN"/>
        </w:rPr>
        <w:t>-</w:t>
      </w:r>
      <w:r>
        <w:rPr>
          <w:lang w:val="en-US" w:eastAsia="zh-CN"/>
        </w:rPr>
        <w:tab/>
        <w:t xml:space="preserve">its SMTC offset is same as the one of contiguous FR1 active serving cell, and </w:t>
      </w:r>
    </w:p>
    <w:p w14:paraId="2B68FD6E" w14:textId="77777777" w:rsidR="00D82698" w:rsidRDefault="00D82698" w:rsidP="00C764F1">
      <w:pPr>
        <w:pStyle w:val="B4"/>
        <w:rPr>
          <w:lang w:val="en-US" w:eastAsia="zh-CN"/>
        </w:rPr>
      </w:pPr>
      <w:r>
        <w:rPr>
          <w:lang w:val="en-US" w:eastAsia="zh-CN"/>
        </w:rPr>
        <w:t>-</w:t>
      </w:r>
      <w:r>
        <w:rPr>
          <w:lang w:val="en-US" w:eastAsia="zh-CN"/>
        </w:rPr>
        <w:tab/>
        <w:t>its RTD with contiguous FR1 active serving cell is smaller than or equal to 260ns with respect to the to-be-activated SCell’s SSB numerology, and its reception power difference with contiguous FR1 active serving cell is smaller than or equal to 6dB;</w:t>
      </w:r>
    </w:p>
    <w:p w14:paraId="014A2426" w14:textId="574DC479" w:rsidR="00DA2FF7" w:rsidRPr="00662862" w:rsidRDefault="00DA2FF7" w:rsidP="00DA2FF7">
      <w:pPr>
        <w:pStyle w:val="NO"/>
        <w:rPr>
          <w:lang w:val="en-US"/>
        </w:rPr>
      </w:pPr>
      <w:r w:rsidRPr="00662862">
        <w:t xml:space="preserve">Note: </w:t>
      </w:r>
      <w:r w:rsidRPr="00662862">
        <w:rPr>
          <w:lang w:val="en-US"/>
        </w:rPr>
        <w:t>The RSs on the activated serving cell in the same band are not required to be transmitted in the same slot as the temporary RS.</w:t>
      </w:r>
    </w:p>
    <w:p w14:paraId="14596B33" w14:textId="2D2964B6" w:rsidR="00DA2FF7" w:rsidRDefault="007167F1" w:rsidP="00DA2FF7">
      <w:pPr>
        <w:pStyle w:val="NO"/>
      </w:pPr>
      <w:r w:rsidRPr="00662862">
        <w:t xml:space="preserve">Note: </w:t>
      </w:r>
      <w:r w:rsidRPr="00662862">
        <w:rPr>
          <w:lang w:val="en-US"/>
        </w:rPr>
        <w:t xml:space="preserve">UE may report inaccurate non-zero CQI for any activated SCell </w:t>
      </w:r>
      <w:r>
        <w:rPr>
          <w:lang w:val="en-US"/>
        </w:rPr>
        <w:t xml:space="preserve">and being activated SCell </w:t>
      </w:r>
      <w:r w:rsidRPr="00662862">
        <w:rPr>
          <w:lang w:val="en-US"/>
        </w:rPr>
        <w:t>during the fast SCell activation procedure only if the RSs on the activated serving cell in the same band are not transmitted in the same slot as the aperiodic CSI-RS for fast SCell activation.</w:t>
      </w:r>
    </w:p>
    <w:p w14:paraId="4E7696BB" w14:textId="77777777" w:rsidR="00D82698" w:rsidRDefault="00D82698" w:rsidP="00D82698">
      <w:pPr>
        <w:pStyle w:val="B20"/>
        <w:rPr>
          <w:lang w:eastAsia="zh-CN"/>
        </w:rPr>
      </w:pPr>
      <w:r>
        <w:tab/>
        <w:t>If the SCell</w:t>
      </w:r>
      <w:r>
        <w:rPr>
          <w:lang w:eastAsia="zh-CN"/>
        </w:rPr>
        <w:t xml:space="preserve"> being activated</w:t>
      </w:r>
      <w:r>
        <w:t xml:space="preserve"> belongs to FR2</w:t>
      </w:r>
      <w:r>
        <w:rPr>
          <w:lang w:eastAsia="zh-CN"/>
        </w:rPr>
        <w:t xml:space="preserve"> and </w:t>
      </w:r>
      <w:r>
        <w:t>if there is at least one active serving cell on that FR2 band</w:t>
      </w:r>
      <w:r>
        <w:rPr>
          <w:lang w:eastAsia="zh-CN"/>
        </w:rPr>
        <w:t xml:space="preserve">, then </w:t>
      </w:r>
      <w:r>
        <w:t>T</w:t>
      </w:r>
      <w:r>
        <w:rPr>
          <w:vertAlign w:val="subscript"/>
        </w:rPr>
        <w:t>activation_time</w:t>
      </w:r>
      <w:r>
        <w:t xml:space="preserve"> is</w:t>
      </w:r>
      <w:r>
        <w:rPr>
          <w:lang w:eastAsia="zh-CN"/>
        </w:rPr>
        <w:t xml:space="preserve"> </w:t>
      </w:r>
      <w:r>
        <w:t>T</w:t>
      </w:r>
      <w:r>
        <w:rPr>
          <w:vertAlign w:val="subscript"/>
        </w:rPr>
        <w:t>FirstATRS</w:t>
      </w:r>
      <w:r>
        <w:rPr>
          <w:lang w:eastAsia="zh-CN"/>
        </w:rPr>
        <w:t>+ 5ms provided:</w:t>
      </w:r>
    </w:p>
    <w:p w14:paraId="36815A1A" w14:textId="77777777" w:rsidR="00D82698" w:rsidRDefault="00D82698" w:rsidP="00D82698">
      <w:pPr>
        <w:pStyle w:val="B30"/>
      </w:pPr>
      <w:r>
        <w:t>-</w:t>
      </w:r>
      <w:r>
        <w:tab/>
        <w:t xml:space="preserve">The UE is provided with </w:t>
      </w:r>
      <w:r>
        <w:rPr>
          <w:color w:val="000000" w:themeColor="text1"/>
        </w:rPr>
        <w:t>aperiodic CSI-RS resources for SCell activation</w:t>
      </w:r>
      <w:r>
        <w:t xml:space="preserve"> for the target SCell, and  </w:t>
      </w:r>
    </w:p>
    <w:p w14:paraId="0F0DF2FF" w14:textId="77777777" w:rsidR="00DA2FF7" w:rsidRDefault="00DA2FF7" w:rsidP="00DA2FF7">
      <w:pPr>
        <w:pStyle w:val="B30"/>
      </w:pPr>
      <w:r>
        <w:t>-</w:t>
      </w:r>
      <w:r>
        <w:tab/>
        <w:t>The SSBs in the serving cell(s) and the SSBs in the SCell being activated fulfil the condition defined in clause 3.6.3,</w:t>
      </w:r>
    </w:p>
    <w:p w14:paraId="5CE216B1" w14:textId="77777777" w:rsidR="00D82698" w:rsidRDefault="00D82698" w:rsidP="00D82698">
      <w:pPr>
        <w:pStyle w:val="B30"/>
      </w:pPr>
      <w:r>
        <w:t>-</w:t>
      </w:r>
      <w:r>
        <w:tab/>
        <w:t xml:space="preserve">The parameter </w:t>
      </w:r>
      <w:r>
        <w:rPr>
          <w:i/>
          <w:iCs/>
        </w:rPr>
        <w:t>ssb-PositionsInBurst</w:t>
      </w:r>
      <w:r>
        <w:t xml:space="preserve"> is same for the serving cell(s) and the SCell.</w:t>
      </w:r>
    </w:p>
    <w:p w14:paraId="688D6688" w14:textId="77777777" w:rsidR="00D82698" w:rsidRDefault="00D82698" w:rsidP="00D82698">
      <w:pPr>
        <w:pStyle w:val="B30"/>
      </w:pPr>
      <w:r>
        <w:t>-</w:t>
      </w:r>
      <w:r>
        <w:tab/>
        <w:t>SSB is in the same half-frame on the SCell and the contiguous FR2 active serving cell</w:t>
      </w:r>
    </w:p>
    <w:p w14:paraId="13A34E45" w14:textId="77777777" w:rsidR="00D82698" w:rsidRDefault="00D82698" w:rsidP="00D82698">
      <w:pPr>
        <w:pStyle w:val="B20"/>
        <w:rPr>
          <w:color w:val="000000" w:themeColor="text1"/>
        </w:rPr>
      </w:pPr>
      <w:r>
        <w:rPr>
          <w:lang w:eastAsia="zh-CN"/>
        </w:rPr>
        <w:tab/>
        <w:t xml:space="preserve">If the </w:t>
      </w:r>
      <w:r>
        <w:t>SCell</w:t>
      </w:r>
      <w:r>
        <w:rPr>
          <w:lang w:eastAsia="zh-CN"/>
        </w:rPr>
        <w:t xml:space="preserve"> being activated</w:t>
      </w:r>
      <w:r>
        <w:t xml:space="preserve"> belongs to FR2</w:t>
      </w:r>
      <w:r>
        <w:rPr>
          <w:lang w:eastAsia="zh-CN"/>
        </w:rPr>
        <w:t xml:space="preserve"> and </w:t>
      </w:r>
      <w:r>
        <w:t xml:space="preserve">if there is </w:t>
      </w:r>
      <w:r>
        <w:rPr>
          <w:lang w:eastAsia="zh-CN"/>
        </w:rPr>
        <w:t>no</w:t>
      </w:r>
      <w:r>
        <w:t xml:space="preserve"> active serving cell on that FR2 band provided that PCell or PSCell is in FR1 or in FR2</w:t>
      </w:r>
      <w:r>
        <w:rPr>
          <w:lang w:eastAsia="zh-CN"/>
        </w:rPr>
        <w:t>, and a</w:t>
      </w:r>
      <w:r w:rsidRPr="00292BDB">
        <w:rPr>
          <w:lang w:eastAsia="zh-CN"/>
        </w:rPr>
        <w:t xml:space="preserve">ssuming PDCCH TCI and PDSCH TCI (when applicable) </w:t>
      </w:r>
      <w:r>
        <w:rPr>
          <w:lang w:eastAsia="zh-CN"/>
        </w:rPr>
        <w:t>are</w:t>
      </w:r>
      <w:r w:rsidRPr="00292BDB">
        <w:rPr>
          <w:lang w:eastAsia="zh-CN"/>
        </w:rPr>
        <w:t xml:space="preserve"> associated with the triggered </w:t>
      </w:r>
      <w:r>
        <w:rPr>
          <w:color w:val="000000" w:themeColor="text1"/>
        </w:rPr>
        <w:t>aperiodic CSI-RS resources for fast SCell activation, and when the following conditions are fulfillied:</w:t>
      </w:r>
    </w:p>
    <w:p w14:paraId="7AFE5EE4" w14:textId="455A19E8" w:rsidR="00D82698" w:rsidRPr="00292BDB" w:rsidRDefault="001A7D5C" w:rsidP="00D82698">
      <w:pPr>
        <w:pStyle w:val="B30"/>
      </w:pPr>
      <w:r>
        <w:t>-</w:t>
      </w:r>
      <w:r>
        <w:tab/>
      </w:r>
      <w:r w:rsidR="00D82698" w:rsidRPr="00292BDB">
        <w:t>One of the candidate TCI states configured in TCI-StatesPDCCH-ToAddList has the same QCL source of the triggered A-TRS,</w:t>
      </w:r>
    </w:p>
    <w:p w14:paraId="0B8B4904" w14:textId="2CA0BEA9" w:rsidR="00D82698" w:rsidRPr="00292BDB" w:rsidRDefault="001A7D5C" w:rsidP="00D82698">
      <w:pPr>
        <w:pStyle w:val="B30"/>
      </w:pPr>
      <w:r>
        <w:t>-</w:t>
      </w:r>
      <w:r>
        <w:tab/>
      </w:r>
      <w:r w:rsidR="00D82698" w:rsidRPr="00292BDB">
        <w:t>The QCL source of CSI-RS for CQI reporting is the same as the triggered A-TRS,</w:t>
      </w:r>
    </w:p>
    <w:p w14:paraId="797CDF6A" w14:textId="2DBF2A05" w:rsidR="00D82698" w:rsidRDefault="001A7D5C" w:rsidP="00D82698">
      <w:pPr>
        <w:pStyle w:val="B30"/>
      </w:pPr>
      <w:r>
        <w:t>-</w:t>
      </w:r>
      <w:r>
        <w:tab/>
      </w:r>
      <w:r w:rsidR="00D82698" w:rsidRPr="00292BDB">
        <w:t xml:space="preserve">The TCI state for PDCCH/PDSCH is the same as A-TRS </w:t>
      </w:r>
      <w:r w:rsidR="00D82698">
        <w:t>remain unchanged</w:t>
      </w:r>
      <w:r w:rsidR="00D82698" w:rsidRPr="00292BDB">
        <w:t xml:space="preserve"> during SCell activation</w:t>
      </w:r>
      <w:r w:rsidR="00D82698">
        <w:t>,</w:t>
      </w:r>
    </w:p>
    <w:p w14:paraId="4693D1DB" w14:textId="63640FBC" w:rsidR="00D82698" w:rsidRPr="00292BDB" w:rsidRDefault="00D82698" w:rsidP="00C429E8">
      <w:pPr>
        <w:pStyle w:val="B20"/>
      </w:pPr>
    </w:p>
    <w:p w14:paraId="35B29C7B" w14:textId="5325DEB0" w:rsidR="001A7D5C" w:rsidRDefault="001A7D5C" w:rsidP="001A7D5C">
      <w:pPr>
        <w:pStyle w:val="B20"/>
      </w:pPr>
      <w:r>
        <w:rPr>
          <w:lang w:eastAsia="zh-CN"/>
        </w:rPr>
        <w:t>-</w:t>
      </w:r>
      <w:r>
        <w:rPr>
          <w:lang w:eastAsia="zh-CN"/>
        </w:rPr>
        <w:tab/>
        <w:t>I</w:t>
      </w:r>
      <w:r>
        <w:t xml:space="preserve">f </w:t>
      </w:r>
      <w:r>
        <w:rPr>
          <w:lang w:eastAsia="zh-CN"/>
        </w:rPr>
        <w:t>the target SCell belongs to FR2 is known to UE</w:t>
      </w:r>
      <w:r>
        <w:t xml:space="preserve"> </w:t>
      </w:r>
      <w:r>
        <w:rPr>
          <w:lang w:eastAsia="zh-CN"/>
        </w:rPr>
        <w:t xml:space="preserve">and semi-persistent CSI-RS is used for CSI reporting, then </w:t>
      </w:r>
      <w:r>
        <w:t>T</w:t>
      </w:r>
      <w:r>
        <w:rPr>
          <w:vertAlign w:val="subscript"/>
        </w:rPr>
        <w:t>activation_time</w:t>
      </w:r>
      <w:r>
        <w:rPr>
          <w:lang w:eastAsia="zh-CN"/>
        </w:rPr>
        <w:t xml:space="preserve"> is:</w:t>
      </w:r>
    </w:p>
    <w:p w14:paraId="2029E191" w14:textId="77777777" w:rsidR="001A7D5C" w:rsidRDefault="001A7D5C" w:rsidP="001A7D5C">
      <w:pPr>
        <w:pStyle w:val="B30"/>
        <w:rPr>
          <w:lang w:eastAsia="zh-CN"/>
        </w:rPr>
      </w:pPr>
      <w:r>
        <w:t>-</w:t>
      </w:r>
      <w:r>
        <w:tab/>
        <w:t>3ms + max(</w:t>
      </w:r>
      <w:r>
        <w:rPr>
          <w:lang w:eastAsia="zh-CN"/>
        </w:rPr>
        <w:t>T</w:t>
      </w:r>
      <w:r>
        <w:rPr>
          <w:vertAlign w:val="subscript"/>
          <w:lang w:eastAsia="zh-CN"/>
        </w:rPr>
        <w:t>FirstATRS</w:t>
      </w:r>
      <w:r>
        <w:rPr>
          <w:lang w:eastAsia="zh-CN"/>
        </w:rPr>
        <w:t xml:space="preserve"> + 2ms, T</w:t>
      </w:r>
      <w:r>
        <w:rPr>
          <w:vertAlign w:val="subscript"/>
          <w:lang w:eastAsia="zh-CN"/>
        </w:rPr>
        <w:t>uncertainty_SP</w:t>
      </w:r>
      <w:r>
        <w:rPr>
          <w:lang w:eastAsia="zh-CN"/>
        </w:rPr>
        <w:t>), where T</w:t>
      </w:r>
      <w:r>
        <w:rPr>
          <w:vertAlign w:val="subscript"/>
          <w:lang w:eastAsia="zh-CN"/>
        </w:rPr>
        <w:t>uncertainty_SP</w:t>
      </w:r>
      <w:r>
        <w:rPr>
          <w:lang w:eastAsia="zh-CN"/>
        </w:rPr>
        <w:t>=0</w:t>
      </w:r>
      <w:r>
        <w:t xml:space="preserve"> if </w:t>
      </w:r>
      <w:r>
        <w:rPr>
          <w:lang w:eastAsia="zh-CN"/>
        </w:rPr>
        <w:t>UE receives the SCell activation command and semi-persistent CSI-RS activation command at the same time.</w:t>
      </w:r>
    </w:p>
    <w:p w14:paraId="01BF4B13" w14:textId="6EDCDF1A" w:rsidR="001A7D5C" w:rsidRDefault="001A7D5C" w:rsidP="001A7D5C">
      <w:pPr>
        <w:pStyle w:val="B20"/>
        <w:rPr>
          <w:lang w:eastAsia="zh-CN"/>
        </w:rPr>
      </w:pPr>
      <w:r>
        <w:rPr>
          <w:lang w:eastAsia="zh-CN"/>
        </w:rPr>
        <w:t>-</w:t>
      </w:r>
      <w:r>
        <w:rPr>
          <w:lang w:eastAsia="zh-CN"/>
        </w:rPr>
        <w:tab/>
        <w:t>I</w:t>
      </w:r>
      <w:r>
        <w:t xml:space="preserve">f </w:t>
      </w:r>
      <w:r>
        <w:rPr>
          <w:lang w:eastAsia="zh-CN"/>
        </w:rPr>
        <w:t>the target SCell belongs to FR2 is known to UE</w:t>
      </w:r>
      <w:r>
        <w:t xml:space="preserve"> </w:t>
      </w:r>
      <w:r>
        <w:rPr>
          <w:lang w:eastAsia="zh-CN"/>
        </w:rPr>
        <w:t xml:space="preserve">and periodic CSI-RS is used for CSI reporting, then </w:t>
      </w:r>
      <w:r>
        <w:t>T</w:t>
      </w:r>
      <w:r>
        <w:rPr>
          <w:vertAlign w:val="subscript"/>
        </w:rPr>
        <w:t>activation_time</w:t>
      </w:r>
      <w:r>
        <w:rPr>
          <w:lang w:eastAsia="zh-CN"/>
        </w:rPr>
        <w:t xml:space="preserve"> is:</w:t>
      </w:r>
    </w:p>
    <w:p w14:paraId="22AFD1C0" w14:textId="77777777" w:rsidR="001A7D5C" w:rsidRDefault="001A7D5C" w:rsidP="001A7D5C">
      <w:pPr>
        <w:pStyle w:val="B30"/>
        <w:rPr>
          <w:lang w:eastAsia="zh-CN"/>
        </w:rPr>
      </w:pPr>
      <w:r>
        <w:rPr>
          <w:lang w:eastAsia="zh-CN"/>
        </w:rPr>
        <w:t>-</w:t>
      </w:r>
      <w:r>
        <w:rPr>
          <w:lang w:eastAsia="zh-CN"/>
        </w:rPr>
        <w:tab/>
        <w:t>max(T</w:t>
      </w:r>
      <w:r>
        <w:rPr>
          <w:vertAlign w:val="subscript"/>
          <w:lang w:eastAsia="zh-CN"/>
        </w:rPr>
        <w:t>FirstATRS</w:t>
      </w:r>
      <w:r>
        <w:rPr>
          <w:lang w:eastAsia="zh-CN"/>
        </w:rPr>
        <w:t xml:space="preserve"> + 5ms, T</w:t>
      </w:r>
      <w:r>
        <w:rPr>
          <w:vertAlign w:val="subscript"/>
          <w:lang w:eastAsia="zh-CN"/>
        </w:rPr>
        <w:t>uncertainty_RRC</w:t>
      </w:r>
      <w:r>
        <w:rPr>
          <w:lang w:eastAsia="zh-CN"/>
        </w:rPr>
        <w:t xml:space="preserve"> + T</w:t>
      </w:r>
      <w:r>
        <w:rPr>
          <w:vertAlign w:val="subscript"/>
          <w:lang w:eastAsia="zh-CN"/>
        </w:rPr>
        <w:t>RRC_delay</w:t>
      </w:r>
      <w:r>
        <w:t>-T</w:t>
      </w:r>
      <w:r>
        <w:rPr>
          <w:vertAlign w:val="subscript"/>
        </w:rPr>
        <w:t>HARQ</w:t>
      </w:r>
      <w:r>
        <w:rPr>
          <w:lang w:eastAsia="zh-CN"/>
        </w:rPr>
        <w:t>).</w:t>
      </w:r>
    </w:p>
    <w:p w14:paraId="4413B307" w14:textId="77777777" w:rsidR="00D82698" w:rsidRDefault="00D82698" w:rsidP="00D82698">
      <w:pPr>
        <w:pStyle w:val="B20"/>
        <w:rPr>
          <w:lang w:eastAsia="zh-CN"/>
        </w:rPr>
      </w:pPr>
      <w:r>
        <w:rPr>
          <w:lang w:eastAsia="zh-CN"/>
        </w:rPr>
        <w:tab/>
        <w:t>where,</w:t>
      </w:r>
    </w:p>
    <w:p w14:paraId="42C7F3E7" w14:textId="29AEC938" w:rsidR="00D82698" w:rsidRDefault="0045660C" w:rsidP="0045660C">
      <w:pPr>
        <w:pStyle w:val="B20"/>
        <w:rPr>
          <w:lang w:eastAsia="zh-CN"/>
        </w:rPr>
      </w:pPr>
      <w:r>
        <w:rPr>
          <w:lang w:eastAsia="zh-CN"/>
        </w:rPr>
        <w:tab/>
      </w:r>
      <w:r w:rsidR="00D82698">
        <w:rPr>
          <w:lang w:eastAsia="zh-CN"/>
        </w:rPr>
        <w:t>T</w:t>
      </w:r>
      <w:r w:rsidR="00D82698">
        <w:rPr>
          <w:vertAlign w:val="subscript"/>
          <w:lang w:eastAsia="zh-CN"/>
        </w:rPr>
        <w:t>FirstATRS</w:t>
      </w:r>
      <w:r w:rsidR="00D82698">
        <w:rPr>
          <w:lang w:eastAsia="zh-CN"/>
        </w:rPr>
        <w:t xml:space="preserve">: is the time to the end of the first complete </w:t>
      </w:r>
      <w:r w:rsidR="00D82698">
        <w:t>CSI-RS burst for SCell activation</w:t>
      </w:r>
      <w:r w:rsidR="00D82698">
        <w:rPr>
          <w:lang w:eastAsia="zh-CN"/>
        </w:rPr>
        <w:t xml:space="preserve"> after</w:t>
      </w:r>
      <w:r w:rsidR="00D82698">
        <w:rPr>
          <w:lang w:val="en-US" w:eastAsia="zh-CN"/>
        </w:rPr>
        <w:t xml:space="preserve"> slot</w:t>
      </w:r>
      <w:r w:rsidR="00D82698">
        <w:rPr>
          <w:lang w:eastAsia="zh-CN"/>
        </w:rPr>
        <w:t xml:space="preserve"> n + </w:t>
      </w:r>
      <m:oMath>
        <m:f>
          <m:fPr>
            <m:ctrlPr>
              <w:rPr>
                <w:rFonts w:ascii="Cambria Math" w:hAnsi="Cambria Math"/>
                <w:i/>
              </w:rPr>
            </m:ctrlPr>
          </m:fPr>
          <m:num>
            <m:sSub>
              <m:sSubPr>
                <m:ctrlPr>
                  <w:rPr>
                    <w:rFonts w:ascii="Cambria Math" w:hAnsi="Cambria Math"/>
                    <w:i/>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+3ms</m:t>
            </m:r>
          </m:num>
          <m:den>
            <m:r>
              <w:rPr>
                <w:rFonts w:ascii="Cambria Math" w:hAnsi="Cambria Math"/>
                <w:lang w:eastAsia="zh-CN"/>
              </w:rPr>
              <m:t>NR slot length</m:t>
            </m:r>
          </m:den>
        </m:f>
      </m:oMath>
      <w:r w:rsidR="00D82698">
        <w:rPr>
          <w:lang w:eastAsia="zh-CN"/>
        </w:rPr>
        <w:t xml:space="preserve">, where </w:t>
      </w:r>
      <w:r w:rsidR="00D82698">
        <w:t>the CSI-RS burst is defined as four CSI-RS resources in two consecutive slots.</w:t>
      </w:r>
    </w:p>
    <w:p w14:paraId="0BE4AF07" w14:textId="77777777" w:rsidR="00D82698" w:rsidRDefault="00D82698" w:rsidP="00D82698">
      <w:pPr>
        <w:pStyle w:val="B20"/>
        <w:rPr>
          <w:lang w:eastAsia="zh-CN"/>
        </w:rPr>
      </w:pPr>
      <w:r>
        <w:rPr>
          <w:lang w:eastAsia="zh-CN"/>
        </w:rPr>
        <w:tab/>
        <w:t>T</w:t>
      </w:r>
      <w:r>
        <w:rPr>
          <w:vertAlign w:val="subscript"/>
          <w:lang w:eastAsia="zh-CN"/>
        </w:rPr>
        <w:t>ATRS</w:t>
      </w:r>
      <w:r>
        <w:rPr>
          <w:lang w:eastAsia="zh-CN"/>
        </w:rPr>
        <w:t xml:space="preserve"> is the</w:t>
      </w:r>
      <w:r>
        <w:t xml:space="preserve"> CSI-RS burst for SCell activation</w:t>
      </w:r>
      <w:r>
        <w:rPr>
          <w:lang w:eastAsia="zh-CN"/>
        </w:rPr>
        <w:t xml:space="preserve"> where </w:t>
      </w:r>
      <w:r>
        <w:t>the CSI-RS burst is defined as four CSI-RS resources in two consecutive slots</w:t>
      </w:r>
      <w:r>
        <w:rPr>
          <w:lang w:eastAsia="zh-CN"/>
        </w:rPr>
        <w:t>.</w:t>
      </w:r>
    </w:p>
    <w:p w14:paraId="1FF648F5" w14:textId="77777777" w:rsidR="00CA499D" w:rsidRDefault="00CA499D" w:rsidP="00CA499D">
      <w:pPr>
        <w:pStyle w:val="B20"/>
        <w:ind w:leftChars="383" w:left="1050"/>
        <w:rPr>
          <w:lang w:eastAsia="zh-CN"/>
        </w:rPr>
      </w:pPr>
      <w:r>
        <w:rPr>
          <w:lang w:eastAsia="zh-CN"/>
        </w:rPr>
        <w:tab/>
        <w:t>T</w:t>
      </w:r>
      <w:r>
        <w:rPr>
          <w:vertAlign w:val="subscript"/>
          <w:lang w:eastAsia="zh-CN"/>
        </w:rPr>
        <w:t>gap</w:t>
      </w:r>
      <w:r>
        <w:rPr>
          <w:lang w:eastAsia="zh-CN"/>
        </w:rPr>
        <w:t xml:space="preserve"> is a gap length between two aperiodic CSI-RS bursts, </w:t>
      </w:r>
    </w:p>
    <w:p w14:paraId="4659A6B6" w14:textId="77777777" w:rsidR="00CA499D" w:rsidRDefault="00CA499D" w:rsidP="00CA499D">
      <w:pPr>
        <w:pStyle w:val="B30"/>
        <w:rPr>
          <w:lang w:val="en-US"/>
        </w:rPr>
      </w:pPr>
      <w:r>
        <w:rPr>
          <w:lang w:val="en-US"/>
        </w:rPr>
        <w:t>-</w:t>
      </w:r>
      <w:r>
        <w:rPr>
          <w:lang w:val="en-US"/>
        </w:rPr>
        <w:tab/>
        <w:t xml:space="preserve">at least </w:t>
      </w:r>
      <w:r w:rsidRPr="00C16371">
        <w:rPr>
          <w:lang w:val="en-US"/>
        </w:rPr>
        <w:t>2 slots for 15kHz and 30kHz</w:t>
      </w:r>
    </w:p>
    <w:p w14:paraId="785D676F" w14:textId="77777777" w:rsidR="00CA499D" w:rsidRPr="001A7D5C" w:rsidRDefault="00CA499D" w:rsidP="00CA499D">
      <w:pPr>
        <w:pStyle w:val="B30"/>
        <w:rPr>
          <w:lang w:val="en-US"/>
        </w:rPr>
      </w:pPr>
      <w:r>
        <w:rPr>
          <w:lang w:val="en-US"/>
        </w:rPr>
        <w:t>-</w:t>
      </w:r>
      <w:r>
        <w:rPr>
          <w:lang w:val="en-US"/>
        </w:rPr>
        <w:tab/>
        <w:t xml:space="preserve">at least </w:t>
      </w:r>
      <w:r w:rsidRPr="00CB6C9C">
        <w:rPr>
          <w:lang w:val="en-US"/>
        </w:rPr>
        <w:t>3 slots for 60kHz</w:t>
      </w:r>
    </w:p>
    <w:p w14:paraId="343EB028" w14:textId="64635B5F" w:rsidR="00D82698" w:rsidRPr="002372DA" w:rsidRDefault="00D82698" w:rsidP="00D82698">
      <w:pPr>
        <w:pStyle w:val="B20"/>
      </w:pPr>
      <w:r w:rsidRPr="002372DA">
        <w:tab/>
        <w:t>T</w:t>
      </w:r>
      <w:r w:rsidRPr="002372DA">
        <w:rPr>
          <w:vertAlign w:val="subscript"/>
          <w:lang w:eastAsia="zh-CN"/>
        </w:rPr>
        <w:t>uncertainty_RRC</w:t>
      </w:r>
      <w:r w:rsidRPr="002372DA">
        <w:rPr>
          <w:rFonts w:eastAsia="Malgun Gothic"/>
          <w:lang w:eastAsia="zh-CN"/>
        </w:rPr>
        <w:t xml:space="preserve"> is the time period between reception of the RRC configuration message </w:t>
      </w:r>
      <w:r w:rsidRPr="002372DA">
        <w:t>for TCI of periodic CSI-RS for CQI reporting (when applicable) relative to</w:t>
      </w:r>
      <w:r>
        <w:t xml:space="preserve"> </w:t>
      </w:r>
      <w:r w:rsidRPr="002372DA">
        <w:rPr>
          <w:lang w:eastAsia="zh-CN"/>
        </w:rPr>
        <w:t>SCell activation command</w:t>
      </w:r>
      <w:r>
        <w:rPr>
          <w:lang w:eastAsia="zh-CN"/>
        </w:rPr>
        <w:t>.</w:t>
      </w:r>
    </w:p>
    <w:p w14:paraId="63F8BACE" w14:textId="77777777" w:rsidR="00D82698" w:rsidRPr="002372DA" w:rsidRDefault="00D82698" w:rsidP="00D82698">
      <w:pPr>
        <w:pStyle w:val="B20"/>
      </w:pPr>
      <w:r w:rsidRPr="002372DA">
        <w:tab/>
        <w:t>T</w:t>
      </w:r>
      <w:r w:rsidRPr="002372DA">
        <w:rPr>
          <w:vertAlign w:val="subscript"/>
          <w:lang w:eastAsia="zh-CN"/>
        </w:rPr>
        <w:t>uncertainty_SP</w:t>
      </w:r>
      <w:r w:rsidRPr="002372DA">
        <w:rPr>
          <w:rFonts w:eastAsia="Malgun Gothic"/>
          <w:lang w:eastAsia="zh-CN"/>
        </w:rPr>
        <w:t xml:space="preserve"> is the time period between reception of the activation command for </w:t>
      </w:r>
      <w:r w:rsidRPr="002372DA">
        <w:t>semi-persistent CSI-RS resource set for CQI reporting relative to</w:t>
      </w:r>
      <w:r>
        <w:t xml:space="preserve"> </w:t>
      </w:r>
      <w:r w:rsidRPr="002372DA">
        <w:rPr>
          <w:lang w:eastAsia="zh-CN"/>
        </w:rPr>
        <w:t>SCell activation command for known case</w:t>
      </w:r>
      <w:r>
        <w:rPr>
          <w:lang w:eastAsia="zh-CN"/>
        </w:rPr>
        <w:t>.</w:t>
      </w:r>
    </w:p>
    <w:p w14:paraId="58236D97" w14:textId="77777777" w:rsidR="00D82698" w:rsidRPr="002372DA" w:rsidRDefault="00D82698" w:rsidP="00D82698">
      <w:pPr>
        <w:pStyle w:val="B20"/>
      </w:pPr>
      <w:r w:rsidRPr="002372DA">
        <w:tab/>
        <w:t>T</w:t>
      </w:r>
      <w:r w:rsidRPr="002372DA">
        <w:rPr>
          <w:vertAlign w:val="subscript"/>
        </w:rPr>
        <w:t>RRC_delay</w:t>
      </w:r>
      <w:r w:rsidRPr="002372DA">
        <w:t xml:space="preserve"> is the RRC procedure delay as specified in TS38.331 [2].</w:t>
      </w:r>
    </w:p>
    <w:p w14:paraId="62302440" w14:textId="77777777" w:rsidR="00D82698" w:rsidRDefault="00D82698" w:rsidP="00D82698">
      <w:pPr>
        <w:pStyle w:val="B20"/>
        <w:ind w:leftChars="383" w:left="1050"/>
      </w:pPr>
      <w:r>
        <w:t>T</w:t>
      </w:r>
      <w:r>
        <w:rPr>
          <w:vertAlign w:val="subscript"/>
        </w:rPr>
        <w:t>CSI_reporting</w:t>
      </w:r>
      <w:r>
        <w:t xml:space="preserve"> is the delay (in ms) </w:t>
      </w:r>
      <w:r>
        <w:rPr>
          <w:lang w:eastAsia="zh-CN"/>
        </w:rPr>
        <w:t xml:space="preserve">including </w:t>
      </w:r>
      <w:r>
        <w:t>uncertainty in acquiring the first available downlink CSI reference resource</w:t>
      </w:r>
      <w:r>
        <w:rPr>
          <w:lang w:eastAsia="zh-CN"/>
        </w:rPr>
        <w:t xml:space="preserve">, UE processing time for CSI reporting and </w:t>
      </w:r>
      <w:r>
        <w:t>uncertainty in acquiring the first available CSI reporting resources as specified in TS 38.331 [2].</w:t>
      </w:r>
    </w:p>
    <w:p w14:paraId="6BEBA8C1" w14:textId="77777777" w:rsidR="00D82698" w:rsidRDefault="00D82698" w:rsidP="00D82698">
      <w:r>
        <w:rPr>
          <w:lang w:eastAsia="zh-CN"/>
        </w:rPr>
        <w:t>SC</w:t>
      </w:r>
      <w:r>
        <w:t>ell</w:t>
      </w:r>
      <w:r>
        <w:rPr>
          <w:lang w:eastAsia="zh-CN"/>
        </w:rPr>
        <w:t xml:space="preserve"> in FR1</w:t>
      </w:r>
      <w:r>
        <w:t xml:space="preserve"> is known if it has been meeting the following conditions:</w:t>
      </w:r>
    </w:p>
    <w:p w14:paraId="4AB5D778" w14:textId="77777777" w:rsidR="00D82698" w:rsidRDefault="00D82698" w:rsidP="00D82698">
      <w:pPr>
        <w:pStyle w:val="B10"/>
      </w:pPr>
      <w:r>
        <w:t>-</w:t>
      </w:r>
      <w:r>
        <w:tab/>
        <w:t>During the period equal to max(5*measCycleSCell,  5*DRX cycles) for FR1 before the reception of the SCell activation command:</w:t>
      </w:r>
    </w:p>
    <w:p w14:paraId="3D17EB0A" w14:textId="77777777" w:rsidR="00D82698" w:rsidRDefault="00D82698" w:rsidP="00D82698">
      <w:pPr>
        <w:pStyle w:val="B20"/>
        <w:rPr>
          <w:lang w:eastAsia="zh-CN"/>
        </w:rPr>
      </w:pPr>
      <w:r>
        <w:t>-</w:t>
      </w:r>
      <w:r>
        <w:tab/>
        <w:t>the UE has sent a valid measurement report for the SCell being activated and</w:t>
      </w:r>
    </w:p>
    <w:p w14:paraId="59A0AD4E" w14:textId="77777777" w:rsidR="00D82698" w:rsidRDefault="00D82698" w:rsidP="00D82698">
      <w:pPr>
        <w:pStyle w:val="B20"/>
        <w:rPr>
          <w:lang w:eastAsia="zh-CN"/>
        </w:rPr>
      </w:pPr>
      <w:r>
        <w:t>-</w:t>
      </w:r>
      <w:r>
        <w:tab/>
      </w:r>
      <w:r>
        <w:rPr>
          <w:lang w:eastAsia="zh-CN"/>
        </w:rPr>
        <w:t xml:space="preserve">the SSB measured </w:t>
      </w:r>
      <w:r>
        <w:t>remains detectable according to the cell identification conditions specified in clause</w:t>
      </w:r>
      <w:r>
        <w:rPr>
          <w:lang w:eastAsia="zh-CN"/>
        </w:rPr>
        <w:t xml:space="preserve"> 9.2 and 9.3.</w:t>
      </w:r>
    </w:p>
    <w:p w14:paraId="04257EE7" w14:textId="77777777" w:rsidR="00D82698" w:rsidRDefault="00D82698" w:rsidP="00D82698">
      <w:pPr>
        <w:pStyle w:val="B10"/>
      </w:pPr>
      <w:r>
        <w:t>-</w:t>
      </w:r>
      <w:r>
        <w:tab/>
      </w:r>
      <w:r>
        <w:rPr>
          <w:lang w:eastAsia="zh-CN"/>
        </w:rPr>
        <w:t xml:space="preserve">the SSB measured during the period equal to max(5*measCycleSCell, 5*DRX cycles) </w:t>
      </w:r>
      <w:r>
        <w:t>also remains detectable during the SCell activation delay according to the cell identification conditions specified in clause</w:t>
      </w:r>
      <w:r>
        <w:rPr>
          <w:lang w:eastAsia="zh-CN"/>
        </w:rPr>
        <w:t xml:space="preserve"> 9.2 and 9.3</w:t>
      </w:r>
      <w:r>
        <w:t>.</w:t>
      </w:r>
    </w:p>
    <w:p w14:paraId="2D82172C" w14:textId="77777777" w:rsidR="00D82698" w:rsidRDefault="00D82698" w:rsidP="00D82698">
      <w:pPr>
        <w:rPr>
          <w:lang w:eastAsia="zh-CN"/>
        </w:rPr>
      </w:pPr>
      <w:r>
        <w:rPr>
          <w:lang w:eastAsia="zh-CN"/>
        </w:rPr>
        <w:t>Otherwise SCell in FR1 is unknown.</w:t>
      </w:r>
    </w:p>
    <w:p w14:paraId="72BFAFC0" w14:textId="77777777" w:rsidR="00D82698" w:rsidRDefault="00D82698" w:rsidP="00D82698">
      <w:pPr>
        <w:tabs>
          <w:tab w:val="left" w:pos="0"/>
        </w:tabs>
        <w:rPr>
          <w:lang w:eastAsia="zh-CN"/>
        </w:rPr>
      </w:pPr>
      <w:r>
        <w:rPr>
          <w:lang w:eastAsia="zh-CN"/>
        </w:rPr>
        <w:t>For the first SCell activation in FR2 bands, the SCell is known if it has been meeting the following conditions:</w:t>
      </w:r>
    </w:p>
    <w:p w14:paraId="3EC63E81" w14:textId="77777777" w:rsidR="00D82698" w:rsidRDefault="00D82698" w:rsidP="00D82698">
      <w:pPr>
        <w:pStyle w:val="B10"/>
      </w:pPr>
      <w:r>
        <w:t>-</w:t>
      </w:r>
      <w:r>
        <w:tab/>
        <w:t xml:space="preserve">During the period equal to </w:t>
      </w:r>
      <w:r>
        <w:rPr>
          <w:lang w:eastAsia="zh-CN"/>
        </w:rPr>
        <w:t>4s for UE supporting power class 1/5 and 3s for UE supporting power class 2/3/4 before UE receives the last activation command for PDCCH TCI, PDSCH TCI (when applicable) and semi-persistent CSI-RS for CQI reporting (when applicable)</w:t>
      </w:r>
      <w:r>
        <w:t>:</w:t>
      </w:r>
    </w:p>
    <w:p w14:paraId="5658A81D" w14:textId="77777777" w:rsidR="00D82698" w:rsidRDefault="00D82698" w:rsidP="00D82698">
      <w:pPr>
        <w:pStyle w:val="B20"/>
      </w:pPr>
      <w:r>
        <w:t>-</w:t>
      </w:r>
      <w:r>
        <w:tab/>
        <w:t>the UE has sent a valid</w:t>
      </w:r>
      <w:r>
        <w:rPr>
          <w:lang w:eastAsia="zh-CN"/>
        </w:rPr>
        <w:t xml:space="preserve"> L3-RSRP</w:t>
      </w:r>
      <w:r>
        <w:t xml:space="preserve"> measurement report</w:t>
      </w:r>
      <w:r>
        <w:rPr>
          <w:lang w:eastAsia="zh-CN"/>
        </w:rPr>
        <w:t xml:space="preserve"> with SSB index</w:t>
      </w:r>
      <w:r>
        <w:t xml:space="preserve"> </w:t>
      </w:r>
    </w:p>
    <w:p w14:paraId="223644CB" w14:textId="77777777" w:rsidR="00D82698" w:rsidRDefault="00D82698" w:rsidP="00D82698">
      <w:pPr>
        <w:pStyle w:val="B20"/>
        <w:rPr>
          <w:lang w:eastAsia="zh-CN"/>
        </w:rPr>
      </w:pPr>
      <w:r>
        <w:t>-</w:t>
      </w:r>
      <w:r>
        <w:tab/>
        <w:t>SCell activation command is received after L3-RSRP reporting and no later than the time when UE receives MAC-CE command for TCI activation</w:t>
      </w:r>
    </w:p>
    <w:p w14:paraId="16F9D493" w14:textId="77777777" w:rsidR="00D82698" w:rsidRDefault="00D82698" w:rsidP="00D82698">
      <w:pPr>
        <w:pStyle w:val="B10"/>
      </w:pPr>
      <w:r>
        <w:rPr>
          <w:lang w:eastAsia="zh-CN"/>
        </w:rPr>
        <w:t>-</w:t>
      </w:r>
      <w:r>
        <w:rPr>
          <w:lang w:eastAsia="zh-CN"/>
        </w:rPr>
        <w:tab/>
        <w:t>During the period from L3-RSRP reporting to the valid CQI reporting, the</w:t>
      </w:r>
      <w:r>
        <w:t xml:space="preserve"> </w:t>
      </w:r>
      <w:r>
        <w:rPr>
          <w:lang w:eastAsia="zh-CN"/>
        </w:rPr>
        <w:t xml:space="preserve">reported </w:t>
      </w:r>
      <w:r>
        <w:t>SSB</w:t>
      </w:r>
      <w:r>
        <w:rPr>
          <w:lang w:eastAsia="zh-CN"/>
        </w:rPr>
        <w:t>s</w:t>
      </w:r>
      <w:r>
        <w:t xml:space="preserve"> </w:t>
      </w:r>
      <w:r>
        <w:rPr>
          <w:lang w:eastAsia="zh-CN"/>
        </w:rPr>
        <w:t xml:space="preserve">with indexes </w:t>
      </w:r>
      <w:r>
        <w:t xml:space="preserve">remain detectable according to the cell identification conditions specified in </w:t>
      </w:r>
      <w:r>
        <w:rPr>
          <w:lang w:val="en-US"/>
        </w:rPr>
        <w:t>clauses</w:t>
      </w:r>
      <w:r>
        <w:t xml:space="preserve"> 9.2 and 9.3</w:t>
      </w:r>
      <w:r>
        <w:rPr>
          <w:lang w:eastAsia="zh-CN"/>
        </w:rPr>
        <w:t>, and the TCI state is selected based on one of the latest reported SSB indexes</w:t>
      </w:r>
      <w:r>
        <w:t>.</w:t>
      </w:r>
    </w:p>
    <w:p w14:paraId="095CC10E" w14:textId="77777777" w:rsidR="00D82698" w:rsidRDefault="00D82698" w:rsidP="00D82698">
      <w:pPr>
        <w:rPr>
          <w:lang w:eastAsia="zh-CN"/>
        </w:rPr>
      </w:pPr>
      <w:r>
        <w:rPr>
          <w:lang w:eastAsia="zh-CN"/>
        </w:rPr>
        <w:t>Otherwise, the first SCell in FR2 band is unknown.</w:t>
      </w:r>
    </w:p>
    <w:p w14:paraId="4666EBA9" w14:textId="77777777" w:rsidR="00D82698" w:rsidRDefault="00D82698" w:rsidP="00D82698">
      <w:r>
        <w:t>In addition to CSI reporting defined above, UE shall also apply other actions related to the activation command specified in TS 38.331 [2] for a SCell at the first opportunities for the corresponding actions once the SCell is activated.</w:t>
      </w:r>
    </w:p>
    <w:p w14:paraId="756B875C" w14:textId="77777777" w:rsidR="00D82698" w:rsidRDefault="00D82698" w:rsidP="00D82698">
      <w:pPr>
        <w:rPr>
          <w:lang w:eastAsia="zh-CN"/>
        </w:rPr>
      </w:pPr>
      <w:r>
        <w:rPr>
          <w:lang w:eastAsia="zh-CN"/>
        </w:rPr>
        <w:t xml:space="preserve">The starting point of an interruption window on spCell or any activated SCell, as </w:t>
      </w:r>
      <w:r>
        <w:t xml:space="preserve">specified in </w:t>
      </w:r>
      <w:r>
        <w:rPr>
          <w:lang w:val="en-US" w:eastAsia="zh-CN"/>
        </w:rPr>
        <w:t>clause 8.2,</w:t>
      </w:r>
      <w:r>
        <w:rPr>
          <w:lang w:val="en-US"/>
        </w:rPr>
        <w:t xml:space="preserve"> shall not </w:t>
      </w:r>
      <w:r>
        <w:t>occur before slot n</w:t>
      </w:r>
      <w:r>
        <w:rPr>
          <w:lang w:eastAsia="zh-CN"/>
        </w:rPr>
        <w:t>+1+</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num>
          <m:den>
            <m:r>
              <w:rPr>
                <w:rFonts w:ascii="Cambria Math" w:hAnsi="Cambria Math"/>
              </w:rPr>
              <m:t>NR slot length</m:t>
            </m:r>
          </m:den>
        </m:f>
      </m:oMath>
      <w:r>
        <w:t xml:space="preserve">  and not occur after slot</w:t>
      </w:r>
      <w:r>
        <w:rPr>
          <w:lang w:eastAsia="zh-CN"/>
        </w:rPr>
        <w:t xml:space="preserve"> </w:t>
      </w:r>
      <w:r>
        <w:t>slot n+</w:t>
      </w:r>
      <w:r>
        <w:rPr>
          <w:lang w:eastAsia="zh-CN"/>
        </w:rPr>
        <w:t>1+</w:t>
      </w:r>
      <m:oMath>
        <m:f>
          <m:fPr>
            <m:ctrlPr>
              <w:rPr>
                <w:rFonts w:ascii="Cambria Math" w:hAnsi="Cambria Math"/>
                <w:i/>
              </w:rPr>
            </m:ctrlPr>
          </m:fPr>
          <m:num>
            <m:sSub>
              <m:sSubPr>
                <m:ctrlPr>
                  <w:rPr>
                    <w:rFonts w:ascii="Cambria Math" w:hAnsi="Cambria Math"/>
                    <w:i/>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+3ms+</m:t>
            </m:r>
            <m:sSub>
              <m:sSubPr>
                <m:ctrlPr>
                  <w:rPr>
                    <w:rFonts w:ascii="Cambria Math" w:hAnsi="Cambria Math"/>
                    <w:i/>
                  </w:rPr>
                </m:ctrlPr>
              </m:sSubPr>
              <m:e>
                <m:r>
                  <w:rPr>
                    <w:rFonts w:ascii="Cambria Math" w:hAnsi="Cambria Math"/>
                    <w:lang w:eastAsia="zh-CN"/>
                  </w:rPr>
                  <m:t>T</m:t>
                </m:r>
              </m:e>
              <m:sub>
                <m:r>
                  <w:rPr>
                    <w:rFonts w:ascii="Cambria Math" w:hAnsi="Cambria Math"/>
                    <w:lang w:eastAsia="zh-CN"/>
                  </w:rPr>
                  <m:t>X</m:t>
                </m:r>
              </m:sub>
            </m:sSub>
          </m:num>
          <m:den>
            <m:r>
              <w:rPr>
                <w:rFonts w:ascii="Cambria Math" w:hAnsi="Cambria Math"/>
                <w:lang w:eastAsia="zh-CN"/>
              </w:rPr>
              <m:t>NR slot length</m:t>
            </m:r>
          </m:den>
        </m:f>
      </m:oMath>
      <w:r>
        <w:rPr>
          <w:lang w:eastAsia="zh-CN"/>
        </w:rPr>
        <w:t>, where NR slot length is with respect to the numerology used in the SCell being activated, and T</w:t>
      </w:r>
      <w:r>
        <w:rPr>
          <w:vertAlign w:val="subscript"/>
          <w:lang w:eastAsia="zh-CN"/>
        </w:rPr>
        <w:t>X</w:t>
      </w:r>
      <w:r>
        <w:rPr>
          <w:lang w:eastAsia="zh-CN"/>
        </w:rPr>
        <w:t xml:space="preserve"> is:</w:t>
      </w:r>
    </w:p>
    <w:p w14:paraId="3934D3E0" w14:textId="312F0F4C" w:rsidR="00D82698" w:rsidRDefault="00CA499D" w:rsidP="00D82698">
      <w:pPr>
        <w:pStyle w:val="B10"/>
        <w:rPr>
          <w:lang w:eastAsia="zh-CN"/>
        </w:rPr>
      </w:pPr>
      <w:r>
        <w:rPr>
          <w:lang w:eastAsia="zh-CN"/>
        </w:rPr>
        <w:t>-</w:t>
      </w:r>
      <w:r>
        <w:rPr>
          <w:lang w:eastAsia="zh-CN"/>
        </w:rPr>
        <w:tab/>
        <w:t>T</w:t>
      </w:r>
      <w:r>
        <w:rPr>
          <w:vertAlign w:val="subscript"/>
          <w:lang w:eastAsia="zh-CN"/>
        </w:rPr>
        <w:t>FirstATRS</w:t>
      </w:r>
      <w:r>
        <w:rPr>
          <w:lang w:eastAsia="zh-CN"/>
        </w:rPr>
        <w:t xml:space="preserve">, </w:t>
      </w:r>
      <w:r>
        <w:t>for any scenario where T</w:t>
      </w:r>
      <w:r>
        <w:rPr>
          <w:vertAlign w:val="subscript"/>
        </w:rPr>
        <w:t xml:space="preserve">activation_time   </w:t>
      </w:r>
      <w:r>
        <w:t xml:space="preserve">includes </w:t>
      </w:r>
      <w:r>
        <w:rPr>
          <w:lang w:eastAsia="zh-CN"/>
        </w:rPr>
        <w:t>T</w:t>
      </w:r>
      <w:r>
        <w:rPr>
          <w:vertAlign w:val="subscript"/>
          <w:lang w:eastAsia="zh-CN"/>
        </w:rPr>
        <w:t>FirstATRS</w:t>
      </w:r>
      <w:r>
        <w:t>;</w:t>
      </w:r>
    </w:p>
    <w:p w14:paraId="3AB1112A" w14:textId="77777777" w:rsidR="00D82698" w:rsidRDefault="00D82698" w:rsidP="00D82698">
      <w:r>
        <w:t>The length of the interruption window may be different for different victim cells, and depends on the applicable scenario and on the frequency band relation between the aggressor cell and the victim cell.</w:t>
      </w:r>
    </w:p>
    <w:p w14:paraId="35EC5B77" w14:textId="77777777" w:rsidR="00D82698" w:rsidRDefault="00D82698" w:rsidP="00D82698">
      <w:r>
        <w:rPr>
          <w:noProof/>
          <w:lang w:eastAsia="zh-CN"/>
        </w:rPr>
        <w:t>The requirements in this clause and requriements on interruption due to SCell activation in clause 8.x apply provided that</w:t>
      </w:r>
      <w:r>
        <w:rPr>
          <w:lang w:eastAsia="zh-CN"/>
        </w:rPr>
        <w:t xml:space="preserve"> the SSB and A-TRS of the to-be-activated SCell is within the first active DL BWP of the Scell.</w:t>
      </w:r>
    </w:p>
    <w:p w14:paraId="55F6BCB6" w14:textId="77777777" w:rsidR="00DA2FF7" w:rsidRPr="00662862" w:rsidRDefault="00DA2FF7" w:rsidP="00DA2FF7">
      <w:r w:rsidRPr="00662862">
        <w:t xml:space="preserve">Starting from slot </w:t>
      </w:r>
      <w:r w:rsidRPr="00662862">
        <w:rPr>
          <w:i/>
          <w:iCs/>
        </w:rPr>
        <w:t>n</w:t>
      </w:r>
      <w:r w:rsidRPr="00662862">
        <w:t xml:space="preserve"> + T</w:t>
      </w:r>
      <w:r w:rsidRPr="00662862">
        <w:rPr>
          <w:vertAlign w:val="subscript"/>
        </w:rPr>
        <w:t>HARQ</w:t>
      </w:r>
      <w:r w:rsidRPr="00662862">
        <w:t xml:space="preserve"> + 3 ms where slot </w:t>
      </w:r>
      <w:r w:rsidRPr="00662862">
        <w:rPr>
          <w:i/>
          <w:iCs/>
        </w:rPr>
        <w:t>n</w:t>
      </w:r>
      <w:r w:rsidRPr="00662862">
        <w:t xml:space="preserve"> is the slot where SCell activation command is received (as specified in clause 4.3 of TS 38.213 [3]) and until the SCell activation completion at UE, after at least one CSI-RS transmission occasion for the channel measurement and reporting (specified in clause 5.2.2.5 of TS 38.214 [26]), the UE shall report out of range if the UE has available uplink resources to report CQI for the SCell.</w:t>
      </w:r>
    </w:p>
    <w:p w14:paraId="599E8515" w14:textId="77777777" w:rsidR="00605F6C" w:rsidRPr="009C5807" w:rsidRDefault="00605F6C" w:rsidP="00DE67D3">
      <w:pPr>
        <w:rPr>
          <w:lang w:eastAsia="zh-CN"/>
        </w:rPr>
      </w:pPr>
    </w:p>
    <w:p w14:paraId="63C446DE" w14:textId="77777777" w:rsidR="009E7528" w:rsidRPr="00885F53" w:rsidRDefault="009E7528" w:rsidP="009E7528">
      <w:pPr>
        <w:pStyle w:val="Heading2"/>
      </w:pPr>
      <w:bookmarkStart w:id="71" w:name="_Hlk51941266"/>
      <w:r w:rsidRPr="00885F53">
        <w:t>8.3</w:t>
      </w:r>
      <w:r>
        <w:t>A</w:t>
      </w:r>
      <w:r w:rsidRPr="00885F53">
        <w:tab/>
      </w:r>
      <w:r>
        <w:t xml:space="preserve">SCell </w:t>
      </w:r>
      <w:r w:rsidRPr="00885F53">
        <w:t>Activation and Deactivation Delay</w:t>
      </w:r>
      <w:r>
        <w:t xml:space="preserve"> in Carriers with CCA</w:t>
      </w:r>
    </w:p>
    <w:p w14:paraId="7BDFAB95" w14:textId="77777777" w:rsidR="009E7528" w:rsidRPr="00885F53" w:rsidRDefault="009E7528" w:rsidP="009E7528">
      <w:pPr>
        <w:pStyle w:val="Heading3"/>
        <w:rPr>
          <w:lang w:val="en-US"/>
        </w:rPr>
      </w:pPr>
      <w:r w:rsidRPr="00885F53">
        <w:rPr>
          <w:lang w:val="en-US"/>
        </w:rPr>
        <w:t>8.3</w:t>
      </w:r>
      <w:r>
        <w:rPr>
          <w:lang w:val="en-US"/>
        </w:rPr>
        <w:t>A</w:t>
      </w:r>
      <w:r w:rsidRPr="00885F53">
        <w:rPr>
          <w:lang w:val="en-US"/>
        </w:rPr>
        <w:t>.1</w:t>
      </w:r>
      <w:r w:rsidRPr="00885F53">
        <w:rPr>
          <w:lang w:val="en-US"/>
        </w:rPr>
        <w:tab/>
        <w:t>Introduction</w:t>
      </w:r>
    </w:p>
    <w:p w14:paraId="529B99A6" w14:textId="0B1CEA84" w:rsidR="00402693" w:rsidRDefault="009E7528" w:rsidP="00402693">
      <w:r w:rsidRPr="00885F53">
        <w:t xml:space="preserve">This </w:t>
      </w:r>
      <w:r>
        <w:t>clause</w:t>
      </w:r>
      <w:r w:rsidRPr="00885F53">
        <w:t xml:space="preserve"> defines requirements for the delay within which the UE shall be able to activate a deactivated SCell </w:t>
      </w:r>
      <w:r>
        <w:t xml:space="preserve">operating with CCA </w:t>
      </w:r>
      <w:r w:rsidRPr="00885F53">
        <w:t>and deactivate an activated SCell</w:t>
      </w:r>
      <w:r>
        <w:t xml:space="preserve"> operating with CCA</w:t>
      </w:r>
      <w:r w:rsidRPr="00885F53">
        <w:t xml:space="preserve"> in</w:t>
      </w:r>
      <w:r w:rsidRPr="00885F53">
        <w:rPr>
          <w:lang w:eastAsia="zh-CN"/>
        </w:rPr>
        <w:t xml:space="preserve"> EN-DC or in standalone NR carrier aggregation</w:t>
      </w:r>
      <w:r w:rsidRPr="00885F53">
        <w:t>.</w:t>
      </w:r>
    </w:p>
    <w:p w14:paraId="36624B06" w14:textId="77777777" w:rsidR="00402693" w:rsidRPr="00584C64" w:rsidRDefault="00402693" w:rsidP="00402693">
      <w:pPr>
        <w:pStyle w:val="B10"/>
        <w:ind w:left="0" w:firstLine="0"/>
      </w:pPr>
      <w:r w:rsidRPr="00584C64">
        <w:t>In the requirements of clause 8.3A, the term SMTC occasion not available at the UE refers to when the SMTC contains SSBs configured by gNB in a cell on a carrier frequency subject to CCA, but the first two successive candidate SSB positions for the same SSB index within the discovery burst transmission window are not available at the UE due to DL CCA failures at gNB during the corresponding period; otherwise the SMTC occasion is considered as available at the UE.</w:t>
      </w:r>
    </w:p>
    <w:p w14:paraId="73E4F739" w14:textId="77777777" w:rsidR="00402693" w:rsidRPr="00584C64" w:rsidRDefault="00402693" w:rsidP="00402693">
      <w:pPr>
        <w:pStyle w:val="B10"/>
        <w:ind w:left="0" w:firstLine="0"/>
      </w:pPr>
      <w:r w:rsidRPr="00584C64">
        <w:t>In the requirements of clause 8.3A, the term CSI-RS occasion not available at the UE due to DL CCA failures referes to when the CSI-RS is configured by gNB for the UE but not available at the UE due to DL CCA failures at gNB during the corresponding period.</w:t>
      </w:r>
    </w:p>
    <w:p w14:paraId="2CED44F1" w14:textId="31ED41F0" w:rsidR="009E7528" w:rsidRPr="00885F53" w:rsidRDefault="009E7528" w:rsidP="009E7528">
      <w:r w:rsidRPr="00885F53">
        <w:t xml:space="preserve">The requirements shall apply for </w:t>
      </w:r>
      <w:r w:rsidRPr="00885F53">
        <w:rPr>
          <w:lang w:eastAsia="zh-CN"/>
        </w:rPr>
        <w:t>EN-DC</w:t>
      </w:r>
      <w:r>
        <w:rPr>
          <w:lang w:eastAsia="zh-CN"/>
        </w:rPr>
        <w:t xml:space="preserve"> and</w:t>
      </w:r>
      <w:r w:rsidRPr="00885F53">
        <w:rPr>
          <w:lang w:eastAsia="zh-CN"/>
        </w:rPr>
        <w:t xml:space="preserve"> standalone NR carrier aggregation.</w:t>
      </w:r>
    </w:p>
    <w:p w14:paraId="257AA2A0" w14:textId="77777777" w:rsidR="009E7528" w:rsidRPr="00885F53" w:rsidRDefault="009E7528" w:rsidP="009E7528">
      <w:pPr>
        <w:pStyle w:val="Heading3"/>
        <w:rPr>
          <w:lang w:val="en-US"/>
        </w:rPr>
      </w:pPr>
      <w:r w:rsidRPr="00885F53">
        <w:rPr>
          <w:lang w:val="en-US"/>
        </w:rPr>
        <w:t>8.3</w:t>
      </w:r>
      <w:r>
        <w:rPr>
          <w:lang w:val="en-US"/>
        </w:rPr>
        <w:t>A</w:t>
      </w:r>
      <w:r w:rsidRPr="00885F53">
        <w:rPr>
          <w:lang w:val="en-US"/>
        </w:rPr>
        <w:t>.2</w:t>
      </w:r>
      <w:r w:rsidRPr="00885F53">
        <w:rPr>
          <w:lang w:val="en-US"/>
        </w:rPr>
        <w:tab/>
        <w:t>SCell Activation Delay Requirement for Deactivated SCell</w:t>
      </w:r>
    </w:p>
    <w:p w14:paraId="037D39CB" w14:textId="0EA86F01" w:rsidR="00B82A89" w:rsidRPr="00F0397A" w:rsidRDefault="00B82A89" w:rsidP="00F37389">
      <w:r w:rsidRPr="00885F53">
        <w:t xml:space="preserve">The requirements in this </w:t>
      </w:r>
      <w:r>
        <w:t>clause</w:t>
      </w:r>
      <w:r w:rsidRPr="00885F53">
        <w:t xml:space="preserve"> shall apply for the UE configured with one downlink SCell </w:t>
      </w:r>
      <w:r>
        <w:t xml:space="preserve">operating with CCA </w:t>
      </w:r>
      <w:r w:rsidRPr="00885F53">
        <w:rPr>
          <w:lang w:eastAsia="zh-CN"/>
        </w:rPr>
        <w:t>in EN-DC or in standalone NR carrier aggregation and when one SCell</w:t>
      </w:r>
      <w:r>
        <w:rPr>
          <w:lang w:eastAsia="zh-CN"/>
        </w:rPr>
        <w:t xml:space="preserve"> operating with CCA</w:t>
      </w:r>
      <w:r w:rsidRPr="00885F53">
        <w:rPr>
          <w:lang w:eastAsia="zh-CN"/>
        </w:rPr>
        <w:t xml:space="preserve"> is being activated</w:t>
      </w:r>
      <w:r>
        <w:t xml:space="preserve"> </w:t>
      </w:r>
      <w:r w:rsidRPr="00F0397A">
        <w:t xml:space="preserve">but none of the RRC parameters </w:t>
      </w:r>
      <w:r w:rsidRPr="00F0397A">
        <w:rPr>
          <w:i/>
          <w:iCs/>
        </w:rPr>
        <w:t>CO-DurationPerCell-r16</w:t>
      </w:r>
      <w:r w:rsidRPr="00F0397A">
        <w:t xml:space="preserve">, </w:t>
      </w:r>
      <w:r w:rsidRPr="00F0397A">
        <w:rPr>
          <w:i/>
          <w:iCs/>
        </w:rPr>
        <w:t>SlotFormatIndicator</w:t>
      </w:r>
      <w:r w:rsidRPr="00F0397A">
        <w:t xml:space="preserve">, and </w:t>
      </w:r>
      <w:r w:rsidRPr="00F0397A">
        <w:rPr>
          <w:i/>
          <w:iCs/>
        </w:rPr>
        <w:t>CSI-RS-ValidationWith-DCI-r16</w:t>
      </w:r>
      <w:r w:rsidRPr="00F0397A">
        <w:t xml:space="preserve"> is configured</w:t>
      </w:r>
      <w:r>
        <w:t xml:space="preserve"> </w:t>
      </w:r>
      <w:r w:rsidRPr="00201698">
        <w:rPr>
          <w:bCs/>
          <w:lang w:val="en-US"/>
        </w:rPr>
        <w:t>and all of the CSI reporting resources for being-activated SCell are available</w:t>
      </w:r>
      <w:r w:rsidRPr="00F0397A">
        <w:t>.</w:t>
      </w:r>
    </w:p>
    <w:p w14:paraId="411B8D2F" w14:textId="77777777" w:rsidR="009E7528" w:rsidRPr="00885F53" w:rsidRDefault="009E7528" w:rsidP="009E7528">
      <w:pPr>
        <w:rPr>
          <w:lang w:eastAsia="zh-CN"/>
        </w:rPr>
      </w:pPr>
      <w:r w:rsidRPr="00885F53">
        <w:t>The delay within which the UE shall be able to activate the deactivated SCell depends upon the specified conditions.</w:t>
      </w:r>
    </w:p>
    <w:p w14:paraId="59040CD4" w14:textId="08A130E9" w:rsidR="009E7528" w:rsidRPr="00885F53" w:rsidRDefault="009E7528" w:rsidP="009E7528">
      <w:r w:rsidRPr="00885F53">
        <w:t xml:space="preserve">Upon receiving SCell activation command in slot </w:t>
      </w:r>
      <w:r w:rsidRPr="00885F53">
        <w:rPr>
          <w:i/>
        </w:rPr>
        <w:t>n</w:t>
      </w:r>
      <w:r w:rsidRPr="00885F53">
        <w:t xml:space="preserve">, the UE shall be capable to transmit valid CSI report and apply actions related to the activation command for the SCell being activated no later than in slot </w:t>
      </w:r>
      <w:r>
        <w:t xml:space="preserve"> n + (T</w:t>
      </w:r>
      <w:r>
        <w:rPr>
          <w:vertAlign w:val="subscript"/>
        </w:rPr>
        <w:t>HARQ</w:t>
      </w:r>
      <w:r>
        <w:t xml:space="preserve"> + T</w:t>
      </w:r>
      <w:r>
        <w:rPr>
          <w:vertAlign w:val="subscript"/>
        </w:rPr>
        <w:t xml:space="preserve">activation_time_withCCA </w:t>
      </w:r>
      <w:r>
        <w:t>+ T</w:t>
      </w:r>
      <w:r>
        <w:rPr>
          <w:vertAlign w:val="subscript"/>
        </w:rPr>
        <w:t>CSI_reporting_withCCA</w:t>
      </w:r>
      <w:r>
        <w:t>)/</w:t>
      </w:r>
      <w:r w:rsidRPr="002F5786">
        <w:rPr>
          <w:i/>
          <w:iCs/>
        </w:rPr>
        <w:t>NR_slot_length</w:t>
      </w:r>
      <w:r w:rsidRPr="00885F53">
        <w:t>, where:</w:t>
      </w:r>
    </w:p>
    <w:p w14:paraId="0B6D092B" w14:textId="6EB7250B" w:rsidR="009E7528" w:rsidRDefault="00541BA5" w:rsidP="009E7528">
      <w:pPr>
        <w:pStyle w:val="B10"/>
      </w:pPr>
      <w:r>
        <w:t>-</w:t>
      </w:r>
      <w:r>
        <w:tab/>
      </w:r>
      <w:r w:rsidRPr="003C40C9">
        <w:t>T</w:t>
      </w:r>
      <w:r w:rsidRPr="003C40C9">
        <w:rPr>
          <w:vertAlign w:val="subscript"/>
        </w:rPr>
        <w:t>HARQ</w:t>
      </w:r>
      <w:r w:rsidRPr="003C40C9">
        <w:t xml:space="preserve"> (in ms) is the timing between DL data transmission and acknowledgement as specified in TS 38.213</w:t>
      </w:r>
      <w:r>
        <w:t xml:space="preserve"> [3]</w:t>
      </w:r>
      <w:r w:rsidRPr="003C40C9">
        <w:t>. In the event of UE not being able to transmit the acknowledgment due to UL CCA failures: T</w:t>
      </w:r>
      <w:r w:rsidRPr="003C40C9">
        <w:rPr>
          <w:vertAlign w:val="subscript"/>
        </w:rPr>
        <w:t>HARQ</w:t>
      </w:r>
      <w:r w:rsidRPr="003C40C9">
        <w:t xml:space="preserve"> is extended to also include the time to all next HARQ feedback </w:t>
      </w:r>
      <w:r>
        <w:t xml:space="preserve">transmission and </w:t>
      </w:r>
      <w:r w:rsidRPr="003C40C9">
        <w:t>retransmission opportunities, until the time of its successful transmission, as specified in TS 38.213</w:t>
      </w:r>
      <w:r>
        <w:t xml:space="preserve"> [3]</w:t>
      </w:r>
      <w:r w:rsidRPr="003C40C9">
        <w:t>;</w:t>
      </w:r>
      <w:r w:rsidRPr="00CB37D2">
        <w:rPr>
          <w:rFonts w:ascii="Calibri" w:hAnsi="Calibri"/>
          <w:color w:val="000000"/>
          <w:kern w:val="24"/>
          <w:sz w:val="26"/>
          <w:szCs w:val="26"/>
        </w:rPr>
        <w:t xml:space="preserve"> </w:t>
      </w:r>
      <w:r w:rsidRPr="003C40C9">
        <w:t>no extension of T</w:t>
      </w:r>
      <w:r w:rsidRPr="003C40C9">
        <w:rPr>
          <w:vertAlign w:val="subscript"/>
        </w:rPr>
        <w:t>HARQ</w:t>
      </w:r>
      <w:r w:rsidRPr="003C40C9">
        <w:t xml:space="preserve"> due to UL </w:t>
      </w:r>
      <w:r>
        <w:t>CCA</w:t>
      </w:r>
      <w:r w:rsidRPr="003C40C9">
        <w:t xml:space="preserve"> failures is allowed for </w:t>
      </w:r>
      <w:r>
        <w:t>Type 2C UL channel access procedure as defined in TS 37.213 [57].</w:t>
      </w:r>
    </w:p>
    <w:p w14:paraId="64F881CB" w14:textId="77777777" w:rsidR="00E72515" w:rsidRPr="00885F53" w:rsidRDefault="00E72515" w:rsidP="00E72515">
      <w:pPr>
        <w:pStyle w:val="B20"/>
        <w:rPr>
          <w:lang w:eastAsia="zh-CN"/>
        </w:rPr>
      </w:pPr>
      <w:r>
        <w:t>-</w:t>
      </w:r>
      <w:r>
        <w:tab/>
      </w:r>
      <w:r w:rsidRPr="00885F53">
        <w:t>T</w:t>
      </w:r>
      <w:r w:rsidRPr="00885F53">
        <w:rPr>
          <w:vertAlign w:val="subscript"/>
        </w:rPr>
        <w:t>activation_time</w:t>
      </w:r>
      <w:r>
        <w:rPr>
          <w:vertAlign w:val="subscript"/>
        </w:rPr>
        <w:t>_withCCA</w:t>
      </w:r>
      <w:r w:rsidRPr="00885F53">
        <w:t xml:space="preserve"> is the SCell activation delay in millisecond. </w:t>
      </w:r>
    </w:p>
    <w:p w14:paraId="2C983565" w14:textId="77777777" w:rsidR="00E72515" w:rsidRPr="00415158" w:rsidRDefault="00E72515" w:rsidP="00E72515">
      <w:pPr>
        <w:pStyle w:val="B30"/>
      </w:pPr>
      <w:r w:rsidRPr="00415158">
        <w:t>-</w:t>
      </w:r>
      <w:r w:rsidRPr="00415158">
        <w:tab/>
        <w:t>If the SCell is known and belongs to FR1, T</w:t>
      </w:r>
      <w:r w:rsidRPr="00415158">
        <w:rPr>
          <w:vertAlign w:val="subscript"/>
        </w:rPr>
        <w:t>activation_time_withCCA</w:t>
      </w:r>
      <w:r w:rsidRPr="00415158">
        <w:t xml:space="preserve"> is:</w:t>
      </w:r>
    </w:p>
    <w:p w14:paraId="664525B4" w14:textId="7AE27319" w:rsidR="00E72515" w:rsidRPr="00885F53" w:rsidRDefault="00E72515" w:rsidP="00E72515">
      <w:pPr>
        <w:pStyle w:val="B4"/>
      </w:pPr>
      <w:r w:rsidRPr="00885F53">
        <w:t>-</w:t>
      </w:r>
      <w:r w:rsidRPr="00885F53">
        <w:tab/>
        <w:t>T</w:t>
      </w:r>
      <w:r w:rsidRPr="00885F53">
        <w:rPr>
          <w:vertAlign w:val="subscript"/>
        </w:rPr>
        <w:t>FirstSSB</w:t>
      </w:r>
      <w:r>
        <w:rPr>
          <w:vertAlign w:val="subscript"/>
        </w:rPr>
        <w:t xml:space="preserve"> </w:t>
      </w:r>
      <w:r w:rsidRPr="00885F53">
        <w:t>+</w:t>
      </w:r>
      <w:r>
        <w:t xml:space="preserve"> L</w:t>
      </w:r>
      <w:r>
        <w:rPr>
          <w:vertAlign w:val="subscript"/>
        </w:rPr>
        <w:t>1</w:t>
      </w:r>
      <w:r w:rsidRPr="00885F53">
        <w:rPr>
          <w:lang w:eastAsia="zh-CN"/>
        </w:rPr>
        <w:t>*T</w:t>
      </w:r>
      <w:r w:rsidRPr="00885F53">
        <w:rPr>
          <w:vertAlign w:val="subscript"/>
          <w:lang w:eastAsia="zh-CN"/>
        </w:rPr>
        <w:t>rs</w:t>
      </w:r>
      <w:r>
        <w:rPr>
          <w:vertAlign w:val="subscript"/>
          <w:lang w:eastAsia="zh-CN"/>
        </w:rPr>
        <w:t xml:space="preserve"> </w:t>
      </w:r>
      <w:r>
        <w:rPr>
          <w:lang w:eastAsia="zh-CN"/>
        </w:rPr>
        <w:t>+</w:t>
      </w:r>
      <w:r w:rsidRPr="00885F53">
        <w:t xml:space="preserve"> 5ms, if the</w:t>
      </w:r>
      <w:r>
        <w:t xml:space="preserve"> measurement period of the</w:t>
      </w:r>
      <w:r w:rsidRPr="00885F53">
        <w:t xml:space="preserve"> SCell </w:t>
      </w:r>
      <w:r>
        <w:t>being activated is equal to or smaller than 2400ms</w:t>
      </w:r>
      <w:r w:rsidRPr="00885F53">
        <w:t>.</w:t>
      </w:r>
    </w:p>
    <w:p w14:paraId="05C44535" w14:textId="1408EC4E" w:rsidR="00E72515" w:rsidRPr="00885F53" w:rsidRDefault="00E72515" w:rsidP="00E72515">
      <w:pPr>
        <w:pStyle w:val="B4"/>
      </w:pPr>
      <w:r w:rsidRPr="00885F53">
        <w:t>-</w:t>
      </w:r>
      <w:r w:rsidRPr="00885F53">
        <w:tab/>
        <w:t>T</w:t>
      </w:r>
      <w:r w:rsidRPr="00885F53">
        <w:rPr>
          <w:vertAlign w:val="subscript"/>
        </w:rPr>
        <w:t>FirstSSB</w:t>
      </w:r>
      <w:r>
        <w:rPr>
          <w:vertAlign w:val="subscript"/>
        </w:rPr>
        <w:t>_MAX</w:t>
      </w:r>
      <w:r>
        <w:t xml:space="preserve"> + L</w:t>
      </w:r>
      <w:r>
        <w:rPr>
          <w:vertAlign w:val="subscript"/>
        </w:rPr>
        <w:t>2,1</w:t>
      </w:r>
      <w:r>
        <w:t>*</w:t>
      </w:r>
      <w:r w:rsidRPr="00885F53">
        <w:t>T</w:t>
      </w:r>
      <w:r w:rsidRPr="00885F53">
        <w:rPr>
          <w:vertAlign w:val="subscript"/>
        </w:rPr>
        <w:t>SMTC_MAX</w:t>
      </w:r>
      <w:r w:rsidRPr="00885F53">
        <w:t xml:space="preserve"> + </w:t>
      </w:r>
      <w:r>
        <w:t>(1 +L</w:t>
      </w:r>
      <w:r>
        <w:rPr>
          <w:vertAlign w:val="subscript"/>
        </w:rPr>
        <w:t>2,2</w:t>
      </w:r>
      <w:r>
        <w:t>)*</w:t>
      </w:r>
      <w:r w:rsidRPr="00885F53">
        <w:t>T</w:t>
      </w:r>
      <w:r w:rsidRPr="00885F53">
        <w:rPr>
          <w:vertAlign w:val="subscript"/>
        </w:rPr>
        <w:t>rs</w:t>
      </w:r>
      <w:r w:rsidRPr="00885F53" w:rsidDel="000B0D6A">
        <w:t xml:space="preserve"> </w:t>
      </w:r>
      <w:r w:rsidRPr="00885F53">
        <w:t>+ 5ms, if the</w:t>
      </w:r>
      <w:r w:rsidRPr="001C11A0">
        <w:t xml:space="preserve"> </w:t>
      </w:r>
      <w:r>
        <w:t>measurement period of the</w:t>
      </w:r>
      <w:r w:rsidRPr="00885F53">
        <w:t xml:space="preserve"> SCell</w:t>
      </w:r>
      <w:r>
        <w:t xml:space="preserve"> being activated is larger than 2400ms</w:t>
      </w:r>
      <w:r w:rsidRPr="00885F53">
        <w:t>.</w:t>
      </w:r>
    </w:p>
    <w:p w14:paraId="559FBB6C" w14:textId="77777777" w:rsidR="00E72515" w:rsidRPr="00415158" w:rsidRDefault="00E72515" w:rsidP="00E72515">
      <w:pPr>
        <w:pStyle w:val="B30"/>
      </w:pPr>
      <w:r w:rsidRPr="00415158">
        <w:t>-</w:t>
      </w:r>
      <w:r w:rsidRPr="00415158">
        <w:tab/>
        <w:t xml:space="preserve">If the SCell is unknown and belongs to FR1, </w:t>
      </w:r>
      <w:r w:rsidRPr="00415158">
        <w:rPr>
          <w:rFonts w:eastAsia="Calibri"/>
        </w:rPr>
        <w:t xml:space="preserve">provided that the side condition </w:t>
      </w:r>
      <w:r w:rsidRPr="00415158">
        <w:rPr>
          <w:rFonts w:cs="v4.2.0"/>
        </w:rPr>
        <w:t xml:space="preserve">Ês/Iot </w:t>
      </w:r>
      <w:r w:rsidRPr="00415158">
        <w:rPr>
          <w:rFonts w:hint="eastAsia"/>
        </w:rPr>
        <w:t>≥</w:t>
      </w:r>
      <w:r w:rsidRPr="00415158">
        <w:t xml:space="preserve"> </w:t>
      </w:r>
      <w:r w:rsidRPr="00415158">
        <w:rPr>
          <w:rFonts w:cs="v4.2.0"/>
        </w:rPr>
        <w:t>-2 dB is fulfilled and the SCell can be successfully detected in one attempt</w:t>
      </w:r>
      <w:r w:rsidRPr="00415158">
        <w:t>, T</w:t>
      </w:r>
      <w:r w:rsidRPr="00415158">
        <w:rPr>
          <w:vertAlign w:val="subscript"/>
        </w:rPr>
        <w:t>activation_time_withCCA</w:t>
      </w:r>
      <w:r w:rsidRPr="00415158">
        <w:t xml:space="preserve"> is:</w:t>
      </w:r>
    </w:p>
    <w:p w14:paraId="5B732AB8" w14:textId="6BE60EC6" w:rsidR="003A59FC" w:rsidRPr="00415158" w:rsidRDefault="00E72515" w:rsidP="00E72515">
      <w:pPr>
        <w:pStyle w:val="B30"/>
        <w:rPr>
          <w:rFonts w:eastAsiaTheme="minorEastAsia"/>
          <w:lang w:eastAsia="zh-CN"/>
        </w:rPr>
      </w:pPr>
      <w:r w:rsidRPr="00885F53">
        <w:t>-</w:t>
      </w:r>
      <w:r w:rsidRPr="00885F53">
        <w:tab/>
        <w:t>T</w:t>
      </w:r>
      <w:r w:rsidRPr="00885F53">
        <w:rPr>
          <w:vertAlign w:val="subscript"/>
        </w:rPr>
        <w:t>FirstSSB</w:t>
      </w:r>
      <w:r>
        <w:rPr>
          <w:vertAlign w:val="subscript"/>
        </w:rPr>
        <w:t>_MAX</w:t>
      </w:r>
      <w:r>
        <w:t xml:space="preserve"> + (</w:t>
      </w:r>
      <w:r>
        <w:rPr>
          <w:lang w:eastAsia="zh-CN"/>
        </w:rPr>
        <w:t>1 + L</w:t>
      </w:r>
      <w:r>
        <w:rPr>
          <w:vertAlign w:val="subscript"/>
          <w:lang w:eastAsia="zh-CN"/>
        </w:rPr>
        <w:t>3,1</w:t>
      </w:r>
      <w:r>
        <w:rPr>
          <w:lang w:eastAsia="zh-CN"/>
        </w:rPr>
        <w:t>)</w:t>
      </w:r>
      <w:r w:rsidRPr="00885F53">
        <w:rPr>
          <w:lang w:eastAsia="zh-CN"/>
        </w:rPr>
        <w:t>*T</w:t>
      </w:r>
      <w:r w:rsidRPr="00885F53">
        <w:rPr>
          <w:vertAlign w:val="subscript"/>
          <w:lang w:eastAsia="zh-CN"/>
        </w:rPr>
        <w:t xml:space="preserve">SMTC_MAX </w:t>
      </w:r>
      <w:r w:rsidRPr="00885F53">
        <w:rPr>
          <w:lang w:eastAsia="zh-CN"/>
        </w:rPr>
        <w:t xml:space="preserve">+ </w:t>
      </w:r>
      <w:r>
        <w:rPr>
          <w:lang w:eastAsia="zh-CN"/>
        </w:rPr>
        <w:t>(</w:t>
      </w:r>
      <w:r w:rsidRPr="00885F53">
        <w:rPr>
          <w:lang w:eastAsia="zh-CN"/>
        </w:rPr>
        <w:t>2</w:t>
      </w:r>
      <w:r>
        <w:rPr>
          <w:lang w:eastAsia="zh-CN"/>
        </w:rPr>
        <w:t xml:space="preserve"> + L</w:t>
      </w:r>
      <w:r>
        <w:rPr>
          <w:vertAlign w:val="subscript"/>
          <w:lang w:eastAsia="zh-CN"/>
        </w:rPr>
        <w:t>3,2</w:t>
      </w:r>
      <w:r>
        <w:rPr>
          <w:lang w:eastAsia="zh-CN"/>
        </w:rPr>
        <w:t>)</w:t>
      </w:r>
      <w:r w:rsidRPr="00885F53">
        <w:rPr>
          <w:lang w:eastAsia="zh-CN"/>
        </w:rPr>
        <w:t>*T</w:t>
      </w:r>
      <w:r w:rsidRPr="00885F53">
        <w:rPr>
          <w:vertAlign w:val="subscript"/>
          <w:lang w:eastAsia="zh-CN"/>
        </w:rPr>
        <w:t>rs</w:t>
      </w:r>
      <w:r w:rsidRPr="00885F53" w:rsidDel="000B0D6A">
        <w:rPr>
          <w:lang w:eastAsia="zh-CN"/>
        </w:rPr>
        <w:t xml:space="preserve"> </w:t>
      </w:r>
      <w:r w:rsidRPr="00885F53">
        <w:rPr>
          <w:lang w:eastAsia="zh-CN"/>
        </w:rPr>
        <w:t>+ 5ms</w:t>
      </w:r>
      <w:r>
        <w:rPr>
          <w:lang w:eastAsia="zh-CN"/>
        </w:rPr>
        <w:t>.</w:t>
      </w:r>
      <w:r w:rsidR="003A59FC" w:rsidRPr="00415158">
        <w:rPr>
          <w:rFonts w:eastAsiaTheme="minorEastAsia"/>
        </w:rPr>
        <w:t>-</w:t>
      </w:r>
      <w:r w:rsidR="003A59FC">
        <w:rPr>
          <w:rFonts w:eastAsiaTheme="minorEastAsia"/>
        </w:rPr>
        <w:tab/>
      </w:r>
      <w:r w:rsidR="003A59FC" w:rsidRPr="00415158">
        <w:rPr>
          <w:rFonts w:eastAsiaTheme="minorEastAsia"/>
        </w:rPr>
        <w:t>If the SCell</w:t>
      </w:r>
      <w:r w:rsidR="003A59FC" w:rsidRPr="00415158">
        <w:rPr>
          <w:rFonts w:eastAsiaTheme="minorEastAsia"/>
          <w:lang w:eastAsia="zh-CN"/>
        </w:rPr>
        <w:t xml:space="preserve"> being activated</w:t>
      </w:r>
      <w:r w:rsidR="003A59FC" w:rsidRPr="00415158">
        <w:rPr>
          <w:rFonts w:eastAsiaTheme="minorEastAsia"/>
        </w:rPr>
        <w:t xml:space="preserve"> belongs to FR2-2</w:t>
      </w:r>
      <w:r w:rsidR="003A59FC" w:rsidRPr="00415158">
        <w:rPr>
          <w:rFonts w:eastAsiaTheme="minorEastAsia"/>
          <w:lang w:eastAsia="zh-CN"/>
        </w:rPr>
        <w:t xml:space="preserve"> and</w:t>
      </w:r>
      <w:r w:rsidR="003A59FC" w:rsidRPr="00415158">
        <w:rPr>
          <w:rFonts w:eastAsiaTheme="minorEastAsia"/>
        </w:rPr>
        <w:t xml:space="preserve"> if there is at least one active serving cell on that FR2-2 band</w:t>
      </w:r>
      <w:r w:rsidR="003A59FC" w:rsidRPr="00415158">
        <w:rPr>
          <w:rFonts w:eastAsiaTheme="minorEastAsia"/>
          <w:lang w:eastAsia="zh-CN"/>
        </w:rPr>
        <w:t>, if</w:t>
      </w:r>
      <w:r w:rsidR="003A59FC" w:rsidRPr="00415158">
        <w:rPr>
          <w:rFonts w:eastAsiaTheme="minorEastAsia"/>
        </w:rPr>
        <w:t xml:space="preserve"> the UE supporting </w:t>
      </w:r>
      <w:r w:rsidR="003A59FC" w:rsidRPr="00415158">
        <w:rPr>
          <w:rFonts w:eastAsiaTheme="minorEastAsia"/>
          <w:i/>
          <w:iCs/>
        </w:rPr>
        <w:t>scellWithoutSSB</w:t>
      </w:r>
      <w:r w:rsidR="003A59FC" w:rsidRPr="00415158">
        <w:rPr>
          <w:rFonts w:eastAsiaTheme="minorEastAsia"/>
        </w:rPr>
        <w:t xml:space="preserve"> is not provided with any SMTC for the</w:t>
      </w:r>
      <w:r w:rsidR="003A59FC" w:rsidRPr="00415158">
        <w:rPr>
          <w:rFonts w:eastAsiaTheme="minorEastAsia"/>
          <w:lang w:eastAsia="zh-CN"/>
        </w:rPr>
        <w:t xml:space="preserve"> target</w:t>
      </w:r>
      <w:r w:rsidR="003A59FC" w:rsidRPr="00415158">
        <w:rPr>
          <w:rFonts w:eastAsiaTheme="minorEastAsia"/>
        </w:rPr>
        <w:t xml:space="preserve"> SCell</w:t>
      </w:r>
      <w:r w:rsidR="003A59FC" w:rsidRPr="00415158">
        <w:rPr>
          <w:rFonts w:eastAsiaTheme="minorEastAsia"/>
          <w:lang w:eastAsia="zh-CN"/>
        </w:rPr>
        <w:t xml:space="preserve">, </w:t>
      </w:r>
      <w:r w:rsidR="003A59FC" w:rsidRPr="00415158">
        <w:rPr>
          <w:rFonts w:eastAsiaTheme="minorEastAsia"/>
        </w:rPr>
        <w:t>T</w:t>
      </w:r>
      <w:r w:rsidR="003A59FC" w:rsidRPr="00415158">
        <w:rPr>
          <w:rFonts w:eastAsiaTheme="minorEastAsia"/>
          <w:vertAlign w:val="subscript"/>
        </w:rPr>
        <w:t>activation_time_withCCA</w:t>
      </w:r>
      <w:r w:rsidR="003A59FC" w:rsidRPr="00415158">
        <w:rPr>
          <w:rFonts w:eastAsiaTheme="minorEastAsia"/>
        </w:rPr>
        <w:t xml:space="preserve"> is</w:t>
      </w:r>
      <w:r w:rsidR="003A59FC" w:rsidRPr="00415158">
        <w:rPr>
          <w:rFonts w:eastAsiaTheme="minorEastAsia"/>
          <w:lang w:eastAsia="zh-CN"/>
        </w:rPr>
        <w:t xml:space="preserve"> 3 ms, provided</w:t>
      </w:r>
    </w:p>
    <w:p w14:paraId="6C3AB978" w14:textId="77777777" w:rsidR="003A59FC" w:rsidRPr="00415158" w:rsidRDefault="003A59FC" w:rsidP="003A59FC">
      <w:pPr>
        <w:pStyle w:val="B4"/>
        <w:rPr>
          <w:rFonts w:eastAsiaTheme="minorEastAsia"/>
          <w:lang w:eastAsia="zh-CN"/>
        </w:rPr>
      </w:pPr>
      <w:r w:rsidRPr="00415158">
        <w:rPr>
          <w:rFonts w:eastAsiaTheme="minorEastAsia"/>
          <w:lang w:eastAsia="zh-CN"/>
        </w:rPr>
        <w:t>-</w:t>
      </w:r>
      <w:r w:rsidRPr="00415158">
        <w:rPr>
          <w:rFonts w:eastAsiaTheme="minorEastAsia"/>
          <w:lang w:eastAsia="zh-CN"/>
        </w:rPr>
        <w:tab/>
        <w:t>the RS (s) of SCell being activated is (are) QCL-TypeD with RS (s) of one active serving cell on that FR2-2 band.</w:t>
      </w:r>
    </w:p>
    <w:p w14:paraId="23EA2EA0" w14:textId="77777777" w:rsidR="003A59FC" w:rsidRPr="00415158" w:rsidRDefault="003A59FC" w:rsidP="003A59FC">
      <w:pPr>
        <w:pStyle w:val="B30"/>
        <w:rPr>
          <w:rFonts w:eastAsiaTheme="minorEastAsia"/>
        </w:rPr>
      </w:pPr>
      <w:r w:rsidRPr="00415158">
        <w:rPr>
          <w:rFonts w:eastAsiaTheme="minorEastAsia"/>
        </w:rPr>
        <w:t>-</w:t>
      </w:r>
      <w:r>
        <w:rPr>
          <w:rFonts w:eastAsiaTheme="minorEastAsia"/>
        </w:rPr>
        <w:tab/>
      </w:r>
      <w:r w:rsidRPr="00415158">
        <w:rPr>
          <w:rFonts w:eastAsiaTheme="minorEastAsia"/>
        </w:rPr>
        <w:t>If the SCell being activated belongs to FR2-2 and if there is no active serving cell on that FR2-2 band provided that PCell or PSCell is in FR1 or in FR2-2:</w:t>
      </w:r>
    </w:p>
    <w:p w14:paraId="6A0B77AE" w14:textId="77777777" w:rsidR="003A59FC" w:rsidRPr="00415158" w:rsidRDefault="003A59FC" w:rsidP="003A59FC">
      <w:pPr>
        <w:pStyle w:val="B4"/>
        <w:rPr>
          <w:rFonts w:eastAsiaTheme="minorEastAsia"/>
          <w:lang w:eastAsia="zh-CN"/>
        </w:rPr>
      </w:pPr>
      <w:r w:rsidRPr="00415158">
        <w:rPr>
          <w:rFonts w:eastAsiaTheme="minorEastAsia"/>
          <w:lang w:eastAsia="zh-CN"/>
        </w:rPr>
        <w:t>-</w:t>
      </w:r>
      <w:r w:rsidRPr="00415158">
        <w:rPr>
          <w:rFonts w:eastAsiaTheme="minorEastAsia"/>
          <w:lang w:eastAsia="zh-CN"/>
        </w:rPr>
        <w:tab/>
        <w:t>I</w:t>
      </w:r>
      <w:r w:rsidRPr="00415158">
        <w:rPr>
          <w:rFonts w:eastAsiaTheme="minorEastAsia"/>
        </w:rPr>
        <w:t xml:space="preserve">f </w:t>
      </w:r>
      <w:r w:rsidRPr="00415158">
        <w:rPr>
          <w:rFonts w:eastAsiaTheme="minorEastAsia"/>
          <w:lang w:eastAsia="zh-CN"/>
        </w:rPr>
        <w:t>the target SCell is known to UE</w:t>
      </w:r>
      <w:r w:rsidRPr="00415158">
        <w:rPr>
          <w:rFonts w:eastAsiaTheme="minorEastAsia"/>
        </w:rPr>
        <w:t xml:space="preserve"> </w:t>
      </w:r>
      <w:r w:rsidRPr="00415158">
        <w:rPr>
          <w:rFonts w:eastAsiaTheme="minorEastAsia"/>
          <w:lang w:eastAsia="zh-CN"/>
        </w:rPr>
        <w:t xml:space="preserve">and semi-persistent CSI-RS is used for CSI reporting, then </w:t>
      </w:r>
      <w:r w:rsidRPr="00415158">
        <w:rPr>
          <w:rFonts w:eastAsiaTheme="minorEastAsia"/>
        </w:rPr>
        <w:t>T</w:t>
      </w:r>
      <w:r w:rsidRPr="00415158">
        <w:rPr>
          <w:rFonts w:eastAsiaTheme="minorEastAsia"/>
          <w:vertAlign w:val="subscript"/>
        </w:rPr>
        <w:t>activation_time_withCCA</w:t>
      </w:r>
      <w:r w:rsidRPr="00415158">
        <w:rPr>
          <w:rFonts w:eastAsiaTheme="minorEastAsia"/>
          <w:lang w:eastAsia="zh-CN"/>
        </w:rPr>
        <w:t xml:space="preserve"> is:</w:t>
      </w:r>
    </w:p>
    <w:p w14:paraId="54FB39F5" w14:textId="77777777" w:rsidR="003A59FC" w:rsidRPr="00415158" w:rsidRDefault="003A59FC" w:rsidP="003A59FC">
      <w:pPr>
        <w:pStyle w:val="B5"/>
        <w:rPr>
          <w:rFonts w:eastAsiaTheme="minorEastAsia"/>
          <w:lang w:eastAsia="zh-CN"/>
        </w:rPr>
      </w:pPr>
      <w:r w:rsidRPr="00415158">
        <w:rPr>
          <w:rFonts w:eastAsiaTheme="minorEastAsia"/>
        </w:rPr>
        <w:t>-</w:t>
      </w:r>
      <w:r w:rsidRPr="00415158">
        <w:rPr>
          <w:rFonts w:eastAsiaTheme="minorEastAsia"/>
        </w:rPr>
        <w:tab/>
        <w:t>3ms + max(T</w:t>
      </w:r>
      <w:r w:rsidRPr="00415158">
        <w:rPr>
          <w:rFonts w:eastAsiaTheme="minorEastAsia"/>
          <w:vertAlign w:val="subscript"/>
          <w:lang w:eastAsia="zh-CN"/>
        </w:rPr>
        <w:t>uncertainty_MAC</w:t>
      </w:r>
      <w:r w:rsidRPr="00415158">
        <w:rPr>
          <w:rFonts w:eastAsiaTheme="minorEastAsia"/>
        </w:rPr>
        <w:t xml:space="preserve"> + T</w:t>
      </w:r>
      <w:r w:rsidRPr="00415158">
        <w:rPr>
          <w:rFonts w:eastAsiaTheme="minorEastAsia"/>
          <w:vertAlign w:val="subscript"/>
        </w:rPr>
        <w:t>FineTiming</w:t>
      </w:r>
      <w:r w:rsidRPr="00415158" w:rsidDel="000B0D6A">
        <w:rPr>
          <w:rFonts w:eastAsiaTheme="minorEastAsia"/>
          <w:lang w:eastAsia="zh-CN"/>
        </w:rPr>
        <w:t xml:space="preserve"> </w:t>
      </w:r>
      <w:r w:rsidRPr="00415158">
        <w:rPr>
          <w:rFonts w:eastAsiaTheme="minorEastAsia"/>
          <w:lang w:eastAsia="zh-CN"/>
        </w:rPr>
        <w:t>+ 2ms, T</w:t>
      </w:r>
      <w:r w:rsidRPr="00415158">
        <w:rPr>
          <w:rFonts w:eastAsiaTheme="minorEastAsia"/>
          <w:vertAlign w:val="subscript"/>
          <w:lang w:eastAsia="zh-CN"/>
        </w:rPr>
        <w:t>uncertainty_SP</w:t>
      </w:r>
      <w:r w:rsidRPr="00415158">
        <w:rPr>
          <w:rFonts w:eastAsiaTheme="minorEastAsia"/>
          <w:lang w:eastAsia="zh-CN"/>
        </w:rPr>
        <w:t>),</w:t>
      </w:r>
      <w:r w:rsidRPr="00415158" w:rsidDel="00A77415">
        <w:rPr>
          <w:rFonts w:eastAsiaTheme="minorEastAsia"/>
          <w:lang w:eastAsia="zh-CN"/>
        </w:rPr>
        <w:t xml:space="preserve"> </w:t>
      </w:r>
      <w:r w:rsidRPr="00415158">
        <w:rPr>
          <w:rFonts w:eastAsiaTheme="minorEastAsia"/>
          <w:lang w:eastAsia="zh-CN"/>
        </w:rPr>
        <w:t xml:space="preserve">where </w:t>
      </w:r>
      <w:r w:rsidRPr="00415158">
        <w:rPr>
          <w:rFonts w:eastAsiaTheme="minorEastAsia"/>
        </w:rPr>
        <w:t>T</w:t>
      </w:r>
      <w:r w:rsidRPr="00415158">
        <w:rPr>
          <w:rFonts w:eastAsiaTheme="minorEastAsia"/>
          <w:vertAlign w:val="subscript"/>
          <w:lang w:eastAsia="zh-CN"/>
        </w:rPr>
        <w:t>uncertainty_MAC</w:t>
      </w:r>
      <w:r w:rsidRPr="00415158">
        <w:rPr>
          <w:rFonts w:eastAsiaTheme="minorEastAsia"/>
        </w:rPr>
        <w:t xml:space="preserve">=0 and </w:t>
      </w:r>
      <w:r w:rsidRPr="00415158">
        <w:rPr>
          <w:rFonts w:eastAsiaTheme="minorEastAsia"/>
          <w:lang w:eastAsia="zh-CN"/>
        </w:rPr>
        <w:t>T</w:t>
      </w:r>
      <w:r w:rsidRPr="00415158">
        <w:rPr>
          <w:rFonts w:eastAsiaTheme="minorEastAsia"/>
          <w:vertAlign w:val="subscript"/>
          <w:lang w:eastAsia="zh-CN"/>
        </w:rPr>
        <w:t>uncertainty_SP</w:t>
      </w:r>
      <w:r w:rsidRPr="00415158">
        <w:rPr>
          <w:rFonts w:eastAsiaTheme="minorEastAsia"/>
          <w:lang w:eastAsia="zh-CN"/>
        </w:rPr>
        <w:t>=0</w:t>
      </w:r>
      <w:r w:rsidRPr="00415158">
        <w:rPr>
          <w:rFonts w:eastAsiaTheme="minorEastAsia"/>
        </w:rPr>
        <w:t xml:space="preserve"> if </w:t>
      </w:r>
      <w:r w:rsidRPr="00415158">
        <w:rPr>
          <w:rFonts w:eastAsiaTheme="minorEastAsia"/>
          <w:lang w:eastAsia="zh-CN"/>
        </w:rPr>
        <w:t>UE receives the SCell activation command, semi-persistent CSI-RS activation command and TCI state activation command at the same time.</w:t>
      </w:r>
    </w:p>
    <w:p w14:paraId="44EB4D7C" w14:textId="77777777" w:rsidR="003A59FC" w:rsidRPr="00415158" w:rsidRDefault="003A59FC" w:rsidP="003A59FC">
      <w:pPr>
        <w:pStyle w:val="B4"/>
        <w:rPr>
          <w:rFonts w:eastAsiaTheme="minorEastAsia"/>
          <w:lang w:eastAsia="zh-CN"/>
        </w:rPr>
      </w:pPr>
      <w:r w:rsidRPr="00415158">
        <w:rPr>
          <w:rFonts w:eastAsiaTheme="minorEastAsia"/>
          <w:lang w:eastAsia="zh-CN"/>
        </w:rPr>
        <w:t>-</w:t>
      </w:r>
      <w:r w:rsidRPr="00415158">
        <w:rPr>
          <w:rFonts w:eastAsiaTheme="minorEastAsia"/>
          <w:lang w:eastAsia="zh-CN"/>
        </w:rPr>
        <w:tab/>
        <w:t>I</w:t>
      </w:r>
      <w:r w:rsidRPr="00415158">
        <w:rPr>
          <w:rFonts w:eastAsiaTheme="minorEastAsia"/>
        </w:rPr>
        <w:t xml:space="preserve">f </w:t>
      </w:r>
      <w:r w:rsidRPr="00415158">
        <w:rPr>
          <w:rFonts w:eastAsiaTheme="minorEastAsia"/>
          <w:lang w:eastAsia="zh-CN"/>
        </w:rPr>
        <w:t>the target SCell is known to UE</w:t>
      </w:r>
      <w:r w:rsidRPr="00415158">
        <w:rPr>
          <w:rFonts w:eastAsiaTheme="minorEastAsia"/>
        </w:rPr>
        <w:t xml:space="preserve"> </w:t>
      </w:r>
      <w:r w:rsidRPr="00415158">
        <w:rPr>
          <w:rFonts w:eastAsiaTheme="minorEastAsia"/>
          <w:lang w:eastAsia="zh-CN"/>
        </w:rPr>
        <w:t xml:space="preserve">and periodic CSI-RS is used for CSI reporting, then </w:t>
      </w:r>
      <w:r w:rsidRPr="00415158">
        <w:rPr>
          <w:rFonts w:eastAsiaTheme="minorEastAsia"/>
        </w:rPr>
        <w:t>T</w:t>
      </w:r>
      <w:r w:rsidRPr="00415158">
        <w:rPr>
          <w:rFonts w:eastAsiaTheme="minorEastAsia"/>
          <w:vertAlign w:val="subscript"/>
        </w:rPr>
        <w:t>activation_time</w:t>
      </w:r>
      <w:r w:rsidRPr="00415158">
        <w:rPr>
          <w:rFonts w:eastAsiaTheme="minorEastAsia"/>
          <w:lang w:eastAsia="zh-CN"/>
        </w:rPr>
        <w:t xml:space="preserve"> is:</w:t>
      </w:r>
    </w:p>
    <w:p w14:paraId="120873F4" w14:textId="77777777" w:rsidR="003A59FC" w:rsidRPr="00415158" w:rsidRDefault="003A59FC" w:rsidP="003A59FC">
      <w:pPr>
        <w:pStyle w:val="B5"/>
        <w:rPr>
          <w:rFonts w:eastAsiaTheme="minorEastAsia"/>
          <w:lang w:eastAsia="zh-CN"/>
        </w:rPr>
      </w:pPr>
      <w:r w:rsidRPr="00415158">
        <w:rPr>
          <w:rFonts w:eastAsiaTheme="minorEastAsia"/>
          <w:lang w:eastAsia="zh-CN"/>
        </w:rPr>
        <w:t>-</w:t>
      </w:r>
      <w:r w:rsidRPr="00415158">
        <w:rPr>
          <w:rFonts w:eastAsiaTheme="minorEastAsia"/>
          <w:lang w:eastAsia="zh-CN"/>
        </w:rPr>
        <w:tab/>
        <w:t>max(T</w:t>
      </w:r>
      <w:r w:rsidRPr="00415158">
        <w:rPr>
          <w:rFonts w:eastAsiaTheme="minorEastAsia"/>
          <w:vertAlign w:val="subscript"/>
          <w:lang w:eastAsia="zh-CN"/>
        </w:rPr>
        <w:t>uncertainty_MAC</w:t>
      </w:r>
      <w:r w:rsidRPr="00415158">
        <w:rPr>
          <w:rFonts w:eastAsiaTheme="minorEastAsia"/>
          <w:lang w:eastAsia="zh-CN"/>
        </w:rPr>
        <w:t xml:space="preserve"> + 5ms + T</w:t>
      </w:r>
      <w:r w:rsidRPr="00415158">
        <w:rPr>
          <w:rFonts w:eastAsiaTheme="minorEastAsia"/>
          <w:vertAlign w:val="subscript"/>
          <w:lang w:eastAsia="zh-CN"/>
        </w:rPr>
        <w:t>FineTiming</w:t>
      </w:r>
      <w:r w:rsidRPr="00415158">
        <w:rPr>
          <w:rFonts w:eastAsiaTheme="minorEastAsia"/>
          <w:lang w:eastAsia="zh-CN"/>
        </w:rPr>
        <w:t>, T</w:t>
      </w:r>
      <w:r w:rsidRPr="00415158">
        <w:rPr>
          <w:rFonts w:eastAsiaTheme="minorEastAsia"/>
          <w:vertAlign w:val="subscript"/>
          <w:lang w:eastAsia="zh-CN"/>
        </w:rPr>
        <w:t>uncertainty_RRC</w:t>
      </w:r>
      <w:r w:rsidRPr="00415158">
        <w:rPr>
          <w:rFonts w:eastAsiaTheme="minorEastAsia"/>
          <w:lang w:eastAsia="zh-CN"/>
        </w:rPr>
        <w:t xml:space="preserve"> + T</w:t>
      </w:r>
      <w:r w:rsidRPr="00415158">
        <w:rPr>
          <w:rFonts w:eastAsiaTheme="minorEastAsia"/>
          <w:vertAlign w:val="subscript"/>
          <w:lang w:eastAsia="zh-CN"/>
        </w:rPr>
        <w:t>RRC_delay</w:t>
      </w:r>
      <w:r w:rsidRPr="00415158">
        <w:rPr>
          <w:rFonts w:eastAsiaTheme="minorEastAsia"/>
        </w:rPr>
        <w:t>-T</w:t>
      </w:r>
      <w:r w:rsidRPr="00415158">
        <w:rPr>
          <w:rFonts w:eastAsiaTheme="minorEastAsia"/>
          <w:vertAlign w:val="subscript"/>
        </w:rPr>
        <w:t>HARQ</w:t>
      </w:r>
      <w:r w:rsidRPr="00415158">
        <w:rPr>
          <w:rFonts w:eastAsiaTheme="minorEastAsia"/>
          <w:lang w:eastAsia="zh-CN"/>
        </w:rPr>
        <w:t xml:space="preserve">), </w:t>
      </w:r>
      <w:r w:rsidRPr="00415158">
        <w:rPr>
          <w:rFonts w:eastAsiaTheme="minorEastAsia"/>
        </w:rPr>
        <w:t>where T</w:t>
      </w:r>
      <w:r w:rsidRPr="00415158">
        <w:rPr>
          <w:rFonts w:eastAsiaTheme="minorEastAsia"/>
          <w:vertAlign w:val="subscript"/>
          <w:lang w:eastAsia="zh-CN"/>
        </w:rPr>
        <w:t>uncertainty_MAC</w:t>
      </w:r>
      <w:r w:rsidRPr="00415158">
        <w:rPr>
          <w:rFonts w:eastAsiaTheme="minorEastAsia"/>
        </w:rPr>
        <w:t xml:space="preserve">=0 if </w:t>
      </w:r>
      <w:r w:rsidRPr="00415158">
        <w:rPr>
          <w:rFonts w:eastAsiaTheme="minorEastAsia"/>
          <w:lang w:eastAsia="zh-CN"/>
        </w:rPr>
        <w:t>UE receives the SCell activation command and TCI state activation commands at the same time.</w:t>
      </w:r>
    </w:p>
    <w:p w14:paraId="69550C50" w14:textId="77777777" w:rsidR="003A59FC" w:rsidRPr="00415158" w:rsidRDefault="003A59FC" w:rsidP="003A59FC">
      <w:pPr>
        <w:pStyle w:val="B4"/>
        <w:rPr>
          <w:rFonts w:eastAsiaTheme="minorEastAsia"/>
        </w:rPr>
      </w:pPr>
      <w:r w:rsidRPr="00415158">
        <w:rPr>
          <w:rFonts w:eastAsiaTheme="minorEastAsia"/>
          <w:lang w:eastAsia="zh-CN"/>
        </w:rPr>
        <w:t>-</w:t>
      </w:r>
      <w:r w:rsidRPr="00415158">
        <w:rPr>
          <w:rFonts w:eastAsiaTheme="minorEastAsia"/>
          <w:lang w:eastAsia="zh-CN"/>
        </w:rPr>
        <w:tab/>
      </w:r>
      <w:r w:rsidRPr="00415158">
        <w:rPr>
          <w:rFonts w:eastAsiaTheme="minorEastAsia"/>
        </w:rPr>
        <w:t xml:space="preserve">If </w:t>
      </w:r>
      <w:r w:rsidRPr="00415158">
        <w:rPr>
          <w:rFonts w:eastAsiaTheme="minorEastAsia"/>
          <w:lang w:eastAsia="zh-CN"/>
        </w:rPr>
        <w:t>the PCell/PSCell and the</w:t>
      </w:r>
      <w:r w:rsidRPr="00415158">
        <w:rPr>
          <w:rFonts w:eastAsiaTheme="minorEastAsia"/>
        </w:rPr>
        <w:t xml:space="preserve"> target</w:t>
      </w:r>
      <w:r w:rsidRPr="00415158">
        <w:rPr>
          <w:rFonts w:eastAsiaTheme="minorEastAsia"/>
          <w:lang w:eastAsia="zh-CN"/>
        </w:rPr>
        <w:t xml:space="preserve"> SCell are</w:t>
      </w:r>
      <w:r w:rsidRPr="00415158">
        <w:rPr>
          <w:rFonts w:eastAsiaTheme="minorEastAsia" w:hint="eastAsia"/>
          <w:lang w:eastAsia="zh-TW"/>
        </w:rPr>
        <w:t xml:space="preserve"> </w:t>
      </w:r>
      <w:r w:rsidRPr="00415158">
        <w:rPr>
          <w:rFonts w:eastAsiaTheme="minorEastAsia"/>
          <w:lang w:eastAsia="zh-CN"/>
        </w:rPr>
        <w:t xml:space="preserve">configured </w:t>
      </w:r>
      <w:r w:rsidRPr="00415158">
        <w:rPr>
          <w:rFonts w:eastAsiaTheme="minorEastAsia"/>
          <w:color w:val="000000"/>
        </w:rPr>
        <w:t xml:space="preserve">as FR1-FR2-2 CA or if the </w:t>
      </w:r>
      <w:r w:rsidRPr="00415158">
        <w:rPr>
          <w:rFonts w:eastAsiaTheme="minorEastAsia"/>
          <w:lang w:eastAsia="zh-CN"/>
        </w:rPr>
        <w:t>PCell/PSCell and the</w:t>
      </w:r>
      <w:r w:rsidRPr="00415158">
        <w:rPr>
          <w:rFonts w:eastAsiaTheme="minorEastAsia"/>
        </w:rPr>
        <w:t xml:space="preserve"> target</w:t>
      </w:r>
      <w:r w:rsidRPr="00415158">
        <w:rPr>
          <w:rFonts w:eastAsiaTheme="minorEastAsia"/>
          <w:lang w:eastAsia="zh-CN"/>
        </w:rPr>
        <w:t xml:space="preserve"> SCell are</w:t>
      </w:r>
      <w:r w:rsidRPr="00415158">
        <w:rPr>
          <w:rFonts w:eastAsiaTheme="minorEastAsia"/>
          <w:color w:val="000000"/>
        </w:rPr>
        <w:t xml:space="preserve"> </w:t>
      </w:r>
      <w:r w:rsidRPr="00415158">
        <w:rPr>
          <w:rFonts w:eastAsiaTheme="minorEastAsia"/>
          <w:lang w:eastAsia="zh-CN"/>
        </w:rPr>
        <w:t>in a FR2-2 band pair with</w:t>
      </w:r>
      <w:r w:rsidRPr="00415158">
        <w:rPr>
          <w:rFonts w:ascii="Tms Rmn" w:eastAsiaTheme="minorEastAsia" w:hAnsi="Tms Rmn"/>
        </w:rPr>
        <w:t xml:space="preserve"> independent beam management,</w:t>
      </w:r>
      <w:r w:rsidRPr="00415158">
        <w:rPr>
          <w:rFonts w:eastAsiaTheme="minorEastAsia"/>
        </w:rPr>
        <w:t xml:space="preserve"> and the target SCell is unknown to UE and semi-persistent CSI-RS is used for CSI reporting, </w:t>
      </w:r>
      <w:r w:rsidRPr="00415158">
        <w:rPr>
          <w:rFonts w:eastAsia="Calibri"/>
        </w:rPr>
        <w:t xml:space="preserve">provided that the side condition </w:t>
      </w:r>
      <w:r w:rsidRPr="00415158">
        <w:rPr>
          <w:rFonts w:eastAsiaTheme="minorEastAsia" w:cs="v4.2.0"/>
        </w:rPr>
        <w:t xml:space="preserve">Ês/Iot </w:t>
      </w:r>
      <w:r w:rsidRPr="00415158">
        <w:rPr>
          <w:rFonts w:eastAsiaTheme="minorEastAsia"/>
        </w:rPr>
        <w:t xml:space="preserve">≥ </w:t>
      </w:r>
      <w:r w:rsidRPr="00415158">
        <w:rPr>
          <w:rFonts w:eastAsiaTheme="minorEastAsia" w:cs="v4.2.0"/>
        </w:rPr>
        <w:t>-2dB is fulfilled,</w:t>
      </w:r>
      <w:r w:rsidRPr="00415158">
        <w:rPr>
          <w:rFonts w:eastAsiaTheme="minorEastAsia"/>
        </w:rPr>
        <w:t xml:space="preserve"> then T</w:t>
      </w:r>
      <w:r w:rsidRPr="00415158">
        <w:rPr>
          <w:rFonts w:eastAsiaTheme="minorEastAsia"/>
          <w:vertAlign w:val="subscript"/>
        </w:rPr>
        <w:t>activation_time_withCCA</w:t>
      </w:r>
      <w:r w:rsidRPr="00415158">
        <w:rPr>
          <w:rFonts w:eastAsiaTheme="minorEastAsia"/>
        </w:rPr>
        <w:t xml:space="preserve"> is:</w:t>
      </w:r>
    </w:p>
    <w:p w14:paraId="70046082" w14:textId="32B423CD" w:rsidR="008C5C10" w:rsidRPr="0058243C" w:rsidRDefault="008C5C10" w:rsidP="008C5C10">
      <w:pPr>
        <w:pStyle w:val="B5"/>
        <w:rPr>
          <w:rFonts w:eastAsia="Malgun Gothic"/>
          <w:lang w:eastAsia="zh-CN"/>
        </w:rPr>
      </w:pPr>
      <w:r w:rsidRPr="0058243C">
        <w:rPr>
          <w:rFonts w:eastAsia="Malgun Gothic"/>
        </w:rPr>
        <w:t>-</w:t>
      </w:r>
      <w:r w:rsidRPr="0058243C">
        <w:rPr>
          <w:rFonts w:eastAsia="Malgun Gothic"/>
        </w:rPr>
        <w:tab/>
        <w:t>6ms + T</w:t>
      </w:r>
      <w:r w:rsidRPr="0058243C">
        <w:rPr>
          <w:rFonts w:eastAsia="Malgun Gothic"/>
          <w:vertAlign w:val="subscript"/>
        </w:rPr>
        <w:t>FirstSSB_MAX</w:t>
      </w:r>
      <w:r w:rsidRPr="0058243C">
        <w:rPr>
          <w:rFonts w:eastAsia="Malgun Gothic"/>
        </w:rPr>
        <w:t xml:space="preserve"> + (</w:t>
      </w:r>
      <w:r>
        <w:rPr>
          <w:rFonts w:eastAsia="Malgun Gothic"/>
        </w:rPr>
        <w:t>23</w:t>
      </w:r>
      <w:r w:rsidRPr="0058243C">
        <w:rPr>
          <w:rFonts w:eastAsia="Malgun Gothic"/>
        </w:rPr>
        <w:t>+</w:t>
      </w:r>
      <w:r w:rsidRPr="0058243C">
        <w:rPr>
          <w:rFonts w:eastAsia="Malgun Gothic"/>
          <w:lang w:eastAsia="zh-CN"/>
        </w:rPr>
        <w:t>[</w:t>
      </w:r>
      <w:r w:rsidRPr="0058243C">
        <w:rPr>
          <w:rFonts w:eastAsia="Malgun Gothic"/>
          <w:lang w:eastAsia="zh-TW"/>
        </w:rPr>
        <w:t>N</w:t>
      </w:r>
      <w:r w:rsidRPr="0058243C">
        <w:rPr>
          <w:rFonts w:eastAsia="Malgun Gothic"/>
          <w:lang w:eastAsia="zh-CN"/>
        </w:rPr>
        <w:t>*L</w:t>
      </w:r>
      <w:r w:rsidRPr="0058243C">
        <w:rPr>
          <w:rFonts w:eastAsia="Malgun Gothic"/>
          <w:vertAlign w:val="subscript"/>
          <w:lang w:eastAsia="zh-CN"/>
        </w:rPr>
        <w:t>4,1</w:t>
      </w:r>
      <w:r w:rsidRPr="0058243C">
        <w:rPr>
          <w:rFonts w:eastAsia="Malgun Gothic"/>
        </w:rPr>
        <w:t>])*T</w:t>
      </w:r>
      <w:r w:rsidRPr="0058243C">
        <w:rPr>
          <w:rFonts w:eastAsia="Malgun Gothic"/>
          <w:vertAlign w:val="subscript"/>
        </w:rPr>
        <w:t>SMTC_MAX</w:t>
      </w:r>
      <w:r w:rsidRPr="0058243C">
        <w:rPr>
          <w:rFonts w:eastAsia="Malgun Gothic"/>
        </w:rPr>
        <w:t xml:space="preserve"> + (</w:t>
      </w:r>
      <w:r>
        <w:rPr>
          <w:rFonts w:eastAsia="Malgun Gothic"/>
        </w:rPr>
        <w:t>12</w:t>
      </w:r>
      <w:r w:rsidRPr="0058243C">
        <w:rPr>
          <w:rFonts w:eastAsia="Malgun Gothic"/>
        </w:rPr>
        <w:t>+</w:t>
      </w:r>
      <w:r w:rsidRPr="0058243C">
        <w:rPr>
          <w:rFonts w:eastAsia="Malgun Gothic"/>
          <w:lang w:eastAsia="zh-CN"/>
        </w:rPr>
        <w:t>[</w:t>
      </w:r>
      <w:r w:rsidRPr="0058243C">
        <w:rPr>
          <w:rFonts w:eastAsia="Malgun Gothic" w:hint="eastAsia"/>
          <w:lang w:eastAsia="zh-TW"/>
        </w:rPr>
        <w:t xml:space="preserve"> N</w:t>
      </w:r>
      <w:r w:rsidRPr="0058243C">
        <w:rPr>
          <w:rFonts w:eastAsia="Malgun Gothic"/>
          <w:lang w:eastAsia="zh-CN"/>
        </w:rPr>
        <w:t xml:space="preserve"> *L</w:t>
      </w:r>
      <w:r w:rsidRPr="0058243C">
        <w:rPr>
          <w:rFonts w:eastAsia="Malgun Gothic"/>
          <w:vertAlign w:val="subscript"/>
          <w:lang w:eastAsia="zh-CN"/>
        </w:rPr>
        <w:t>4,2</w:t>
      </w:r>
      <w:r w:rsidRPr="0058243C">
        <w:rPr>
          <w:rFonts w:eastAsia="Malgun Gothic"/>
        </w:rPr>
        <w:t>])*T</w:t>
      </w:r>
      <w:r w:rsidRPr="0058243C">
        <w:rPr>
          <w:rFonts w:eastAsia="Malgun Gothic"/>
          <w:vertAlign w:val="subscript"/>
        </w:rPr>
        <w:t xml:space="preserve">rs  </w:t>
      </w:r>
      <w:r w:rsidRPr="0058243C">
        <w:rPr>
          <w:rFonts w:eastAsia="Malgun Gothic"/>
        </w:rPr>
        <w:t>+ T</w:t>
      </w:r>
      <w:r w:rsidRPr="0058243C">
        <w:rPr>
          <w:rFonts w:eastAsia="Malgun Gothic"/>
          <w:vertAlign w:val="subscript"/>
        </w:rPr>
        <w:t>L1-RSRP, measure</w:t>
      </w:r>
      <w:r w:rsidRPr="0058243C">
        <w:rPr>
          <w:rFonts w:eastAsia="Malgun Gothic"/>
        </w:rPr>
        <w:t xml:space="preserve"> + T</w:t>
      </w:r>
      <w:r w:rsidRPr="0058243C">
        <w:rPr>
          <w:rFonts w:eastAsia="Malgun Gothic"/>
          <w:vertAlign w:val="subscript"/>
        </w:rPr>
        <w:t xml:space="preserve">L1-RSRP, report  </w:t>
      </w:r>
      <w:r w:rsidRPr="0058243C">
        <w:rPr>
          <w:rFonts w:eastAsia="Malgun Gothic"/>
        </w:rPr>
        <w:t>+ T</w:t>
      </w:r>
      <w:r w:rsidRPr="0058243C">
        <w:rPr>
          <w:rFonts w:eastAsia="Malgun Gothic"/>
          <w:vertAlign w:val="subscript"/>
        </w:rPr>
        <w:t xml:space="preserve">HARQ </w:t>
      </w:r>
      <w:r w:rsidRPr="0058243C">
        <w:rPr>
          <w:rFonts w:eastAsia="Malgun Gothic"/>
        </w:rPr>
        <w:t>+ max(T</w:t>
      </w:r>
      <w:r w:rsidRPr="0058243C">
        <w:rPr>
          <w:rFonts w:eastAsia="Malgun Gothic"/>
          <w:vertAlign w:val="subscript"/>
        </w:rPr>
        <w:t>uncertainty_MAC</w:t>
      </w:r>
      <w:r w:rsidRPr="0058243C">
        <w:rPr>
          <w:rFonts w:eastAsia="Malgun Gothic"/>
        </w:rPr>
        <w:t xml:space="preserve"> + T</w:t>
      </w:r>
      <w:r w:rsidRPr="0058243C">
        <w:rPr>
          <w:rFonts w:eastAsia="Malgun Gothic"/>
          <w:vertAlign w:val="subscript"/>
        </w:rPr>
        <w:t xml:space="preserve">FineTiming </w:t>
      </w:r>
      <w:r w:rsidRPr="0058243C">
        <w:rPr>
          <w:rFonts w:eastAsia="Malgun Gothic"/>
        </w:rPr>
        <w:t>+ 2ms, T</w:t>
      </w:r>
      <w:r w:rsidRPr="0058243C">
        <w:rPr>
          <w:rFonts w:eastAsia="Malgun Gothic"/>
          <w:vertAlign w:val="subscript"/>
        </w:rPr>
        <w:t>uncertainty_SP</w:t>
      </w:r>
      <w:r w:rsidRPr="0058243C">
        <w:rPr>
          <w:rFonts w:eastAsia="Malgun Gothic"/>
        </w:rPr>
        <w:t>).</w:t>
      </w:r>
    </w:p>
    <w:p w14:paraId="72F758CE" w14:textId="77777777" w:rsidR="008C5C10" w:rsidRPr="0058243C" w:rsidRDefault="008C5C10" w:rsidP="008C5C10">
      <w:pPr>
        <w:pStyle w:val="B4"/>
        <w:rPr>
          <w:rFonts w:eastAsia="Malgun Gothic"/>
        </w:rPr>
      </w:pPr>
      <w:r w:rsidRPr="0058243C">
        <w:rPr>
          <w:rFonts w:eastAsia="Malgun Gothic"/>
          <w:lang w:eastAsia="zh-CN"/>
        </w:rPr>
        <w:t>-</w:t>
      </w:r>
      <w:r w:rsidRPr="0058243C">
        <w:rPr>
          <w:rFonts w:eastAsia="Malgun Gothic"/>
          <w:lang w:eastAsia="zh-CN"/>
        </w:rPr>
        <w:tab/>
      </w:r>
      <w:r w:rsidRPr="0058243C">
        <w:rPr>
          <w:rFonts w:eastAsia="Malgun Gothic"/>
        </w:rPr>
        <w:t xml:space="preserve">If </w:t>
      </w:r>
      <w:r w:rsidRPr="0058243C">
        <w:rPr>
          <w:rFonts w:eastAsia="Malgun Gothic"/>
          <w:lang w:eastAsia="zh-CN"/>
        </w:rPr>
        <w:t>the PCell/PSCell and the</w:t>
      </w:r>
      <w:r w:rsidRPr="0058243C">
        <w:rPr>
          <w:rFonts w:eastAsia="Malgun Gothic"/>
        </w:rPr>
        <w:t xml:space="preserve"> target</w:t>
      </w:r>
      <w:r w:rsidRPr="0058243C">
        <w:rPr>
          <w:rFonts w:eastAsia="Malgun Gothic"/>
          <w:lang w:eastAsia="zh-CN"/>
        </w:rPr>
        <w:t xml:space="preserve"> SCell are configured </w:t>
      </w:r>
      <w:r w:rsidRPr="0058243C">
        <w:rPr>
          <w:rFonts w:eastAsia="Malgun Gothic"/>
          <w:color w:val="000000"/>
        </w:rPr>
        <w:t xml:space="preserve">as FR1-FR2-2 CA or if the </w:t>
      </w:r>
      <w:r w:rsidRPr="0058243C">
        <w:rPr>
          <w:rFonts w:eastAsia="Malgun Gothic"/>
          <w:lang w:eastAsia="zh-CN"/>
        </w:rPr>
        <w:t>PCell/PSCell and the</w:t>
      </w:r>
      <w:r w:rsidRPr="0058243C">
        <w:rPr>
          <w:rFonts w:eastAsia="Malgun Gothic"/>
        </w:rPr>
        <w:t xml:space="preserve"> target</w:t>
      </w:r>
      <w:r w:rsidRPr="0058243C">
        <w:rPr>
          <w:rFonts w:eastAsia="Malgun Gothic"/>
          <w:lang w:eastAsia="zh-CN"/>
        </w:rPr>
        <w:t xml:space="preserve"> SCell are</w:t>
      </w:r>
      <w:r w:rsidRPr="0058243C">
        <w:rPr>
          <w:rFonts w:eastAsia="Malgun Gothic"/>
          <w:color w:val="000000"/>
        </w:rPr>
        <w:t xml:space="preserve"> </w:t>
      </w:r>
      <w:r w:rsidRPr="0058243C">
        <w:rPr>
          <w:rFonts w:eastAsia="Malgun Gothic"/>
          <w:lang w:eastAsia="zh-CN"/>
        </w:rPr>
        <w:t>in a FR2-2 band pair with</w:t>
      </w:r>
      <w:r w:rsidRPr="0058243C">
        <w:rPr>
          <w:rFonts w:ascii="Tms Rmn" w:eastAsia="Malgun Gothic" w:hAnsi="Tms Rmn"/>
        </w:rPr>
        <w:t xml:space="preserve"> independent beam management,</w:t>
      </w:r>
      <w:r w:rsidRPr="0058243C">
        <w:rPr>
          <w:rFonts w:eastAsia="Malgun Gothic"/>
        </w:rPr>
        <w:t xml:space="preserve"> and the target SCell is unknown to UE and periodic CSI-RS is used for CSI reporting, </w:t>
      </w:r>
      <w:r w:rsidRPr="0058243C">
        <w:rPr>
          <w:rFonts w:eastAsia="Calibri"/>
        </w:rPr>
        <w:t xml:space="preserve">provided that the side condition </w:t>
      </w:r>
      <w:r w:rsidRPr="0058243C">
        <w:rPr>
          <w:rFonts w:eastAsia="Malgun Gothic" w:cs="v4.2.0"/>
        </w:rPr>
        <w:t xml:space="preserve">Ês/Iot </w:t>
      </w:r>
      <w:r w:rsidRPr="0058243C">
        <w:rPr>
          <w:rFonts w:eastAsia="Malgun Gothic"/>
        </w:rPr>
        <w:t xml:space="preserve">≥ </w:t>
      </w:r>
      <w:r w:rsidRPr="0058243C">
        <w:rPr>
          <w:rFonts w:eastAsia="Malgun Gothic" w:cs="v4.2.0"/>
        </w:rPr>
        <w:t>-2dB is fulfilled,</w:t>
      </w:r>
      <w:r w:rsidRPr="0058243C">
        <w:rPr>
          <w:rFonts w:eastAsia="Malgun Gothic"/>
        </w:rPr>
        <w:t xml:space="preserve"> then T</w:t>
      </w:r>
      <w:r w:rsidRPr="0058243C">
        <w:rPr>
          <w:rFonts w:eastAsia="Malgun Gothic"/>
          <w:vertAlign w:val="subscript"/>
        </w:rPr>
        <w:t>activation_time_withCCA</w:t>
      </w:r>
      <w:r w:rsidRPr="0058243C">
        <w:rPr>
          <w:rFonts w:eastAsia="Malgun Gothic"/>
        </w:rPr>
        <w:t xml:space="preserve"> is:</w:t>
      </w:r>
    </w:p>
    <w:p w14:paraId="1616C129" w14:textId="59D9EB03" w:rsidR="008C5C10" w:rsidRPr="0058243C" w:rsidRDefault="008C5C10" w:rsidP="008C5C10">
      <w:pPr>
        <w:pStyle w:val="B5"/>
        <w:rPr>
          <w:rFonts w:eastAsia="Malgun Gothic"/>
          <w:lang w:eastAsia="zh-CN"/>
        </w:rPr>
      </w:pPr>
      <w:r w:rsidRPr="0058243C">
        <w:rPr>
          <w:rFonts w:eastAsia="Malgun Gothic"/>
          <w:lang w:val="it-IT"/>
        </w:rPr>
        <w:t>-</w:t>
      </w:r>
      <w:r w:rsidRPr="0058243C">
        <w:rPr>
          <w:rFonts w:eastAsia="Malgun Gothic"/>
          <w:lang w:val="it-IT"/>
        </w:rPr>
        <w:tab/>
        <w:t>3ms + T</w:t>
      </w:r>
      <w:r w:rsidRPr="0058243C">
        <w:rPr>
          <w:rFonts w:eastAsia="Malgun Gothic"/>
          <w:vertAlign w:val="subscript"/>
          <w:lang w:val="it-IT"/>
        </w:rPr>
        <w:t xml:space="preserve">FirstSSB_MAX </w:t>
      </w:r>
      <w:r w:rsidRPr="0058243C">
        <w:rPr>
          <w:rFonts w:eastAsia="Malgun Gothic"/>
          <w:lang w:val="it-IT"/>
        </w:rPr>
        <w:t>+ (</w:t>
      </w:r>
      <w:r>
        <w:rPr>
          <w:rFonts w:eastAsia="Malgun Gothic"/>
          <w:lang w:val="it-IT"/>
        </w:rPr>
        <w:t>23</w:t>
      </w:r>
      <w:r w:rsidRPr="0058243C">
        <w:rPr>
          <w:rFonts w:eastAsia="Malgun Gothic"/>
        </w:rPr>
        <w:t>+</w:t>
      </w:r>
      <w:r w:rsidRPr="0058243C">
        <w:rPr>
          <w:rFonts w:eastAsia="Malgun Gothic"/>
          <w:lang w:eastAsia="zh-CN"/>
        </w:rPr>
        <w:t>[</w:t>
      </w:r>
      <w:r w:rsidRPr="0058243C">
        <w:rPr>
          <w:rFonts w:eastAsia="Malgun Gothic" w:hint="eastAsia"/>
          <w:lang w:eastAsia="zh-TW"/>
        </w:rPr>
        <w:t xml:space="preserve"> N</w:t>
      </w:r>
      <w:r w:rsidRPr="0058243C">
        <w:rPr>
          <w:rFonts w:eastAsia="Malgun Gothic"/>
          <w:lang w:eastAsia="zh-CN"/>
        </w:rPr>
        <w:t>*L</w:t>
      </w:r>
      <w:r w:rsidRPr="0058243C">
        <w:rPr>
          <w:rFonts w:eastAsia="Malgun Gothic"/>
          <w:vertAlign w:val="subscript"/>
          <w:lang w:eastAsia="zh-CN"/>
        </w:rPr>
        <w:t>5,1</w:t>
      </w:r>
      <w:r w:rsidRPr="0058243C">
        <w:rPr>
          <w:rFonts w:eastAsia="Malgun Gothic"/>
        </w:rPr>
        <w:t>]</w:t>
      </w:r>
      <w:r w:rsidRPr="0058243C">
        <w:rPr>
          <w:rFonts w:eastAsia="Malgun Gothic"/>
          <w:lang w:val="it-IT"/>
        </w:rPr>
        <w:t>)*T</w:t>
      </w:r>
      <w:r w:rsidRPr="0058243C">
        <w:rPr>
          <w:rFonts w:eastAsia="Malgun Gothic"/>
          <w:vertAlign w:val="subscript"/>
          <w:lang w:val="it-IT"/>
        </w:rPr>
        <w:t xml:space="preserve">SMTC_MAX </w:t>
      </w:r>
      <w:r w:rsidRPr="0058243C">
        <w:rPr>
          <w:rFonts w:eastAsia="Malgun Gothic"/>
          <w:lang w:val="it-IT"/>
        </w:rPr>
        <w:t>+ (</w:t>
      </w:r>
      <w:r>
        <w:rPr>
          <w:rFonts w:eastAsia="Malgun Gothic"/>
          <w:lang w:val="it-IT" w:eastAsia="zh-CN"/>
        </w:rPr>
        <w:t>12</w:t>
      </w:r>
      <w:r w:rsidRPr="0058243C">
        <w:rPr>
          <w:rFonts w:eastAsia="Malgun Gothic"/>
        </w:rPr>
        <w:t>+</w:t>
      </w:r>
      <w:r w:rsidRPr="0058243C">
        <w:rPr>
          <w:rFonts w:eastAsia="Malgun Gothic"/>
          <w:lang w:eastAsia="zh-CN"/>
        </w:rPr>
        <w:t>[</w:t>
      </w:r>
      <w:r w:rsidRPr="0058243C">
        <w:rPr>
          <w:rFonts w:eastAsia="Malgun Gothic" w:hint="eastAsia"/>
          <w:lang w:eastAsia="zh-TW"/>
        </w:rPr>
        <w:t xml:space="preserve"> N</w:t>
      </w:r>
      <w:r w:rsidRPr="0058243C">
        <w:rPr>
          <w:rFonts w:eastAsia="Malgun Gothic"/>
          <w:lang w:eastAsia="zh-CN"/>
        </w:rPr>
        <w:t xml:space="preserve"> *L</w:t>
      </w:r>
      <w:r w:rsidRPr="0058243C">
        <w:rPr>
          <w:rFonts w:eastAsia="Malgun Gothic"/>
          <w:vertAlign w:val="subscript"/>
          <w:lang w:eastAsia="zh-CN"/>
        </w:rPr>
        <w:t>5,2</w:t>
      </w:r>
      <w:r w:rsidRPr="0058243C">
        <w:rPr>
          <w:rFonts w:eastAsia="Malgun Gothic"/>
        </w:rPr>
        <w:t>]</w:t>
      </w:r>
      <w:r w:rsidRPr="0058243C">
        <w:rPr>
          <w:rFonts w:eastAsia="Malgun Gothic"/>
          <w:lang w:val="it-IT" w:eastAsia="zh-CN"/>
        </w:rPr>
        <w:t>)*T</w:t>
      </w:r>
      <w:r w:rsidRPr="0058243C">
        <w:rPr>
          <w:rFonts w:eastAsia="Malgun Gothic"/>
          <w:vertAlign w:val="subscript"/>
          <w:lang w:val="it-IT" w:eastAsia="zh-CN"/>
        </w:rPr>
        <w:t>rs</w:t>
      </w:r>
      <w:r w:rsidRPr="0058243C">
        <w:rPr>
          <w:rFonts w:eastAsia="Malgun Gothic"/>
          <w:lang w:val="it-IT" w:eastAsia="zh-CN"/>
        </w:rPr>
        <w:t xml:space="preserve"> +</w:t>
      </w:r>
      <w:r w:rsidRPr="0058243C">
        <w:rPr>
          <w:rFonts w:eastAsia="Malgun Gothic"/>
          <w:lang w:val="it-IT"/>
        </w:rPr>
        <w:t xml:space="preserve"> T</w:t>
      </w:r>
      <w:r w:rsidRPr="0058243C">
        <w:rPr>
          <w:rFonts w:eastAsia="Malgun Gothic"/>
          <w:vertAlign w:val="subscript"/>
          <w:lang w:val="it-IT"/>
        </w:rPr>
        <w:t>L1-RSRP, measure</w:t>
      </w:r>
      <w:r w:rsidRPr="0058243C">
        <w:rPr>
          <w:rFonts w:eastAsia="Malgun Gothic"/>
          <w:lang w:val="it-IT" w:eastAsia="zh-CN"/>
        </w:rPr>
        <w:t xml:space="preserve"> + </w:t>
      </w:r>
      <w:r w:rsidRPr="0058243C">
        <w:rPr>
          <w:rFonts w:eastAsia="Malgun Gothic"/>
          <w:lang w:val="it-IT"/>
        </w:rPr>
        <w:t>T</w:t>
      </w:r>
      <w:r w:rsidRPr="0058243C">
        <w:rPr>
          <w:rFonts w:eastAsia="Malgun Gothic"/>
          <w:vertAlign w:val="subscript"/>
          <w:lang w:val="it-IT"/>
        </w:rPr>
        <w:t>L1-RSRP, report</w:t>
      </w:r>
      <w:r w:rsidRPr="0058243C">
        <w:rPr>
          <w:rFonts w:eastAsia="Malgun Gothic"/>
          <w:lang w:val="it-IT"/>
        </w:rPr>
        <w:t xml:space="preserve"> </w:t>
      </w:r>
      <w:r w:rsidRPr="0058243C">
        <w:rPr>
          <w:rFonts w:eastAsia="Malgun Gothic"/>
          <w:lang w:val="it-IT" w:eastAsia="zh-CN"/>
        </w:rPr>
        <w:t xml:space="preserve">+ </w:t>
      </w:r>
      <w:r w:rsidRPr="0058243C">
        <w:rPr>
          <w:rFonts w:eastAsia="Malgun Gothic" w:hint="eastAsia"/>
          <w:lang w:val="it-IT" w:eastAsia="zh-CN"/>
        </w:rPr>
        <w:t>max</w:t>
      </w:r>
      <w:r w:rsidRPr="0058243C">
        <w:rPr>
          <w:rFonts w:eastAsia="Malgun Gothic"/>
          <w:lang w:val="it-IT"/>
        </w:rPr>
        <w:t xml:space="preserve"> {(T</w:t>
      </w:r>
      <w:r w:rsidRPr="0058243C">
        <w:rPr>
          <w:rFonts w:eastAsia="Malgun Gothic"/>
          <w:vertAlign w:val="subscript"/>
          <w:lang w:val="it-IT"/>
        </w:rPr>
        <w:t>HARQ</w:t>
      </w:r>
      <w:r w:rsidRPr="0058243C">
        <w:rPr>
          <w:rFonts w:eastAsia="Malgun Gothic"/>
          <w:lang w:val="it-IT"/>
        </w:rPr>
        <w:t xml:space="preserve"> + T</w:t>
      </w:r>
      <w:r w:rsidRPr="0058243C">
        <w:rPr>
          <w:rFonts w:eastAsia="Malgun Gothic"/>
          <w:vertAlign w:val="subscript"/>
          <w:lang w:val="it-IT" w:eastAsia="zh-CN"/>
        </w:rPr>
        <w:t>uncertainty_MAC</w:t>
      </w:r>
      <w:r w:rsidRPr="0058243C">
        <w:rPr>
          <w:rFonts w:eastAsia="Malgun Gothic"/>
          <w:lang w:val="it-IT"/>
        </w:rPr>
        <w:t xml:space="preserve"> + 5ms +</w:t>
      </w:r>
      <w:r w:rsidRPr="0058243C">
        <w:rPr>
          <w:rFonts w:eastAsia="Malgun Gothic"/>
          <w:lang w:val="it-IT" w:eastAsia="zh-CN"/>
        </w:rPr>
        <w:t xml:space="preserve"> </w:t>
      </w:r>
      <w:r w:rsidRPr="0058243C">
        <w:rPr>
          <w:rFonts w:eastAsia="Malgun Gothic"/>
          <w:lang w:val="it-IT"/>
        </w:rPr>
        <w:t>T</w:t>
      </w:r>
      <w:r w:rsidRPr="0058243C">
        <w:rPr>
          <w:rFonts w:eastAsia="Malgun Gothic"/>
          <w:vertAlign w:val="subscript"/>
          <w:lang w:val="it-IT"/>
        </w:rPr>
        <w:t>FineTiming</w:t>
      </w:r>
      <w:r w:rsidRPr="0058243C">
        <w:rPr>
          <w:rFonts w:eastAsia="Malgun Gothic"/>
          <w:lang w:val="it-IT"/>
        </w:rPr>
        <w:t>), (T</w:t>
      </w:r>
      <w:r w:rsidRPr="0058243C">
        <w:rPr>
          <w:rFonts w:eastAsia="Malgun Gothic"/>
          <w:vertAlign w:val="subscript"/>
          <w:lang w:val="it-IT" w:eastAsia="zh-CN"/>
        </w:rPr>
        <w:t>uncertainty_RRC</w:t>
      </w:r>
      <w:r w:rsidRPr="0058243C">
        <w:rPr>
          <w:rFonts w:eastAsia="Malgun Gothic"/>
          <w:lang w:val="it-IT"/>
        </w:rPr>
        <w:t xml:space="preserve"> + T</w:t>
      </w:r>
      <w:r w:rsidRPr="0058243C">
        <w:rPr>
          <w:rFonts w:eastAsia="Malgun Gothic"/>
          <w:vertAlign w:val="subscript"/>
          <w:lang w:val="it-IT"/>
        </w:rPr>
        <w:t>RRC_delay</w:t>
      </w:r>
      <w:r w:rsidRPr="0058243C">
        <w:rPr>
          <w:rFonts w:eastAsia="Malgun Gothic"/>
          <w:lang w:val="it-IT"/>
        </w:rPr>
        <w:t>)}.</w:t>
      </w:r>
    </w:p>
    <w:p w14:paraId="01FD1226" w14:textId="77777777" w:rsidR="008C5C10" w:rsidRPr="0058243C" w:rsidRDefault="008C5C10" w:rsidP="008C5C10">
      <w:pPr>
        <w:pStyle w:val="B30"/>
        <w:rPr>
          <w:lang w:eastAsia="zh-CN"/>
        </w:rPr>
      </w:pPr>
      <w:r w:rsidRPr="0058243C">
        <w:rPr>
          <w:lang w:eastAsia="zh-CN"/>
        </w:rPr>
        <w:tab/>
        <w:t>Where,</w:t>
      </w:r>
    </w:p>
    <w:p w14:paraId="00509AEA" w14:textId="0F60FEE1" w:rsidR="009E7528" w:rsidRPr="00885F53" w:rsidRDefault="009E7528" w:rsidP="002F5786">
      <w:pPr>
        <w:pStyle w:val="B30"/>
        <w:rPr>
          <w:lang w:eastAsia="zh-CN"/>
        </w:rPr>
      </w:pPr>
      <w:r>
        <w:rPr>
          <w:lang w:eastAsia="zh-CN"/>
        </w:rPr>
        <w:tab/>
      </w:r>
      <w:r w:rsidRPr="00885F53">
        <w:rPr>
          <w:lang w:eastAsia="zh-CN"/>
        </w:rPr>
        <w:t>T</w:t>
      </w:r>
      <w:r w:rsidRPr="00885F53">
        <w:rPr>
          <w:vertAlign w:val="subscript"/>
          <w:lang w:eastAsia="zh-CN"/>
        </w:rPr>
        <w:t>SMTC_MAX</w:t>
      </w:r>
      <w:r w:rsidRPr="00885F53">
        <w:rPr>
          <w:lang w:eastAsia="zh-CN"/>
        </w:rPr>
        <w:t>:</w:t>
      </w:r>
    </w:p>
    <w:p w14:paraId="2F53AB65" w14:textId="77777777" w:rsidR="009E7528" w:rsidRDefault="009E7528" w:rsidP="002F5786">
      <w:pPr>
        <w:pStyle w:val="B4"/>
        <w:rPr>
          <w:lang w:eastAsia="zh-CN"/>
        </w:rPr>
      </w:pPr>
      <w:r w:rsidRPr="00885F53">
        <w:rPr>
          <w:lang w:eastAsia="zh-CN"/>
        </w:rPr>
        <w:t>-</w:t>
      </w:r>
      <w:r w:rsidRPr="00885F53">
        <w:rPr>
          <w:lang w:eastAsia="zh-CN"/>
        </w:rPr>
        <w:tab/>
        <w:t>In case of intra-band SCell activation, T</w:t>
      </w:r>
      <w:r w:rsidRPr="00885F53">
        <w:rPr>
          <w:vertAlign w:val="subscript"/>
          <w:lang w:eastAsia="zh-CN"/>
        </w:rPr>
        <w:t>SMTC_MAX</w:t>
      </w:r>
      <w:r w:rsidRPr="00885F53">
        <w:rPr>
          <w:lang w:eastAsia="zh-CN"/>
        </w:rPr>
        <w:t xml:space="preserve"> is the longe</w:t>
      </w:r>
      <w:r>
        <w:rPr>
          <w:lang w:eastAsia="zh-CN"/>
        </w:rPr>
        <w:t>st</w:t>
      </w:r>
      <w:r w:rsidRPr="00885F53">
        <w:rPr>
          <w:lang w:eastAsia="zh-CN"/>
        </w:rPr>
        <w:t xml:space="preserve"> SMTC periodicity between active serving cells and SCell being activated </w:t>
      </w:r>
      <w:r w:rsidRPr="00885F53">
        <w:rPr>
          <w:rFonts w:eastAsia="MS Mincho"/>
        </w:rPr>
        <w:t xml:space="preserve">provided </w:t>
      </w:r>
      <w:r w:rsidRPr="00885F53">
        <w:rPr>
          <w:lang w:eastAsia="zh-CN"/>
        </w:rPr>
        <w:t xml:space="preserve">the cell specific reference signals from the active serving cells and the SCells being activated or released are available in the same slot; </w:t>
      </w:r>
    </w:p>
    <w:p w14:paraId="37E317DC" w14:textId="28E102C3" w:rsidR="009E7528" w:rsidRPr="00885F53" w:rsidRDefault="009E7528" w:rsidP="002F5786">
      <w:pPr>
        <w:pStyle w:val="B4"/>
        <w:rPr>
          <w:lang w:eastAsia="zh-CN"/>
        </w:rPr>
      </w:pPr>
      <w:r>
        <w:rPr>
          <w:lang w:eastAsia="zh-CN"/>
        </w:rPr>
        <w:t>-</w:t>
      </w:r>
      <w:r>
        <w:tab/>
      </w:r>
      <w:r>
        <w:rPr>
          <w:lang w:eastAsia="zh-CN"/>
        </w:rPr>
        <w:t>I</w:t>
      </w:r>
      <w:r w:rsidRPr="00885F53">
        <w:rPr>
          <w:lang w:eastAsia="zh-CN"/>
        </w:rPr>
        <w:t>n case of inter-band SCell activation, T</w:t>
      </w:r>
      <w:r w:rsidRPr="00885F53">
        <w:rPr>
          <w:vertAlign w:val="subscript"/>
          <w:lang w:eastAsia="zh-CN"/>
        </w:rPr>
        <w:t xml:space="preserve">SMTC_MAX </w:t>
      </w:r>
      <w:r w:rsidRPr="00885F53">
        <w:rPr>
          <w:lang w:eastAsia="zh-CN"/>
        </w:rPr>
        <w:t>is the SMTC periodicity of SCell being activated</w:t>
      </w:r>
      <w:r>
        <w:rPr>
          <w:lang w:eastAsia="zh-CN"/>
        </w:rPr>
        <w:t>;</w:t>
      </w:r>
    </w:p>
    <w:p w14:paraId="1E1736CE" w14:textId="77777777" w:rsidR="009E7528" w:rsidRPr="00885F53" w:rsidRDefault="009E7528" w:rsidP="002F5786">
      <w:pPr>
        <w:pStyle w:val="B4"/>
        <w:rPr>
          <w:lang w:eastAsia="zh-CN"/>
        </w:rPr>
      </w:pPr>
      <w:r w:rsidRPr="00885F53">
        <w:rPr>
          <w:lang w:eastAsia="zh-CN"/>
        </w:rPr>
        <w:t>-</w:t>
      </w:r>
      <w:r w:rsidRPr="00885F53">
        <w:rPr>
          <w:lang w:eastAsia="zh-CN"/>
        </w:rPr>
        <w:tab/>
        <w:t>T</w:t>
      </w:r>
      <w:r w:rsidRPr="00885F53">
        <w:rPr>
          <w:vertAlign w:val="subscript"/>
          <w:lang w:eastAsia="zh-CN"/>
        </w:rPr>
        <w:t>SMTC_MAX</w:t>
      </w:r>
      <w:r w:rsidRPr="00885F53">
        <w:rPr>
          <w:lang w:eastAsia="zh-CN"/>
        </w:rPr>
        <w:t xml:space="preserve"> is bounded to a minimum value of 10ms.</w:t>
      </w:r>
    </w:p>
    <w:p w14:paraId="7B9E352E" w14:textId="502BE940" w:rsidR="009E7528" w:rsidRPr="00885F53" w:rsidRDefault="009E7528" w:rsidP="002F5786">
      <w:pPr>
        <w:pStyle w:val="B30"/>
        <w:rPr>
          <w:lang w:eastAsia="zh-CN"/>
        </w:rPr>
      </w:pPr>
      <w:r>
        <w:rPr>
          <w:lang w:eastAsia="zh-CN"/>
        </w:rPr>
        <w:tab/>
      </w:r>
      <w:r w:rsidRPr="00885F53">
        <w:rPr>
          <w:lang w:eastAsia="zh-CN"/>
        </w:rPr>
        <w:t>T</w:t>
      </w:r>
      <w:r w:rsidRPr="00885F53">
        <w:rPr>
          <w:vertAlign w:val="subscript"/>
          <w:lang w:eastAsia="zh-CN"/>
        </w:rPr>
        <w:t>rs</w:t>
      </w:r>
      <w:r w:rsidRPr="00885F53">
        <w:rPr>
          <w:lang w:eastAsia="zh-CN"/>
        </w:rPr>
        <w:t xml:space="preserve"> is the SMTC periodicity of the SCell being activated if the UE has been provided with an SMTC configuration for the SCell in SCell addition message, otherwise T</w:t>
      </w:r>
      <w:r w:rsidRPr="00885F53">
        <w:rPr>
          <w:vertAlign w:val="subscript"/>
          <w:lang w:eastAsia="zh-CN"/>
        </w:rPr>
        <w:t>rs</w:t>
      </w:r>
      <w:r w:rsidRPr="00885F53">
        <w:rPr>
          <w:lang w:eastAsia="zh-CN"/>
        </w:rPr>
        <w:t xml:space="preserve"> is the SMTC configured in the measObjectNR having the same SSB frequency and subcarrier spacing. If the UE is not provided SMTC configuration or measurement object on this frequency, the requirement which involves T</w:t>
      </w:r>
      <w:r w:rsidRPr="00885F53">
        <w:rPr>
          <w:vertAlign w:val="subscript"/>
          <w:lang w:eastAsia="zh-CN"/>
        </w:rPr>
        <w:t>rs</w:t>
      </w:r>
      <w:r w:rsidRPr="00885F53">
        <w:rPr>
          <w:lang w:eastAsia="zh-CN"/>
        </w:rPr>
        <w:t xml:space="preserve"> is applied with T</w:t>
      </w:r>
      <w:r w:rsidRPr="00885F53">
        <w:rPr>
          <w:vertAlign w:val="subscript"/>
          <w:lang w:eastAsia="zh-CN"/>
        </w:rPr>
        <w:t>rs</w:t>
      </w:r>
      <w:r w:rsidRPr="00885F53">
        <w:rPr>
          <w:lang w:eastAsia="zh-CN"/>
        </w:rPr>
        <w:t xml:space="preserve"> = 5ms assuming the SSB transmission periodicity is 5ms. There </w:t>
      </w:r>
      <w:r>
        <w:rPr>
          <w:lang w:eastAsia="zh-CN"/>
        </w:rPr>
        <w:t>are</w:t>
      </w:r>
      <w:r w:rsidRPr="00885F53">
        <w:rPr>
          <w:lang w:eastAsia="zh-CN"/>
        </w:rPr>
        <w:t xml:space="preserve"> no requirements if the SSB transmission periodicity is not 5ms</w:t>
      </w:r>
    </w:p>
    <w:p w14:paraId="7F6B1653" w14:textId="4C59170D" w:rsidR="009E7528" w:rsidRDefault="009E7528" w:rsidP="002F5786">
      <w:pPr>
        <w:pStyle w:val="B30"/>
        <w:rPr>
          <w:lang w:eastAsia="zh-CN"/>
        </w:rPr>
      </w:pPr>
      <w:r>
        <w:rPr>
          <w:lang w:eastAsia="zh-CN"/>
        </w:rPr>
        <w:tab/>
      </w:r>
      <w:r w:rsidRPr="00885F53">
        <w:rPr>
          <w:lang w:eastAsia="zh-CN"/>
        </w:rPr>
        <w:t>T</w:t>
      </w:r>
      <w:r w:rsidRPr="00885F53">
        <w:rPr>
          <w:vertAlign w:val="subscript"/>
          <w:lang w:eastAsia="zh-CN"/>
        </w:rPr>
        <w:t>FirstSSB</w:t>
      </w:r>
      <w:r w:rsidRPr="00885F53">
        <w:rPr>
          <w:lang w:eastAsia="zh-CN"/>
        </w:rPr>
        <w:t xml:space="preserve">: </w:t>
      </w:r>
      <w:r>
        <w:rPr>
          <w:lang w:eastAsia="zh-CN"/>
        </w:rPr>
        <w:t xml:space="preserve">is the time to the end of the first complete configured SSB burst indicated by the SMTC after slot </w:t>
      </w:r>
      <w:r w:rsidRPr="00885F53">
        <w:rPr>
          <w:lang w:eastAsia="zh-CN"/>
        </w:rPr>
        <w:t xml:space="preserve">n + </w:t>
      </w:r>
      <w:r>
        <w:rPr>
          <w:lang w:eastAsia="zh-CN"/>
        </w:rPr>
        <w:t>(</w:t>
      </w:r>
      <w:r w:rsidRPr="00885F53">
        <w:rPr>
          <w:lang w:eastAsia="zh-CN"/>
        </w:rPr>
        <w:t>T</w:t>
      </w:r>
      <w:r w:rsidRPr="00885F53">
        <w:rPr>
          <w:vertAlign w:val="subscript"/>
          <w:lang w:eastAsia="zh-CN"/>
        </w:rPr>
        <w:t>HARQ</w:t>
      </w:r>
      <w:r w:rsidRPr="00885F53">
        <w:rPr>
          <w:lang w:eastAsia="zh-CN"/>
        </w:rPr>
        <w:t>+3ms</w:t>
      </w:r>
      <w:r>
        <w:rPr>
          <w:lang w:eastAsia="zh-CN"/>
        </w:rPr>
        <w:t>)/</w:t>
      </w:r>
      <w:r w:rsidRPr="00042922">
        <w:rPr>
          <w:i/>
          <w:iCs/>
        </w:rPr>
        <w:t>NR_slot_length</w:t>
      </w:r>
    </w:p>
    <w:p w14:paraId="119A45EC" w14:textId="77777777" w:rsidR="001028DA" w:rsidRPr="00415158" w:rsidRDefault="001028DA" w:rsidP="001028DA">
      <w:pPr>
        <w:pStyle w:val="B20"/>
        <w:rPr>
          <w:rFonts w:eastAsiaTheme="minorEastAsia"/>
          <w:lang w:eastAsia="zh-CN"/>
        </w:rPr>
      </w:pPr>
      <w:bookmarkStart w:id="72" w:name="_Hlk31013730"/>
      <w:r w:rsidRPr="00415158">
        <w:rPr>
          <w:rFonts w:eastAsiaTheme="minorEastAsia"/>
          <w:lang w:eastAsia="zh-CN"/>
        </w:rPr>
        <w:tab/>
        <w:t>T</w:t>
      </w:r>
      <w:r w:rsidRPr="00415158">
        <w:rPr>
          <w:rFonts w:eastAsiaTheme="minorEastAsia"/>
          <w:vertAlign w:val="subscript"/>
          <w:lang w:eastAsia="zh-CN"/>
        </w:rPr>
        <w:t>FirstSSB_MAX</w:t>
      </w:r>
      <w:r w:rsidRPr="00415158">
        <w:rPr>
          <w:rFonts w:eastAsiaTheme="minorEastAsia"/>
          <w:lang w:eastAsia="zh-CN"/>
        </w:rPr>
        <w:t>: is the time to the end of first complete configured SSB burst indicated by the SMTC after slot n + (T</w:t>
      </w:r>
      <w:r w:rsidRPr="00415158">
        <w:rPr>
          <w:rFonts w:eastAsiaTheme="minorEastAsia"/>
          <w:vertAlign w:val="subscript"/>
          <w:lang w:eastAsia="zh-CN"/>
        </w:rPr>
        <w:t>HARQ</w:t>
      </w:r>
      <w:r w:rsidRPr="00415158">
        <w:rPr>
          <w:rFonts w:eastAsiaTheme="minorEastAsia"/>
          <w:lang w:eastAsia="zh-CN"/>
        </w:rPr>
        <w:t>+3ms)/</w:t>
      </w:r>
      <w:r w:rsidRPr="00415158">
        <w:rPr>
          <w:rFonts w:eastAsiaTheme="minorEastAsia"/>
          <w:i/>
          <w:iCs/>
        </w:rPr>
        <w:t>NR_slot_length</w:t>
      </w:r>
      <w:r w:rsidRPr="00415158">
        <w:rPr>
          <w:rFonts w:eastAsiaTheme="minorEastAsia"/>
          <w:lang w:eastAsia="zh-CN"/>
        </w:rPr>
        <w:t xml:space="preserve"> when all active serving cells and SCells being activated or released have configured SSB bursts in the same slot for intra-band scenario. In case of inter-band SCell activation, T</w:t>
      </w:r>
      <w:r w:rsidRPr="00415158">
        <w:rPr>
          <w:rFonts w:eastAsiaTheme="minorEastAsia"/>
          <w:vertAlign w:val="subscript"/>
          <w:lang w:eastAsia="zh-CN"/>
        </w:rPr>
        <w:t>FirstSSB_MAX</w:t>
      </w:r>
      <w:r w:rsidRPr="00415158">
        <w:rPr>
          <w:rFonts w:eastAsiaTheme="minorEastAsia"/>
          <w:lang w:eastAsia="zh-CN"/>
        </w:rPr>
        <w:t xml:space="preserve"> is the time to the end of the first complete configured SSB burst of the SCell being activated. In FR2</w:t>
      </w:r>
      <w:r w:rsidRPr="00415158">
        <w:rPr>
          <w:rFonts w:eastAsiaTheme="minorEastAsia" w:hint="eastAsia"/>
          <w:lang w:eastAsia="zh-TW"/>
        </w:rPr>
        <w:t>-2</w:t>
      </w:r>
      <w:r w:rsidRPr="00415158">
        <w:rPr>
          <w:rFonts w:eastAsiaTheme="minorEastAsia"/>
          <w:lang w:eastAsia="zh-CN"/>
        </w:rPr>
        <w:t>, the occasion when all active serving cells and SCells being activated or released are transmitting SSB bursts in the same slot.</w:t>
      </w:r>
    </w:p>
    <w:bookmarkEnd w:id="72"/>
    <w:p w14:paraId="3E55EA4A" w14:textId="7CE5E6FD" w:rsidR="009E7528" w:rsidRDefault="009E7528" w:rsidP="002F5786">
      <w:pPr>
        <w:pStyle w:val="B30"/>
        <w:rPr>
          <w:lang w:eastAsia="zh-CN"/>
        </w:rPr>
      </w:pPr>
      <w:r>
        <w:rPr>
          <w:lang w:eastAsia="zh-CN"/>
        </w:rPr>
        <w:tab/>
        <w:t>L</w:t>
      </w:r>
      <w:r>
        <w:rPr>
          <w:vertAlign w:val="subscript"/>
          <w:lang w:eastAsia="zh-CN"/>
        </w:rPr>
        <w:t xml:space="preserve">1 </w:t>
      </w:r>
      <w:r>
        <w:rPr>
          <w:lang w:eastAsia="zh-CN"/>
        </w:rPr>
        <w:t>(L</w:t>
      </w:r>
      <w:r>
        <w:rPr>
          <w:vertAlign w:val="subscript"/>
          <w:lang w:eastAsia="zh-CN"/>
        </w:rPr>
        <w:t xml:space="preserve">1 </w:t>
      </w:r>
      <w:r>
        <w:rPr>
          <w:lang w:eastAsia="zh-CN"/>
        </w:rPr>
        <w:t>≤ L</w:t>
      </w:r>
      <w:r>
        <w:rPr>
          <w:vertAlign w:val="subscript"/>
          <w:lang w:eastAsia="zh-CN"/>
        </w:rPr>
        <w:t>1,max</w:t>
      </w:r>
      <w:r>
        <w:rPr>
          <w:lang w:eastAsia="zh-CN"/>
        </w:rPr>
        <w:t>) is the number of configured SMTC occasions not available at the UE. L</w:t>
      </w:r>
      <w:r>
        <w:rPr>
          <w:vertAlign w:val="subscript"/>
          <w:lang w:eastAsia="zh-CN"/>
        </w:rPr>
        <w:t xml:space="preserve">1,max </w:t>
      </w:r>
      <w:r>
        <w:rPr>
          <w:lang w:eastAsia="zh-CN"/>
        </w:rPr>
        <w:t>= 2 if T</w:t>
      </w:r>
      <w:r>
        <w:rPr>
          <w:vertAlign w:val="subscript"/>
          <w:lang w:eastAsia="zh-CN"/>
        </w:rPr>
        <w:t xml:space="preserve">rs </w:t>
      </w:r>
      <w:r>
        <w:rPr>
          <w:lang w:eastAsia="zh-CN"/>
        </w:rPr>
        <w:t>≤ 40 ms; otherwise L</w:t>
      </w:r>
      <w:r>
        <w:rPr>
          <w:vertAlign w:val="subscript"/>
          <w:lang w:eastAsia="zh-CN"/>
        </w:rPr>
        <w:t xml:space="preserve">1,max </w:t>
      </w:r>
      <w:r>
        <w:rPr>
          <w:lang w:eastAsia="zh-CN"/>
        </w:rPr>
        <w:t>= 1.</w:t>
      </w:r>
    </w:p>
    <w:p w14:paraId="7BA3A605" w14:textId="77777777" w:rsidR="00402693" w:rsidRDefault="00402693" w:rsidP="00402693">
      <w:pPr>
        <w:pStyle w:val="B30"/>
        <w:rPr>
          <w:lang w:eastAsia="zh-CN"/>
        </w:rPr>
      </w:pPr>
      <w:r>
        <w:rPr>
          <w:lang w:eastAsia="zh-CN"/>
        </w:rPr>
        <w:tab/>
        <w:t>L</w:t>
      </w:r>
      <w:r>
        <w:rPr>
          <w:vertAlign w:val="subscript"/>
          <w:lang w:eastAsia="zh-CN"/>
        </w:rPr>
        <w:t>2,1</w:t>
      </w:r>
      <w:r>
        <w:rPr>
          <w:lang w:eastAsia="zh-CN"/>
        </w:rPr>
        <w:t xml:space="preserve"> (L</w:t>
      </w:r>
      <w:r>
        <w:rPr>
          <w:vertAlign w:val="subscript"/>
          <w:lang w:eastAsia="zh-CN"/>
        </w:rPr>
        <w:t xml:space="preserve">2,1 </w:t>
      </w:r>
      <w:r>
        <w:rPr>
          <w:lang w:eastAsia="zh-CN"/>
        </w:rPr>
        <w:t>≤ L</w:t>
      </w:r>
      <w:r>
        <w:rPr>
          <w:vertAlign w:val="subscript"/>
          <w:lang w:eastAsia="zh-CN"/>
        </w:rPr>
        <w:t>2,1,max</w:t>
      </w:r>
      <w:r>
        <w:rPr>
          <w:lang w:eastAsia="zh-CN"/>
        </w:rPr>
        <w:t>) and L</w:t>
      </w:r>
      <w:r>
        <w:rPr>
          <w:vertAlign w:val="subscript"/>
          <w:lang w:eastAsia="zh-CN"/>
        </w:rPr>
        <w:t xml:space="preserve">3,1 </w:t>
      </w:r>
      <w:r>
        <w:rPr>
          <w:lang w:eastAsia="zh-CN"/>
        </w:rPr>
        <w:t>(L</w:t>
      </w:r>
      <w:r>
        <w:rPr>
          <w:vertAlign w:val="subscript"/>
          <w:lang w:eastAsia="zh-CN"/>
        </w:rPr>
        <w:t xml:space="preserve">3,1 </w:t>
      </w:r>
      <w:r>
        <w:rPr>
          <w:lang w:eastAsia="zh-CN"/>
        </w:rPr>
        <w:t>≤ L</w:t>
      </w:r>
      <w:r>
        <w:rPr>
          <w:vertAlign w:val="subscript"/>
          <w:lang w:eastAsia="zh-CN"/>
        </w:rPr>
        <w:t>3,1,max</w:t>
      </w:r>
      <w:r>
        <w:rPr>
          <w:lang w:eastAsia="zh-CN"/>
        </w:rPr>
        <w:t>) are the numbers of configured SMTC occasions not available at the UE, for a known and unknown SCell activation respectively,</w:t>
      </w:r>
    </w:p>
    <w:p w14:paraId="74332614" w14:textId="35CDA72A" w:rsidR="009E7528" w:rsidRDefault="009E7528" w:rsidP="002F5786">
      <w:pPr>
        <w:pStyle w:val="B4"/>
        <w:rPr>
          <w:lang w:eastAsia="zh-CN"/>
        </w:rPr>
      </w:pPr>
      <w:r>
        <w:rPr>
          <w:lang w:eastAsia="zh-CN"/>
        </w:rPr>
        <w:tab/>
        <w:t>in the SCell being activated, for inter-band scenario, or</w:t>
      </w:r>
    </w:p>
    <w:p w14:paraId="6948B1AB" w14:textId="35694DEC" w:rsidR="009E7528" w:rsidRDefault="009E7528" w:rsidP="002F5786">
      <w:pPr>
        <w:pStyle w:val="B4"/>
        <w:rPr>
          <w:lang w:eastAsia="zh-CN"/>
        </w:rPr>
      </w:pPr>
      <w:r>
        <w:rPr>
          <w:lang w:eastAsia="zh-CN"/>
        </w:rPr>
        <w:tab/>
        <w:t>in any of the SCells already activated or being activated provided their cell specific reference signals are configured in the same slot, for intra-band scenario</w:t>
      </w:r>
    </w:p>
    <w:p w14:paraId="24D4E1C9" w14:textId="525701DE" w:rsidR="009E7528" w:rsidRDefault="009E7528" w:rsidP="002F5786">
      <w:pPr>
        <w:pStyle w:val="B30"/>
        <w:rPr>
          <w:lang w:eastAsia="zh-CN"/>
        </w:rPr>
      </w:pPr>
      <w:r>
        <w:rPr>
          <w:lang w:eastAsia="zh-CN"/>
        </w:rPr>
        <w:tab/>
        <w:t>and L</w:t>
      </w:r>
      <w:r>
        <w:rPr>
          <w:vertAlign w:val="subscript"/>
          <w:lang w:eastAsia="zh-CN"/>
        </w:rPr>
        <w:t xml:space="preserve">2,1,max </w:t>
      </w:r>
      <w:r>
        <w:rPr>
          <w:lang w:eastAsia="zh-CN"/>
        </w:rPr>
        <w:t>= 2 if T</w:t>
      </w:r>
      <w:r>
        <w:rPr>
          <w:vertAlign w:val="subscript"/>
          <w:lang w:eastAsia="zh-CN"/>
        </w:rPr>
        <w:t xml:space="preserve">SMTC_MAX </w:t>
      </w:r>
      <w:r>
        <w:rPr>
          <w:lang w:eastAsia="zh-CN"/>
        </w:rPr>
        <w:t>≤ 40 ms; otherwise L</w:t>
      </w:r>
      <w:r>
        <w:rPr>
          <w:vertAlign w:val="subscript"/>
          <w:lang w:eastAsia="zh-CN"/>
        </w:rPr>
        <w:t xml:space="preserve">2,1,max </w:t>
      </w:r>
      <w:r>
        <w:rPr>
          <w:lang w:eastAsia="zh-CN"/>
        </w:rPr>
        <w:t>= 1. L</w:t>
      </w:r>
      <w:r>
        <w:rPr>
          <w:vertAlign w:val="subscript"/>
          <w:lang w:eastAsia="zh-CN"/>
        </w:rPr>
        <w:t xml:space="preserve">3,1,max </w:t>
      </w:r>
      <w:r>
        <w:rPr>
          <w:lang w:eastAsia="zh-CN"/>
        </w:rPr>
        <w:t>= 2 if T</w:t>
      </w:r>
      <w:r>
        <w:rPr>
          <w:vertAlign w:val="subscript"/>
          <w:lang w:eastAsia="zh-CN"/>
        </w:rPr>
        <w:t xml:space="preserve">SMTC_MAX </w:t>
      </w:r>
      <w:r>
        <w:rPr>
          <w:lang w:eastAsia="zh-CN"/>
        </w:rPr>
        <w:t>≤ 40 ms; otherwise L</w:t>
      </w:r>
      <w:r>
        <w:rPr>
          <w:vertAlign w:val="subscript"/>
          <w:lang w:eastAsia="zh-CN"/>
        </w:rPr>
        <w:t xml:space="preserve">3,1,max </w:t>
      </w:r>
      <w:r>
        <w:rPr>
          <w:lang w:eastAsia="zh-CN"/>
        </w:rPr>
        <w:t xml:space="preserve">= 1. </w:t>
      </w:r>
    </w:p>
    <w:p w14:paraId="15E6AEBE" w14:textId="3D66A717" w:rsidR="009E7528" w:rsidRDefault="009E7528" w:rsidP="002F5786">
      <w:pPr>
        <w:pStyle w:val="B30"/>
        <w:rPr>
          <w:lang w:eastAsia="zh-CN"/>
        </w:rPr>
      </w:pPr>
      <w:r>
        <w:rPr>
          <w:lang w:eastAsia="zh-CN"/>
        </w:rPr>
        <w:tab/>
        <w:t>L</w:t>
      </w:r>
      <w:r>
        <w:rPr>
          <w:vertAlign w:val="subscript"/>
          <w:lang w:eastAsia="zh-CN"/>
        </w:rPr>
        <w:t xml:space="preserve">2,2 </w:t>
      </w:r>
      <w:r>
        <w:rPr>
          <w:lang w:eastAsia="zh-CN"/>
        </w:rPr>
        <w:t>(L</w:t>
      </w:r>
      <w:r>
        <w:rPr>
          <w:vertAlign w:val="subscript"/>
          <w:lang w:eastAsia="zh-CN"/>
        </w:rPr>
        <w:t xml:space="preserve">2,2 </w:t>
      </w:r>
      <w:r>
        <w:rPr>
          <w:lang w:eastAsia="zh-CN"/>
        </w:rPr>
        <w:t>≤ L</w:t>
      </w:r>
      <w:r>
        <w:rPr>
          <w:vertAlign w:val="subscript"/>
          <w:lang w:eastAsia="zh-CN"/>
        </w:rPr>
        <w:t>2,2,max</w:t>
      </w:r>
      <w:r>
        <w:rPr>
          <w:lang w:eastAsia="zh-CN"/>
        </w:rPr>
        <w:t>) and L</w:t>
      </w:r>
      <w:r>
        <w:rPr>
          <w:vertAlign w:val="subscript"/>
          <w:lang w:eastAsia="zh-CN"/>
        </w:rPr>
        <w:t xml:space="preserve">3,2 </w:t>
      </w:r>
      <w:r>
        <w:rPr>
          <w:lang w:eastAsia="zh-CN"/>
        </w:rPr>
        <w:t>(L</w:t>
      </w:r>
      <w:r>
        <w:rPr>
          <w:vertAlign w:val="subscript"/>
          <w:lang w:eastAsia="zh-CN"/>
        </w:rPr>
        <w:t xml:space="preserve">3,2 </w:t>
      </w:r>
      <w:r>
        <w:rPr>
          <w:lang w:eastAsia="zh-CN"/>
        </w:rPr>
        <w:t>≤ L</w:t>
      </w:r>
      <w:r>
        <w:rPr>
          <w:vertAlign w:val="subscript"/>
          <w:lang w:eastAsia="zh-CN"/>
        </w:rPr>
        <w:t>3,2,max</w:t>
      </w:r>
      <w:r>
        <w:rPr>
          <w:lang w:eastAsia="zh-CN"/>
        </w:rPr>
        <w:t>)</w:t>
      </w:r>
      <w:r>
        <w:rPr>
          <w:vertAlign w:val="subscript"/>
          <w:lang w:eastAsia="zh-CN"/>
        </w:rPr>
        <w:t xml:space="preserve">  </w:t>
      </w:r>
      <w:r>
        <w:rPr>
          <w:lang w:eastAsia="zh-CN"/>
        </w:rPr>
        <w:t>are the number of configured SMTC occasions not available at the UE in the SCell being activated. L</w:t>
      </w:r>
      <w:r>
        <w:rPr>
          <w:vertAlign w:val="subscript"/>
          <w:lang w:eastAsia="zh-CN"/>
        </w:rPr>
        <w:t xml:space="preserve">2,2,max </w:t>
      </w:r>
      <w:r>
        <w:rPr>
          <w:lang w:eastAsia="zh-CN"/>
        </w:rPr>
        <w:t>= 2 if T</w:t>
      </w:r>
      <w:r>
        <w:rPr>
          <w:vertAlign w:val="subscript"/>
          <w:lang w:eastAsia="zh-CN"/>
        </w:rPr>
        <w:t xml:space="preserve">rs </w:t>
      </w:r>
      <w:r>
        <w:rPr>
          <w:lang w:eastAsia="zh-CN"/>
        </w:rPr>
        <w:t>≤ 40 ms; otherwise L</w:t>
      </w:r>
      <w:r>
        <w:rPr>
          <w:vertAlign w:val="subscript"/>
          <w:lang w:eastAsia="zh-CN"/>
        </w:rPr>
        <w:t xml:space="preserve">2,2,max </w:t>
      </w:r>
      <w:r>
        <w:rPr>
          <w:lang w:eastAsia="zh-CN"/>
        </w:rPr>
        <w:t>= 1.</w:t>
      </w:r>
      <w:r w:rsidRPr="00D519CB">
        <w:rPr>
          <w:lang w:eastAsia="zh-CN"/>
        </w:rPr>
        <w:t xml:space="preserve"> </w:t>
      </w:r>
      <w:r>
        <w:rPr>
          <w:lang w:eastAsia="zh-CN"/>
        </w:rPr>
        <w:t>L</w:t>
      </w:r>
      <w:r>
        <w:rPr>
          <w:vertAlign w:val="subscript"/>
          <w:lang w:eastAsia="zh-CN"/>
        </w:rPr>
        <w:t xml:space="preserve">3,2,max </w:t>
      </w:r>
      <w:r>
        <w:rPr>
          <w:lang w:eastAsia="zh-CN"/>
        </w:rPr>
        <w:t>= 2 if T</w:t>
      </w:r>
      <w:r>
        <w:rPr>
          <w:vertAlign w:val="subscript"/>
          <w:lang w:eastAsia="zh-CN"/>
        </w:rPr>
        <w:t xml:space="preserve">rs </w:t>
      </w:r>
      <w:r>
        <w:rPr>
          <w:lang w:eastAsia="zh-CN"/>
        </w:rPr>
        <w:t>≤ 40 ms; otherwise L</w:t>
      </w:r>
      <w:r>
        <w:rPr>
          <w:vertAlign w:val="subscript"/>
          <w:lang w:eastAsia="zh-CN"/>
        </w:rPr>
        <w:t xml:space="preserve">3,2,max </w:t>
      </w:r>
      <w:r>
        <w:rPr>
          <w:lang w:eastAsia="zh-CN"/>
        </w:rPr>
        <w:t>= 1.</w:t>
      </w:r>
    </w:p>
    <w:p w14:paraId="365F147F" w14:textId="77777777" w:rsidR="001028DA" w:rsidRPr="00415158" w:rsidRDefault="001028DA" w:rsidP="001028DA">
      <w:pPr>
        <w:pStyle w:val="B30"/>
        <w:rPr>
          <w:rFonts w:eastAsiaTheme="minorEastAsia"/>
          <w:lang w:eastAsia="zh-CN"/>
        </w:rPr>
      </w:pPr>
      <w:r w:rsidRPr="00415158">
        <w:rPr>
          <w:rFonts w:eastAsiaTheme="minorEastAsia"/>
          <w:lang w:eastAsia="zh-CN"/>
        </w:rPr>
        <w:tab/>
      </w:r>
      <w:r w:rsidRPr="00415158">
        <w:rPr>
          <w:rFonts w:eastAsiaTheme="minorEastAsia" w:hint="eastAsia"/>
          <w:lang w:eastAsia="zh-TW"/>
        </w:rPr>
        <w:t>N</w:t>
      </w:r>
      <w:r w:rsidRPr="00415158">
        <w:rPr>
          <w:rFonts w:eastAsiaTheme="minorEastAsia"/>
          <w:lang w:eastAsia="zh-CN"/>
        </w:rPr>
        <w:t xml:space="preserve"> = TBD for an FR2-2 unknown SCell activation.</w:t>
      </w:r>
    </w:p>
    <w:p w14:paraId="78A22838" w14:textId="77777777" w:rsidR="001028DA" w:rsidRPr="00415158" w:rsidRDefault="001028DA" w:rsidP="001028DA">
      <w:pPr>
        <w:pStyle w:val="B30"/>
        <w:rPr>
          <w:rFonts w:eastAsiaTheme="minorEastAsia"/>
          <w:lang w:eastAsia="zh-CN"/>
        </w:rPr>
      </w:pPr>
      <w:r w:rsidRPr="00415158">
        <w:rPr>
          <w:rFonts w:eastAsiaTheme="minorEastAsia"/>
          <w:lang w:eastAsia="zh-CN"/>
        </w:rPr>
        <w:tab/>
        <w:t>L</w:t>
      </w:r>
      <w:r w:rsidRPr="00415158">
        <w:rPr>
          <w:rFonts w:eastAsiaTheme="minorEastAsia"/>
          <w:vertAlign w:val="subscript"/>
          <w:lang w:eastAsia="zh-CN"/>
        </w:rPr>
        <w:t>4,1</w:t>
      </w:r>
      <w:r w:rsidRPr="00415158">
        <w:rPr>
          <w:rFonts w:eastAsiaTheme="minorEastAsia"/>
          <w:lang w:eastAsia="zh-CN"/>
        </w:rPr>
        <w:t xml:space="preserve"> (L</w:t>
      </w:r>
      <w:r w:rsidRPr="00415158">
        <w:rPr>
          <w:rFonts w:eastAsiaTheme="minorEastAsia"/>
          <w:vertAlign w:val="subscript"/>
          <w:lang w:eastAsia="zh-CN"/>
        </w:rPr>
        <w:t xml:space="preserve">4,1 </w:t>
      </w:r>
      <w:r w:rsidRPr="00415158">
        <w:rPr>
          <w:rFonts w:eastAsiaTheme="minorEastAsia"/>
          <w:lang w:eastAsia="zh-CN"/>
        </w:rPr>
        <w:t>≤ L</w:t>
      </w:r>
      <w:r w:rsidRPr="00415158">
        <w:rPr>
          <w:rFonts w:eastAsiaTheme="minorEastAsia"/>
          <w:vertAlign w:val="subscript"/>
          <w:lang w:eastAsia="zh-CN"/>
        </w:rPr>
        <w:t>4,1,max</w:t>
      </w:r>
      <w:r w:rsidRPr="00415158">
        <w:rPr>
          <w:rFonts w:eastAsiaTheme="minorEastAsia"/>
          <w:lang w:eastAsia="zh-CN"/>
        </w:rPr>
        <w:t>) and L</w:t>
      </w:r>
      <w:r w:rsidRPr="00415158">
        <w:rPr>
          <w:rFonts w:eastAsiaTheme="minorEastAsia"/>
          <w:vertAlign w:val="subscript"/>
          <w:lang w:eastAsia="zh-CN"/>
        </w:rPr>
        <w:t xml:space="preserve">5,1 </w:t>
      </w:r>
      <w:r w:rsidRPr="00415158">
        <w:rPr>
          <w:rFonts w:eastAsiaTheme="minorEastAsia"/>
          <w:lang w:eastAsia="zh-CN"/>
        </w:rPr>
        <w:t>(L</w:t>
      </w:r>
      <w:r w:rsidRPr="00415158">
        <w:rPr>
          <w:rFonts w:eastAsiaTheme="minorEastAsia"/>
          <w:vertAlign w:val="subscript"/>
          <w:lang w:eastAsia="zh-CN"/>
        </w:rPr>
        <w:t xml:space="preserve">5,1 </w:t>
      </w:r>
      <w:r w:rsidRPr="00415158">
        <w:rPr>
          <w:rFonts w:eastAsiaTheme="minorEastAsia"/>
          <w:lang w:eastAsia="zh-CN"/>
        </w:rPr>
        <w:t>≤ L</w:t>
      </w:r>
      <w:r w:rsidRPr="00415158">
        <w:rPr>
          <w:rFonts w:eastAsiaTheme="minorEastAsia"/>
          <w:vertAlign w:val="subscript"/>
          <w:lang w:eastAsia="zh-CN"/>
        </w:rPr>
        <w:t>5,1,max</w:t>
      </w:r>
      <w:r w:rsidRPr="00415158">
        <w:rPr>
          <w:rFonts w:eastAsiaTheme="minorEastAsia"/>
          <w:lang w:eastAsia="zh-CN"/>
        </w:rPr>
        <w:t xml:space="preserve">) are the numbers of SMTC occasions groups not available at the UE, for an FR2-2 unknown SCell activation, </w:t>
      </w:r>
    </w:p>
    <w:p w14:paraId="7FEDF59C" w14:textId="77777777" w:rsidR="001028DA" w:rsidRPr="00415158" w:rsidRDefault="001028DA" w:rsidP="001028DA">
      <w:pPr>
        <w:pStyle w:val="B4"/>
        <w:rPr>
          <w:rFonts w:eastAsiaTheme="minorEastAsia"/>
          <w:lang w:eastAsia="zh-CN"/>
        </w:rPr>
      </w:pPr>
      <w:r w:rsidRPr="00415158">
        <w:rPr>
          <w:rFonts w:eastAsiaTheme="minorEastAsia"/>
          <w:lang w:eastAsia="zh-CN"/>
        </w:rPr>
        <w:tab/>
        <w:t>in the SCell being activated, for inter-band scenario, or</w:t>
      </w:r>
    </w:p>
    <w:p w14:paraId="66F458E1" w14:textId="77777777" w:rsidR="001028DA" w:rsidRPr="00415158" w:rsidRDefault="001028DA" w:rsidP="001028DA">
      <w:pPr>
        <w:pStyle w:val="B4"/>
        <w:rPr>
          <w:rFonts w:eastAsiaTheme="minorEastAsia"/>
          <w:lang w:eastAsia="zh-CN"/>
        </w:rPr>
      </w:pPr>
      <w:r w:rsidRPr="00415158">
        <w:rPr>
          <w:rFonts w:eastAsiaTheme="minorEastAsia"/>
          <w:lang w:eastAsia="zh-CN"/>
        </w:rPr>
        <w:tab/>
        <w:t>in any of the SCells already activated or being activated provided their cell specific reference signals are configured in the same slot, for intra-band scenario</w:t>
      </w:r>
    </w:p>
    <w:p w14:paraId="4702AFA4" w14:textId="77777777" w:rsidR="001028DA" w:rsidRPr="00415158" w:rsidRDefault="001028DA" w:rsidP="001028DA">
      <w:pPr>
        <w:pStyle w:val="B4"/>
        <w:rPr>
          <w:rFonts w:eastAsiaTheme="minorEastAsia"/>
          <w:lang w:eastAsia="zh-CN"/>
        </w:rPr>
      </w:pPr>
      <w:r w:rsidRPr="00415158">
        <w:rPr>
          <w:rFonts w:eastAsiaTheme="minorEastAsia"/>
          <w:lang w:eastAsia="zh-CN"/>
        </w:rPr>
        <w:t>and L</w:t>
      </w:r>
      <w:r w:rsidRPr="00415158">
        <w:rPr>
          <w:rFonts w:eastAsiaTheme="minorEastAsia"/>
          <w:vertAlign w:val="subscript"/>
          <w:lang w:eastAsia="zh-CN"/>
        </w:rPr>
        <w:t xml:space="preserve">4,1,max </w:t>
      </w:r>
      <w:r w:rsidRPr="00415158">
        <w:rPr>
          <w:rFonts w:eastAsiaTheme="minorEastAsia"/>
          <w:lang w:eastAsia="zh-CN"/>
        </w:rPr>
        <w:t>= 2 if T</w:t>
      </w:r>
      <w:r w:rsidRPr="00415158">
        <w:rPr>
          <w:rFonts w:eastAsiaTheme="minorEastAsia"/>
          <w:vertAlign w:val="subscript"/>
          <w:lang w:eastAsia="zh-CN"/>
        </w:rPr>
        <w:t xml:space="preserve">SMTC_MAX </w:t>
      </w:r>
      <w:r w:rsidRPr="00415158">
        <w:rPr>
          <w:rFonts w:eastAsiaTheme="minorEastAsia"/>
          <w:lang w:eastAsia="zh-CN"/>
        </w:rPr>
        <w:t>≤ 40 ms; otherwise L</w:t>
      </w:r>
      <w:r w:rsidRPr="00415158">
        <w:rPr>
          <w:rFonts w:eastAsiaTheme="minorEastAsia"/>
          <w:vertAlign w:val="subscript"/>
          <w:lang w:eastAsia="zh-CN"/>
        </w:rPr>
        <w:t xml:space="preserve">4,1,max </w:t>
      </w:r>
      <w:r w:rsidRPr="00415158">
        <w:rPr>
          <w:rFonts w:eastAsiaTheme="minorEastAsia"/>
          <w:lang w:eastAsia="zh-CN"/>
        </w:rPr>
        <w:t>= 1. L</w:t>
      </w:r>
      <w:r w:rsidRPr="00415158">
        <w:rPr>
          <w:rFonts w:eastAsiaTheme="minorEastAsia"/>
          <w:vertAlign w:val="subscript"/>
          <w:lang w:eastAsia="zh-CN"/>
        </w:rPr>
        <w:t xml:space="preserve">5,1,max </w:t>
      </w:r>
      <w:r w:rsidRPr="00415158">
        <w:rPr>
          <w:rFonts w:eastAsiaTheme="minorEastAsia"/>
          <w:lang w:eastAsia="zh-CN"/>
        </w:rPr>
        <w:t>= 2 if T</w:t>
      </w:r>
      <w:r w:rsidRPr="00415158">
        <w:rPr>
          <w:rFonts w:eastAsiaTheme="minorEastAsia"/>
          <w:vertAlign w:val="subscript"/>
          <w:lang w:eastAsia="zh-CN"/>
        </w:rPr>
        <w:t xml:space="preserve">SMTC_MAX </w:t>
      </w:r>
      <w:r w:rsidRPr="00415158">
        <w:rPr>
          <w:rFonts w:eastAsiaTheme="minorEastAsia"/>
          <w:lang w:eastAsia="zh-CN"/>
        </w:rPr>
        <w:t>≤ 40 ms; otherwise L</w:t>
      </w:r>
      <w:r w:rsidRPr="00415158">
        <w:rPr>
          <w:rFonts w:eastAsiaTheme="minorEastAsia"/>
          <w:vertAlign w:val="subscript"/>
          <w:lang w:eastAsia="zh-CN"/>
        </w:rPr>
        <w:t xml:space="preserve">5,1,max </w:t>
      </w:r>
      <w:r w:rsidRPr="00415158">
        <w:rPr>
          <w:rFonts w:eastAsiaTheme="minorEastAsia"/>
          <w:lang w:eastAsia="zh-CN"/>
        </w:rPr>
        <w:t xml:space="preserve">= 1. </w:t>
      </w:r>
    </w:p>
    <w:p w14:paraId="4D1902BD" w14:textId="77777777" w:rsidR="001028DA" w:rsidRPr="00415158" w:rsidRDefault="001028DA" w:rsidP="001028DA">
      <w:pPr>
        <w:pStyle w:val="B30"/>
        <w:rPr>
          <w:rFonts w:eastAsiaTheme="minorEastAsia"/>
          <w:lang w:eastAsia="zh-CN"/>
        </w:rPr>
      </w:pPr>
      <w:r w:rsidRPr="00415158">
        <w:rPr>
          <w:rFonts w:eastAsiaTheme="minorEastAsia"/>
          <w:lang w:eastAsia="zh-CN"/>
        </w:rPr>
        <w:tab/>
        <w:t>L</w:t>
      </w:r>
      <w:r w:rsidRPr="00415158">
        <w:rPr>
          <w:rFonts w:eastAsiaTheme="minorEastAsia"/>
          <w:vertAlign w:val="subscript"/>
          <w:lang w:eastAsia="zh-CN"/>
        </w:rPr>
        <w:t xml:space="preserve">4,2 </w:t>
      </w:r>
      <w:r w:rsidRPr="00415158">
        <w:rPr>
          <w:rFonts w:eastAsiaTheme="minorEastAsia"/>
          <w:lang w:eastAsia="zh-CN"/>
        </w:rPr>
        <w:t>(L</w:t>
      </w:r>
      <w:r w:rsidRPr="00415158">
        <w:rPr>
          <w:rFonts w:eastAsiaTheme="minorEastAsia"/>
          <w:vertAlign w:val="subscript"/>
          <w:lang w:eastAsia="zh-CN"/>
        </w:rPr>
        <w:t xml:space="preserve">4,2 </w:t>
      </w:r>
      <w:r w:rsidRPr="00415158">
        <w:rPr>
          <w:rFonts w:eastAsiaTheme="minorEastAsia"/>
          <w:lang w:eastAsia="zh-CN"/>
        </w:rPr>
        <w:t>≤ L</w:t>
      </w:r>
      <w:r w:rsidRPr="00415158">
        <w:rPr>
          <w:rFonts w:eastAsiaTheme="minorEastAsia"/>
          <w:vertAlign w:val="subscript"/>
          <w:lang w:eastAsia="zh-CN"/>
        </w:rPr>
        <w:t>4,2,max</w:t>
      </w:r>
      <w:r w:rsidRPr="00415158">
        <w:rPr>
          <w:rFonts w:eastAsiaTheme="minorEastAsia"/>
          <w:lang w:eastAsia="zh-CN"/>
        </w:rPr>
        <w:t>) and L</w:t>
      </w:r>
      <w:r w:rsidRPr="00415158">
        <w:rPr>
          <w:rFonts w:eastAsiaTheme="minorEastAsia"/>
          <w:vertAlign w:val="subscript"/>
          <w:lang w:eastAsia="zh-CN"/>
        </w:rPr>
        <w:t xml:space="preserve">5,2 </w:t>
      </w:r>
      <w:r w:rsidRPr="00415158">
        <w:rPr>
          <w:rFonts w:eastAsiaTheme="minorEastAsia"/>
          <w:lang w:eastAsia="zh-CN"/>
        </w:rPr>
        <w:t>(L</w:t>
      </w:r>
      <w:r w:rsidRPr="00415158">
        <w:rPr>
          <w:rFonts w:eastAsiaTheme="minorEastAsia"/>
          <w:vertAlign w:val="subscript"/>
          <w:lang w:eastAsia="zh-CN"/>
        </w:rPr>
        <w:t xml:space="preserve">5,2 </w:t>
      </w:r>
      <w:r w:rsidRPr="00415158">
        <w:rPr>
          <w:rFonts w:eastAsiaTheme="minorEastAsia"/>
          <w:lang w:eastAsia="zh-CN"/>
        </w:rPr>
        <w:t>≤ L</w:t>
      </w:r>
      <w:r w:rsidRPr="00415158">
        <w:rPr>
          <w:rFonts w:eastAsiaTheme="minorEastAsia"/>
          <w:vertAlign w:val="subscript"/>
          <w:lang w:eastAsia="zh-CN"/>
        </w:rPr>
        <w:t>5,2,max</w:t>
      </w:r>
      <w:r w:rsidRPr="00415158">
        <w:rPr>
          <w:rFonts w:eastAsiaTheme="minorEastAsia"/>
          <w:lang w:eastAsia="zh-CN"/>
        </w:rPr>
        <w:t>)</w:t>
      </w:r>
      <w:r w:rsidRPr="00415158">
        <w:rPr>
          <w:rFonts w:eastAsiaTheme="minorEastAsia"/>
          <w:vertAlign w:val="subscript"/>
          <w:lang w:eastAsia="zh-CN"/>
        </w:rPr>
        <w:t xml:space="preserve">  </w:t>
      </w:r>
      <w:r w:rsidRPr="00415158">
        <w:rPr>
          <w:rFonts w:eastAsiaTheme="minorEastAsia"/>
          <w:lang w:eastAsia="zh-CN"/>
        </w:rPr>
        <w:t>are the number of SMTC occasions groups not available at the UE in the FR2-2 unknown SCell being activated. L</w:t>
      </w:r>
      <w:r w:rsidRPr="00415158">
        <w:rPr>
          <w:rFonts w:eastAsiaTheme="minorEastAsia"/>
          <w:vertAlign w:val="subscript"/>
          <w:lang w:eastAsia="zh-CN"/>
        </w:rPr>
        <w:t xml:space="preserve">4,2,max </w:t>
      </w:r>
      <w:r w:rsidRPr="00415158">
        <w:rPr>
          <w:rFonts w:eastAsiaTheme="minorEastAsia"/>
          <w:lang w:eastAsia="zh-CN"/>
        </w:rPr>
        <w:t>= 2 if T</w:t>
      </w:r>
      <w:r w:rsidRPr="00415158">
        <w:rPr>
          <w:rFonts w:eastAsiaTheme="minorEastAsia"/>
          <w:vertAlign w:val="subscript"/>
          <w:lang w:eastAsia="zh-CN"/>
        </w:rPr>
        <w:t xml:space="preserve">rs </w:t>
      </w:r>
      <w:r w:rsidRPr="00415158">
        <w:rPr>
          <w:rFonts w:eastAsiaTheme="minorEastAsia"/>
          <w:lang w:eastAsia="zh-CN"/>
        </w:rPr>
        <w:t>≤ 40 ms; otherwise L</w:t>
      </w:r>
      <w:r w:rsidRPr="00415158">
        <w:rPr>
          <w:rFonts w:eastAsiaTheme="minorEastAsia"/>
          <w:vertAlign w:val="subscript"/>
          <w:lang w:eastAsia="zh-CN"/>
        </w:rPr>
        <w:t xml:space="preserve">4,2,max </w:t>
      </w:r>
      <w:r w:rsidRPr="00415158">
        <w:rPr>
          <w:rFonts w:eastAsiaTheme="minorEastAsia"/>
          <w:lang w:eastAsia="zh-CN"/>
        </w:rPr>
        <w:t>= 1. L</w:t>
      </w:r>
      <w:r w:rsidRPr="00415158">
        <w:rPr>
          <w:rFonts w:eastAsiaTheme="minorEastAsia"/>
          <w:vertAlign w:val="subscript"/>
          <w:lang w:eastAsia="zh-CN"/>
        </w:rPr>
        <w:t xml:space="preserve">5,2,max </w:t>
      </w:r>
      <w:r w:rsidRPr="00415158">
        <w:rPr>
          <w:rFonts w:eastAsiaTheme="minorEastAsia"/>
          <w:lang w:eastAsia="zh-CN"/>
        </w:rPr>
        <w:t>= 2 if T</w:t>
      </w:r>
      <w:r w:rsidRPr="00415158">
        <w:rPr>
          <w:rFonts w:eastAsiaTheme="minorEastAsia"/>
          <w:vertAlign w:val="subscript"/>
          <w:lang w:eastAsia="zh-CN"/>
        </w:rPr>
        <w:t xml:space="preserve">rs </w:t>
      </w:r>
      <w:r w:rsidRPr="00415158">
        <w:rPr>
          <w:rFonts w:eastAsiaTheme="minorEastAsia"/>
          <w:lang w:eastAsia="zh-CN"/>
        </w:rPr>
        <w:t>≤ 40 ms; otherwise L</w:t>
      </w:r>
      <w:r w:rsidRPr="00415158">
        <w:rPr>
          <w:rFonts w:eastAsiaTheme="minorEastAsia"/>
          <w:vertAlign w:val="subscript"/>
          <w:lang w:eastAsia="zh-CN"/>
        </w:rPr>
        <w:t xml:space="preserve">5,2,max </w:t>
      </w:r>
      <w:r w:rsidRPr="00415158">
        <w:rPr>
          <w:rFonts w:eastAsiaTheme="minorEastAsia"/>
          <w:lang w:eastAsia="zh-CN"/>
        </w:rPr>
        <w:t>= 1.</w:t>
      </w:r>
    </w:p>
    <w:p w14:paraId="538AF688" w14:textId="77777777" w:rsidR="001028DA" w:rsidRPr="00415158" w:rsidRDefault="001028DA" w:rsidP="001028DA">
      <w:pPr>
        <w:pStyle w:val="B30"/>
        <w:rPr>
          <w:rFonts w:eastAsiaTheme="minorEastAsia"/>
          <w:lang w:eastAsia="zh-CN"/>
        </w:rPr>
      </w:pPr>
      <w:r w:rsidRPr="00415158">
        <w:rPr>
          <w:rFonts w:eastAsiaTheme="minorEastAsia"/>
        </w:rPr>
        <w:tab/>
        <w:t>T</w:t>
      </w:r>
      <w:r w:rsidRPr="00415158">
        <w:rPr>
          <w:rFonts w:eastAsiaTheme="minorEastAsia"/>
          <w:vertAlign w:val="subscript"/>
        </w:rPr>
        <w:t>FineTiming</w:t>
      </w:r>
      <w:r w:rsidRPr="00415158">
        <w:rPr>
          <w:rFonts w:eastAsiaTheme="minorEastAsia"/>
        </w:rPr>
        <w:t xml:space="preserve"> </w:t>
      </w:r>
      <w:r w:rsidRPr="00415158">
        <w:rPr>
          <w:rFonts w:eastAsiaTheme="minorEastAsia"/>
          <w:lang w:eastAsia="zh-CN"/>
        </w:rPr>
        <w:t xml:space="preserve">is the time period between UE finish processing the last activation command for PDCCH TCI, PDSCH TCI (when applicable) and the timing of first complete available SSB corresponding to the TCI state. </w:t>
      </w:r>
    </w:p>
    <w:p w14:paraId="1520B280" w14:textId="77777777" w:rsidR="001028DA" w:rsidRPr="00415158" w:rsidRDefault="001028DA" w:rsidP="001028DA">
      <w:pPr>
        <w:pStyle w:val="B30"/>
        <w:rPr>
          <w:rFonts w:eastAsiaTheme="minorEastAsia"/>
          <w:lang w:eastAsia="zh-CN"/>
        </w:rPr>
      </w:pPr>
      <w:r w:rsidRPr="00415158">
        <w:rPr>
          <w:rFonts w:eastAsiaTheme="minorEastAsia"/>
        </w:rPr>
        <w:tab/>
        <w:t>T</w:t>
      </w:r>
      <w:r w:rsidRPr="00415158">
        <w:rPr>
          <w:rFonts w:eastAsiaTheme="minorEastAsia"/>
          <w:vertAlign w:val="subscript"/>
        </w:rPr>
        <w:t>L1-RSRP, measure</w:t>
      </w:r>
      <w:r w:rsidRPr="00415158">
        <w:rPr>
          <w:rFonts w:eastAsiaTheme="minorEastAsia"/>
          <w:lang w:eastAsia="zh-CN"/>
        </w:rPr>
        <w:t xml:space="preserve"> is L1-RSRP measurement delay </w:t>
      </w:r>
      <w:r w:rsidRPr="00415158">
        <w:rPr>
          <w:rFonts w:eastAsiaTheme="minorEastAsia"/>
        </w:rPr>
        <w:t>T</w:t>
      </w:r>
      <w:r w:rsidRPr="00415158">
        <w:rPr>
          <w:rFonts w:eastAsiaTheme="minorEastAsia"/>
          <w:vertAlign w:val="subscript"/>
        </w:rPr>
        <w:t>L1-RSRP_Measurement_Period_SSB</w:t>
      </w:r>
      <w:r w:rsidRPr="00415158">
        <w:rPr>
          <w:rFonts w:eastAsiaTheme="minorEastAsia" w:hint="eastAsia"/>
          <w:vertAlign w:val="subscript"/>
          <w:lang w:eastAsia="zh-TW"/>
        </w:rPr>
        <w:t>_CCA</w:t>
      </w:r>
      <w:r w:rsidRPr="00415158">
        <w:rPr>
          <w:rFonts w:eastAsiaTheme="minorEastAsia"/>
        </w:rPr>
        <w:t xml:space="preserve"> ms</w:t>
      </w:r>
      <w:r w:rsidRPr="00415158">
        <w:rPr>
          <w:rFonts w:eastAsiaTheme="minorEastAsia"/>
          <w:b/>
          <w:sz w:val="18"/>
        </w:rPr>
        <w:t xml:space="preserve"> </w:t>
      </w:r>
      <w:r w:rsidRPr="00415158">
        <w:rPr>
          <w:rFonts w:eastAsiaTheme="minorEastAsia"/>
          <w:lang w:eastAsia="zh-CN"/>
        </w:rPr>
        <w:t xml:space="preserve">as defined in </w:t>
      </w:r>
      <w:r w:rsidRPr="00415158">
        <w:rPr>
          <w:rFonts w:eastAsiaTheme="minorEastAsia"/>
          <w:lang w:val="en-US"/>
        </w:rPr>
        <w:t>clause</w:t>
      </w:r>
      <w:r w:rsidRPr="00415158">
        <w:rPr>
          <w:rFonts w:eastAsiaTheme="minorEastAsia"/>
          <w:lang w:eastAsia="zh-CN"/>
        </w:rPr>
        <w:t xml:space="preserve"> 9.5</w:t>
      </w:r>
      <w:r w:rsidRPr="00415158">
        <w:rPr>
          <w:rFonts w:eastAsiaTheme="minorEastAsia"/>
          <w:lang w:eastAsia="zh-TW"/>
        </w:rPr>
        <w:t>A.4.1</w:t>
      </w:r>
      <w:r w:rsidRPr="00415158">
        <w:rPr>
          <w:rFonts w:eastAsiaTheme="minorEastAsia"/>
        </w:rPr>
        <w:t xml:space="preserve"> </w:t>
      </w:r>
      <w:r w:rsidRPr="00415158">
        <w:rPr>
          <w:rFonts w:eastAsiaTheme="minorEastAsia"/>
          <w:lang w:eastAsia="zh-TW"/>
        </w:rPr>
        <w:t>with the assumption of M=1</w:t>
      </w:r>
      <w:r w:rsidRPr="00415158">
        <w:rPr>
          <w:rFonts w:eastAsiaTheme="minorEastAsia"/>
          <w:lang w:eastAsia="zh-CN"/>
        </w:rPr>
        <w:t>.</w:t>
      </w:r>
    </w:p>
    <w:p w14:paraId="226C8BFA" w14:textId="77777777" w:rsidR="001028DA" w:rsidRPr="00415158" w:rsidRDefault="001028DA" w:rsidP="001028DA">
      <w:pPr>
        <w:pStyle w:val="B30"/>
        <w:rPr>
          <w:rFonts w:eastAsiaTheme="minorEastAsia"/>
          <w:lang w:eastAsia="zh-CN"/>
        </w:rPr>
      </w:pPr>
      <w:r w:rsidRPr="00415158">
        <w:rPr>
          <w:rFonts w:eastAsiaTheme="minorEastAsia"/>
        </w:rPr>
        <w:tab/>
        <w:t>T</w:t>
      </w:r>
      <w:r w:rsidRPr="00415158">
        <w:rPr>
          <w:rFonts w:eastAsiaTheme="minorEastAsia"/>
          <w:vertAlign w:val="subscript"/>
        </w:rPr>
        <w:t>L1-RSRP, report</w:t>
      </w:r>
      <w:r w:rsidRPr="00415158">
        <w:rPr>
          <w:rFonts w:eastAsiaTheme="minorEastAsia"/>
          <w:lang w:eastAsia="zh-CN"/>
        </w:rPr>
        <w:t xml:space="preserve"> is delay of acquiring CSI reporting resources.</w:t>
      </w:r>
    </w:p>
    <w:p w14:paraId="3942C77E" w14:textId="77777777" w:rsidR="001028DA" w:rsidRPr="00415158" w:rsidRDefault="001028DA" w:rsidP="001028DA">
      <w:pPr>
        <w:pStyle w:val="B30"/>
        <w:rPr>
          <w:rFonts w:eastAsiaTheme="minorEastAsia"/>
        </w:rPr>
      </w:pPr>
      <w:r w:rsidRPr="00415158">
        <w:rPr>
          <w:rFonts w:eastAsiaTheme="minorEastAsia"/>
        </w:rPr>
        <w:tab/>
        <w:t>T</w:t>
      </w:r>
      <w:r w:rsidRPr="00415158">
        <w:rPr>
          <w:rFonts w:eastAsiaTheme="minorEastAsia"/>
          <w:vertAlign w:val="subscript"/>
          <w:lang w:eastAsia="zh-CN"/>
        </w:rPr>
        <w:t>uncertainty_MAC</w:t>
      </w:r>
      <w:r w:rsidRPr="00415158">
        <w:rPr>
          <w:rFonts w:eastAsia="Malgun Gothic"/>
          <w:lang w:eastAsia="zh-CN"/>
        </w:rPr>
        <w:t xml:space="preserve"> is the time period between reception of the last activation command for </w:t>
      </w:r>
      <w:r w:rsidRPr="00415158">
        <w:rPr>
          <w:rFonts w:eastAsiaTheme="minorEastAsia"/>
        </w:rPr>
        <w:t>PDCCH TCI, PDSCH TCI (when applicable) relative to</w:t>
      </w:r>
    </w:p>
    <w:p w14:paraId="51EC062A" w14:textId="77777777" w:rsidR="001028DA" w:rsidRPr="00415158" w:rsidRDefault="001028DA" w:rsidP="001028DA">
      <w:pPr>
        <w:pStyle w:val="B4"/>
        <w:rPr>
          <w:rFonts w:eastAsiaTheme="minorEastAsia"/>
          <w:lang w:eastAsia="zh-CN"/>
        </w:rPr>
      </w:pPr>
      <w:r w:rsidRPr="00415158">
        <w:rPr>
          <w:rFonts w:eastAsiaTheme="minorEastAsia"/>
          <w:lang w:eastAsia="zh-CN"/>
        </w:rPr>
        <w:t>-</w:t>
      </w:r>
      <w:r w:rsidRPr="00415158">
        <w:rPr>
          <w:rFonts w:eastAsiaTheme="minorEastAsia"/>
          <w:lang w:eastAsia="zh-CN"/>
        </w:rPr>
        <w:tab/>
        <w:t>SCell activation command for known case;</w:t>
      </w:r>
    </w:p>
    <w:p w14:paraId="66B5477B" w14:textId="77777777" w:rsidR="001028DA" w:rsidRPr="00415158" w:rsidRDefault="001028DA" w:rsidP="001028DA">
      <w:pPr>
        <w:pStyle w:val="B4"/>
        <w:rPr>
          <w:rFonts w:eastAsiaTheme="minorEastAsia"/>
          <w:lang w:eastAsia="zh-CN"/>
        </w:rPr>
      </w:pPr>
      <w:r w:rsidRPr="00415158">
        <w:rPr>
          <w:rFonts w:eastAsiaTheme="minorEastAsia"/>
          <w:lang w:eastAsia="zh-CN"/>
        </w:rPr>
        <w:t>-</w:t>
      </w:r>
      <w:r w:rsidRPr="00415158">
        <w:rPr>
          <w:rFonts w:eastAsiaTheme="minorEastAsia"/>
          <w:lang w:eastAsia="zh-CN"/>
        </w:rPr>
        <w:tab/>
        <w:t>First valid L1-RSRP reporting for unknown case.</w:t>
      </w:r>
    </w:p>
    <w:p w14:paraId="53842BCC" w14:textId="77777777" w:rsidR="001028DA" w:rsidRPr="00415158" w:rsidRDefault="001028DA" w:rsidP="001028DA">
      <w:pPr>
        <w:pStyle w:val="B30"/>
        <w:rPr>
          <w:rFonts w:eastAsiaTheme="minorEastAsia"/>
        </w:rPr>
      </w:pPr>
      <w:r w:rsidRPr="00415158">
        <w:rPr>
          <w:rFonts w:eastAsiaTheme="minorEastAsia"/>
        </w:rPr>
        <w:tab/>
        <w:t>T</w:t>
      </w:r>
      <w:r w:rsidRPr="00415158">
        <w:rPr>
          <w:rFonts w:eastAsiaTheme="minorEastAsia"/>
          <w:vertAlign w:val="subscript"/>
          <w:lang w:eastAsia="zh-CN"/>
        </w:rPr>
        <w:t>uncertainty_RRC</w:t>
      </w:r>
      <w:r w:rsidRPr="00415158">
        <w:rPr>
          <w:rFonts w:eastAsia="Malgun Gothic"/>
          <w:lang w:eastAsia="zh-CN"/>
        </w:rPr>
        <w:t xml:space="preserve"> is the time period between reception of the RRC configuration message </w:t>
      </w:r>
      <w:r w:rsidRPr="00415158">
        <w:rPr>
          <w:rFonts w:eastAsiaTheme="minorEastAsia"/>
        </w:rPr>
        <w:t>for TCI of periodic CSI-RS for CQI reporting (when applicable) relative to</w:t>
      </w:r>
    </w:p>
    <w:p w14:paraId="10912374" w14:textId="77777777" w:rsidR="001028DA" w:rsidRPr="00415158" w:rsidRDefault="001028DA" w:rsidP="001028DA">
      <w:pPr>
        <w:pStyle w:val="B4"/>
        <w:rPr>
          <w:rFonts w:eastAsiaTheme="minorEastAsia"/>
          <w:lang w:eastAsia="zh-CN"/>
        </w:rPr>
      </w:pPr>
      <w:r w:rsidRPr="00415158">
        <w:rPr>
          <w:rFonts w:eastAsiaTheme="minorEastAsia"/>
          <w:lang w:eastAsia="zh-CN"/>
        </w:rPr>
        <w:t>-</w:t>
      </w:r>
      <w:r w:rsidRPr="00415158">
        <w:rPr>
          <w:rFonts w:eastAsiaTheme="minorEastAsia"/>
          <w:lang w:eastAsia="zh-CN"/>
        </w:rPr>
        <w:tab/>
        <w:t>SCell activation command for known case;</w:t>
      </w:r>
    </w:p>
    <w:p w14:paraId="2B09D3A9" w14:textId="77777777" w:rsidR="001028DA" w:rsidRPr="00415158" w:rsidRDefault="001028DA" w:rsidP="001028DA">
      <w:pPr>
        <w:pStyle w:val="B4"/>
        <w:rPr>
          <w:rFonts w:eastAsiaTheme="minorEastAsia"/>
          <w:lang w:eastAsia="zh-CN"/>
        </w:rPr>
      </w:pPr>
      <w:r w:rsidRPr="00415158">
        <w:rPr>
          <w:rFonts w:eastAsiaTheme="minorEastAsia"/>
          <w:lang w:eastAsia="zh-CN"/>
        </w:rPr>
        <w:t>-</w:t>
      </w:r>
      <w:r w:rsidRPr="00415158">
        <w:rPr>
          <w:rFonts w:eastAsiaTheme="minorEastAsia"/>
          <w:lang w:eastAsia="zh-CN"/>
        </w:rPr>
        <w:tab/>
        <w:t xml:space="preserve">First valid L1-RSRP reporting for unknown case. </w:t>
      </w:r>
    </w:p>
    <w:p w14:paraId="3309CEEA" w14:textId="77777777" w:rsidR="001028DA" w:rsidRPr="00415158" w:rsidRDefault="001028DA" w:rsidP="001028DA">
      <w:pPr>
        <w:pStyle w:val="B30"/>
        <w:rPr>
          <w:rFonts w:eastAsiaTheme="minorEastAsia"/>
        </w:rPr>
      </w:pPr>
      <w:r w:rsidRPr="00415158">
        <w:rPr>
          <w:rFonts w:eastAsiaTheme="minorEastAsia"/>
        </w:rPr>
        <w:tab/>
        <w:t>T</w:t>
      </w:r>
      <w:r w:rsidRPr="00415158">
        <w:rPr>
          <w:rFonts w:eastAsiaTheme="minorEastAsia"/>
          <w:vertAlign w:val="subscript"/>
          <w:lang w:eastAsia="zh-CN"/>
        </w:rPr>
        <w:t>uncertainty_SP</w:t>
      </w:r>
      <w:r w:rsidRPr="00415158">
        <w:rPr>
          <w:rFonts w:eastAsia="Malgun Gothic"/>
          <w:lang w:eastAsia="zh-CN"/>
        </w:rPr>
        <w:t xml:space="preserve"> is the time period between reception of the activation command for </w:t>
      </w:r>
      <w:r w:rsidRPr="00415158">
        <w:rPr>
          <w:rFonts w:eastAsiaTheme="minorEastAsia"/>
        </w:rPr>
        <w:t>semi-persistent CSI-RS resource set for CQI reporting relative to</w:t>
      </w:r>
    </w:p>
    <w:p w14:paraId="1A53BCA7" w14:textId="77777777" w:rsidR="001028DA" w:rsidRPr="00415158" w:rsidRDefault="001028DA" w:rsidP="001028DA">
      <w:pPr>
        <w:pStyle w:val="B4"/>
        <w:rPr>
          <w:rFonts w:eastAsiaTheme="minorEastAsia"/>
          <w:lang w:eastAsia="zh-CN"/>
        </w:rPr>
      </w:pPr>
      <w:r w:rsidRPr="00415158">
        <w:rPr>
          <w:rFonts w:eastAsiaTheme="minorEastAsia"/>
          <w:lang w:eastAsia="zh-CN"/>
        </w:rPr>
        <w:t>-</w:t>
      </w:r>
      <w:r w:rsidRPr="00415158">
        <w:rPr>
          <w:rFonts w:eastAsiaTheme="minorEastAsia"/>
          <w:lang w:eastAsia="zh-CN"/>
        </w:rPr>
        <w:tab/>
        <w:t>SCell activation command for known case;</w:t>
      </w:r>
    </w:p>
    <w:p w14:paraId="19791DC0" w14:textId="77777777" w:rsidR="001028DA" w:rsidRPr="00415158" w:rsidRDefault="001028DA" w:rsidP="001028DA">
      <w:pPr>
        <w:pStyle w:val="B4"/>
        <w:rPr>
          <w:rFonts w:eastAsiaTheme="minorEastAsia"/>
          <w:lang w:eastAsia="zh-CN"/>
        </w:rPr>
      </w:pPr>
      <w:r w:rsidRPr="00415158">
        <w:rPr>
          <w:rFonts w:eastAsiaTheme="minorEastAsia"/>
          <w:lang w:eastAsia="zh-CN"/>
        </w:rPr>
        <w:t>-</w:t>
      </w:r>
      <w:r w:rsidRPr="00415158">
        <w:rPr>
          <w:rFonts w:eastAsiaTheme="minorEastAsia"/>
          <w:lang w:eastAsia="zh-CN"/>
        </w:rPr>
        <w:tab/>
        <w:t>First valid L1-RSRP reporting for unknown case.</w:t>
      </w:r>
    </w:p>
    <w:p w14:paraId="56770260" w14:textId="77777777" w:rsidR="001028DA" w:rsidRPr="00415158" w:rsidRDefault="001028DA" w:rsidP="001028DA">
      <w:pPr>
        <w:pStyle w:val="B30"/>
        <w:rPr>
          <w:rFonts w:eastAsiaTheme="minorEastAsia"/>
        </w:rPr>
      </w:pPr>
      <w:r w:rsidRPr="00415158">
        <w:rPr>
          <w:rFonts w:eastAsiaTheme="minorEastAsia"/>
        </w:rPr>
        <w:tab/>
        <w:t>T</w:t>
      </w:r>
      <w:r w:rsidRPr="00415158">
        <w:rPr>
          <w:rFonts w:eastAsiaTheme="minorEastAsia"/>
          <w:vertAlign w:val="subscript"/>
        </w:rPr>
        <w:t>RRC_delay</w:t>
      </w:r>
      <w:r w:rsidRPr="00415158">
        <w:rPr>
          <w:rFonts w:eastAsiaTheme="minorEastAsia"/>
        </w:rPr>
        <w:t xml:space="preserve"> is the RRC procedure delay as specified in TS38.331 [2].</w:t>
      </w:r>
    </w:p>
    <w:p w14:paraId="2EA2FC7C" w14:textId="77777777" w:rsidR="001028DA" w:rsidRPr="00415158" w:rsidRDefault="001028DA" w:rsidP="001028DA">
      <w:pPr>
        <w:pStyle w:val="B30"/>
        <w:rPr>
          <w:rFonts w:eastAsiaTheme="minorEastAsia"/>
        </w:rPr>
      </w:pPr>
      <w:r w:rsidRPr="00415158">
        <w:rPr>
          <w:rFonts w:eastAsiaTheme="minorEastAsia"/>
        </w:rPr>
        <w:tab/>
        <w:t>Longer delays for RRM measurement requirements, and in case of FR2-2 also SSB based RLM/BFD/CBD/L1-RSRP measurement requirements, can be expected during the cell detection time for unknown SCell activation.</w:t>
      </w:r>
    </w:p>
    <w:p w14:paraId="3DBCF232" w14:textId="77777777" w:rsidR="001028DA" w:rsidRPr="00415158" w:rsidRDefault="001028DA" w:rsidP="001028DA">
      <w:pPr>
        <w:pStyle w:val="B4"/>
        <w:rPr>
          <w:rFonts w:eastAsiaTheme="minorEastAsia"/>
        </w:rPr>
      </w:pPr>
      <w:r w:rsidRPr="00415158">
        <w:rPr>
          <w:rFonts w:eastAsiaTheme="minorEastAsia"/>
        </w:rPr>
        <w:tab/>
        <w:t xml:space="preserve">When </w:t>
      </w:r>
      <w:r w:rsidRPr="00415158">
        <w:rPr>
          <w:rFonts w:eastAsiaTheme="minorEastAsia"/>
          <w:i/>
        </w:rPr>
        <w:t>absoluteFrequencySSB</w:t>
      </w:r>
      <w:r w:rsidRPr="00415158">
        <w:rPr>
          <w:rFonts w:eastAsiaTheme="minorEastAsia"/>
        </w:rPr>
        <w:t xml:space="preserve"> is not configured in </w:t>
      </w:r>
      <w:r w:rsidRPr="00415158">
        <w:rPr>
          <w:rFonts w:eastAsiaTheme="minorEastAsia"/>
          <w:i/>
        </w:rPr>
        <w:t>DownlinkConfigCommon</w:t>
      </w:r>
      <w:r w:rsidRPr="00415158">
        <w:rPr>
          <w:rFonts w:eastAsiaTheme="minorEastAsia"/>
        </w:rPr>
        <w:t xml:space="preserve"> for target SCell but SMTC for target SCell is configured, no requirement would be applied.</w:t>
      </w:r>
    </w:p>
    <w:p w14:paraId="55846829" w14:textId="1380467C" w:rsidR="00B82A89" w:rsidRDefault="00B82A89" w:rsidP="00B82A89">
      <w:pPr>
        <w:pStyle w:val="B20"/>
      </w:pPr>
      <w:r>
        <w:tab/>
      </w:r>
      <w:r w:rsidRPr="0089536E">
        <w:t>T</w:t>
      </w:r>
      <w:r w:rsidRPr="0089536E">
        <w:rPr>
          <w:vertAlign w:val="subscript"/>
        </w:rPr>
        <w:t>CSI_reporting_withCCA</w:t>
      </w:r>
      <w:r w:rsidRPr="0089536E">
        <w:t xml:space="preserve"> = T</w:t>
      </w:r>
      <w:r w:rsidRPr="0089536E">
        <w:rPr>
          <w:vertAlign w:val="subscript"/>
        </w:rPr>
        <w:t xml:space="preserve">CSI_reporting </w:t>
      </w:r>
      <w:r w:rsidRPr="0089536E">
        <w:t>+ T</w:t>
      </w:r>
      <w:r w:rsidRPr="0089536E">
        <w:rPr>
          <w:vertAlign w:val="subscript"/>
        </w:rPr>
        <w:t>CSI_ReportingDelay ,</w:t>
      </w:r>
      <w:r w:rsidRPr="0089536E">
        <w:t xml:space="preserve"> where</w:t>
      </w:r>
    </w:p>
    <w:p w14:paraId="5A022916" w14:textId="6BC5F1BB" w:rsidR="00B82A89" w:rsidRPr="0089536E" w:rsidRDefault="00B82A89" w:rsidP="00B82A89">
      <w:pPr>
        <w:pStyle w:val="B30"/>
      </w:pPr>
      <w:r>
        <w:tab/>
      </w:r>
      <w:r w:rsidRPr="00885F53">
        <w:t>T</w:t>
      </w:r>
      <w:r>
        <w:rPr>
          <w:vertAlign w:val="subscript"/>
        </w:rPr>
        <w:t>CSI_reporting</w:t>
      </w:r>
      <w:r>
        <w:tab/>
      </w:r>
      <w:r w:rsidRPr="009C5807">
        <w:t xml:space="preserve">is the delay (in ms) </w:t>
      </w:r>
      <w:r w:rsidRPr="009C5807">
        <w:rPr>
          <w:lang w:eastAsia="zh-CN"/>
        </w:rPr>
        <w:t xml:space="preserve">including </w:t>
      </w:r>
      <w:r w:rsidRPr="009C5807">
        <w:t>uncertainty in acquiring the first available downlink CSI reference resource</w:t>
      </w:r>
      <w:r w:rsidRPr="009C5807">
        <w:rPr>
          <w:lang w:eastAsia="zh-CN"/>
        </w:rPr>
        <w:t xml:space="preserve">, UE processing time for CSI reporting and </w:t>
      </w:r>
      <w:r w:rsidRPr="009C5807">
        <w:t>uncertainty in acquiring the first available CSI reporting resources as specified in TS 38.331 [2]</w:t>
      </w:r>
      <w:r>
        <w:t>.</w:t>
      </w:r>
    </w:p>
    <w:p w14:paraId="346AA8EC" w14:textId="46B23F46" w:rsidR="00B82A89" w:rsidRPr="00B82A89" w:rsidRDefault="00B82A89" w:rsidP="00B82A89">
      <w:pPr>
        <w:pStyle w:val="B30"/>
        <w:rPr>
          <w:u w:val="single"/>
        </w:rPr>
      </w:pPr>
      <w:r w:rsidRPr="0089536E">
        <w:tab/>
        <w:t>T</w:t>
      </w:r>
      <w:r w:rsidRPr="0089536E">
        <w:rPr>
          <w:vertAlign w:val="subscript"/>
        </w:rPr>
        <w:t xml:space="preserve">CSI_ReportingDelay </w:t>
      </w:r>
      <w:r w:rsidRPr="0089536E">
        <w:t>is the additional delay in transmission of CSI reporting due to UL CCA failures at the UE. If there are no uplink resources for reporting the valid CSI, then the UE shall use the next available opportunities for reporting the corresponding valid CSI as specified in TS 38.213 [3].</w:t>
      </w:r>
    </w:p>
    <w:p w14:paraId="7ADF233F" w14:textId="1BE1C954" w:rsidR="00B82A89" w:rsidRPr="002F5786" w:rsidRDefault="00B82A89" w:rsidP="00B82A89">
      <w:pPr>
        <w:rPr>
          <w:rFonts w:eastAsia="Batang"/>
          <w:bCs/>
          <w:lang w:eastAsia="zh-CN"/>
        </w:rPr>
      </w:pPr>
      <w:r>
        <w:rPr>
          <w:lang w:eastAsia="zh-CN"/>
        </w:rPr>
        <w:t>Upon exceeding any of the maximum numbers L</w:t>
      </w:r>
      <w:r>
        <w:rPr>
          <w:vertAlign w:val="subscript"/>
          <w:lang w:eastAsia="zh-CN"/>
        </w:rPr>
        <w:t>1,max</w:t>
      </w:r>
      <w:r>
        <w:rPr>
          <w:lang w:eastAsia="zh-CN"/>
        </w:rPr>
        <w:t>, L</w:t>
      </w:r>
      <w:r>
        <w:rPr>
          <w:vertAlign w:val="subscript"/>
          <w:lang w:eastAsia="zh-CN"/>
        </w:rPr>
        <w:t>2,1,max</w:t>
      </w:r>
      <w:r>
        <w:rPr>
          <w:lang w:eastAsia="zh-CN"/>
        </w:rPr>
        <w:t>, L</w:t>
      </w:r>
      <w:r>
        <w:rPr>
          <w:vertAlign w:val="subscript"/>
          <w:lang w:eastAsia="zh-CN"/>
        </w:rPr>
        <w:t>2,2,max</w:t>
      </w:r>
      <w:r>
        <w:rPr>
          <w:lang w:eastAsia="zh-CN"/>
        </w:rPr>
        <w:t>, L</w:t>
      </w:r>
      <w:r>
        <w:rPr>
          <w:vertAlign w:val="subscript"/>
          <w:lang w:eastAsia="zh-CN"/>
        </w:rPr>
        <w:t>3,1,max</w:t>
      </w:r>
      <w:r>
        <w:rPr>
          <w:lang w:eastAsia="zh-CN"/>
        </w:rPr>
        <w:t>, and L</w:t>
      </w:r>
      <w:r>
        <w:rPr>
          <w:vertAlign w:val="subscript"/>
          <w:lang w:eastAsia="zh-CN"/>
        </w:rPr>
        <w:t>3,2,max</w:t>
      </w:r>
      <w:r>
        <w:rPr>
          <w:lang w:eastAsia="zh-CN"/>
        </w:rPr>
        <w:t xml:space="preserve"> of SMTC occasions or CSI-RS occasions, respectively, not available at the UE, the UE shall abandon the SCell activation procedure.</w:t>
      </w:r>
    </w:p>
    <w:p w14:paraId="35A7E67F" w14:textId="77777777" w:rsidR="001028DA" w:rsidRPr="00415158" w:rsidRDefault="001028DA" w:rsidP="001028DA">
      <w:pPr>
        <w:rPr>
          <w:rFonts w:eastAsiaTheme="minorEastAsia"/>
        </w:rPr>
      </w:pPr>
      <w:r w:rsidRPr="00415158">
        <w:rPr>
          <w:rFonts w:eastAsiaTheme="minorEastAsia"/>
          <w:lang w:eastAsia="zh-CN"/>
        </w:rPr>
        <w:t>SC</w:t>
      </w:r>
      <w:r w:rsidRPr="00415158">
        <w:rPr>
          <w:rFonts w:eastAsiaTheme="minorEastAsia"/>
        </w:rPr>
        <w:t>ell</w:t>
      </w:r>
      <w:r w:rsidRPr="00415158">
        <w:rPr>
          <w:rFonts w:eastAsiaTheme="minorEastAsia"/>
          <w:lang w:eastAsia="zh-CN"/>
        </w:rPr>
        <w:t xml:space="preserve"> operating with CCA in FR1 </w:t>
      </w:r>
      <w:r w:rsidRPr="00415158">
        <w:rPr>
          <w:rFonts w:eastAsiaTheme="minorEastAsia"/>
        </w:rPr>
        <w:t>is known if it has been meeting the following conditions:</w:t>
      </w:r>
    </w:p>
    <w:p w14:paraId="3A84A490" w14:textId="77777777" w:rsidR="009E7528" w:rsidRPr="00885F53" w:rsidRDefault="009E7528" w:rsidP="002F5786">
      <w:pPr>
        <w:pStyle w:val="B10"/>
      </w:pPr>
      <w:r w:rsidRPr="00885F53">
        <w:t>-</w:t>
      </w:r>
      <w:r w:rsidRPr="00885F53">
        <w:tab/>
        <w:t>During the period equal to max(</w:t>
      </w:r>
      <w:r>
        <w:t>5</w:t>
      </w:r>
      <w:r w:rsidRPr="00885F53">
        <w:t xml:space="preserve"> measCycleSCell,  </w:t>
      </w:r>
      <w:r>
        <w:t>5</w:t>
      </w:r>
      <w:r w:rsidRPr="00885F53">
        <w:t xml:space="preserve"> DRX cycles) before the reception of the SCell activation command:</w:t>
      </w:r>
    </w:p>
    <w:p w14:paraId="0DA9FA36" w14:textId="77777777" w:rsidR="009E7528" w:rsidRPr="00885F53" w:rsidRDefault="009E7528" w:rsidP="002F5786">
      <w:pPr>
        <w:pStyle w:val="B20"/>
        <w:rPr>
          <w:lang w:eastAsia="zh-CN"/>
        </w:rPr>
      </w:pPr>
      <w:r w:rsidRPr="00885F53">
        <w:t>-</w:t>
      </w:r>
      <w:r w:rsidRPr="00885F53">
        <w:tab/>
        <w:t>the UE has sent a valid measurement report for the SCell being activated and</w:t>
      </w:r>
    </w:p>
    <w:p w14:paraId="3E48F34B" w14:textId="77777777" w:rsidR="00402693" w:rsidRPr="00182054" w:rsidRDefault="00402693" w:rsidP="00402693">
      <w:pPr>
        <w:pStyle w:val="B20"/>
        <w:rPr>
          <w:lang w:eastAsia="zh-CN"/>
        </w:rPr>
      </w:pPr>
      <w:r w:rsidRPr="00885F53">
        <w:t>-</w:t>
      </w:r>
      <w:r w:rsidRPr="00885F53">
        <w:tab/>
      </w:r>
      <w:r w:rsidRPr="00182054">
        <w:rPr>
          <w:lang w:eastAsia="zh-CN"/>
        </w:rPr>
        <w:t xml:space="preserve">the SSB measured </w:t>
      </w:r>
      <w:r w:rsidRPr="00182054">
        <w:t>remains detectable in the SMTC occasions available at the UE, according to the cell identification conditions specified in clause</w:t>
      </w:r>
      <w:r w:rsidRPr="00182054">
        <w:rPr>
          <w:lang w:eastAsia="zh-CN"/>
        </w:rPr>
        <w:t xml:space="preserve"> 9.2A and 9.3A.</w:t>
      </w:r>
    </w:p>
    <w:p w14:paraId="33C35A9E" w14:textId="77777777" w:rsidR="00402693" w:rsidRPr="00885F53" w:rsidRDefault="009E7528" w:rsidP="00402693">
      <w:pPr>
        <w:pStyle w:val="B10"/>
      </w:pPr>
      <w:r w:rsidRPr="00885F53">
        <w:t>-</w:t>
      </w:r>
      <w:r w:rsidRPr="00885F53">
        <w:tab/>
      </w:r>
      <w:r w:rsidRPr="00885F53">
        <w:rPr>
          <w:lang w:eastAsia="zh-CN"/>
        </w:rPr>
        <w:t>the SSB measured during the period equal to max(</w:t>
      </w:r>
      <w:r>
        <w:rPr>
          <w:lang w:eastAsia="zh-CN"/>
        </w:rPr>
        <w:t>5</w:t>
      </w:r>
      <w:r w:rsidRPr="00885F53">
        <w:rPr>
          <w:lang w:eastAsia="zh-CN"/>
        </w:rPr>
        <w:t xml:space="preserve"> measCycleSCell, </w:t>
      </w:r>
      <w:r>
        <w:rPr>
          <w:lang w:eastAsia="zh-CN"/>
        </w:rPr>
        <w:t>5</w:t>
      </w:r>
      <w:r w:rsidRPr="00885F53">
        <w:rPr>
          <w:lang w:eastAsia="zh-CN"/>
        </w:rPr>
        <w:t xml:space="preserve"> DRX cycles)</w:t>
      </w:r>
      <w:r w:rsidRPr="00885F53" w:rsidDel="006257A4">
        <w:rPr>
          <w:lang w:eastAsia="zh-CN"/>
        </w:rPr>
        <w:t xml:space="preserve"> </w:t>
      </w:r>
      <w:r w:rsidRPr="00885F53">
        <w:t xml:space="preserve">also remains detectable </w:t>
      </w:r>
      <w:r w:rsidR="00402693" w:rsidRPr="00182054">
        <w:t>-</w:t>
      </w:r>
      <w:r w:rsidR="00402693" w:rsidRPr="00182054">
        <w:tab/>
      </w:r>
      <w:r w:rsidR="00402693" w:rsidRPr="00182054">
        <w:rPr>
          <w:lang w:eastAsia="zh-CN"/>
        </w:rPr>
        <w:t>the SSB measured during the period equal to max(5 measCycleSCell, 5 DRX cycles)</w:t>
      </w:r>
      <w:r w:rsidR="00402693" w:rsidRPr="00182054" w:rsidDel="006257A4">
        <w:rPr>
          <w:lang w:eastAsia="zh-CN"/>
        </w:rPr>
        <w:t xml:space="preserve"> </w:t>
      </w:r>
      <w:r w:rsidR="00402693" w:rsidRPr="00182054">
        <w:t>also remains detectable in the SMTC occasions available at the UE during the SCell activation delay according to the cell identification conditions specified in clause</w:t>
      </w:r>
      <w:r w:rsidR="00402693" w:rsidRPr="00182054">
        <w:rPr>
          <w:lang w:eastAsia="zh-CN"/>
        </w:rPr>
        <w:t xml:space="preserve"> 9.2A and 9.3A</w:t>
      </w:r>
      <w:r w:rsidR="00402693" w:rsidRPr="00182054">
        <w:t>.</w:t>
      </w:r>
    </w:p>
    <w:p w14:paraId="1931117E" w14:textId="77777777" w:rsidR="001028DA" w:rsidRPr="00415158" w:rsidRDefault="001028DA" w:rsidP="001028DA">
      <w:pPr>
        <w:pStyle w:val="B10"/>
        <w:rPr>
          <w:rFonts w:eastAsiaTheme="minorEastAsia"/>
          <w:lang w:eastAsia="zh-CN"/>
        </w:rPr>
      </w:pPr>
      <w:r w:rsidRPr="00415158">
        <w:rPr>
          <w:rFonts w:eastAsiaTheme="minorEastAsia"/>
          <w:lang w:eastAsia="zh-CN"/>
        </w:rPr>
        <w:t>Otherwise SCell operating with CCA in FR1 is unknown.</w:t>
      </w:r>
    </w:p>
    <w:p w14:paraId="3C633A65" w14:textId="77777777" w:rsidR="001028DA" w:rsidRPr="00415158" w:rsidRDefault="001028DA" w:rsidP="001028DA">
      <w:pPr>
        <w:tabs>
          <w:tab w:val="left" w:pos="0"/>
        </w:tabs>
        <w:rPr>
          <w:rFonts w:eastAsiaTheme="minorEastAsia"/>
          <w:lang w:eastAsia="zh-CN"/>
        </w:rPr>
      </w:pPr>
      <w:r w:rsidRPr="00415158">
        <w:rPr>
          <w:rFonts w:eastAsiaTheme="minorEastAsia"/>
          <w:lang w:eastAsia="zh-CN"/>
        </w:rPr>
        <w:t>For the first SCell activation with CCA in FR2-2 bands, the SCell is known if it has been meeting the following conditions:</w:t>
      </w:r>
    </w:p>
    <w:p w14:paraId="45C41AAB" w14:textId="77777777" w:rsidR="001028DA" w:rsidRPr="00415158" w:rsidRDefault="001028DA" w:rsidP="001028DA">
      <w:pPr>
        <w:pStyle w:val="B10"/>
        <w:rPr>
          <w:rFonts w:eastAsiaTheme="minorEastAsia"/>
        </w:rPr>
      </w:pPr>
      <w:r w:rsidRPr="00B677C4">
        <w:t>-</w:t>
      </w:r>
      <w:r w:rsidRPr="00B677C4">
        <w:tab/>
        <w:t xml:space="preserve">During the period equal to </w:t>
      </w:r>
      <w:r w:rsidRPr="00B677C4">
        <w:rPr>
          <w:lang w:eastAsia="zh-CN"/>
        </w:rPr>
        <w:t>4s for UE supporting power class 1/5 and 3s for UE supporting power class 2/3/4</w:t>
      </w:r>
      <w:r w:rsidRPr="00415158">
        <w:rPr>
          <w:rFonts w:eastAsiaTheme="minorEastAsia"/>
          <w:lang w:eastAsia="zh-CN"/>
        </w:rPr>
        <w:t xml:space="preserve"> before UE receives the last activation command for PDCCH TCI, PDSCH TCI (when applicable) and semi-persistent CSI-RS for CQI reporting (when applicable)</w:t>
      </w:r>
      <w:r w:rsidRPr="00415158">
        <w:rPr>
          <w:rFonts w:eastAsiaTheme="minorEastAsia"/>
        </w:rPr>
        <w:t>:</w:t>
      </w:r>
    </w:p>
    <w:p w14:paraId="0F3FF421" w14:textId="77777777" w:rsidR="001028DA" w:rsidRPr="00415158" w:rsidRDefault="001028DA" w:rsidP="001028DA">
      <w:pPr>
        <w:pStyle w:val="B20"/>
        <w:rPr>
          <w:rFonts w:eastAsiaTheme="minorEastAsia"/>
        </w:rPr>
      </w:pPr>
      <w:r w:rsidRPr="00415158">
        <w:rPr>
          <w:rFonts w:eastAsiaTheme="minorEastAsia"/>
        </w:rPr>
        <w:t>-</w:t>
      </w:r>
      <w:r w:rsidRPr="00415158">
        <w:rPr>
          <w:rFonts w:eastAsiaTheme="minorEastAsia"/>
        </w:rPr>
        <w:tab/>
        <w:t>the UE has sent a valid</w:t>
      </w:r>
      <w:r w:rsidRPr="00415158">
        <w:rPr>
          <w:rFonts w:eastAsiaTheme="minorEastAsia"/>
          <w:lang w:eastAsia="zh-CN"/>
        </w:rPr>
        <w:t xml:space="preserve"> L3-RSRP</w:t>
      </w:r>
      <w:r w:rsidRPr="00415158">
        <w:rPr>
          <w:rFonts w:eastAsiaTheme="minorEastAsia"/>
        </w:rPr>
        <w:t xml:space="preserve"> measurement report</w:t>
      </w:r>
      <w:r w:rsidRPr="00415158">
        <w:rPr>
          <w:rFonts w:eastAsiaTheme="minorEastAsia"/>
          <w:lang w:eastAsia="zh-CN"/>
        </w:rPr>
        <w:t xml:space="preserve"> with SSB index</w:t>
      </w:r>
      <w:r w:rsidRPr="00415158">
        <w:rPr>
          <w:rFonts w:eastAsiaTheme="minorEastAsia"/>
        </w:rPr>
        <w:t xml:space="preserve"> </w:t>
      </w:r>
    </w:p>
    <w:p w14:paraId="23855FF2" w14:textId="77777777" w:rsidR="001028DA" w:rsidRPr="00415158" w:rsidRDefault="001028DA" w:rsidP="001028DA">
      <w:pPr>
        <w:pStyle w:val="B20"/>
        <w:rPr>
          <w:rFonts w:eastAsiaTheme="minorEastAsia"/>
          <w:lang w:eastAsia="zh-CN"/>
        </w:rPr>
      </w:pPr>
      <w:r w:rsidRPr="00415158">
        <w:rPr>
          <w:rFonts w:eastAsiaTheme="minorEastAsia"/>
        </w:rPr>
        <w:t>-</w:t>
      </w:r>
      <w:r w:rsidRPr="00415158">
        <w:rPr>
          <w:rFonts w:eastAsiaTheme="minorEastAsia"/>
        </w:rPr>
        <w:tab/>
        <w:t>SCell activation command is received after L3-RSRP reporting and no later than the time when UE receives MAC-CE command for TCI activation</w:t>
      </w:r>
    </w:p>
    <w:p w14:paraId="4EBE851B" w14:textId="77777777" w:rsidR="001028DA" w:rsidRPr="00415158" w:rsidRDefault="001028DA" w:rsidP="001028DA">
      <w:pPr>
        <w:pStyle w:val="B10"/>
        <w:rPr>
          <w:rFonts w:eastAsiaTheme="minorEastAsia"/>
        </w:rPr>
      </w:pPr>
      <w:r w:rsidRPr="00415158">
        <w:rPr>
          <w:rFonts w:eastAsiaTheme="minorEastAsia"/>
          <w:lang w:eastAsia="zh-CN"/>
        </w:rPr>
        <w:t>-</w:t>
      </w:r>
      <w:r w:rsidRPr="00415158">
        <w:rPr>
          <w:rFonts w:eastAsiaTheme="minorEastAsia"/>
          <w:lang w:eastAsia="zh-CN"/>
        </w:rPr>
        <w:tab/>
        <w:t>During the period from L3-RSRP reporting to the valid CQI reporting, the</w:t>
      </w:r>
      <w:r w:rsidRPr="00415158">
        <w:rPr>
          <w:rFonts w:eastAsiaTheme="minorEastAsia"/>
        </w:rPr>
        <w:t xml:space="preserve"> </w:t>
      </w:r>
      <w:r w:rsidRPr="00415158">
        <w:rPr>
          <w:rFonts w:eastAsiaTheme="minorEastAsia"/>
          <w:lang w:eastAsia="zh-CN"/>
        </w:rPr>
        <w:t xml:space="preserve">reported </w:t>
      </w:r>
      <w:r w:rsidRPr="00415158">
        <w:rPr>
          <w:rFonts w:eastAsiaTheme="minorEastAsia"/>
        </w:rPr>
        <w:t>SSB</w:t>
      </w:r>
      <w:r w:rsidRPr="00415158">
        <w:rPr>
          <w:rFonts w:eastAsiaTheme="minorEastAsia"/>
          <w:lang w:eastAsia="zh-CN"/>
        </w:rPr>
        <w:t>s</w:t>
      </w:r>
      <w:r w:rsidRPr="00415158">
        <w:rPr>
          <w:rFonts w:eastAsiaTheme="minorEastAsia"/>
        </w:rPr>
        <w:t xml:space="preserve"> </w:t>
      </w:r>
      <w:r w:rsidRPr="00415158">
        <w:rPr>
          <w:rFonts w:eastAsiaTheme="minorEastAsia"/>
          <w:lang w:eastAsia="zh-CN"/>
        </w:rPr>
        <w:t xml:space="preserve">with indexes </w:t>
      </w:r>
      <w:r w:rsidRPr="00415158">
        <w:rPr>
          <w:rFonts w:eastAsiaTheme="minorEastAsia"/>
        </w:rPr>
        <w:t xml:space="preserve">remain detectable according to the cell identification conditions specified in </w:t>
      </w:r>
      <w:r w:rsidRPr="00415158">
        <w:rPr>
          <w:rFonts w:eastAsiaTheme="minorEastAsia"/>
          <w:lang w:val="en-US"/>
        </w:rPr>
        <w:t>clauses</w:t>
      </w:r>
      <w:r w:rsidRPr="00415158">
        <w:rPr>
          <w:rFonts w:eastAsiaTheme="minorEastAsia"/>
        </w:rPr>
        <w:t xml:space="preserve"> 9.2 and 9.3</w:t>
      </w:r>
      <w:r w:rsidRPr="00415158">
        <w:rPr>
          <w:rFonts w:eastAsiaTheme="minorEastAsia"/>
          <w:lang w:eastAsia="zh-CN"/>
        </w:rPr>
        <w:t>, and the TCI state is selected based on one of the latest reported SSB indexes</w:t>
      </w:r>
      <w:r w:rsidRPr="00415158">
        <w:rPr>
          <w:rFonts w:eastAsiaTheme="minorEastAsia"/>
        </w:rPr>
        <w:t>.</w:t>
      </w:r>
    </w:p>
    <w:p w14:paraId="7E052D81" w14:textId="77777777" w:rsidR="001028DA" w:rsidRPr="00415158" w:rsidRDefault="001028DA" w:rsidP="001028DA">
      <w:pPr>
        <w:rPr>
          <w:rFonts w:eastAsiaTheme="minorEastAsia"/>
          <w:lang w:eastAsia="zh-CN"/>
        </w:rPr>
      </w:pPr>
      <w:r w:rsidRPr="00415158">
        <w:rPr>
          <w:rFonts w:eastAsiaTheme="minorEastAsia"/>
          <w:lang w:eastAsia="zh-CN"/>
        </w:rPr>
        <w:t>Otherwise, the first SCell with CCA in FR2-2 band is unknown. The requirement for unknown SCell applies provided that the activation commands for PDCCH TCI, PDSCH TCI (when applicable), semi-persistent CSI-RS for CQI reporting (when applicable), and configuration message for TCI of periodic CSI-RS for CQI reporting (when applicable) are based on the latest valid L1-RSRP reporting.</w:t>
      </w:r>
    </w:p>
    <w:p w14:paraId="70C4946C" w14:textId="77777777" w:rsidR="009E7528" w:rsidRPr="00885F53" w:rsidRDefault="009E7528" w:rsidP="009E7528">
      <w:pPr>
        <w:rPr>
          <w:lang w:eastAsia="zh-CN"/>
        </w:rPr>
      </w:pPr>
      <w:r w:rsidRPr="00885F53">
        <w:t xml:space="preserve">If the UE has been provided with higher layer in TS 38.331 [2] signaling of </w:t>
      </w:r>
      <w:r w:rsidRPr="00885F53">
        <w:rPr>
          <w:i/>
        </w:rPr>
        <w:t>smtc2</w:t>
      </w:r>
      <w:r w:rsidRPr="00885F53">
        <w:rPr>
          <w:b/>
        </w:rPr>
        <w:t xml:space="preserve"> </w:t>
      </w:r>
      <w:r w:rsidRPr="00885F53">
        <w:t>prior to the activation command, T</w:t>
      </w:r>
      <w:r w:rsidRPr="00885F53">
        <w:rPr>
          <w:vertAlign w:val="subscript"/>
        </w:rPr>
        <w:t>SMTC_Scell</w:t>
      </w:r>
      <w:r w:rsidRPr="00885F53">
        <w:t xml:space="preserve"> follows </w:t>
      </w:r>
      <w:r w:rsidRPr="00885F53">
        <w:rPr>
          <w:i/>
        </w:rPr>
        <w:t>smtc1</w:t>
      </w:r>
      <w:r w:rsidRPr="00885F53">
        <w:t xml:space="preserve"> or </w:t>
      </w:r>
      <w:r w:rsidRPr="00885F53">
        <w:rPr>
          <w:i/>
        </w:rPr>
        <w:t>smtc2</w:t>
      </w:r>
      <w:r w:rsidRPr="00885F53">
        <w:t xml:space="preserve"> according to the physical cell ID of the target cell being activated. T</w:t>
      </w:r>
      <w:r w:rsidRPr="00885F53">
        <w:rPr>
          <w:vertAlign w:val="subscript"/>
        </w:rPr>
        <w:t>SMTC_MAX</w:t>
      </w:r>
      <w:r w:rsidRPr="00885F53">
        <w:t xml:space="preserve"> follows </w:t>
      </w:r>
      <w:r w:rsidRPr="00885F53">
        <w:rPr>
          <w:i/>
        </w:rPr>
        <w:t>smtc1</w:t>
      </w:r>
      <w:r w:rsidRPr="00885F53">
        <w:t xml:space="preserve"> or </w:t>
      </w:r>
      <w:r w:rsidRPr="00885F53">
        <w:rPr>
          <w:i/>
        </w:rPr>
        <w:t>smtc2</w:t>
      </w:r>
      <w:r w:rsidRPr="00885F53">
        <w:t xml:space="preserve"> according to the physical cell IDs of the target cells being activated and the active serving cells.</w:t>
      </w:r>
    </w:p>
    <w:p w14:paraId="407EE307" w14:textId="77777777" w:rsidR="009E7528" w:rsidRPr="00885F53" w:rsidRDefault="009E7528" w:rsidP="009E7528">
      <w:r w:rsidRPr="00885F53">
        <w:t>In addition to CSI reporting defined above, UE shall also apply other actions related to the activation command specified in TS 38.331 [2] for a SCell at the first opportunities for the corresponding actions once the SCell is activated.</w:t>
      </w:r>
    </w:p>
    <w:p w14:paraId="7C89CAB7" w14:textId="6FD10A05" w:rsidR="008876F5" w:rsidRDefault="008876F5" w:rsidP="008876F5">
      <w:pPr>
        <w:rPr>
          <w:lang w:eastAsia="zh-CN"/>
        </w:rPr>
      </w:pPr>
      <w:r>
        <w:rPr>
          <w:lang w:eastAsia="zh-CN"/>
        </w:rPr>
        <w:t xml:space="preserve">For intra-band CA, the starting point of an interruption window on SpCell or any activated SCell as specified in clause 8.2, </w:t>
      </w:r>
      <w:r>
        <w:rPr>
          <w:lang w:val="en-US"/>
        </w:rPr>
        <w:t xml:space="preserve">shall not </w:t>
      </w:r>
      <w:r>
        <w:t>occur before slot n</w:t>
      </w:r>
      <w:r>
        <w:rPr>
          <w:lang w:eastAsia="zh-CN"/>
        </w:rPr>
        <w:t xml:space="preserve">+1+ </w:t>
      </w:r>
      <m:oMath>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HARQ</m:t>
                </m:r>
              </m:sub>
            </m:sSub>
          </m:num>
          <m:den>
            <m:r>
              <m:rPr>
                <m:sty m:val="bi"/>
              </m:rPr>
              <w:rPr>
                <w:rFonts w:ascii="Cambria Math" w:hAnsi="Cambria Math"/>
              </w:rPr>
              <m:t>NR slot length</m:t>
            </m:r>
          </m:den>
        </m:f>
      </m:oMath>
      <w:r>
        <w:t xml:space="preserve">  and not occur after slot n+</w:t>
      </w:r>
      <w:r>
        <w:rPr>
          <w:lang w:eastAsia="zh-CN"/>
        </w:rPr>
        <w:t>1+</w:t>
      </w:r>
      <m:oMath>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HARQ</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3+T</m:t>
                </m:r>
              </m:e>
              <m:sub>
                <m:r>
                  <m:rPr>
                    <m:sty m:val="bi"/>
                  </m:rPr>
                  <w:rPr>
                    <w:rFonts w:ascii="Cambria Math" w:hAnsi="Cambria Math"/>
                  </w:rPr>
                  <m:t>X</m:t>
                </m:r>
              </m:sub>
            </m:sSub>
          </m:num>
          <m:den>
            <m:r>
              <m:rPr>
                <m:sty m:val="bi"/>
              </m:rPr>
              <w:rPr>
                <w:rFonts w:ascii="Cambria Math" w:hAnsi="Cambria Math"/>
              </w:rPr>
              <m:t>NR slot length</m:t>
            </m:r>
          </m:den>
        </m:f>
      </m:oMath>
      <w:r>
        <w:t xml:space="preserve"> </w:t>
      </w:r>
      <w:r>
        <w:rPr>
          <w:lang w:eastAsia="zh-CN"/>
        </w:rPr>
        <w:t>, where T</w:t>
      </w:r>
      <w:r>
        <w:rPr>
          <w:vertAlign w:val="subscript"/>
          <w:lang w:eastAsia="zh-CN"/>
        </w:rPr>
        <w:t>X</w:t>
      </w:r>
      <w:r>
        <w:rPr>
          <w:lang w:eastAsia="zh-CN"/>
        </w:rPr>
        <w:t xml:space="preserve"> is:</w:t>
      </w:r>
    </w:p>
    <w:p w14:paraId="4D32DC52" w14:textId="583A5866" w:rsidR="008876F5" w:rsidRDefault="008876F5" w:rsidP="008876F5">
      <w:pPr>
        <w:pStyle w:val="B10"/>
        <w:rPr>
          <w:lang w:eastAsia="zh-CN"/>
        </w:rPr>
      </w:pPr>
      <w:r>
        <w:rPr>
          <w:lang w:eastAsia="zh-CN"/>
        </w:rPr>
        <w:t>-</w:t>
      </w:r>
      <w:r>
        <w:rPr>
          <w:lang w:eastAsia="zh-CN"/>
        </w:rPr>
        <w:tab/>
        <w:t>T</w:t>
      </w:r>
      <w:r>
        <w:rPr>
          <w:vertAlign w:val="subscript"/>
          <w:lang w:eastAsia="zh-CN"/>
        </w:rPr>
        <w:t>FirstSSB</w:t>
      </w:r>
      <w:r>
        <w:rPr>
          <w:lang w:eastAsia="zh-CN"/>
        </w:rPr>
        <w:t xml:space="preserve">, </w:t>
      </w:r>
      <w:r>
        <w:t>for known SCell activation when SCell measurement cycle is equal to or smaller than 160ms;</w:t>
      </w:r>
    </w:p>
    <w:p w14:paraId="59DEE061" w14:textId="77777777" w:rsidR="009E7528" w:rsidRPr="002F5786" w:rsidRDefault="009E7528" w:rsidP="002F5786">
      <w:pPr>
        <w:pStyle w:val="B10"/>
      </w:pPr>
      <w:r w:rsidRPr="002F5786">
        <w:rPr>
          <w:lang w:eastAsia="zh-CN"/>
        </w:rPr>
        <w:t>-</w:t>
      </w:r>
      <w:r w:rsidRPr="002F5786">
        <w:rPr>
          <w:lang w:eastAsia="zh-CN"/>
        </w:rPr>
        <w:tab/>
        <w:t>T</w:t>
      </w:r>
      <w:r w:rsidRPr="002F5786">
        <w:rPr>
          <w:vertAlign w:val="subscript"/>
          <w:lang w:eastAsia="zh-CN"/>
        </w:rPr>
        <w:t xml:space="preserve">FirstSSB_MAX </w:t>
      </w:r>
      <w:r w:rsidRPr="002F5786">
        <w:t>+ L</w:t>
      </w:r>
      <w:r w:rsidRPr="002F5786">
        <w:rPr>
          <w:vertAlign w:val="subscript"/>
        </w:rPr>
        <w:t>2,1</w:t>
      </w:r>
      <w:r w:rsidRPr="002F5786">
        <w:t>* T</w:t>
      </w:r>
      <w:r w:rsidRPr="002F5786">
        <w:rPr>
          <w:vertAlign w:val="subscript"/>
        </w:rPr>
        <w:t>SMTC_MAX</w:t>
      </w:r>
      <w:r w:rsidRPr="002F5786">
        <w:t xml:space="preserve"> for known SCell activation when SCell measurement cycle is greater than 160ms;</w:t>
      </w:r>
    </w:p>
    <w:p w14:paraId="5652DF53" w14:textId="77777777" w:rsidR="009E7528" w:rsidRDefault="009E7528" w:rsidP="002F5786">
      <w:pPr>
        <w:pStyle w:val="B10"/>
      </w:pPr>
      <w:r w:rsidRPr="002F5786">
        <w:rPr>
          <w:lang w:eastAsia="zh-CN"/>
        </w:rPr>
        <w:t>-</w:t>
      </w:r>
      <w:r w:rsidRPr="002F5786">
        <w:rPr>
          <w:lang w:eastAsia="zh-CN"/>
        </w:rPr>
        <w:tab/>
        <w:t>T</w:t>
      </w:r>
      <w:r w:rsidRPr="002F5786">
        <w:rPr>
          <w:vertAlign w:val="subscript"/>
          <w:lang w:eastAsia="zh-CN"/>
        </w:rPr>
        <w:t xml:space="preserve">FirstSSB_MAX </w:t>
      </w:r>
      <w:r w:rsidRPr="002F5786">
        <w:t>+ L</w:t>
      </w:r>
      <w:r w:rsidRPr="002F5786">
        <w:rPr>
          <w:vertAlign w:val="subscript"/>
        </w:rPr>
        <w:t>3,1</w:t>
      </w:r>
      <w:r w:rsidRPr="002F5786">
        <w:t>* T</w:t>
      </w:r>
      <w:r w:rsidRPr="002F5786">
        <w:rPr>
          <w:vertAlign w:val="subscript"/>
        </w:rPr>
        <w:t>SMTC_MAX</w:t>
      </w:r>
      <w:r w:rsidRPr="002F5786">
        <w:t xml:space="preserve"> for unknown SCell activation </w:t>
      </w:r>
    </w:p>
    <w:p w14:paraId="0D90BBF4" w14:textId="77777777" w:rsidR="008876F5" w:rsidRDefault="008876F5" w:rsidP="008876F5">
      <w:pPr>
        <w:rPr>
          <w:lang w:eastAsia="zh-CN"/>
        </w:rPr>
      </w:pPr>
      <w:r>
        <w:rPr>
          <w:lang w:eastAsia="zh-CN"/>
        </w:rPr>
        <w:t xml:space="preserve">For inter-band CA, the starting point of an interruption window on SpCell or any activated SCell as specified in clause 8.2, </w:t>
      </w:r>
      <w:r>
        <w:rPr>
          <w:lang w:val="en-US"/>
        </w:rPr>
        <w:t xml:space="preserve">shall not </w:t>
      </w:r>
      <w:r>
        <w:t>occur before slot n</w:t>
      </w:r>
      <w:r>
        <w:rPr>
          <w:lang w:eastAsia="zh-CN"/>
        </w:rPr>
        <w:t xml:space="preserve">+1+ </w:t>
      </w:r>
      <m:oMath>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HARQ</m:t>
                </m:r>
              </m:sub>
            </m:sSub>
          </m:num>
          <m:den>
            <m:r>
              <m:rPr>
                <m:sty m:val="bi"/>
              </m:rPr>
              <w:rPr>
                <w:rFonts w:ascii="Cambria Math" w:hAnsi="Cambria Math"/>
              </w:rPr>
              <m:t>NR slot length</m:t>
            </m:r>
          </m:den>
        </m:f>
      </m:oMath>
      <w:r>
        <w:t xml:space="preserve">  and not occur after slot n+</w:t>
      </w:r>
      <w:r>
        <w:rPr>
          <w:lang w:eastAsia="zh-CN"/>
        </w:rPr>
        <w:t>1+</w:t>
      </w:r>
      <m:oMath>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HARQ</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3+T</m:t>
                </m:r>
              </m:e>
              <m:sub>
                <m:r>
                  <m:rPr>
                    <m:sty m:val="bi"/>
                  </m:rPr>
                  <w:rPr>
                    <w:rFonts w:ascii="Cambria Math" w:hAnsi="Cambria Math"/>
                  </w:rPr>
                  <m:t>X</m:t>
                </m:r>
              </m:sub>
            </m:sSub>
          </m:num>
          <m:den>
            <m:r>
              <m:rPr>
                <m:sty m:val="bi"/>
              </m:rPr>
              <w:rPr>
                <w:rFonts w:ascii="Cambria Math" w:hAnsi="Cambria Math"/>
              </w:rPr>
              <m:t>NR slot length</m:t>
            </m:r>
          </m:den>
        </m:f>
      </m:oMath>
      <w:r>
        <w:t xml:space="preserve"> </w:t>
      </w:r>
      <w:r>
        <w:rPr>
          <w:lang w:eastAsia="zh-CN"/>
        </w:rPr>
        <w:t>, where T</w:t>
      </w:r>
      <w:r>
        <w:rPr>
          <w:vertAlign w:val="subscript"/>
          <w:lang w:eastAsia="zh-CN"/>
        </w:rPr>
        <w:t>X</w:t>
      </w:r>
      <w:r>
        <w:rPr>
          <w:lang w:eastAsia="zh-CN"/>
        </w:rPr>
        <w:t xml:space="preserve"> is:</w:t>
      </w:r>
    </w:p>
    <w:p w14:paraId="048735AB" w14:textId="515E2B74" w:rsidR="008876F5" w:rsidRDefault="008876F5" w:rsidP="008876F5">
      <w:pPr>
        <w:pStyle w:val="B10"/>
        <w:rPr>
          <w:lang w:eastAsia="zh-CN"/>
        </w:rPr>
      </w:pPr>
      <w:r>
        <w:rPr>
          <w:lang w:eastAsia="zh-CN"/>
        </w:rPr>
        <w:t>-</w:t>
      </w:r>
      <w:r>
        <w:rPr>
          <w:lang w:eastAsia="zh-CN"/>
        </w:rPr>
        <w:tab/>
        <w:t>T</w:t>
      </w:r>
      <w:r>
        <w:rPr>
          <w:vertAlign w:val="subscript"/>
          <w:lang w:eastAsia="zh-CN"/>
        </w:rPr>
        <w:t>FirstSSB</w:t>
      </w:r>
      <w:r>
        <w:rPr>
          <w:lang w:eastAsia="zh-CN"/>
        </w:rPr>
        <w:t xml:space="preserve">, </w:t>
      </w:r>
      <w:r>
        <w:t>for known SCell activation when SCell measurement cycle is equal to, or smaller than, 160ms.</w:t>
      </w:r>
    </w:p>
    <w:p w14:paraId="6D5C0266" w14:textId="3FF56A31" w:rsidR="0006732B" w:rsidRDefault="008876F5" w:rsidP="008876F5">
      <w:r w:rsidRPr="0016014F">
        <w:t>For intra-band CA,</w:t>
      </w:r>
    </w:p>
    <w:p w14:paraId="2DD3852D" w14:textId="6C3DF02A" w:rsidR="00D04840" w:rsidRDefault="00D04840" w:rsidP="00F37389">
      <w:pPr>
        <w:pStyle w:val="B10"/>
      </w:pPr>
      <w:r>
        <w:rPr>
          <w:lang w:eastAsia="zh-CN"/>
        </w:rPr>
        <w:t>-</w:t>
      </w:r>
      <w:r>
        <w:rPr>
          <w:lang w:eastAsia="zh-CN"/>
        </w:rPr>
        <w:tab/>
        <w:t>W</w:t>
      </w:r>
      <w:r w:rsidR="008876F5" w:rsidRPr="0016014F">
        <w:t>hile the SCell being activated is known with measurement cycle equal to or smaller than 160ms, no more than one interruption is allowed during SCell activation</w:t>
      </w:r>
      <w:r>
        <w:t>.</w:t>
      </w:r>
    </w:p>
    <w:p w14:paraId="7ECF305B" w14:textId="77777777" w:rsidR="00D04840" w:rsidRDefault="00D04840" w:rsidP="00F37389">
      <w:pPr>
        <w:pStyle w:val="B10"/>
      </w:pPr>
      <w:r>
        <w:rPr>
          <w:lang w:eastAsia="zh-CN"/>
        </w:rPr>
        <w:t>-</w:t>
      </w:r>
      <w:r>
        <w:rPr>
          <w:lang w:eastAsia="zh-CN"/>
        </w:rPr>
        <w:tab/>
      </w:r>
      <w:r>
        <w:t>W</w:t>
      </w:r>
      <w:r w:rsidRPr="00A02D66">
        <w:t>hile the SCell being activated is known with measurement cycle greater than 160ms, up to 1+L</w:t>
      </w:r>
      <w:r w:rsidRPr="003A36CD">
        <w:rPr>
          <w:vertAlign w:val="subscript"/>
        </w:rPr>
        <w:t>2,1</w:t>
      </w:r>
      <w:r w:rsidRPr="00A02D66">
        <w:t xml:space="preserve"> interruption</w:t>
      </w:r>
      <w:r>
        <w:t>s</w:t>
      </w:r>
      <w:r w:rsidRPr="00A02D66">
        <w:t xml:space="preserve"> are allowed during SCell activation,</w:t>
      </w:r>
    </w:p>
    <w:p w14:paraId="5DFB5283" w14:textId="32CC932E" w:rsidR="00B939CF" w:rsidRDefault="00D04840" w:rsidP="00F37389">
      <w:pPr>
        <w:pStyle w:val="B10"/>
      </w:pPr>
      <w:r>
        <w:rPr>
          <w:lang w:eastAsia="zh-CN"/>
        </w:rPr>
        <w:t>-</w:t>
      </w:r>
      <w:r>
        <w:rPr>
          <w:lang w:eastAsia="zh-CN"/>
        </w:rPr>
        <w:tab/>
      </w:r>
      <w:r>
        <w:t>W</w:t>
      </w:r>
      <w:r w:rsidR="008876F5" w:rsidRPr="0016014F">
        <w:t>hile the SCell being activated is unknown, up to 1+L</w:t>
      </w:r>
      <w:r w:rsidR="00B939CF" w:rsidRPr="003A36CD">
        <w:rPr>
          <w:vertAlign w:val="subscript"/>
        </w:rPr>
        <w:t>3,1</w:t>
      </w:r>
      <w:r w:rsidR="008876F5" w:rsidRPr="0016014F">
        <w:t xml:space="preserve"> interruption</w:t>
      </w:r>
      <w:r w:rsidR="00B939CF">
        <w:t>s</w:t>
      </w:r>
      <w:r w:rsidR="008876F5" w:rsidRPr="0016014F">
        <w:t xml:space="preserve"> are allowed during SCell activation. </w:t>
      </w:r>
      <w:r w:rsidR="00B939CF">
        <w:t xml:space="preserve">When </w:t>
      </w:r>
      <w:r w:rsidR="00B939CF" w:rsidRPr="00A02D66">
        <w:t>L</w:t>
      </w:r>
      <w:r w:rsidR="00B939CF" w:rsidRPr="00A02D66">
        <w:rPr>
          <w:vertAlign w:val="subscript"/>
        </w:rPr>
        <w:t>3,1</w:t>
      </w:r>
      <w:r w:rsidR="00B939CF">
        <w:t>&gt;0, performance degradation may be expected on any activated intra-band victim cells during the SCell activation</w:t>
      </w:r>
      <w:r w:rsidR="00B939CF" w:rsidRPr="0016014F">
        <w:t xml:space="preserve"> </w:t>
      </w:r>
    </w:p>
    <w:p w14:paraId="5222932C" w14:textId="0A6357A5" w:rsidR="008876F5" w:rsidRPr="0016014F" w:rsidRDefault="00B939CF" w:rsidP="00F37389">
      <w:pPr>
        <w:pStyle w:val="B10"/>
      </w:pPr>
      <w:r>
        <w:rPr>
          <w:lang w:eastAsia="zh-CN"/>
        </w:rPr>
        <w:t>-</w:t>
      </w:r>
      <w:r>
        <w:rPr>
          <w:lang w:eastAsia="zh-CN"/>
        </w:rPr>
        <w:tab/>
      </w:r>
      <w:r w:rsidR="008876F5" w:rsidRPr="0016014F">
        <w:t>For a single interruption (L=0), interruption window length at SCell activation does not depend on DL CCA failures.</w:t>
      </w:r>
    </w:p>
    <w:p w14:paraId="196BF3A5" w14:textId="6D37179C" w:rsidR="00EB29D9" w:rsidRDefault="008876F5" w:rsidP="00EB29D9">
      <w:r w:rsidRPr="0016014F">
        <w:t>For inter-band CA</w:t>
      </w:r>
      <w:r w:rsidR="00B939CF">
        <w:t>,</w:t>
      </w:r>
    </w:p>
    <w:p w14:paraId="1374E5B7" w14:textId="7CC42852" w:rsidR="008876F5" w:rsidRPr="007C55F6" w:rsidRDefault="00DE38C9" w:rsidP="00F37389">
      <w:pPr>
        <w:pStyle w:val="B10"/>
      </w:pPr>
      <w:r>
        <w:t>-</w:t>
      </w:r>
      <w:r>
        <w:tab/>
      </w:r>
      <w:r w:rsidR="00EB29D9" w:rsidRPr="00F15ADD">
        <w:t>For any active cell in the same band with the SCell being activated, the interruption requirements (i.e. number of interruptions and starting point of an interruption) for intra-band CA apply.</w:t>
      </w:r>
    </w:p>
    <w:p w14:paraId="43E2D1CA" w14:textId="77777777" w:rsidR="00B939CF" w:rsidRPr="002E38BD" w:rsidRDefault="00B939CF" w:rsidP="00B939CF">
      <w:pPr>
        <w:pStyle w:val="B10"/>
      </w:pPr>
      <w:r w:rsidRPr="002E38BD">
        <w:t>-</w:t>
      </w:r>
      <w:r>
        <w:tab/>
      </w:r>
      <w:r w:rsidRPr="002E38BD">
        <w:t>For any active cell outside the band with the SCell being activated</w:t>
      </w:r>
      <w:r>
        <w:t>, a single interruption applies</w:t>
      </w:r>
    </w:p>
    <w:p w14:paraId="4310C76F" w14:textId="1A680E1C" w:rsidR="009E7528" w:rsidRDefault="009E7528" w:rsidP="009E7528">
      <w:r>
        <w:t xml:space="preserve">The </w:t>
      </w:r>
      <w:r w:rsidR="000B7D6A">
        <w:t xml:space="preserve">number of interruptions and </w:t>
      </w:r>
      <w:r>
        <w:t xml:space="preserve">length of </w:t>
      </w:r>
      <w:r w:rsidR="004E2653">
        <w:t xml:space="preserve">each </w:t>
      </w:r>
      <w:r>
        <w:t xml:space="preserve">interruption window may be different for different victim </w:t>
      </w:r>
      <w:r w:rsidR="004E5566">
        <w:t>cells and</w:t>
      </w:r>
      <w:r>
        <w:t xml:space="preserve"> depends on the applicable scenario and on the frequency band relation between the aggressor cell and the victim cell. </w:t>
      </w:r>
      <w:r w:rsidRPr="00AA08CB">
        <w:t xml:space="preserve">For a single interruption (L=0), the interruption window length at SCell activation does not depend on </w:t>
      </w:r>
      <w:r w:rsidRPr="002F5786">
        <w:t>DL CCA</w:t>
      </w:r>
      <w:r w:rsidRPr="00AA08CB">
        <w:t xml:space="preserve"> failures.</w:t>
      </w:r>
      <w:r>
        <w:t xml:space="preserve"> </w:t>
      </w:r>
    </w:p>
    <w:p w14:paraId="56951DCC" w14:textId="77777777" w:rsidR="002F2D16" w:rsidRPr="00635DCF" w:rsidRDefault="002F2D16" w:rsidP="002F2D16">
      <w:r w:rsidRPr="00DD108A">
        <w:t xml:space="preserve">Starting from slot </w:t>
      </w:r>
      <w:r w:rsidRPr="005C5ED8">
        <w:rPr>
          <w:i/>
          <w:iCs/>
        </w:rPr>
        <w:t>n</w:t>
      </w:r>
      <w:r w:rsidRPr="00DD108A">
        <w:t xml:space="preserve"> + T</w:t>
      </w:r>
      <w:r w:rsidRPr="005C5ED8">
        <w:rPr>
          <w:vertAlign w:val="subscript"/>
        </w:rPr>
        <w:t>HARQ</w:t>
      </w:r>
      <w:r w:rsidRPr="00DD108A">
        <w:t xml:space="preserve"> + 3 ms where </w:t>
      </w:r>
      <w:r>
        <w:t xml:space="preserve">slot </w:t>
      </w:r>
      <w:r w:rsidRPr="005C5ED8">
        <w:rPr>
          <w:i/>
          <w:iCs/>
        </w:rPr>
        <w:t>n</w:t>
      </w:r>
      <w:r w:rsidRPr="00DD108A">
        <w:t xml:space="preserve"> is the slot where SCell activation command is received (as specified in clause 4.3 of TS 38.213 [3]) and until the SCell activation completion at UE, after at least one CSI-RS transmission occasion for the channel measurement and reporting</w:t>
      </w:r>
      <w:r>
        <w:t xml:space="preserve"> </w:t>
      </w:r>
      <w:r w:rsidRPr="007E26CA">
        <w:t>(specified in clause 5.2.2.5 of TS 38.214 [26]), the UE shall report out of range if the UE has available uplink resources to report CQI for the SCell.</w:t>
      </w:r>
    </w:p>
    <w:p w14:paraId="596DC63F" w14:textId="77777777" w:rsidR="009E7528" w:rsidRDefault="009E7528" w:rsidP="009E7528">
      <w:r w:rsidRPr="00885F53">
        <w:t xml:space="preserve">Starting from the slot specified in clause </w:t>
      </w:r>
      <w:r w:rsidRPr="00885F53">
        <w:rPr>
          <w:lang w:eastAsia="zh-CN"/>
        </w:rPr>
        <w:t xml:space="preserve">4.3 </w:t>
      </w:r>
      <w:r w:rsidRPr="00885F53">
        <w:t xml:space="preserve">of TS 38.213 [3] </w:t>
      </w:r>
      <w:r w:rsidRPr="00885F53">
        <w:rPr>
          <w:lang w:eastAsia="zh-CN"/>
        </w:rPr>
        <w:t xml:space="preserve">(timing for secondary Cell activation/deactivation) </w:t>
      </w:r>
      <w:r w:rsidRPr="00885F53">
        <w:t>and until the UE has completed a first L1-RSRP measurement, the UE shall report lowest valid L1 SS-RSRP range if the UE has available uplink resources to report L1-RSRP for the SCell.</w:t>
      </w:r>
    </w:p>
    <w:p w14:paraId="018DAAA3" w14:textId="77777777" w:rsidR="00EF7D13" w:rsidRDefault="00EF7D13" w:rsidP="00EF7D13">
      <w:r>
        <w:t xml:space="preserve">The requirements in this section do not apply when </w:t>
      </w:r>
      <w:r w:rsidRPr="000704E6">
        <w:rPr>
          <w:i/>
          <w:iCs/>
        </w:rPr>
        <w:t>sCellDeactivationTimer</w:t>
      </w:r>
      <w:r>
        <w:t xml:space="preserve"> [2] is not configured and when </w:t>
      </w:r>
      <w:r w:rsidRPr="00885F53">
        <w:t>T</w:t>
      </w:r>
      <w:r w:rsidRPr="00885F53">
        <w:rPr>
          <w:vertAlign w:val="subscript"/>
        </w:rPr>
        <w:t>activation_time</w:t>
      </w:r>
      <w:r>
        <w:rPr>
          <w:vertAlign w:val="subscript"/>
        </w:rPr>
        <w:t>_withCCA</w:t>
      </w:r>
      <w:r w:rsidRPr="00885F53">
        <w:t xml:space="preserve"> </w:t>
      </w:r>
      <w:r>
        <w:t>exceeds 1280 ms.</w:t>
      </w:r>
    </w:p>
    <w:p w14:paraId="5602EE98" w14:textId="225EE571" w:rsidR="00EF7D13" w:rsidRPr="002F5786" w:rsidRDefault="00EF7D13" w:rsidP="00CC7492">
      <w:pPr>
        <w:rPr>
          <w:lang w:eastAsia="zh-CN"/>
        </w:rPr>
      </w:pPr>
    </w:p>
    <w:p w14:paraId="19B927AD" w14:textId="77777777" w:rsidR="009E7528" w:rsidRPr="00885F53" w:rsidRDefault="009E7528" w:rsidP="00F01E52">
      <w:pPr>
        <w:pStyle w:val="Heading3"/>
        <w:rPr>
          <w:lang w:val="en-US"/>
        </w:rPr>
      </w:pPr>
      <w:r w:rsidRPr="00885F53">
        <w:rPr>
          <w:lang w:val="en-US"/>
        </w:rPr>
        <w:t>8.3</w:t>
      </w:r>
      <w:r>
        <w:rPr>
          <w:lang w:val="en-US"/>
        </w:rPr>
        <w:t>A</w:t>
      </w:r>
      <w:r w:rsidRPr="00885F53">
        <w:rPr>
          <w:lang w:val="en-US"/>
        </w:rPr>
        <w:t>.3</w:t>
      </w:r>
      <w:r w:rsidRPr="00885F53">
        <w:rPr>
          <w:lang w:val="en-US"/>
        </w:rPr>
        <w:tab/>
        <w:t>SCell Deactivation Delay Requirement for Activated SCell</w:t>
      </w:r>
    </w:p>
    <w:p w14:paraId="6F33E4DF" w14:textId="77777777" w:rsidR="009E7528" w:rsidRPr="00885F53" w:rsidRDefault="009E7528" w:rsidP="009E7528">
      <w:r w:rsidRPr="00885F53">
        <w:t xml:space="preserve">The requirements in this </w:t>
      </w:r>
      <w:r>
        <w:t>clause</w:t>
      </w:r>
      <w:r w:rsidRPr="00885F53">
        <w:t xml:space="preserve"> shall apply for the UE configured with one downlink SCell </w:t>
      </w:r>
      <w:r>
        <w:t xml:space="preserve">operating with CCA </w:t>
      </w:r>
      <w:r w:rsidRPr="00885F53">
        <w:rPr>
          <w:lang w:eastAsia="zh-CN"/>
        </w:rPr>
        <w:t>in EN-DC or in standalone NR carrier aggregation.</w:t>
      </w:r>
    </w:p>
    <w:p w14:paraId="0B575175" w14:textId="1847BB80" w:rsidR="00A847D0" w:rsidRPr="009C5807" w:rsidRDefault="00A847D0" w:rsidP="00A847D0">
      <w:pPr>
        <w:rPr>
          <w:lang w:eastAsia="zh-CN"/>
        </w:rPr>
      </w:pPr>
      <w:r w:rsidRPr="00885F53">
        <w:t xml:space="preserve">Upon receiving SCell deactivation command in </w:t>
      </w:r>
      <w:r w:rsidRPr="00885F53">
        <w:rPr>
          <w:lang w:eastAsia="zh-CN"/>
        </w:rPr>
        <w:t xml:space="preserve">slot </w:t>
      </w:r>
      <w:r w:rsidRPr="00885F53">
        <w:rPr>
          <w:i/>
        </w:rPr>
        <w:t>n</w:t>
      </w:r>
      <w:r w:rsidRPr="00885F53">
        <w:t xml:space="preserve">, the UE shall accomplish the </w:t>
      </w:r>
      <w:r w:rsidRPr="00885F53">
        <w:rPr>
          <w:lang w:eastAsia="zh-CN"/>
        </w:rPr>
        <w:t>deactivation</w:t>
      </w:r>
      <w:r w:rsidRPr="00885F53">
        <w:t xml:space="preserve"> actions for the SCell being deactivated no later than in slot </w:t>
      </w:r>
      <w:r w:rsidRPr="00885F53">
        <w:rPr>
          <w:i/>
        </w:rPr>
        <w:t>n+</w:t>
      </w:r>
      <w:r>
        <w:t>(</w:t>
      </w:r>
      <w:r w:rsidRPr="00885F53">
        <w:t>T</w:t>
      </w:r>
      <w:r w:rsidRPr="00885F53">
        <w:rPr>
          <w:vertAlign w:val="subscript"/>
        </w:rPr>
        <w:t>HARQ</w:t>
      </w:r>
      <w:r w:rsidRPr="00885F53">
        <w:rPr>
          <w:lang w:eastAsia="zh-CN"/>
        </w:rPr>
        <w:t xml:space="preserve"> +3ms</w:t>
      </w:r>
      <w:r>
        <w:t>)/</w:t>
      </w:r>
      <w:r w:rsidRPr="00AD2A22">
        <w:rPr>
          <w:i/>
          <w:iCs/>
          <w:lang w:eastAsia="zh-CN"/>
        </w:rPr>
        <w:t>NR_slot_length</w:t>
      </w:r>
      <w:r w:rsidRPr="00885F53">
        <w:rPr>
          <w:lang w:eastAsia="zh-CN"/>
        </w:rPr>
        <w:t>.</w:t>
      </w:r>
      <w:r>
        <w:rPr>
          <w:lang w:eastAsia="zh-CN"/>
        </w:rPr>
        <w:t xml:space="preserve"> </w:t>
      </w:r>
      <w:r w:rsidRPr="009C5807">
        <w:t xml:space="preserve">The </w:t>
      </w:r>
      <w:r>
        <w:rPr>
          <w:lang w:eastAsia="zh-CN"/>
        </w:rPr>
        <w:t xml:space="preserve">starting point of an </w:t>
      </w:r>
      <w:r w:rsidRPr="008C6DE4">
        <w:rPr>
          <w:lang w:eastAsia="zh-CN"/>
        </w:rPr>
        <w:t xml:space="preserve">interruption </w:t>
      </w:r>
      <w:r>
        <w:rPr>
          <w:lang w:eastAsia="zh-CN"/>
        </w:rPr>
        <w:t>window</w:t>
      </w:r>
      <w:r w:rsidRPr="009C5807">
        <w:t xml:space="preserve"> </w:t>
      </w:r>
      <w:r w:rsidRPr="009C5807">
        <w:rPr>
          <w:lang w:eastAsia="zh-CN"/>
        </w:rPr>
        <w:t xml:space="preserve">on </w:t>
      </w:r>
      <w:r>
        <w:rPr>
          <w:lang w:eastAsia="zh-CN"/>
        </w:rPr>
        <w:t>sp</w:t>
      </w:r>
      <w:r w:rsidRPr="009C5807">
        <w:rPr>
          <w:lang w:eastAsia="zh-CN"/>
        </w:rPr>
        <w:t xml:space="preserve">Cell </w:t>
      </w:r>
      <w:r w:rsidRPr="009C5807">
        <w:t>or any activated SCell</w:t>
      </w:r>
      <w:r>
        <w:t>, as</w:t>
      </w:r>
      <w:r w:rsidRPr="009C5807">
        <w:t xml:space="preserve"> specified in </w:t>
      </w:r>
      <w:r w:rsidRPr="009C5807">
        <w:rPr>
          <w:lang w:val="en-US" w:eastAsia="zh-CN"/>
        </w:rPr>
        <w:t>clause 8.2</w:t>
      </w:r>
      <w:r>
        <w:rPr>
          <w:lang w:val="en-US" w:eastAsia="zh-CN"/>
        </w:rPr>
        <w:t>,</w:t>
      </w:r>
      <w:r w:rsidRPr="009C5807">
        <w:rPr>
          <w:lang w:val="en-US"/>
        </w:rPr>
        <w:t xml:space="preserve"> shall not </w:t>
      </w:r>
      <w:r w:rsidRPr="009C5807">
        <w:t>occur before slot n</w:t>
      </w:r>
      <w:r w:rsidRPr="009C5807">
        <w:rPr>
          <w:lang w:eastAsia="zh-CN"/>
        </w:rPr>
        <w:t>+1+</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num>
          <m:den>
            <m:r>
              <w:rPr>
                <w:rFonts w:ascii="Cambria Math" w:hAnsi="Cambria Math"/>
              </w:rPr>
              <m:t>NR slot length</m:t>
            </m:r>
          </m:den>
        </m:f>
      </m:oMath>
      <w:r w:rsidRPr="009C5807">
        <w:t xml:space="preserve"> and not occur after slot n+</w:t>
      </w:r>
      <w:r w:rsidRPr="009C5807">
        <w:rPr>
          <w:lang w:eastAsia="zh-CN"/>
        </w:rPr>
        <w:t>1</w:t>
      </w:r>
      <w:r w:rsidRPr="009C5807">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HARQ</m:t>
                </m:r>
              </m:sub>
            </m:sSub>
            <m:r>
              <w:rPr>
                <w:rFonts w:ascii="Cambria Math" w:hAnsi="Cambria Math"/>
              </w:rPr>
              <m:t>+3ms</m:t>
            </m:r>
          </m:num>
          <m:den>
            <m:r>
              <w:rPr>
                <w:rFonts w:ascii="Cambria Math" w:hAnsi="Cambria Math"/>
              </w:rPr>
              <m:t>NR slot length</m:t>
            </m:r>
          </m:den>
        </m:f>
      </m:oMath>
      <w:r>
        <w:rPr>
          <w:lang w:eastAsia="zh-CN"/>
        </w:rPr>
        <w:t>, where NR slot length is with respect to the numerology used in the SCell being deactivated</w:t>
      </w:r>
      <w:r w:rsidRPr="009C5807">
        <w:rPr>
          <w:lang w:eastAsia="zh-CN"/>
        </w:rPr>
        <w:t>.</w:t>
      </w:r>
    </w:p>
    <w:p w14:paraId="78687FA2" w14:textId="27D7B945" w:rsidR="00A847D0" w:rsidRPr="009F631C" w:rsidRDefault="00A847D0" w:rsidP="00A847D0">
      <w:r w:rsidRPr="008C6DE4">
        <w:t xml:space="preserve">Upon expiry of the </w:t>
      </w:r>
      <w:r w:rsidRPr="008C6DE4">
        <w:rPr>
          <w:i/>
        </w:rPr>
        <w:t>sCellDeactivationTimer</w:t>
      </w:r>
      <w:r w:rsidRPr="008C6DE4">
        <w:t xml:space="preserve"> in </w:t>
      </w:r>
      <w:r w:rsidRPr="008C6DE4">
        <w:rPr>
          <w:lang w:eastAsia="zh-CN"/>
        </w:rPr>
        <w:t xml:space="preserve">slot </w:t>
      </w:r>
      <w:r w:rsidRPr="008C6DE4">
        <w:rPr>
          <w:i/>
        </w:rPr>
        <w:t>n</w:t>
      </w:r>
      <w:r w:rsidRPr="008C6DE4">
        <w:t xml:space="preserve">, the UE shall accomplish the </w:t>
      </w:r>
      <w:r w:rsidRPr="008C6DE4">
        <w:rPr>
          <w:lang w:eastAsia="zh-CN"/>
        </w:rPr>
        <w:t>deactivation</w:t>
      </w:r>
      <w:r w:rsidRPr="008C6DE4">
        <w:t xml:space="preserve"> actions for the SCell being deactivated no later than in slot </w:t>
      </w:r>
      <w:r w:rsidRPr="008C6DE4">
        <w:rPr>
          <w:i/>
        </w:rPr>
        <w:t>n</w:t>
      </w:r>
      <w:r>
        <w:rPr>
          <w:i/>
        </w:rPr>
        <w:t xml:space="preserve"> </w:t>
      </w:r>
      <w:r w:rsidRPr="008C6DE4">
        <w:rPr>
          <w:i/>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3ms</m:t>
            </m:r>
          </m:num>
          <m:den>
            <m:r>
              <w:rPr>
                <w:rFonts w:ascii="Cambria Math" w:hAnsi="Cambria Math"/>
              </w:rPr>
              <m:t>NR slot length</m:t>
            </m:r>
          </m:den>
        </m:f>
      </m:oMath>
      <w:r>
        <w:rPr>
          <w:lang w:eastAsia="zh-CN"/>
        </w:rPr>
        <w:t xml:space="preserve">. </w:t>
      </w:r>
      <w:r w:rsidRPr="008C6DE4">
        <w:t xml:space="preserve">The </w:t>
      </w:r>
      <w:r>
        <w:rPr>
          <w:lang w:eastAsia="zh-CN"/>
        </w:rPr>
        <w:t xml:space="preserve">starting point of an </w:t>
      </w:r>
      <w:r w:rsidRPr="008C6DE4">
        <w:rPr>
          <w:lang w:eastAsia="zh-CN"/>
        </w:rPr>
        <w:t xml:space="preserve">interruption </w:t>
      </w:r>
      <w:r>
        <w:rPr>
          <w:lang w:eastAsia="zh-CN"/>
        </w:rPr>
        <w:t>window</w:t>
      </w:r>
      <w:r w:rsidRPr="008C6DE4">
        <w:t xml:space="preserve"> </w:t>
      </w:r>
      <w:r w:rsidRPr="008C6DE4">
        <w:rPr>
          <w:lang w:eastAsia="zh-CN"/>
        </w:rPr>
        <w:t xml:space="preserve">on </w:t>
      </w:r>
      <w:r>
        <w:rPr>
          <w:lang w:eastAsia="zh-CN"/>
        </w:rPr>
        <w:t>sp</w:t>
      </w:r>
      <w:r w:rsidRPr="008C6DE4">
        <w:rPr>
          <w:lang w:eastAsia="zh-CN"/>
        </w:rPr>
        <w:t xml:space="preserve">Cell </w:t>
      </w:r>
      <w:r w:rsidRPr="008C6DE4">
        <w:t>or any activated SCell</w:t>
      </w:r>
      <w:r>
        <w:rPr>
          <w:lang w:eastAsia="zh-CN"/>
        </w:rPr>
        <w:t>, as</w:t>
      </w:r>
      <w:r w:rsidRPr="008C6DE4">
        <w:t xml:space="preserve"> specified in </w:t>
      </w:r>
      <w:r w:rsidRPr="008C6DE4">
        <w:rPr>
          <w:lang w:val="en-US" w:eastAsia="zh-CN"/>
        </w:rPr>
        <w:t>clause 8.2</w:t>
      </w:r>
      <w:r>
        <w:rPr>
          <w:lang w:val="en-US" w:eastAsia="zh-CN"/>
        </w:rPr>
        <w:t>,</w:t>
      </w:r>
      <w:r w:rsidRPr="008C6DE4">
        <w:rPr>
          <w:lang w:val="en-US"/>
        </w:rPr>
        <w:t xml:space="preserve"> shall not </w:t>
      </w:r>
      <w:r w:rsidRPr="008C6DE4">
        <w:t>occur before slot n</w:t>
      </w:r>
      <w:r w:rsidRPr="008C6DE4">
        <w:rPr>
          <w:lang w:eastAsia="zh-CN"/>
        </w:rPr>
        <w:t>+1</w:t>
      </w:r>
      <w:r w:rsidRPr="008C6DE4">
        <w:t xml:space="preserve"> and not occur after slot n+</w:t>
      </w:r>
      <w:r w:rsidRPr="008C6DE4">
        <w:rPr>
          <w:lang w:eastAsia="zh-CN"/>
        </w:rPr>
        <w:t>1</w:t>
      </w:r>
      <w:r w:rsidRPr="008C6DE4">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3ms</m:t>
            </m:r>
          </m:num>
          <m:den>
            <m:r>
              <w:rPr>
                <w:rFonts w:ascii="Cambria Math" w:hAnsi="Cambria Math"/>
              </w:rPr>
              <m:t>NR slot length</m:t>
            </m:r>
          </m:den>
        </m:f>
      </m:oMath>
      <w:r>
        <w:rPr>
          <w:lang w:eastAsia="zh-CN"/>
        </w:rPr>
        <w:t>, where NR slot length is with respect to the numerology used in the SCell being deactivated</w:t>
      </w:r>
      <w:r w:rsidRPr="008C6DE4">
        <w:rPr>
          <w:lang w:eastAsia="zh-CN"/>
        </w:rPr>
        <w:t>.</w:t>
      </w:r>
      <w:r>
        <w:t>The length of the interruption window may be different for different victim cells, and depends on the applicable scenario and on the frequency band relation between the aggressor cell and the victim cell.</w:t>
      </w:r>
    </w:p>
    <w:p w14:paraId="2FAAF294" w14:textId="77777777" w:rsidR="00EF7D13" w:rsidRDefault="00EF7D13" w:rsidP="00EF7D13">
      <w:r>
        <w:t xml:space="preserve">The requirements in this section do not apply when </w:t>
      </w:r>
      <w:r w:rsidRPr="000704E6">
        <w:rPr>
          <w:i/>
          <w:iCs/>
        </w:rPr>
        <w:t>sCellDeactivationTimer</w:t>
      </w:r>
      <w:r>
        <w:t xml:space="preserve"> [2] is not configured and when SCell deactivation delay exceeds 1280 ms.</w:t>
      </w:r>
    </w:p>
    <w:p w14:paraId="336B850A" w14:textId="400876AC" w:rsidR="00EF7D13" w:rsidRPr="000E23B6" w:rsidRDefault="00EF7D13" w:rsidP="009E7528">
      <w:pPr>
        <w:rPr>
          <w:i/>
          <w:iCs/>
          <w:lang w:eastAsia="zh-CN"/>
        </w:rPr>
      </w:pPr>
    </w:p>
    <w:bookmarkEnd w:id="71"/>
    <w:p w14:paraId="46947032" w14:textId="5BE55455" w:rsidR="00922E1B" w:rsidRPr="009C5807" w:rsidRDefault="00922E1B" w:rsidP="00922E1B">
      <w:pPr>
        <w:pStyle w:val="Heading2"/>
        <w:rPr>
          <w:rFonts w:eastAsiaTheme="minorEastAsia"/>
          <w:lang w:eastAsia="zh-CN"/>
        </w:rPr>
      </w:pPr>
      <w:r w:rsidRPr="009C5807">
        <w:rPr>
          <w:rFonts w:eastAsiaTheme="minorEastAsia"/>
        </w:rPr>
        <w:t>8.4</w:t>
      </w:r>
      <w:r w:rsidRPr="009C5807">
        <w:rPr>
          <w:rFonts w:eastAsiaTheme="minorEastAsia"/>
        </w:rPr>
        <w:tab/>
        <w:t>UE UL carrier RRC reconfiguration delay</w:t>
      </w:r>
    </w:p>
    <w:p w14:paraId="47A1180A" w14:textId="77777777" w:rsidR="00922E1B" w:rsidRPr="009C5807" w:rsidRDefault="00922E1B" w:rsidP="00922E1B">
      <w:pPr>
        <w:pStyle w:val="Heading3"/>
        <w:rPr>
          <w:rFonts w:eastAsiaTheme="minorEastAsia"/>
          <w:lang w:val="en-US" w:eastAsia="zh-CN"/>
        </w:rPr>
      </w:pPr>
      <w:bookmarkStart w:id="73" w:name="_Toc5952655"/>
      <w:r w:rsidRPr="009C5807">
        <w:rPr>
          <w:rFonts w:eastAsiaTheme="minorEastAsia"/>
          <w:lang w:val="en-US" w:eastAsia="zh-CN"/>
        </w:rPr>
        <w:t>8.4.1</w:t>
      </w:r>
      <w:r w:rsidRPr="009C5807">
        <w:rPr>
          <w:rFonts w:eastAsiaTheme="minorEastAsia"/>
          <w:lang w:val="en-US" w:eastAsia="zh-CN"/>
        </w:rPr>
        <w:tab/>
        <w:t>Introduction</w:t>
      </w:r>
      <w:bookmarkEnd w:id="73"/>
    </w:p>
    <w:p w14:paraId="0A24045D" w14:textId="624CDA61" w:rsidR="00922E1B" w:rsidRPr="009C5807" w:rsidRDefault="00922E1B" w:rsidP="00922E1B">
      <w:pPr>
        <w:rPr>
          <w:rFonts w:eastAsiaTheme="minorEastAsia"/>
        </w:rPr>
      </w:pPr>
      <w:r w:rsidRPr="009C5807">
        <w:t xml:space="preserve">The requirements in this </w:t>
      </w:r>
      <w:r w:rsidR="0059755E" w:rsidRPr="009C5807">
        <w:t>clause</w:t>
      </w:r>
      <w:r w:rsidRPr="009C5807">
        <w:t xml:space="preserve"> apply for a UE being configured or deconfigured with a supplementary UL carrier or NR UL carrier.</w:t>
      </w:r>
    </w:p>
    <w:p w14:paraId="22C81743" w14:textId="7483DA8B" w:rsidR="00922E1B" w:rsidRPr="009C5807" w:rsidRDefault="00922E1B" w:rsidP="00922E1B">
      <w:pPr>
        <w:pStyle w:val="Heading3"/>
        <w:rPr>
          <w:rFonts w:eastAsiaTheme="minorEastAsia"/>
          <w:lang w:val="en-US" w:eastAsia="zh-CN"/>
        </w:rPr>
      </w:pPr>
      <w:bookmarkStart w:id="74" w:name="_Toc5952656"/>
      <w:r w:rsidRPr="009C5807">
        <w:rPr>
          <w:rFonts w:eastAsiaTheme="minorEastAsia"/>
          <w:lang w:val="en-US" w:eastAsia="zh-CN"/>
        </w:rPr>
        <w:t>8.4.2</w:t>
      </w:r>
      <w:r w:rsidRPr="009C5807">
        <w:rPr>
          <w:rFonts w:eastAsiaTheme="minorEastAsia"/>
          <w:lang w:val="en-US" w:eastAsia="zh-CN"/>
        </w:rPr>
        <w:tab/>
        <w:t xml:space="preserve">UE UL carrier configuration delay </w:t>
      </w:r>
      <w:bookmarkEnd w:id="74"/>
      <w:r w:rsidRPr="009C5807">
        <w:rPr>
          <w:rFonts w:eastAsiaTheme="minorEastAsia"/>
          <w:lang w:val="en-US" w:eastAsia="zh-CN"/>
        </w:rPr>
        <w:t>requirement</w:t>
      </w:r>
    </w:p>
    <w:p w14:paraId="0E709209" w14:textId="5743ADB8" w:rsidR="002E0D67" w:rsidRDefault="002E0D67" w:rsidP="002E0D67">
      <w:pPr>
        <w:rPr>
          <w:lang w:val="en-US" w:eastAsia="zh-CN"/>
        </w:rPr>
      </w:pPr>
      <w:bookmarkStart w:id="75" w:name="_Toc5952657"/>
      <w:r w:rsidRPr="009C5807">
        <w:rPr>
          <w:rFonts w:cs="v4.2.0"/>
        </w:rPr>
        <w:t>When the UE receives a RRC message implying</w:t>
      </w:r>
      <w:r w:rsidRPr="009C5807">
        <w:rPr>
          <w:lang w:eastAsia="zh-CN"/>
        </w:rPr>
        <w:t xml:space="preserve"> NR UL or </w:t>
      </w:r>
      <w:r w:rsidRPr="009C5807">
        <w:rPr>
          <w:lang w:val="en-US" w:eastAsia="zh-CN"/>
        </w:rPr>
        <w:t xml:space="preserve">supplementary UL </w:t>
      </w:r>
      <w:r w:rsidRPr="009C5807">
        <w:rPr>
          <w:lang w:eastAsia="zh-CN"/>
        </w:rPr>
        <w:t>carrier configuration</w:t>
      </w:r>
      <w:r w:rsidRPr="009C5807">
        <w:t xml:space="preserve">, the UE shall be </w:t>
      </w:r>
      <w:r w:rsidRPr="009C5807">
        <w:rPr>
          <w:lang w:val="en-US"/>
        </w:rPr>
        <w:t>ready</w:t>
      </w:r>
      <w:r w:rsidRPr="009C5807">
        <w:t xml:space="preserve"> to</w:t>
      </w:r>
      <w:r w:rsidRPr="009C5807">
        <w:rPr>
          <w:lang w:eastAsia="zh-CN"/>
        </w:rPr>
        <w:t xml:space="preserve"> </w:t>
      </w:r>
      <w:r w:rsidRPr="009C5807">
        <w:rPr>
          <w:lang w:val="en-US"/>
        </w:rPr>
        <w:t>start transmission</w:t>
      </w:r>
      <w:r w:rsidRPr="009C5807">
        <w:t xml:space="preserve"> </w:t>
      </w:r>
      <w:r w:rsidRPr="009C5807">
        <w:rPr>
          <w:lang w:val="en-US"/>
        </w:rPr>
        <w:t>on the newly configured carrier within</w:t>
      </w:r>
      <w:r w:rsidRPr="009C5807">
        <w:rPr>
          <w:lang w:eastAsia="zh-CN"/>
        </w:rPr>
        <w:t xml:space="preserve"> </w:t>
      </w:r>
      <w:r w:rsidRPr="009C5807">
        <w:t>T</w:t>
      </w:r>
      <w:r w:rsidRPr="009C5807">
        <w:rPr>
          <w:vertAlign w:val="subscript"/>
        </w:rPr>
        <w:t>UL_carrier_config</w:t>
      </w:r>
      <w:r w:rsidRPr="009C5807">
        <w:t xml:space="preserve"> </w:t>
      </w:r>
      <w:r w:rsidRPr="009C5807">
        <w:rPr>
          <w:rFonts w:cs="v4.2.0"/>
        </w:rPr>
        <w:t xml:space="preserve">from the end of </w:t>
      </w:r>
      <w:r>
        <w:rPr>
          <w:rFonts w:cs="v4.2.0"/>
        </w:rPr>
        <w:t>slot n.</w:t>
      </w:r>
    </w:p>
    <w:p w14:paraId="0F9F14E0" w14:textId="77777777" w:rsidR="002E0D67" w:rsidRPr="009C5807" w:rsidRDefault="002E0D67" w:rsidP="002E0D67">
      <w:pPr>
        <w:rPr>
          <w:lang w:val="en-US" w:eastAsia="zh-CN"/>
        </w:rPr>
      </w:pPr>
      <w:r>
        <w:rPr>
          <w:lang w:val="en-US" w:eastAsia="zh-CN"/>
        </w:rPr>
        <w:t>Where</w:t>
      </w:r>
    </w:p>
    <w:p w14:paraId="64F0924A" w14:textId="77777777" w:rsidR="002E0D67" w:rsidRDefault="002E0D67" w:rsidP="00D043C0">
      <w:pPr>
        <w:pStyle w:val="B10"/>
      </w:pPr>
      <w:r>
        <w:t>-</w:t>
      </w:r>
      <w:r>
        <w:tab/>
        <w:t xml:space="preserve">Slot n is the </w:t>
      </w:r>
      <w:r w:rsidRPr="008C6DE4">
        <w:rPr>
          <w:rFonts w:cs="v4.2.0"/>
        </w:rPr>
        <w:t xml:space="preserve">last </w:t>
      </w:r>
      <w:r w:rsidRPr="008C6DE4">
        <w:rPr>
          <w:rFonts w:cs="v4.2.0"/>
          <w:lang w:val="en-US"/>
        </w:rPr>
        <w:t xml:space="preserve">slot </w:t>
      </w:r>
      <w:r>
        <w:rPr>
          <w:rFonts w:cs="v4.2.0"/>
          <w:lang w:val="en-US"/>
        </w:rPr>
        <w:t xml:space="preserve">overlapping with the PDSCH </w:t>
      </w:r>
      <w:r w:rsidRPr="008C6DE4">
        <w:rPr>
          <w:rFonts w:cs="v4.2.0"/>
        </w:rPr>
        <w:t>containing the RRC command</w:t>
      </w:r>
      <w:r>
        <w:rPr>
          <w:rFonts w:cs="v4.2.0"/>
        </w:rPr>
        <w:t>.</w:t>
      </w:r>
    </w:p>
    <w:p w14:paraId="7C291492" w14:textId="77777777" w:rsidR="002E0D67" w:rsidRPr="009C5807" w:rsidRDefault="002E0D67" w:rsidP="00D043C0">
      <w:pPr>
        <w:pStyle w:val="B10"/>
        <w:rPr>
          <w:lang w:eastAsia="zh-CN"/>
        </w:rPr>
      </w:pPr>
      <w:r>
        <w:t>-</w:t>
      </w:r>
      <w:r>
        <w:tab/>
      </w:r>
      <w:r w:rsidRPr="009C5807">
        <w:t>T</w:t>
      </w:r>
      <w:r w:rsidRPr="009C5807">
        <w:rPr>
          <w:vertAlign w:val="subscript"/>
        </w:rPr>
        <w:t>UL_</w:t>
      </w:r>
      <w:r w:rsidRPr="009C5807">
        <w:rPr>
          <w:vertAlign w:val="subscript"/>
          <w:lang w:eastAsia="zh-CN"/>
        </w:rPr>
        <w:t>carrier_</w:t>
      </w:r>
      <w:r w:rsidRPr="009C5807">
        <w:rPr>
          <w:vertAlign w:val="subscript"/>
        </w:rPr>
        <w:t>config</w:t>
      </w:r>
      <w:r w:rsidRPr="009C5807">
        <w:rPr>
          <w:lang w:val="en-US"/>
        </w:rPr>
        <w:t xml:space="preserve"> </w:t>
      </w:r>
      <w:r>
        <w:rPr>
          <w:lang w:val="en-US"/>
        </w:rPr>
        <w:t>equals the maximum RRC procedure delay defined in clause 11.2 in TS 36.331 [16] if the corresponding RRC message is embedded in E-UTRA RRC message, otherwise it</w:t>
      </w:r>
      <w:r w:rsidRPr="009C5807">
        <w:t xml:space="preserve"> equals the maximum RRC procedure delay defined in clause 12 in TS 38.331 [2]</w:t>
      </w:r>
      <w:r w:rsidRPr="009C5807">
        <w:rPr>
          <w:lang w:eastAsia="zh-CN"/>
        </w:rPr>
        <w:t>.</w:t>
      </w:r>
    </w:p>
    <w:p w14:paraId="267B07FC" w14:textId="6C9D3F0F" w:rsidR="00922E1B" w:rsidRPr="009C5807" w:rsidRDefault="00922E1B" w:rsidP="00922E1B">
      <w:pPr>
        <w:pStyle w:val="Heading3"/>
        <w:rPr>
          <w:rFonts w:eastAsiaTheme="minorEastAsia"/>
        </w:rPr>
      </w:pPr>
      <w:r w:rsidRPr="009C5807">
        <w:rPr>
          <w:rFonts w:eastAsiaTheme="minorEastAsia"/>
        </w:rPr>
        <w:t>8.4.3</w:t>
      </w:r>
      <w:r w:rsidRPr="009C5807">
        <w:rPr>
          <w:rFonts w:eastAsiaTheme="minorEastAsia"/>
        </w:rPr>
        <w:tab/>
        <w:t xml:space="preserve">UE UL carrier deconfiguration delay </w:t>
      </w:r>
      <w:bookmarkEnd w:id="75"/>
      <w:r w:rsidRPr="009C5807">
        <w:rPr>
          <w:rFonts w:eastAsiaTheme="minorEastAsia"/>
        </w:rPr>
        <w:t>requirement</w:t>
      </w:r>
    </w:p>
    <w:bookmarkEnd w:id="46"/>
    <w:p w14:paraId="1587F895" w14:textId="5A6C59FD" w:rsidR="002E0D67" w:rsidRDefault="002E0D67" w:rsidP="002E0D67">
      <w:r w:rsidRPr="009C5807">
        <w:rPr>
          <w:rFonts w:cs="v4.2.0"/>
        </w:rPr>
        <w:t>When the UE receives a RRC message implying</w:t>
      </w:r>
      <w:r w:rsidRPr="009C5807">
        <w:rPr>
          <w:lang w:eastAsia="zh-CN"/>
        </w:rPr>
        <w:t xml:space="preserve"> NR UL or </w:t>
      </w:r>
      <w:r w:rsidRPr="009C5807">
        <w:rPr>
          <w:lang w:val="en-US" w:eastAsia="zh-CN"/>
        </w:rPr>
        <w:t xml:space="preserve">supplementary UL </w:t>
      </w:r>
      <w:r w:rsidRPr="009C5807">
        <w:rPr>
          <w:lang w:eastAsia="zh-CN"/>
        </w:rPr>
        <w:t>carrier deconfiguration RRC signalling</w:t>
      </w:r>
      <w:r w:rsidRPr="009C5807">
        <w:t>, the UE shall stop UL signalling</w:t>
      </w:r>
      <w:r w:rsidRPr="009C5807">
        <w:rPr>
          <w:lang w:eastAsia="zh-CN"/>
        </w:rPr>
        <w:t xml:space="preserve"> on the deconfigured UL carrier</w:t>
      </w:r>
      <w:r w:rsidRPr="009C5807">
        <w:rPr>
          <w:lang w:val="en-US"/>
        </w:rPr>
        <w:t xml:space="preserve"> within</w:t>
      </w:r>
      <w:r w:rsidRPr="009C5807">
        <w:rPr>
          <w:lang w:eastAsia="zh-CN"/>
        </w:rPr>
        <w:t xml:space="preserve"> </w:t>
      </w:r>
      <w:r w:rsidRPr="009C5807">
        <w:t>T</w:t>
      </w:r>
      <w:r w:rsidRPr="009C5807">
        <w:rPr>
          <w:vertAlign w:val="subscript"/>
        </w:rPr>
        <w:t>UL_carrier_deconfig</w:t>
      </w:r>
      <w:r w:rsidRPr="009C5807">
        <w:t xml:space="preserve"> </w:t>
      </w:r>
      <w:r w:rsidRPr="009C5807">
        <w:rPr>
          <w:rFonts w:cs="v4.2.0"/>
        </w:rPr>
        <w:t xml:space="preserve">from the end of </w:t>
      </w:r>
      <w:r>
        <w:rPr>
          <w:rFonts w:cs="v4.2.0"/>
        </w:rPr>
        <w:t>slot n</w:t>
      </w:r>
      <w:r w:rsidRPr="009C5807">
        <w:t>.</w:t>
      </w:r>
    </w:p>
    <w:p w14:paraId="1C581903" w14:textId="77777777" w:rsidR="002E0D67" w:rsidRPr="009C5807" w:rsidRDefault="002E0D67" w:rsidP="002E0D67">
      <w:pPr>
        <w:rPr>
          <w:lang w:val="en-US" w:eastAsia="zh-CN"/>
        </w:rPr>
      </w:pPr>
      <w:r>
        <w:rPr>
          <w:lang w:val="en-US" w:eastAsia="zh-CN"/>
        </w:rPr>
        <w:t>Where</w:t>
      </w:r>
    </w:p>
    <w:p w14:paraId="7AC45A5C" w14:textId="77777777" w:rsidR="002E0D67" w:rsidRDefault="002E0D67" w:rsidP="00D043C0">
      <w:pPr>
        <w:pStyle w:val="B10"/>
        <w:rPr>
          <w:lang w:eastAsia="zh-CN"/>
        </w:rPr>
      </w:pPr>
      <w:r>
        <w:t>-</w:t>
      </w:r>
      <w:r>
        <w:tab/>
      </w:r>
      <w:r w:rsidRPr="00EF1FCB">
        <w:t>Slot n is the last slot overlapping with the PDSCH containing the RRC command</w:t>
      </w:r>
      <w:r>
        <w:rPr>
          <w:rFonts w:hint="eastAsia"/>
          <w:lang w:eastAsia="zh-CN"/>
        </w:rPr>
        <w:t>.</w:t>
      </w:r>
    </w:p>
    <w:p w14:paraId="59CB6632" w14:textId="77777777" w:rsidR="002E0D67" w:rsidRPr="009C5807" w:rsidRDefault="002E0D67" w:rsidP="00D043C0">
      <w:pPr>
        <w:pStyle w:val="B10"/>
        <w:rPr>
          <w:noProof/>
          <w:lang w:eastAsia="zh-CN"/>
        </w:rPr>
      </w:pPr>
      <w:r>
        <w:t>-</w:t>
      </w:r>
      <w:r>
        <w:tab/>
      </w:r>
      <w:r w:rsidRPr="009C5807">
        <w:t>T</w:t>
      </w:r>
      <w:r w:rsidRPr="009C5807">
        <w:rPr>
          <w:vertAlign w:val="subscript"/>
        </w:rPr>
        <w:t>UL_carrier_deconfig</w:t>
      </w:r>
      <w:r w:rsidRPr="009C5807">
        <w:rPr>
          <w:lang w:val="en-US"/>
        </w:rPr>
        <w:t xml:space="preserve"> </w:t>
      </w:r>
      <w:r>
        <w:rPr>
          <w:lang w:val="en-US"/>
        </w:rPr>
        <w:t>equals the maximum RRC procedure delay defined in clause 11.2 in TS 36.331 [16] if the corresponding RRC message is embedded in E-UTRA RRC message, otherwise it</w:t>
      </w:r>
      <w:r w:rsidRPr="009C5807">
        <w:t xml:space="preserve"> equals the maximum RRC procedure delay defined in clause 12 in TS 38.331 [2].</w:t>
      </w:r>
    </w:p>
    <w:p w14:paraId="09E66AF9" w14:textId="4268BF16" w:rsidR="00DF3064" w:rsidRPr="009C5807" w:rsidRDefault="00967CF8" w:rsidP="00967CF8">
      <w:pPr>
        <w:pStyle w:val="Heading2"/>
      </w:pPr>
      <w:r w:rsidRPr="009C5807">
        <w:t>8.5</w:t>
      </w:r>
      <w:r w:rsidR="00DF3064" w:rsidRPr="009C5807">
        <w:tab/>
        <w:t>Link Recovery Procedures</w:t>
      </w:r>
    </w:p>
    <w:p w14:paraId="67A29644" w14:textId="39FB9A94" w:rsidR="00DF3064" w:rsidRPr="009C5807" w:rsidRDefault="00967CF8" w:rsidP="00967CF8">
      <w:pPr>
        <w:pStyle w:val="Heading3"/>
      </w:pPr>
      <w:r w:rsidRPr="009C5807">
        <w:t>8.5.1</w:t>
      </w:r>
      <w:r w:rsidR="00DF3064" w:rsidRPr="009C5807">
        <w:tab/>
        <w:t>Introduction</w:t>
      </w:r>
    </w:p>
    <w:p w14:paraId="636B974D" w14:textId="3DA55EE6" w:rsidR="00DF3064" w:rsidRPr="009C5807" w:rsidRDefault="00DF3064" w:rsidP="00DF3064">
      <w:pPr>
        <w:rPr>
          <w:rFonts w:cs="v5.0.0"/>
        </w:rPr>
      </w:pPr>
      <w:r w:rsidRPr="009C5807">
        <w:rPr>
          <w:rFonts w:cs="v5.0.0"/>
        </w:rPr>
        <w:t xml:space="preserve">The UE shall assess the downlink radio </w:t>
      </w:r>
      <w:r w:rsidRPr="009C5807">
        <w:t xml:space="preserve">link </w:t>
      </w:r>
      <w:r w:rsidRPr="009C5807">
        <w:rPr>
          <w:rFonts w:cs="v5.0.0"/>
        </w:rPr>
        <w:t>quality of a serving cell based on the reference signal in</w:t>
      </w:r>
      <w:r w:rsidRPr="009C5807">
        <w:t xml:space="preserve"> the set </w:t>
      </w:r>
      <w:r w:rsidRPr="009C5807">
        <w:rPr>
          <w:iCs/>
          <w:position w:val="-10"/>
        </w:rPr>
        <w:object w:dxaOrig="240" w:dyaOrig="315" w14:anchorId="3800364F">
          <v:shape id="_x0000_i1031" type="#_x0000_t75" style="width:11.5pt;height:19.5pt" o:ole="">
            <v:imagedata r:id="rId16" o:title=""/>
          </v:shape>
          <o:OLEObject Type="Embed" ProgID="Equation.3" ShapeID="_x0000_i1031" DrawAspect="Content" ObjectID="_1749665147" r:id="rId17"/>
        </w:object>
      </w:r>
      <w:r w:rsidRPr="009C5807">
        <w:rPr>
          <w:rFonts w:cs="v5.0.0"/>
        </w:rPr>
        <w:t xml:space="preserve"> as specified in TS 38.213 [3] in order to detect beam failure on:</w:t>
      </w:r>
    </w:p>
    <w:p w14:paraId="319854B1" w14:textId="77777777" w:rsidR="00DF3064" w:rsidRPr="009C5807" w:rsidRDefault="00DF3064" w:rsidP="00E35B07">
      <w:pPr>
        <w:pStyle w:val="B10"/>
      </w:pPr>
      <w:r w:rsidRPr="009C5807">
        <w:t>-</w:t>
      </w:r>
      <w:r w:rsidRPr="009C5807">
        <w:tab/>
        <w:t>PCell in SA, NR-DC, or NE-DC operation mode,</w:t>
      </w:r>
    </w:p>
    <w:p w14:paraId="676F0327" w14:textId="615BC6BA" w:rsidR="00E35B07" w:rsidRDefault="00DF3064" w:rsidP="00E35B07">
      <w:pPr>
        <w:pStyle w:val="B10"/>
      </w:pPr>
      <w:r w:rsidRPr="009C5807">
        <w:t>-</w:t>
      </w:r>
      <w:r w:rsidRPr="009C5807">
        <w:tab/>
        <w:t xml:space="preserve">PSCell in NR-DC and EN-DC operation </w:t>
      </w:r>
      <w:r w:rsidR="00407FA5" w:rsidRPr="009C5807">
        <w:t>mode</w:t>
      </w:r>
      <w:r w:rsidR="00E35B07">
        <w:t>,</w:t>
      </w:r>
    </w:p>
    <w:p w14:paraId="3BF5DD79" w14:textId="21535846" w:rsidR="00DF3064" w:rsidRPr="007C55F6" w:rsidRDefault="00E35B07" w:rsidP="00E35B07">
      <w:pPr>
        <w:pStyle w:val="B10"/>
        <w:rPr>
          <w:lang w:val="fr-FR"/>
        </w:rPr>
      </w:pPr>
      <w:r w:rsidRPr="007C55F6">
        <w:rPr>
          <w:lang w:val="fr-FR"/>
        </w:rPr>
        <w:t>-</w:t>
      </w:r>
      <w:r w:rsidRPr="007C55F6">
        <w:rPr>
          <w:lang w:val="fr-FR"/>
        </w:rPr>
        <w:tab/>
        <w:t>SCell in SA, NR-DC, NE-DC or EN-DC operation mode</w:t>
      </w:r>
      <w:r w:rsidR="00A81137">
        <w:rPr>
          <w:lang w:val="fr-FR"/>
        </w:rPr>
        <w:t>,</w:t>
      </w:r>
    </w:p>
    <w:p w14:paraId="68B4B74F" w14:textId="77777777" w:rsidR="00452E77" w:rsidRDefault="00452E77" w:rsidP="00452E77">
      <w:pPr>
        <w:pStyle w:val="B10"/>
        <w:rPr>
          <w:lang w:val="fr-FR"/>
        </w:rPr>
      </w:pPr>
      <w:r>
        <w:rPr>
          <w:lang w:val="fr-FR"/>
        </w:rPr>
        <w:t>-</w:t>
      </w:r>
      <w:r>
        <w:rPr>
          <w:lang w:val="fr-FR"/>
        </w:rPr>
        <w:tab/>
        <w:t>Deactivated PSCell in NR-DC and EN-DC operation mode</w:t>
      </w:r>
    </w:p>
    <w:p w14:paraId="39475DB5" w14:textId="42AAC967" w:rsidR="00E35B07" w:rsidRPr="00E30640" w:rsidRDefault="00DF2F13" w:rsidP="00E35B07">
      <w:pPr>
        <w:rPr>
          <w:rFonts w:cs="v5.0.0"/>
        </w:rPr>
      </w:pPr>
      <w:r w:rsidRPr="00C40678">
        <w:rPr>
          <w:rFonts w:cs="v5.0.0"/>
        </w:rPr>
        <w:t xml:space="preserve">The RS resource configurations in the set </w:t>
      </w:r>
      <w:r w:rsidRPr="00C40678">
        <w:rPr>
          <w:iCs/>
          <w:position w:val="-10"/>
        </w:rPr>
        <w:object w:dxaOrig="240" w:dyaOrig="315" w14:anchorId="290776A0">
          <v:shape id="_x0000_i1032" type="#_x0000_t75" style="width:11.5pt;height:18.5pt" o:ole="">
            <v:imagedata r:id="rId16" o:title=""/>
          </v:shape>
          <o:OLEObject Type="Embed" ProgID="Equation.3" ShapeID="_x0000_i1032" DrawAspect="Content" ObjectID="_1749665148" r:id="rId18"/>
        </w:object>
      </w:r>
      <w:r w:rsidRPr="00C40678">
        <w:rPr>
          <w:iCs/>
        </w:rPr>
        <w:t xml:space="preserve"> on PCell, PSCell or deactivated PSCell (if configured</w:t>
      </w:r>
      <w:r w:rsidRPr="00C40678">
        <w:t xml:space="preserve"> with </w:t>
      </w:r>
      <w:r w:rsidRPr="00C40678">
        <w:rPr>
          <w:i/>
          <w:iCs/>
        </w:rPr>
        <w:t>bfd-and-RLM</w:t>
      </w:r>
      <w:r w:rsidRPr="00C40678">
        <w:t xml:space="preserve"> with value </w:t>
      </w:r>
      <w:r w:rsidRPr="00C40678">
        <w:rPr>
          <w:i/>
          <w:iCs/>
        </w:rPr>
        <w:t>true</w:t>
      </w:r>
      <w:r w:rsidRPr="00C40678">
        <w:rPr>
          <w:iCs/>
        </w:rPr>
        <w:t xml:space="preserve">) </w:t>
      </w:r>
      <w:r w:rsidRPr="00C40678">
        <w:rPr>
          <w:rFonts w:cs="v5.0.0"/>
        </w:rPr>
        <w:t xml:space="preserve">can be periodic </w:t>
      </w:r>
      <w:r w:rsidRPr="00C40678">
        <w:t>CSI-RS resources and/or SSBs</w:t>
      </w:r>
      <w:r w:rsidRPr="00C40678">
        <w:rPr>
          <w:rFonts w:cs="v5.0.0"/>
        </w:rPr>
        <w:t xml:space="preserve">. RS resource configuration in the set </w:t>
      </w:r>
      <w:r w:rsidRPr="00C40678">
        <w:rPr>
          <w:iCs/>
          <w:position w:val="-10"/>
        </w:rPr>
        <w:object w:dxaOrig="240" w:dyaOrig="315" w14:anchorId="1E5EA8FA">
          <v:shape id="_x0000_i1033" type="#_x0000_t75" style="width:11.5pt;height:16.5pt" o:ole="">
            <v:imagedata r:id="rId16" o:title=""/>
          </v:shape>
          <o:OLEObject Type="Embed" ProgID="Equation.3" ShapeID="_x0000_i1033" DrawAspect="Content" ObjectID="_1749665149" r:id="rId19"/>
        </w:object>
      </w:r>
      <w:r w:rsidRPr="00C40678">
        <w:rPr>
          <w:rFonts w:cs="v5.0.0"/>
        </w:rPr>
        <w:t xml:space="preserve"> on SCell shall be periodic CSI-RS. UE is not required to perform beam failure detection outside the active DL BWP. UE is not required to meet the requirements in clause 8.5.2 </w:t>
      </w:r>
      <w:r w:rsidRPr="00C40678">
        <w:rPr>
          <w:rFonts w:cs="v5.0.0"/>
          <w:lang w:eastAsia="zh-CN"/>
        </w:rPr>
        <w:t>and 8.5.3</w:t>
      </w:r>
      <w:r w:rsidRPr="00C40678">
        <w:rPr>
          <w:rFonts w:cs="v5.0.0"/>
        </w:rPr>
        <w:t xml:space="preserve"> if UE does not have </w:t>
      </w:r>
      <w:r w:rsidRPr="00C40678">
        <w:t xml:space="preserve">set </w:t>
      </w:r>
      <w:r w:rsidRPr="00C40678">
        <w:rPr>
          <w:iCs/>
          <w:position w:val="-10"/>
        </w:rPr>
        <w:object w:dxaOrig="240" w:dyaOrig="315" w14:anchorId="308531EC">
          <v:shape id="_x0000_i1034" type="#_x0000_t75" style="width:11.5pt;height:18.5pt" o:ole="">
            <v:imagedata r:id="rId16" o:title=""/>
          </v:shape>
          <o:OLEObject Type="Embed" ProgID="Equation.3" ShapeID="_x0000_i1034" DrawAspect="Content" ObjectID="_1749665150" r:id="rId20"/>
        </w:object>
      </w:r>
      <w:r w:rsidRPr="00C40678">
        <w:rPr>
          <w:rFonts w:cs="v5.0.0"/>
        </w:rPr>
        <w:t xml:space="preserve">. UE is not required to perform beam failure detection on a deactivated SCell, and also not required to perform beam failure detection on resources which is implicitly configured for a deactivated SCell. When more than 2 periodic CSI-RS resources on a CC are configured in the set </w:t>
      </w:r>
      <w:r w:rsidRPr="00C40678">
        <w:rPr>
          <w:iCs/>
          <w:position w:val="-10"/>
        </w:rPr>
        <w:object w:dxaOrig="240" w:dyaOrig="315" w14:anchorId="00D8FFEF">
          <v:shape id="_x0000_i1035" type="#_x0000_t75" style="width:11.5pt;height:18.5pt" o:ole="">
            <v:imagedata r:id="rId16" o:title=""/>
          </v:shape>
          <o:OLEObject Type="Embed" ProgID="Equation.3" ShapeID="_x0000_i1035" DrawAspect="Content" ObjectID="_1749665151" r:id="rId21"/>
        </w:object>
      </w:r>
      <w:r w:rsidRPr="00C40678">
        <w:rPr>
          <w:rFonts w:cs="v5.0.0"/>
        </w:rPr>
        <w:t xml:space="preserve"> for current SCell or implicitly configured in the set </w:t>
      </w:r>
      <w:r w:rsidRPr="00C40678">
        <w:rPr>
          <w:iCs/>
          <w:position w:val="-10"/>
        </w:rPr>
        <w:object w:dxaOrig="240" w:dyaOrig="315" w14:anchorId="1FDF1518">
          <v:shape id="_x0000_i1036" type="#_x0000_t75" style="width:11.5pt;height:18.5pt" o:ole="">
            <v:imagedata r:id="rId16" o:title=""/>
          </v:shape>
          <o:OLEObject Type="Embed" ProgID="Equation.3" ShapeID="_x0000_i1036" DrawAspect="Content" ObjectID="_1749665152" r:id="rId22"/>
        </w:object>
      </w:r>
      <w:r w:rsidRPr="00C40678">
        <w:rPr>
          <w:iCs/>
        </w:rPr>
        <w:t xml:space="preserve"> </w:t>
      </w:r>
      <w:r w:rsidRPr="00C40678">
        <w:rPr>
          <w:rFonts w:cs="v5.0.0"/>
        </w:rPr>
        <w:t xml:space="preserve">for other SCell, it is up to UE implementation to select two of CSI-RS resources in active BWP in current CC to perform beam failure detection. UE is not required to perform beam failure detection on a SCell on which </w:t>
      </w:r>
      <w:r w:rsidRPr="00C40678">
        <w:rPr>
          <w:iCs/>
          <w:position w:val="-10"/>
        </w:rPr>
        <w:object w:dxaOrig="210" w:dyaOrig="315" w14:anchorId="4C390612">
          <v:shape id="_x0000_i1037" type="#_x0000_t75" style="width:11pt;height:18.5pt" o:ole="">
            <v:imagedata r:id="rId23" o:title=""/>
          </v:shape>
          <o:OLEObject Type="Embed" ProgID="Equation.3" ShapeID="_x0000_i1037" DrawAspect="Content" ObjectID="_1749665153" r:id="rId24"/>
        </w:object>
      </w:r>
      <w:r w:rsidRPr="00C40678">
        <w:rPr>
          <w:iCs/>
        </w:rPr>
        <w:t xml:space="preserve"> is not configured.</w:t>
      </w:r>
    </w:p>
    <w:p w14:paraId="07B470E0" w14:textId="77777777" w:rsidR="00DF3064" w:rsidRPr="009C5807" w:rsidRDefault="00DF3064" w:rsidP="00DF3064">
      <w:pPr>
        <w:rPr>
          <w:rFonts w:eastAsia="?? ??" w:cs="v5.0.0"/>
        </w:rPr>
      </w:pPr>
      <w:r w:rsidRPr="009C5807">
        <w:rPr>
          <w:rFonts w:eastAsia="?? ??" w:cs="v5.0.0"/>
        </w:rPr>
        <w:t xml:space="preserve">On each RS resource configuration </w:t>
      </w:r>
      <w:r w:rsidRPr="009C5807">
        <w:rPr>
          <w:rFonts w:cs="v5.0.0"/>
        </w:rPr>
        <w:t>in</w:t>
      </w:r>
      <w:r w:rsidRPr="009C5807">
        <w:t xml:space="preserve"> the set </w:t>
      </w:r>
      <w:r w:rsidRPr="009C5807">
        <w:rPr>
          <w:iCs/>
          <w:position w:val="-10"/>
        </w:rPr>
        <w:object w:dxaOrig="240" w:dyaOrig="315" w14:anchorId="7276F79E">
          <v:shape id="_x0000_i1038" type="#_x0000_t75" style="width:11.5pt;height:19.5pt" o:ole="">
            <v:imagedata r:id="rId16" o:title=""/>
          </v:shape>
          <o:OLEObject Type="Embed" ProgID="Equation.3" ShapeID="_x0000_i1038" DrawAspect="Content" ObjectID="_1749665154" r:id="rId25"/>
        </w:object>
      </w:r>
      <w:r w:rsidRPr="009C5807">
        <w:rPr>
          <w:rFonts w:eastAsia="?? ??" w:cs="v5.0.0"/>
        </w:rPr>
        <w:t xml:space="preserve">, the UE shall estimate the radio link quality and compare it to the threshold </w:t>
      </w:r>
      <w:r w:rsidRPr="009C5807">
        <w:rPr>
          <w:rFonts w:cs="v5.0.0"/>
        </w:rPr>
        <w:t>Q</w:t>
      </w:r>
      <w:r w:rsidRPr="009C5807">
        <w:rPr>
          <w:rFonts w:cs="v5.0.0"/>
          <w:vertAlign w:val="subscript"/>
        </w:rPr>
        <w:t>out_LR</w:t>
      </w:r>
      <w:r w:rsidRPr="009C5807">
        <w:rPr>
          <w:rFonts w:eastAsia="?? ??" w:cs="v5.0.0"/>
        </w:rPr>
        <w:t xml:space="preserve"> for the purpose of </w:t>
      </w:r>
      <w:r w:rsidRPr="009C5807">
        <w:rPr>
          <w:rFonts w:cs="v5.0.0"/>
        </w:rPr>
        <w:t>access</w:t>
      </w:r>
      <w:r w:rsidRPr="009C5807">
        <w:rPr>
          <w:rFonts w:eastAsia="?? ??" w:cs="v5.0.0"/>
        </w:rPr>
        <w:t xml:space="preserve">ing </w:t>
      </w:r>
      <w:r w:rsidRPr="009C5807">
        <w:t>downlink radio link quality of the</w:t>
      </w:r>
      <w:r w:rsidRPr="009C5807">
        <w:rPr>
          <w:rFonts w:cs="v5.0.0"/>
        </w:rPr>
        <w:t xml:space="preserve"> serving</w:t>
      </w:r>
      <w:r w:rsidRPr="009C5807">
        <w:t xml:space="preserve"> cell beams</w:t>
      </w:r>
      <w:r w:rsidRPr="009C5807">
        <w:rPr>
          <w:rFonts w:eastAsia="?? ??" w:cs="v5.0.0"/>
        </w:rPr>
        <w:t>.</w:t>
      </w:r>
    </w:p>
    <w:p w14:paraId="4AA935F4" w14:textId="5DA588E8" w:rsidR="00A6654A" w:rsidRPr="00452E77" w:rsidRDefault="003D151D" w:rsidP="00A6654A">
      <w:r>
        <w:t>When a CORESET that the UE uses for monitoring PDCCH includes two TCI states and the UE is provided</w:t>
      </w:r>
      <w:r>
        <w:rPr>
          <w:i/>
          <w:iCs/>
        </w:rPr>
        <w:t xml:space="preserve"> sfnSchemePdcch</w:t>
      </w:r>
      <w:r>
        <w:t xml:space="preserve"> set to 'sfnSchemeA' or 'sfnSchemeB', </w:t>
      </w:r>
      <w:r>
        <w:rPr>
          <w:rFonts w:eastAsia="?? ??" w:cs="v5.0.0"/>
        </w:rPr>
        <w:t xml:space="preserve">the UE shall estimate </w:t>
      </w:r>
      <w:r>
        <w:rPr>
          <w:rFonts w:eastAsia="SimSun" w:cs="v5.0.0" w:hint="eastAsia"/>
          <w:lang w:val="en-US" w:eastAsia="zh-CN"/>
        </w:rPr>
        <w:t>a single</w:t>
      </w:r>
      <w:r>
        <w:rPr>
          <w:rFonts w:eastAsia="?? ??" w:cs="v5.0.0"/>
        </w:rPr>
        <w:t xml:space="preserve"> downlink radio link quality </w:t>
      </w:r>
      <w:r>
        <w:rPr>
          <w:rFonts w:eastAsia="SimSun" w:cs="v5.0.0" w:hint="eastAsia"/>
          <w:lang w:val="en-US" w:eastAsia="zh-CN"/>
        </w:rPr>
        <w:t xml:space="preserve">to derive a single SNR </w:t>
      </w:r>
      <w:r>
        <w:rPr>
          <w:rFonts w:eastAsia="?? ??" w:cs="v5.0.0"/>
        </w:rPr>
        <w:t xml:space="preserve">and compare it to the single thresholds </w:t>
      </w:r>
      <w:r>
        <w:rPr>
          <w:rFonts w:cs="v5.0.0"/>
        </w:rPr>
        <w:t>Q</w:t>
      </w:r>
      <w:r>
        <w:rPr>
          <w:rFonts w:cs="v5.0.0"/>
          <w:vertAlign w:val="subscript"/>
        </w:rPr>
        <w:t>out_LR</w:t>
      </w:r>
      <w:r>
        <w:rPr>
          <w:rFonts w:eastAsia="?? ??" w:cs="v5.0.0"/>
        </w:rPr>
        <w:t xml:space="preserve"> for the purpose of </w:t>
      </w:r>
      <w:r>
        <w:rPr>
          <w:rFonts w:cs="v5.0.0"/>
        </w:rPr>
        <w:t>access</w:t>
      </w:r>
      <w:r>
        <w:rPr>
          <w:rFonts w:eastAsia="?? ??" w:cs="v5.0.0"/>
        </w:rPr>
        <w:t xml:space="preserve">ing </w:t>
      </w:r>
      <w:r>
        <w:t>downlink radio link quality of the</w:t>
      </w:r>
      <w:r>
        <w:rPr>
          <w:rFonts w:cs="v5.0.0"/>
        </w:rPr>
        <w:t xml:space="preserve"> serving</w:t>
      </w:r>
      <w:r>
        <w:t xml:space="preserve"> cell beams</w:t>
      </w:r>
      <w:r>
        <w:rPr>
          <w:rFonts w:eastAsia="?? ??" w:cs="v5.0.0"/>
        </w:rPr>
        <w:t xml:space="preserve">. How to compute the single </w:t>
      </w:r>
      <w:r>
        <w:rPr>
          <w:rFonts w:eastAsia="SimSun" w:cs="v5.0.0" w:hint="eastAsia"/>
          <w:lang w:val="en-US" w:eastAsia="zh-CN"/>
        </w:rPr>
        <w:t>SNR</w:t>
      </w:r>
      <w:r>
        <w:rPr>
          <w:rFonts w:eastAsia="?? ??" w:cs="v5.0.0"/>
        </w:rPr>
        <w:t xml:space="preserve"> based on two active TCI states is up</w:t>
      </w:r>
      <w:r>
        <w:rPr>
          <w:rFonts w:eastAsia="SimSun" w:cs="v5.0.0" w:hint="eastAsia"/>
          <w:lang w:val="en-US" w:eastAsia="zh-CN"/>
        </w:rPr>
        <w:t xml:space="preserve"> </w:t>
      </w:r>
      <w:r>
        <w:rPr>
          <w:rFonts w:eastAsia="?? ??" w:cs="v5.0.0"/>
        </w:rPr>
        <w:t>to UE implementation.</w:t>
      </w:r>
    </w:p>
    <w:p w14:paraId="305AEE42" w14:textId="5558AB4B" w:rsidR="00DF3064" w:rsidRPr="009C5807" w:rsidRDefault="00DF3064" w:rsidP="00DF3064">
      <w:pPr>
        <w:rPr>
          <w:rFonts w:eastAsia="?? ??" w:cs="v5.0.0"/>
        </w:rPr>
      </w:pPr>
      <w:r w:rsidRPr="009C5807">
        <w:rPr>
          <w:rFonts w:eastAsia="?? ??" w:cs="v5.0.0"/>
        </w:rPr>
        <w:t xml:space="preserve">The threshold </w:t>
      </w:r>
      <w:bookmarkStart w:id="76" w:name="_Hlk14858925"/>
      <w:r w:rsidRPr="009C5807">
        <w:rPr>
          <w:rFonts w:cs="v5.0.0"/>
        </w:rPr>
        <w:t>Q</w:t>
      </w:r>
      <w:r w:rsidRPr="009C5807">
        <w:rPr>
          <w:rFonts w:cs="v5.0.0"/>
          <w:vertAlign w:val="subscript"/>
        </w:rPr>
        <w:t>out_LR</w:t>
      </w:r>
      <w:bookmarkEnd w:id="76"/>
      <w:r w:rsidRPr="009C5807">
        <w:rPr>
          <w:rFonts w:eastAsia="?? ??" w:cs="v5.0.0"/>
        </w:rPr>
        <w:t xml:space="preserve"> is defined as the level at which the downlink radio level link of a given resource configuration on set </w:t>
      </w:r>
      <w:r w:rsidRPr="009C5807">
        <w:rPr>
          <w:iCs/>
          <w:position w:val="-10"/>
        </w:rPr>
        <w:object w:dxaOrig="240" w:dyaOrig="315" w14:anchorId="59064FA6">
          <v:shape id="_x0000_i1039" type="#_x0000_t75" style="width:11.5pt;height:19.5pt" o:ole="">
            <v:imagedata r:id="rId16" o:title=""/>
          </v:shape>
          <o:OLEObject Type="Embed" ProgID="Equation.3" ShapeID="_x0000_i1039" DrawAspect="Content" ObjectID="_1749665155" r:id="rId26"/>
        </w:object>
      </w:r>
      <w:r w:rsidRPr="009C5807">
        <w:rPr>
          <w:rFonts w:eastAsia="?? ??" w:cs="v5.0.0"/>
        </w:rPr>
        <w:t xml:space="preserve"> cannot be reliably received and shall correspond to the </w:t>
      </w:r>
      <w:r w:rsidR="00EB4AC6" w:rsidRPr="009C5807">
        <w:rPr>
          <w:rFonts w:eastAsia="?? ??" w:cs="v5.0.0"/>
        </w:rPr>
        <w:t>BLER</w:t>
      </w:r>
      <w:r w:rsidR="00EB4AC6" w:rsidRPr="009C5807">
        <w:rPr>
          <w:rFonts w:eastAsia="?? ??" w:cs="v5.0.0"/>
          <w:vertAlign w:val="subscript"/>
        </w:rPr>
        <w:t>out</w:t>
      </w:r>
      <w:r w:rsidR="00EB4AC6" w:rsidRPr="009C5807">
        <w:rPr>
          <w:rFonts w:eastAsia="?? ??" w:cs="v5.0.0"/>
        </w:rPr>
        <w:t xml:space="preserve"> = 10% </w:t>
      </w:r>
      <w:r w:rsidRPr="009C5807">
        <w:rPr>
          <w:rFonts w:eastAsia="?? ??" w:cs="v5.0.0"/>
        </w:rPr>
        <w:t xml:space="preserve">block error rate of a hypothetical PDCCH transmission. For SSB based beam failure detection, </w:t>
      </w:r>
      <w:r w:rsidRPr="009C5807">
        <w:rPr>
          <w:rFonts w:cs="v5.0.0"/>
        </w:rPr>
        <w:t>Q</w:t>
      </w:r>
      <w:r w:rsidRPr="009C5807">
        <w:rPr>
          <w:rFonts w:cs="v5.0.0"/>
          <w:vertAlign w:val="subscript"/>
        </w:rPr>
        <w:t>out_LR_SSB</w:t>
      </w:r>
      <w:r w:rsidRPr="009C5807">
        <w:rPr>
          <w:rFonts w:eastAsia="?? ??" w:cs="v5.0.0"/>
        </w:rPr>
        <w:t xml:space="preserve"> is derived based on the hypothetical PDCCH transmission parameters listed in Table 8.5.2.1-1. For CSI-RS based beam failure detection, </w:t>
      </w:r>
      <w:r w:rsidRPr="009C5807">
        <w:rPr>
          <w:rFonts w:cs="v5.0.0"/>
        </w:rPr>
        <w:t>Q</w:t>
      </w:r>
      <w:r w:rsidRPr="009C5807">
        <w:rPr>
          <w:rFonts w:cs="v5.0.0"/>
          <w:vertAlign w:val="subscript"/>
        </w:rPr>
        <w:t>out_LR_CSI-RS</w:t>
      </w:r>
      <w:r w:rsidRPr="009C5807">
        <w:rPr>
          <w:rFonts w:eastAsia="?? ??" w:cs="v5.0.0"/>
        </w:rPr>
        <w:t xml:space="preserve"> is derived based on the hypothetical PDCCH transmission parameters listed in Table 8.5.3.1-1.</w:t>
      </w:r>
    </w:p>
    <w:p w14:paraId="2B732C40" w14:textId="1FA90FBA" w:rsidR="00DF3064" w:rsidRDefault="00DF3064" w:rsidP="00DF3064">
      <w:pPr>
        <w:rPr>
          <w:iCs/>
        </w:rPr>
      </w:pPr>
      <w:r w:rsidRPr="009C5807">
        <w:rPr>
          <w:rFonts w:cs="v5.0.0"/>
        </w:rPr>
        <w:t xml:space="preserve">Upon request the UE shall deliver configuration indexes from the </w:t>
      </w:r>
      <w:r w:rsidRPr="009C5807">
        <w:t xml:space="preserve">set </w:t>
      </w:r>
      <w:r w:rsidRPr="009C5807">
        <w:rPr>
          <w:iCs/>
          <w:position w:val="-10"/>
        </w:rPr>
        <w:object w:dxaOrig="210" w:dyaOrig="315" w14:anchorId="622A78D5">
          <v:shape id="_x0000_i1040" type="#_x0000_t75" style="width:11pt;height:19.5pt" o:ole="">
            <v:imagedata r:id="rId23" o:title=""/>
          </v:shape>
          <o:OLEObject Type="Embed" ProgID="Equation.3" ShapeID="_x0000_i1040" DrawAspect="Content" ObjectID="_1749665156" r:id="rId27"/>
        </w:object>
      </w:r>
      <w:r w:rsidRPr="009C5807">
        <w:rPr>
          <w:iCs/>
        </w:rPr>
        <w:t xml:space="preserve">as specified in TS 38.213 [3] , to higher layers,  </w:t>
      </w:r>
      <w:r w:rsidRPr="009C5807">
        <w:rPr>
          <w:rFonts w:cs="v5.0.0"/>
        </w:rPr>
        <w:t xml:space="preserve">and the corresponding L1-RSRP measurement provided that the measured L1-RSRP is equal to or better than the threshold </w:t>
      </w:r>
      <w:r w:rsidRPr="009C5807">
        <w:t>Q</w:t>
      </w:r>
      <w:r w:rsidRPr="009C5807">
        <w:rPr>
          <w:vertAlign w:val="subscript"/>
        </w:rPr>
        <w:t>in_LR</w:t>
      </w:r>
      <w:r w:rsidRPr="009C5807">
        <w:rPr>
          <w:rFonts w:cs="v5.0.0"/>
        </w:rPr>
        <w:t xml:space="preserve">, which is indicated by higher layer parameter </w:t>
      </w:r>
      <w:r w:rsidR="009E60F7" w:rsidRPr="009C5807">
        <w:rPr>
          <w:i/>
        </w:rPr>
        <w:t>rsrp-ThresholdSSB</w:t>
      </w:r>
      <w:r w:rsidRPr="009C5807">
        <w:rPr>
          <w:rFonts w:cs="v5.0.0"/>
        </w:rPr>
        <w:t xml:space="preserve">. </w:t>
      </w:r>
      <w:r w:rsidRPr="009C5807">
        <w:t>The UE applies the Q</w:t>
      </w:r>
      <w:r w:rsidRPr="009C5807">
        <w:rPr>
          <w:vertAlign w:val="subscript"/>
        </w:rPr>
        <w:t>in_LR</w:t>
      </w:r>
      <w:r w:rsidRPr="009C5807">
        <w:t xml:space="preserve"> threshold to the L1-RSRP measurement obtained from a</w:t>
      </w:r>
      <w:r w:rsidR="006C7F1D" w:rsidRPr="009C5807">
        <w:t>n</w:t>
      </w:r>
      <w:r w:rsidRPr="009C5807">
        <w:t xml:space="preserve"> SSB. The UE applies the Q</w:t>
      </w:r>
      <w:r w:rsidRPr="009C5807">
        <w:rPr>
          <w:vertAlign w:val="subscript"/>
        </w:rPr>
        <w:t>in_LR</w:t>
      </w:r>
      <w:r w:rsidRPr="009C5807">
        <w:t xml:space="preserve"> threshold to the L1-RSRP measurement obtained for a CSI-RS resource after scaling </w:t>
      </w:r>
      <w:r w:rsidRPr="009C5807">
        <w:rPr>
          <w:lang w:val="en-US"/>
        </w:rPr>
        <w:t>a respective CSI-RS reception power</w:t>
      </w:r>
      <w:r w:rsidRPr="009C5807">
        <w:t xml:space="preserve"> with a value provided </w:t>
      </w:r>
      <w:r w:rsidRPr="009C5807">
        <w:rPr>
          <w:lang w:val="en-US"/>
        </w:rPr>
        <w:t>by</w:t>
      </w:r>
      <w:r w:rsidRPr="009C5807">
        <w:rPr>
          <w:rFonts w:cs="v5.0.0"/>
        </w:rPr>
        <w:t xml:space="preserve"> higher layer parameter</w:t>
      </w:r>
      <w:r w:rsidRPr="009C5807">
        <w:rPr>
          <w:lang w:val="en-US"/>
        </w:rPr>
        <w:t xml:space="preserve"> </w:t>
      </w:r>
      <w:r w:rsidR="00AD2296" w:rsidRPr="009C5807">
        <w:rPr>
          <w:i/>
        </w:rPr>
        <w:t>powerControlOffsetSS</w:t>
      </w:r>
      <w:r w:rsidRPr="009C5807">
        <w:rPr>
          <w:lang w:val="en-US"/>
        </w:rPr>
        <w:t xml:space="preserve">. </w:t>
      </w:r>
      <w:r w:rsidRPr="009C5807">
        <w:rPr>
          <w:rFonts w:cs="v5.0.0"/>
        </w:rPr>
        <w:t xml:space="preserve">The RS resource configurations in the set </w:t>
      </w:r>
      <w:r w:rsidRPr="009C5807">
        <w:rPr>
          <w:iCs/>
          <w:position w:val="-10"/>
        </w:rPr>
        <w:object w:dxaOrig="210" w:dyaOrig="315" w14:anchorId="126A61F1">
          <v:shape id="_x0000_i1041" type="#_x0000_t75" style="width:11pt;height:19.5pt" o:ole="">
            <v:imagedata r:id="rId23" o:title=""/>
          </v:shape>
          <o:OLEObject Type="Embed" ProgID="Equation.3" ShapeID="_x0000_i1041" DrawAspect="Content" ObjectID="_1749665157" r:id="rId28"/>
        </w:object>
      </w:r>
      <w:r w:rsidRPr="009C5807">
        <w:rPr>
          <w:iCs/>
        </w:rPr>
        <w:t xml:space="preserve"> </w:t>
      </w:r>
      <w:r w:rsidRPr="009C5807">
        <w:rPr>
          <w:rFonts w:cs="v5.0.0"/>
        </w:rPr>
        <w:t xml:space="preserve">can be periodic </w:t>
      </w:r>
      <w:r w:rsidRPr="009C5807">
        <w:t>CSI-RS resources or SSBs or both SSB and CSI-RS resources</w:t>
      </w:r>
      <w:r w:rsidRPr="009C5807">
        <w:rPr>
          <w:rFonts w:cs="v5.0.0"/>
        </w:rPr>
        <w:t>. UE is not required to perform candidate beam detection outside the active DL BWP</w:t>
      </w:r>
      <w:r w:rsidR="00E35B07" w:rsidRPr="00E30640">
        <w:rPr>
          <w:rFonts w:cs="v5.0.0"/>
        </w:rPr>
        <w:t xml:space="preserve">. UE is not required to perform candidate beam detection on a SCell on which </w:t>
      </w:r>
      <w:r w:rsidR="00E35B07" w:rsidRPr="00E30640">
        <w:rPr>
          <w:iCs/>
          <w:position w:val="-10"/>
        </w:rPr>
        <w:object w:dxaOrig="210" w:dyaOrig="315" w14:anchorId="14B715F8">
          <v:shape id="_x0000_i1042" type="#_x0000_t75" style="width:11pt;height:19.5pt" o:ole="">
            <v:imagedata r:id="rId23" o:title=""/>
          </v:shape>
          <o:OLEObject Type="Embed" ProgID="Equation.3" ShapeID="_x0000_i1042" DrawAspect="Content" ObjectID="_1749665158" r:id="rId29"/>
        </w:object>
      </w:r>
      <w:r w:rsidR="00E35B07" w:rsidRPr="00E30640">
        <w:rPr>
          <w:iCs/>
        </w:rPr>
        <w:t xml:space="preserve"> is not configured.</w:t>
      </w:r>
    </w:p>
    <w:p w14:paraId="15CBEE80" w14:textId="727F3D19" w:rsidR="00452E77" w:rsidRDefault="00452E77" w:rsidP="00452E77">
      <w:r w:rsidRPr="00720540">
        <w:t xml:space="preserve">For a deactivated SCG, the UE may be provided via an RRC reconfiguration message with </w:t>
      </w:r>
      <w:bookmarkStart w:id="77" w:name="OLE_LINK10"/>
      <w:r w:rsidRPr="00720540">
        <w:rPr>
          <w:i/>
          <w:iCs/>
        </w:rPr>
        <w:t>tci-info</w:t>
      </w:r>
      <w:bookmarkEnd w:id="77"/>
      <w:r w:rsidRPr="00720540" w:rsidDel="003A5372">
        <w:t xml:space="preserve"> </w:t>
      </w:r>
      <w:r w:rsidRPr="00720540">
        <w:t xml:space="preserve">for PDCCH/PDSCH reception at the transition from deactivated SCG to activated SCG while the SCG is deactivated. After the reception of the RRC reconfiguration message the UE shall perform the BFD on the PSCellof the deactivated SCG using the TCI states accroding to </w:t>
      </w:r>
      <w:r w:rsidRPr="00720540">
        <w:rPr>
          <w:i/>
          <w:iCs/>
        </w:rPr>
        <w:t xml:space="preserve">tci-info </w:t>
      </w:r>
      <w:r w:rsidRPr="00720540">
        <w:rPr>
          <w:iCs/>
        </w:rPr>
        <w:t>specified in</w:t>
      </w:r>
      <w:r w:rsidRPr="00720540">
        <w:t xml:space="preserve"> clause 6.3.2 in TS38.331[2]</w:t>
      </w:r>
      <w:r w:rsidRPr="00720540">
        <w:rPr>
          <w:i/>
          <w:iCs/>
        </w:rPr>
        <w:t>.</w:t>
      </w:r>
      <w:r w:rsidRPr="00720540">
        <w:t xml:space="preserve"> </w:t>
      </w:r>
    </w:p>
    <w:p w14:paraId="33CD0B24" w14:textId="77777777" w:rsidR="00595F13" w:rsidRDefault="00595F13" w:rsidP="00DF3064">
      <w:pPr>
        <w:rPr>
          <w:iCs/>
        </w:rPr>
      </w:pPr>
    </w:p>
    <w:p w14:paraId="528CC365" w14:textId="15DBF5C8" w:rsidR="00317BC3" w:rsidRPr="00663509" w:rsidRDefault="00317BC3" w:rsidP="00317BC3">
      <w:pPr>
        <w:pStyle w:val="Heading4"/>
        <w:rPr>
          <w:lang w:eastAsia="ko-KR"/>
        </w:rPr>
      </w:pPr>
      <w:r w:rsidRPr="00663509">
        <w:rPr>
          <w:lang w:eastAsia="ko-KR"/>
        </w:rPr>
        <w:t>8.5.1.</w:t>
      </w:r>
      <w:r w:rsidR="00C77898">
        <w:rPr>
          <w:lang w:eastAsia="ko-KR"/>
        </w:rPr>
        <w:t>1</w:t>
      </w:r>
      <w:r w:rsidRPr="00663509">
        <w:rPr>
          <w:lang w:eastAsia="ko-KR"/>
        </w:rPr>
        <w:tab/>
        <w:t>Introduction of Requirement on Link Recovery Procedures for UE configured with relaxed measurement criteria</w:t>
      </w:r>
    </w:p>
    <w:p w14:paraId="5323DC83" w14:textId="10BC9DB4" w:rsidR="002C7225" w:rsidRPr="00012E99" w:rsidRDefault="002C7225" w:rsidP="002C7225">
      <w:pPr>
        <w:rPr>
          <w:noProof/>
        </w:rPr>
      </w:pPr>
      <w:r>
        <w:rPr>
          <w:iCs/>
        </w:rPr>
        <w:t>F</w:t>
      </w:r>
      <w:r w:rsidRPr="00663509">
        <w:rPr>
          <w:lang w:val="en-US"/>
        </w:rPr>
        <w:t xml:space="preserve">or the </w:t>
      </w:r>
      <w:r w:rsidRPr="00663509">
        <w:rPr>
          <w:noProof/>
        </w:rPr>
        <w:t xml:space="preserve">UE supports </w:t>
      </w:r>
      <w:r w:rsidRPr="009030DC">
        <w:rPr>
          <w:i/>
          <w:iCs/>
          <w:noProof/>
        </w:rPr>
        <w:t>bfd-Relaxation-r17</w:t>
      </w:r>
      <w:r w:rsidRPr="00012E99">
        <w:rPr>
          <w:noProof/>
        </w:rPr>
        <w:t xml:space="preserve"> and configured with dedicated signaling </w:t>
      </w:r>
      <w:r w:rsidRPr="00012E99">
        <w:rPr>
          <w:rFonts w:eastAsia="DengXian"/>
          <w:i/>
          <w:lang w:eastAsia="zh-CN"/>
        </w:rPr>
        <w:t>goodServingCellEvaluationBFD</w:t>
      </w:r>
      <w:r w:rsidRPr="00012E99">
        <w:rPr>
          <w:noProof/>
        </w:rPr>
        <w:t>, which is always configured to the UE when the network enables BFD relaxation for the UE as specified in TS 38.331</w:t>
      </w:r>
      <w:r w:rsidRPr="00012E99">
        <w:rPr>
          <w:rFonts w:hint="eastAsia"/>
          <w:noProof/>
          <w:lang w:eastAsia="zh-TW"/>
        </w:rPr>
        <w:t>[2]</w:t>
      </w:r>
      <w:r w:rsidRPr="00012E99">
        <w:rPr>
          <w:noProof/>
          <w:lang w:eastAsia="zh-TW"/>
        </w:rPr>
        <w:t>,</w:t>
      </w:r>
      <w:r w:rsidRPr="00012E99">
        <w:rPr>
          <w:noProof/>
        </w:rPr>
        <w:t xml:space="preserve"> the </w:t>
      </w:r>
      <w:r w:rsidRPr="00012E99">
        <w:t>relaxed requirements defined in clause 8.5.2.4</w:t>
      </w:r>
      <w:r w:rsidRPr="00012E99">
        <w:rPr>
          <w:rFonts w:ascii="PMingLiU" w:hAnsi="PMingLiU"/>
          <w:lang w:eastAsia="zh-TW"/>
        </w:rPr>
        <w:t xml:space="preserve"> </w:t>
      </w:r>
      <w:r w:rsidRPr="00012E99">
        <w:t xml:space="preserve">for SSB based beam failure detection and the relaxed requirements defined in clause 8.5.3.4 for CSI-RS based beam failure detection are allowed to apply to the </w:t>
      </w:r>
      <w:r w:rsidRPr="00012E99">
        <w:rPr>
          <w:noProof/>
        </w:rPr>
        <w:t>relaxed</w:t>
      </w:r>
      <w:r w:rsidRPr="00012E99">
        <w:t xml:space="preserve"> BFD </w:t>
      </w:r>
      <w:r w:rsidRPr="00C4217E">
        <w:t>measurements</w:t>
      </w:r>
      <w:r w:rsidRPr="00012E99">
        <w:t xml:space="preserve"> on the serving cell </w:t>
      </w:r>
      <w:r w:rsidRPr="00012E99">
        <w:rPr>
          <w:noProof/>
        </w:rPr>
        <w:t>after fulfilling the following conditions:</w:t>
      </w:r>
    </w:p>
    <w:p w14:paraId="2EAB4285" w14:textId="2EFAC647" w:rsidR="002C7225" w:rsidRPr="00012E99" w:rsidRDefault="002C7225" w:rsidP="002C7225">
      <w:pPr>
        <w:pStyle w:val="B10"/>
        <w:rPr>
          <w:lang w:val="en-US"/>
        </w:rPr>
      </w:pPr>
      <w:r w:rsidRPr="00012E99">
        <w:t>-</w:t>
      </w:r>
      <w:r w:rsidRPr="00012E99">
        <w:tab/>
      </w:r>
      <w:bookmarkStart w:id="78" w:name="_Hlk110951116"/>
      <w:r>
        <w:t>for the serving cells in</w:t>
      </w:r>
      <w:bookmarkEnd w:id="78"/>
      <w:r>
        <w:t xml:space="preserve"> </w:t>
      </w:r>
      <w:r w:rsidRPr="00012E99">
        <w:rPr>
          <w:lang w:val="en-US"/>
        </w:rPr>
        <w:t xml:space="preserve">intra-band carrier aggregation configured with </w:t>
      </w:r>
      <w:r w:rsidRPr="00012E99">
        <w:rPr>
          <w:noProof/>
        </w:rPr>
        <w:t xml:space="preserve">SSB-based or </w:t>
      </w:r>
      <w:r w:rsidRPr="00012E99">
        <w:rPr>
          <w:lang w:val="en-US"/>
        </w:rPr>
        <w:t xml:space="preserve">CSI-RS based RLM on SpCell </w:t>
      </w:r>
      <w:r>
        <w:t>together with</w:t>
      </w:r>
      <w:r w:rsidRPr="00012E99">
        <w:rPr>
          <w:lang w:val="en-US"/>
        </w:rPr>
        <w:t xml:space="preserve"> CSI-RS based BFD on SCell, when </w:t>
      </w:r>
    </w:p>
    <w:p w14:paraId="7B23B38B" w14:textId="076B68E1" w:rsidR="002C7225" w:rsidRPr="00012E99" w:rsidRDefault="002C7225" w:rsidP="002C7225">
      <w:pPr>
        <w:pStyle w:val="B20"/>
        <w:rPr>
          <w:lang w:val="en-US"/>
        </w:rPr>
      </w:pPr>
      <w:r w:rsidRPr="00012E99">
        <w:rPr>
          <w:lang w:val="en-US"/>
        </w:rPr>
        <w:t>-</w:t>
      </w:r>
      <w:r w:rsidRPr="00012E99">
        <w:rPr>
          <w:lang w:val="en-US"/>
        </w:rPr>
        <w:tab/>
        <w:t xml:space="preserve">the good serving cell quality criterion defined in clause 5.7.13.2 </w:t>
      </w:r>
      <w:r w:rsidRPr="00012E99">
        <w:t>of TS 38.331 [2]</w:t>
      </w:r>
      <w:r w:rsidRPr="00012E99">
        <w:rPr>
          <w:lang w:val="en-US"/>
        </w:rPr>
        <w:t xml:space="preserve"> </w:t>
      </w:r>
      <w:r>
        <w:t>is fulfilled for the serving cell</w:t>
      </w:r>
      <w:r w:rsidRPr="00012E99">
        <w:rPr>
          <w:lang w:val="en-US"/>
        </w:rPr>
        <w:t xml:space="preserve"> </w:t>
      </w:r>
      <w:r w:rsidRPr="009B71E3">
        <w:rPr>
          <w:lang w:val="en-US"/>
        </w:rPr>
        <w:t xml:space="preserve">based on </w:t>
      </w:r>
      <w:r>
        <w:rPr>
          <w:lang w:val="en-US"/>
        </w:rPr>
        <w:t xml:space="preserve">the measurements that are configured for </w:t>
      </w:r>
      <w:r w:rsidRPr="00012E99">
        <w:rPr>
          <w:noProof/>
        </w:rPr>
        <w:t>SSB-based or</w:t>
      </w:r>
      <w:r w:rsidRPr="00012E99">
        <w:rPr>
          <w:lang w:val="en-US"/>
        </w:rPr>
        <w:t xml:space="preserve"> CSI-RS based RLM on SpCell </w:t>
      </w:r>
      <w:r>
        <w:t>together with</w:t>
      </w:r>
      <w:r w:rsidRPr="00012E99">
        <w:rPr>
          <w:lang w:val="en-US"/>
        </w:rPr>
        <w:t xml:space="preserve"> CSI-RS based BFD</w:t>
      </w:r>
      <w:r>
        <w:rPr>
          <w:lang w:val="en-US"/>
        </w:rPr>
        <w:t xml:space="preserve"> </w:t>
      </w:r>
      <w:r w:rsidRPr="009B71E3">
        <w:rPr>
          <w:lang w:val="en-US"/>
        </w:rPr>
        <w:t xml:space="preserve">on </w:t>
      </w:r>
      <w:r>
        <w:rPr>
          <w:lang w:val="en-US"/>
        </w:rPr>
        <w:t xml:space="preserve">Scell </w:t>
      </w:r>
      <w:r w:rsidRPr="009B71E3">
        <w:rPr>
          <w:lang w:val="en-US"/>
        </w:rPr>
        <w:t xml:space="preserve">in the intra-band </w:t>
      </w:r>
      <w:r w:rsidRPr="00012E99">
        <w:t>carrier aggregation</w:t>
      </w:r>
      <w:r w:rsidRPr="00012E99">
        <w:rPr>
          <w:lang w:val="en-US"/>
        </w:rPr>
        <w:t xml:space="preserve"> if the </w:t>
      </w:r>
      <w:r w:rsidRPr="00012E99">
        <w:rPr>
          <w:i/>
        </w:rPr>
        <w:t>lowMobilityEvaluationConnected</w:t>
      </w:r>
      <w:r w:rsidRPr="00012E99">
        <w:rPr>
          <w:lang w:val="en-US"/>
        </w:rPr>
        <w:t xml:space="preserve"> is not configured, or</w:t>
      </w:r>
    </w:p>
    <w:p w14:paraId="23ABC36C" w14:textId="3EA322E2" w:rsidR="002C7225" w:rsidRPr="00012E99" w:rsidRDefault="002C7225" w:rsidP="002C7225">
      <w:pPr>
        <w:pStyle w:val="B20"/>
        <w:rPr>
          <w:lang w:val="en-US"/>
        </w:rPr>
      </w:pPr>
      <w:r w:rsidRPr="00012E99">
        <w:rPr>
          <w:lang w:val="en-US"/>
        </w:rPr>
        <w:t>-</w:t>
      </w:r>
      <w:r w:rsidRPr="00012E99">
        <w:rPr>
          <w:lang w:val="en-US"/>
        </w:rPr>
        <w:tab/>
        <w:t xml:space="preserve">the UE is also configured with </w:t>
      </w:r>
      <w:r w:rsidRPr="00012E99">
        <w:rPr>
          <w:i/>
        </w:rPr>
        <w:t>lowMobilityEvaluationConnected</w:t>
      </w:r>
      <w:r w:rsidRPr="00012E99" w:rsidDel="00292AB6">
        <w:rPr>
          <w:lang w:val="en-US"/>
        </w:rPr>
        <w:t xml:space="preserve"> </w:t>
      </w:r>
      <w:r w:rsidRPr="00012E99">
        <w:rPr>
          <w:lang w:val="en-US"/>
        </w:rPr>
        <w:t xml:space="preserve"> and both low mobility criterion defined in clause </w:t>
      </w:r>
      <w:r w:rsidRPr="00012E99">
        <w:t>5.7.13.</w:t>
      </w:r>
      <w:r w:rsidRPr="00012E99">
        <w:rPr>
          <w:rFonts w:eastAsia="DengXian"/>
          <w:lang w:eastAsia="zh-CN"/>
        </w:rPr>
        <w:t>1</w:t>
      </w:r>
      <w:r w:rsidRPr="00012E99">
        <w:rPr>
          <w:lang w:val="en-US"/>
        </w:rPr>
        <w:t xml:space="preserve"> </w:t>
      </w:r>
      <w:r w:rsidRPr="00012E99">
        <w:t>of TS 38.331 [2</w:t>
      </w:r>
      <w:r w:rsidRPr="00012E99">
        <w:rPr>
          <w:lang w:eastAsia="zh-TW"/>
        </w:rPr>
        <w:t xml:space="preserve">] </w:t>
      </w:r>
      <w:r>
        <w:t>is fulfilled</w:t>
      </w:r>
      <w:r w:rsidRPr="00012E99">
        <w:t xml:space="preserve"> for a period of T</w:t>
      </w:r>
      <w:r w:rsidRPr="00012E99">
        <w:rPr>
          <w:vertAlign w:val="subscript"/>
        </w:rPr>
        <w:t>SearchDeltaP</w:t>
      </w:r>
      <w:r w:rsidRPr="00012E99">
        <w:rPr>
          <w:rFonts w:eastAsia="DengXian"/>
          <w:vertAlign w:val="subscript"/>
          <w:lang w:eastAsia="zh-CN"/>
        </w:rPr>
        <w:t>-Connected</w:t>
      </w:r>
      <w:r w:rsidRPr="00012E99">
        <w:rPr>
          <w:lang w:val="en-US"/>
        </w:rPr>
        <w:t xml:space="preserve"> and good serving cell quality criterion defined in clause 5.7.13.2 </w:t>
      </w:r>
      <w:r w:rsidRPr="00012E99">
        <w:t xml:space="preserve">of TS 38.331 [2] </w:t>
      </w:r>
      <w:r>
        <w:t>is fulfilled for the serving cell</w:t>
      </w:r>
      <w:r w:rsidRPr="00012E99">
        <w:rPr>
          <w:lang w:val="en-US"/>
        </w:rPr>
        <w:t xml:space="preserve"> </w:t>
      </w:r>
      <w:r w:rsidRPr="009B71E3">
        <w:rPr>
          <w:lang w:val="en-US"/>
        </w:rPr>
        <w:t xml:space="preserve">based on </w:t>
      </w:r>
      <w:r>
        <w:rPr>
          <w:lang w:val="en-US"/>
        </w:rPr>
        <w:t xml:space="preserve">the measurements that are configured for </w:t>
      </w:r>
      <w:r w:rsidRPr="00012E99">
        <w:rPr>
          <w:noProof/>
        </w:rPr>
        <w:t>SSB-based or</w:t>
      </w:r>
      <w:r w:rsidRPr="00012E99">
        <w:rPr>
          <w:lang w:val="en-US"/>
        </w:rPr>
        <w:t xml:space="preserve"> CSI-RS based RLM on SpCell </w:t>
      </w:r>
      <w:r>
        <w:t>together with</w:t>
      </w:r>
      <w:r w:rsidRPr="00012E99">
        <w:rPr>
          <w:lang w:val="en-US"/>
        </w:rPr>
        <w:t xml:space="preserve"> CSI-RS based BFD</w:t>
      </w:r>
      <w:r>
        <w:rPr>
          <w:lang w:val="en-US"/>
        </w:rPr>
        <w:t xml:space="preserve"> </w:t>
      </w:r>
      <w:r w:rsidRPr="009B71E3">
        <w:rPr>
          <w:lang w:val="en-US"/>
        </w:rPr>
        <w:t xml:space="preserve">on </w:t>
      </w:r>
      <w:r>
        <w:rPr>
          <w:lang w:val="en-US"/>
        </w:rPr>
        <w:t xml:space="preserve">Scell </w:t>
      </w:r>
      <w:r w:rsidRPr="009B71E3">
        <w:rPr>
          <w:lang w:val="en-US"/>
        </w:rPr>
        <w:t xml:space="preserve">in the intra-band </w:t>
      </w:r>
      <w:r w:rsidRPr="00012E99">
        <w:t>carrier aggregation</w:t>
      </w:r>
      <w:r w:rsidRPr="00012E99">
        <w:rPr>
          <w:lang w:val="en-US"/>
        </w:rPr>
        <w:t xml:space="preserve">. </w:t>
      </w:r>
    </w:p>
    <w:p w14:paraId="0F74DDAE" w14:textId="0C8DA154" w:rsidR="002C7225" w:rsidRPr="00012E99" w:rsidRDefault="002C7225" w:rsidP="002C7225">
      <w:pPr>
        <w:pStyle w:val="B10"/>
        <w:rPr>
          <w:lang w:val="en-US"/>
        </w:rPr>
      </w:pPr>
      <w:r w:rsidRPr="00012E99">
        <w:t>-</w:t>
      </w:r>
      <w:r w:rsidRPr="00012E99">
        <w:tab/>
        <w:t xml:space="preserve">for </w:t>
      </w:r>
      <w:bookmarkStart w:id="79" w:name="_Hlk110951411"/>
      <w:r>
        <w:rPr>
          <w:noProof/>
        </w:rPr>
        <w:t>other serving cells</w:t>
      </w:r>
      <w:bookmarkEnd w:id="79"/>
      <w:r w:rsidRPr="00012E99">
        <w:rPr>
          <w:lang w:val="en-US"/>
        </w:rPr>
        <w:t>, when</w:t>
      </w:r>
    </w:p>
    <w:p w14:paraId="11690EB7" w14:textId="6E51FE85" w:rsidR="002C7225" w:rsidRPr="00012E99" w:rsidRDefault="002C7225" w:rsidP="002C7225">
      <w:pPr>
        <w:pStyle w:val="B20"/>
        <w:rPr>
          <w:lang w:val="en-US"/>
        </w:rPr>
      </w:pPr>
      <w:r w:rsidRPr="00012E99">
        <w:rPr>
          <w:lang w:val="en-US"/>
        </w:rPr>
        <w:t>-</w:t>
      </w:r>
      <w:r w:rsidRPr="00012E99">
        <w:rPr>
          <w:lang w:val="en-US"/>
        </w:rPr>
        <w:tab/>
        <w:t xml:space="preserve">the good serving cell quality criterion defined in clause 5.7.13.2 </w:t>
      </w:r>
      <w:r w:rsidRPr="00012E99">
        <w:t>of TS 38.331 [2]</w:t>
      </w:r>
      <w:r w:rsidRPr="00012E99">
        <w:rPr>
          <w:lang w:val="en-US"/>
        </w:rPr>
        <w:t xml:space="preserve"> </w:t>
      </w:r>
      <w:r>
        <w:rPr>
          <w:lang w:val="en-US"/>
        </w:rPr>
        <w:t>is fulfilled</w:t>
      </w:r>
      <w:r w:rsidRPr="00012E99">
        <w:rPr>
          <w:lang w:val="en-US"/>
        </w:rPr>
        <w:t xml:space="preserve"> for the serving cell configured with BFD-RS if the </w:t>
      </w:r>
      <w:r w:rsidRPr="00012E99">
        <w:rPr>
          <w:i/>
        </w:rPr>
        <w:t>lowMobilityEvaluationConnected</w:t>
      </w:r>
      <w:r w:rsidRPr="00012E99">
        <w:rPr>
          <w:lang w:val="en-US"/>
        </w:rPr>
        <w:t xml:space="preserve"> is not configured, or </w:t>
      </w:r>
    </w:p>
    <w:p w14:paraId="0666464B" w14:textId="0B26C45D" w:rsidR="002C7225" w:rsidRPr="00663509" w:rsidRDefault="002C7225" w:rsidP="002C7225">
      <w:pPr>
        <w:pStyle w:val="B20"/>
        <w:rPr>
          <w:lang w:val="en-US"/>
        </w:rPr>
      </w:pPr>
      <w:r w:rsidRPr="00012E99">
        <w:rPr>
          <w:lang w:val="en-US"/>
        </w:rPr>
        <w:t>-</w:t>
      </w:r>
      <w:r w:rsidRPr="00012E99">
        <w:rPr>
          <w:lang w:val="en-US"/>
        </w:rPr>
        <w:tab/>
        <w:t xml:space="preserve">the UE is </w:t>
      </w:r>
      <w:r>
        <w:rPr>
          <w:lang w:val="en-US"/>
        </w:rPr>
        <w:t xml:space="preserve">also </w:t>
      </w:r>
      <w:r w:rsidRPr="00012E99">
        <w:rPr>
          <w:lang w:val="en-US"/>
        </w:rPr>
        <w:t xml:space="preserve">configured with </w:t>
      </w:r>
      <w:r w:rsidRPr="00012E99">
        <w:rPr>
          <w:i/>
        </w:rPr>
        <w:t>lowMobilityEvaluationConnected</w:t>
      </w:r>
      <w:r w:rsidRPr="00012E99">
        <w:rPr>
          <w:lang w:val="en-US"/>
        </w:rPr>
        <w:t xml:space="preserve">, and both low mobility criterion defined in clause </w:t>
      </w:r>
      <w:r w:rsidRPr="00012E99">
        <w:t>5.7.13.</w:t>
      </w:r>
      <w:r w:rsidRPr="00012E99">
        <w:rPr>
          <w:rFonts w:eastAsia="DengXian"/>
          <w:lang w:eastAsia="zh-CN"/>
        </w:rPr>
        <w:t>1</w:t>
      </w:r>
      <w:r w:rsidRPr="00012E99">
        <w:rPr>
          <w:lang w:val="en-US"/>
        </w:rPr>
        <w:t xml:space="preserve"> </w:t>
      </w:r>
      <w:r w:rsidRPr="00012E99">
        <w:t>of TS 38.331 [2</w:t>
      </w:r>
      <w:r w:rsidRPr="00012E99">
        <w:rPr>
          <w:lang w:eastAsia="zh-TW"/>
        </w:rPr>
        <w:t xml:space="preserve">] </w:t>
      </w:r>
      <w:r>
        <w:rPr>
          <w:lang w:eastAsia="zh-TW"/>
        </w:rPr>
        <w:t xml:space="preserve">is fulfilled </w:t>
      </w:r>
      <w:r w:rsidRPr="00012E99">
        <w:t>for a period of T</w:t>
      </w:r>
      <w:r w:rsidRPr="00012E99">
        <w:rPr>
          <w:vertAlign w:val="subscript"/>
        </w:rPr>
        <w:t>SearchDeltaP</w:t>
      </w:r>
      <w:r w:rsidRPr="00012E99">
        <w:rPr>
          <w:rFonts w:eastAsia="DengXian"/>
          <w:vertAlign w:val="subscript"/>
          <w:lang w:eastAsia="zh-CN"/>
        </w:rPr>
        <w:t>-Connected</w:t>
      </w:r>
      <w:r w:rsidRPr="00012E99">
        <w:rPr>
          <w:lang w:val="en-US"/>
        </w:rPr>
        <w:t xml:space="preserve"> and good serving cell quality criterion defined in clause 5.7.13.2 </w:t>
      </w:r>
      <w:r w:rsidRPr="00012E99">
        <w:t xml:space="preserve">of TS 38.331 [2] </w:t>
      </w:r>
      <w:r>
        <w:t xml:space="preserve">is fulfilled </w:t>
      </w:r>
      <w:r w:rsidRPr="00012E99">
        <w:rPr>
          <w:lang w:val="en-US"/>
        </w:rPr>
        <w:t>for the serving cell configured with BFD-RS.</w:t>
      </w:r>
    </w:p>
    <w:p w14:paraId="36958AFF" w14:textId="1CA36D7C" w:rsidR="00BB5A98" w:rsidRDefault="002C7225" w:rsidP="002C7225">
      <w:pPr>
        <w:rPr>
          <w:noProof/>
        </w:rPr>
      </w:pPr>
      <w:r w:rsidRPr="00663509">
        <w:rPr>
          <w:noProof/>
        </w:rPr>
        <w:t xml:space="preserve">otherwise, UE shall </w:t>
      </w:r>
      <w:r w:rsidRPr="00663509">
        <w:t>apply the</w:t>
      </w:r>
      <w:r w:rsidRPr="00663509">
        <w:rPr>
          <w:lang w:eastAsia="zh-TW"/>
        </w:rPr>
        <w:t xml:space="preserve"> </w:t>
      </w:r>
      <w:r w:rsidRPr="00663509">
        <w:rPr>
          <w:noProof/>
        </w:rPr>
        <w:t xml:space="preserve">requirements defined in clause </w:t>
      </w:r>
      <w:r w:rsidRPr="00663509">
        <w:t>8.</w:t>
      </w:r>
      <w:r>
        <w:rPr>
          <w:rFonts w:hint="eastAsia"/>
          <w:lang w:eastAsia="zh-TW"/>
        </w:rPr>
        <w:t>5</w:t>
      </w:r>
      <w:r w:rsidRPr="00663509">
        <w:t xml:space="preserve">.2.2 </w:t>
      </w:r>
      <w:r w:rsidRPr="00663509">
        <w:rPr>
          <w:noProof/>
        </w:rPr>
        <w:t xml:space="preserve">for SSB based </w:t>
      </w:r>
      <w:r>
        <w:rPr>
          <w:rFonts w:hint="eastAsia"/>
          <w:noProof/>
          <w:lang w:eastAsia="zh-TW"/>
        </w:rPr>
        <w:t>b</w:t>
      </w:r>
      <w:r>
        <w:rPr>
          <w:noProof/>
          <w:lang w:eastAsia="zh-TW"/>
        </w:rPr>
        <w:t>eam failure detection</w:t>
      </w:r>
      <w:r w:rsidRPr="00663509">
        <w:rPr>
          <w:noProof/>
        </w:rPr>
        <w:t xml:space="preserve"> and the requirements defined in clause </w:t>
      </w:r>
      <w:r w:rsidRPr="00663509">
        <w:t>8.</w:t>
      </w:r>
      <w:r>
        <w:t>5</w:t>
      </w:r>
      <w:r w:rsidRPr="00663509">
        <w:t xml:space="preserve">.3.2 </w:t>
      </w:r>
      <w:r w:rsidRPr="00663509">
        <w:rPr>
          <w:noProof/>
        </w:rPr>
        <w:t xml:space="preserve">for CSI-RS based </w:t>
      </w:r>
      <w:r>
        <w:rPr>
          <w:rFonts w:hint="eastAsia"/>
          <w:noProof/>
          <w:lang w:eastAsia="zh-TW"/>
        </w:rPr>
        <w:t>b</w:t>
      </w:r>
      <w:r>
        <w:rPr>
          <w:noProof/>
          <w:lang w:eastAsia="zh-TW"/>
        </w:rPr>
        <w:t>eam failure detection</w:t>
      </w:r>
      <w:r w:rsidRPr="00663509">
        <w:rPr>
          <w:noProof/>
        </w:rPr>
        <w:t>.</w:t>
      </w:r>
      <w:r>
        <w:rPr>
          <w:noProof/>
        </w:rPr>
        <w:t xml:space="preserve"> </w:t>
      </w:r>
      <w:r w:rsidRPr="00232BA5">
        <w:rPr>
          <w:noProof/>
        </w:rPr>
        <w:t>Note that when multiple resources are configured on a serving cell for RLM or BFD evaluation, the good serving cell quality critierion is considered as fulfilled for the serving cell when any resource configured for the cell fulfills the good serving defined in clause 5.7.13.2 of TS 38.331 [2].</w:t>
      </w:r>
    </w:p>
    <w:p w14:paraId="22022FA1" w14:textId="77777777" w:rsidR="00BB5A98" w:rsidRPr="00F81821" w:rsidRDefault="00BB5A98" w:rsidP="00BB5A98">
      <w:r w:rsidRPr="00663509">
        <w:rPr>
          <w:noProof/>
        </w:rPr>
        <w:t xml:space="preserve">The scenario and </w:t>
      </w:r>
      <w:r w:rsidRPr="00663509">
        <w:t xml:space="preserve">RS resource configurations in the set </w:t>
      </w:r>
      <w:r w:rsidRPr="00663509">
        <w:rPr>
          <w:iCs/>
          <w:position w:val="-10"/>
        </w:rPr>
        <w:object w:dxaOrig="240" w:dyaOrig="315" w14:anchorId="749C6326">
          <v:shape id="_x0000_i1043" type="#_x0000_t75" style="width:8.5pt;height:20.5pt" o:ole="">
            <v:imagedata r:id="rId16" o:title=""/>
          </v:shape>
          <o:OLEObject Type="Embed" ProgID="Equation.3" ShapeID="_x0000_i1043" DrawAspect="Content" ObjectID="_1749665159" r:id="rId30"/>
        </w:object>
      </w:r>
      <w:r w:rsidRPr="00663509">
        <w:rPr>
          <w:iCs/>
        </w:rPr>
        <w:t xml:space="preserve"> </w:t>
      </w:r>
      <w:r w:rsidRPr="00663509">
        <w:rPr>
          <w:lang w:val="en-US"/>
        </w:rPr>
        <w:t>defined in section 8.5.1</w:t>
      </w:r>
      <w:r w:rsidRPr="00663509">
        <w:rPr>
          <w:noProof/>
        </w:rPr>
        <w:t xml:space="preserve"> apply for this sectio</w:t>
      </w:r>
      <w:r w:rsidRPr="00663509">
        <w:t>n.</w:t>
      </w:r>
    </w:p>
    <w:p w14:paraId="556488D1" w14:textId="162EDB91" w:rsidR="00BB5A98" w:rsidRPr="00012E99" w:rsidRDefault="00BB5A98" w:rsidP="00BB5A98">
      <w:pPr>
        <w:rPr>
          <w:lang w:val="en-US"/>
        </w:rPr>
      </w:pPr>
      <w:r w:rsidRPr="00663509">
        <w:rPr>
          <w:lang w:val="en-US"/>
        </w:rPr>
        <w:t xml:space="preserve">The UE is </w:t>
      </w:r>
      <w:r>
        <w:rPr>
          <w:lang w:val="en-US"/>
        </w:rPr>
        <w:t>no longer</w:t>
      </w:r>
      <w:r w:rsidRPr="00663509">
        <w:rPr>
          <w:lang w:val="en-US"/>
        </w:rPr>
        <w:t xml:space="preserve"> allowed to relax </w:t>
      </w:r>
      <w:r>
        <w:rPr>
          <w:lang w:val="en-US"/>
        </w:rPr>
        <w:t>BFD</w:t>
      </w:r>
      <w:r w:rsidRPr="00663509">
        <w:rPr>
          <w:lang w:val="en-US"/>
        </w:rPr>
        <w:t xml:space="preserve"> measurements and apply the relaxed link recovery procedures provided tha</w:t>
      </w:r>
      <w:r w:rsidRPr="00012E99">
        <w:rPr>
          <w:lang w:val="en-US"/>
        </w:rPr>
        <w:t xml:space="preserve">t at least one of the following conditions is met: </w:t>
      </w:r>
    </w:p>
    <w:p w14:paraId="46CEA247" w14:textId="2E648F1D" w:rsidR="00BB5A98" w:rsidRPr="00012E99" w:rsidRDefault="00BB5A98" w:rsidP="00BB5A98">
      <w:pPr>
        <w:pStyle w:val="B10"/>
        <w:rPr>
          <w:lang w:val="en-US"/>
        </w:rPr>
      </w:pPr>
      <w:r w:rsidRPr="00012E99">
        <w:rPr>
          <w:lang w:val="en-US"/>
        </w:rPr>
        <w:t>-</w:t>
      </w:r>
      <w:r w:rsidRPr="00012E99">
        <w:rPr>
          <w:lang w:val="en-US"/>
        </w:rPr>
        <w:tab/>
        <w:t xml:space="preserve">The timer </w:t>
      </w:r>
      <w:r w:rsidRPr="00AF5628">
        <w:rPr>
          <w:i/>
          <w:iCs/>
          <w:lang w:val="en-US"/>
        </w:rPr>
        <w:t>beamFailureDetectionTimer</w:t>
      </w:r>
      <w:r w:rsidRPr="00012E99">
        <w:rPr>
          <w:lang w:val="en-US"/>
        </w:rPr>
        <w:t xml:space="preserve"> is running.</w:t>
      </w:r>
    </w:p>
    <w:p w14:paraId="06708458" w14:textId="77777777" w:rsidR="001773D3" w:rsidRPr="00012E99" w:rsidRDefault="001773D3" w:rsidP="001773D3">
      <w:pPr>
        <w:pStyle w:val="B10"/>
        <w:rPr>
          <w:lang w:val="en-US"/>
        </w:rPr>
      </w:pPr>
      <w:r w:rsidRPr="00012E99">
        <w:rPr>
          <w:lang w:val="en-US"/>
        </w:rPr>
        <w:t>-</w:t>
      </w:r>
      <w:r w:rsidRPr="00012E99">
        <w:rPr>
          <w:lang w:val="en-US"/>
        </w:rPr>
        <w:tab/>
        <w:t>No DRX is used</w:t>
      </w:r>
      <w:r>
        <w:rPr>
          <w:lang w:val="en-US"/>
        </w:rPr>
        <w:t xml:space="preserve"> </w:t>
      </w:r>
      <w:r>
        <w:rPr>
          <w:rFonts w:eastAsia="Yu Mincho"/>
          <w:lang w:val="en-US"/>
        </w:rPr>
        <w:t>or DRX cycle is longer than 80ms</w:t>
      </w:r>
    </w:p>
    <w:p w14:paraId="5CB9D9CB" w14:textId="77777777" w:rsidR="00317BC3" w:rsidRPr="009C5807" w:rsidRDefault="00317BC3" w:rsidP="00DF3064">
      <w:pPr>
        <w:rPr>
          <w:rFonts w:cs="v5.0.0"/>
        </w:rPr>
      </w:pPr>
    </w:p>
    <w:p w14:paraId="7C7557A8" w14:textId="4F08851F" w:rsidR="00DF3064" w:rsidRDefault="00967CF8" w:rsidP="00967CF8">
      <w:pPr>
        <w:pStyle w:val="Heading3"/>
      </w:pPr>
      <w:r w:rsidRPr="009C5807">
        <w:t>8.5.2</w:t>
      </w:r>
      <w:r w:rsidR="00DF3064" w:rsidRPr="009C5807">
        <w:tab/>
        <w:t>Requirements for SSB based beam failure detection</w:t>
      </w:r>
    </w:p>
    <w:p w14:paraId="3CB0C204" w14:textId="342E73EF" w:rsidR="00DF3064" w:rsidRPr="009C5807" w:rsidRDefault="00967CF8" w:rsidP="00967CF8">
      <w:pPr>
        <w:pStyle w:val="Heading4"/>
      </w:pPr>
      <w:r w:rsidRPr="009C5807">
        <w:rPr>
          <w:rFonts w:eastAsia="?? ??"/>
        </w:rPr>
        <w:t>8.5.2.1</w:t>
      </w:r>
      <w:r w:rsidR="00DF3064" w:rsidRPr="009C5807">
        <w:rPr>
          <w:rFonts w:eastAsia="?? ??"/>
        </w:rPr>
        <w:tab/>
      </w:r>
      <w:r w:rsidR="00DF3064" w:rsidRPr="009C5807">
        <w:t>Introduction</w:t>
      </w:r>
    </w:p>
    <w:p w14:paraId="46267539" w14:textId="18E3ADB5" w:rsidR="00E35B07" w:rsidRDefault="00DF3064" w:rsidP="00E35B07">
      <w:r w:rsidRPr="009C5807">
        <w:t xml:space="preserve">The requirements in this </w:t>
      </w:r>
      <w:r w:rsidR="0059755E" w:rsidRPr="009C5807">
        <w:t>clause</w:t>
      </w:r>
      <w:r w:rsidRPr="009C5807">
        <w:t xml:space="preserve"> apply for each SSB resource in the set </w:t>
      </w:r>
      <w:r w:rsidRPr="009C5807">
        <w:rPr>
          <w:iCs/>
          <w:position w:val="-10"/>
        </w:rPr>
        <w:object w:dxaOrig="240" w:dyaOrig="315" w14:anchorId="163C16DF">
          <v:shape id="_x0000_i1044" type="#_x0000_t75" style="width:11.5pt;height:19.5pt" o:ole="">
            <v:imagedata r:id="rId16" o:title=""/>
          </v:shape>
          <o:OLEObject Type="Embed" ProgID="Equation.3" ShapeID="_x0000_i1044" DrawAspect="Content" ObjectID="_1749665160" r:id="rId31"/>
        </w:object>
      </w:r>
      <w:r w:rsidRPr="009C5807">
        <w:t xml:space="preserve"> configured for a serving cell, provided that the SSB configured for </w:t>
      </w:r>
      <w:r w:rsidRPr="009C5807">
        <w:rPr>
          <w:rFonts w:cs="v5.0.0"/>
        </w:rPr>
        <w:t>beam failure detection</w:t>
      </w:r>
      <w:r w:rsidRPr="009C5807">
        <w:t xml:space="preserve"> is actually transmitted within the UE active DL BWP during the entire evaluation period specified in clause 8.5.2.2.</w:t>
      </w:r>
      <w:r w:rsidR="00E35B07" w:rsidRPr="00E30640">
        <w:t xml:space="preserve"> The requirements in this clause could not be applicable if UE is required to perform beam failure detection on more than 1 serving cell per band.</w:t>
      </w:r>
    </w:p>
    <w:p w14:paraId="5065BB0F" w14:textId="7EF989C0" w:rsidR="00DF3064" w:rsidRPr="009C5807" w:rsidRDefault="00DF3064" w:rsidP="00E35B07">
      <w:pPr>
        <w:pStyle w:val="TH"/>
      </w:pPr>
      <w:r w:rsidRPr="009C5807">
        <w:t>Table 8.5.2.1-1: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885F53" w:rsidRPr="009C5807" w14:paraId="3BB1B351" w14:textId="77777777" w:rsidTr="00DF3064">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69C603F1" w14:textId="77777777" w:rsidR="00DF3064" w:rsidRPr="009C5807" w:rsidRDefault="00DF3064" w:rsidP="00E35B07">
            <w:pPr>
              <w:pStyle w:val="TAH"/>
            </w:pPr>
            <w:r w:rsidRPr="009C5807">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6C92180E" w14:textId="77777777" w:rsidR="00DF3064" w:rsidRPr="009C5807" w:rsidRDefault="00DF3064" w:rsidP="00E35B07">
            <w:pPr>
              <w:pStyle w:val="TAH"/>
              <w:rPr>
                <w:rFonts w:eastAsia="?? ??"/>
              </w:rPr>
            </w:pPr>
            <w:r w:rsidRPr="009C5807">
              <w:rPr>
                <w:rFonts w:eastAsia="?? ??"/>
              </w:rPr>
              <w:t>Value for BLER</w:t>
            </w:r>
          </w:p>
        </w:tc>
      </w:tr>
      <w:tr w:rsidR="00885F53" w:rsidRPr="009C5807" w14:paraId="2B2F3AD5" w14:textId="77777777" w:rsidTr="00DF3064">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B39095D" w14:textId="77777777" w:rsidR="00DF3064" w:rsidRPr="009C5807" w:rsidRDefault="00DF3064" w:rsidP="00E35B07">
            <w:pPr>
              <w:pStyle w:val="TAL"/>
            </w:pPr>
            <w:r w:rsidRPr="009C5807">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628ED95" w14:textId="77777777" w:rsidR="00DF3064" w:rsidRPr="009C5807" w:rsidRDefault="00DF3064" w:rsidP="00E35B07">
            <w:pPr>
              <w:pStyle w:val="TAC"/>
            </w:pPr>
            <w:r w:rsidRPr="009C5807">
              <w:t>1-0</w:t>
            </w:r>
          </w:p>
        </w:tc>
      </w:tr>
      <w:tr w:rsidR="00885F53" w:rsidRPr="009C5807" w14:paraId="25A89D99"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DF0BEB7" w14:textId="77777777" w:rsidR="00DF3064" w:rsidRPr="009C5807" w:rsidRDefault="00DF3064" w:rsidP="00E35B07">
            <w:pPr>
              <w:pStyle w:val="TAL"/>
            </w:pPr>
            <w:r w:rsidRPr="009C5807">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7D15B4F" w14:textId="77777777" w:rsidR="00DF3064" w:rsidRPr="009C5807" w:rsidRDefault="00DF3064" w:rsidP="00E35B07">
            <w:pPr>
              <w:pStyle w:val="TAC"/>
              <w:rPr>
                <w:lang w:val="de-DE"/>
              </w:rPr>
            </w:pPr>
            <w:r w:rsidRPr="009C5807">
              <w:t>2</w:t>
            </w:r>
          </w:p>
        </w:tc>
      </w:tr>
      <w:tr w:rsidR="00885F53" w:rsidRPr="009C5807" w14:paraId="68D0DD71"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0B2BD63" w14:textId="77777777" w:rsidR="00DF3064" w:rsidRPr="009C5807" w:rsidRDefault="00DF3064" w:rsidP="00E35B07">
            <w:pPr>
              <w:pStyle w:val="TAL"/>
            </w:pPr>
            <w:r w:rsidRPr="009C5807">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41871C1" w14:textId="77777777" w:rsidR="00DF3064" w:rsidRPr="009C5807" w:rsidRDefault="00DF3064" w:rsidP="00E35B07">
            <w:pPr>
              <w:pStyle w:val="TAC"/>
            </w:pPr>
            <w:r w:rsidRPr="009C5807">
              <w:t>8</w:t>
            </w:r>
          </w:p>
        </w:tc>
      </w:tr>
      <w:tr w:rsidR="00885F53" w:rsidRPr="009C5807" w14:paraId="122E40A6"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FCC1A48" w14:textId="77777777" w:rsidR="00DF3064" w:rsidRPr="009C5807" w:rsidRDefault="00DF3064" w:rsidP="00E35B07">
            <w:pPr>
              <w:pStyle w:val="TAL"/>
            </w:pPr>
            <w:r w:rsidRPr="009C5807">
              <w:t>Ratio of hypothetical PDCCH RE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4191B04" w14:textId="77777777" w:rsidR="00DF3064" w:rsidRPr="009C5807" w:rsidRDefault="00DF3064" w:rsidP="00E35B07">
            <w:pPr>
              <w:pStyle w:val="TAC"/>
            </w:pPr>
            <w:r w:rsidRPr="009C5807">
              <w:t>0dB</w:t>
            </w:r>
          </w:p>
        </w:tc>
      </w:tr>
      <w:tr w:rsidR="00885F53" w:rsidRPr="009C5807" w14:paraId="34213A9B"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372CBC4" w14:textId="77777777" w:rsidR="00DF3064" w:rsidRPr="009C5807" w:rsidRDefault="00DF3064" w:rsidP="00E35B07">
            <w:pPr>
              <w:pStyle w:val="TAL"/>
            </w:pPr>
            <w:r w:rsidRPr="009C5807">
              <w:t>Ratio of hypothetical PDCCH DMRS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5FFDF2B" w14:textId="77777777" w:rsidR="00DF3064" w:rsidRPr="009C5807" w:rsidRDefault="00DF3064" w:rsidP="00E35B07">
            <w:pPr>
              <w:pStyle w:val="TAC"/>
            </w:pPr>
            <w:r w:rsidRPr="009C5807">
              <w:t>0dB</w:t>
            </w:r>
          </w:p>
        </w:tc>
      </w:tr>
      <w:tr w:rsidR="00885F53" w:rsidRPr="009C5807" w14:paraId="2962EE2C"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9D218CF" w14:textId="072D4CBD" w:rsidR="00DF3064" w:rsidRPr="009C5807" w:rsidRDefault="00DF3064" w:rsidP="00E35B07">
            <w:pPr>
              <w:pStyle w:val="TAL"/>
            </w:pPr>
            <w:r w:rsidRPr="009C5807">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C0EA880" w14:textId="6FE5AEB9" w:rsidR="00DF3064" w:rsidRPr="009C5807" w:rsidRDefault="00DF3064" w:rsidP="00E35B07">
            <w:pPr>
              <w:pStyle w:val="TAC"/>
            </w:pPr>
            <w:r w:rsidRPr="009C5807">
              <w:t>24</w:t>
            </w:r>
          </w:p>
        </w:tc>
      </w:tr>
      <w:tr w:rsidR="00885F53" w:rsidRPr="009C5807" w14:paraId="35A6A8D7"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357E640" w14:textId="77777777" w:rsidR="00DF3064" w:rsidRPr="009C5807" w:rsidRDefault="00DF3064" w:rsidP="00E35B07">
            <w:pPr>
              <w:pStyle w:val="TAL"/>
            </w:pPr>
            <w:r w:rsidRPr="009C5807">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E28FE0A" w14:textId="77777777" w:rsidR="00DF3064" w:rsidRPr="009C5807" w:rsidRDefault="00DF3064" w:rsidP="00E35B07">
            <w:pPr>
              <w:pStyle w:val="TAC"/>
            </w:pPr>
            <w:r w:rsidRPr="009C5807">
              <w:t>Same as the SCS of RMSI CORESET</w:t>
            </w:r>
          </w:p>
        </w:tc>
      </w:tr>
      <w:tr w:rsidR="00885F53" w:rsidRPr="009C5807" w14:paraId="48030A4F"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5A80676" w14:textId="77777777" w:rsidR="00DF3064" w:rsidRPr="009C5807" w:rsidRDefault="00DF3064" w:rsidP="00E35B07">
            <w:pPr>
              <w:pStyle w:val="TAL"/>
            </w:pPr>
            <w:r w:rsidRPr="009C5807">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A0CCC36" w14:textId="77777777" w:rsidR="00DF3064" w:rsidRPr="009C5807" w:rsidRDefault="00DF3064" w:rsidP="00E35B07">
            <w:pPr>
              <w:pStyle w:val="TAC"/>
            </w:pPr>
            <w:r w:rsidRPr="009C5807">
              <w:t>REG bundle size</w:t>
            </w:r>
          </w:p>
        </w:tc>
      </w:tr>
      <w:tr w:rsidR="00885F53" w:rsidRPr="009C5807" w14:paraId="29A9BE5F"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7AF589C" w14:textId="77777777" w:rsidR="00DF3064" w:rsidRPr="009C5807" w:rsidRDefault="00DF3064" w:rsidP="00E35B07">
            <w:pPr>
              <w:pStyle w:val="TAL"/>
            </w:pPr>
            <w:r w:rsidRPr="009C5807">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CE71F54" w14:textId="77777777" w:rsidR="00DF3064" w:rsidRPr="009C5807" w:rsidRDefault="00DF3064" w:rsidP="00E35B07">
            <w:pPr>
              <w:pStyle w:val="TAC"/>
            </w:pPr>
            <w:r w:rsidRPr="009C5807">
              <w:t>6</w:t>
            </w:r>
          </w:p>
        </w:tc>
      </w:tr>
      <w:tr w:rsidR="00885F53" w:rsidRPr="009C5807" w14:paraId="376FE22F"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FF908B8" w14:textId="77777777" w:rsidR="00DF3064" w:rsidRPr="009C5807" w:rsidRDefault="00DF3064" w:rsidP="00E35B07">
            <w:pPr>
              <w:pStyle w:val="TAL"/>
            </w:pPr>
            <w:r w:rsidRPr="009C5807">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FD05C40" w14:textId="77777777" w:rsidR="00DF3064" w:rsidRPr="009C5807" w:rsidRDefault="00DF3064" w:rsidP="00E35B07">
            <w:pPr>
              <w:pStyle w:val="TAC"/>
            </w:pPr>
            <w:r w:rsidRPr="009C5807">
              <w:t>Normal</w:t>
            </w:r>
          </w:p>
        </w:tc>
      </w:tr>
      <w:tr w:rsidR="00DF3064" w:rsidRPr="009C5807" w14:paraId="7E50D2D6" w14:textId="77777777" w:rsidTr="00DF3064">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5A45043B" w14:textId="77777777" w:rsidR="00DF3064" w:rsidRPr="009C5807" w:rsidRDefault="00DF3064" w:rsidP="00E35B07">
            <w:pPr>
              <w:pStyle w:val="TAL"/>
            </w:pPr>
            <w:r w:rsidRPr="009C5807">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24C03F80" w14:textId="77777777" w:rsidR="00DF3064" w:rsidRPr="009C5807" w:rsidRDefault="00DF3064" w:rsidP="00E35B07">
            <w:pPr>
              <w:pStyle w:val="TAC"/>
            </w:pPr>
            <w:r w:rsidRPr="009C5807">
              <w:t>Distributed</w:t>
            </w:r>
          </w:p>
        </w:tc>
      </w:tr>
    </w:tbl>
    <w:p w14:paraId="7DB54490" w14:textId="77777777" w:rsidR="00DF3064" w:rsidRPr="009C5807" w:rsidRDefault="00DF3064" w:rsidP="00DF3064"/>
    <w:p w14:paraId="2E144D03" w14:textId="42542B46" w:rsidR="00DF3064" w:rsidRPr="009C5807" w:rsidRDefault="00967CF8" w:rsidP="00967CF8">
      <w:pPr>
        <w:pStyle w:val="Heading4"/>
      </w:pPr>
      <w:r w:rsidRPr="009C5807">
        <w:rPr>
          <w:rFonts w:eastAsia="?? ??"/>
        </w:rPr>
        <w:t>8.5.2.2</w:t>
      </w:r>
      <w:r w:rsidR="00DF3064" w:rsidRPr="009C5807">
        <w:rPr>
          <w:rFonts w:eastAsia="?? ??"/>
        </w:rPr>
        <w:tab/>
      </w:r>
      <w:r w:rsidR="00DF3064" w:rsidRPr="009C5807">
        <w:t>Minimum requirement</w:t>
      </w:r>
    </w:p>
    <w:p w14:paraId="5BDB39F0" w14:textId="3303EC0C" w:rsidR="00DF3064" w:rsidRPr="009C5807" w:rsidRDefault="00DF3064" w:rsidP="00DF3064">
      <w:pPr>
        <w:rPr>
          <w:rFonts w:eastAsia="?? ??"/>
        </w:rPr>
      </w:pPr>
      <w:r w:rsidRPr="009C5807">
        <w:rPr>
          <w:rFonts w:eastAsia="?? ??"/>
        </w:rPr>
        <w:t xml:space="preserve">UE shall be able to evaluate whether the downlink radio link quality on the configured SSB </w:t>
      </w:r>
      <w:r w:rsidRPr="009C5807">
        <w:rPr>
          <w:rFonts w:cs="Arial"/>
        </w:rPr>
        <w:t xml:space="preserve">resource in set </w:t>
      </w:r>
      <w:r w:rsidRPr="009C5807">
        <w:rPr>
          <w:iCs/>
          <w:position w:val="-10"/>
        </w:rPr>
        <w:object w:dxaOrig="240" w:dyaOrig="315" w14:anchorId="1A4624F5">
          <v:shape id="_x0000_i1045" type="#_x0000_t75" style="width:11.5pt;height:19.5pt" o:ole="">
            <v:imagedata r:id="rId16" o:title=""/>
          </v:shape>
          <o:OLEObject Type="Embed" ProgID="Equation.3" ShapeID="_x0000_i1045" DrawAspect="Content" ObjectID="_1749665161" r:id="rId32"/>
        </w:object>
      </w:r>
      <w:r w:rsidRPr="009C5807">
        <w:t xml:space="preserve"> estimated </w:t>
      </w:r>
      <w:r w:rsidRPr="009C5807">
        <w:rPr>
          <w:rFonts w:eastAsia="?? ??"/>
        </w:rPr>
        <w:t xml:space="preserve">over the last </w:t>
      </w:r>
      <w:r w:rsidRPr="009C5807">
        <w:t>T</w:t>
      </w:r>
      <w:r w:rsidRPr="009C5807">
        <w:rPr>
          <w:vertAlign w:val="subscript"/>
        </w:rPr>
        <w:t>Evaluate_BFD_SSB</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out_LR_SSB</w:t>
      </w:r>
      <w:r w:rsidRPr="009C5807">
        <w:rPr>
          <w:rFonts w:eastAsia="?? ??"/>
        </w:rPr>
        <w:t xml:space="preserve"> within </w:t>
      </w:r>
      <w:r w:rsidRPr="009C5807">
        <w:t>T</w:t>
      </w:r>
      <w:r w:rsidRPr="009C5807">
        <w:rPr>
          <w:vertAlign w:val="subscript"/>
        </w:rPr>
        <w:t>Evaluate_BFD_SSB</w:t>
      </w:r>
      <w:r w:rsidRPr="009C5807">
        <w:rPr>
          <w:rFonts w:eastAsia="?? ??"/>
        </w:rPr>
        <w:t xml:space="preserve"> ms period.</w:t>
      </w:r>
    </w:p>
    <w:p w14:paraId="6B2A3110" w14:textId="77777777" w:rsidR="00940815" w:rsidRPr="009C5807" w:rsidRDefault="00940815" w:rsidP="00940815">
      <w:pPr>
        <w:rPr>
          <w:rFonts w:eastAsia="?? ??"/>
        </w:rPr>
      </w:pPr>
      <w:r w:rsidRPr="009C5807">
        <w:rPr>
          <w:rFonts w:eastAsia="?? ??"/>
        </w:rPr>
        <w:t xml:space="preserve">The value of </w:t>
      </w:r>
      <w:r w:rsidRPr="009C5807">
        <w:t>T</w:t>
      </w:r>
      <w:r w:rsidRPr="009C5807">
        <w:rPr>
          <w:vertAlign w:val="subscript"/>
        </w:rPr>
        <w:t>Evaluate_BFD_SSB</w:t>
      </w:r>
      <w:r w:rsidRPr="009C5807">
        <w:rPr>
          <w:rFonts w:eastAsia="?? ??"/>
        </w:rPr>
        <w:t xml:space="preserve"> is defined in Table 8.5.2.2-1</w:t>
      </w:r>
      <w:r>
        <w:rPr>
          <w:rFonts w:eastAsia="?? ??"/>
        </w:rPr>
        <w:t xml:space="preserve"> or Table </w:t>
      </w:r>
      <w:r w:rsidRPr="009C5807">
        <w:rPr>
          <w:rFonts w:eastAsia="?? ??"/>
        </w:rPr>
        <w:t>8.5.2.2-</w:t>
      </w:r>
      <w:r>
        <w:rPr>
          <w:rFonts w:eastAsia="?? ??"/>
        </w:rPr>
        <w:t>4 (deactivated PSCell)</w:t>
      </w:r>
      <w:r w:rsidRPr="009C5807">
        <w:rPr>
          <w:rFonts w:eastAsia="?? ??"/>
        </w:rPr>
        <w:t xml:space="preserve"> for FR1.</w:t>
      </w:r>
    </w:p>
    <w:p w14:paraId="720FF411" w14:textId="27D2C728" w:rsidR="00403DB9" w:rsidRDefault="00173B3F" w:rsidP="00403DB9">
      <w:pPr>
        <w:rPr>
          <w:rFonts w:eastAsia="?? ??"/>
        </w:rPr>
      </w:pPr>
      <w:r w:rsidRPr="009C5807">
        <w:rPr>
          <w:rFonts w:eastAsia="?? ??"/>
        </w:rPr>
        <w:t xml:space="preserve">The value of </w:t>
      </w:r>
      <w:r w:rsidRPr="009C5807">
        <w:t>T</w:t>
      </w:r>
      <w:r w:rsidRPr="009C5807">
        <w:rPr>
          <w:vertAlign w:val="subscript"/>
        </w:rPr>
        <w:t>Evaluate_BFD_SSB</w:t>
      </w:r>
      <w:r w:rsidRPr="009C5807">
        <w:rPr>
          <w:rFonts w:eastAsia="?? ??"/>
        </w:rPr>
        <w:t xml:space="preserve"> is defined in Table 8.5.2.2-2 </w:t>
      </w:r>
      <w:r>
        <w:rPr>
          <w:rFonts w:eastAsia="?? ??"/>
        </w:rPr>
        <w:t xml:space="preserve">or Table </w:t>
      </w:r>
      <w:r w:rsidRPr="009C5807">
        <w:rPr>
          <w:rFonts w:eastAsia="?? ??"/>
        </w:rPr>
        <w:t>8.5.2.2-</w:t>
      </w:r>
      <w:r>
        <w:rPr>
          <w:rFonts w:eastAsia="?? ??"/>
        </w:rPr>
        <w:t>5 (deactivated PSCell)</w:t>
      </w:r>
      <w:r w:rsidRPr="009C5807">
        <w:rPr>
          <w:rFonts w:eastAsia="?? ??"/>
        </w:rPr>
        <w:t xml:space="preserve"> </w:t>
      </w:r>
      <w:r>
        <w:rPr>
          <w:rFonts w:eastAsia="?? ??"/>
        </w:rPr>
        <w:t xml:space="preserve">for FR2 with scaling factor N=8 for FR2-1 and N=12 for FR2-2, for FR2 power classes other than power class 6 or for FR2 class 6 when </w:t>
      </w:r>
      <w:r w:rsidRPr="00AF5628">
        <w:rPr>
          <w:rFonts w:eastAsia="?? ??"/>
          <w:i/>
        </w:rPr>
        <w:t>highSpeedMeasFlagFR2-r17</w:t>
      </w:r>
      <w:r>
        <w:rPr>
          <w:rFonts w:eastAsia="?? ??"/>
        </w:rPr>
        <w:t xml:space="preserve"> is not configured.</w:t>
      </w:r>
    </w:p>
    <w:p w14:paraId="691323F0" w14:textId="064CA5F1" w:rsidR="00403DB9" w:rsidRDefault="00403DB9" w:rsidP="00403DB9">
      <w:pPr>
        <w:rPr>
          <w:rFonts w:eastAsia="?? ??"/>
        </w:rPr>
      </w:pPr>
      <w:r>
        <w:rPr>
          <w:rFonts w:eastAsia="?? ??"/>
        </w:rPr>
        <w:t xml:space="preserve">The value of </w:t>
      </w:r>
      <w:r>
        <w:t>T</w:t>
      </w:r>
      <w:r>
        <w:rPr>
          <w:vertAlign w:val="subscript"/>
        </w:rPr>
        <w:t>Evaluate_BFD_SSB</w:t>
      </w:r>
      <w:r>
        <w:rPr>
          <w:rFonts w:eastAsia="?? ??"/>
        </w:rPr>
        <w:t xml:space="preserve"> is defined in Table 8.5.2.2-3 for FR2 power class 6 UE configured with </w:t>
      </w:r>
      <w:r>
        <w:rPr>
          <w:rFonts w:eastAsia="?? ??"/>
          <w:i/>
        </w:rPr>
        <w:t>highSpeedMeasFlagFR2-r17</w:t>
      </w:r>
      <w:r>
        <w:rPr>
          <w:rFonts w:eastAsia="?? ??"/>
        </w:rPr>
        <w:t>.</w:t>
      </w:r>
    </w:p>
    <w:p w14:paraId="5F30CD5E" w14:textId="77777777" w:rsidR="002C276F" w:rsidRPr="00625F7E" w:rsidRDefault="002C276F" w:rsidP="00A168EF">
      <w:pPr>
        <w:pStyle w:val="B10"/>
      </w:pPr>
      <w:r w:rsidRPr="00625F7E">
        <w:rPr>
          <w:rFonts w:hint="eastAsia"/>
        </w:rPr>
        <w:t>W</w:t>
      </w:r>
      <w:r w:rsidRPr="00625F7E">
        <w:t>hen concurrent gaps are configured,</w:t>
      </w:r>
    </w:p>
    <w:p w14:paraId="6E436E28" w14:textId="77777777" w:rsidR="002C276F" w:rsidRPr="00625F7E" w:rsidRDefault="002C276F" w:rsidP="00A168EF">
      <w:pPr>
        <w:pStyle w:val="B10"/>
      </w:pPr>
      <w:r w:rsidRPr="00625F7E">
        <w:t>-</w:t>
      </w:r>
      <w:r w:rsidRPr="00625F7E">
        <w:tab/>
        <w:t xml:space="preserve">P value for a </w:t>
      </w:r>
      <w:r w:rsidRPr="00476A1D">
        <w:t>BFD-RS</w:t>
      </w:r>
      <w:r w:rsidRPr="00625F7E">
        <w:t xml:space="preserve"> resource to be measured is defined as</w:t>
      </w:r>
    </w:p>
    <w:p w14:paraId="2BE5E620" w14:textId="7FCFE0D4" w:rsidR="002C276F" w:rsidRPr="00625F7E" w:rsidRDefault="00D94ED5" w:rsidP="002C276F">
      <w:pPr>
        <w:pStyle w:val="B20"/>
      </w:pPr>
      <w:r>
        <w:t>-</w:t>
      </w:r>
      <w:r>
        <w:tab/>
      </w:r>
      <w:r w:rsidR="002C276F" w:rsidRPr="00625F7E">
        <w:t>N</w:t>
      </w:r>
      <w:r w:rsidR="002C276F" w:rsidRPr="00625F7E">
        <w:rPr>
          <w:vertAlign w:val="subscript"/>
        </w:rPr>
        <w:t>total</w:t>
      </w:r>
      <w:r w:rsidR="002C276F" w:rsidRPr="00625F7E">
        <w:t xml:space="preserve"> / </w:t>
      </w:r>
      <w:r w:rsidR="002C276F" w:rsidRPr="00476A1D">
        <w:t>N</w:t>
      </w:r>
      <w:r w:rsidR="002C276F" w:rsidRPr="00476A1D">
        <w:rPr>
          <w:vertAlign w:val="subscript"/>
        </w:rPr>
        <w:t>outside_MG</w:t>
      </w:r>
      <w:r w:rsidR="002C276F" w:rsidRPr="00625F7E">
        <w:t xml:space="preserve"> in FR1</w:t>
      </w:r>
    </w:p>
    <w:p w14:paraId="2DBA1B30" w14:textId="64F134F3" w:rsidR="002C276F" w:rsidRPr="00625F7E" w:rsidRDefault="00D94ED5" w:rsidP="002C276F">
      <w:pPr>
        <w:pStyle w:val="B20"/>
      </w:pPr>
      <w:r>
        <w:t>-</w:t>
      </w:r>
      <w:r>
        <w:tab/>
      </w:r>
      <w:r w:rsidR="002C276F" w:rsidRPr="00625F7E">
        <w:t>P</w:t>
      </w:r>
      <w:r w:rsidR="002C276F" w:rsidRPr="00625F7E">
        <w:rPr>
          <w:vertAlign w:val="subscript"/>
        </w:rPr>
        <w:t>sharing factor</w:t>
      </w:r>
      <w:r w:rsidR="002C276F" w:rsidRPr="00625F7E">
        <w:t xml:space="preserve"> * N</w:t>
      </w:r>
      <w:r w:rsidR="002C276F" w:rsidRPr="00625F7E">
        <w:rPr>
          <w:vertAlign w:val="subscript"/>
        </w:rPr>
        <w:t>total</w:t>
      </w:r>
      <w:r w:rsidR="002C276F" w:rsidRPr="00625F7E">
        <w:t xml:space="preserve"> / N</w:t>
      </w:r>
      <w:r w:rsidR="002C276F" w:rsidRPr="00625F7E">
        <w:rPr>
          <w:vertAlign w:val="subscript"/>
        </w:rPr>
        <w:t>outside_MG</w:t>
      </w:r>
      <w:r w:rsidR="002C276F" w:rsidRPr="00625F7E">
        <w:t xml:space="preserve"> in FR2 with N</w:t>
      </w:r>
      <w:r w:rsidR="002C276F" w:rsidRPr="00625F7E">
        <w:rPr>
          <w:vertAlign w:val="subscript"/>
        </w:rPr>
        <w:t>available</w:t>
      </w:r>
      <w:r w:rsidR="002C276F" w:rsidRPr="00625F7E">
        <w:t xml:space="preserve"> = 0</w:t>
      </w:r>
    </w:p>
    <w:p w14:paraId="57B1D7CE" w14:textId="14894BEF" w:rsidR="002C276F" w:rsidRPr="00625F7E" w:rsidRDefault="00D94ED5" w:rsidP="002C276F">
      <w:pPr>
        <w:pStyle w:val="B20"/>
      </w:pPr>
      <w:r>
        <w:t>-</w:t>
      </w:r>
      <w:r>
        <w:tab/>
      </w:r>
      <w:r w:rsidR="002C276F" w:rsidRPr="00625F7E">
        <w:t>N</w:t>
      </w:r>
      <w:r w:rsidR="002C276F" w:rsidRPr="00625F7E">
        <w:rPr>
          <w:vertAlign w:val="subscript"/>
        </w:rPr>
        <w:t>total</w:t>
      </w:r>
      <w:r w:rsidR="002C276F" w:rsidRPr="00625F7E">
        <w:t xml:space="preserve"> / N</w:t>
      </w:r>
      <w:r w:rsidR="002C276F" w:rsidRPr="00625F7E">
        <w:rPr>
          <w:vertAlign w:val="subscript"/>
        </w:rPr>
        <w:t>available</w:t>
      </w:r>
      <w:r w:rsidR="002C276F" w:rsidRPr="00625F7E">
        <w:t xml:space="preserve"> in FR2 with Navailable &gt; 0</w:t>
      </w:r>
    </w:p>
    <w:p w14:paraId="5CB0CBBB" w14:textId="77777777" w:rsidR="002C276F" w:rsidRPr="00625F7E" w:rsidRDefault="002C276F" w:rsidP="00D94ED5">
      <w:pPr>
        <w:pStyle w:val="B10"/>
        <w:rPr>
          <w:lang w:eastAsia="zh-CN"/>
        </w:rPr>
      </w:pPr>
      <w:r w:rsidRPr="00625F7E">
        <w:t>-</w:t>
      </w:r>
      <w:r w:rsidRPr="00625F7E">
        <w:tab/>
      </w:r>
      <w:r w:rsidRPr="00625F7E">
        <w:rPr>
          <w:lang w:eastAsia="zh-CN"/>
        </w:rPr>
        <w:t>For a window W of duration max(T</w:t>
      </w:r>
      <w:r w:rsidRPr="00625F7E">
        <w:rPr>
          <w:vertAlign w:val="subscript"/>
          <w:lang w:eastAsia="zh-CN"/>
        </w:rPr>
        <w:t xml:space="preserve">L1,  </w:t>
      </w:r>
      <w:r w:rsidRPr="00625F7E">
        <w:rPr>
          <w:lang w:eastAsia="zh-CN"/>
        </w:rPr>
        <w:t xml:space="preserve">MGRP_max), where MGRP max is the maximum MGRP across all configured per-UE measurement gaps and per-FR measurement gaps within the same FR as serving cell, and starting at the beginning of any </w:t>
      </w:r>
      <w:r w:rsidRPr="00625F7E">
        <w:t>BFD-RS</w:t>
      </w:r>
      <w:r w:rsidRPr="00625F7E">
        <w:rPr>
          <w:lang w:eastAsia="zh-CN"/>
        </w:rPr>
        <w:t xml:space="preserve"> resource occasion: </w:t>
      </w:r>
    </w:p>
    <w:p w14:paraId="0584B33B" w14:textId="7232DAC0" w:rsidR="002C276F" w:rsidRPr="00625F7E" w:rsidRDefault="00D94ED5" w:rsidP="002C276F">
      <w:pPr>
        <w:pStyle w:val="B20"/>
      </w:pPr>
      <w:r>
        <w:t>-</w:t>
      </w:r>
      <w:r>
        <w:tab/>
      </w:r>
      <w:r w:rsidR="002C276F" w:rsidRPr="00625F7E">
        <w:t>N</w:t>
      </w:r>
      <w:r w:rsidR="002C276F" w:rsidRPr="00625F7E">
        <w:rPr>
          <w:vertAlign w:val="subscript"/>
        </w:rPr>
        <w:t>total</w:t>
      </w:r>
      <w:r w:rsidR="002C276F" w:rsidRPr="00625F7E">
        <w:t xml:space="preserve"> is the total number of BFD-RS resource occasions within the window, including those overlapped with </w:t>
      </w:r>
      <w:r w:rsidR="002C276F" w:rsidRPr="00625F7E">
        <w:rPr>
          <w:bCs/>
          <w:lang w:eastAsia="zh-CN"/>
        </w:rPr>
        <w:t>measurement gap</w:t>
      </w:r>
      <w:r w:rsidR="002C276F" w:rsidRPr="00625F7E">
        <w:t xml:space="preserve"> occasions or SMTC occasions within the window, and</w:t>
      </w:r>
    </w:p>
    <w:p w14:paraId="4EDCA04C" w14:textId="23FEEA2B" w:rsidR="002C276F" w:rsidRPr="00625F7E" w:rsidRDefault="00D94ED5" w:rsidP="002C276F">
      <w:pPr>
        <w:pStyle w:val="B20"/>
      </w:pPr>
      <w:r>
        <w:t>-</w:t>
      </w:r>
      <w:r>
        <w:tab/>
      </w:r>
      <w:r w:rsidR="002C276F" w:rsidRPr="00625F7E">
        <w:t>N</w:t>
      </w:r>
      <w:r w:rsidR="002C276F" w:rsidRPr="00625F7E">
        <w:rPr>
          <w:vertAlign w:val="subscript"/>
        </w:rPr>
        <w:t>outside_MG</w:t>
      </w:r>
      <w:r w:rsidR="002C276F" w:rsidRPr="00625F7E">
        <w:t xml:space="preserve"> is the number of BFD-RS resource occasions that are not overlapped with any </w:t>
      </w:r>
      <w:r w:rsidR="002C276F" w:rsidRPr="00625F7E">
        <w:rPr>
          <w:bCs/>
          <w:lang w:eastAsia="zh-CN"/>
        </w:rPr>
        <w:t>measurement gap</w:t>
      </w:r>
      <w:r w:rsidR="002C276F" w:rsidRPr="00625F7E">
        <w:t xml:space="preserve"> occasion within the window W</w:t>
      </w:r>
    </w:p>
    <w:p w14:paraId="00FE507D" w14:textId="056A3530" w:rsidR="002C276F" w:rsidRDefault="00D94ED5" w:rsidP="002C276F">
      <w:pPr>
        <w:pStyle w:val="B20"/>
      </w:pPr>
      <w:r>
        <w:t>-</w:t>
      </w:r>
      <w:r>
        <w:tab/>
      </w:r>
      <w:r w:rsidR="002C276F" w:rsidRPr="00625F7E">
        <w:t>N</w:t>
      </w:r>
      <w:r w:rsidR="002C276F" w:rsidRPr="00625F7E">
        <w:rPr>
          <w:vertAlign w:val="subscript"/>
        </w:rPr>
        <w:t>available</w:t>
      </w:r>
      <w:r w:rsidR="002C276F" w:rsidRPr="00625F7E">
        <w:t xml:space="preserve"> is the number of BFD-RS resource occasions that are not overlapped with any </w:t>
      </w:r>
      <w:r w:rsidR="002C276F" w:rsidRPr="00625F7E">
        <w:rPr>
          <w:bCs/>
          <w:lang w:eastAsia="zh-CN"/>
        </w:rPr>
        <w:t>measurement gap</w:t>
      </w:r>
      <w:r w:rsidR="002C276F" w:rsidRPr="00625F7E">
        <w:t xml:space="preserve"> occasion nor any SMTC occasion within the window W</w:t>
      </w:r>
    </w:p>
    <w:p w14:paraId="37628CD3" w14:textId="56872371" w:rsidR="002C276F" w:rsidRPr="00625F7E" w:rsidRDefault="00D94ED5" w:rsidP="002C276F">
      <w:pPr>
        <w:pStyle w:val="B20"/>
      </w:pPr>
      <w:r>
        <w:rPr>
          <w:bCs/>
          <w:lang w:eastAsia="zh-CN"/>
        </w:rPr>
        <w:t>-</w:t>
      </w:r>
      <w:r>
        <w:rPr>
          <w:bCs/>
          <w:lang w:eastAsia="zh-CN"/>
        </w:rPr>
        <w:tab/>
      </w:r>
      <w:r w:rsidR="002C276F" w:rsidRPr="00625F7E">
        <w:rPr>
          <w:bCs/>
          <w:lang w:eastAsia="zh-CN"/>
        </w:rPr>
        <w:t>T</w:t>
      </w:r>
      <w:r w:rsidR="002C276F" w:rsidRPr="00625F7E">
        <w:rPr>
          <w:bCs/>
          <w:vertAlign w:val="subscript"/>
          <w:lang w:eastAsia="zh-CN"/>
        </w:rPr>
        <w:t xml:space="preserve">L1 </w:t>
      </w:r>
      <w:r w:rsidR="002C276F" w:rsidRPr="00625F7E">
        <w:rPr>
          <w:bCs/>
          <w:lang w:eastAsia="zh-CN"/>
        </w:rPr>
        <w:t xml:space="preserve">is periodicity of the target </w:t>
      </w:r>
      <w:r w:rsidR="002C276F" w:rsidRPr="00625F7E">
        <w:t>BFD-RS</w:t>
      </w:r>
      <w:r w:rsidR="002C276F" w:rsidRPr="00625F7E">
        <w:rPr>
          <w:bCs/>
          <w:lang w:eastAsia="zh-CN"/>
        </w:rPr>
        <w:t>.</w:t>
      </w:r>
    </w:p>
    <w:p w14:paraId="5AC14415" w14:textId="4EB2F057" w:rsidR="002C276F" w:rsidRDefault="002C276F" w:rsidP="002C276F">
      <w:pPr>
        <w:rPr>
          <w:rFonts w:eastAsia="?? ??"/>
        </w:rPr>
      </w:pPr>
      <w:r>
        <w:rPr>
          <w:rFonts w:eastAsia="?? ??"/>
        </w:rPr>
        <w:t xml:space="preserve">Otherwise, </w:t>
      </w:r>
      <w:r>
        <w:rPr>
          <w:rFonts w:eastAsia="SimSun"/>
        </w:rPr>
        <w:t>f</w:t>
      </w:r>
      <w:r w:rsidRPr="003C773E">
        <w:rPr>
          <w:rFonts w:eastAsia="?? ??"/>
        </w:rPr>
        <w:t xml:space="preserve">or a UE not supporting </w:t>
      </w:r>
      <w:r w:rsidRPr="003A4D48">
        <w:rPr>
          <w:i/>
          <w:iCs/>
        </w:rPr>
        <w:t>concurrentMeasGap-r17</w:t>
      </w:r>
      <w:r w:rsidRPr="003C773E">
        <w:rPr>
          <w:rFonts w:eastAsia="?? ??"/>
        </w:rPr>
        <w:t xml:space="preserve"> or w</w:t>
      </w:r>
      <w:r w:rsidRPr="003C773E">
        <w:rPr>
          <w:rFonts w:eastAsia="SimSun"/>
        </w:rPr>
        <w:t xml:space="preserve">hen </w:t>
      </w:r>
      <w:r w:rsidRPr="003C773E">
        <w:rPr>
          <w:rFonts w:eastAsia="?? ??"/>
        </w:rPr>
        <w:t>concurrent gaps are not configured,</w:t>
      </w:r>
    </w:p>
    <w:p w14:paraId="58461569" w14:textId="79C9590E" w:rsidR="00C0121C" w:rsidRPr="00476A1D" w:rsidRDefault="00C0121C" w:rsidP="00C0121C">
      <w:pPr>
        <w:rPr>
          <w:rFonts w:eastAsia="?? ??"/>
        </w:rPr>
      </w:pPr>
      <w:r w:rsidRPr="00476A1D">
        <w:rPr>
          <w:rFonts w:eastAsia="?? ??"/>
        </w:rPr>
        <w:t>For FR1,</w:t>
      </w:r>
      <w:r w:rsidRPr="00476A1D" w:rsidDel="00514FBA">
        <w:rPr>
          <w:rFonts w:eastAsia="?? ??"/>
        </w:rPr>
        <w:t xml:space="preserve"> </w:t>
      </w:r>
    </w:p>
    <w:p w14:paraId="269A4284" w14:textId="3C6A6081" w:rsidR="00FE0C3D" w:rsidRPr="00121C00" w:rsidRDefault="00FE0C3D" w:rsidP="00FE0C3D">
      <w:pPr>
        <w:pStyle w:val="B10"/>
      </w:pPr>
      <w:r w:rsidRPr="00476A1D">
        <w:t>-</w:t>
      </w:r>
      <w:r w:rsidRPr="00476A1D">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r>
                  <w:rPr>
                    <w:rFonts w:ascii="Cambria Math" w:hAnsi="Cambria Math"/>
                  </w:rPr>
                  <m:t>xRP</m:t>
                </m:r>
              </m:den>
            </m:f>
          </m:den>
        </m:f>
      </m:oMath>
      <w:r w:rsidRPr="00476A1D">
        <w:t xml:space="preserve">, when in the monitored cell there are </w:t>
      </w:r>
      <w:r w:rsidR="0066321D">
        <w:rPr>
          <w:rFonts w:hint="eastAsia"/>
          <w:lang w:eastAsia="zh-TW"/>
        </w:rPr>
        <w:t>GAP</w:t>
      </w:r>
      <w:r w:rsidR="0066321D">
        <w:t xml:space="preserve">s </w:t>
      </w:r>
      <w:r w:rsidRPr="00476A1D">
        <w:t>configured for intra-frequency, inter-frequency</w:t>
      </w:r>
      <w:r w:rsidRPr="00121C00">
        <w:t xml:space="preserve"> or inter-RAT measurements, which are overlapping with some but not all occasions of the SSB.</w:t>
      </w:r>
    </w:p>
    <w:p w14:paraId="06F68491" w14:textId="5804F66D" w:rsidR="00FE0C3D" w:rsidRPr="00115E3F" w:rsidRDefault="00FE0C3D" w:rsidP="00FE0C3D">
      <w:pPr>
        <w:pStyle w:val="B10"/>
      </w:pPr>
      <w:r w:rsidRPr="00115E3F">
        <w:t>-</w:t>
      </w:r>
      <w:r w:rsidRPr="00115E3F">
        <w:tab/>
        <w:t xml:space="preserve">P=1 when in the monitored cell there are no </w:t>
      </w:r>
      <w:r w:rsidR="0066321D">
        <w:rPr>
          <w:rFonts w:hint="eastAsia"/>
          <w:lang w:eastAsia="zh-TW"/>
        </w:rPr>
        <w:t>GAP</w:t>
      </w:r>
      <w:r w:rsidR="0066321D">
        <w:t xml:space="preserve">s </w:t>
      </w:r>
      <w:r w:rsidRPr="00115E3F">
        <w:t>overlapping with any occasion of the SSB.</w:t>
      </w:r>
    </w:p>
    <w:p w14:paraId="2FF430CB" w14:textId="500D1316" w:rsidR="00C0121C" w:rsidRPr="00476A1D" w:rsidRDefault="00C0121C" w:rsidP="00C0121C">
      <w:pPr>
        <w:rPr>
          <w:rFonts w:eastAsia="?? ??"/>
        </w:rPr>
      </w:pPr>
      <w:r w:rsidRPr="00115E3F">
        <w:rPr>
          <w:rFonts w:eastAsia="?? ??"/>
        </w:rPr>
        <w:t>For FR2</w:t>
      </w:r>
    </w:p>
    <w:p w14:paraId="08AA8429" w14:textId="20A20D22" w:rsidR="00FE0C3D" w:rsidRPr="00115E3F" w:rsidRDefault="00FE0C3D" w:rsidP="00FE0C3D">
      <w:pPr>
        <w:pStyle w:val="B10"/>
      </w:pPr>
      <w:r w:rsidRPr="00476A1D">
        <w:t>-</w:t>
      </w:r>
      <w:r w:rsidRPr="00476A1D">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BFD-RS resource is not overlapped with </w:t>
      </w:r>
      <w:r w:rsidR="0066321D">
        <w:rPr>
          <w:rFonts w:hint="eastAsia"/>
          <w:lang w:eastAsia="zh-TW"/>
        </w:rPr>
        <w:t>GAP</w:t>
      </w:r>
      <w:r w:rsidR="0066321D">
        <w:t xml:space="preserve">s </w:t>
      </w:r>
      <w:r w:rsidRPr="00476A1D">
        <w:t>and the BFD-RS resource is partially overlapped with SMTC occasion (T</w:t>
      </w:r>
      <w:r w:rsidRPr="00121C00">
        <w:rPr>
          <w:vertAlign w:val="subscript"/>
        </w:rPr>
        <w:t>SSB</w:t>
      </w:r>
      <w:r w:rsidRPr="00121C00">
        <w:t xml:space="preserve"> &lt; T</w:t>
      </w:r>
      <w:r w:rsidRPr="00121C00">
        <w:rPr>
          <w:vertAlign w:val="subscript"/>
        </w:rPr>
        <w:t>SMTCperiod</w:t>
      </w:r>
      <w:r w:rsidRPr="00121C00">
        <w:t>).</w:t>
      </w:r>
    </w:p>
    <w:p w14:paraId="109CBFB6" w14:textId="0D8E88AE" w:rsidR="00FE0C3D" w:rsidRPr="00115E3F" w:rsidRDefault="00FE0C3D" w:rsidP="00FE0C3D">
      <w:pPr>
        <w:pStyle w:val="B10"/>
      </w:pPr>
      <w:r w:rsidRPr="00115E3F">
        <w:t>-</w:t>
      </w:r>
      <w:r w:rsidRPr="00115E3F">
        <w:tab/>
        <w:t>P = P</w:t>
      </w:r>
      <w:r w:rsidRPr="00115E3F">
        <w:rPr>
          <w:vertAlign w:val="subscript"/>
        </w:rPr>
        <w:t>sharing factor</w:t>
      </w:r>
      <w:r w:rsidRPr="00115E3F">
        <w:t xml:space="preserve">, when the BFD-RS resource is not overlapped with </w:t>
      </w:r>
      <w:r w:rsidR="0066321D">
        <w:t xml:space="preserve">GAP </w:t>
      </w:r>
      <w:r w:rsidRPr="00115E3F">
        <w:t>and the BFD-RS resource is fully overlapped with SMTC period (T</w:t>
      </w:r>
      <w:r w:rsidRPr="00115E3F">
        <w:rPr>
          <w:vertAlign w:val="subscript"/>
        </w:rPr>
        <w:t>SSB</w:t>
      </w:r>
      <w:r w:rsidRPr="00115E3F">
        <w:t xml:space="preserve"> = T</w:t>
      </w:r>
      <w:r w:rsidRPr="00115E3F">
        <w:rPr>
          <w:vertAlign w:val="subscript"/>
        </w:rPr>
        <w:t>SMTCperiod</w:t>
      </w:r>
      <w:r w:rsidRPr="00115E3F">
        <w:t>).</w:t>
      </w:r>
    </w:p>
    <w:p w14:paraId="6873600A" w14:textId="0F6DD912" w:rsidR="00FE0C3D" w:rsidRPr="00115E3F" w:rsidRDefault="00FE0C3D" w:rsidP="00FE0C3D">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r>
                  <w:rPr>
                    <w:rFonts w:ascii="Cambria Math" w:hAnsi="Cambria Math"/>
                  </w:rPr>
                  <m:t>xRP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the BFD-RS resource is partially overlapped with </w:t>
      </w:r>
      <w:r w:rsidR="0066321D">
        <w:t xml:space="preserve">GAP </w:t>
      </w:r>
      <w:r w:rsidRPr="00476A1D">
        <w:t>and the BFD-RS resource is partially overlapped with SMTC occasion (T</w:t>
      </w:r>
      <w:r w:rsidRPr="00121C00">
        <w:rPr>
          <w:vertAlign w:val="subscript"/>
        </w:rPr>
        <w:t>SSB</w:t>
      </w:r>
      <w:r w:rsidRPr="00121C00">
        <w:t xml:space="preserve"> &lt; T</w:t>
      </w:r>
      <w:r w:rsidRPr="00121C00">
        <w:rPr>
          <w:vertAlign w:val="subscript"/>
        </w:rPr>
        <w:t>SMTCperiod</w:t>
      </w:r>
      <w:r w:rsidRPr="00121C00">
        <w:t xml:space="preserve">) and SMTC occasion is not overlapped with </w:t>
      </w:r>
      <w:r w:rsidR="00D60883">
        <w:t xml:space="preserve">GAP </w:t>
      </w:r>
      <w:r w:rsidRPr="00115E3F">
        <w:t>and</w:t>
      </w:r>
    </w:p>
    <w:p w14:paraId="2D383EF1" w14:textId="3CA9C252" w:rsidR="00FE0C3D" w:rsidRPr="00115E3F" w:rsidRDefault="00FE0C3D" w:rsidP="00FE0C3D">
      <w:pPr>
        <w:pStyle w:val="B20"/>
      </w:pPr>
      <w:r w:rsidRPr="00115E3F">
        <w:t>-</w:t>
      </w:r>
      <w:r w:rsidRPr="00115E3F">
        <w:tab/>
        <w:t>T</w:t>
      </w:r>
      <w:r w:rsidRPr="00115E3F">
        <w:rPr>
          <w:vertAlign w:val="subscript"/>
        </w:rPr>
        <w:t>SMTCperiod</w:t>
      </w:r>
      <w:r w:rsidRPr="00115E3F">
        <w:t xml:space="preserve"> </w:t>
      </w:r>
      <w:r w:rsidRPr="00115E3F">
        <w:rPr>
          <w:rFonts w:hint="eastAsia"/>
        </w:rPr>
        <w:t>≠</w:t>
      </w:r>
      <w:r w:rsidRPr="00115E3F">
        <w:t xml:space="preserve"> xRP or</w:t>
      </w:r>
    </w:p>
    <w:p w14:paraId="61D37F30" w14:textId="5790A5F2" w:rsidR="00FE0C3D" w:rsidRPr="00115E3F" w:rsidRDefault="00FE0C3D" w:rsidP="00FE0C3D">
      <w:pPr>
        <w:pStyle w:val="B20"/>
      </w:pPr>
      <w:r w:rsidRPr="00115E3F">
        <w:t>-</w:t>
      </w:r>
      <w:r w:rsidRPr="00115E3F">
        <w:tab/>
        <w:t>T</w:t>
      </w:r>
      <w:r w:rsidRPr="00115E3F">
        <w:rPr>
          <w:vertAlign w:val="subscript"/>
        </w:rPr>
        <w:t>SMTCperiod</w:t>
      </w:r>
      <w:r w:rsidRPr="00115E3F">
        <w:t xml:space="preserve"> = xRP and T</w:t>
      </w:r>
      <w:r w:rsidRPr="00115E3F">
        <w:rPr>
          <w:vertAlign w:val="subscript"/>
        </w:rPr>
        <w:t>SSB</w:t>
      </w:r>
      <w:r w:rsidRPr="00115E3F">
        <w:t xml:space="preserve"> &lt; 0.5*T</w:t>
      </w:r>
      <w:r w:rsidRPr="00115E3F">
        <w:rPr>
          <w:vertAlign w:val="subscript"/>
        </w:rPr>
        <w:t>SMTCperiod</w:t>
      </w:r>
    </w:p>
    <w:p w14:paraId="09C333E6" w14:textId="590F59AA" w:rsidR="00FE0C3D" w:rsidRPr="00115E3F" w:rsidRDefault="00FE0C3D" w:rsidP="00FE0C3D">
      <w:pPr>
        <w:pStyle w:val="B10"/>
      </w:pPr>
      <w:r w:rsidRPr="00115E3F">
        <w:t>-</w:t>
      </w:r>
      <w:r w:rsidRPr="00115E3F">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xRP</m:t>
                </m:r>
              </m:den>
            </m:f>
          </m:den>
        </m:f>
      </m:oMath>
      <w:r w:rsidRPr="00476A1D">
        <w:t>, when the BFD-RS resource is partially overlapped with</w:t>
      </w:r>
      <w:r w:rsidR="0066321D">
        <w:t xml:space="preserve"> GAP </w:t>
      </w:r>
      <w:r w:rsidRPr="00476A1D">
        <w:t>and the BFD-RS resource is partially overlapped with SMTC occasion (T</w:t>
      </w:r>
      <w:r w:rsidRPr="00121C00">
        <w:rPr>
          <w:vertAlign w:val="subscript"/>
        </w:rPr>
        <w:t>SSB</w:t>
      </w:r>
      <w:r w:rsidRPr="00121C00">
        <w:t xml:space="preserve"> &lt; T</w:t>
      </w:r>
      <w:r w:rsidRPr="00121C00">
        <w:rPr>
          <w:vertAlign w:val="subscript"/>
        </w:rPr>
        <w:t>SMTCperiod</w:t>
      </w:r>
      <w:r w:rsidRPr="00121C00">
        <w:t xml:space="preserve">) and SMTC occasion is not overlapped with </w:t>
      </w:r>
      <w:r w:rsidR="00D60883">
        <w:t>GAP</w:t>
      </w:r>
      <w:r w:rsidRPr="00115E3F">
        <w:t xml:space="preserve"> and T</w:t>
      </w:r>
      <w:r w:rsidRPr="00115E3F">
        <w:rPr>
          <w:vertAlign w:val="subscript"/>
        </w:rPr>
        <w:t>SMTCperiod</w:t>
      </w:r>
      <w:r w:rsidRPr="00115E3F">
        <w:t xml:space="preserve"> = xRP and T</w:t>
      </w:r>
      <w:r w:rsidRPr="00115E3F">
        <w:rPr>
          <w:vertAlign w:val="subscript"/>
        </w:rPr>
        <w:t>SSB</w:t>
      </w:r>
      <w:r w:rsidRPr="00115E3F">
        <w:t xml:space="preserve"> = 0.5*T</w:t>
      </w:r>
      <w:r w:rsidRPr="00115E3F">
        <w:rPr>
          <w:vertAlign w:val="subscript"/>
        </w:rPr>
        <w:t>SMTCperiod</w:t>
      </w:r>
    </w:p>
    <w:p w14:paraId="20AAC1C5" w14:textId="51492592" w:rsidR="00FE0C3D" w:rsidRPr="00115E3F" w:rsidRDefault="00FE0C3D" w:rsidP="00FE0C3D">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the BFD-RS resource is partially overlapped with </w:t>
      </w:r>
      <w:r w:rsidR="0066321D">
        <w:t>GAP</w:t>
      </w:r>
      <w:r w:rsidRPr="00476A1D">
        <w:t xml:space="preserve"> (T</w:t>
      </w:r>
      <w:r w:rsidRPr="00476A1D">
        <w:rPr>
          <w:vertAlign w:val="subscript"/>
        </w:rPr>
        <w:t>SSB</w:t>
      </w:r>
      <w:r w:rsidRPr="00476A1D">
        <w:t xml:space="preserve"> &lt;</w:t>
      </w:r>
      <w:r w:rsidRPr="00115E3F">
        <w:t>xRP) and the BFD-RS resource is partially overlapped with SMTC occasion (T</w:t>
      </w:r>
      <w:r w:rsidRPr="00115E3F">
        <w:rPr>
          <w:vertAlign w:val="subscript"/>
        </w:rPr>
        <w:t>SSB</w:t>
      </w:r>
      <w:r w:rsidRPr="00115E3F">
        <w:t xml:space="preserve"> &lt; T</w:t>
      </w:r>
      <w:r w:rsidRPr="00115E3F">
        <w:rPr>
          <w:vertAlign w:val="subscript"/>
        </w:rPr>
        <w:t>SMTCperiod</w:t>
      </w:r>
      <w:r w:rsidRPr="00115E3F">
        <w:t xml:space="preserve">) and SMTC occasion is partially or fully overlapped with </w:t>
      </w:r>
      <w:r w:rsidR="00D60883">
        <w:t>GAP</w:t>
      </w:r>
      <w:r w:rsidRPr="00115E3F">
        <w:t>.</w:t>
      </w:r>
    </w:p>
    <w:p w14:paraId="51D8536B" w14:textId="0F8E213A" w:rsidR="00FE0C3D" w:rsidRPr="00115E3F" w:rsidRDefault="00FE0C3D" w:rsidP="00FE0C3D">
      <w:pPr>
        <w:pStyle w:val="B10"/>
      </w:pPr>
      <w:r w:rsidRPr="00115E3F">
        <w:t>-</w:t>
      </w:r>
      <w:r w:rsidRPr="00115E3F">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xRP</m:t>
                </m:r>
              </m:den>
            </m:f>
          </m:den>
        </m:f>
      </m:oMath>
      <w:r w:rsidRPr="00476A1D">
        <w:t>, when the BFD-RS resource is partially overlapped with</w:t>
      </w:r>
      <w:r w:rsidR="00D60883">
        <w:t xml:space="preserve"> GAP </w:t>
      </w:r>
      <w:r w:rsidRPr="00476A1D">
        <w:t>and the BFD-RS resource is fully overlapped with SMTC occasion (T</w:t>
      </w:r>
      <w:r w:rsidRPr="00121C00">
        <w:rPr>
          <w:vertAlign w:val="subscript"/>
        </w:rPr>
        <w:t>SSB</w:t>
      </w:r>
      <w:r w:rsidRPr="00121C00">
        <w:t xml:space="preserve"> = T</w:t>
      </w:r>
      <w:r w:rsidRPr="00121C00">
        <w:rPr>
          <w:vertAlign w:val="subscript"/>
        </w:rPr>
        <w:t>SMTCperiod</w:t>
      </w:r>
      <w:r w:rsidRPr="00121C00">
        <w:t xml:space="preserve">) and SMTC occasion is partially overlapped with </w:t>
      </w:r>
      <w:r w:rsidR="00D60883">
        <w:t>GAP</w:t>
      </w:r>
      <w:r w:rsidRPr="00115E3F">
        <w:t xml:space="preserve"> (T</w:t>
      </w:r>
      <w:r w:rsidRPr="00115E3F">
        <w:rPr>
          <w:vertAlign w:val="subscript"/>
        </w:rPr>
        <w:t>SMTCperiod</w:t>
      </w:r>
      <w:r w:rsidRPr="00115E3F">
        <w:t xml:space="preserve"> &lt; xRP)</w:t>
      </w:r>
    </w:p>
    <w:p w14:paraId="0702B19D" w14:textId="6200A2CA" w:rsidR="00FE0C3D" w:rsidRPr="00625F7E" w:rsidRDefault="00FE0C3D" w:rsidP="00147266">
      <w:pPr>
        <w:pStyle w:val="B10"/>
      </w:pPr>
      <w:r w:rsidRPr="00625F7E">
        <w:t>where,</w:t>
      </w:r>
    </w:p>
    <w:p w14:paraId="0D649B25" w14:textId="61648663" w:rsidR="00FE0C3D" w:rsidRPr="00625F7E" w:rsidRDefault="003379E9" w:rsidP="00FE0C3D">
      <w:pPr>
        <w:pStyle w:val="B10"/>
      </w:pPr>
      <w:r>
        <w:t>-</w:t>
      </w:r>
      <w:r w:rsidR="00FE0C3D" w:rsidRPr="00625F7E">
        <w:tab/>
        <w:t>P</w:t>
      </w:r>
      <w:r w:rsidR="00FE0C3D" w:rsidRPr="00625F7E">
        <w:rPr>
          <w:vertAlign w:val="subscript"/>
        </w:rPr>
        <w:t>sharing factor</w:t>
      </w:r>
      <w:r w:rsidR="00FE0C3D" w:rsidRPr="00625F7E">
        <w:t xml:space="preserve"> = 1</w:t>
      </w:r>
      <w:r w:rsidR="00FE0C3D" w:rsidRPr="00625F7E">
        <w:rPr>
          <w:rFonts w:hint="eastAsia"/>
          <w:lang w:eastAsia="zh-CN"/>
        </w:rPr>
        <w:t>,</w:t>
      </w:r>
      <w:r w:rsidR="00FE0C3D" w:rsidRPr="00625F7E">
        <w:rPr>
          <w:lang w:eastAsia="zh-CN"/>
        </w:rPr>
        <w:t xml:space="preserve"> </w:t>
      </w:r>
      <w:r w:rsidR="00FE0C3D" w:rsidRPr="00625F7E">
        <w:t>if the BFD-RS resource outside gap is</w:t>
      </w:r>
    </w:p>
    <w:p w14:paraId="67A09C60" w14:textId="719AF98D" w:rsidR="00FE0C3D" w:rsidRPr="00625F7E" w:rsidRDefault="003379E9" w:rsidP="00FE0C3D">
      <w:pPr>
        <w:pStyle w:val="B20"/>
      </w:pPr>
      <w:r>
        <w:t>-</w:t>
      </w:r>
      <w:r>
        <w:tab/>
      </w:r>
      <w:r w:rsidR="00FE0C3D" w:rsidRPr="00625F7E">
        <w:t xml:space="preserve">not overlapped with the SSB symbols indicated by </w:t>
      </w:r>
      <w:r w:rsidR="00FE0C3D" w:rsidRPr="00625F7E">
        <w:rPr>
          <w:i/>
        </w:rPr>
        <w:t>SSB-ToMeasure</w:t>
      </w:r>
      <w:r w:rsidR="00FE0C3D" w:rsidRPr="00625F7E">
        <w:t xml:space="preserve"> and 1 data symbol before each consecutive SSB symbols indicated by </w:t>
      </w:r>
      <w:r w:rsidR="00FE0C3D" w:rsidRPr="00625F7E">
        <w:rPr>
          <w:i/>
        </w:rPr>
        <w:t>SSB-ToMeasure</w:t>
      </w:r>
      <w:r w:rsidR="00FE0C3D" w:rsidRPr="00625F7E">
        <w:t xml:space="preserve"> and 1 data symbol after each consecutive SSB symbols indicated by </w:t>
      </w:r>
      <w:r w:rsidR="00FE0C3D" w:rsidRPr="00625F7E">
        <w:rPr>
          <w:i/>
        </w:rPr>
        <w:t>SSB-ToMeasure</w:t>
      </w:r>
      <w:r w:rsidR="00FE0C3D" w:rsidRPr="00625F7E">
        <w:t xml:space="preserve">, given that </w:t>
      </w:r>
      <w:r w:rsidR="00FE0C3D" w:rsidRPr="00625F7E">
        <w:rPr>
          <w:i/>
        </w:rPr>
        <w:t>SSB-ToMeasure</w:t>
      </w:r>
      <w:r w:rsidR="00FE0C3D" w:rsidRPr="00625F7E">
        <w:t xml:space="preserve"> is configured, </w:t>
      </w:r>
      <w:r w:rsidR="00FE0C3D" w:rsidRPr="00625F7E">
        <w:rPr>
          <w:rFonts w:hint="eastAsia"/>
          <w:lang w:eastAsia="zh-CN"/>
        </w:rPr>
        <w:t>where</w:t>
      </w:r>
      <w:r w:rsidR="00FE0C3D" w:rsidRPr="00625F7E">
        <w:rPr>
          <w:lang w:eastAsia="zh-CN"/>
        </w:rPr>
        <w:t xml:space="preserve"> </w:t>
      </w:r>
      <w:r w:rsidR="00FE0C3D" w:rsidRPr="00625F7E">
        <w:rPr>
          <w:rFonts w:hint="eastAsia"/>
          <w:lang w:eastAsia="zh-CN"/>
        </w:rPr>
        <w:t xml:space="preserve">the </w:t>
      </w:r>
      <w:r w:rsidR="00FE0C3D" w:rsidRPr="00625F7E">
        <w:rPr>
          <w:i/>
        </w:rPr>
        <w:t>SSB-ToMeasure</w:t>
      </w:r>
      <w:r w:rsidR="00FE0C3D" w:rsidRPr="00625F7E">
        <w:t xml:space="preserve"> is the union set of</w:t>
      </w:r>
      <w:r w:rsidR="00FE0C3D" w:rsidRPr="00625F7E">
        <w:rPr>
          <w:rStyle w:val="apple-converted-space"/>
        </w:rPr>
        <w:t xml:space="preserve"> </w:t>
      </w:r>
      <w:r w:rsidR="00FE0C3D" w:rsidRPr="00625F7E">
        <w:rPr>
          <w:i/>
          <w:iCs/>
        </w:rPr>
        <w:t>SSB-ToMeasure</w:t>
      </w:r>
      <w:r w:rsidR="00FE0C3D" w:rsidRPr="00625F7E">
        <w:t> from all the configured measurement objects merged on the same serving carrier, and,</w:t>
      </w:r>
    </w:p>
    <w:p w14:paraId="179C0916" w14:textId="68848105" w:rsidR="00FE0C3D" w:rsidRPr="00625F7E" w:rsidRDefault="003379E9" w:rsidP="00FE0C3D">
      <w:pPr>
        <w:pStyle w:val="B20"/>
      </w:pPr>
      <w:r>
        <w:t>-</w:t>
      </w:r>
      <w:r>
        <w:tab/>
      </w:r>
      <w:r w:rsidR="00FE0C3D" w:rsidRPr="00625F7E">
        <w:t xml:space="preserve">not overlapped by the RSSI symbols indicated by </w:t>
      </w:r>
      <w:r w:rsidR="00FE0C3D" w:rsidRPr="00625F7E">
        <w:rPr>
          <w:i/>
        </w:rPr>
        <w:t>ss-RSSI-Measurement</w:t>
      </w:r>
      <w:r w:rsidR="00FE0C3D" w:rsidRPr="00625F7E">
        <w:t xml:space="preserve"> and 1 data symbol before each RSSI symbol indicated by </w:t>
      </w:r>
      <w:r w:rsidR="00FE0C3D" w:rsidRPr="00625F7E">
        <w:rPr>
          <w:i/>
        </w:rPr>
        <w:t>ss-RSSI-Measurement</w:t>
      </w:r>
      <w:r w:rsidR="00FE0C3D" w:rsidRPr="00625F7E">
        <w:t xml:space="preserve"> and 1 data symbol after each RSSI symbol indicated by </w:t>
      </w:r>
      <w:r w:rsidR="00FE0C3D" w:rsidRPr="00625F7E">
        <w:rPr>
          <w:i/>
        </w:rPr>
        <w:t>ss-RSSI-Measurement</w:t>
      </w:r>
      <w:r w:rsidR="00FE0C3D" w:rsidRPr="00625F7E">
        <w:t xml:space="preserve">, given that </w:t>
      </w:r>
      <w:r w:rsidR="00FE0C3D" w:rsidRPr="00625F7E">
        <w:rPr>
          <w:i/>
        </w:rPr>
        <w:t>ss-RSSI-Measurement</w:t>
      </w:r>
      <w:r w:rsidR="00FE0C3D" w:rsidRPr="00625F7E">
        <w:t xml:space="preserve"> is configured</w:t>
      </w:r>
      <w:r w:rsidR="00FE0C3D" w:rsidRPr="00625F7E">
        <w:rPr>
          <w:rFonts w:hint="eastAsia"/>
          <w:lang w:eastAsia="zh-CN"/>
        </w:rPr>
        <w:t>.</w:t>
      </w:r>
    </w:p>
    <w:p w14:paraId="58154E48" w14:textId="3E567CBA" w:rsidR="00FE0C3D" w:rsidRPr="00476A1D" w:rsidRDefault="003379E9" w:rsidP="00FE0C3D">
      <w:pPr>
        <w:pStyle w:val="B10"/>
      </w:pPr>
      <w:r>
        <w:t>-</w:t>
      </w:r>
      <w:r w:rsidR="00FE0C3D" w:rsidRPr="00476A1D">
        <w:tab/>
      </w:r>
      <w:r w:rsidR="00FE0C3D" w:rsidRPr="00625F7E">
        <w:t>P</w:t>
      </w:r>
      <w:r w:rsidR="00FE0C3D" w:rsidRPr="00625F7E">
        <w:rPr>
          <w:vertAlign w:val="subscript"/>
        </w:rPr>
        <w:t>sharing factor</w:t>
      </w:r>
      <w:r w:rsidR="00FE0C3D" w:rsidRPr="00625F7E">
        <w:t xml:space="preserve"> = 3, otherwise.</w:t>
      </w:r>
    </w:p>
    <w:p w14:paraId="44691053" w14:textId="130183C1" w:rsidR="00FE0C3D" w:rsidRPr="00115E3F" w:rsidRDefault="00A168EF" w:rsidP="00A168EF">
      <w:pPr>
        <w:pStyle w:val="B10"/>
      </w:pPr>
      <w:r>
        <w:t>-</w:t>
      </w:r>
      <w:r>
        <w:tab/>
      </w:r>
      <w:r w:rsidR="00FE0C3D" w:rsidRPr="00121C00">
        <w:t xml:space="preserve">If the high layer in TS 38.331 [2] signaling of </w:t>
      </w:r>
      <w:r w:rsidR="00FE0C3D" w:rsidRPr="00121C00">
        <w:rPr>
          <w:i/>
        </w:rPr>
        <w:t>smtc2</w:t>
      </w:r>
      <w:r w:rsidR="00FE0C3D" w:rsidRPr="00121C00">
        <w:t xml:space="preserve"> is configured, T</w:t>
      </w:r>
      <w:r w:rsidR="00FE0C3D" w:rsidRPr="00121C00">
        <w:rPr>
          <w:vertAlign w:val="subscript"/>
        </w:rPr>
        <w:t>SMTCperiod</w:t>
      </w:r>
      <w:r w:rsidR="00FE0C3D" w:rsidRPr="00115E3F">
        <w:t xml:space="preserve"> corresponds to the value of higher layer parameter </w:t>
      </w:r>
      <w:r w:rsidR="00FE0C3D" w:rsidRPr="00115E3F">
        <w:rPr>
          <w:i/>
        </w:rPr>
        <w:t>smtc2</w:t>
      </w:r>
      <w:r w:rsidR="00FE0C3D" w:rsidRPr="00115E3F">
        <w:t>; Otherwise T</w:t>
      </w:r>
      <w:r w:rsidR="00FE0C3D" w:rsidRPr="00115E3F">
        <w:rPr>
          <w:vertAlign w:val="subscript"/>
        </w:rPr>
        <w:t>SMTCperiod</w:t>
      </w:r>
      <w:r w:rsidR="00FE0C3D" w:rsidRPr="00115E3F">
        <w:t xml:space="preserve"> corresponds to the value of higher layer parameter </w:t>
      </w:r>
      <w:r w:rsidR="00FE0C3D" w:rsidRPr="00115E3F">
        <w:rPr>
          <w:i/>
        </w:rPr>
        <w:t>smtc1</w:t>
      </w:r>
      <w:r w:rsidR="00FE0C3D" w:rsidRPr="00115E3F">
        <w:t>. T</w:t>
      </w:r>
      <w:r w:rsidR="00FE0C3D" w:rsidRPr="00115E3F">
        <w:rPr>
          <w:vertAlign w:val="subscript"/>
        </w:rPr>
        <w:t>SMTCperiod</w:t>
      </w:r>
      <w:r w:rsidR="00FE0C3D" w:rsidRPr="00115E3F">
        <w:t xml:space="preserve"> is the shortest SMTC period among all CCs in the same FR2 band, given the SMTC offset of all CCs in FR2 provided the same offset.</w:t>
      </w:r>
    </w:p>
    <w:p w14:paraId="14244DD9" w14:textId="77777777" w:rsidR="00B84A92" w:rsidRPr="003F339C" w:rsidRDefault="00B84A92" w:rsidP="00B84A92">
      <w:pPr>
        <w:ind w:left="568" w:hanging="284"/>
      </w:pPr>
      <w:r w:rsidRPr="003F339C">
        <w:t>-</w:t>
      </w:r>
      <w:r w:rsidRPr="003F339C">
        <w:tab/>
        <w:t>When a measurement gap is configured</w:t>
      </w:r>
      <w:r>
        <w:rPr>
          <w:rFonts w:eastAsia="SimSun"/>
        </w:rPr>
        <w:t xml:space="preserve"> and the measurement gap is not NCSG</w:t>
      </w:r>
      <w:r w:rsidRPr="003F339C">
        <w:t xml:space="preserve">, </w:t>
      </w:r>
    </w:p>
    <w:p w14:paraId="4FCB47DC" w14:textId="77777777" w:rsidR="00B84A92" w:rsidRPr="003F339C" w:rsidRDefault="00B84A92" w:rsidP="00B84A92">
      <w:pPr>
        <w:ind w:left="851" w:hanging="284"/>
      </w:pPr>
      <w:r w:rsidRPr="003F339C">
        <w:t>-</w:t>
      </w:r>
      <w:r w:rsidRPr="003F339C">
        <w:tab/>
        <w:t xml:space="preserve">a BFD-RS resource or an SMTC occasion is considered to be overlapped with the GAP if it overlaps a measurement gap occasion, and </w:t>
      </w:r>
    </w:p>
    <w:p w14:paraId="4490AE72" w14:textId="77777777" w:rsidR="00B84A92" w:rsidRPr="003F339C" w:rsidRDefault="00B84A92" w:rsidP="00B84A92">
      <w:pPr>
        <w:ind w:left="851" w:hanging="284"/>
      </w:pPr>
      <w:r w:rsidRPr="003F339C">
        <w:rPr>
          <w:lang w:eastAsia="zh-TW"/>
        </w:rPr>
        <w:t>-</w:t>
      </w:r>
      <w:r w:rsidRPr="003F339C">
        <w:rPr>
          <w:lang w:eastAsia="zh-TW"/>
        </w:rPr>
        <w:tab/>
        <w:t>xRP = MGRP</w:t>
      </w:r>
    </w:p>
    <w:p w14:paraId="1538B4FF" w14:textId="65955AFF" w:rsidR="00FE0C3D" w:rsidRPr="00115E3F" w:rsidRDefault="00B84A92" w:rsidP="00B84A92">
      <w:pPr>
        <w:pStyle w:val="B10"/>
      </w:pPr>
      <w:r w:rsidRPr="003F339C">
        <w:t>-</w:t>
      </w:r>
      <w:r w:rsidRPr="003F339C">
        <w:tab/>
      </w:r>
      <w:r>
        <w:t>Otherwise, w</w:t>
      </w:r>
      <w:r w:rsidRPr="003F339C">
        <w:t xml:space="preserve">hen NCSG </w:t>
      </w:r>
      <w:r>
        <w:t xml:space="preserve">measurement gap </w:t>
      </w:r>
      <w:r w:rsidRPr="003F339C">
        <w:t>is configured,</w:t>
      </w:r>
    </w:p>
    <w:p w14:paraId="3B844BF1" w14:textId="6F385128" w:rsidR="00FE0C3D" w:rsidRPr="00115E3F" w:rsidRDefault="00F3038E" w:rsidP="003379E9">
      <w:pPr>
        <w:pStyle w:val="B20"/>
      </w:pPr>
      <w:r>
        <w:t>-</w:t>
      </w:r>
      <w:r>
        <w:tab/>
      </w:r>
      <w:r w:rsidR="00FE0C3D" w:rsidRPr="00115E3F">
        <w:t xml:space="preserve">a BFD-RS resource or an SMTC occasion is considered to be overlapped with the </w:t>
      </w:r>
      <w:r w:rsidR="00D60883">
        <w:t>GAP</w:t>
      </w:r>
      <w:r w:rsidR="00FE0C3D" w:rsidRPr="00115E3F">
        <w:t xml:space="preserve"> if</w:t>
      </w:r>
    </w:p>
    <w:p w14:paraId="5D6223F5" w14:textId="58D3B87A" w:rsidR="00FE0C3D" w:rsidRPr="00625F7E" w:rsidRDefault="00F3038E" w:rsidP="003379E9">
      <w:pPr>
        <w:pStyle w:val="B30"/>
      </w:pPr>
      <w:r>
        <w:t>-</w:t>
      </w:r>
      <w:r>
        <w:tab/>
      </w:r>
      <w:r w:rsidR="00FE0C3D" w:rsidRPr="00625F7E">
        <w:t xml:space="preserve">it overlaps the VIL1 or VIL2 of NCSG, or </w:t>
      </w:r>
    </w:p>
    <w:p w14:paraId="190A4BD1" w14:textId="4E0929B1" w:rsidR="00FE0C3D" w:rsidRPr="00625F7E" w:rsidRDefault="00F3038E" w:rsidP="003379E9">
      <w:pPr>
        <w:pStyle w:val="B30"/>
      </w:pPr>
      <w:r>
        <w:tab/>
      </w:r>
      <w:r w:rsidR="00FE0C3D" w:rsidRPr="00625F7E">
        <w:t xml:space="preserve">it overlaps the ML of NCSG in FR2, and there exists a target carrier to be measured within NCSG that is intra-frequency carrier or inter-frequency carrier in the same band as the serving cell, or inter-frequency carrier in different band as the serving cell and UE does not support IBM between the target carrier and the serving cell, </w:t>
      </w:r>
    </w:p>
    <w:p w14:paraId="3B0B5449" w14:textId="3C282E59" w:rsidR="00FE0C3D" w:rsidRPr="00476A1D" w:rsidRDefault="00F3038E" w:rsidP="003379E9">
      <w:pPr>
        <w:pStyle w:val="B20"/>
      </w:pPr>
      <w:r>
        <w:t>-</w:t>
      </w:r>
      <w:r>
        <w:tab/>
      </w:r>
      <w:r w:rsidR="00FE0C3D" w:rsidRPr="00625F7E">
        <w:t>and</w:t>
      </w:r>
    </w:p>
    <w:p w14:paraId="3CAD59AC" w14:textId="5FD82431" w:rsidR="00FE0C3D" w:rsidRPr="00625F7E" w:rsidRDefault="00F3038E" w:rsidP="003379E9">
      <w:pPr>
        <w:pStyle w:val="B30"/>
      </w:pPr>
      <w:r>
        <w:t>-</w:t>
      </w:r>
      <w:r>
        <w:tab/>
      </w:r>
      <w:r w:rsidR="00FE0C3D" w:rsidRPr="00625F7E">
        <w:t>xRP = VIRP</w:t>
      </w:r>
    </w:p>
    <w:p w14:paraId="6155FD90" w14:textId="30E86E31" w:rsidR="00FE0C3D" w:rsidRPr="00115E3F" w:rsidRDefault="00F3038E" w:rsidP="00F3038E">
      <w:pPr>
        <w:pStyle w:val="B10"/>
      </w:pPr>
      <w:r>
        <w:t>-</w:t>
      </w:r>
      <w:r>
        <w:tab/>
      </w:r>
      <w:r w:rsidR="00FE0C3D" w:rsidRPr="00121C00">
        <w:rPr>
          <w:rFonts w:hint="eastAsia"/>
        </w:rPr>
        <w:t>I</w:t>
      </w:r>
      <w:r w:rsidR="00FE0C3D" w:rsidRPr="00121C00">
        <w:t>f the UE is configure</w:t>
      </w:r>
      <w:r w:rsidR="00FE0C3D" w:rsidRPr="00115E3F">
        <w:t>d with Pre-MG, a BFD-RS resource or an SMTC occasion is only considered to be overlapped by the Pre-MG if the Pre-MG is activated.</w:t>
      </w:r>
    </w:p>
    <w:p w14:paraId="3AED7499" w14:textId="4A83D1B2" w:rsidR="00FE0C3D" w:rsidRPr="00476A1D" w:rsidRDefault="00F3038E" w:rsidP="00FE0C3D">
      <w:pPr>
        <w:pStyle w:val="B10"/>
      </w:pPr>
      <w:r>
        <w:t>-</w:t>
      </w:r>
      <w:r w:rsidR="00FE0C3D" w:rsidRPr="00115E3F">
        <w:tab/>
      </w:r>
      <w:r w:rsidR="00FE0C3D" w:rsidRPr="00625F7E">
        <w:t xml:space="preserve">When concurrent gaps are configured, a BFD-RS or an SMTC occasion is not considered to be overlapped by a gap occasion if the gap occasion is dropped according to </w:t>
      </w:r>
      <w:r w:rsidR="00F11C9E" w:rsidRPr="00625F7E">
        <w:rPr>
          <w:lang w:val="en-US" w:eastAsia="zh-TW"/>
        </w:rPr>
        <w:t>9.1.</w:t>
      </w:r>
      <w:r w:rsidR="00F11C9E">
        <w:rPr>
          <w:lang w:val="en-US" w:eastAsia="zh-TW"/>
        </w:rPr>
        <w:t>8</w:t>
      </w:r>
      <w:r w:rsidR="00F11C9E" w:rsidRPr="00625F7E">
        <w:t>.</w:t>
      </w:r>
    </w:p>
    <w:p w14:paraId="429EF204" w14:textId="3E107467" w:rsidR="00FE0C3D" w:rsidRPr="00115E3F" w:rsidRDefault="00FE0C3D" w:rsidP="00FE0C3D">
      <w:pPr>
        <w:rPr>
          <w:rFonts w:eastAsia="?? ??"/>
        </w:rPr>
      </w:pPr>
      <w:r w:rsidRPr="00476A1D">
        <w:t xml:space="preserve">Longer evaluation period would be expected if the combination of BFD-RS resource, SMTC occasion and </w:t>
      </w:r>
      <w:r w:rsidR="00D60883">
        <w:t>GAP</w:t>
      </w:r>
      <w:r w:rsidRPr="00121C00">
        <w:t xml:space="preserve"> configurations does not meet pervious conditions</w:t>
      </w:r>
      <w:r w:rsidRPr="00115E3F">
        <w:rPr>
          <w:rFonts w:eastAsia="?? ??"/>
        </w:rPr>
        <w:t>For either an FR1 or FR2 serving cell, longer evaluation period would be expected during the period T</w:t>
      </w:r>
      <w:r w:rsidRPr="00115E3F">
        <w:rPr>
          <w:rFonts w:eastAsia="?? ??"/>
          <w:vertAlign w:val="subscript"/>
        </w:rPr>
        <w:t>identify_CGI</w:t>
      </w:r>
      <w:r w:rsidRPr="00115E3F">
        <w:rPr>
          <w:rFonts w:eastAsia="?? ??"/>
        </w:rPr>
        <w:t xml:space="preserve"> when the UE is requested to decode an NR CGI.</w:t>
      </w:r>
    </w:p>
    <w:p w14:paraId="66B75486" w14:textId="77777777" w:rsidR="00FE0C3D" w:rsidRPr="00115E3F" w:rsidRDefault="00FE0C3D" w:rsidP="00FE0C3D">
      <w:r w:rsidRPr="00115E3F">
        <w:t>For either an FR1 or FR2 serving cell, longer BFD evaluation period would be expected during the period T</w:t>
      </w:r>
      <w:r w:rsidRPr="00115E3F">
        <w:rPr>
          <w:vertAlign w:val="subscript"/>
        </w:rPr>
        <w:t>identify_CGI,E-UTRAN</w:t>
      </w:r>
      <w:r w:rsidRPr="00115E3F">
        <w:t xml:space="preserve"> when the UE is requested to decode an LTE CGI.</w:t>
      </w:r>
    </w:p>
    <w:p w14:paraId="73336D82" w14:textId="77777777" w:rsidR="00DF3064" w:rsidRPr="009C5807" w:rsidRDefault="00DF3064" w:rsidP="00716660">
      <w:pPr>
        <w:pStyle w:val="TH"/>
      </w:pPr>
      <w:r w:rsidRPr="009C5807">
        <w:t>Table 8.5.2.2-1: Evaluation period T</w:t>
      </w:r>
      <w:r w:rsidRPr="009C5807">
        <w:rPr>
          <w:vertAlign w:val="subscript"/>
        </w:rPr>
        <w:t>Evaluate_BFD_SSB</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885F53" w:rsidRPr="009C5807" w14:paraId="3CB0675A"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16FD0273" w14:textId="77777777" w:rsidR="00DF3064" w:rsidRPr="009C5807" w:rsidRDefault="00DF3064" w:rsidP="005166D5">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0353B0C0" w14:textId="77777777" w:rsidR="00DF3064" w:rsidRPr="009C5807" w:rsidRDefault="00DF3064" w:rsidP="005166D5">
            <w:pPr>
              <w:pStyle w:val="TAH"/>
            </w:pPr>
            <w:r w:rsidRPr="009C5807">
              <w:t>T</w:t>
            </w:r>
            <w:r w:rsidRPr="009C5807">
              <w:rPr>
                <w:vertAlign w:val="subscript"/>
              </w:rPr>
              <w:t>Evaluate_BFD_SSB</w:t>
            </w:r>
            <w:r w:rsidRPr="009C5807">
              <w:t xml:space="preserve"> (ms) </w:t>
            </w:r>
          </w:p>
        </w:tc>
      </w:tr>
      <w:tr w:rsidR="00153409" w:rsidRPr="009C5807" w14:paraId="7BA13CF5"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5679CAFA" w14:textId="77777777" w:rsidR="00153409" w:rsidRPr="009C5807" w:rsidRDefault="00153409" w:rsidP="00716660">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196CBD27" w14:textId="797E0599" w:rsidR="00153409" w:rsidRPr="009C5807" w:rsidRDefault="00153409" w:rsidP="00716660">
            <w:pPr>
              <w:pStyle w:val="TAC"/>
            </w:pPr>
            <w:r w:rsidRPr="009C5807">
              <w:rPr>
                <w:rFonts w:cs="v4.2.0"/>
              </w:rPr>
              <w:t xml:space="preserve">Max(50, Ceil(5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T</w:t>
            </w:r>
            <w:r w:rsidRPr="009C5807">
              <w:rPr>
                <w:rFonts w:cs="v4.2.0"/>
                <w:vertAlign w:val="subscript"/>
              </w:rPr>
              <w:t>SSB</w:t>
            </w:r>
            <w:r w:rsidRPr="009C5807">
              <w:rPr>
                <w:rFonts w:cs="v4.2.0"/>
              </w:rPr>
              <w:t>)</w:t>
            </w:r>
          </w:p>
        </w:tc>
      </w:tr>
      <w:tr w:rsidR="00153409" w:rsidRPr="00DE38C9" w14:paraId="3F8CD147"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73AC8141" w14:textId="77777777" w:rsidR="00153409" w:rsidRPr="009C5807" w:rsidRDefault="00153409" w:rsidP="00716660">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3BE79D5D" w14:textId="3ACD26EC" w:rsidR="00153409" w:rsidRPr="007C55F6" w:rsidRDefault="00153409" w:rsidP="00716660">
            <w:pPr>
              <w:pStyle w:val="TAC"/>
              <w:rPr>
                <w:lang w:val="fr-FR"/>
              </w:rPr>
            </w:pPr>
            <w:r w:rsidRPr="007C55F6">
              <w:rPr>
                <w:rFonts w:cs="v4.2.0"/>
                <w:lang w:val="fr-FR"/>
              </w:rPr>
              <w:t xml:space="preserve">Max(50, Ceil(7.5 </w:t>
            </w:r>
            <w:r w:rsidRPr="009C5807">
              <w:rPr>
                <w:rFonts w:cs="Arial"/>
                <w:szCs w:val="18"/>
              </w:rPr>
              <w:sym w:font="Symbol" w:char="F0B4"/>
            </w:r>
            <w:r w:rsidRPr="007C55F6">
              <w:rPr>
                <w:rFonts w:cs="Arial"/>
                <w:szCs w:val="18"/>
                <w:lang w:val="fr-FR"/>
              </w:rPr>
              <w:t xml:space="preserve"> </w:t>
            </w:r>
            <w:r w:rsidRPr="007C55F6">
              <w:rPr>
                <w:rFonts w:cs="v4.2.0"/>
                <w:lang w:val="fr-FR"/>
              </w:rPr>
              <w:t xml:space="preserve">P) </w:t>
            </w:r>
            <w:r w:rsidRPr="009C5807">
              <w:rPr>
                <w:rFonts w:cs="Arial"/>
                <w:szCs w:val="18"/>
              </w:rPr>
              <w:sym w:font="Symbol" w:char="F0B4"/>
            </w:r>
            <w:r w:rsidRPr="007C55F6">
              <w:rPr>
                <w:rFonts w:cs="Arial"/>
                <w:szCs w:val="18"/>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,T</w:t>
            </w:r>
            <w:r w:rsidRPr="007C55F6">
              <w:rPr>
                <w:rFonts w:cs="v4.2.0"/>
                <w:vertAlign w:val="subscript"/>
                <w:lang w:val="fr-FR"/>
              </w:rPr>
              <w:t>SSB</w:t>
            </w:r>
            <w:r w:rsidRPr="007C55F6">
              <w:rPr>
                <w:rFonts w:cs="v4.2.0"/>
                <w:lang w:val="fr-FR"/>
              </w:rPr>
              <w:t>))</w:t>
            </w:r>
          </w:p>
        </w:tc>
      </w:tr>
      <w:tr w:rsidR="00153409" w:rsidRPr="009C5807" w14:paraId="76FCB513"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18455821" w14:textId="77777777" w:rsidR="00153409" w:rsidRPr="009C5807" w:rsidRDefault="00153409" w:rsidP="00716660">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37529A78" w14:textId="1A84F185" w:rsidR="00153409" w:rsidRPr="009C5807" w:rsidRDefault="00153409" w:rsidP="00716660">
            <w:pPr>
              <w:pStyle w:val="TAC"/>
            </w:pPr>
            <w:r w:rsidRPr="009C5807">
              <w:rPr>
                <w:rFonts w:cs="v4.2.0"/>
              </w:rPr>
              <w:t xml:space="preserve">Ceil(5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T</w:t>
            </w:r>
            <w:r w:rsidRPr="009C5807">
              <w:rPr>
                <w:rFonts w:cs="v4.2.0"/>
                <w:vertAlign w:val="subscript"/>
              </w:rPr>
              <w:t>DRX</w:t>
            </w:r>
          </w:p>
        </w:tc>
      </w:tr>
      <w:tr w:rsidR="00DF3064" w:rsidRPr="009C5807" w14:paraId="4EF7BEE3" w14:textId="77777777" w:rsidTr="00DF3064">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57BB7EAE" w14:textId="671CDA9C" w:rsidR="00DF3064" w:rsidRPr="009C5807" w:rsidRDefault="00DF3064" w:rsidP="00DF3064">
            <w:pPr>
              <w:keepNext/>
              <w:keepLines/>
              <w:spacing w:after="0"/>
              <w:rPr>
                <w:rFonts w:ascii="Arial" w:hAnsi="Arial" w:cs="v4.2.0"/>
                <w:sz w:val="18"/>
              </w:rPr>
            </w:pPr>
            <w:r w:rsidRPr="009C5807">
              <w:rPr>
                <w:rFonts w:ascii="Arial" w:hAnsi="Arial"/>
                <w:sz w:val="18"/>
              </w:rPr>
              <w:t>Note:</w:t>
            </w:r>
            <w:r w:rsidR="001940ED" w:rsidRPr="00663509">
              <w:tab/>
            </w:r>
            <w:r w:rsidRPr="009C5807">
              <w:rPr>
                <w:rFonts w:ascii="Arial" w:hAnsi="Arial" w:cs="v4.2.0"/>
                <w:sz w:val="18"/>
              </w:rPr>
              <w:t>T</w:t>
            </w:r>
            <w:r w:rsidRPr="009C5807">
              <w:rPr>
                <w:rFonts w:ascii="Arial" w:hAnsi="Arial" w:cs="v4.2.0"/>
                <w:sz w:val="18"/>
                <w:vertAlign w:val="subscript"/>
              </w:rPr>
              <w:t>SSB</w:t>
            </w:r>
            <w:r w:rsidRPr="009C5807">
              <w:rPr>
                <w:rFonts w:ascii="Arial" w:hAnsi="Arial"/>
                <w:sz w:val="18"/>
              </w:rPr>
              <w:t xml:space="preserve"> is the periodicity of SSB in the set </w:t>
            </w:r>
            <w:r w:rsidRPr="009C5807">
              <w:rPr>
                <w:iCs/>
                <w:noProof/>
                <w:position w:val="-10"/>
                <w:lang w:val="en-US" w:eastAsia="zh-CN"/>
              </w:rPr>
              <w:drawing>
                <wp:inline distT="0" distB="0" distL="0" distR="0" wp14:anchorId="2B6359C6" wp14:editId="1D77D0A8">
                  <wp:extent cx="152400" cy="198120"/>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rPr>
                <w:rFonts w:ascii="Arial" w:hAnsi="Arial"/>
                <w:sz w:val="18"/>
              </w:rPr>
              <w:t>.</w:t>
            </w:r>
            <w:r w:rsidRPr="009C5807">
              <w:rPr>
                <w:rFonts w:ascii="Arial" w:hAnsi="Arial" w:cs="v4.2.0"/>
                <w:sz w:val="18"/>
              </w:rPr>
              <w:t xml:space="preserve"> T</w:t>
            </w:r>
            <w:r w:rsidRPr="009C5807">
              <w:rPr>
                <w:rFonts w:ascii="Arial" w:hAnsi="Arial" w:cs="v4.2.0"/>
                <w:sz w:val="18"/>
                <w:vertAlign w:val="subscript"/>
              </w:rPr>
              <w:t>DRX</w:t>
            </w:r>
            <w:r w:rsidRPr="009C5807">
              <w:rPr>
                <w:rFonts w:ascii="Arial" w:hAnsi="Arial"/>
                <w:sz w:val="18"/>
              </w:rPr>
              <w:t xml:space="preserve"> is the DRX cycle length.</w:t>
            </w:r>
          </w:p>
        </w:tc>
      </w:tr>
    </w:tbl>
    <w:p w14:paraId="1162F6F7" w14:textId="77777777" w:rsidR="00DF3064" w:rsidRPr="009C5807" w:rsidRDefault="00DF3064" w:rsidP="00DF3064">
      <w:pPr>
        <w:rPr>
          <w:rFonts w:eastAsia="?? ??"/>
        </w:rPr>
      </w:pPr>
    </w:p>
    <w:p w14:paraId="1CA915CF" w14:textId="1173FA1E" w:rsidR="00DF3064" w:rsidRPr="009C5807" w:rsidRDefault="00DF3064" w:rsidP="00DA252C">
      <w:pPr>
        <w:pStyle w:val="TH"/>
      </w:pPr>
      <w:r w:rsidRPr="009C5807">
        <w:t>Table 8.5.2.2-2: Evaluation period T</w:t>
      </w:r>
      <w:r w:rsidRPr="009C5807">
        <w:rPr>
          <w:vertAlign w:val="subscript"/>
        </w:rPr>
        <w:t>Evaluate_BFD_SSB</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885F53" w:rsidRPr="009C5807" w14:paraId="0F1D8F43"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1DB662E5" w14:textId="77777777" w:rsidR="00DF3064" w:rsidRPr="009C5807" w:rsidRDefault="00DF3064" w:rsidP="00716660">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78FCA39C" w14:textId="77777777" w:rsidR="00DF3064" w:rsidRPr="009C5807" w:rsidRDefault="00DF3064" w:rsidP="00716660">
            <w:pPr>
              <w:pStyle w:val="TAH"/>
            </w:pPr>
            <w:r w:rsidRPr="009C5807">
              <w:t>T</w:t>
            </w:r>
            <w:r w:rsidRPr="009C5807">
              <w:rPr>
                <w:vertAlign w:val="subscript"/>
              </w:rPr>
              <w:t>Evaluate_BFD_SSB</w:t>
            </w:r>
            <w:r w:rsidRPr="009C5807">
              <w:t xml:space="preserve"> (ms) </w:t>
            </w:r>
          </w:p>
        </w:tc>
      </w:tr>
      <w:tr w:rsidR="00C55160" w:rsidRPr="00DE38C9" w14:paraId="72C02BCE"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7C0DACEA" w14:textId="77777777" w:rsidR="00C55160" w:rsidRPr="009C5807" w:rsidRDefault="00C55160" w:rsidP="00716660">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33AF9A53" w14:textId="6E593CE6" w:rsidR="00C55160" w:rsidRPr="007C55F6" w:rsidRDefault="00C55160" w:rsidP="00716660">
            <w:pPr>
              <w:pStyle w:val="TAC"/>
              <w:rPr>
                <w:lang w:val="fr-FR"/>
              </w:rPr>
            </w:pPr>
            <w:r w:rsidRPr="007C55F6">
              <w:rPr>
                <w:lang w:val="fr-FR"/>
              </w:rPr>
              <w:t xml:space="preserve">Max(50, Ceil(5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T</w:t>
            </w:r>
            <w:r w:rsidRPr="007C55F6">
              <w:rPr>
                <w:vertAlign w:val="subscript"/>
                <w:lang w:val="fr-FR"/>
              </w:rPr>
              <w:t>SSB</w:t>
            </w:r>
            <w:r w:rsidRPr="007C55F6">
              <w:rPr>
                <w:lang w:val="fr-FR"/>
              </w:rPr>
              <w:t>)</w:t>
            </w:r>
          </w:p>
        </w:tc>
      </w:tr>
      <w:tr w:rsidR="00C55160" w:rsidRPr="00DE38C9" w14:paraId="54C8EB81"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515D6CE1" w14:textId="77777777" w:rsidR="00C55160" w:rsidRPr="009C5807" w:rsidRDefault="00C55160" w:rsidP="00716660">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0826D513" w14:textId="10599F51" w:rsidR="00C55160" w:rsidRPr="007C55F6" w:rsidRDefault="00C55160" w:rsidP="00716660">
            <w:pPr>
              <w:pStyle w:val="TAC"/>
              <w:rPr>
                <w:lang w:val="fr-FR"/>
              </w:rPr>
            </w:pPr>
            <w:r w:rsidRPr="007C55F6">
              <w:rPr>
                <w:lang w:val="fr-FR"/>
              </w:rPr>
              <w:t xml:space="preserve">Max(50, Ceil(7.5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r>
      <w:tr w:rsidR="00C55160" w:rsidRPr="009C5807" w14:paraId="580CD16D"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3AFF9725" w14:textId="77777777" w:rsidR="00C55160" w:rsidRPr="009C5807" w:rsidRDefault="00C55160" w:rsidP="00716660">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7A5633C4" w14:textId="741A03BA" w:rsidR="00C55160" w:rsidRPr="009C5807" w:rsidRDefault="00C55160" w:rsidP="00716660">
            <w:pPr>
              <w:pStyle w:val="TAC"/>
            </w:pPr>
            <w:r w:rsidRPr="009C5807">
              <w:t xml:space="preserve">Ceil(5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 xml:space="preserve">N) </w:t>
            </w:r>
            <w:r w:rsidRPr="009C5807">
              <w:rPr>
                <w:rFonts w:cs="Arial"/>
                <w:szCs w:val="18"/>
              </w:rPr>
              <w:sym w:font="Symbol" w:char="F0B4"/>
            </w:r>
            <w:r w:rsidRPr="009C5807">
              <w:rPr>
                <w:rFonts w:cs="Arial"/>
                <w:szCs w:val="18"/>
              </w:rPr>
              <w:t xml:space="preserve"> </w:t>
            </w:r>
            <w:r w:rsidRPr="009C5807">
              <w:t>T</w:t>
            </w:r>
            <w:r w:rsidRPr="009C5807">
              <w:rPr>
                <w:vertAlign w:val="subscript"/>
              </w:rPr>
              <w:t>DRX</w:t>
            </w:r>
          </w:p>
        </w:tc>
      </w:tr>
      <w:tr w:rsidR="00DF3064" w:rsidRPr="009C5807" w14:paraId="50A74B04" w14:textId="77777777" w:rsidTr="00DF3064">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7ECB19BC" w14:textId="4313D184" w:rsidR="00DF3064" w:rsidRPr="009C5807" w:rsidRDefault="00DF3064" w:rsidP="001940ED">
            <w:pPr>
              <w:pStyle w:val="TAN"/>
              <w:rPr>
                <w:rFonts w:cs="v4.2.0"/>
              </w:rPr>
            </w:pPr>
            <w:r w:rsidRPr="009C5807">
              <w:t>Note:</w:t>
            </w:r>
            <w:r w:rsidR="001940ED" w:rsidRPr="00663509">
              <w:tab/>
            </w:r>
            <w:r w:rsidRPr="009C5807">
              <w:rPr>
                <w:rFonts w:cs="v4.2.0"/>
              </w:rPr>
              <w:t>T</w:t>
            </w:r>
            <w:r w:rsidRPr="009C5807">
              <w:rPr>
                <w:rFonts w:cs="v4.2.0"/>
                <w:vertAlign w:val="subscript"/>
              </w:rPr>
              <w:t>SSB</w:t>
            </w:r>
            <w:r w:rsidRPr="009C5807">
              <w:t xml:space="preserve"> is the periodicity of SSB in the set </w:t>
            </w:r>
            <w:r w:rsidRPr="009C5807">
              <w:rPr>
                <w:iCs/>
                <w:noProof/>
                <w:position w:val="-10"/>
                <w:lang w:val="en-US" w:eastAsia="zh-CN"/>
              </w:rPr>
              <w:drawing>
                <wp:inline distT="0" distB="0" distL="0" distR="0" wp14:anchorId="188C7AB3" wp14:editId="604BEB4F">
                  <wp:extent cx="152400" cy="198120"/>
                  <wp:effectExtent l="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3CF5ACE6" w14:textId="41AC8DE5" w:rsidR="00DF3064" w:rsidRDefault="00DF3064" w:rsidP="00DF3064">
      <w:pPr>
        <w:rPr>
          <w:rFonts w:eastAsia="?? ??"/>
        </w:rPr>
      </w:pPr>
    </w:p>
    <w:p w14:paraId="4F811C66" w14:textId="139170DA" w:rsidR="00B9279B" w:rsidRDefault="00B9279B" w:rsidP="00B9279B">
      <w:pPr>
        <w:pStyle w:val="TAH"/>
        <w:rPr>
          <w:rFonts w:eastAsia="SimSun"/>
        </w:rPr>
      </w:pPr>
      <w:r>
        <w:t>Table 8.5.2.2-3: Evaluation period T</w:t>
      </w:r>
      <w:r>
        <w:rPr>
          <w:vertAlign w:val="subscript"/>
        </w:rPr>
        <w:t>Evaluate_BFD_SSB</w:t>
      </w:r>
      <w:r>
        <w:t xml:space="preserve"> </w:t>
      </w:r>
      <w:r>
        <w:rPr>
          <w:rFonts w:eastAsia="?? ??"/>
        </w:rPr>
        <w:t>for FR2 power class 6 UE</w:t>
      </w:r>
      <w:r>
        <w:t xml:space="preserve"> configured with </w:t>
      </w:r>
      <w:r>
        <w:rPr>
          <w:rFonts w:eastAsia="?? ??"/>
          <w:i/>
        </w:rPr>
        <w:t>highSpeedMeasFlagFR2-r17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17638C" w14:paraId="76F0C7A3"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30B3C178" w14:textId="77777777" w:rsidR="0017638C" w:rsidRDefault="0017638C" w:rsidP="003305AC">
            <w:pPr>
              <w:pStyle w:val="TAH"/>
            </w:pPr>
            <w:r>
              <w:t>Configuration</w:t>
            </w:r>
          </w:p>
        </w:tc>
        <w:tc>
          <w:tcPr>
            <w:tcW w:w="4582" w:type="dxa"/>
            <w:tcBorders>
              <w:top w:val="single" w:sz="4" w:space="0" w:color="auto"/>
              <w:left w:val="single" w:sz="4" w:space="0" w:color="auto"/>
              <w:bottom w:val="single" w:sz="4" w:space="0" w:color="auto"/>
              <w:right w:val="single" w:sz="4" w:space="0" w:color="auto"/>
            </w:tcBorders>
            <w:hideMark/>
          </w:tcPr>
          <w:p w14:paraId="7B11DA4D" w14:textId="77777777" w:rsidR="0017638C" w:rsidRDefault="0017638C" w:rsidP="003305AC">
            <w:pPr>
              <w:pStyle w:val="TAH"/>
            </w:pPr>
            <w:r>
              <w:t>T</w:t>
            </w:r>
            <w:r>
              <w:rPr>
                <w:vertAlign w:val="subscript"/>
              </w:rPr>
              <w:t>Evaluate_BFD_SSB</w:t>
            </w:r>
            <w:r>
              <w:t xml:space="preserve"> (ms) </w:t>
            </w:r>
          </w:p>
        </w:tc>
      </w:tr>
      <w:tr w:rsidR="0017638C" w14:paraId="6999DF5F"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0E27A83C" w14:textId="77777777" w:rsidR="0017638C" w:rsidRDefault="0017638C" w:rsidP="003305AC">
            <w:pPr>
              <w:pStyle w:val="TAC"/>
            </w:pPr>
            <w:r>
              <w:t>no DRX</w:t>
            </w:r>
          </w:p>
        </w:tc>
        <w:tc>
          <w:tcPr>
            <w:tcW w:w="4582" w:type="dxa"/>
            <w:tcBorders>
              <w:top w:val="single" w:sz="4" w:space="0" w:color="auto"/>
              <w:left w:val="single" w:sz="4" w:space="0" w:color="auto"/>
              <w:bottom w:val="single" w:sz="4" w:space="0" w:color="auto"/>
              <w:right w:val="single" w:sz="4" w:space="0" w:color="auto"/>
            </w:tcBorders>
            <w:hideMark/>
          </w:tcPr>
          <w:p w14:paraId="226DCE8E" w14:textId="77777777" w:rsidR="0017638C" w:rsidRDefault="0017638C" w:rsidP="003305AC">
            <w:pPr>
              <w:pStyle w:val="TAC"/>
              <w:rPr>
                <w:lang w:val="fr-FR"/>
              </w:rPr>
            </w:pPr>
            <w:r>
              <w:rPr>
                <w:lang w:val="fr-FR"/>
              </w:rPr>
              <w:t xml:space="preserve">Max(50, Ceil(5 </w:t>
            </w:r>
            <w:r>
              <w:rPr>
                <w:rFonts w:cs="Arial"/>
                <w:szCs w:val="18"/>
              </w:rPr>
              <w:sym w:font="Symbol" w:char="F0B4"/>
            </w:r>
            <w:r>
              <w:rPr>
                <w:rFonts w:cs="Arial"/>
                <w:szCs w:val="18"/>
                <w:lang w:val="fr-FR"/>
              </w:rPr>
              <w:t xml:space="preserve"> </w:t>
            </w:r>
            <w:r>
              <w:rPr>
                <w:lang w:val="fr-FR"/>
              </w:rPr>
              <w:t xml:space="preserve">P </w:t>
            </w:r>
            <w:r>
              <w:rPr>
                <w:rFonts w:cs="Arial"/>
                <w:szCs w:val="18"/>
              </w:rPr>
              <w:sym w:font="Symbol" w:char="F0B4"/>
            </w:r>
            <w:r>
              <w:rPr>
                <w:rFonts w:cs="Arial"/>
                <w:szCs w:val="18"/>
                <w:lang w:val="fr-FR"/>
              </w:rPr>
              <w:t xml:space="preserve"> </w:t>
            </w:r>
            <w:r>
              <w:rPr>
                <w:lang w:val="fr-FR"/>
              </w:rPr>
              <w:t>N</w:t>
            </w:r>
            <w:r>
              <w:rPr>
                <w:vertAlign w:val="superscript"/>
              </w:rPr>
              <w:t xml:space="preserve"> Note</w:t>
            </w:r>
            <w:r>
              <w:rPr>
                <w:rFonts w:hint="eastAsia"/>
                <w:vertAlign w:val="superscript"/>
                <w:lang w:val="en-US" w:eastAsia="zh-CN"/>
              </w:rPr>
              <w:t>2</w:t>
            </w:r>
            <w:r>
              <w:rPr>
                <w:lang w:val="fr-FR"/>
              </w:rPr>
              <w:t xml:space="preserve">) </w:t>
            </w:r>
            <w:r>
              <w:rPr>
                <w:rFonts w:cs="Arial"/>
                <w:szCs w:val="18"/>
              </w:rPr>
              <w:sym w:font="Symbol" w:char="F0B4"/>
            </w:r>
            <w:r>
              <w:rPr>
                <w:rFonts w:cs="Arial"/>
                <w:szCs w:val="18"/>
                <w:lang w:val="fr-FR"/>
              </w:rPr>
              <w:t xml:space="preserve"> </w:t>
            </w:r>
            <w:r>
              <w:rPr>
                <w:lang w:val="fr-FR"/>
              </w:rPr>
              <w:t>T</w:t>
            </w:r>
            <w:r>
              <w:rPr>
                <w:vertAlign w:val="subscript"/>
                <w:lang w:val="fr-FR"/>
              </w:rPr>
              <w:t>SSB</w:t>
            </w:r>
            <w:r>
              <w:rPr>
                <w:lang w:val="fr-FR"/>
              </w:rPr>
              <w:t>)</w:t>
            </w:r>
          </w:p>
        </w:tc>
      </w:tr>
      <w:tr w:rsidR="0017638C" w14:paraId="17A2A7A5"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4F1B2BC8" w14:textId="77777777" w:rsidR="0017638C" w:rsidRDefault="0017638C" w:rsidP="003305AC">
            <w:pPr>
              <w:pStyle w:val="TAC"/>
            </w:pPr>
            <w:r>
              <w:t xml:space="preserve">DRX cycle </w:t>
            </w:r>
            <w:r>
              <w:rPr>
                <w:rFonts w:cs="Arial" w:hint="eastAsia"/>
              </w:rPr>
              <w:t>≤</w:t>
            </w:r>
            <w:r>
              <w:rPr>
                <w:rFonts w:cs="Arial"/>
              </w:rPr>
              <w:t xml:space="preserve"> </w:t>
            </w:r>
            <w:r>
              <w:t>80ms</w:t>
            </w:r>
          </w:p>
        </w:tc>
        <w:tc>
          <w:tcPr>
            <w:tcW w:w="4582" w:type="dxa"/>
            <w:tcBorders>
              <w:top w:val="single" w:sz="4" w:space="0" w:color="auto"/>
              <w:left w:val="single" w:sz="4" w:space="0" w:color="auto"/>
              <w:bottom w:val="single" w:sz="4" w:space="0" w:color="auto"/>
              <w:right w:val="single" w:sz="4" w:space="0" w:color="auto"/>
            </w:tcBorders>
            <w:hideMark/>
          </w:tcPr>
          <w:p w14:paraId="606B838D" w14:textId="77777777" w:rsidR="0017638C" w:rsidRDefault="0017638C" w:rsidP="003305AC">
            <w:pPr>
              <w:pStyle w:val="TAC"/>
              <w:rPr>
                <w:lang w:val="fr-FR"/>
              </w:rPr>
            </w:pPr>
            <w:r>
              <w:rPr>
                <w:lang w:val="fr-FR"/>
              </w:rPr>
              <w:t xml:space="preserve">Max(50, Ceil(7.5 </w:t>
            </w:r>
            <w:r>
              <w:rPr>
                <w:rFonts w:cs="Arial"/>
                <w:szCs w:val="18"/>
              </w:rPr>
              <w:sym w:font="Symbol" w:char="F0B4"/>
            </w:r>
            <w:r>
              <w:rPr>
                <w:rFonts w:cs="Arial"/>
                <w:szCs w:val="18"/>
                <w:lang w:val="fr-FR"/>
              </w:rPr>
              <w:t xml:space="preserve"> </w:t>
            </w:r>
            <w:r>
              <w:rPr>
                <w:lang w:val="fr-FR"/>
              </w:rPr>
              <w:t xml:space="preserve">P </w:t>
            </w:r>
            <w:r>
              <w:rPr>
                <w:rFonts w:cs="Arial"/>
                <w:szCs w:val="18"/>
              </w:rPr>
              <w:sym w:font="Symbol" w:char="F0B4"/>
            </w:r>
            <w:r>
              <w:rPr>
                <w:rFonts w:cs="Arial"/>
                <w:szCs w:val="18"/>
                <w:lang w:val="fr-FR"/>
              </w:rPr>
              <w:t xml:space="preserve"> </w:t>
            </w:r>
            <w:r>
              <w:rPr>
                <w:lang w:val="fr-FR"/>
              </w:rPr>
              <w:t>N</w:t>
            </w:r>
            <w:r>
              <w:rPr>
                <w:vertAlign w:val="superscript"/>
              </w:rPr>
              <w:t xml:space="preserve"> Note</w:t>
            </w:r>
            <w:r>
              <w:rPr>
                <w:rFonts w:hint="eastAsia"/>
                <w:vertAlign w:val="superscript"/>
                <w:lang w:val="en-US" w:eastAsia="zh-CN"/>
              </w:rPr>
              <w:t>2</w:t>
            </w:r>
            <w:r>
              <w:rPr>
                <w:lang w:val="fr-FR"/>
              </w:rPr>
              <w:t xml:space="preserve">) </w:t>
            </w:r>
            <w:r>
              <w:rPr>
                <w:rFonts w:cs="Arial"/>
                <w:szCs w:val="18"/>
              </w:rPr>
              <w:sym w:font="Symbol" w:char="F0B4"/>
            </w:r>
            <w:r>
              <w:rPr>
                <w:rFonts w:cs="Arial"/>
                <w:szCs w:val="18"/>
                <w:lang w:val="fr-FR"/>
              </w:rPr>
              <w:t xml:space="preserve"> </w:t>
            </w:r>
            <w:r>
              <w:rPr>
                <w:lang w:val="fr-FR"/>
              </w:rPr>
              <w:t>Max(T</w:t>
            </w:r>
            <w:r>
              <w:rPr>
                <w:vertAlign w:val="subscript"/>
                <w:lang w:val="fr-FR"/>
              </w:rPr>
              <w:t>DRX</w:t>
            </w:r>
            <w:r>
              <w:rPr>
                <w:lang w:val="fr-FR"/>
              </w:rPr>
              <w:t>,T</w:t>
            </w:r>
            <w:r>
              <w:rPr>
                <w:vertAlign w:val="subscript"/>
                <w:lang w:val="fr-FR"/>
              </w:rPr>
              <w:t>SSB</w:t>
            </w:r>
            <w:r>
              <w:rPr>
                <w:lang w:val="fr-FR"/>
              </w:rPr>
              <w:t>))</w:t>
            </w:r>
          </w:p>
        </w:tc>
      </w:tr>
      <w:tr w:rsidR="0017638C" w14:paraId="2780D050" w14:textId="77777777" w:rsidTr="003305AC">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40DE972F" w14:textId="77777777" w:rsidR="004141D8" w:rsidRPr="00320CAB" w:rsidRDefault="004141D8" w:rsidP="004141D8">
            <w:pPr>
              <w:pStyle w:val="TAN"/>
            </w:pPr>
            <w:r w:rsidRPr="00320CAB">
              <w:t>Note 1:</w:t>
            </w:r>
            <w:r w:rsidRPr="00320CAB">
              <w:tab/>
            </w:r>
            <w:r w:rsidRPr="00320CAB">
              <w:rPr>
                <w:rFonts w:cs="v4.2.0"/>
              </w:rPr>
              <w:t>T</w:t>
            </w:r>
            <w:r w:rsidRPr="00320CAB">
              <w:rPr>
                <w:rFonts w:cs="v4.2.0"/>
                <w:vertAlign w:val="subscript"/>
              </w:rPr>
              <w:t>SSB</w:t>
            </w:r>
            <w:r w:rsidRPr="00320CAB">
              <w:t xml:space="preserve"> is the periodicity of SSB in the set </w:t>
            </w:r>
            <w:r w:rsidRPr="00320CAB">
              <w:rPr>
                <w:noProof/>
                <w:position w:val="-10"/>
                <w:lang w:eastAsia="zh-CN"/>
              </w:rPr>
              <w:drawing>
                <wp:inline distT="0" distB="0" distL="0" distR="0" wp14:anchorId="54642FF4" wp14:editId="22907B3C">
                  <wp:extent cx="161925" cy="19875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1925" cy="198755"/>
                          </a:xfrm>
                          <a:prstGeom prst="rect">
                            <a:avLst/>
                          </a:prstGeom>
                          <a:noFill/>
                          <a:ln>
                            <a:noFill/>
                          </a:ln>
                        </pic:spPr>
                      </pic:pic>
                    </a:graphicData>
                  </a:graphic>
                </wp:inline>
              </w:drawing>
            </w:r>
            <w:r w:rsidRPr="00320CAB">
              <w:t>.</w:t>
            </w:r>
            <w:r w:rsidRPr="00320CAB">
              <w:rPr>
                <w:rFonts w:cs="v4.2.0"/>
              </w:rPr>
              <w:t xml:space="preserve"> T</w:t>
            </w:r>
            <w:r w:rsidRPr="00320CAB">
              <w:rPr>
                <w:rFonts w:cs="v4.2.0"/>
                <w:vertAlign w:val="subscript"/>
              </w:rPr>
              <w:t>DRX</w:t>
            </w:r>
            <w:r w:rsidRPr="00320CAB">
              <w:t xml:space="preserve"> is the DRX cycle length.</w:t>
            </w:r>
          </w:p>
          <w:p w14:paraId="43762BF3" w14:textId="43764ACF" w:rsidR="0017638C" w:rsidRPr="00E62AAC" w:rsidRDefault="004141D8" w:rsidP="004141D8">
            <w:pPr>
              <w:pStyle w:val="TAN"/>
              <w:rPr>
                <w:rFonts w:cs="Arial"/>
                <w:szCs w:val="18"/>
              </w:rPr>
            </w:pPr>
            <w:r w:rsidRPr="00320CAB">
              <w:rPr>
                <w:rFonts w:cs="Arial"/>
                <w:szCs w:val="18"/>
              </w:rPr>
              <w:t>Note 2:</w:t>
            </w:r>
            <w:r w:rsidRPr="00320CAB">
              <w:rPr>
                <w:rFonts w:cs="Arial"/>
                <w:szCs w:val="18"/>
              </w:rPr>
              <w:tab/>
            </w:r>
            <w:r w:rsidRPr="00320CAB">
              <w:rPr>
                <w:rFonts w:eastAsia="?? ??" w:cs="Arial"/>
                <w:szCs w:val="18"/>
              </w:rPr>
              <w:t xml:space="preserve">scaling factor N=2 when </w:t>
            </w:r>
            <w:r w:rsidRPr="00320CAB">
              <w:rPr>
                <w:rFonts w:eastAsia="?? ??" w:cs="Arial"/>
                <w:i/>
                <w:szCs w:val="18"/>
              </w:rPr>
              <w:t>highSpeedMeasFlagFR2-r17</w:t>
            </w:r>
            <w:r w:rsidRPr="00320CAB">
              <w:rPr>
                <w:rFonts w:eastAsia="?? ??" w:cs="Arial"/>
                <w:szCs w:val="18"/>
              </w:rPr>
              <w:t xml:space="preserve"> is configured to set1 or scaling factor N=6 when </w:t>
            </w:r>
            <w:r w:rsidRPr="00320CAB">
              <w:rPr>
                <w:rFonts w:eastAsia="?? ??" w:cs="Arial"/>
                <w:i/>
                <w:szCs w:val="18"/>
              </w:rPr>
              <w:t>highSpeedMeasFlagFR2-r17</w:t>
            </w:r>
            <w:r w:rsidRPr="00320CAB">
              <w:rPr>
                <w:rFonts w:eastAsia="?? ??" w:cs="Arial"/>
                <w:szCs w:val="18"/>
              </w:rPr>
              <w:t xml:space="preserve"> is configured to set2.</w:t>
            </w:r>
          </w:p>
        </w:tc>
      </w:tr>
    </w:tbl>
    <w:p w14:paraId="6AEEE0B2" w14:textId="77777777" w:rsidR="00595F13" w:rsidRDefault="00595F13" w:rsidP="00595F13"/>
    <w:p w14:paraId="3973867D" w14:textId="49673C80" w:rsidR="00595F13" w:rsidRPr="009C5807" w:rsidRDefault="00595F13" w:rsidP="00595F13">
      <w:pPr>
        <w:pStyle w:val="TH"/>
      </w:pPr>
      <w:r w:rsidRPr="009C5807">
        <w:t>Table 8.5.2.2-</w:t>
      </w:r>
      <w:r>
        <w:t>4</w:t>
      </w:r>
      <w:r w:rsidRPr="009C5807">
        <w:t>: Evaluation period T</w:t>
      </w:r>
      <w:r w:rsidRPr="009C5807">
        <w:rPr>
          <w:vertAlign w:val="subscript"/>
        </w:rPr>
        <w:t>Evaluate_BFD_SSB</w:t>
      </w:r>
      <w:r w:rsidRPr="009C5807">
        <w:t xml:space="preserve"> for </w:t>
      </w:r>
      <w:r>
        <w:t xml:space="preserve">deactivated PSCell in </w:t>
      </w:r>
      <w:r w:rsidRPr="009C5807">
        <w:t>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595F13" w:rsidRPr="009C5807" w14:paraId="126B2112"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1FFB4EF1" w14:textId="77777777" w:rsidR="00595F13" w:rsidRPr="009C5807" w:rsidRDefault="00595F13" w:rsidP="003305AC">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07102BC0" w14:textId="77777777" w:rsidR="00595F13" w:rsidRPr="009C5807" w:rsidRDefault="00595F13" w:rsidP="003305AC">
            <w:pPr>
              <w:pStyle w:val="TAH"/>
            </w:pPr>
            <w:r w:rsidRPr="009C5807">
              <w:t>T</w:t>
            </w:r>
            <w:r w:rsidRPr="009C5807">
              <w:rPr>
                <w:vertAlign w:val="subscript"/>
              </w:rPr>
              <w:t>Evaluate_BFD_SSB</w:t>
            </w:r>
            <w:r w:rsidRPr="009C5807">
              <w:t xml:space="preserve"> (ms) </w:t>
            </w:r>
          </w:p>
        </w:tc>
      </w:tr>
      <w:tr w:rsidR="00D5209F" w:rsidRPr="009C5807" w14:paraId="122CFCAA"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32E06B7C" w14:textId="77777777" w:rsidR="00D5209F" w:rsidRPr="009C5807" w:rsidRDefault="00D5209F" w:rsidP="00D5209F">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66883382" w14:textId="0143DB2B" w:rsidR="00D5209F" w:rsidRPr="009C5807" w:rsidRDefault="00D5209F" w:rsidP="00D5209F">
            <w:pPr>
              <w:pStyle w:val="TAC"/>
            </w:pPr>
            <w:r w:rsidRPr="009C5807">
              <w:rPr>
                <w:rFonts w:cs="v4.2.0"/>
              </w:rPr>
              <w:t xml:space="preserve">Ceil(5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t>measCyclePscell</w:t>
            </w:r>
          </w:p>
        </w:tc>
      </w:tr>
      <w:tr w:rsidR="00D5209F" w:rsidRPr="009C5807" w14:paraId="05AA1824"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tcPr>
          <w:p w14:paraId="62E5B197" w14:textId="7DE8FF7E" w:rsidR="00D5209F" w:rsidRDefault="00D5209F" w:rsidP="00D5209F">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tcPr>
          <w:p w14:paraId="20DAD1AA" w14:textId="44FD2ECE" w:rsidR="00D5209F" w:rsidRPr="009C5807" w:rsidRDefault="00D5209F" w:rsidP="00D5209F">
            <w:pPr>
              <w:pStyle w:val="TAC"/>
              <w:rPr>
                <w:rFonts w:cs="v4.2.0"/>
              </w:rPr>
            </w:pPr>
            <w:r w:rsidRPr="009C5807">
              <w:rPr>
                <w:rFonts w:cs="v4.2.0"/>
              </w:rPr>
              <w:t xml:space="preserve">Ceil(7.5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Max(</w:t>
            </w:r>
            <w:r>
              <w:t>measCyclePscell</w:t>
            </w:r>
            <w:r w:rsidRPr="009C5807">
              <w:rPr>
                <w:rFonts w:cs="v4.2.0"/>
              </w:rPr>
              <w:t>,</w:t>
            </w:r>
            <w:r>
              <w:rPr>
                <w:lang w:val="fr-FR"/>
              </w:rPr>
              <w:t xml:space="preserve"> T</w:t>
            </w:r>
            <w:r>
              <w:rPr>
                <w:vertAlign w:val="subscript"/>
                <w:lang w:val="fr-FR"/>
              </w:rPr>
              <w:t>DRX</w:t>
            </w:r>
            <w:r w:rsidRPr="009C5807">
              <w:rPr>
                <w:rFonts w:cs="v4.2.0"/>
              </w:rPr>
              <w:t>)</w:t>
            </w:r>
          </w:p>
        </w:tc>
      </w:tr>
      <w:tr w:rsidR="008E789C" w:rsidRPr="009C5807" w14:paraId="6A19D918"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tcPr>
          <w:p w14:paraId="696CC516" w14:textId="61AA9E91" w:rsidR="008E789C" w:rsidRDefault="008E789C" w:rsidP="008E789C">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tcPr>
          <w:p w14:paraId="0CD1DD0C" w14:textId="225B2A93" w:rsidR="008E789C" w:rsidRPr="009C5807" w:rsidRDefault="008E789C" w:rsidP="008E789C">
            <w:pPr>
              <w:pStyle w:val="TAC"/>
              <w:rPr>
                <w:rFonts w:cs="v4.2.0"/>
              </w:rPr>
            </w:pPr>
            <w:r w:rsidRPr="009C5807">
              <w:rPr>
                <w:rFonts w:cs="v4.2.0"/>
              </w:rPr>
              <w:t xml:space="preserve">Ceil(5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Pr>
                <w:rFonts w:cs="Arial"/>
                <w:szCs w:val="18"/>
              </w:rPr>
              <w:t>Max(</w:t>
            </w:r>
            <w:r>
              <w:t>measCyclePscell,</w:t>
            </w:r>
            <w:r>
              <w:rPr>
                <w:lang w:val="fr-FR"/>
              </w:rPr>
              <w:t xml:space="preserve"> T</w:t>
            </w:r>
            <w:r>
              <w:rPr>
                <w:vertAlign w:val="subscript"/>
                <w:lang w:val="fr-FR"/>
              </w:rPr>
              <w:t>DRX</w:t>
            </w:r>
            <w:r>
              <w:t>)</w:t>
            </w:r>
          </w:p>
        </w:tc>
      </w:tr>
      <w:tr w:rsidR="00595F13" w:rsidRPr="009C5807" w14:paraId="2CB2FD2C" w14:textId="77777777" w:rsidTr="003305AC">
        <w:trPr>
          <w:jc w:val="center"/>
        </w:trPr>
        <w:tc>
          <w:tcPr>
            <w:tcW w:w="6617" w:type="dxa"/>
            <w:gridSpan w:val="2"/>
            <w:tcBorders>
              <w:top w:val="single" w:sz="4" w:space="0" w:color="auto"/>
              <w:left w:val="single" w:sz="4" w:space="0" w:color="auto"/>
              <w:bottom w:val="single" w:sz="4" w:space="0" w:color="auto"/>
              <w:right w:val="single" w:sz="4" w:space="0" w:color="auto"/>
            </w:tcBorders>
          </w:tcPr>
          <w:p w14:paraId="7CAA4F59" w14:textId="26FC2A45" w:rsidR="00595F13" w:rsidRPr="009C5807" w:rsidRDefault="00D5209F" w:rsidP="00614556">
            <w:pPr>
              <w:pStyle w:val="TAN"/>
              <w:rPr>
                <w:rFonts w:cs="v4.2.0"/>
              </w:rPr>
            </w:pPr>
            <w:r w:rsidRPr="004E0083">
              <w:rPr>
                <w:rFonts w:eastAsia="SimSun"/>
              </w:rPr>
              <w:t>Note:</w:t>
            </w:r>
            <w:r w:rsidRPr="00663509">
              <w:tab/>
            </w:r>
            <w:r w:rsidRPr="004E0083">
              <w:rPr>
                <w:rFonts w:eastAsia="SimSun"/>
              </w:rPr>
              <w:t>DRX cycle is the configured DRX cycle of the PSCell.</w:t>
            </w:r>
            <w:r>
              <w:rPr>
                <w:rFonts w:eastAsia="SimSun"/>
              </w:rPr>
              <w:t xml:space="preserve"> </w:t>
            </w:r>
            <w:r w:rsidRPr="00F95456">
              <w:rPr>
                <w:rFonts w:eastAsia="SimSun"/>
              </w:rPr>
              <w:t xml:space="preserve">measCyclePSCell is the measurement </w:t>
            </w:r>
            <w:r>
              <w:rPr>
                <w:rFonts w:eastAsia="SimSun"/>
              </w:rPr>
              <w:t xml:space="preserve">cycle length </w:t>
            </w:r>
            <w:r w:rsidRPr="00F95456">
              <w:rPr>
                <w:rFonts w:eastAsia="SimSun"/>
              </w:rPr>
              <w:t xml:space="preserve">of </w:t>
            </w:r>
            <w:r>
              <w:rPr>
                <w:rFonts w:eastAsia="SimSun"/>
              </w:rPr>
              <w:t xml:space="preserve">the </w:t>
            </w:r>
            <w:r w:rsidRPr="00F95456">
              <w:rPr>
                <w:rFonts w:eastAsia="SimSun"/>
              </w:rPr>
              <w:t>deactivated PSCell.</w:t>
            </w:r>
            <w:r>
              <w:rPr>
                <w:rFonts w:eastAsia="SimSun"/>
              </w:rPr>
              <w:t xml:space="preserve"> </w:t>
            </w:r>
          </w:p>
        </w:tc>
      </w:tr>
    </w:tbl>
    <w:p w14:paraId="69A753EE" w14:textId="77777777" w:rsidR="00595F13" w:rsidRDefault="00595F13" w:rsidP="00595F13">
      <w:pPr>
        <w:rPr>
          <w:noProof/>
          <w:highlight w:val="yellow"/>
          <w:lang w:eastAsia="zh-CN"/>
        </w:rPr>
      </w:pPr>
    </w:p>
    <w:p w14:paraId="534BAE39" w14:textId="55CAEDD1" w:rsidR="00595F13" w:rsidRPr="009C5807" w:rsidRDefault="00595F13" w:rsidP="00D51D2B">
      <w:pPr>
        <w:pStyle w:val="TH"/>
      </w:pPr>
      <w:r w:rsidRPr="009C5807">
        <w:t>Table 8.5.2.2-</w:t>
      </w:r>
      <w:r>
        <w:t>5</w:t>
      </w:r>
      <w:r w:rsidRPr="009C5807">
        <w:t>: Evaluation period T</w:t>
      </w:r>
      <w:r w:rsidRPr="009C5807">
        <w:rPr>
          <w:vertAlign w:val="subscript"/>
        </w:rPr>
        <w:t>Evaluate_BFD_SSB</w:t>
      </w:r>
      <w:r w:rsidRPr="009C5807">
        <w:t xml:space="preserve"> for </w:t>
      </w:r>
      <w:r>
        <w:t xml:space="preserve">deactivated PSCell in </w:t>
      </w:r>
      <w:r w:rsidRPr="009C5807">
        <w:t>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595F13" w:rsidRPr="009C5807" w14:paraId="6192F403"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1967959A" w14:textId="77777777" w:rsidR="00595F13" w:rsidRPr="009C5807" w:rsidRDefault="00595F13" w:rsidP="003305AC">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35E30711" w14:textId="77777777" w:rsidR="00595F13" w:rsidRPr="009C5807" w:rsidRDefault="00595F13" w:rsidP="003305AC">
            <w:pPr>
              <w:pStyle w:val="TAH"/>
            </w:pPr>
            <w:r w:rsidRPr="009C5807">
              <w:t>T</w:t>
            </w:r>
            <w:r w:rsidRPr="009C5807">
              <w:rPr>
                <w:vertAlign w:val="subscript"/>
              </w:rPr>
              <w:t>Evaluate_BFD_SSB</w:t>
            </w:r>
            <w:r w:rsidRPr="009C5807">
              <w:t xml:space="preserve"> (ms) </w:t>
            </w:r>
          </w:p>
        </w:tc>
      </w:tr>
      <w:tr w:rsidR="00D5209F" w:rsidRPr="00A17826" w14:paraId="648F98C9"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5DA7F2F3" w14:textId="77777777" w:rsidR="00D5209F" w:rsidRPr="009C5807" w:rsidRDefault="00D5209F" w:rsidP="00D5209F">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0F2048A5" w14:textId="7C823094" w:rsidR="00D5209F" w:rsidRPr="007C55F6" w:rsidRDefault="00D5209F" w:rsidP="00D5209F">
            <w:pPr>
              <w:pStyle w:val="TAC"/>
              <w:rPr>
                <w:lang w:val="fr-FR"/>
              </w:rPr>
            </w:pPr>
            <w:r w:rsidRPr="007C55F6">
              <w:rPr>
                <w:lang w:val="fr-FR"/>
              </w:rPr>
              <w:t xml:space="preserve">Ceil(5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t>measCyclePscell</w:t>
            </w:r>
          </w:p>
        </w:tc>
      </w:tr>
      <w:tr w:rsidR="00D5209F" w:rsidRPr="00A17826" w14:paraId="3951D7F7"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tcPr>
          <w:p w14:paraId="73E555B8" w14:textId="3FE4885B" w:rsidR="00D5209F" w:rsidRDefault="00D5209F" w:rsidP="00D5209F">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tcPr>
          <w:p w14:paraId="401679F7" w14:textId="5BBCEDF7" w:rsidR="00D5209F" w:rsidRPr="007C55F6" w:rsidRDefault="00D5209F" w:rsidP="00D5209F">
            <w:pPr>
              <w:pStyle w:val="TAC"/>
              <w:rPr>
                <w:lang w:val="fr-FR"/>
              </w:rPr>
            </w:pPr>
            <w:r w:rsidRPr="007C55F6">
              <w:rPr>
                <w:lang w:val="fr-FR"/>
              </w:rPr>
              <w:t xml:space="preserve">Ceil(7.5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Max(</w:t>
            </w:r>
            <w:r>
              <w:t>measCyclePscell</w:t>
            </w:r>
            <w:r w:rsidRPr="007C55F6">
              <w:rPr>
                <w:lang w:val="fr-FR"/>
              </w:rPr>
              <w:t>,</w:t>
            </w:r>
            <w:r>
              <w:rPr>
                <w:lang w:val="fr-FR"/>
              </w:rPr>
              <w:t xml:space="preserve"> T</w:t>
            </w:r>
            <w:r>
              <w:rPr>
                <w:vertAlign w:val="subscript"/>
                <w:lang w:val="fr-FR"/>
              </w:rPr>
              <w:t>DRX</w:t>
            </w:r>
            <w:r w:rsidRPr="007C55F6">
              <w:rPr>
                <w:lang w:val="fr-FR"/>
              </w:rPr>
              <w:t>)</w:t>
            </w:r>
          </w:p>
        </w:tc>
      </w:tr>
      <w:tr w:rsidR="008E789C" w:rsidRPr="00A17826" w14:paraId="3514F70D"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tcPr>
          <w:p w14:paraId="13D6F367" w14:textId="08F4D715" w:rsidR="008E789C" w:rsidRDefault="008E789C" w:rsidP="008E789C">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tcPr>
          <w:p w14:paraId="384473A3" w14:textId="7E11C0B3" w:rsidR="008E789C" w:rsidRPr="007C55F6" w:rsidRDefault="008E789C" w:rsidP="008E789C">
            <w:pPr>
              <w:pStyle w:val="TAC"/>
              <w:rPr>
                <w:lang w:val="fr-FR"/>
              </w:rPr>
            </w:pPr>
            <w:r w:rsidRPr="009C5807">
              <w:t xml:space="preserve">Ceil(5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 xml:space="preserve">N) </w:t>
            </w:r>
            <w:r w:rsidRPr="009C5807">
              <w:rPr>
                <w:rFonts w:cs="Arial"/>
                <w:szCs w:val="18"/>
              </w:rPr>
              <w:sym w:font="Symbol" w:char="F0B4"/>
            </w:r>
            <w:r w:rsidRPr="009C5807">
              <w:rPr>
                <w:rFonts w:cs="Arial"/>
                <w:szCs w:val="18"/>
              </w:rPr>
              <w:t xml:space="preserve"> </w:t>
            </w:r>
            <w:r>
              <w:rPr>
                <w:rFonts w:cs="Arial"/>
                <w:szCs w:val="18"/>
              </w:rPr>
              <w:t>Max(</w:t>
            </w:r>
            <w:r>
              <w:t>measCyclePscell,</w:t>
            </w:r>
            <w:r>
              <w:rPr>
                <w:lang w:val="fr-FR"/>
              </w:rPr>
              <w:t xml:space="preserve"> T</w:t>
            </w:r>
            <w:r>
              <w:rPr>
                <w:vertAlign w:val="subscript"/>
                <w:lang w:val="fr-FR"/>
              </w:rPr>
              <w:t>DRX</w:t>
            </w:r>
            <w:r>
              <w:t>)</w:t>
            </w:r>
          </w:p>
        </w:tc>
      </w:tr>
      <w:tr w:rsidR="00D5209F" w:rsidRPr="00A17826" w14:paraId="12BDEF6F" w14:textId="77777777" w:rsidTr="003305AC">
        <w:trPr>
          <w:jc w:val="center"/>
        </w:trPr>
        <w:tc>
          <w:tcPr>
            <w:tcW w:w="6617" w:type="dxa"/>
            <w:gridSpan w:val="2"/>
            <w:tcBorders>
              <w:top w:val="single" w:sz="4" w:space="0" w:color="auto"/>
              <w:left w:val="single" w:sz="4" w:space="0" w:color="auto"/>
              <w:bottom w:val="single" w:sz="4" w:space="0" w:color="auto"/>
              <w:right w:val="single" w:sz="4" w:space="0" w:color="auto"/>
            </w:tcBorders>
          </w:tcPr>
          <w:p w14:paraId="00568877" w14:textId="0092EE98" w:rsidR="00D5209F" w:rsidRPr="007C55F6" w:rsidRDefault="00D5209F" w:rsidP="00D5209F">
            <w:pPr>
              <w:pStyle w:val="TAN"/>
              <w:rPr>
                <w:lang w:val="fr-FR"/>
              </w:rPr>
            </w:pPr>
            <w:r w:rsidRPr="004E0083">
              <w:rPr>
                <w:rFonts w:eastAsia="SimSun"/>
              </w:rPr>
              <w:t>Note:</w:t>
            </w:r>
            <w:r w:rsidRPr="00663509">
              <w:tab/>
            </w:r>
            <w:r w:rsidRPr="004E0083">
              <w:rPr>
                <w:rFonts w:eastAsia="SimSun"/>
              </w:rPr>
              <w:t>DRX cycle is the configured DRX cycle of the PSCell.</w:t>
            </w:r>
            <w:r>
              <w:rPr>
                <w:rFonts w:eastAsia="SimSun"/>
              </w:rPr>
              <w:t xml:space="preserve"> </w:t>
            </w:r>
            <w:r w:rsidRPr="00F95456">
              <w:rPr>
                <w:rFonts w:eastAsia="SimSun"/>
              </w:rPr>
              <w:t xml:space="preserve">measCyclePSCell is the measurement </w:t>
            </w:r>
            <w:r>
              <w:rPr>
                <w:rFonts w:eastAsia="SimSun"/>
              </w:rPr>
              <w:t xml:space="preserve">cycle length </w:t>
            </w:r>
            <w:r w:rsidRPr="00F95456">
              <w:rPr>
                <w:rFonts w:eastAsia="SimSun"/>
              </w:rPr>
              <w:t xml:space="preserve">of </w:t>
            </w:r>
            <w:r>
              <w:rPr>
                <w:rFonts w:eastAsia="SimSun"/>
              </w:rPr>
              <w:t xml:space="preserve">the </w:t>
            </w:r>
            <w:r w:rsidRPr="00F95456">
              <w:rPr>
                <w:rFonts w:eastAsia="SimSun"/>
              </w:rPr>
              <w:t>deactivated PSCell.</w:t>
            </w:r>
            <w:r>
              <w:rPr>
                <w:rFonts w:eastAsia="SimSun"/>
              </w:rPr>
              <w:t xml:space="preserve"> </w:t>
            </w:r>
          </w:p>
        </w:tc>
      </w:tr>
    </w:tbl>
    <w:p w14:paraId="13C44809" w14:textId="77777777" w:rsidR="0017638C" w:rsidRPr="009C5807" w:rsidRDefault="0017638C" w:rsidP="0017638C">
      <w:pPr>
        <w:rPr>
          <w:rFonts w:eastAsia="?? ??"/>
        </w:rPr>
      </w:pPr>
    </w:p>
    <w:p w14:paraId="37F6C23B" w14:textId="7FEA3C1A" w:rsidR="00DF3064" w:rsidRPr="009C5807" w:rsidRDefault="00967CF8" w:rsidP="00967CF8">
      <w:pPr>
        <w:pStyle w:val="Heading4"/>
      </w:pPr>
      <w:r w:rsidRPr="009C5807">
        <w:t>8.5.2.3</w:t>
      </w:r>
      <w:r w:rsidR="00DF3064" w:rsidRPr="009C5807">
        <w:tab/>
        <w:t>Measurement restriction for SSB based beam failure detection</w:t>
      </w:r>
    </w:p>
    <w:p w14:paraId="710A5F3E" w14:textId="0D14C786" w:rsidR="00236C5A" w:rsidRPr="009C5807" w:rsidRDefault="00236C5A" w:rsidP="00236C5A">
      <w:pPr>
        <w:rPr>
          <w:lang w:eastAsia="zh-CN"/>
        </w:rPr>
      </w:pPr>
      <w:r w:rsidRPr="009C5807">
        <w:rPr>
          <w:lang w:eastAsia="zh-CN"/>
        </w:rPr>
        <w:t>The UE is required to be capable of measuring SSB for BFD without measurement gaps. T</w:t>
      </w:r>
      <w:r w:rsidRPr="009C5807">
        <w:t xml:space="preserve">he UE is required to perform the SSB measurements with measurement restrictions as described in the following </w:t>
      </w:r>
      <w:r>
        <w:t>scenarios</w:t>
      </w:r>
      <w:r w:rsidRPr="009C5807">
        <w:t>.</w:t>
      </w:r>
    </w:p>
    <w:p w14:paraId="049EC078" w14:textId="70BE28F5" w:rsidR="00DF3064" w:rsidRPr="009C5807" w:rsidRDefault="00DF3064" w:rsidP="00DF3064">
      <w:r w:rsidRPr="009C5807">
        <w:t xml:space="preserve">For FR1, when the SSB for BFD measurement is in the same OFDM symbol as CSI-RS for RLM, BFD, CBD or L1-RSRP measurement, </w:t>
      </w:r>
    </w:p>
    <w:p w14:paraId="594A785C" w14:textId="77777777" w:rsidR="00DF3064" w:rsidRPr="009C5807" w:rsidRDefault="00DF3064" w:rsidP="00781199">
      <w:pPr>
        <w:pStyle w:val="B10"/>
      </w:pPr>
      <w:r w:rsidRPr="009C5807">
        <w:t>-</w:t>
      </w:r>
      <w:r w:rsidRPr="009C5807">
        <w:tab/>
        <w:t>If SSB and CSI-RS have same SCS, UE shall be able to measure the SSB for BFD measurement without any restriction;</w:t>
      </w:r>
    </w:p>
    <w:p w14:paraId="18F8472D" w14:textId="77777777" w:rsidR="00DF3064" w:rsidRPr="009C5807" w:rsidRDefault="00DF3064" w:rsidP="00781199">
      <w:pPr>
        <w:pStyle w:val="B10"/>
      </w:pPr>
      <w:r w:rsidRPr="009C5807">
        <w:t>-</w:t>
      </w:r>
      <w:r w:rsidRPr="009C5807">
        <w:tab/>
        <w:t>If SSB and CSI-RS have different SCS,</w:t>
      </w:r>
    </w:p>
    <w:p w14:paraId="07CF5674" w14:textId="77777777" w:rsidR="00DF3064" w:rsidRPr="009C5807" w:rsidRDefault="00DF3064" w:rsidP="00781199">
      <w:pPr>
        <w:pStyle w:val="B20"/>
      </w:pPr>
      <w:r w:rsidRPr="009C5807">
        <w:t>-</w:t>
      </w:r>
      <w:r w:rsidRPr="009C5807">
        <w:tab/>
        <w:t xml:space="preserve">If UE supports </w:t>
      </w:r>
      <w:r w:rsidRPr="009C5807">
        <w:rPr>
          <w:i/>
        </w:rPr>
        <w:t>simultaneousRxDataSSB-DiffNumerology</w:t>
      </w:r>
      <w:r w:rsidRPr="009C5807">
        <w:t>, UE shall be able to measure the SSB for BFD measurement without any restriction;</w:t>
      </w:r>
    </w:p>
    <w:p w14:paraId="38345018" w14:textId="77777777" w:rsidR="00DF3064" w:rsidRPr="009C5807" w:rsidRDefault="00DF3064" w:rsidP="00781199">
      <w:pPr>
        <w:pStyle w:val="B20"/>
      </w:pPr>
      <w:r w:rsidRPr="009C5807">
        <w:t>-</w:t>
      </w:r>
      <w:r w:rsidRPr="009C5807">
        <w:tab/>
        <w:t xml:space="preserve">If UE does not support </w:t>
      </w:r>
      <w:r w:rsidRPr="009C5807">
        <w:rPr>
          <w:i/>
        </w:rPr>
        <w:t>simultaneousRxDataSSB-DiffNumerology</w:t>
      </w:r>
      <w:r w:rsidRPr="009C5807">
        <w:t xml:space="preserve">, UE is required to measure one of but not both SSB for BFD measurement and CSI-RS. Longer measurement period for SSB based BFD measurement is expected, and </w:t>
      </w:r>
      <w:r w:rsidRPr="009C5807">
        <w:rPr>
          <w:lang w:val="en-US"/>
        </w:rPr>
        <w:t>no requirements are defined.</w:t>
      </w:r>
    </w:p>
    <w:p w14:paraId="04C25BF1" w14:textId="7E675B17" w:rsidR="00733216" w:rsidRDefault="00733216" w:rsidP="00733216">
      <w:r w:rsidRPr="009C5807">
        <w:t xml:space="preserve">For FR2, when the SSB for BFD measurement </w:t>
      </w:r>
      <w:r w:rsidRPr="009C5807">
        <w:rPr>
          <w:rFonts w:eastAsia="Malgun Gothic"/>
          <w:lang w:eastAsia="ja-JP"/>
        </w:rPr>
        <w:t xml:space="preserve">on one CC </w:t>
      </w:r>
      <w:r w:rsidRPr="009C5807">
        <w:t xml:space="preserve">is in the same OFDM symbol as CSI-RS for RLM, BFD, CBD or L1-RSRP measurement </w:t>
      </w:r>
      <w:r w:rsidRPr="009C5807">
        <w:rPr>
          <w:rFonts w:eastAsia="Malgun Gothic"/>
          <w:lang w:eastAsia="ja-JP"/>
        </w:rPr>
        <w:t>on the same CC or different CCs in the same band</w:t>
      </w:r>
      <w:r w:rsidRPr="009C5807">
        <w:t xml:space="preserve">, UE is required to measure one of but not both SSB for BFD measurement and CSI-RS. Longer measurement period for SSB based BFD measurement is expected, and </w:t>
      </w:r>
      <w:r w:rsidRPr="009C5807">
        <w:rPr>
          <w:lang w:val="en-US"/>
        </w:rPr>
        <w:t>no requirements are defined</w:t>
      </w:r>
      <w:r w:rsidRPr="009C5807">
        <w:t>.</w:t>
      </w:r>
    </w:p>
    <w:p w14:paraId="5E1E80A8" w14:textId="458D22DA" w:rsidR="009237D8" w:rsidRDefault="009237D8" w:rsidP="00733216">
      <w:r w:rsidRPr="00C54B40">
        <w:t xml:space="preserve">For FR2, when the SSB for BFD </w:t>
      </w:r>
      <w:r w:rsidRPr="00C54B40">
        <w:rPr>
          <w:rFonts w:eastAsia="Malgun Gothic"/>
          <w:lang w:eastAsia="ja-JP"/>
        </w:rPr>
        <w:t xml:space="preserve">measurement on one CC </w:t>
      </w:r>
      <w:r w:rsidRPr="00C54B40">
        <w:t xml:space="preserve">is in the same </w:t>
      </w:r>
      <w:r>
        <w:t xml:space="preserve">or </w:t>
      </w:r>
      <w:r w:rsidRPr="00474C68">
        <w:t xml:space="preserve">adjacent </w:t>
      </w:r>
      <w:r w:rsidRPr="00C54B40">
        <w:t>OFDM symbol as</w:t>
      </w:r>
      <w:r>
        <w:t xml:space="preserve"> SSB</w:t>
      </w:r>
      <w:r w:rsidRPr="00C54B40">
        <w:t xml:space="preserve"> </w:t>
      </w:r>
      <w:r>
        <w:t>from cell with additional</w:t>
      </w:r>
      <w:r w:rsidRPr="00696EB9">
        <w:rPr>
          <w:lang w:eastAsia="zh-CN"/>
        </w:rPr>
        <w:t xml:space="preserve"> PCI</w:t>
      </w:r>
      <w:r>
        <w:rPr>
          <w:lang w:eastAsia="zh-CN"/>
        </w:rPr>
        <w:t xml:space="preserve"> </w:t>
      </w:r>
      <w:r w:rsidRPr="00C54B40">
        <w:t xml:space="preserve">for L1-RSRP measurement </w:t>
      </w:r>
      <w:r w:rsidRPr="00C54B40">
        <w:rPr>
          <w:rFonts w:eastAsia="Malgun Gothic"/>
          <w:lang w:eastAsia="ja-JP"/>
        </w:rPr>
        <w:t>on the same CC or different CCs in the same band</w:t>
      </w:r>
      <w:r w:rsidRPr="00C54B40">
        <w:t>, UE is required to measure one of but not both SSB</w:t>
      </w:r>
      <w:r>
        <w:t>s</w:t>
      </w:r>
      <w:r w:rsidRPr="00C54B40">
        <w:t xml:space="preserve">. Longer measurement period for SSB based BFD is expected, and </w:t>
      </w:r>
      <w:r w:rsidRPr="00C54B40">
        <w:rPr>
          <w:lang w:val="en-US"/>
        </w:rPr>
        <w:t>no requirements are defined</w:t>
      </w:r>
      <w:r w:rsidRPr="00C54B40">
        <w:t>.</w:t>
      </w:r>
    </w:p>
    <w:p w14:paraId="7777EB0E" w14:textId="77310E12" w:rsidR="00236C5A" w:rsidRDefault="00236C5A" w:rsidP="00733216">
      <w:r>
        <w:t xml:space="preserve">For FR2, </w:t>
      </w:r>
      <w:r w:rsidR="00B8068E">
        <w:t>if</w:t>
      </w:r>
      <w:r w:rsidRPr="00052771">
        <w:t xml:space="preserve"> </w:t>
      </w:r>
      <w:r>
        <w:t xml:space="preserve">the </w:t>
      </w:r>
      <w:r w:rsidRPr="00052771">
        <w:t xml:space="preserve">network configures </w:t>
      </w:r>
      <w:r w:rsidR="002771D6">
        <w:t xml:space="preserve">same or </w:t>
      </w:r>
      <w:r w:rsidRPr="00052771">
        <w:t xml:space="preserve">mixed numerology between SSB </w:t>
      </w:r>
      <w:r w:rsidRPr="009C5807">
        <w:t xml:space="preserve">for BFD </w:t>
      </w:r>
      <w:r w:rsidRPr="009C5807">
        <w:rPr>
          <w:rFonts w:eastAsia="Malgun Gothic"/>
          <w:lang w:eastAsia="ja-JP"/>
        </w:rPr>
        <w:t>measurement</w:t>
      </w:r>
      <w:r w:rsidRPr="00052771">
        <w:t xml:space="preserve"> on one FR2 band and CSI-RS </w:t>
      </w:r>
      <w:r w:rsidRPr="009C5807">
        <w:t>for RLM, BFD, CBD</w:t>
      </w:r>
      <w:r>
        <w:t>,</w:t>
      </w:r>
      <w:r w:rsidRPr="009C5807">
        <w:t xml:space="preserve"> L1-RSRP</w:t>
      </w:r>
      <w:r w:rsidRPr="00FF6B74">
        <w:t xml:space="preserve"> </w:t>
      </w:r>
      <w:r w:rsidRPr="009C5807">
        <w:t>or L1-SINR measurement</w:t>
      </w:r>
      <w:r w:rsidRPr="00052771">
        <w:t xml:space="preserve"> on the other FR2 band</w:t>
      </w:r>
      <w:r>
        <w:t xml:space="preserve">, </w:t>
      </w:r>
      <w:r w:rsidR="002E54F0" w:rsidRPr="00FA2ABC">
        <w:t>UE shall be able to perform the r</w:t>
      </w:r>
      <w:r w:rsidR="002E54F0">
        <w:t xml:space="preserve">elated SSB based measurements in one band without any measurement </w:t>
      </w:r>
      <w:r w:rsidR="002E54F0" w:rsidRPr="00FA2ABC">
        <w:t>restriction</w:t>
      </w:r>
      <w:r w:rsidR="002E54F0">
        <w:t>s on the other band</w:t>
      </w:r>
      <w:r w:rsidR="002E54F0" w:rsidRPr="00FA2ABC">
        <w:t>,</w:t>
      </w:r>
      <w:r w:rsidR="002E54F0">
        <w:t xml:space="preserve"> </w:t>
      </w:r>
      <w:r>
        <w:t>provided that</w:t>
      </w:r>
      <w:r w:rsidRPr="00052771">
        <w:t xml:space="preserve"> UE is </w:t>
      </w:r>
      <w:r>
        <w:t>capable of</w:t>
      </w:r>
      <w:r w:rsidRPr="00052771">
        <w:t xml:space="preserve"> </w:t>
      </w:r>
      <w:r>
        <w:t>independent beam management on this FR2 band pair.</w:t>
      </w:r>
    </w:p>
    <w:p w14:paraId="1A15469D" w14:textId="77777777" w:rsidR="00317BC3" w:rsidRPr="00663509" w:rsidRDefault="00317BC3" w:rsidP="00317BC3">
      <w:pPr>
        <w:pStyle w:val="Heading4"/>
        <w:jc w:val="both"/>
      </w:pPr>
      <w:r w:rsidRPr="00663509">
        <w:rPr>
          <w:lang w:eastAsia="ko-KR"/>
        </w:rPr>
        <w:t>8.5.2.</w:t>
      </w:r>
      <w:r>
        <w:rPr>
          <w:lang w:eastAsia="ko-KR"/>
        </w:rPr>
        <w:t>4</w:t>
      </w:r>
      <w:r w:rsidRPr="00663509">
        <w:tab/>
        <w:t>Minimum requirement of SSB based beam failure detection</w:t>
      </w:r>
      <w:r w:rsidRPr="00663509">
        <w:rPr>
          <w:noProof/>
        </w:rPr>
        <w:t xml:space="preserve"> for UE fulfilling relaxed measurement criteria</w:t>
      </w:r>
    </w:p>
    <w:p w14:paraId="3D42C3A3" w14:textId="77777777" w:rsidR="00317BC3" w:rsidRPr="00663509" w:rsidRDefault="00317BC3" w:rsidP="00317BC3">
      <w:r w:rsidRPr="00663509">
        <w:rPr>
          <w:lang w:eastAsia="zh-CN"/>
        </w:rPr>
        <w:t xml:space="preserve">This clause contains minimum requirements for </w:t>
      </w:r>
      <w:r w:rsidRPr="00663509">
        <w:t>SSB based relaxed beam failure detection.</w:t>
      </w:r>
    </w:p>
    <w:p w14:paraId="45582373" w14:textId="77777777" w:rsidR="00317BC3" w:rsidRPr="00663509" w:rsidRDefault="00317BC3" w:rsidP="00317BC3">
      <w:pPr>
        <w:rPr>
          <w:rFonts w:eastAsia="?? ??"/>
        </w:rPr>
      </w:pPr>
      <w:r w:rsidRPr="00663509">
        <w:rPr>
          <w:rFonts w:eastAsia="?? ??"/>
        </w:rPr>
        <w:t xml:space="preserve">UE shall be able to evaluate whether the downlink radio link quality on the configured SSB </w:t>
      </w:r>
      <w:r w:rsidRPr="00663509">
        <w:rPr>
          <w:rFonts w:cs="Arial"/>
        </w:rPr>
        <w:t xml:space="preserve">resource in set </w:t>
      </w:r>
      <w:r w:rsidRPr="00663509">
        <w:rPr>
          <w:iCs/>
          <w:position w:val="-10"/>
        </w:rPr>
        <w:object w:dxaOrig="240" w:dyaOrig="315" w14:anchorId="03457139">
          <v:shape id="_x0000_i1046" type="#_x0000_t75" style="width:12pt;height:18.5pt" o:ole="">
            <v:imagedata r:id="rId16" o:title=""/>
          </v:shape>
          <o:OLEObject Type="Embed" ProgID="Equation.3" ShapeID="_x0000_i1046" DrawAspect="Content" ObjectID="_1749665162" r:id="rId34"/>
        </w:object>
      </w:r>
      <w:r w:rsidRPr="00663509">
        <w:t xml:space="preserve"> estimated </w:t>
      </w:r>
      <w:r w:rsidRPr="00663509">
        <w:rPr>
          <w:rFonts w:eastAsia="?? ??"/>
        </w:rPr>
        <w:t xml:space="preserve">over the last </w:t>
      </w:r>
      <w:r w:rsidRPr="00663509">
        <w:t>T</w:t>
      </w:r>
      <w:r w:rsidRPr="00663509">
        <w:rPr>
          <w:vertAlign w:val="subscript"/>
        </w:rPr>
        <w:t>Evaluate_BFD_SSB</w:t>
      </w:r>
      <w:r w:rsidRPr="00663509">
        <w:rPr>
          <w:vertAlign w:val="subscript"/>
          <w:lang w:eastAsia="zh-CN"/>
        </w:rPr>
        <w:t>_Relax</w:t>
      </w:r>
      <w:r w:rsidRPr="00663509">
        <w:rPr>
          <w:rFonts w:eastAsia="?? ??"/>
        </w:rPr>
        <w:t xml:space="preserve"> ms period</w:t>
      </w:r>
      <w:r w:rsidRPr="00663509">
        <w:t xml:space="preserve"> </w:t>
      </w:r>
      <w:r w:rsidRPr="00663509">
        <w:rPr>
          <w:rFonts w:eastAsia="?? ??"/>
        </w:rPr>
        <w:t>becomes worse than the threshold Q</w:t>
      </w:r>
      <w:r w:rsidRPr="00663509">
        <w:rPr>
          <w:rFonts w:eastAsia="?? ??"/>
          <w:vertAlign w:val="subscript"/>
        </w:rPr>
        <w:t>out_LR_SSB</w:t>
      </w:r>
      <w:r w:rsidRPr="00663509">
        <w:rPr>
          <w:rFonts w:eastAsia="?? ??"/>
        </w:rPr>
        <w:t xml:space="preserve"> within </w:t>
      </w:r>
      <w:r w:rsidRPr="00663509">
        <w:t>T</w:t>
      </w:r>
      <w:r w:rsidRPr="00663509">
        <w:rPr>
          <w:vertAlign w:val="subscript"/>
        </w:rPr>
        <w:t>Evaluate_BFD_SSB_Relax</w:t>
      </w:r>
      <w:r w:rsidRPr="00663509">
        <w:rPr>
          <w:rFonts w:eastAsia="?? ??"/>
        </w:rPr>
        <w:t xml:space="preserve"> ms period.</w:t>
      </w:r>
    </w:p>
    <w:p w14:paraId="6154C772" w14:textId="77777777" w:rsidR="00317BC3" w:rsidRPr="00663509" w:rsidRDefault="00317BC3" w:rsidP="00317BC3">
      <w:pPr>
        <w:rPr>
          <w:rFonts w:eastAsia="?? ??"/>
        </w:rPr>
      </w:pPr>
      <w:r w:rsidRPr="00663509">
        <w:rPr>
          <w:rFonts w:eastAsia="?? ??"/>
        </w:rPr>
        <w:t xml:space="preserve">The value of </w:t>
      </w:r>
      <w:r w:rsidRPr="00663509">
        <w:t>T</w:t>
      </w:r>
      <w:r w:rsidRPr="00663509">
        <w:rPr>
          <w:vertAlign w:val="subscript"/>
        </w:rPr>
        <w:t>Evaluate_BFD_SSB_Relax</w:t>
      </w:r>
      <w:r w:rsidRPr="00663509">
        <w:rPr>
          <w:rFonts w:eastAsia="?? ??"/>
        </w:rPr>
        <w:t xml:space="preserve"> is defined in Table 8.5.2.</w:t>
      </w:r>
      <w:r>
        <w:rPr>
          <w:rFonts w:eastAsia="?? ??"/>
        </w:rPr>
        <w:t>4</w:t>
      </w:r>
      <w:r w:rsidRPr="00663509">
        <w:rPr>
          <w:rFonts w:eastAsia="?? ??"/>
        </w:rPr>
        <w:t>-1 for FR1.</w:t>
      </w:r>
    </w:p>
    <w:p w14:paraId="0C7443FF" w14:textId="77777777" w:rsidR="00317BC3" w:rsidRPr="00663509" w:rsidRDefault="00317BC3" w:rsidP="00317BC3">
      <w:pPr>
        <w:rPr>
          <w:rFonts w:eastAsia="?? ??"/>
        </w:rPr>
      </w:pPr>
      <w:r w:rsidRPr="00663509">
        <w:rPr>
          <w:rFonts w:eastAsia="?? ??"/>
        </w:rPr>
        <w:t xml:space="preserve">The value of </w:t>
      </w:r>
      <w:r w:rsidRPr="00663509">
        <w:t>T</w:t>
      </w:r>
      <w:r w:rsidRPr="00663509">
        <w:rPr>
          <w:vertAlign w:val="subscript"/>
        </w:rPr>
        <w:t>Evaluate_BFD_SSB_Relax</w:t>
      </w:r>
      <w:r w:rsidRPr="00663509">
        <w:rPr>
          <w:rFonts w:eastAsia="?? ??"/>
        </w:rPr>
        <w:t xml:space="preserve"> is defined in Table 8.5.2.</w:t>
      </w:r>
      <w:r>
        <w:rPr>
          <w:rFonts w:eastAsia="?? ??"/>
        </w:rPr>
        <w:t>4</w:t>
      </w:r>
      <w:r w:rsidRPr="00663509">
        <w:rPr>
          <w:rFonts w:eastAsia="?? ??"/>
        </w:rPr>
        <w:t>-2 for FR2 with scaling factor N=8</w:t>
      </w:r>
    </w:p>
    <w:p w14:paraId="63615079" w14:textId="77777777" w:rsidR="00317BC3" w:rsidRPr="00663509" w:rsidRDefault="00317BC3" w:rsidP="00317BC3">
      <w:r w:rsidRPr="00663509">
        <w:t xml:space="preserve">The value of P </w:t>
      </w:r>
      <w:r w:rsidRPr="00663509">
        <w:rPr>
          <w:lang w:eastAsia="zh-CN"/>
        </w:rPr>
        <w:t>is</w:t>
      </w:r>
      <w:r w:rsidRPr="00663509">
        <w:t xml:space="preserve"> defined in clause 8.5.2.2.</w:t>
      </w:r>
    </w:p>
    <w:p w14:paraId="27590CB2" w14:textId="77777777" w:rsidR="00317BC3" w:rsidRPr="00663509" w:rsidRDefault="00317BC3" w:rsidP="00317BC3">
      <w:r w:rsidRPr="00663509">
        <w:t>Longer evaluation period would be expected if the combination of BFD-RS resource, SMTC occasion and measurement gap configurations does not meet pervious conditions.</w:t>
      </w:r>
    </w:p>
    <w:p w14:paraId="1E48E13B" w14:textId="77777777" w:rsidR="00317BC3" w:rsidRPr="00663509" w:rsidRDefault="00317BC3" w:rsidP="00317BC3">
      <w:pPr>
        <w:rPr>
          <w:rFonts w:eastAsia="?? ??"/>
        </w:rPr>
      </w:pPr>
      <w:r w:rsidRPr="00663509">
        <w:rPr>
          <w:rFonts w:eastAsia="?? ??"/>
        </w:rPr>
        <w:t>For either an FR1 or FR2 serving cell, longer evaluation period would be expected during the period T</w:t>
      </w:r>
      <w:r w:rsidRPr="00663509">
        <w:rPr>
          <w:rFonts w:eastAsia="?? ??"/>
          <w:vertAlign w:val="subscript"/>
        </w:rPr>
        <w:t>identify_CGI</w:t>
      </w:r>
      <w:r w:rsidRPr="00663509">
        <w:rPr>
          <w:rFonts w:eastAsia="?? ??"/>
        </w:rPr>
        <w:t xml:space="preserve"> when the UE is requested to decode an NR CGI.</w:t>
      </w:r>
    </w:p>
    <w:p w14:paraId="6CF562BB" w14:textId="77777777" w:rsidR="00317BC3" w:rsidRPr="00663509" w:rsidRDefault="00317BC3" w:rsidP="00317BC3">
      <w:r w:rsidRPr="00663509">
        <w:t>For either an FR1 or FR2 serving cell, longer BFD evaluation period would be expected during the period T</w:t>
      </w:r>
      <w:r w:rsidRPr="00663509">
        <w:rPr>
          <w:vertAlign w:val="subscript"/>
        </w:rPr>
        <w:t>identify_CGI,E-UTRAN</w:t>
      </w:r>
      <w:r w:rsidRPr="00663509">
        <w:t xml:space="preserve"> when the UE is requested to decode an LTE CGI.</w:t>
      </w:r>
    </w:p>
    <w:p w14:paraId="1CD99905" w14:textId="77777777" w:rsidR="00317BC3" w:rsidRPr="00663509" w:rsidRDefault="00317BC3" w:rsidP="00317BC3">
      <w:pPr>
        <w:rPr>
          <w:rFonts w:eastAsia="?? ??"/>
        </w:rPr>
      </w:pPr>
    </w:p>
    <w:p w14:paraId="62D01CAC" w14:textId="77777777" w:rsidR="00317BC3" w:rsidRPr="00663509" w:rsidRDefault="00317BC3" w:rsidP="00614556">
      <w:pPr>
        <w:pStyle w:val="TH"/>
      </w:pPr>
      <w:r w:rsidRPr="00663509">
        <w:t>Table 8.5.2.</w:t>
      </w:r>
      <w:r>
        <w:t>4</w:t>
      </w:r>
      <w:r w:rsidRPr="00663509">
        <w:t xml:space="preserve">-1: Evaluation period </w:t>
      </w:r>
      <w:bookmarkStart w:id="80" w:name="_Hlk91839300"/>
      <w:r w:rsidRPr="00663509">
        <w:t>T</w:t>
      </w:r>
      <w:r w:rsidRPr="00663509">
        <w:rPr>
          <w:vertAlign w:val="subscript"/>
        </w:rPr>
        <w:t>Evaluate_BFD_SSB_Relax</w:t>
      </w:r>
      <w:r w:rsidRPr="00663509">
        <w:t xml:space="preserve"> for FR1</w:t>
      </w:r>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4536"/>
      </w:tblGrid>
      <w:tr w:rsidR="00317BC3" w:rsidRPr="00663509" w14:paraId="259E3438" w14:textId="77777777" w:rsidTr="003305AC">
        <w:trPr>
          <w:jc w:val="center"/>
        </w:trPr>
        <w:tc>
          <w:tcPr>
            <w:tcW w:w="3256" w:type="dxa"/>
            <w:tcBorders>
              <w:top w:val="single" w:sz="4" w:space="0" w:color="auto"/>
              <w:left w:val="single" w:sz="4" w:space="0" w:color="auto"/>
              <w:bottom w:val="single" w:sz="4" w:space="0" w:color="auto"/>
              <w:right w:val="single" w:sz="4" w:space="0" w:color="auto"/>
            </w:tcBorders>
            <w:hideMark/>
          </w:tcPr>
          <w:p w14:paraId="64E8D3BD" w14:textId="77777777" w:rsidR="00317BC3" w:rsidRPr="00663509" w:rsidRDefault="00317BC3" w:rsidP="003305AC">
            <w:pPr>
              <w:keepNext/>
              <w:keepLines/>
              <w:spacing w:after="0"/>
              <w:jc w:val="center"/>
              <w:rPr>
                <w:rFonts w:ascii="Arial" w:hAnsi="Arial"/>
                <w:b/>
                <w:sz w:val="18"/>
              </w:rPr>
            </w:pPr>
            <w:r w:rsidRPr="00663509">
              <w:rPr>
                <w:rFonts w:ascii="Arial" w:hAnsi="Arial"/>
                <w:b/>
                <w:sz w:val="18"/>
              </w:rPr>
              <w:t>Configuration</w:t>
            </w:r>
          </w:p>
        </w:tc>
        <w:tc>
          <w:tcPr>
            <w:tcW w:w="4536" w:type="dxa"/>
            <w:tcBorders>
              <w:top w:val="single" w:sz="4" w:space="0" w:color="auto"/>
              <w:left w:val="single" w:sz="4" w:space="0" w:color="auto"/>
              <w:bottom w:val="single" w:sz="4" w:space="0" w:color="auto"/>
              <w:right w:val="single" w:sz="4" w:space="0" w:color="auto"/>
            </w:tcBorders>
            <w:hideMark/>
          </w:tcPr>
          <w:p w14:paraId="530FF105" w14:textId="77777777" w:rsidR="00317BC3" w:rsidRPr="00663509" w:rsidRDefault="00317BC3" w:rsidP="003305AC">
            <w:pPr>
              <w:keepNext/>
              <w:keepLines/>
              <w:spacing w:after="0"/>
              <w:jc w:val="center"/>
              <w:rPr>
                <w:rFonts w:ascii="Arial" w:hAnsi="Arial"/>
                <w:b/>
                <w:sz w:val="18"/>
              </w:rPr>
            </w:pPr>
            <w:r w:rsidRPr="00663509">
              <w:rPr>
                <w:rFonts w:ascii="Arial" w:hAnsi="Arial"/>
                <w:b/>
                <w:sz w:val="18"/>
              </w:rPr>
              <w:t>T</w:t>
            </w:r>
            <w:r w:rsidRPr="00663509">
              <w:rPr>
                <w:rFonts w:ascii="Arial" w:hAnsi="Arial"/>
                <w:b/>
                <w:sz w:val="18"/>
                <w:vertAlign w:val="subscript"/>
              </w:rPr>
              <w:t>Evaluate_BFD_SSB_Relax</w:t>
            </w:r>
            <w:r w:rsidRPr="00663509">
              <w:rPr>
                <w:rFonts w:ascii="Arial" w:hAnsi="Arial"/>
                <w:b/>
                <w:sz w:val="18"/>
              </w:rPr>
              <w:t xml:space="preserve"> (ms) </w:t>
            </w:r>
          </w:p>
        </w:tc>
      </w:tr>
      <w:tr w:rsidR="00317BC3" w:rsidRPr="00663509" w14:paraId="31E3F195" w14:textId="77777777" w:rsidTr="003305AC">
        <w:trPr>
          <w:jc w:val="center"/>
        </w:trPr>
        <w:tc>
          <w:tcPr>
            <w:tcW w:w="3256" w:type="dxa"/>
            <w:tcBorders>
              <w:top w:val="single" w:sz="4" w:space="0" w:color="auto"/>
              <w:left w:val="single" w:sz="4" w:space="0" w:color="auto"/>
              <w:bottom w:val="single" w:sz="4" w:space="0" w:color="auto"/>
              <w:right w:val="single" w:sz="4" w:space="0" w:color="auto"/>
            </w:tcBorders>
          </w:tcPr>
          <w:p w14:paraId="4146154C" w14:textId="77777777" w:rsidR="00317BC3" w:rsidRPr="00663509" w:rsidRDefault="00317BC3" w:rsidP="003305AC">
            <w:pPr>
              <w:keepNext/>
              <w:keepLines/>
              <w:spacing w:after="0"/>
              <w:jc w:val="center"/>
              <w:rPr>
                <w:rFonts w:ascii="Arial" w:hAnsi="Arial" w:cs="Arial"/>
                <w:sz w:val="18"/>
              </w:rPr>
            </w:pPr>
            <w:r w:rsidRPr="00663509">
              <w:rPr>
                <w:rFonts w:ascii="Arial" w:hAnsi="Arial" w:cs="Arial"/>
                <w:sz w:val="18"/>
              </w:rPr>
              <w:t>Max(T</w:t>
            </w:r>
            <w:r w:rsidRPr="00663509">
              <w:rPr>
                <w:rFonts w:ascii="Arial" w:hAnsi="Arial" w:cs="Arial"/>
                <w:sz w:val="18"/>
                <w:vertAlign w:val="subscript"/>
              </w:rPr>
              <w:t>DRX</w:t>
            </w:r>
            <w:r w:rsidRPr="00663509">
              <w:rPr>
                <w:rFonts w:ascii="Arial" w:hAnsi="Arial" w:cs="Arial"/>
                <w:sz w:val="18"/>
              </w:rPr>
              <w:t>, T</w:t>
            </w:r>
            <w:r w:rsidRPr="00663509">
              <w:rPr>
                <w:rFonts w:ascii="Arial" w:hAnsi="Arial" w:cs="Arial"/>
                <w:sz w:val="18"/>
                <w:vertAlign w:val="subscript"/>
              </w:rPr>
              <w:t>SSB</w:t>
            </w:r>
            <w:r w:rsidRPr="00663509">
              <w:rPr>
                <w:rFonts w:ascii="Arial" w:hAnsi="Arial" w:cs="Arial"/>
                <w:sz w:val="18"/>
              </w:rPr>
              <w:t xml:space="preserve">) </w:t>
            </w:r>
            <w:r w:rsidRPr="00663509">
              <w:rPr>
                <w:rFonts w:ascii="Arial" w:hAnsi="Arial" w:cs="Arial" w:hint="eastAsia"/>
                <w:sz w:val="18"/>
              </w:rPr>
              <w:t>≤</w:t>
            </w:r>
            <w:r w:rsidRPr="00663509">
              <w:rPr>
                <w:rFonts w:ascii="Arial" w:hAnsi="Arial" w:cs="Arial"/>
                <w:sz w:val="18"/>
              </w:rPr>
              <w:t xml:space="preserve"> </w:t>
            </w:r>
            <w:r w:rsidRPr="00663509">
              <w:rPr>
                <w:rFonts w:ascii="Arial" w:hAnsi="Arial" w:cs="Arial"/>
                <w:sz w:val="18"/>
                <w:lang w:eastAsia="zh-CN"/>
              </w:rPr>
              <w:t>8</w:t>
            </w:r>
            <w:r w:rsidRPr="00663509">
              <w:rPr>
                <w:rFonts w:ascii="Arial" w:hAnsi="Arial" w:cs="Arial"/>
                <w:sz w:val="18"/>
              </w:rPr>
              <w:t>0 ms</w:t>
            </w:r>
          </w:p>
        </w:tc>
        <w:tc>
          <w:tcPr>
            <w:tcW w:w="4536" w:type="dxa"/>
            <w:tcBorders>
              <w:top w:val="single" w:sz="4" w:space="0" w:color="auto"/>
              <w:left w:val="single" w:sz="4" w:space="0" w:color="auto"/>
              <w:bottom w:val="single" w:sz="4" w:space="0" w:color="auto"/>
              <w:right w:val="single" w:sz="4" w:space="0" w:color="auto"/>
            </w:tcBorders>
          </w:tcPr>
          <w:p w14:paraId="38ABCCFE" w14:textId="77777777" w:rsidR="00317BC3" w:rsidRPr="00663509" w:rsidRDefault="00317BC3" w:rsidP="003305AC">
            <w:pPr>
              <w:keepNext/>
              <w:keepLines/>
              <w:spacing w:after="0"/>
              <w:jc w:val="center"/>
              <w:rPr>
                <w:rFonts w:ascii="Arial" w:hAnsi="Arial" w:cs="Arial"/>
                <w:sz w:val="18"/>
                <w:lang w:val="fr-FR"/>
              </w:rPr>
            </w:pPr>
            <w:r w:rsidRPr="00663509">
              <w:rPr>
                <w:rFonts w:ascii="Arial" w:hAnsi="Arial" w:cs="Arial"/>
                <w:sz w:val="18"/>
                <w:lang w:val="fr-FR"/>
              </w:rPr>
              <w:t xml:space="preserve">Max(50 </w:t>
            </w:r>
            <w:r w:rsidRPr="00663509">
              <w:rPr>
                <w:rFonts w:ascii="Arial" w:hAnsi="Arial" w:cs="Arial"/>
                <w:sz w:val="18"/>
                <w:szCs w:val="18"/>
              </w:rPr>
              <w:sym w:font="Symbol" w:char="F0B4"/>
            </w:r>
            <w:r w:rsidRPr="00663509">
              <w:rPr>
                <w:rFonts w:ascii="Arial" w:hAnsi="Arial" w:cs="Arial"/>
                <w:sz w:val="18"/>
                <w:szCs w:val="18"/>
              </w:rPr>
              <w:t xml:space="preserve"> K</w:t>
            </w:r>
            <w:r w:rsidRPr="00663509">
              <w:rPr>
                <w:rFonts w:ascii="Arial" w:hAnsi="Arial" w:cs="Arial"/>
                <w:sz w:val="18"/>
                <w:szCs w:val="18"/>
                <w:lang w:eastAsia="zh-CN"/>
              </w:rPr>
              <w:t>3</w:t>
            </w:r>
            <w:r w:rsidRPr="00663509">
              <w:rPr>
                <w:rFonts w:ascii="Arial" w:hAnsi="Arial" w:cs="Arial"/>
                <w:sz w:val="18"/>
                <w:lang w:val="fr-FR"/>
              </w:rPr>
              <w:t xml:space="preserve">, Ceil(7.5 </w:t>
            </w:r>
            <w:r w:rsidRPr="00663509">
              <w:rPr>
                <w:rFonts w:ascii="Arial" w:hAnsi="Arial" w:cs="Arial"/>
                <w:sz w:val="18"/>
                <w:szCs w:val="18"/>
              </w:rPr>
              <w:sym w:font="Symbol" w:char="F0B4"/>
            </w:r>
            <w:r w:rsidRPr="00663509">
              <w:rPr>
                <w:rFonts w:ascii="Arial" w:hAnsi="Arial" w:cs="Arial"/>
                <w:sz w:val="18"/>
                <w:szCs w:val="18"/>
              </w:rPr>
              <w:t xml:space="preserve"> K</w:t>
            </w:r>
            <w:r w:rsidRPr="00663509">
              <w:rPr>
                <w:rFonts w:ascii="Arial" w:hAnsi="Arial" w:cs="Arial"/>
                <w:sz w:val="18"/>
                <w:szCs w:val="18"/>
                <w:lang w:eastAsia="zh-CN"/>
              </w:rPr>
              <w:t>1</w:t>
            </w:r>
            <w:r w:rsidRPr="00663509">
              <w:rPr>
                <w:rFonts w:ascii="Arial" w:hAnsi="Arial" w:cs="Arial"/>
                <w:sz w:val="18"/>
                <w:lang w:val="fr-FR"/>
              </w:rPr>
              <w:t xml:space="preserve"> </w:t>
            </w:r>
            <w:r w:rsidRPr="00663509">
              <w:rPr>
                <w:rFonts w:ascii="Arial" w:hAnsi="Arial" w:cs="Arial"/>
                <w:sz w:val="18"/>
                <w:szCs w:val="18"/>
              </w:rPr>
              <w:sym w:font="Symbol" w:char="F0B4"/>
            </w:r>
            <w:r w:rsidRPr="00663509">
              <w:rPr>
                <w:rFonts w:ascii="Arial" w:hAnsi="Arial" w:cs="Arial"/>
                <w:sz w:val="18"/>
                <w:szCs w:val="18"/>
                <w:lang w:val="fr-FR"/>
              </w:rPr>
              <w:t xml:space="preserve"> </w:t>
            </w:r>
            <w:r w:rsidRPr="00663509">
              <w:rPr>
                <w:rFonts w:ascii="Arial" w:hAnsi="Arial" w:cs="Arial"/>
                <w:sz w:val="18"/>
                <w:lang w:val="fr-FR"/>
              </w:rPr>
              <w:t xml:space="preserve">P) </w:t>
            </w:r>
            <w:r w:rsidRPr="00663509">
              <w:rPr>
                <w:rFonts w:ascii="Arial" w:hAnsi="Arial" w:cs="Arial"/>
                <w:sz w:val="18"/>
                <w:szCs w:val="18"/>
              </w:rPr>
              <w:sym w:font="Symbol" w:char="F0B4"/>
            </w:r>
            <w:r w:rsidRPr="00663509">
              <w:rPr>
                <w:rFonts w:ascii="Arial" w:hAnsi="Arial" w:cs="Arial"/>
                <w:sz w:val="18"/>
                <w:szCs w:val="18"/>
                <w:lang w:val="fr-FR"/>
              </w:rPr>
              <w:t xml:space="preserve"> </w:t>
            </w:r>
            <w:r w:rsidRPr="00663509">
              <w:rPr>
                <w:rFonts w:ascii="Arial" w:hAnsi="Arial" w:cs="Arial"/>
                <w:lang w:val="fr-FR"/>
              </w:rPr>
              <w:t>Max(T</w:t>
            </w:r>
            <w:r w:rsidRPr="00663509">
              <w:rPr>
                <w:rFonts w:ascii="Arial" w:hAnsi="Arial" w:cs="Arial"/>
                <w:vertAlign w:val="subscript"/>
                <w:lang w:val="fr-FR"/>
              </w:rPr>
              <w:t>DRX</w:t>
            </w:r>
            <w:r w:rsidRPr="00663509">
              <w:rPr>
                <w:rFonts w:ascii="Arial" w:hAnsi="Arial" w:cs="Arial"/>
                <w:lang w:val="fr-FR"/>
              </w:rPr>
              <w:t>,T</w:t>
            </w:r>
            <w:r w:rsidRPr="00663509">
              <w:rPr>
                <w:rFonts w:ascii="Arial" w:hAnsi="Arial" w:cs="Arial"/>
                <w:vertAlign w:val="subscript"/>
                <w:lang w:val="fr-FR"/>
              </w:rPr>
              <w:t>SSB</w:t>
            </w:r>
            <w:r w:rsidRPr="00663509">
              <w:rPr>
                <w:rFonts w:ascii="Arial" w:hAnsi="Arial" w:cs="Arial"/>
                <w:lang w:val="fr-FR"/>
              </w:rPr>
              <w:t>)</w:t>
            </w:r>
            <w:r w:rsidRPr="00663509">
              <w:rPr>
                <w:rFonts w:ascii="Arial" w:hAnsi="Arial" w:cs="Arial"/>
                <w:sz w:val="18"/>
                <w:lang w:val="fr-FR"/>
              </w:rPr>
              <w:t>)</w:t>
            </w:r>
          </w:p>
        </w:tc>
      </w:tr>
      <w:tr w:rsidR="00317BC3" w:rsidRPr="00663509" w14:paraId="52A12A9C" w14:textId="77777777" w:rsidTr="003305AC">
        <w:trPr>
          <w:jc w:val="center"/>
        </w:trPr>
        <w:tc>
          <w:tcPr>
            <w:tcW w:w="3256" w:type="dxa"/>
            <w:tcBorders>
              <w:top w:val="single" w:sz="4" w:space="0" w:color="auto"/>
              <w:left w:val="single" w:sz="4" w:space="0" w:color="auto"/>
              <w:bottom w:val="single" w:sz="4" w:space="0" w:color="auto"/>
              <w:right w:val="single" w:sz="4" w:space="0" w:color="auto"/>
            </w:tcBorders>
          </w:tcPr>
          <w:p w14:paraId="10B7BBA5" w14:textId="77777777" w:rsidR="00317BC3" w:rsidRPr="00663509" w:rsidRDefault="00317BC3" w:rsidP="003305AC">
            <w:pPr>
              <w:keepNext/>
              <w:keepLines/>
              <w:spacing w:after="0"/>
              <w:jc w:val="center"/>
              <w:rPr>
                <w:rFonts w:ascii="Arial" w:hAnsi="Arial" w:cs="Arial"/>
                <w:sz w:val="18"/>
              </w:rPr>
            </w:pPr>
            <w:r w:rsidRPr="00663509">
              <w:rPr>
                <w:rFonts w:ascii="Arial" w:hAnsi="Arial" w:cs="Arial"/>
                <w:sz w:val="18"/>
              </w:rPr>
              <w:t>80ms</w:t>
            </w:r>
            <w:r w:rsidRPr="00663509">
              <w:rPr>
                <w:rFonts w:ascii="Arial" w:hAnsi="Arial" w:cs="Arial" w:hint="eastAsia"/>
                <w:sz w:val="18"/>
              </w:rPr>
              <w:t>＜</w:t>
            </w:r>
            <w:r w:rsidRPr="00663509">
              <w:rPr>
                <w:rFonts w:ascii="Arial" w:hAnsi="Arial" w:cs="Arial"/>
                <w:sz w:val="18"/>
              </w:rPr>
              <w:t>Max(T</w:t>
            </w:r>
            <w:r w:rsidRPr="00663509">
              <w:rPr>
                <w:rFonts w:ascii="Arial" w:hAnsi="Arial" w:cs="Arial"/>
                <w:sz w:val="18"/>
                <w:vertAlign w:val="subscript"/>
              </w:rPr>
              <w:t>DRX</w:t>
            </w:r>
            <w:r w:rsidRPr="00663509">
              <w:rPr>
                <w:rFonts w:ascii="Arial" w:hAnsi="Arial" w:cs="Arial"/>
                <w:sz w:val="18"/>
              </w:rPr>
              <w:t>, T</w:t>
            </w:r>
            <w:r w:rsidRPr="00663509">
              <w:rPr>
                <w:rFonts w:ascii="Arial" w:hAnsi="Arial" w:cs="Arial"/>
                <w:sz w:val="18"/>
                <w:vertAlign w:val="subscript"/>
              </w:rPr>
              <w:t>SSB</w:t>
            </w:r>
            <w:r w:rsidRPr="00663509">
              <w:rPr>
                <w:rFonts w:ascii="Arial" w:hAnsi="Arial" w:cs="Arial"/>
                <w:sz w:val="18"/>
              </w:rPr>
              <w:t xml:space="preserve">) </w:t>
            </w:r>
            <w:r w:rsidRPr="00663509">
              <w:rPr>
                <w:rFonts w:ascii="Arial" w:hAnsi="Arial" w:cs="Arial" w:hint="eastAsia"/>
                <w:sz w:val="18"/>
              </w:rPr>
              <w:t>≤</w:t>
            </w:r>
            <w:r w:rsidRPr="00663509">
              <w:rPr>
                <w:rFonts w:ascii="Arial" w:hAnsi="Arial" w:cs="Arial"/>
                <w:sz w:val="18"/>
              </w:rPr>
              <w:t xml:space="preserve"> 160 ms</w:t>
            </w:r>
          </w:p>
        </w:tc>
        <w:tc>
          <w:tcPr>
            <w:tcW w:w="4536" w:type="dxa"/>
            <w:tcBorders>
              <w:top w:val="single" w:sz="4" w:space="0" w:color="auto"/>
              <w:left w:val="single" w:sz="4" w:space="0" w:color="auto"/>
              <w:bottom w:val="single" w:sz="4" w:space="0" w:color="auto"/>
              <w:right w:val="single" w:sz="4" w:space="0" w:color="auto"/>
            </w:tcBorders>
          </w:tcPr>
          <w:p w14:paraId="73A66C99" w14:textId="77777777" w:rsidR="00317BC3" w:rsidRPr="00663509" w:rsidRDefault="00317BC3" w:rsidP="003305AC">
            <w:pPr>
              <w:keepNext/>
              <w:keepLines/>
              <w:spacing w:after="0"/>
              <w:jc w:val="center"/>
              <w:rPr>
                <w:rFonts w:ascii="Arial" w:hAnsi="Arial" w:cs="Arial"/>
                <w:sz w:val="18"/>
                <w:lang w:val="fr-FR"/>
              </w:rPr>
            </w:pPr>
            <w:r w:rsidRPr="00663509">
              <w:rPr>
                <w:rFonts w:ascii="Arial" w:hAnsi="Arial" w:cs="Arial"/>
                <w:lang w:val="fr-FR"/>
              </w:rPr>
              <w:t xml:space="preserve">Max(50, Ceil(7.5 </w:t>
            </w:r>
            <w:r w:rsidRPr="00663509">
              <w:rPr>
                <w:rFonts w:ascii="Arial" w:hAnsi="Arial" w:cs="Arial"/>
                <w:szCs w:val="18"/>
              </w:rPr>
              <w:sym w:font="Symbol" w:char="F0B4"/>
            </w:r>
            <w:r w:rsidRPr="00663509">
              <w:rPr>
                <w:rFonts w:ascii="Arial" w:hAnsi="Arial" w:cs="Arial"/>
                <w:szCs w:val="18"/>
                <w:lang w:val="fr-FR"/>
              </w:rPr>
              <w:t xml:space="preserve"> </w:t>
            </w:r>
            <w:r w:rsidRPr="00663509">
              <w:rPr>
                <w:rFonts w:ascii="Arial" w:hAnsi="Arial" w:cs="Arial"/>
                <w:lang w:val="fr-FR"/>
              </w:rPr>
              <w:t xml:space="preserve">P) </w:t>
            </w:r>
            <w:r w:rsidRPr="00663509">
              <w:rPr>
                <w:rFonts w:ascii="Arial" w:hAnsi="Arial" w:cs="Arial"/>
                <w:szCs w:val="18"/>
              </w:rPr>
              <w:sym w:font="Symbol" w:char="F0B4"/>
            </w:r>
            <w:r w:rsidRPr="00663509">
              <w:rPr>
                <w:rFonts w:ascii="Arial" w:hAnsi="Arial" w:cs="Arial"/>
                <w:szCs w:val="18"/>
                <w:lang w:val="fr-FR"/>
              </w:rPr>
              <w:t xml:space="preserve"> </w:t>
            </w:r>
            <w:r w:rsidRPr="00663509">
              <w:rPr>
                <w:rFonts w:ascii="Arial" w:hAnsi="Arial" w:cs="Arial"/>
                <w:lang w:val="fr-FR"/>
              </w:rPr>
              <w:t>Max(T</w:t>
            </w:r>
            <w:r w:rsidRPr="00663509">
              <w:rPr>
                <w:rFonts w:ascii="Arial" w:hAnsi="Arial" w:cs="Arial"/>
                <w:vertAlign w:val="subscript"/>
                <w:lang w:val="fr-FR"/>
              </w:rPr>
              <w:t>DRX</w:t>
            </w:r>
            <w:r w:rsidRPr="00663509">
              <w:rPr>
                <w:rFonts w:ascii="Arial" w:hAnsi="Arial" w:cs="Arial"/>
                <w:lang w:val="fr-FR"/>
              </w:rPr>
              <w:t>,T</w:t>
            </w:r>
            <w:r w:rsidRPr="00663509">
              <w:rPr>
                <w:rFonts w:ascii="Arial" w:hAnsi="Arial" w:cs="Arial"/>
                <w:vertAlign w:val="subscript"/>
                <w:lang w:val="fr-FR"/>
              </w:rPr>
              <w:t>SSB</w:t>
            </w:r>
            <w:r w:rsidRPr="00663509">
              <w:rPr>
                <w:rFonts w:ascii="Arial" w:hAnsi="Arial" w:cs="Arial"/>
                <w:lang w:val="fr-FR"/>
              </w:rPr>
              <w:t>))</w:t>
            </w:r>
          </w:p>
        </w:tc>
      </w:tr>
      <w:tr w:rsidR="00317BC3" w:rsidRPr="00663509" w14:paraId="32D92C43" w14:textId="77777777" w:rsidTr="003305AC">
        <w:trPr>
          <w:jc w:val="center"/>
        </w:trPr>
        <w:tc>
          <w:tcPr>
            <w:tcW w:w="7792" w:type="dxa"/>
            <w:gridSpan w:val="2"/>
            <w:tcBorders>
              <w:top w:val="single" w:sz="4" w:space="0" w:color="auto"/>
              <w:left w:val="single" w:sz="4" w:space="0" w:color="auto"/>
              <w:bottom w:val="single" w:sz="4" w:space="0" w:color="auto"/>
              <w:right w:val="single" w:sz="4" w:space="0" w:color="auto"/>
            </w:tcBorders>
            <w:hideMark/>
          </w:tcPr>
          <w:p w14:paraId="0BEC746C" w14:textId="1E31A1CA" w:rsidR="00317BC3" w:rsidRPr="00663509" w:rsidRDefault="00317BC3" w:rsidP="00614556">
            <w:pPr>
              <w:pStyle w:val="TAN"/>
            </w:pPr>
            <w:r w:rsidRPr="00663509">
              <w:t>Note 1:</w:t>
            </w:r>
            <w:r w:rsidR="00BF0F73" w:rsidRPr="00663509">
              <w:tab/>
            </w:r>
            <w:r w:rsidRPr="00663509">
              <w:rPr>
                <w:rFonts w:cs="v4.2.0"/>
              </w:rPr>
              <w:t>T</w:t>
            </w:r>
            <w:r w:rsidRPr="00663509">
              <w:rPr>
                <w:rFonts w:cs="v4.2.0"/>
                <w:vertAlign w:val="subscript"/>
              </w:rPr>
              <w:t>SSB</w:t>
            </w:r>
            <w:r w:rsidRPr="00663509">
              <w:t xml:space="preserve"> is the periodicity of SSB in the set </w:t>
            </w:r>
            <w:r w:rsidRPr="00663509">
              <w:rPr>
                <w:iCs/>
                <w:noProof/>
                <w:position w:val="-10"/>
                <w:lang w:val="en-US" w:eastAsia="zh-TW"/>
              </w:rPr>
              <w:drawing>
                <wp:inline distT="0" distB="0" distL="0" distR="0" wp14:anchorId="1E103D47" wp14:editId="700B9180">
                  <wp:extent cx="152400" cy="198120"/>
                  <wp:effectExtent l="0" t="0" r="0" b="0"/>
                  <wp:docPr id="27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663509">
              <w:t>.</w:t>
            </w:r>
            <w:r w:rsidRPr="00663509">
              <w:rPr>
                <w:rFonts w:cs="v4.2.0"/>
              </w:rPr>
              <w:t xml:space="preserve"> T</w:t>
            </w:r>
            <w:r w:rsidRPr="00663509">
              <w:rPr>
                <w:rFonts w:cs="v4.2.0"/>
                <w:vertAlign w:val="subscript"/>
              </w:rPr>
              <w:t>DRX</w:t>
            </w:r>
            <w:r w:rsidRPr="00663509">
              <w:t xml:space="preserve"> is the DRX cycle length and no longer than 80ms.</w:t>
            </w:r>
          </w:p>
          <w:p w14:paraId="093B0D3C" w14:textId="5306A3BD" w:rsidR="00317BC3" w:rsidRPr="00663509" w:rsidRDefault="00317BC3" w:rsidP="00614556">
            <w:pPr>
              <w:pStyle w:val="TAN"/>
              <w:rPr>
                <w:rFonts w:cs="Arial"/>
              </w:rPr>
            </w:pPr>
            <w:r w:rsidRPr="00663509">
              <w:rPr>
                <w:rFonts w:cs="v4.2.0"/>
              </w:rPr>
              <w:t>Note 2:</w:t>
            </w:r>
            <w:r w:rsidR="00BF0F73" w:rsidRPr="00663509">
              <w:tab/>
            </w:r>
            <w:r w:rsidRPr="00663509">
              <w:t xml:space="preserve"> K1 </w:t>
            </w:r>
            <w:r w:rsidRPr="00663509">
              <w:rPr>
                <w:lang w:eastAsia="zh-CN"/>
              </w:rPr>
              <w:t>i</w:t>
            </w:r>
            <w:r w:rsidRPr="00663509">
              <w:t xml:space="preserve">s the relaxation factor. </w:t>
            </w:r>
            <w:r w:rsidRPr="00663509">
              <w:rPr>
                <w:rFonts w:cs="Arial"/>
              </w:rPr>
              <w:t xml:space="preserve">K1 = 2 for </w:t>
            </w:r>
            <w:r w:rsidRPr="00663509">
              <w:rPr>
                <w:rFonts w:cs="Arial"/>
                <w:lang w:eastAsia="zh-CN"/>
              </w:rPr>
              <w:t>4</w:t>
            </w:r>
            <w:r w:rsidRPr="00663509">
              <w:rPr>
                <w:rFonts w:cs="Arial"/>
              </w:rPr>
              <w:t>0ms</w:t>
            </w:r>
            <w:r w:rsidRPr="00663509">
              <w:rPr>
                <w:rFonts w:cs="Arial" w:hint="eastAsia"/>
              </w:rPr>
              <w:t>＜</w:t>
            </w:r>
            <w:r w:rsidRPr="00663509">
              <w:rPr>
                <w:rFonts w:cs="Arial"/>
              </w:rPr>
              <w:t>Max(T</w:t>
            </w:r>
            <w:r w:rsidRPr="00663509">
              <w:rPr>
                <w:rFonts w:cs="Arial"/>
                <w:vertAlign w:val="subscript"/>
              </w:rPr>
              <w:t>DRX</w:t>
            </w:r>
            <w:r w:rsidRPr="00663509">
              <w:rPr>
                <w:rFonts w:cs="Arial"/>
              </w:rPr>
              <w:t>, T</w:t>
            </w:r>
            <w:r w:rsidRPr="00663509">
              <w:rPr>
                <w:rFonts w:cs="Arial"/>
                <w:vertAlign w:val="subscript"/>
              </w:rPr>
              <w:t>SSB</w:t>
            </w:r>
            <w:r w:rsidRPr="00663509">
              <w:rPr>
                <w:rFonts w:cs="Arial" w:hint="eastAsia"/>
              </w:rPr>
              <w:t xml:space="preserve">) ≤ 80 </w:t>
            </w:r>
            <w:r w:rsidRPr="00663509">
              <w:rPr>
                <w:rFonts w:cs="Arial"/>
              </w:rPr>
              <w:t>ms, K1 = 4 for Max(T</w:t>
            </w:r>
            <w:r w:rsidRPr="00663509">
              <w:rPr>
                <w:rFonts w:cs="Arial"/>
                <w:vertAlign w:val="subscript"/>
              </w:rPr>
              <w:t>DRX</w:t>
            </w:r>
            <w:r w:rsidRPr="00663509">
              <w:rPr>
                <w:rFonts w:cs="Arial"/>
              </w:rPr>
              <w:t>, T</w:t>
            </w:r>
            <w:r w:rsidRPr="00663509">
              <w:rPr>
                <w:rFonts w:cs="Arial"/>
                <w:vertAlign w:val="subscript"/>
              </w:rPr>
              <w:t>SSB</w:t>
            </w:r>
            <w:r w:rsidRPr="00663509">
              <w:rPr>
                <w:rFonts w:cs="Arial" w:hint="eastAsia"/>
              </w:rPr>
              <w:t xml:space="preserve">) ≤ </w:t>
            </w:r>
            <w:r w:rsidRPr="00663509">
              <w:rPr>
                <w:rFonts w:cs="Arial"/>
                <w:lang w:eastAsia="zh-CN"/>
              </w:rPr>
              <w:t>4</w:t>
            </w:r>
            <w:r w:rsidRPr="00663509">
              <w:rPr>
                <w:rFonts w:cs="Arial"/>
              </w:rPr>
              <w:t>0 ms</w:t>
            </w:r>
          </w:p>
          <w:p w14:paraId="39775A8A" w14:textId="4ADEE384" w:rsidR="00317BC3" w:rsidRPr="00663509" w:rsidRDefault="00317BC3" w:rsidP="00614556">
            <w:pPr>
              <w:pStyle w:val="TAN"/>
              <w:rPr>
                <w:rFonts w:cs="v4.2.0"/>
                <w:lang w:eastAsia="zh-CN"/>
              </w:rPr>
            </w:pPr>
            <w:r w:rsidRPr="00663509">
              <w:rPr>
                <w:rFonts w:cs="v4.2.0"/>
                <w:lang w:eastAsia="zh-CN"/>
              </w:rPr>
              <w:t>Note 3:</w:t>
            </w:r>
            <w:r w:rsidR="00BF0F73" w:rsidRPr="00663509">
              <w:tab/>
            </w:r>
            <w:r w:rsidRPr="00663509">
              <w:rPr>
                <w:rFonts w:cs="Arial"/>
                <w:szCs w:val="18"/>
                <w:lang w:eastAsia="zh-CN"/>
              </w:rPr>
              <w:t xml:space="preserve">K3 is the relaxation factor for the lower bound. K3 = K1, if 1 &lt; K1 </w:t>
            </w:r>
            <w:r w:rsidRPr="00663509">
              <w:rPr>
                <w:rFonts w:cs="Arial" w:hint="eastAsia"/>
                <w:szCs w:val="18"/>
              </w:rPr>
              <w:t>≤</w:t>
            </w:r>
            <w:r w:rsidRPr="00663509">
              <w:rPr>
                <w:rFonts w:cs="Arial"/>
                <w:szCs w:val="18"/>
                <w:lang w:eastAsia="zh-CN"/>
              </w:rPr>
              <w:t xml:space="preserve"> 2; K3 = 1 otherwise.</w:t>
            </w:r>
          </w:p>
        </w:tc>
      </w:tr>
    </w:tbl>
    <w:p w14:paraId="5083CECB" w14:textId="77777777" w:rsidR="00317BC3" w:rsidRPr="00663509" w:rsidRDefault="00317BC3" w:rsidP="00317BC3">
      <w:pPr>
        <w:rPr>
          <w:rFonts w:eastAsia="?? ??"/>
        </w:rPr>
      </w:pPr>
    </w:p>
    <w:p w14:paraId="6BA13462" w14:textId="77777777" w:rsidR="00317BC3" w:rsidRPr="00663509" w:rsidRDefault="00317BC3" w:rsidP="00614556">
      <w:pPr>
        <w:pStyle w:val="TH"/>
      </w:pPr>
      <w:r w:rsidRPr="00663509">
        <w:t>Table 8.5.2.</w:t>
      </w:r>
      <w:r>
        <w:t>4</w:t>
      </w:r>
      <w:r w:rsidRPr="00663509">
        <w:t>-2: Evaluation period T</w:t>
      </w:r>
      <w:r w:rsidRPr="00663509">
        <w:rPr>
          <w:vertAlign w:val="subscript"/>
        </w:rPr>
        <w:t>Evaluate_BFD_SSB_Relax</w:t>
      </w:r>
      <w:r w:rsidRPr="00663509">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4536"/>
      </w:tblGrid>
      <w:tr w:rsidR="00317BC3" w:rsidRPr="00663509" w14:paraId="56308884" w14:textId="77777777" w:rsidTr="003305AC">
        <w:trPr>
          <w:jc w:val="center"/>
        </w:trPr>
        <w:tc>
          <w:tcPr>
            <w:tcW w:w="3256" w:type="dxa"/>
            <w:tcBorders>
              <w:top w:val="single" w:sz="4" w:space="0" w:color="auto"/>
              <w:left w:val="single" w:sz="4" w:space="0" w:color="auto"/>
              <w:bottom w:val="single" w:sz="4" w:space="0" w:color="auto"/>
              <w:right w:val="single" w:sz="4" w:space="0" w:color="auto"/>
            </w:tcBorders>
            <w:hideMark/>
          </w:tcPr>
          <w:p w14:paraId="2263905C" w14:textId="77777777" w:rsidR="00317BC3" w:rsidRPr="00663509" w:rsidRDefault="00317BC3" w:rsidP="003305AC">
            <w:pPr>
              <w:keepNext/>
              <w:keepLines/>
              <w:spacing w:after="0"/>
              <w:jc w:val="center"/>
              <w:rPr>
                <w:rFonts w:ascii="Arial" w:hAnsi="Arial"/>
                <w:b/>
                <w:sz w:val="18"/>
              </w:rPr>
            </w:pPr>
            <w:r w:rsidRPr="00663509">
              <w:rPr>
                <w:rFonts w:ascii="Arial" w:hAnsi="Arial"/>
                <w:b/>
                <w:sz w:val="18"/>
              </w:rPr>
              <w:t>Configuration</w:t>
            </w:r>
          </w:p>
        </w:tc>
        <w:tc>
          <w:tcPr>
            <w:tcW w:w="4536" w:type="dxa"/>
            <w:tcBorders>
              <w:top w:val="single" w:sz="4" w:space="0" w:color="auto"/>
              <w:left w:val="single" w:sz="4" w:space="0" w:color="auto"/>
              <w:bottom w:val="single" w:sz="4" w:space="0" w:color="auto"/>
              <w:right w:val="single" w:sz="4" w:space="0" w:color="auto"/>
            </w:tcBorders>
            <w:hideMark/>
          </w:tcPr>
          <w:p w14:paraId="60A5DD88" w14:textId="77777777" w:rsidR="00317BC3" w:rsidRPr="00663509" w:rsidRDefault="00317BC3" w:rsidP="003305AC">
            <w:pPr>
              <w:keepNext/>
              <w:keepLines/>
              <w:spacing w:after="0"/>
              <w:jc w:val="center"/>
              <w:rPr>
                <w:rFonts w:ascii="Arial" w:hAnsi="Arial"/>
                <w:b/>
                <w:sz w:val="18"/>
              </w:rPr>
            </w:pPr>
            <w:r w:rsidRPr="00663509">
              <w:rPr>
                <w:rFonts w:ascii="Arial" w:hAnsi="Arial"/>
                <w:b/>
                <w:sz w:val="18"/>
              </w:rPr>
              <w:t>T</w:t>
            </w:r>
            <w:r w:rsidRPr="00663509">
              <w:rPr>
                <w:rFonts w:ascii="Arial" w:hAnsi="Arial"/>
                <w:b/>
                <w:sz w:val="18"/>
                <w:vertAlign w:val="subscript"/>
              </w:rPr>
              <w:t>Evaluate_BFD_SSB_Relax</w:t>
            </w:r>
            <w:r w:rsidRPr="00663509">
              <w:rPr>
                <w:rFonts w:ascii="Arial" w:hAnsi="Arial"/>
                <w:b/>
                <w:sz w:val="18"/>
              </w:rPr>
              <w:t xml:space="preserve"> (ms) </w:t>
            </w:r>
          </w:p>
        </w:tc>
      </w:tr>
      <w:tr w:rsidR="00317BC3" w:rsidRPr="00663509" w14:paraId="1C5BE464" w14:textId="77777777" w:rsidTr="003305AC">
        <w:trPr>
          <w:jc w:val="center"/>
        </w:trPr>
        <w:tc>
          <w:tcPr>
            <w:tcW w:w="3256" w:type="dxa"/>
            <w:tcBorders>
              <w:top w:val="single" w:sz="4" w:space="0" w:color="auto"/>
              <w:left w:val="single" w:sz="4" w:space="0" w:color="auto"/>
              <w:bottom w:val="single" w:sz="4" w:space="0" w:color="auto"/>
              <w:right w:val="single" w:sz="4" w:space="0" w:color="auto"/>
            </w:tcBorders>
          </w:tcPr>
          <w:p w14:paraId="1EF20F30" w14:textId="77777777" w:rsidR="00317BC3" w:rsidRPr="00663509" w:rsidRDefault="00317BC3" w:rsidP="003305AC">
            <w:pPr>
              <w:keepNext/>
              <w:keepLines/>
              <w:spacing w:after="0"/>
              <w:jc w:val="center"/>
              <w:rPr>
                <w:rFonts w:ascii="Arial" w:hAnsi="Arial" w:cs="Arial"/>
                <w:sz w:val="18"/>
              </w:rPr>
            </w:pPr>
            <w:r w:rsidRPr="00663509">
              <w:rPr>
                <w:rFonts w:ascii="Arial" w:hAnsi="Arial" w:cs="Arial"/>
                <w:sz w:val="18"/>
              </w:rPr>
              <w:t>Mas(T</w:t>
            </w:r>
            <w:r w:rsidRPr="00663509">
              <w:rPr>
                <w:rFonts w:ascii="Arial" w:hAnsi="Arial" w:cs="Arial"/>
                <w:sz w:val="18"/>
                <w:vertAlign w:val="subscript"/>
              </w:rPr>
              <w:t>DRX</w:t>
            </w:r>
            <w:r w:rsidRPr="00663509">
              <w:rPr>
                <w:rFonts w:ascii="Arial" w:hAnsi="Arial" w:cs="Arial"/>
                <w:sz w:val="18"/>
              </w:rPr>
              <w:t>, T</w:t>
            </w:r>
            <w:r w:rsidRPr="00663509">
              <w:rPr>
                <w:rFonts w:ascii="Arial" w:hAnsi="Arial" w:cs="Arial"/>
                <w:sz w:val="18"/>
                <w:vertAlign w:val="subscript"/>
              </w:rPr>
              <w:t>SSB</w:t>
            </w:r>
            <w:r w:rsidRPr="00663509">
              <w:rPr>
                <w:rFonts w:ascii="Arial" w:hAnsi="Arial" w:cs="Arial"/>
                <w:sz w:val="18"/>
              </w:rPr>
              <w:t xml:space="preserve">) </w:t>
            </w:r>
            <w:r w:rsidRPr="00663509">
              <w:rPr>
                <w:rFonts w:ascii="Arial" w:hAnsi="Arial" w:cs="Arial" w:hint="eastAsia"/>
                <w:sz w:val="18"/>
              </w:rPr>
              <w:t>≤</w:t>
            </w:r>
            <w:r w:rsidRPr="00663509">
              <w:rPr>
                <w:rFonts w:ascii="Arial" w:hAnsi="Arial" w:cs="Arial"/>
                <w:sz w:val="18"/>
              </w:rPr>
              <w:t xml:space="preserve"> 80 ms</w:t>
            </w:r>
          </w:p>
        </w:tc>
        <w:tc>
          <w:tcPr>
            <w:tcW w:w="4536" w:type="dxa"/>
            <w:tcBorders>
              <w:top w:val="single" w:sz="4" w:space="0" w:color="auto"/>
              <w:left w:val="single" w:sz="4" w:space="0" w:color="auto"/>
              <w:bottom w:val="single" w:sz="4" w:space="0" w:color="auto"/>
              <w:right w:val="single" w:sz="4" w:space="0" w:color="auto"/>
            </w:tcBorders>
          </w:tcPr>
          <w:p w14:paraId="473D791B" w14:textId="77777777" w:rsidR="00317BC3" w:rsidRPr="00663509" w:rsidRDefault="00317BC3" w:rsidP="003305AC">
            <w:pPr>
              <w:keepNext/>
              <w:keepLines/>
              <w:spacing w:after="0"/>
              <w:jc w:val="center"/>
              <w:rPr>
                <w:rFonts w:ascii="Arial" w:hAnsi="Arial" w:cs="Arial"/>
                <w:sz w:val="18"/>
                <w:lang w:val="fr-FR"/>
              </w:rPr>
            </w:pPr>
            <w:r w:rsidRPr="00663509">
              <w:rPr>
                <w:rFonts w:ascii="Arial" w:hAnsi="Arial" w:cs="Arial"/>
                <w:sz w:val="18"/>
                <w:lang w:val="fr-FR"/>
              </w:rPr>
              <w:t xml:space="preserve">Max(50 </w:t>
            </w:r>
            <w:r w:rsidRPr="00663509">
              <w:rPr>
                <w:rFonts w:ascii="Arial" w:hAnsi="Arial" w:cs="Arial"/>
                <w:sz w:val="18"/>
                <w:szCs w:val="18"/>
              </w:rPr>
              <w:sym w:font="Symbol" w:char="F0B4"/>
            </w:r>
            <w:r w:rsidRPr="00663509">
              <w:rPr>
                <w:rFonts w:ascii="Arial" w:hAnsi="Arial" w:cs="Arial"/>
                <w:sz w:val="18"/>
                <w:szCs w:val="18"/>
              </w:rPr>
              <w:t xml:space="preserve"> K</w:t>
            </w:r>
            <w:r w:rsidRPr="00663509">
              <w:rPr>
                <w:rFonts w:ascii="Arial" w:hAnsi="Arial" w:cs="Arial"/>
                <w:sz w:val="18"/>
                <w:szCs w:val="18"/>
                <w:lang w:eastAsia="zh-CN"/>
              </w:rPr>
              <w:t>4</w:t>
            </w:r>
            <w:r w:rsidRPr="00663509">
              <w:rPr>
                <w:rFonts w:ascii="Arial" w:hAnsi="Arial" w:cs="Arial"/>
                <w:sz w:val="18"/>
                <w:lang w:val="fr-FR"/>
              </w:rPr>
              <w:t xml:space="preserve">, Ceil(7.5 </w:t>
            </w:r>
            <w:r w:rsidRPr="00663509">
              <w:rPr>
                <w:rFonts w:ascii="Arial" w:hAnsi="Arial" w:cs="Arial"/>
                <w:sz w:val="18"/>
                <w:szCs w:val="18"/>
              </w:rPr>
              <w:sym w:font="Symbol" w:char="F0B4"/>
            </w:r>
            <w:r w:rsidRPr="00663509">
              <w:rPr>
                <w:rFonts w:ascii="Arial" w:hAnsi="Arial" w:cs="Arial"/>
                <w:sz w:val="18"/>
                <w:szCs w:val="18"/>
              </w:rPr>
              <w:t xml:space="preserve"> K2</w:t>
            </w:r>
            <w:r w:rsidRPr="00663509">
              <w:rPr>
                <w:rFonts w:ascii="Arial" w:hAnsi="Arial" w:cs="Arial"/>
                <w:sz w:val="18"/>
                <w:lang w:val="fr-FR"/>
              </w:rPr>
              <w:t xml:space="preserve"> </w:t>
            </w:r>
            <w:r w:rsidRPr="00663509">
              <w:rPr>
                <w:rFonts w:ascii="Arial" w:hAnsi="Arial" w:cs="Arial"/>
                <w:sz w:val="18"/>
                <w:szCs w:val="18"/>
              </w:rPr>
              <w:sym w:font="Symbol" w:char="F0B4"/>
            </w:r>
            <w:r w:rsidRPr="00663509">
              <w:rPr>
                <w:rFonts w:ascii="Arial" w:hAnsi="Arial" w:cs="Arial"/>
                <w:sz w:val="18"/>
                <w:szCs w:val="18"/>
                <w:lang w:val="fr-FR"/>
              </w:rPr>
              <w:t xml:space="preserve"> </w:t>
            </w:r>
            <w:r w:rsidRPr="00663509">
              <w:rPr>
                <w:rFonts w:ascii="Arial" w:hAnsi="Arial" w:cs="Arial"/>
                <w:sz w:val="18"/>
                <w:lang w:val="fr-FR"/>
              </w:rPr>
              <w:t xml:space="preserve">P </w:t>
            </w:r>
            <w:r w:rsidRPr="00663509">
              <w:rPr>
                <w:rFonts w:ascii="Arial" w:hAnsi="Arial" w:cs="Arial"/>
                <w:sz w:val="18"/>
                <w:szCs w:val="18"/>
              </w:rPr>
              <w:sym w:font="Symbol" w:char="F0B4"/>
            </w:r>
            <w:r w:rsidRPr="00663509">
              <w:rPr>
                <w:rFonts w:ascii="Arial" w:hAnsi="Arial" w:cs="Arial"/>
                <w:sz w:val="18"/>
                <w:szCs w:val="18"/>
                <w:lang w:val="fr-FR"/>
              </w:rPr>
              <w:t xml:space="preserve"> </w:t>
            </w:r>
            <w:r w:rsidRPr="00663509">
              <w:rPr>
                <w:rFonts w:ascii="Arial" w:hAnsi="Arial" w:cs="Arial"/>
                <w:sz w:val="18"/>
                <w:lang w:val="fr-FR"/>
              </w:rPr>
              <w:t xml:space="preserve">N) </w:t>
            </w:r>
            <w:r w:rsidRPr="00663509">
              <w:rPr>
                <w:rFonts w:ascii="Arial" w:hAnsi="Arial" w:cs="Arial"/>
                <w:sz w:val="18"/>
                <w:szCs w:val="18"/>
              </w:rPr>
              <w:sym w:font="Symbol" w:char="F0B4"/>
            </w:r>
            <w:r w:rsidRPr="00663509">
              <w:rPr>
                <w:rFonts w:ascii="Arial" w:hAnsi="Arial" w:cs="Arial"/>
                <w:sz w:val="18"/>
                <w:szCs w:val="18"/>
                <w:lang w:val="fr-FR"/>
              </w:rPr>
              <w:t xml:space="preserve"> </w:t>
            </w:r>
            <w:r w:rsidRPr="00663509">
              <w:rPr>
                <w:rFonts w:ascii="Arial" w:hAnsi="Arial" w:cs="Arial"/>
                <w:lang w:val="fr-FR"/>
              </w:rPr>
              <w:t>Max(T</w:t>
            </w:r>
            <w:r w:rsidRPr="00663509">
              <w:rPr>
                <w:rFonts w:ascii="Arial" w:hAnsi="Arial" w:cs="Arial"/>
                <w:vertAlign w:val="subscript"/>
                <w:lang w:val="fr-FR"/>
              </w:rPr>
              <w:t>DRX</w:t>
            </w:r>
            <w:r w:rsidRPr="00663509">
              <w:rPr>
                <w:rFonts w:ascii="Arial" w:hAnsi="Arial" w:cs="Arial"/>
                <w:lang w:val="fr-FR"/>
              </w:rPr>
              <w:t>,T</w:t>
            </w:r>
            <w:r w:rsidRPr="00663509">
              <w:rPr>
                <w:rFonts w:ascii="Arial" w:hAnsi="Arial" w:cs="Arial"/>
                <w:vertAlign w:val="subscript"/>
                <w:lang w:val="fr-FR"/>
              </w:rPr>
              <w:t>SSB</w:t>
            </w:r>
            <w:r w:rsidRPr="00663509">
              <w:rPr>
                <w:rFonts w:ascii="Arial" w:hAnsi="Arial" w:cs="Arial"/>
                <w:lang w:val="fr-FR"/>
              </w:rPr>
              <w:t>)</w:t>
            </w:r>
            <w:r w:rsidRPr="00663509">
              <w:rPr>
                <w:rFonts w:ascii="Arial" w:hAnsi="Arial" w:cs="Arial"/>
                <w:sz w:val="18"/>
                <w:lang w:val="fr-FR"/>
              </w:rPr>
              <w:t>)</w:t>
            </w:r>
          </w:p>
        </w:tc>
      </w:tr>
      <w:tr w:rsidR="00317BC3" w:rsidRPr="00663509" w14:paraId="525CEB33" w14:textId="77777777" w:rsidTr="003305AC">
        <w:trPr>
          <w:jc w:val="center"/>
        </w:trPr>
        <w:tc>
          <w:tcPr>
            <w:tcW w:w="3256" w:type="dxa"/>
            <w:tcBorders>
              <w:top w:val="single" w:sz="4" w:space="0" w:color="auto"/>
              <w:left w:val="single" w:sz="4" w:space="0" w:color="auto"/>
              <w:bottom w:val="single" w:sz="4" w:space="0" w:color="auto"/>
              <w:right w:val="single" w:sz="4" w:space="0" w:color="auto"/>
            </w:tcBorders>
          </w:tcPr>
          <w:p w14:paraId="0C55932B" w14:textId="77777777" w:rsidR="00317BC3" w:rsidRPr="00663509" w:rsidRDefault="00317BC3" w:rsidP="003305AC">
            <w:pPr>
              <w:keepNext/>
              <w:keepLines/>
              <w:spacing w:after="0"/>
              <w:jc w:val="center"/>
              <w:rPr>
                <w:rFonts w:ascii="Arial" w:hAnsi="Arial" w:cs="Arial"/>
                <w:sz w:val="18"/>
              </w:rPr>
            </w:pPr>
            <w:r w:rsidRPr="00663509">
              <w:rPr>
                <w:rFonts w:ascii="Arial" w:hAnsi="Arial" w:cs="Arial"/>
                <w:sz w:val="18"/>
              </w:rPr>
              <w:t>80ms</w:t>
            </w:r>
            <w:r w:rsidRPr="00663509">
              <w:rPr>
                <w:rFonts w:ascii="Arial" w:hAnsi="Arial" w:cs="Arial" w:hint="eastAsia"/>
                <w:sz w:val="18"/>
              </w:rPr>
              <w:t>＜</w:t>
            </w:r>
            <w:r w:rsidRPr="00663509">
              <w:rPr>
                <w:rFonts w:ascii="Arial" w:hAnsi="Arial" w:cs="Arial"/>
                <w:sz w:val="18"/>
              </w:rPr>
              <w:t>Max(T</w:t>
            </w:r>
            <w:r w:rsidRPr="00663509">
              <w:rPr>
                <w:rFonts w:ascii="Arial" w:hAnsi="Arial" w:cs="Arial"/>
                <w:sz w:val="18"/>
                <w:vertAlign w:val="subscript"/>
              </w:rPr>
              <w:t>DRX</w:t>
            </w:r>
            <w:r w:rsidRPr="00663509">
              <w:rPr>
                <w:rFonts w:ascii="Arial" w:hAnsi="Arial" w:cs="Arial"/>
                <w:sz w:val="18"/>
              </w:rPr>
              <w:t>, T</w:t>
            </w:r>
            <w:r w:rsidRPr="00663509">
              <w:rPr>
                <w:rFonts w:ascii="Arial" w:hAnsi="Arial" w:cs="Arial"/>
                <w:sz w:val="18"/>
                <w:vertAlign w:val="subscript"/>
              </w:rPr>
              <w:t>SSB</w:t>
            </w:r>
            <w:r w:rsidRPr="00663509">
              <w:rPr>
                <w:rFonts w:ascii="Arial" w:hAnsi="Arial" w:cs="Arial"/>
                <w:sz w:val="18"/>
              </w:rPr>
              <w:t xml:space="preserve">) </w:t>
            </w:r>
            <w:r w:rsidRPr="00663509">
              <w:rPr>
                <w:rFonts w:ascii="Arial" w:hAnsi="Arial" w:cs="Arial" w:hint="eastAsia"/>
                <w:sz w:val="18"/>
              </w:rPr>
              <w:t>≤</w:t>
            </w:r>
            <w:r w:rsidRPr="00663509">
              <w:rPr>
                <w:rFonts w:ascii="Arial" w:hAnsi="Arial" w:cs="Arial"/>
                <w:sz w:val="18"/>
              </w:rPr>
              <w:t xml:space="preserve"> 160 ms</w:t>
            </w:r>
          </w:p>
        </w:tc>
        <w:tc>
          <w:tcPr>
            <w:tcW w:w="4536" w:type="dxa"/>
            <w:tcBorders>
              <w:top w:val="single" w:sz="4" w:space="0" w:color="auto"/>
              <w:left w:val="single" w:sz="4" w:space="0" w:color="auto"/>
              <w:bottom w:val="single" w:sz="4" w:space="0" w:color="auto"/>
              <w:right w:val="single" w:sz="4" w:space="0" w:color="auto"/>
            </w:tcBorders>
          </w:tcPr>
          <w:p w14:paraId="49FB8CFF" w14:textId="77777777" w:rsidR="00317BC3" w:rsidRPr="00663509" w:rsidRDefault="00317BC3" w:rsidP="003305AC">
            <w:pPr>
              <w:keepNext/>
              <w:keepLines/>
              <w:spacing w:after="0"/>
              <w:jc w:val="center"/>
              <w:rPr>
                <w:rFonts w:ascii="Arial" w:hAnsi="Arial" w:cs="Arial"/>
                <w:sz w:val="18"/>
                <w:lang w:val="fr-FR"/>
              </w:rPr>
            </w:pPr>
            <w:r w:rsidRPr="00663509">
              <w:rPr>
                <w:rFonts w:ascii="Arial" w:hAnsi="Arial" w:cs="Arial"/>
                <w:lang w:val="fr-FR"/>
              </w:rPr>
              <w:t xml:space="preserve">Max(50, Ceil(7.5 </w:t>
            </w:r>
            <w:r w:rsidRPr="00663509">
              <w:rPr>
                <w:rFonts w:ascii="Arial" w:hAnsi="Arial" w:cs="Arial"/>
                <w:szCs w:val="18"/>
              </w:rPr>
              <w:sym w:font="Symbol" w:char="F0B4"/>
            </w:r>
            <w:r w:rsidRPr="00663509">
              <w:rPr>
                <w:rFonts w:ascii="Arial" w:hAnsi="Arial" w:cs="Arial"/>
                <w:szCs w:val="18"/>
                <w:lang w:val="fr-FR"/>
              </w:rPr>
              <w:t xml:space="preserve"> </w:t>
            </w:r>
            <w:r w:rsidRPr="00663509">
              <w:rPr>
                <w:rFonts w:ascii="Arial" w:hAnsi="Arial" w:cs="Arial"/>
                <w:lang w:val="fr-FR"/>
              </w:rPr>
              <w:t>P</w:t>
            </w:r>
            <w:r w:rsidRPr="00663509">
              <w:rPr>
                <w:rFonts w:ascii="Arial" w:hAnsi="Arial" w:cs="Arial"/>
                <w:sz w:val="18"/>
                <w:szCs w:val="18"/>
              </w:rPr>
              <w:sym w:font="Symbol" w:char="F0B4"/>
            </w:r>
            <w:r w:rsidRPr="00663509">
              <w:rPr>
                <w:rFonts w:ascii="Arial" w:hAnsi="Arial" w:cs="Arial"/>
                <w:sz w:val="18"/>
                <w:szCs w:val="18"/>
                <w:lang w:val="fr-FR"/>
              </w:rPr>
              <w:t xml:space="preserve"> </w:t>
            </w:r>
            <w:r w:rsidRPr="00663509">
              <w:rPr>
                <w:rFonts w:ascii="Arial" w:hAnsi="Arial" w:cs="Arial"/>
                <w:sz w:val="18"/>
                <w:lang w:val="fr-FR"/>
              </w:rPr>
              <w:t>N</w:t>
            </w:r>
            <w:r w:rsidRPr="00663509">
              <w:rPr>
                <w:rFonts w:ascii="Arial" w:hAnsi="Arial" w:cs="Arial"/>
                <w:lang w:val="fr-FR"/>
              </w:rPr>
              <w:t xml:space="preserve">) </w:t>
            </w:r>
            <w:r w:rsidRPr="00663509">
              <w:rPr>
                <w:rFonts w:ascii="Arial" w:hAnsi="Arial" w:cs="Arial"/>
                <w:szCs w:val="18"/>
              </w:rPr>
              <w:sym w:font="Symbol" w:char="F0B4"/>
            </w:r>
            <w:r w:rsidRPr="00663509">
              <w:rPr>
                <w:rFonts w:ascii="Arial" w:hAnsi="Arial" w:cs="Arial"/>
                <w:szCs w:val="18"/>
                <w:lang w:val="fr-FR"/>
              </w:rPr>
              <w:t xml:space="preserve"> </w:t>
            </w:r>
            <w:r w:rsidRPr="00663509">
              <w:rPr>
                <w:rFonts w:ascii="Arial" w:hAnsi="Arial" w:cs="Arial"/>
                <w:lang w:val="fr-FR"/>
              </w:rPr>
              <w:t>Max(T</w:t>
            </w:r>
            <w:r w:rsidRPr="00663509">
              <w:rPr>
                <w:rFonts w:ascii="Arial" w:hAnsi="Arial" w:cs="Arial"/>
                <w:vertAlign w:val="subscript"/>
                <w:lang w:val="fr-FR"/>
              </w:rPr>
              <w:t>DRX</w:t>
            </w:r>
            <w:r w:rsidRPr="00663509">
              <w:rPr>
                <w:rFonts w:ascii="Arial" w:hAnsi="Arial" w:cs="Arial"/>
                <w:lang w:val="fr-FR"/>
              </w:rPr>
              <w:t>,T</w:t>
            </w:r>
            <w:r w:rsidRPr="00663509">
              <w:rPr>
                <w:rFonts w:ascii="Arial" w:hAnsi="Arial" w:cs="Arial"/>
                <w:vertAlign w:val="subscript"/>
                <w:lang w:val="fr-FR"/>
              </w:rPr>
              <w:t>SSB</w:t>
            </w:r>
            <w:r w:rsidRPr="00663509">
              <w:rPr>
                <w:rFonts w:ascii="Arial" w:hAnsi="Arial" w:cs="Arial"/>
                <w:lang w:val="fr-FR"/>
              </w:rPr>
              <w:t>))</w:t>
            </w:r>
          </w:p>
        </w:tc>
      </w:tr>
      <w:tr w:rsidR="00317BC3" w:rsidRPr="00663509" w14:paraId="412E08B1" w14:textId="77777777" w:rsidTr="003305AC">
        <w:trPr>
          <w:jc w:val="center"/>
        </w:trPr>
        <w:tc>
          <w:tcPr>
            <w:tcW w:w="7792" w:type="dxa"/>
            <w:gridSpan w:val="2"/>
            <w:tcBorders>
              <w:top w:val="single" w:sz="4" w:space="0" w:color="auto"/>
              <w:left w:val="single" w:sz="4" w:space="0" w:color="auto"/>
              <w:bottom w:val="single" w:sz="4" w:space="0" w:color="auto"/>
              <w:right w:val="single" w:sz="4" w:space="0" w:color="auto"/>
            </w:tcBorders>
            <w:hideMark/>
          </w:tcPr>
          <w:p w14:paraId="51B7F831" w14:textId="4081C315" w:rsidR="00317BC3" w:rsidRPr="00663509" w:rsidRDefault="00317BC3" w:rsidP="00614556">
            <w:pPr>
              <w:pStyle w:val="TAN"/>
            </w:pPr>
            <w:r w:rsidRPr="00663509">
              <w:t>Note 1:</w:t>
            </w:r>
            <w:r w:rsidR="000861AE" w:rsidRPr="00663509">
              <w:tab/>
            </w:r>
            <w:r w:rsidRPr="00663509">
              <w:rPr>
                <w:rFonts w:cs="v4.2.0"/>
              </w:rPr>
              <w:t>T</w:t>
            </w:r>
            <w:r w:rsidRPr="00663509">
              <w:rPr>
                <w:rFonts w:cs="v4.2.0"/>
                <w:vertAlign w:val="subscript"/>
              </w:rPr>
              <w:t>SSB</w:t>
            </w:r>
            <w:r w:rsidRPr="00663509">
              <w:t xml:space="preserve"> is the periodicity of SSB in the set </w:t>
            </w:r>
            <w:r w:rsidRPr="00663509">
              <w:rPr>
                <w:iCs/>
                <w:noProof/>
                <w:position w:val="-10"/>
                <w:lang w:val="en-US" w:eastAsia="zh-TW"/>
              </w:rPr>
              <w:drawing>
                <wp:inline distT="0" distB="0" distL="0" distR="0" wp14:anchorId="06D9CAFF" wp14:editId="6C4D56E6">
                  <wp:extent cx="152400" cy="198120"/>
                  <wp:effectExtent l="0" t="0" r="0" b="0"/>
                  <wp:docPr id="27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663509">
              <w:t>.</w:t>
            </w:r>
            <w:r w:rsidRPr="00663509">
              <w:rPr>
                <w:rFonts w:cs="v4.2.0"/>
              </w:rPr>
              <w:t xml:space="preserve"> T</w:t>
            </w:r>
            <w:r w:rsidRPr="00663509">
              <w:rPr>
                <w:rFonts w:cs="v4.2.0"/>
                <w:vertAlign w:val="subscript"/>
              </w:rPr>
              <w:t>DRX</w:t>
            </w:r>
            <w:r w:rsidRPr="00663509">
              <w:t xml:space="preserve"> is the DRX cycle length and no longer than 80ms.</w:t>
            </w:r>
          </w:p>
          <w:p w14:paraId="19B94286" w14:textId="77777777" w:rsidR="00317BC3" w:rsidRPr="00663509" w:rsidRDefault="00317BC3" w:rsidP="00614556">
            <w:pPr>
              <w:pStyle w:val="TAN"/>
              <w:rPr>
                <w:rFonts w:cs="Arial"/>
                <w:lang w:eastAsia="zh-CN"/>
              </w:rPr>
            </w:pPr>
            <w:r w:rsidRPr="00663509">
              <w:t xml:space="preserve">Note 2: </w:t>
            </w:r>
            <w:r w:rsidRPr="00663509">
              <w:tab/>
              <w:t xml:space="preserve">K2 </w:t>
            </w:r>
            <w:r w:rsidRPr="00663509">
              <w:rPr>
                <w:lang w:eastAsia="zh-CN"/>
              </w:rPr>
              <w:t>i</w:t>
            </w:r>
            <w:r w:rsidRPr="00663509">
              <w:t xml:space="preserve">s the relaxation factor. </w:t>
            </w:r>
            <w:r w:rsidRPr="00663509">
              <w:rPr>
                <w:rFonts w:cs="Arial"/>
              </w:rPr>
              <w:t>K2 = 2.</w:t>
            </w:r>
          </w:p>
          <w:p w14:paraId="0CE82708" w14:textId="56B85C3F" w:rsidR="00317BC3" w:rsidRPr="00614556" w:rsidRDefault="00317BC3" w:rsidP="00614556">
            <w:pPr>
              <w:pStyle w:val="TAN"/>
              <w:rPr>
                <w:rFonts w:cs="Arial"/>
                <w:lang w:val="en-US" w:eastAsia="zh-CN"/>
              </w:rPr>
            </w:pPr>
            <w:r w:rsidRPr="00663509">
              <w:rPr>
                <w:rFonts w:cs="Arial"/>
                <w:lang w:eastAsia="zh-CN"/>
              </w:rPr>
              <w:t>Note 3:</w:t>
            </w:r>
            <w:r w:rsidRPr="00663509">
              <w:t xml:space="preserve"> </w:t>
            </w:r>
            <w:r w:rsidRPr="00663509">
              <w:tab/>
            </w:r>
            <w:r w:rsidRPr="00663509">
              <w:rPr>
                <w:rFonts w:cs="Arial"/>
                <w:szCs w:val="18"/>
                <w:lang w:eastAsia="zh-CN"/>
              </w:rPr>
              <w:t xml:space="preserve">K4 is the relaxation factor for the lower bound. K4 = K2, if 1 &lt; K2 </w:t>
            </w:r>
            <w:r w:rsidRPr="00663509">
              <w:rPr>
                <w:rFonts w:cs="Arial" w:hint="eastAsia"/>
                <w:szCs w:val="18"/>
              </w:rPr>
              <w:t>≤</w:t>
            </w:r>
            <w:r w:rsidRPr="00663509">
              <w:rPr>
                <w:rFonts w:cs="Arial"/>
                <w:szCs w:val="18"/>
                <w:lang w:eastAsia="zh-CN"/>
              </w:rPr>
              <w:t xml:space="preserve"> 2; K4 = 1 otherwise.</w:t>
            </w:r>
          </w:p>
        </w:tc>
      </w:tr>
    </w:tbl>
    <w:p w14:paraId="2FF5C9A4" w14:textId="77777777" w:rsidR="00317BC3" w:rsidRPr="00236C5A" w:rsidRDefault="00317BC3" w:rsidP="00733216"/>
    <w:p w14:paraId="529A6911" w14:textId="3CB3FA7F" w:rsidR="00DF3064" w:rsidRPr="009C5807" w:rsidRDefault="00967CF8" w:rsidP="00967CF8">
      <w:pPr>
        <w:pStyle w:val="Heading3"/>
      </w:pPr>
      <w:r w:rsidRPr="009C5807">
        <w:t>8.5.3</w:t>
      </w:r>
      <w:r w:rsidR="00DF3064" w:rsidRPr="009C5807">
        <w:tab/>
        <w:t>Requirements for CSI-RS based beam failure detection</w:t>
      </w:r>
    </w:p>
    <w:p w14:paraId="08BD9429" w14:textId="5E10DEA3" w:rsidR="00DF3064" w:rsidRPr="009C5807" w:rsidRDefault="00967CF8" w:rsidP="00967CF8">
      <w:pPr>
        <w:pStyle w:val="Heading4"/>
      </w:pPr>
      <w:r w:rsidRPr="009C5807">
        <w:rPr>
          <w:rFonts w:eastAsia="?? ??"/>
        </w:rPr>
        <w:t>8.5.3.1</w:t>
      </w:r>
      <w:r w:rsidR="00DF3064" w:rsidRPr="009C5807">
        <w:rPr>
          <w:rFonts w:eastAsia="?? ??"/>
        </w:rPr>
        <w:tab/>
      </w:r>
      <w:r w:rsidR="00DF3064" w:rsidRPr="009C5807">
        <w:t>Introduction</w:t>
      </w:r>
    </w:p>
    <w:p w14:paraId="24C603D6" w14:textId="699E19C0" w:rsidR="00E35B07" w:rsidRDefault="00DF3064" w:rsidP="00E35B07">
      <w:r w:rsidRPr="009C5807">
        <w:t xml:space="preserve">The requirements in this </w:t>
      </w:r>
      <w:r w:rsidR="0059755E" w:rsidRPr="009C5807">
        <w:t>clause</w:t>
      </w:r>
      <w:r w:rsidRPr="009C5807">
        <w:t xml:space="preserve"> apply for each CSI-RS resource in the set </w:t>
      </w:r>
      <w:r w:rsidRPr="009C5807">
        <w:rPr>
          <w:iCs/>
          <w:noProof/>
          <w:position w:val="-10"/>
          <w:lang w:val="en-US" w:eastAsia="zh-CN"/>
        </w:rPr>
        <w:drawing>
          <wp:inline distT="0" distB="0" distL="0" distR="0" wp14:anchorId="5B8F1E13" wp14:editId="1C8199B8">
            <wp:extent cx="152400" cy="198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 xml:space="preserve"> of resource configurations for a serving cell, provided that the CSI-RS resource(s) in set </w:t>
      </w:r>
      <w:r w:rsidRPr="009C5807">
        <w:rPr>
          <w:iCs/>
          <w:noProof/>
          <w:position w:val="-10"/>
          <w:lang w:val="en-US" w:eastAsia="zh-CN"/>
        </w:rPr>
        <w:drawing>
          <wp:inline distT="0" distB="0" distL="0" distR="0" wp14:anchorId="32F2E104" wp14:editId="2AAF20A2">
            <wp:extent cx="152400" cy="1981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 xml:space="preserve">for </w:t>
      </w:r>
      <w:r w:rsidRPr="009C5807">
        <w:rPr>
          <w:rFonts w:cs="v5.0.0"/>
        </w:rPr>
        <w:t>beam failure detection</w:t>
      </w:r>
      <w:r w:rsidRPr="009C5807">
        <w:t xml:space="preserve"> are actually transmitted within the UE active DL BWP during the entire evaluation period specified in clause 8.5.3.2. UE is not expected to perform beam failure detection measurements on the CSI-RS configured for BFD if the CSI-RS is not QCL-ed, with QCL-TypeD </w:t>
      </w:r>
      <w:r w:rsidRPr="009C5807">
        <w:rPr>
          <w:lang w:eastAsia="zh-CN"/>
        </w:rPr>
        <w:t>when applicable,</w:t>
      </w:r>
      <w:r w:rsidRPr="009C5807">
        <w:t xml:space="preserve"> with the RS in the active TCI state of any CORESET configured in the UE active BWP.</w:t>
      </w:r>
      <w:r w:rsidR="00E35B07" w:rsidRPr="00E30640">
        <w:t xml:space="preserve"> </w:t>
      </w:r>
      <w:r w:rsidR="00947562" w:rsidRPr="00BE3911">
        <w:t>The requirements in this clause apply when UE is required to perform beam failure detection on no more than 1 serving cell per band</w:t>
      </w:r>
      <w:r w:rsidR="00947562">
        <w:t>.</w:t>
      </w:r>
    </w:p>
    <w:p w14:paraId="7BD31DAC" w14:textId="5DDA8FA8" w:rsidR="00DF3064" w:rsidRPr="009C5807" w:rsidRDefault="00DF3064" w:rsidP="00E35B07">
      <w:pPr>
        <w:pStyle w:val="TH"/>
      </w:pPr>
      <w:r w:rsidRPr="009C5807">
        <w:t>Table 8.5.3.1-1: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885F53" w:rsidRPr="009C5807" w14:paraId="16A9C422" w14:textId="77777777" w:rsidTr="00DF3064">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6D264B7D" w14:textId="77777777" w:rsidR="00DF3064" w:rsidRPr="009C5807" w:rsidRDefault="00DF3064" w:rsidP="00E35B07">
            <w:pPr>
              <w:pStyle w:val="TAH"/>
            </w:pPr>
            <w:r w:rsidRPr="009C5807">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712AEBED" w14:textId="77777777" w:rsidR="00DF3064" w:rsidRPr="009C5807" w:rsidRDefault="00DF3064" w:rsidP="00E35B07">
            <w:pPr>
              <w:pStyle w:val="TAH"/>
              <w:rPr>
                <w:rFonts w:eastAsia="?? ??"/>
              </w:rPr>
            </w:pPr>
            <w:r w:rsidRPr="009C5807">
              <w:rPr>
                <w:rFonts w:eastAsia="?? ??"/>
              </w:rPr>
              <w:t>Value for BLER</w:t>
            </w:r>
          </w:p>
        </w:tc>
      </w:tr>
      <w:tr w:rsidR="00885F53" w:rsidRPr="009C5807" w14:paraId="07CDE9A6" w14:textId="77777777" w:rsidTr="00DF3064">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9D60886" w14:textId="77777777" w:rsidR="00DF3064" w:rsidRPr="009C5807" w:rsidRDefault="00DF3064" w:rsidP="00E35B07">
            <w:pPr>
              <w:pStyle w:val="TAL"/>
            </w:pPr>
            <w:r w:rsidRPr="009C5807">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311AAAF" w14:textId="77777777" w:rsidR="00DF3064" w:rsidRPr="009C5807" w:rsidRDefault="00DF3064" w:rsidP="00E35B07">
            <w:pPr>
              <w:pStyle w:val="TAC"/>
            </w:pPr>
            <w:r w:rsidRPr="009C5807">
              <w:t>1-0</w:t>
            </w:r>
          </w:p>
        </w:tc>
      </w:tr>
      <w:tr w:rsidR="00885F53" w:rsidRPr="009C5807" w14:paraId="130E3750"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1893257" w14:textId="77777777" w:rsidR="00DF3064" w:rsidRPr="009C5807" w:rsidRDefault="00DF3064" w:rsidP="00E35B07">
            <w:pPr>
              <w:pStyle w:val="TAL"/>
            </w:pPr>
            <w:r w:rsidRPr="009C5807">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75CED74" w14:textId="77777777" w:rsidR="00DF3064" w:rsidRPr="009C5807" w:rsidRDefault="00DF3064" w:rsidP="00E35B07">
            <w:pPr>
              <w:pStyle w:val="TAC"/>
              <w:rPr>
                <w:lang w:val="de-DE"/>
              </w:rPr>
            </w:pPr>
            <w:r w:rsidRPr="009C5807">
              <w:t>2</w:t>
            </w:r>
          </w:p>
        </w:tc>
      </w:tr>
      <w:tr w:rsidR="00885F53" w:rsidRPr="009C5807" w14:paraId="3BE66A6D"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36CB192" w14:textId="77777777" w:rsidR="00DF3064" w:rsidRPr="009C5807" w:rsidRDefault="00DF3064" w:rsidP="00E35B07">
            <w:pPr>
              <w:pStyle w:val="TAL"/>
            </w:pPr>
            <w:r w:rsidRPr="009C5807">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BE50465" w14:textId="77777777" w:rsidR="00DF3064" w:rsidRPr="009C5807" w:rsidRDefault="00DF3064" w:rsidP="00E35B07">
            <w:pPr>
              <w:pStyle w:val="TAC"/>
            </w:pPr>
            <w:r w:rsidRPr="009C5807">
              <w:t>8</w:t>
            </w:r>
          </w:p>
        </w:tc>
      </w:tr>
      <w:tr w:rsidR="00885F53" w:rsidRPr="009C5807" w14:paraId="5CE595AA"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18D9D9F" w14:textId="77777777" w:rsidR="00DF3064" w:rsidRPr="009C5807" w:rsidRDefault="00DF3064" w:rsidP="00E35B07">
            <w:pPr>
              <w:pStyle w:val="TAL"/>
            </w:pPr>
            <w:r w:rsidRPr="009C5807">
              <w:t>Ratio of hypothetical PDCCH RE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0E4999C" w14:textId="77777777" w:rsidR="00DF3064" w:rsidRPr="009C5807" w:rsidRDefault="00DF3064" w:rsidP="00E35B07">
            <w:pPr>
              <w:pStyle w:val="TAC"/>
            </w:pPr>
            <w:r w:rsidRPr="009C5807">
              <w:t>0dB</w:t>
            </w:r>
          </w:p>
        </w:tc>
      </w:tr>
      <w:tr w:rsidR="00885F53" w:rsidRPr="009C5807" w14:paraId="6D5790FC"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EAB8A1A" w14:textId="77777777" w:rsidR="00DF3064" w:rsidRPr="009C5807" w:rsidRDefault="00DF3064" w:rsidP="00E35B07">
            <w:pPr>
              <w:pStyle w:val="TAL"/>
            </w:pPr>
            <w:r w:rsidRPr="009C5807">
              <w:t>Ratio of hypothetical PDCCH DMRS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5DDE99A" w14:textId="77777777" w:rsidR="00DF3064" w:rsidRPr="009C5807" w:rsidRDefault="00DF3064" w:rsidP="00E35B07">
            <w:pPr>
              <w:pStyle w:val="TAC"/>
            </w:pPr>
            <w:r w:rsidRPr="009C5807">
              <w:t>0dB</w:t>
            </w:r>
          </w:p>
        </w:tc>
      </w:tr>
      <w:tr w:rsidR="00885F53" w:rsidRPr="009C5807" w14:paraId="7C195C66"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361FDCB" w14:textId="77777777" w:rsidR="00DF3064" w:rsidRPr="009C5807" w:rsidRDefault="00DF3064" w:rsidP="00E35B07">
            <w:pPr>
              <w:pStyle w:val="TAL"/>
            </w:pPr>
            <w:r w:rsidRPr="009C5807">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1524476" w14:textId="77777777" w:rsidR="00DF3064" w:rsidRPr="009C5807" w:rsidRDefault="00DF3064" w:rsidP="00E35B07">
            <w:pPr>
              <w:pStyle w:val="TAC"/>
            </w:pPr>
            <w:r w:rsidRPr="009C5807">
              <w:t>48</w:t>
            </w:r>
          </w:p>
        </w:tc>
      </w:tr>
      <w:tr w:rsidR="00885F53" w:rsidRPr="009C5807" w14:paraId="4EF00CA2"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3FAA6DE" w14:textId="77777777" w:rsidR="00DF3064" w:rsidRPr="009C5807" w:rsidRDefault="00DF3064" w:rsidP="00E35B07">
            <w:pPr>
              <w:pStyle w:val="TAL"/>
            </w:pPr>
            <w:r w:rsidRPr="009C5807">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1E08F8D" w14:textId="77777777" w:rsidR="00DF3064" w:rsidRPr="009C5807" w:rsidRDefault="00DF3064" w:rsidP="00E35B07">
            <w:pPr>
              <w:pStyle w:val="TAC"/>
            </w:pPr>
            <w:r w:rsidRPr="009C5807">
              <w:t>SCS of the active DL BWP</w:t>
            </w:r>
          </w:p>
        </w:tc>
      </w:tr>
      <w:tr w:rsidR="00885F53" w:rsidRPr="009C5807" w14:paraId="79EF9E87"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A2178CB" w14:textId="77777777" w:rsidR="00DF3064" w:rsidRPr="009C5807" w:rsidRDefault="00DF3064" w:rsidP="00E35B07">
            <w:pPr>
              <w:pStyle w:val="TAL"/>
            </w:pPr>
            <w:r w:rsidRPr="009C5807">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123EAB3" w14:textId="77777777" w:rsidR="00DF3064" w:rsidRPr="009C5807" w:rsidRDefault="00DF3064" w:rsidP="00E35B07">
            <w:pPr>
              <w:pStyle w:val="TAC"/>
            </w:pPr>
            <w:r w:rsidRPr="009C5807">
              <w:t>REG bundle size</w:t>
            </w:r>
          </w:p>
        </w:tc>
      </w:tr>
      <w:tr w:rsidR="00885F53" w:rsidRPr="009C5807" w14:paraId="3276C9CF"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8A1A883" w14:textId="77777777" w:rsidR="00DF3064" w:rsidRPr="009C5807" w:rsidRDefault="00DF3064" w:rsidP="00E35B07">
            <w:pPr>
              <w:pStyle w:val="TAL"/>
            </w:pPr>
            <w:r w:rsidRPr="009C5807">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CCA9303" w14:textId="77777777" w:rsidR="00DF3064" w:rsidRPr="009C5807" w:rsidRDefault="00DF3064" w:rsidP="00E35B07">
            <w:pPr>
              <w:pStyle w:val="TAC"/>
            </w:pPr>
            <w:r w:rsidRPr="009C5807">
              <w:t>6</w:t>
            </w:r>
          </w:p>
        </w:tc>
      </w:tr>
      <w:tr w:rsidR="00885F53" w:rsidRPr="009C5807" w14:paraId="358C9459" w14:textId="77777777" w:rsidTr="00DF306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228DD73" w14:textId="77777777" w:rsidR="00DF3064" w:rsidRPr="009C5807" w:rsidRDefault="00DF3064" w:rsidP="00E35B07">
            <w:pPr>
              <w:pStyle w:val="TAL"/>
            </w:pPr>
            <w:r w:rsidRPr="009C5807">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4C430AF" w14:textId="77777777" w:rsidR="00DF3064" w:rsidRPr="009C5807" w:rsidRDefault="00DF3064" w:rsidP="00E35B07">
            <w:pPr>
              <w:pStyle w:val="TAC"/>
            </w:pPr>
            <w:r w:rsidRPr="009C5807">
              <w:t>Normal</w:t>
            </w:r>
          </w:p>
        </w:tc>
      </w:tr>
      <w:tr w:rsidR="00DF3064" w:rsidRPr="009C5807" w14:paraId="5A536A92" w14:textId="77777777" w:rsidTr="00DF3064">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6D23EDF3" w14:textId="77777777" w:rsidR="00DF3064" w:rsidRPr="009C5807" w:rsidRDefault="00DF3064" w:rsidP="00E35B07">
            <w:pPr>
              <w:pStyle w:val="TAL"/>
            </w:pPr>
            <w:r w:rsidRPr="009C5807">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166C7865" w14:textId="77777777" w:rsidR="00DF3064" w:rsidRPr="009C5807" w:rsidRDefault="00DF3064" w:rsidP="00E35B07">
            <w:pPr>
              <w:pStyle w:val="TAC"/>
            </w:pPr>
            <w:r w:rsidRPr="009C5807">
              <w:t>Distributed</w:t>
            </w:r>
          </w:p>
        </w:tc>
      </w:tr>
    </w:tbl>
    <w:p w14:paraId="4D2C3F80" w14:textId="77777777" w:rsidR="00DF3064" w:rsidRPr="009C5807" w:rsidRDefault="00DF3064" w:rsidP="00DF3064"/>
    <w:p w14:paraId="358CF0E2" w14:textId="50BBDE73" w:rsidR="00DF3064" w:rsidRPr="009C5807" w:rsidRDefault="00967CF8" w:rsidP="00967CF8">
      <w:pPr>
        <w:pStyle w:val="Heading4"/>
      </w:pPr>
      <w:r w:rsidRPr="009C5807">
        <w:rPr>
          <w:rFonts w:eastAsia="?? ??"/>
        </w:rPr>
        <w:t>8.5.3.2</w:t>
      </w:r>
      <w:r w:rsidR="00DF3064" w:rsidRPr="009C5807">
        <w:rPr>
          <w:rFonts w:eastAsia="?? ??"/>
        </w:rPr>
        <w:tab/>
      </w:r>
      <w:r w:rsidR="00DF3064" w:rsidRPr="009C5807">
        <w:t>Minimum requirement</w:t>
      </w:r>
    </w:p>
    <w:p w14:paraId="554C8698" w14:textId="77777777" w:rsidR="00D255FC" w:rsidRPr="00115E3F" w:rsidRDefault="00D255FC" w:rsidP="00D255FC">
      <w:pPr>
        <w:rPr>
          <w:rFonts w:eastAsia="?? ??"/>
        </w:rPr>
      </w:pPr>
      <w:r w:rsidRPr="00115E3F">
        <w:rPr>
          <w:rFonts w:eastAsia="?? ??"/>
        </w:rPr>
        <w:t xml:space="preserve">UE shall be able to evaluate whether the downlink radio link quality on the CSI-RS </w:t>
      </w:r>
      <w:r w:rsidRPr="00115E3F">
        <w:rPr>
          <w:rFonts w:cs="Arial"/>
        </w:rPr>
        <w:t xml:space="preserve">resource in set </w:t>
      </w:r>
      <w:r w:rsidRPr="00476A1D">
        <w:rPr>
          <w:iCs/>
          <w:position w:val="-10"/>
        </w:rPr>
        <w:object w:dxaOrig="240" w:dyaOrig="315" w14:anchorId="45652BC2">
          <v:shape id="_x0000_i1047" type="#_x0000_t75" style="width:14.5pt;height:22.5pt" o:ole="">
            <v:imagedata r:id="rId16" o:title=""/>
          </v:shape>
          <o:OLEObject Type="Embed" ProgID="Equation.3" ShapeID="_x0000_i1047" DrawAspect="Content" ObjectID="_1749665163" r:id="rId35"/>
        </w:object>
      </w:r>
      <w:r w:rsidRPr="00476A1D">
        <w:t xml:space="preserve"> estimated </w:t>
      </w:r>
      <w:r w:rsidRPr="00476A1D">
        <w:rPr>
          <w:rFonts w:eastAsia="?? ??"/>
        </w:rPr>
        <w:t xml:space="preserve">over the last </w:t>
      </w:r>
      <w:r w:rsidRPr="00121C00">
        <w:t>T</w:t>
      </w:r>
      <w:r w:rsidRPr="00121C00">
        <w:rPr>
          <w:vertAlign w:val="subscript"/>
        </w:rPr>
        <w:t>Evaluate_BFD_CSI-RS</w:t>
      </w:r>
      <w:r w:rsidRPr="00121C00">
        <w:rPr>
          <w:rFonts w:eastAsia="?? ??"/>
        </w:rPr>
        <w:t xml:space="preserve"> ms period</w:t>
      </w:r>
      <w:r w:rsidRPr="00121C00">
        <w:t xml:space="preserve"> </w:t>
      </w:r>
      <w:r w:rsidRPr="00115E3F">
        <w:rPr>
          <w:rFonts w:eastAsia="?? ??"/>
        </w:rPr>
        <w:t>becomes worse than the threshold Q</w:t>
      </w:r>
      <w:r w:rsidRPr="00115E3F">
        <w:rPr>
          <w:rFonts w:eastAsia="?? ??"/>
          <w:vertAlign w:val="subscript"/>
        </w:rPr>
        <w:t>out_LR_CSI-RS</w:t>
      </w:r>
      <w:r w:rsidRPr="00115E3F">
        <w:rPr>
          <w:rFonts w:eastAsia="?? ??"/>
        </w:rPr>
        <w:t xml:space="preserve"> within </w:t>
      </w:r>
      <w:r w:rsidRPr="00115E3F">
        <w:t>T</w:t>
      </w:r>
      <w:r w:rsidRPr="00115E3F">
        <w:rPr>
          <w:vertAlign w:val="subscript"/>
        </w:rPr>
        <w:t>Evaluate_BFD_CSI-RS</w:t>
      </w:r>
      <w:r w:rsidRPr="00115E3F">
        <w:rPr>
          <w:rFonts w:eastAsia="?? ??"/>
        </w:rPr>
        <w:t xml:space="preserve"> ms period.</w:t>
      </w:r>
    </w:p>
    <w:p w14:paraId="72C9A93B" w14:textId="77777777" w:rsidR="00296E6E" w:rsidRPr="00115E3F" w:rsidRDefault="00296E6E" w:rsidP="00296E6E">
      <w:pPr>
        <w:rPr>
          <w:rFonts w:eastAsia="?? ??"/>
        </w:rPr>
      </w:pPr>
      <w:r w:rsidRPr="00115E3F">
        <w:rPr>
          <w:rFonts w:eastAsia="?? ??"/>
        </w:rPr>
        <w:t xml:space="preserve">The value of </w:t>
      </w:r>
      <w:r w:rsidRPr="00115E3F">
        <w:t>T</w:t>
      </w:r>
      <w:r w:rsidRPr="00115E3F">
        <w:rPr>
          <w:vertAlign w:val="subscript"/>
        </w:rPr>
        <w:t>Evaluate_BFD_CSI-RS</w:t>
      </w:r>
      <w:r w:rsidRPr="00115E3F">
        <w:rPr>
          <w:rFonts w:eastAsia="?? ??"/>
        </w:rPr>
        <w:t xml:space="preserve"> is defined in Table 8.5.3.2-1</w:t>
      </w:r>
      <w:r>
        <w:rPr>
          <w:rFonts w:eastAsia="?? ??"/>
        </w:rPr>
        <w:t xml:space="preserve"> or Table </w:t>
      </w:r>
      <w:r w:rsidRPr="00E01FCF">
        <w:t>8.5.3.2-</w:t>
      </w:r>
      <w:r>
        <w:t>3 (deactivated PSCell)</w:t>
      </w:r>
      <w:r w:rsidRPr="00115E3F">
        <w:rPr>
          <w:rFonts w:eastAsia="?? ??"/>
        </w:rPr>
        <w:t xml:space="preserve"> for FR1.</w:t>
      </w:r>
    </w:p>
    <w:p w14:paraId="3D6E2E40" w14:textId="77777777" w:rsidR="00296E6E" w:rsidRPr="00115E3F" w:rsidRDefault="00296E6E" w:rsidP="00296E6E">
      <w:r w:rsidRPr="00115E3F">
        <w:rPr>
          <w:rFonts w:eastAsia="?? ??"/>
        </w:rPr>
        <w:t xml:space="preserve">The value of </w:t>
      </w:r>
      <w:r w:rsidRPr="00115E3F">
        <w:t>T</w:t>
      </w:r>
      <w:r w:rsidRPr="00115E3F">
        <w:rPr>
          <w:vertAlign w:val="subscript"/>
        </w:rPr>
        <w:t>Evaluate_BFD_CSI-RS</w:t>
      </w:r>
      <w:r w:rsidRPr="00115E3F">
        <w:rPr>
          <w:rFonts w:eastAsia="?? ??"/>
        </w:rPr>
        <w:t xml:space="preserve"> is defined in Table 8.5.3.2-2 </w:t>
      </w:r>
      <w:r>
        <w:rPr>
          <w:rFonts w:eastAsia="?? ??"/>
        </w:rPr>
        <w:t xml:space="preserve">or Table </w:t>
      </w:r>
      <w:r w:rsidRPr="00E01FCF">
        <w:t>8.5.3.2-</w:t>
      </w:r>
      <w:r>
        <w:t>4 (deactivated PSCell)</w:t>
      </w:r>
      <w:r w:rsidRPr="00115E3F">
        <w:rPr>
          <w:rFonts w:eastAsia="?? ??"/>
        </w:rPr>
        <w:t xml:space="preserve"> for FR2 with N=1. </w:t>
      </w:r>
      <w:r w:rsidRPr="00115E3F">
        <w:t>The requirements of T</w:t>
      </w:r>
      <w:r w:rsidRPr="00115E3F">
        <w:rPr>
          <w:vertAlign w:val="subscript"/>
        </w:rPr>
        <w:t>Evaluate_BFD_CSI-RS</w:t>
      </w:r>
      <w:r w:rsidRPr="00115E3F">
        <w:t xml:space="preserve"> apply provided that the CSI-RS for BFD is not in a resource set configured with repetition ON. </w:t>
      </w:r>
      <w:r w:rsidRPr="00115E3F">
        <w:rPr>
          <w:rFonts w:eastAsia="PMingLiU"/>
          <w:lang w:eastAsia="zh-TW"/>
        </w:rPr>
        <w:t>The requirements shall not apply when the CSI-RS resource in the active TCI state of CORESET is the same CSI-RS resource for BFD and the TCI state information of the CSI-RS resource is not given, wherein the TCI state information means QCL Type-D to SSB for L1-RSRP or CSI-RS with repetition ON.</w:t>
      </w:r>
    </w:p>
    <w:p w14:paraId="46CA21DA" w14:textId="77777777" w:rsidR="00D05B3D" w:rsidRPr="00B93B53" w:rsidRDefault="00D05B3D" w:rsidP="004A303C">
      <w:pPr>
        <w:pStyle w:val="B10"/>
        <w:rPr>
          <w:rFonts w:eastAsia="SimSun"/>
        </w:rPr>
      </w:pPr>
      <w:r w:rsidRPr="00B93B53">
        <w:rPr>
          <w:rFonts w:eastAsia="SimSun" w:hint="eastAsia"/>
        </w:rPr>
        <w:t>W</w:t>
      </w:r>
      <w:r w:rsidRPr="00B93B53">
        <w:rPr>
          <w:rFonts w:eastAsia="SimSun"/>
        </w:rPr>
        <w:t>hen concurrent gaps are configured,</w:t>
      </w:r>
    </w:p>
    <w:p w14:paraId="53817D8A" w14:textId="77777777" w:rsidR="00D05B3D" w:rsidRPr="00B93B53" w:rsidRDefault="00D05B3D" w:rsidP="00D05B3D">
      <w:pPr>
        <w:pStyle w:val="B10"/>
        <w:rPr>
          <w:rFonts w:eastAsia="SimSun"/>
        </w:rPr>
      </w:pPr>
      <w:r w:rsidRPr="00B93B53">
        <w:rPr>
          <w:rFonts w:eastAsia="SimSun"/>
        </w:rPr>
        <w:t>-</w:t>
      </w:r>
      <w:r w:rsidRPr="00B93B53">
        <w:rPr>
          <w:rFonts w:eastAsia="SimSun"/>
        </w:rPr>
        <w:tab/>
        <w:t>P value for a BFD-RS resource to be measured is defined as</w:t>
      </w:r>
    </w:p>
    <w:p w14:paraId="29B9ECB4" w14:textId="1114902E" w:rsidR="00D05B3D" w:rsidRPr="00B93B53" w:rsidRDefault="00D05B3D" w:rsidP="00D05B3D">
      <w:pPr>
        <w:pStyle w:val="B20"/>
        <w:rPr>
          <w:rFonts w:eastAsia="SimSun"/>
        </w:rPr>
      </w:pPr>
      <w:r>
        <w:rPr>
          <w:rFonts w:eastAsia="SimSun"/>
        </w:rPr>
        <w:t>-</w:t>
      </w:r>
      <w:r>
        <w:rPr>
          <w:rFonts w:eastAsia="SimSun"/>
        </w:rPr>
        <w:tab/>
      </w:r>
      <w:r w:rsidRPr="00B93B53">
        <w:rPr>
          <w:rFonts w:eastAsia="SimSun"/>
        </w:rPr>
        <w:t>N</w:t>
      </w:r>
      <w:r w:rsidRPr="00B93B53">
        <w:rPr>
          <w:rFonts w:eastAsia="SimSun"/>
          <w:vertAlign w:val="subscript"/>
        </w:rPr>
        <w:t>total</w:t>
      </w:r>
      <w:r w:rsidRPr="00B93B53">
        <w:rPr>
          <w:rFonts w:eastAsia="SimSun"/>
        </w:rPr>
        <w:t xml:space="preserve"> / N</w:t>
      </w:r>
      <w:r w:rsidRPr="00B93B53">
        <w:rPr>
          <w:rFonts w:eastAsia="SimSun"/>
          <w:vertAlign w:val="subscript"/>
        </w:rPr>
        <w:t>outside_MG</w:t>
      </w:r>
      <w:r w:rsidRPr="00B93B53">
        <w:rPr>
          <w:rFonts w:eastAsia="SimSun"/>
        </w:rPr>
        <w:t xml:space="preserve"> in FR1</w:t>
      </w:r>
    </w:p>
    <w:p w14:paraId="5CBA7980" w14:textId="5CEBF5E6" w:rsidR="00D05B3D" w:rsidRPr="00B93B53" w:rsidRDefault="00D05B3D" w:rsidP="00D05B3D">
      <w:pPr>
        <w:pStyle w:val="B20"/>
        <w:rPr>
          <w:rFonts w:eastAsia="SimSun"/>
        </w:rPr>
      </w:pPr>
      <w:r>
        <w:rPr>
          <w:rFonts w:eastAsia="SimSun"/>
        </w:rPr>
        <w:t>-</w:t>
      </w:r>
      <w:r>
        <w:rPr>
          <w:rFonts w:eastAsia="SimSun"/>
        </w:rPr>
        <w:tab/>
      </w:r>
      <w:r w:rsidRPr="00B93B53">
        <w:rPr>
          <w:rFonts w:eastAsia="SimSun"/>
        </w:rPr>
        <w:t>P</w:t>
      </w:r>
      <w:r w:rsidRPr="00B93B53">
        <w:rPr>
          <w:rFonts w:eastAsia="SimSun"/>
          <w:vertAlign w:val="subscript"/>
        </w:rPr>
        <w:t>sharing factor</w:t>
      </w:r>
      <w:r w:rsidRPr="00B93B53">
        <w:rPr>
          <w:rFonts w:eastAsia="SimSun"/>
        </w:rPr>
        <w:t xml:space="preserve"> * N</w:t>
      </w:r>
      <w:r w:rsidRPr="00B93B53">
        <w:rPr>
          <w:rFonts w:eastAsia="SimSun"/>
          <w:vertAlign w:val="subscript"/>
        </w:rPr>
        <w:t>total</w:t>
      </w:r>
      <w:r w:rsidRPr="00B93B53">
        <w:rPr>
          <w:rFonts w:eastAsia="SimSun"/>
        </w:rPr>
        <w:t xml:space="preserve"> / N</w:t>
      </w:r>
      <w:r w:rsidRPr="00B93B53">
        <w:rPr>
          <w:rFonts w:eastAsia="SimSun"/>
          <w:vertAlign w:val="subscript"/>
        </w:rPr>
        <w:t>outside_MG</w:t>
      </w:r>
      <w:r w:rsidRPr="00B93B53">
        <w:rPr>
          <w:rFonts w:eastAsia="SimSun"/>
        </w:rPr>
        <w:t xml:space="preserve"> in FR2 with N</w:t>
      </w:r>
      <w:r w:rsidRPr="00B93B53">
        <w:rPr>
          <w:rFonts w:eastAsia="SimSun"/>
          <w:vertAlign w:val="subscript"/>
        </w:rPr>
        <w:t>available</w:t>
      </w:r>
      <w:r w:rsidRPr="00B93B53">
        <w:rPr>
          <w:rFonts w:eastAsia="SimSun"/>
        </w:rPr>
        <w:t xml:space="preserve"> = 0</w:t>
      </w:r>
    </w:p>
    <w:p w14:paraId="78D4019B" w14:textId="63455371" w:rsidR="00D05B3D" w:rsidRPr="00B93B53" w:rsidRDefault="00D05B3D" w:rsidP="00D05B3D">
      <w:pPr>
        <w:pStyle w:val="B20"/>
        <w:rPr>
          <w:rFonts w:eastAsia="SimSun"/>
        </w:rPr>
      </w:pPr>
      <w:r>
        <w:rPr>
          <w:rFonts w:eastAsia="SimSun"/>
        </w:rPr>
        <w:t>-</w:t>
      </w:r>
      <w:r>
        <w:rPr>
          <w:rFonts w:eastAsia="SimSun"/>
        </w:rPr>
        <w:tab/>
      </w:r>
      <w:r w:rsidRPr="00B93B53">
        <w:rPr>
          <w:rFonts w:eastAsia="SimSun"/>
        </w:rPr>
        <w:t>N</w:t>
      </w:r>
      <w:r w:rsidRPr="00B93B53">
        <w:rPr>
          <w:rFonts w:eastAsia="SimSun"/>
          <w:vertAlign w:val="subscript"/>
        </w:rPr>
        <w:t>total</w:t>
      </w:r>
      <w:r w:rsidRPr="00B93B53">
        <w:rPr>
          <w:rFonts w:eastAsia="SimSun"/>
        </w:rPr>
        <w:t xml:space="preserve"> / N</w:t>
      </w:r>
      <w:r w:rsidRPr="00B93B53">
        <w:rPr>
          <w:rFonts w:eastAsia="SimSun"/>
          <w:vertAlign w:val="subscript"/>
        </w:rPr>
        <w:t>available</w:t>
      </w:r>
      <w:r w:rsidRPr="00B93B53">
        <w:rPr>
          <w:rFonts w:eastAsia="SimSun"/>
        </w:rPr>
        <w:t xml:space="preserve"> in FR2 with Navailable &gt; 0</w:t>
      </w:r>
    </w:p>
    <w:p w14:paraId="784E9CE7" w14:textId="77777777" w:rsidR="00D05B3D" w:rsidRPr="00B93B53" w:rsidRDefault="00D05B3D" w:rsidP="00D05B3D">
      <w:pPr>
        <w:pStyle w:val="B10"/>
        <w:rPr>
          <w:rFonts w:eastAsia="SimSun"/>
          <w:lang w:eastAsia="zh-CN"/>
        </w:rPr>
      </w:pPr>
      <w:r w:rsidRPr="00B93B53">
        <w:rPr>
          <w:rFonts w:eastAsia="SimSun"/>
        </w:rPr>
        <w:t>-</w:t>
      </w:r>
      <w:r w:rsidRPr="00B93B53">
        <w:rPr>
          <w:rFonts w:eastAsia="SimSun"/>
        </w:rPr>
        <w:tab/>
      </w:r>
      <w:r w:rsidRPr="00B93B53">
        <w:rPr>
          <w:rFonts w:eastAsia="SimSun"/>
          <w:lang w:eastAsia="zh-CN"/>
        </w:rPr>
        <w:t>For a window W of duration max(T</w:t>
      </w:r>
      <w:r w:rsidRPr="00B93B53">
        <w:rPr>
          <w:rFonts w:eastAsia="SimSun"/>
          <w:vertAlign w:val="subscript"/>
          <w:lang w:eastAsia="zh-CN"/>
        </w:rPr>
        <w:t xml:space="preserve">L1,  </w:t>
      </w:r>
      <w:r w:rsidRPr="00B93B53">
        <w:rPr>
          <w:rFonts w:eastAsia="SimSun"/>
          <w:lang w:eastAsia="zh-CN"/>
        </w:rPr>
        <w:t xml:space="preserve">MGRP_max), where MGRP max is the maximum MGRP across all configured per-UE measurement gaps and per-FR measurement gaps within the same FR as serving cell, and starting at the beginning of any </w:t>
      </w:r>
      <w:r w:rsidRPr="00B93B53">
        <w:rPr>
          <w:rFonts w:eastAsia="SimSun"/>
        </w:rPr>
        <w:t>BFD-RS</w:t>
      </w:r>
      <w:r w:rsidRPr="00B93B53">
        <w:rPr>
          <w:rFonts w:eastAsia="SimSun"/>
          <w:lang w:eastAsia="zh-CN"/>
        </w:rPr>
        <w:t xml:space="preserve"> resource occasion: </w:t>
      </w:r>
    </w:p>
    <w:p w14:paraId="7AE64506" w14:textId="759EFC8D" w:rsidR="00D05B3D" w:rsidRPr="00B93B53" w:rsidRDefault="00D05B3D" w:rsidP="00D05B3D">
      <w:pPr>
        <w:pStyle w:val="B20"/>
        <w:rPr>
          <w:rFonts w:eastAsia="SimSun"/>
        </w:rPr>
      </w:pPr>
      <w:r>
        <w:rPr>
          <w:rFonts w:eastAsia="SimSun"/>
        </w:rPr>
        <w:t>-</w:t>
      </w:r>
      <w:r>
        <w:rPr>
          <w:rFonts w:eastAsia="SimSun"/>
        </w:rPr>
        <w:tab/>
      </w:r>
      <w:r w:rsidRPr="00B93B53">
        <w:rPr>
          <w:rFonts w:eastAsia="SimSun"/>
        </w:rPr>
        <w:t>N</w:t>
      </w:r>
      <w:r w:rsidRPr="00B93B53">
        <w:rPr>
          <w:rFonts w:eastAsia="SimSun"/>
          <w:vertAlign w:val="subscript"/>
        </w:rPr>
        <w:t>total</w:t>
      </w:r>
      <w:r w:rsidRPr="00B93B53">
        <w:rPr>
          <w:rFonts w:eastAsia="SimSun"/>
        </w:rPr>
        <w:t xml:space="preserve"> is the total number of BFD-RS resource occasions within the window, including those overlapped with </w:t>
      </w:r>
      <w:r w:rsidRPr="00B93B53">
        <w:rPr>
          <w:rFonts w:eastAsia="SimSun"/>
          <w:bCs/>
          <w:lang w:eastAsia="zh-CN"/>
        </w:rPr>
        <w:t>measurement gap</w:t>
      </w:r>
      <w:r w:rsidRPr="00B93B53">
        <w:rPr>
          <w:rFonts w:eastAsia="SimSun"/>
        </w:rPr>
        <w:t xml:space="preserve"> occasions or SMTC occasions within the window, and</w:t>
      </w:r>
    </w:p>
    <w:p w14:paraId="6EF2E1CD" w14:textId="6F4B99A4" w:rsidR="00D05B3D" w:rsidRPr="00B93B53" w:rsidRDefault="00D05B3D" w:rsidP="00D05B3D">
      <w:pPr>
        <w:pStyle w:val="B20"/>
        <w:rPr>
          <w:rFonts w:eastAsia="SimSun"/>
        </w:rPr>
      </w:pPr>
      <w:r>
        <w:rPr>
          <w:rFonts w:eastAsia="SimSun"/>
        </w:rPr>
        <w:t>-</w:t>
      </w:r>
      <w:r>
        <w:rPr>
          <w:rFonts w:eastAsia="SimSun"/>
        </w:rPr>
        <w:tab/>
      </w:r>
      <w:r w:rsidRPr="00B93B53">
        <w:rPr>
          <w:rFonts w:eastAsia="SimSun"/>
        </w:rPr>
        <w:t>N</w:t>
      </w:r>
      <w:r w:rsidRPr="00B93B53">
        <w:rPr>
          <w:rFonts w:eastAsia="SimSun"/>
          <w:vertAlign w:val="subscript"/>
        </w:rPr>
        <w:t>outside_MG</w:t>
      </w:r>
      <w:r w:rsidRPr="00B93B53">
        <w:rPr>
          <w:rFonts w:eastAsia="SimSun"/>
        </w:rPr>
        <w:t xml:space="preserve"> is the number of BFD-RS resource occasions that are not overlapped with any </w:t>
      </w:r>
      <w:r w:rsidRPr="00B93B53">
        <w:rPr>
          <w:rFonts w:eastAsia="SimSun"/>
          <w:bCs/>
          <w:lang w:eastAsia="zh-CN"/>
        </w:rPr>
        <w:t>measurement gap</w:t>
      </w:r>
      <w:r w:rsidRPr="00B93B53">
        <w:rPr>
          <w:rFonts w:eastAsia="SimSun"/>
        </w:rPr>
        <w:t xml:space="preserve"> occasion within the window W</w:t>
      </w:r>
    </w:p>
    <w:p w14:paraId="76CD6197" w14:textId="4252227D" w:rsidR="00D05B3D" w:rsidRPr="00B93B53" w:rsidRDefault="00D05B3D" w:rsidP="00D05B3D">
      <w:pPr>
        <w:pStyle w:val="B20"/>
        <w:rPr>
          <w:rFonts w:eastAsia="SimSun"/>
        </w:rPr>
      </w:pPr>
      <w:r>
        <w:rPr>
          <w:rFonts w:eastAsia="SimSun"/>
        </w:rPr>
        <w:t>-</w:t>
      </w:r>
      <w:r>
        <w:rPr>
          <w:rFonts w:eastAsia="SimSun"/>
        </w:rPr>
        <w:tab/>
      </w:r>
      <w:r w:rsidRPr="00B93B53">
        <w:rPr>
          <w:rFonts w:eastAsia="SimSun"/>
        </w:rPr>
        <w:t>N</w:t>
      </w:r>
      <w:r w:rsidRPr="00B93B53">
        <w:rPr>
          <w:rFonts w:eastAsia="SimSun"/>
          <w:vertAlign w:val="subscript"/>
        </w:rPr>
        <w:t>available</w:t>
      </w:r>
      <w:r w:rsidRPr="00B93B53">
        <w:rPr>
          <w:rFonts w:eastAsia="SimSun"/>
        </w:rPr>
        <w:t xml:space="preserve"> is the number of BFD-RS resource occasions that are not overlapped with any </w:t>
      </w:r>
      <w:r w:rsidRPr="00B93B53">
        <w:rPr>
          <w:rFonts w:eastAsia="SimSun"/>
          <w:bCs/>
          <w:lang w:eastAsia="zh-CN"/>
        </w:rPr>
        <w:t>measurement gap</w:t>
      </w:r>
      <w:r w:rsidRPr="00B93B53">
        <w:rPr>
          <w:rFonts w:eastAsia="SimSun"/>
        </w:rPr>
        <w:t xml:space="preserve"> occasion nor any SMTC occasion within the window W</w:t>
      </w:r>
    </w:p>
    <w:p w14:paraId="4025E241" w14:textId="5D368EE3" w:rsidR="00D05B3D" w:rsidRPr="00B93B53" w:rsidRDefault="00D05B3D" w:rsidP="00D05B3D">
      <w:pPr>
        <w:pStyle w:val="B20"/>
        <w:rPr>
          <w:rFonts w:eastAsia="SimSun"/>
        </w:rPr>
      </w:pPr>
      <w:r>
        <w:rPr>
          <w:rFonts w:eastAsia="SimSun"/>
          <w:bCs/>
          <w:lang w:eastAsia="zh-CN"/>
        </w:rPr>
        <w:tab/>
      </w:r>
      <w:r w:rsidRPr="00B93B53">
        <w:rPr>
          <w:rFonts w:eastAsia="SimSun"/>
          <w:bCs/>
          <w:lang w:eastAsia="zh-CN"/>
        </w:rPr>
        <w:t>T</w:t>
      </w:r>
      <w:r w:rsidRPr="00B93B53">
        <w:rPr>
          <w:rFonts w:eastAsia="SimSun"/>
          <w:bCs/>
          <w:vertAlign w:val="subscript"/>
          <w:lang w:eastAsia="zh-CN"/>
        </w:rPr>
        <w:t xml:space="preserve">L1 </w:t>
      </w:r>
      <w:r w:rsidRPr="00B93B53">
        <w:rPr>
          <w:rFonts w:eastAsia="SimSun"/>
          <w:bCs/>
          <w:lang w:eastAsia="zh-CN"/>
        </w:rPr>
        <w:t xml:space="preserve">is periodicity of the target </w:t>
      </w:r>
      <w:r w:rsidRPr="00B93B53">
        <w:rPr>
          <w:rFonts w:eastAsia="SimSun"/>
        </w:rPr>
        <w:t>BFD-RS</w:t>
      </w:r>
      <w:r w:rsidRPr="00B93B53">
        <w:rPr>
          <w:rFonts w:eastAsia="SimSun"/>
          <w:bCs/>
          <w:lang w:eastAsia="zh-CN"/>
        </w:rPr>
        <w:t>.</w:t>
      </w:r>
    </w:p>
    <w:p w14:paraId="0865AFF5" w14:textId="730F7AD4" w:rsidR="00D05B3D" w:rsidRPr="003C773E" w:rsidRDefault="00FD6F8D" w:rsidP="00D05B3D">
      <w:pPr>
        <w:rPr>
          <w:rFonts w:eastAsia="SimSun"/>
        </w:rPr>
      </w:pPr>
      <w:r>
        <w:rPr>
          <w:rFonts w:eastAsia="SimSun"/>
        </w:rPr>
        <w:t>Otherwise, f</w:t>
      </w:r>
      <w:r w:rsidRPr="003C773E">
        <w:rPr>
          <w:rFonts w:eastAsia="?? ??"/>
        </w:rPr>
        <w:t xml:space="preserve">or a UE not supporting </w:t>
      </w:r>
      <w:r w:rsidRPr="003A4D48">
        <w:rPr>
          <w:i/>
          <w:iCs/>
        </w:rPr>
        <w:t>concurrentMeasGap-r1</w:t>
      </w:r>
      <w:r>
        <w:rPr>
          <w:i/>
          <w:iCs/>
        </w:rPr>
        <w:t>7</w:t>
      </w:r>
      <w:r w:rsidRPr="003C773E">
        <w:rPr>
          <w:rFonts w:eastAsia="?? ??"/>
        </w:rPr>
        <w:t xml:space="preserve"> or w</w:t>
      </w:r>
      <w:r w:rsidRPr="003C773E">
        <w:rPr>
          <w:rFonts w:eastAsia="SimSun"/>
        </w:rPr>
        <w:t xml:space="preserve">hen </w:t>
      </w:r>
      <w:r w:rsidRPr="003C773E">
        <w:rPr>
          <w:rFonts w:eastAsia="?? ??"/>
        </w:rPr>
        <w:t>concurrent gaps are not configured,</w:t>
      </w:r>
    </w:p>
    <w:p w14:paraId="2194997D" w14:textId="3A8F6183" w:rsidR="00D05B3D" w:rsidRPr="00B93B53" w:rsidRDefault="00D05B3D" w:rsidP="00D05B3D">
      <w:pPr>
        <w:rPr>
          <w:rFonts w:eastAsia="?? ??"/>
        </w:rPr>
      </w:pPr>
      <w:r w:rsidRPr="00B93B53">
        <w:rPr>
          <w:rFonts w:eastAsia="?? ??"/>
        </w:rPr>
        <w:t>For FR1,</w:t>
      </w:r>
      <w:r w:rsidRPr="00B93B53" w:rsidDel="00B93B53">
        <w:rPr>
          <w:rFonts w:eastAsia="?? ??"/>
        </w:rPr>
        <w:t xml:space="preserve"> </w:t>
      </w:r>
    </w:p>
    <w:p w14:paraId="5B10C9D4" w14:textId="299CB1FD" w:rsidR="00D255FC" w:rsidRPr="00121C00" w:rsidRDefault="00D255FC" w:rsidP="00D255FC">
      <w:pPr>
        <w:pStyle w:val="B10"/>
      </w:pPr>
      <w:r w:rsidRPr="00476A1D">
        <w:t>-</w:t>
      </w:r>
      <w:r w:rsidRPr="00476A1D">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476A1D">
        <w:t xml:space="preserve">, when in the monitored cell there are </w:t>
      </w:r>
      <w:r w:rsidR="00BC5D53">
        <w:rPr>
          <w:rFonts w:hint="eastAsia"/>
          <w:lang w:eastAsia="zh-TW"/>
        </w:rPr>
        <w:t>GAP</w:t>
      </w:r>
      <w:r w:rsidR="00BC5D53">
        <w:t xml:space="preserve">s </w:t>
      </w:r>
      <w:r w:rsidRPr="00476A1D">
        <w:t>configured for intra-frequency, inter-frequency or inter-RAT measurements, which are overlapping with some but not all occasions of the CSI-RS.</w:t>
      </w:r>
    </w:p>
    <w:p w14:paraId="2E1BBAA2" w14:textId="7B6507C1" w:rsidR="00D255FC" w:rsidRPr="00115E3F" w:rsidRDefault="00D255FC" w:rsidP="00D255FC">
      <w:pPr>
        <w:pStyle w:val="B10"/>
      </w:pPr>
      <w:r w:rsidRPr="00115E3F">
        <w:t>-</w:t>
      </w:r>
      <w:r w:rsidRPr="00115E3F">
        <w:tab/>
        <w:t xml:space="preserve">P = 1 when in the monitored cell there are no </w:t>
      </w:r>
      <w:r w:rsidR="00BC5D53">
        <w:rPr>
          <w:rFonts w:hint="eastAsia"/>
          <w:lang w:eastAsia="zh-TW"/>
        </w:rPr>
        <w:t>GAP</w:t>
      </w:r>
      <w:r w:rsidR="00BC5D53">
        <w:t xml:space="preserve">s </w:t>
      </w:r>
      <w:r w:rsidRPr="00115E3F">
        <w:t>overlapping with any occasion of the CSI-RS.</w:t>
      </w:r>
    </w:p>
    <w:p w14:paraId="0164BF32" w14:textId="6DE776F0" w:rsidR="00D05B3D" w:rsidRPr="00B93B53" w:rsidRDefault="00D05B3D" w:rsidP="00D05B3D">
      <w:pPr>
        <w:rPr>
          <w:rFonts w:eastAsia="?? ??"/>
        </w:rPr>
      </w:pPr>
      <w:r w:rsidRPr="00B93B53">
        <w:rPr>
          <w:rFonts w:eastAsia="?? ??"/>
        </w:rPr>
        <w:t>For FR2,</w:t>
      </w:r>
    </w:p>
    <w:p w14:paraId="6C83A195" w14:textId="63CAD0E4" w:rsidR="00D255FC" w:rsidRPr="00115E3F" w:rsidRDefault="00D255FC" w:rsidP="00D255FC">
      <w:pPr>
        <w:pStyle w:val="B10"/>
      </w:pPr>
      <w:r w:rsidRPr="00121C00">
        <w:t>-</w:t>
      </w:r>
      <w:r w:rsidRPr="00121C00">
        <w:tab/>
        <w:t xml:space="preserve">P = 1, when the BFD-RS resource is not overlapped with </w:t>
      </w:r>
      <w:r w:rsidR="00BC5D53">
        <w:t>GAP</w:t>
      </w:r>
      <w:r w:rsidRPr="00115E3F">
        <w:t xml:space="preserve"> and also not overlapped with SMTC occasion.</w:t>
      </w:r>
    </w:p>
    <w:p w14:paraId="10DAC499" w14:textId="76BCB6D5" w:rsidR="00D255FC" w:rsidRPr="00115E3F" w:rsidRDefault="00D255FC" w:rsidP="00D255FC">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den>
        </m:f>
      </m:oMath>
      <w:r w:rsidRPr="00476A1D">
        <w:t xml:space="preserve">, when the BFD-RS resource is partially overlapped with </w:t>
      </w:r>
      <w:r w:rsidR="00BC5D53">
        <w:t>GAP</w:t>
      </w:r>
      <w:r w:rsidRPr="00476A1D">
        <w:t xml:space="preserve"> and the BFD-RS resource is not overlapped with SMTC occasion (T</w:t>
      </w:r>
      <w:r w:rsidRPr="00121C00">
        <w:rPr>
          <w:vertAlign w:val="subscript"/>
        </w:rPr>
        <w:t>CSI-RS</w:t>
      </w:r>
      <w:r w:rsidRPr="00121C00">
        <w:t xml:space="preserve"> &lt; </w:t>
      </w:r>
      <w:r w:rsidRPr="00115E3F">
        <w:t>xRP)</w:t>
      </w:r>
    </w:p>
    <w:p w14:paraId="33B4D19D" w14:textId="40BEFAD2" w:rsidR="00D255FC" w:rsidRPr="00115E3F" w:rsidRDefault="00D255FC" w:rsidP="00D255FC">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the BFD-RS resource is not overlapped with </w:t>
      </w:r>
      <w:r w:rsidR="00BC5D53">
        <w:t>GAP</w:t>
      </w:r>
      <w:r w:rsidRPr="00625F7E">
        <w:t xml:space="preserve"> and the BFD-RS resource is partially overlapped with SMTC occasion (T</w:t>
      </w:r>
      <w:r w:rsidRPr="00121C00">
        <w:rPr>
          <w:vertAlign w:val="subscript"/>
        </w:rPr>
        <w:t>CSI-RS</w:t>
      </w:r>
      <w:r w:rsidRPr="00121C00">
        <w:t xml:space="preserve"> &lt; T</w:t>
      </w:r>
      <w:r w:rsidRPr="00121C00">
        <w:rPr>
          <w:vertAlign w:val="subscript"/>
        </w:rPr>
        <w:t>SMTCperiod</w:t>
      </w:r>
      <w:r w:rsidRPr="00121C00">
        <w:t>).</w:t>
      </w:r>
    </w:p>
    <w:p w14:paraId="3ADA3812" w14:textId="79A9246D" w:rsidR="00D255FC" w:rsidRPr="00115E3F" w:rsidRDefault="00D255FC" w:rsidP="00D255FC">
      <w:pPr>
        <w:pStyle w:val="B10"/>
      </w:pPr>
      <w:r w:rsidRPr="00115E3F">
        <w:t>-</w:t>
      </w:r>
      <w:r w:rsidRPr="00115E3F">
        <w:tab/>
        <w:t>P = P</w:t>
      </w:r>
      <w:r w:rsidRPr="00115E3F">
        <w:rPr>
          <w:vertAlign w:val="subscript"/>
        </w:rPr>
        <w:t>sharing factor</w:t>
      </w:r>
      <w:r w:rsidRPr="00115E3F">
        <w:t xml:space="preserve">, when the BFD-RS resource is not overlapped with </w:t>
      </w:r>
      <w:r w:rsidR="00BC5D53">
        <w:t>GAP</w:t>
      </w:r>
      <w:r w:rsidRPr="00115E3F">
        <w:t xml:space="preserve"> and the BFD-RS resource is fully overlapped with SMTC occasion (</w:t>
      </w:r>
      <w:r w:rsidRPr="00115E3F">
        <w:rPr>
          <w:rFonts w:eastAsia="?? ??"/>
        </w:rPr>
        <w:t>T</w:t>
      </w:r>
      <w:r w:rsidRPr="00115E3F">
        <w:rPr>
          <w:rFonts w:eastAsia="?? ??"/>
          <w:vertAlign w:val="subscript"/>
        </w:rPr>
        <w:t>CSI-RS</w:t>
      </w:r>
      <w:r w:rsidRPr="00115E3F">
        <w:t xml:space="preserve"> = T</w:t>
      </w:r>
      <w:r w:rsidRPr="00115E3F">
        <w:rPr>
          <w:vertAlign w:val="subscript"/>
        </w:rPr>
        <w:t>SMTCperiod</w:t>
      </w:r>
      <w:r w:rsidRPr="00115E3F">
        <w:t>).</w:t>
      </w:r>
    </w:p>
    <w:p w14:paraId="60A5E1AE" w14:textId="0E06EF80" w:rsidR="00D255FC" w:rsidRPr="00115E3F" w:rsidRDefault="00D255FC" w:rsidP="00D255FC">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the BFD-RS resource is partially overlapped with </w:t>
      </w:r>
      <w:r w:rsidR="00BC5D53">
        <w:t>GAP</w:t>
      </w:r>
      <w:r w:rsidRPr="00476A1D">
        <w:t xml:space="preserve"> and the BFD-RS resource </w:t>
      </w:r>
      <w:r w:rsidRPr="00121C00">
        <w:t>is partially overlapped with SMTC occasion (T</w:t>
      </w:r>
      <w:r w:rsidRPr="00121C00">
        <w:rPr>
          <w:vertAlign w:val="subscript"/>
        </w:rPr>
        <w:t xml:space="preserve">CSI-RS </w:t>
      </w:r>
      <w:r w:rsidRPr="00121C00">
        <w:t>&lt; T</w:t>
      </w:r>
      <w:r w:rsidRPr="00121C00">
        <w:rPr>
          <w:vertAlign w:val="subscript"/>
        </w:rPr>
        <w:t>SMTCperiod</w:t>
      </w:r>
      <w:r w:rsidRPr="00115E3F">
        <w:t xml:space="preserve">) and SMTC occasion is not overlapped with </w:t>
      </w:r>
      <w:r w:rsidR="00BC5D53">
        <w:t>GAP</w:t>
      </w:r>
      <w:r w:rsidRPr="00115E3F">
        <w:t xml:space="preserve"> and</w:t>
      </w:r>
    </w:p>
    <w:p w14:paraId="56CFB391" w14:textId="0052A757" w:rsidR="00D255FC" w:rsidRPr="00115E3F" w:rsidRDefault="00D255FC" w:rsidP="00D255FC">
      <w:pPr>
        <w:pStyle w:val="B20"/>
      </w:pPr>
      <w:r w:rsidRPr="00115E3F">
        <w:t>-</w:t>
      </w:r>
      <w:r w:rsidRPr="00115E3F">
        <w:tab/>
        <w:t>T</w:t>
      </w:r>
      <w:r w:rsidRPr="00115E3F">
        <w:rPr>
          <w:vertAlign w:val="subscript"/>
        </w:rPr>
        <w:t>SMTCperiod</w:t>
      </w:r>
      <w:r w:rsidRPr="00115E3F">
        <w:t xml:space="preserve"> </w:t>
      </w:r>
      <w:r w:rsidRPr="00115E3F">
        <w:rPr>
          <w:rFonts w:hint="eastAsia"/>
        </w:rPr>
        <w:t>≠</w:t>
      </w:r>
      <w:r w:rsidRPr="00115E3F">
        <w:t xml:space="preserve"> xRP or</w:t>
      </w:r>
    </w:p>
    <w:p w14:paraId="792895F8" w14:textId="7DEA5FB0" w:rsidR="00D255FC" w:rsidRPr="00115E3F" w:rsidRDefault="00D255FC" w:rsidP="00D255FC">
      <w:pPr>
        <w:pStyle w:val="B20"/>
      </w:pPr>
      <w:r w:rsidRPr="00115E3F">
        <w:t>-</w:t>
      </w:r>
      <w:r w:rsidRPr="00115E3F">
        <w:tab/>
        <w:t>T</w:t>
      </w:r>
      <w:r w:rsidRPr="00115E3F">
        <w:rPr>
          <w:vertAlign w:val="subscript"/>
        </w:rPr>
        <w:t>SMTCperiod</w:t>
      </w:r>
      <w:r w:rsidRPr="00115E3F">
        <w:t xml:space="preserve"> = xGRP and </w:t>
      </w:r>
      <w:r w:rsidRPr="00115E3F">
        <w:rPr>
          <w:rFonts w:eastAsia="?? ??"/>
        </w:rPr>
        <w:t>T</w:t>
      </w:r>
      <w:r w:rsidRPr="00115E3F">
        <w:rPr>
          <w:rFonts w:eastAsia="?? ??"/>
          <w:vertAlign w:val="subscript"/>
        </w:rPr>
        <w:t>CSI-RS</w:t>
      </w:r>
      <w:r w:rsidRPr="00115E3F">
        <w:t xml:space="preserve"> &lt; 0.5 </w:t>
      </w:r>
      <w:r w:rsidRPr="00115E3F">
        <w:rPr>
          <w:lang w:eastAsia="ko-KR"/>
        </w:rPr>
        <w:t xml:space="preserve">× </w:t>
      </w:r>
      <w:r w:rsidRPr="00115E3F">
        <w:t>T</w:t>
      </w:r>
      <w:r w:rsidRPr="00115E3F">
        <w:rPr>
          <w:vertAlign w:val="subscript"/>
        </w:rPr>
        <w:t>SMTCperiod</w:t>
      </w:r>
    </w:p>
    <w:p w14:paraId="250E3232" w14:textId="24A445E6" w:rsidR="00D255FC" w:rsidRPr="00115E3F" w:rsidRDefault="00D255FC" w:rsidP="00D255FC">
      <w:pPr>
        <w:pStyle w:val="B10"/>
      </w:pPr>
      <w:r w:rsidRPr="00115E3F">
        <w:t>-</w:t>
      </w:r>
      <w:r w:rsidRPr="00115E3F">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den>
        </m:f>
      </m:oMath>
      <w:r w:rsidRPr="00476A1D">
        <w:t xml:space="preserve">, when the BFD-RS resource is partially overlapped with </w:t>
      </w:r>
      <w:r w:rsidR="00BC5D53">
        <w:t>GAP</w:t>
      </w:r>
      <w:r w:rsidRPr="00625F7E">
        <w:t xml:space="preserve"> and the BFD-RS resource is partially overlapped with SMTC occasion (</w:t>
      </w:r>
      <w:r w:rsidRPr="00121C00">
        <w:rPr>
          <w:rFonts w:eastAsia="?? ??"/>
        </w:rPr>
        <w:t>T</w:t>
      </w:r>
      <w:r w:rsidRPr="00121C00">
        <w:rPr>
          <w:rFonts w:eastAsia="?? ??"/>
          <w:vertAlign w:val="subscript"/>
        </w:rPr>
        <w:t>CSI-RS</w:t>
      </w:r>
      <w:r w:rsidRPr="00121C00">
        <w:t xml:space="preserve"> &lt; T</w:t>
      </w:r>
      <w:r w:rsidRPr="00121C00">
        <w:rPr>
          <w:vertAlign w:val="subscript"/>
        </w:rPr>
        <w:t>SMTCperiod</w:t>
      </w:r>
      <w:r w:rsidRPr="00115E3F">
        <w:t xml:space="preserve">) and SMTC occasion is not overlapped with </w:t>
      </w:r>
      <w:r w:rsidR="00BC5D53">
        <w:t xml:space="preserve">GAP </w:t>
      </w:r>
      <w:r w:rsidRPr="00115E3F">
        <w:t>and T</w:t>
      </w:r>
      <w:r w:rsidRPr="00115E3F">
        <w:rPr>
          <w:vertAlign w:val="subscript"/>
        </w:rPr>
        <w:t>SMTCperiod</w:t>
      </w:r>
      <w:r w:rsidRPr="00115E3F">
        <w:t xml:space="preserve"> = xRP and </w:t>
      </w:r>
      <w:r w:rsidRPr="00115E3F">
        <w:rPr>
          <w:rFonts w:eastAsia="?? ??"/>
        </w:rPr>
        <w:t>T</w:t>
      </w:r>
      <w:r w:rsidRPr="00115E3F">
        <w:rPr>
          <w:rFonts w:eastAsia="?? ??"/>
          <w:vertAlign w:val="subscript"/>
        </w:rPr>
        <w:t>CSI-RS</w:t>
      </w:r>
      <w:r w:rsidRPr="00115E3F">
        <w:t xml:space="preserve"> = 0.5 </w:t>
      </w:r>
      <w:r w:rsidRPr="00115E3F">
        <w:rPr>
          <w:lang w:eastAsia="ko-KR"/>
        </w:rPr>
        <w:t xml:space="preserve">× </w:t>
      </w:r>
      <w:r w:rsidRPr="00115E3F">
        <w:t>T</w:t>
      </w:r>
      <w:r w:rsidRPr="00115E3F">
        <w:rPr>
          <w:vertAlign w:val="subscript"/>
        </w:rPr>
        <w:t>SMTCperiod</w:t>
      </w:r>
    </w:p>
    <w:p w14:paraId="2CA87F9B" w14:textId="056C0ED4" w:rsidR="00D255FC" w:rsidRPr="00115E3F" w:rsidRDefault="00D255FC" w:rsidP="00D255FC">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the BFD-RS resource is partially overlapped with </w:t>
      </w:r>
      <w:r w:rsidR="00BC5D53">
        <w:t xml:space="preserve">GAP </w:t>
      </w:r>
      <w:r w:rsidRPr="00476A1D">
        <w:t>(</w:t>
      </w:r>
      <w:r w:rsidRPr="00625F7E">
        <w:rPr>
          <w:rFonts w:eastAsia="?? ??"/>
        </w:rPr>
        <w:t>T</w:t>
      </w:r>
      <w:r w:rsidRPr="00625F7E">
        <w:rPr>
          <w:rFonts w:eastAsia="?? ??"/>
          <w:vertAlign w:val="subscript"/>
        </w:rPr>
        <w:t>CSI-RS</w:t>
      </w:r>
      <w:r w:rsidRPr="00625F7E">
        <w:t xml:space="preserve"> &lt; </w:t>
      </w:r>
      <w:r w:rsidRPr="00115E3F">
        <w:t>xRP) and the BFD-RS resource is partially overlapped with SMTC occasion (</w:t>
      </w:r>
      <w:r w:rsidRPr="00115E3F">
        <w:rPr>
          <w:rFonts w:eastAsia="?? ??"/>
        </w:rPr>
        <w:t>T</w:t>
      </w:r>
      <w:r w:rsidRPr="00115E3F">
        <w:rPr>
          <w:rFonts w:eastAsia="?? ??"/>
          <w:vertAlign w:val="subscript"/>
        </w:rPr>
        <w:t>CSI-RS</w:t>
      </w:r>
      <w:r w:rsidRPr="00115E3F">
        <w:t xml:space="preserve"> &lt; T</w:t>
      </w:r>
      <w:r w:rsidRPr="00115E3F">
        <w:rPr>
          <w:vertAlign w:val="subscript"/>
        </w:rPr>
        <w:t>SMTCperiod</w:t>
      </w:r>
      <w:r w:rsidRPr="00115E3F">
        <w:t xml:space="preserve">) and SMTC occasion is partially or fully overlapped with </w:t>
      </w:r>
      <w:r w:rsidR="00BC5D53">
        <w:t>GAP</w:t>
      </w:r>
      <w:r w:rsidRPr="00115E3F">
        <w:t>.</w:t>
      </w:r>
    </w:p>
    <w:p w14:paraId="5734362C" w14:textId="1D818C9F" w:rsidR="00D255FC" w:rsidRPr="00115E3F" w:rsidRDefault="00D255FC" w:rsidP="00D255FC">
      <w:pPr>
        <w:pStyle w:val="B10"/>
      </w:pPr>
      <w:r w:rsidRPr="00115E3F">
        <w:t>-</w:t>
      </w:r>
      <w:r w:rsidRPr="00115E3F">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den>
        </m:f>
      </m:oMath>
      <w:r w:rsidRPr="00476A1D">
        <w:t>, when the BFD-RS resource is partially overlapped with [measurement gap] and the BFD-RS resource is fully overlapped with SMTC occasion (</w:t>
      </w:r>
      <w:r w:rsidRPr="00121C00">
        <w:rPr>
          <w:rFonts w:eastAsia="?? ??"/>
        </w:rPr>
        <w:t>T</w:t>
      </w:r>
      <w:r w:rsidRPr="00121C00">
        <w:rPr>
          <w:rFonts w:eastAsia="?? ??"/>
          <w:vertAlign w:val="subscript"/>
        </w:rPr>
        <w:t>CSI-RS</w:t>
      </w:r>
      <w:r w:rsidRPr="00121C00">
        <w:t xml:space="preserve"> = T</w:t>
      </w:r>
      <w:r w:rsidRPr="00121C00">
        <w:rPr>
          <w:vertAlign w:val="subscript"/>
        </w:rPr>
        <w:t>SMTCperiod</w:t>
      </w:r>
      <w:r w:rsidRPr="00121C00">
        <w:t xml:space="preserve">) and SMTC occasion is partially overlapped with </w:t>
      </w:r>
      <w:r w:rsidR="00BC5D53">
        <w:t>GAP</w:t>
      </w:r>
      <w:r w:rsidRPr="00115E3F">
        <w:t xml:space="preserve"> (T</w:t>
      </w:r>
      <w:r w:rsidRPr="00115E3F">
        <w:rPr>
          <w:vertAlign w:val="subscript"/>
        </w:rPr>
        <w:t>SMTCperiod</w:t>
      </w:r>
      <w:r w:rsidRPr="00115E3F">
        <w:t xml:space="preserve"> &lt; xRP)</w:t>
      </w:r>
    </w:p>
    <w:p w14:paraId="5864B080" w14:textId="77777777" w:rsidR="00D255FC" w:rsidRPr="00625F7E" w:rsidRDefault="00D255FC" w:rsidP="0074789E">
      <w:pPr>
        <w:pStyle w:val="B10"/>
      </w:pPr>
      <w:r w:rsidRPr="00625F7E">
        <w:t xml:space="preserve">where, </w:t>
      </w:r>
    </w:p>
    <w:p w14:paraId="29D3F56B" w14:textId="03D1C927" w:rsidR="00D255FC" w:rsidRPr="00625F7E" w:rsidRDefault="00F2066F" w:rsidP="00D255FC">
      <w:pPr>
        <w:pStyle w:val="B10"/>
      </w:pPr>
      <w:r>
        <w:t>-</w:t>
      </w:r>
      <w:r w:rsidR="00D255FC" w:rsidRPr="00625F7E">
        <w:tab/>
        <w:t>P</w:t>
      </w:r>
      <w:r w:rsidR="00D255FC" w:rsidRPr="00625F7E">
        <w:rPr>
          <w:vertAlign w:val="subscript"/>
        </w:rPr>
        <w:t>sharing factor</w:t>
      </w:r>
      <w:r w:rsidR="00D255FC" w:rsidRPr="00625F7E">
        <w:t xml:space="preserve"> = 1</w:t>
      </w:r>
      <w:r w:rsidR="00D255FC" w:rsidRPr="00625F7E">
        <w:rPr>
          <w:rFonts w:hint="eastAsia"/>
          <w:lang w:eastAsia="zh-CN"/>
        </w:rPr>
        <w:t>,</w:t>
      </w:r>
      <w:r w:rsidR="00D255FC" w:rsidRPr="00625F7E">
        <w:rPr>
          <w:lang w:eastAsia="zh-CN"/>
        </w:rPr>
        <w:t xml:space="preserve"> </w:t>
      </w:r>
      <w:r w:rsidR="00D255FC" w:rsidRPr="00625F7E">
        <w:t>if the BFD-RS resource outside gap is</w:t>
      </w:r>
    </w:p>
    <w:p w14:paraId="437AD852" w14:textId="221E86C1" w:rsidR="00D255FC" w:rsidRPr="00625F7E" w:rsidRDefault="00F2066F" w:rsidP="00D255FC">
      <w:pPr>
        <w:pStyle w:val="B20"/>
      </w:pPr>
      <w:r>
        <w:t>-</w:t>
      </w:r>
      <w:r>
        <w:tab/>
      </w:r>
      <w:r w:rsidR="00D255FC" w:rsidRPr="00625F7E">
        <w:t xml:space="preserve">not overlapped with the SSB symbols indicated by </w:t>
      </w:r>
      <w:r w:rsidR="00D255FC" w:rsidRPr="00625F7E">
        <w:rPr>
          <w:i/>
        </w:rPr>
        <w:t>SSB-ToMeasure</w:t>
      </w:r>
      <w:r w:rsidR="00D255FC" w:rsidRPr="00625F7E">
        <w:t xml:space="preserve"> and 1 data symbol before each consecutive SSB symbols indicated by </w:t>
      </w:r>
      <w:r w:rsidR="00D255FC" w:rsidRPr="00625F7E">
        <w:rPr>
          <w:i/>
        </w:rPr>
        <w:t>SSB-ToMeasure</w:t>
      </w:r>
      <w:r w:rsidR="00D255FC" w:rsidRPr="00625F7E">
        <w:t xml:space="preserve"> and 1 data symbol after each consecutive SSB symbols indicated by </w:t>
      </w:r>
      <w:r w:rsidR="00D255FC" w:rsidRPr="00625F7E">
        <w:rPr>
          <w:i/>
        </w:rPr>
        <w:t>SSB-ToMeasure</w:t>
      </w:r>
      <w:r w:rsidR="00D255FC" w:rsidRPr="00625F7E">
        <w:t xml:space="preserve">, given that </w:t>
      </w:r>
      <w:r w:rsidR="00D255FC" w:rsidRPr="00625F7E">
        <w:rPr>
          <w:i/>
        </w:rPr>
        <w:t>SSB-ToMeasure</w:t>
      </w:r>
      <w:r w:rsidR="00D255FC" w:rsidRPr="00625F7E">
        <w:t xml:space="preserve"> is configured, </w:t>
      </w:r>
      <w:r w:rsidR="00D255FC" w:rsidRPr="00625F7E">
        <w:rPr>
          <w:rFonts w:hint="eastAsia"/>
          <w:lang w:eastAsia="zh-CN"/>
        </w:rPr>
        <w:t>where</w:t>
      </w:r>
      <w:r w:rsidR="00D255FC" w:rsidRPr="00625F7E">
        <w:rPr>
          <w:lang w:eastAsia="zh-CN"/>
        </w:rPr>
        <w:t xml:space="preserve"> </w:t>
      </w:r>
      <w:r w:rsidR="00D255FC" w:rsidRPr="00625F7E">
        <w:rPr>
          <w:rFonts w:hint="eastAsia"/>
          <w:lang w:eastAsia="zh-CN"/>
        </w:rPr>
        <w:t xml:space="preserve">the </w:t>
      </w:r>
      <w:r w:rsidR="00D255FC" w:rsidRPr="00625F7E">
        <w:rPr>
          <w:i/>
        </w:rPr>
        <w:t>SSB-ToMeasure</w:t>
      </w:r>
      <w:r w:rsidR="00D255FC" w:rsidRPr="00625F7E">
        <w:t xml:space="preserve"> is the union set of</w:t>
      </w:r>
      <w:r w:rsidR="00D255FC" w:rsidRPr="00625F7E">
        <w:rPr>
          <w:rStyle w:val="apple-converted-space"/>
        </w:rPr>
        <w:t xml:space="preserve"> </w:t>
      </w:r>
      <w:r w:rsidR="00D255FC" w:rsidRPr="00625F7E">
        <w:rPr>
          <w:i/>
          <w:iCs/>
        </w:rPr>
        <w:t>SSB-ToMeasure</w:t>
      </w:r>
      <w:r w:rsidR="00D255FC" w:rsidRPr="00625F7E">
        <w:t> from all the configured measurement objects merged on the same serving carrier, and,</w:t>
      </w:r>
    </w:p>
    <w:p w14:paraId="5AC9A272" w14:textId="08246CB0" w:rsidR="00D255FC" w:rsidRPr="00625F7E" w:rsidRDefault="00F2066F" w:rsidP="00D255FC">
      <w:pPr>
        <w:pStyle w:val="B20"/>
      </w:pPr>
      <w:r>
        <w:t>-</w:t>
      </w:r>
      <w:r>
        <w:tab/>
      </w:r>
      <w:r w:rsidR="00D255FC" w:rsidRPr="00625F7E">
        <w:t xml:space="preserve">not overlapped by the RSSI symbols indicated by </w:t>
      </w:r>
      <w:r w:rsidR="00D255FC" w:rsidRPr="00625F7E">
        <w:rPr>
          <w:i/>
        </w:rPr>
        <w:t>ss-RSSI-Measurement</w:t>
      </w:r>
      <w:r w:rsidR="00D255FC" w:rsidRPr="00625F7E">
        <w:t xml:space="preserve"> and 1 data symbol before each RSSI symbol indicated by </w:t>
      </w:r>
      <w:r w:rsidR="00D255FC" w:rsidRPr="00625F7E">
        <w:rPr>
          <w:i/>
        </w:rPr>
        <w:t>ss-RSSI-Measurement</w:t>
      </w:r>
      <w:r w:rsidR="00D255FC" w:rsidRPr="00625F7E">
        <w:t xml:space="preserve"> and 1 data symbol after each RSSI symbol indicated by </w:t>
      </w:r>
      <w:r w:rsidR="00D255FC" w:rsidRPr="00625F7E">
        <w:rPr>
          <w:i/>
        </w:rPr>
        <w:t>ss-RSSI-Measurement</w:t>
      </w:r>
      <w:r w:rsidR="00D255FC" w:rsidRPr="00625F7E">
        <w:t xml:space="preserve">, given that </w:t>
      </w:r>
      <w:r w:rsidR="00D255FC" w:rsidRPr="00625F7E">
        <w:rPr>
          <w:i/>
        </w:rPr>
        <w:t>ss-RSSI-Measurement</w:t>
      </w:r>
      <w:r w:rsidR="00D255FC" w:rsidRPr="00625F7E">
        <w:t xml:space="preserve"> is configured</w:t>
      </w:r>
      <w:r w:rsidR="00D255FC" w:rsidRPr="00625F7E">
        <w:rPr>
          <w:rFonts w:hint="eastAsia"/>
          <w:lang w:eastAsia="zh-CN"/>
        </w:rPr>
        <w:t>.</w:t>
      </w:r>
    </w:p>
    <w:p w14:paraId="0469D565" w14:textId="786A55DB" w:rsidR="00D255FC" w:rsidRPr="00476A1D" w:rsidRDefault="00F2066F" w:rsidP="00D255FC">
      <w:pPr>
        <w:pStyle w:val="B10"/>
      </w:pPr>
      <w:r>
        <w:t>-</w:t>
      </w:r>
      <w:r w:rsidR="00D255FC" w:rsidRPr="00476A1D">
        <w:tab/>
      </w:r>
      <w:r w:rsidR="00D255FC" w:rsidRPr="00625F7E">
        <w:t>P</w:t>
      </w:r>
      <w:r w:rsidR="00D255FC" w:rsidRPr="00625F7E">
        <w:rPr>
          <w:vertAlign w:val="subscript"/>
        </w:rPr>
        <w:t>sharing factor</w:t>
      </w:r>
      <w:r w:rsidR="00D255FC" w:rsidRPr="00625F7E">
        <w:t xml:space="preserve"> = 3, otherwise.</w:t>
      </w:r>
    </w:p>
    <w:p w14:paraId="6B2C3F55" w14:textId="226C9C0F" w:rsidR="00D255FC" w:rsidRPr="00115E3F" w:rsidRDefault="00F2066F" w:rsidP="00D255FC">
      <w:pPr>
        <w:pStyle w:val="B10"/>
      </w:pPr>
      <w:r>
        <w:t>-</w:t>
      </w:r>
      <w:r w:rsidR="00D255FC" w:rsidRPr="00121C00">
        <w:tab/>
        <w:t xml:space="preserve">If the high layer in TS 38.331 [2] signaling of </w:t>
      </w:r>
      <w:r w:rsidR="00D255FC" w:rsidRPr="00121C00">
        <w:rPr>
          <w:i/>
        </w:rPr>
        <w:t>smtc2</w:t>
      </w:r>
      <w:r w:rsidR="00D255FC" w:rsidRPr="00121C00">
        <w:t xml:space="preserve"> is configured, T</w:t>
      </w:r>
      <w:r w:rsidR="00D255FC" w:rsidRPr="00121C00">
        <w:rPr>
          <w:vertAlign w:val="subscript"/>
        </w:rPr>
        <w:t>SMTCperiod</w:t>
      </w:r>
      <w:r w:rsidR="00D255FC" w:rsidRPr="00115E3F">
        <w:t xml:space="preserve"> corresponds to the value of higher layer parameter </w:t>
      </w:r>
      <w:r w:rsidR="00D255FC" w:rsidRPr="00115E3F">
        <w:rPr>
          <w:i/>
        </w:rPr>
        <w:t>smtc2</w:t>
      </w:r>
      <w:r w:rsidR="00D255FC" w:rsidRPr="00115E3F">
        <w:t>; Otherwise T</w:t>
      </w:r>
      <w:r w:rsidR="00D255FC" w:rsidRPr="00115E3F">
        <w:rPr>
          <w:vertAlign w:val="subscript"/>
        </w:rPr>
        <w:t>SMTCperiod</w:t>
      </w:r>
      <w:r w:rsidR="00D255FC" w:rsidRPr="00115E3F">
        <w:t xml:space="preserve"> corresponds to the value of higher layer parameter </w:t>
      </w:r>
      <w:r w:rsidR="00D255FC" w:rsidRPr="00115E3F">
        <w:rPr>
          <w:i/>
        </w:rPr>
        <w:t>smtc1</w:t>
      </w:r>
      <w:r w:rsidR="00D255FC" w:rsidRPr="00115E3F">
        <w:t>. T</w:t>
      </w:r>
      <w:r w:rsidR="00D255FC" w:rsidRPr="00115E3F">
        <w:rPr>
          <w:vertAlign w:val="subscript"/>
        </w:rPr>
        <w:t>SMTCperiod</w:t>
      </w:r>
      <w:r w:rsidR="00D255FC" w:rsidRPr="00115E3F">
        <w:t xml:space="preserve"> is the shortest SMTC period among all CCs in the same FR2 band, provided the SMTC offset of all CCs in FR2 have the same offset.</w:t>
      </w:r>
    </w:p>
    <w:p w14:paraId="3709561D" w14:textId="77777777" w:rsidR="00315C68" w:rsidRPr="003F339C" w:rsidRDefault="00315C68" w:rsidP="00315C68">
      <w:pPr>
        <w:ind w:left="568" w:hanging="284"/>
      </w:pPr>
      <w:r w:rsidRPr="003F339C">
        <w:t>-</w:t>
      </w:r>
      <w:r w:rsidRPr="003F339C">
        <w:tab/>
        <w:t>When a measurement gap is configured</w:t>
      </w:r>
      <w:r>
        <w:rPr>
          <w:rFonts w:eastAsia="SimSun"/>
        </w:rPr>
        <w:t xml:space="preserve"> and the measurement gap is not NCSG</w:t>
      </w:r>
      <w:r w:rsidRPr="003F339C">
        <w:t xml:space="preserve">, </w:t>
      </w:r>
    </w:p>
    <w:p w14:paraId="7C397624" w14:textId="77777777" w:rsidR="00315C68" w:rsidRPr="003F339C" w:rsidRDefault="00315C68" w:rsidP="00315C68">
      <w:pPr>
        <w:ind w:left="851" w:hanging="284"/>
      </w:pPr>
      <w:r w:rsidRPr="003F339C">
        <w:t>-</w:t>
      </w:r>
      <w:r w:rsidRPr="003F339C">
        <w:tab/>
        <w:t xml:space="preserve">a BFD-RS resource or an SMTC occasion is considered to be overlapped with the GAP if it overlaps a measurement gap occasion, and </w:t>
      </w:r>
    </w:p>
    <w:p w14:paraId="43763A97" w14:textId="77777777" w:rsidR="00315C68" w:rsidRPr="003F339C" w:rsidRDefault="00315C68" w:rsidP="00315C68">
      <w:pPr>
        <w:ind w:left="851" w:hanging="284"/>
      </w:pPr>
      <w:r w:rsidRPr="003F339C">
        <w:rPr>
          <w:lang w:eastAsia="zh-TW"/>
        </w:rPr>
        <w:t>-</w:t>
      </w:r>
      <w:r w:rsidRPr="003F339C">
        <w:rPr>
          <w:lang w:eastAsia="zh-TW"/>
        </w:rPr>
        <w:tab/>
        <w:t>xRP = MGRP</w:t>
      </w:r>
    </w:p>
    <w:p w14:paraId="2D41C2EA" w14:textId="25298CC1" w:rsidR="00D255FC" w:rsidRPr="00115E3F" w:rsidRDefault="00315C68" w:rsidP="00315C68">
      <w:pPr>
        <w:pStyle w:val="B10"/>
      </w:pPr>
      <w:r w:rsidRPr="003F339C">
        <w:t>-</w:t>
      </w:r>
      <w:r w:rsidRPr="003F339C">
        <w:tab/>
      </w:r>
      <w:r>
        <w:rPr>
          <w:rFonts w:eastAsia="SimSun"/>
        </w:rPr>
        <w:t>Otherwise, w</w:t>
      </w:r>
      <w:r w:rsidRPr="003F339C">
        <w:t xml:space="preserve">hen NCSG </w:t>
      </w:r>
      <w:r>
        <w:rPr>
          <w:rFonts w:eastAsia="SimSun"/>
        </w:rPr>
        <w:t xml:space="preserve">measurement gap </w:t>
      </w:r>
      <w:r w:rsidRPr="003F339C">
        <w:t>is configured,</w:t>
      </w:r>
    </w:p>
    <w:p w14:paraId="4EDF68D1" w14:textId="10794D58" w:rsidR="00D255FC" w:rsidRPr="00115E3F" w:rsidRDefault="00F11C9E" w:rsidP="006534F3">
      <w:pPr>
        <w:pStyle w:val="B20"/>
      </w:pPr>
      <w:r>
        <w:t>-</w:t>
      </w:r>
      <w:r>
        <w:tab/>
      </w:r>
      <w:r w:rsidR="00D255FC" w:rsidRPr="00115E3F">
        <w:t xml:space="preserve">a BFD-RS resource or an SMTC occasion is considered to be overlapped with the </w:t>
      </w:r>
      <w:r w:rsidR="00B14BB6">
        <w:t>GAP</w:t>
      </w:r>
      <w:r w:rsidR="00D255FC" w:rsidRPr="00115E3F">
        <w:t xml:space="preserve"> if</w:t>
      </w:r>
    </w:p>
    <w:p w14:paraId="6BC503A6" w14:textId="00B0D8FF" w:rsidR="00D255FC" w:rsidRPr="00625F7E" w:rsidRDefault="00F11C9E" w:rsidP="006534F3">
      <w:pPr>
        <w:pStyle w:val="B30"/>
      </w:pPr>
      <w:r>
        <w:t>-</w:t>
      </w:r>
      <w:r>
        <w:tab/>
      </w:r>
      <w:r w:rsidR="00D255FC" w:rsidRPr="00625F7E">
        <w:t xml:space="preserve">it overlaps the VIL1 or VIL2 of NCSG, or </w:t>
      </w:r>
    </w:p>
    <w:p w14:paraId="0029DC76" w14:textId="1B816663" w:rsidR="00D255FC" w:rsidRPr="00625F7E" w:rsidRDefault="00F11C9E" w:rsidP="006534F3">
      <w:pPr>
        <w:pStyle w:val="B30"/>
      </w:pPr>
      <w:r>
        <w:t>-</w:t>
      </w:r>
      <w:r>
        <w:tab/>
      </w:r>
      <w:r w:rsidR="00D255FC" w:rsidRPr="00625F7E">
        <w:t xml:space="preserve">it overlaps the ML of NCSG in FR2, and there exists a target carrier to be measured within NCSG that is intra-frequency carrier or inter-frequency carrier in the same band as the serving cell, or inter-frequency carrier in different band as the serving cell and UE does not support IBM between the target carrier and the serving cell, </w:t>
      </w:r>
    </w:p>
    <w:p w14:paraId="60FB56BC" w14:textId="4E419CD6" w:rsidR="00D255FC" w:rsidRPr="00476A1D" w:rsidRDefault="00F11C9E" w:rsidP="006534F3">
      <w:pPr>
        <w:pStyle w:val="B20"/>
      </w:pPr>
      <w:r>
        <w:t>-</w:t>
      </w:r>
      <w:r>
        <w:tab/>
      </w:r>
      <w:r w:rsidR="00D255FC" w:rsidRPr="00625F7E">
        <w:t>and</w:t>
      </w:r>
    </w:p>
    <w:p w14:paraId="253B4929" w14:textId="462A9DEA" w:rsidR="00D255FC" w:rsidRPr="00625F7E" w:rsidRDefault="00F11C9E" w:rsidP="006534F3">
      <w:pPr>
        <w:pStyle w:val="B30"/>
      </w:pPr>
      <w:r>
        <w:t>-</w:t>
      </w:r>
      <w:r>
        <w:tab/>
      </w:r>
      <w:r w:rsidR="00D255FC" w:rsidRPr="00625F7E">
        <w:t>xRP = VIRP</w:t>
      </w:r>
    </w:p>
    <w:p w14:paraId="6E726A1B" w14:textId="6BF8E5D5" w:rsidR="00D255FC" w:rsidRPr="00115E3F" w:rsidRDefault="00F11C9E" w:rsidP="00D255FC">
      <w:pPr>
        <w:pStyle w:val="B10"/>
      </w:pPr>
      <w:r>
        <w:t>-</w:t>
      </w:r>
      <w:r w:rsidR="00D255FC" w:rsidRPr="00121C00">
        <w:tab/>
      </w:r>
      <w:r w:rsidR="00D255FC" w:rsidRPr="00121C00">
        <w:rPr>
          <w:rFonts w:hint="eastAsia"/>
        </w:rPr>
        <w:t>I</w:t>
      </w:r>
      <w:r w:rsidR="00D255FC" w:rsidRPr="00121C00">
        <w:t xml:space="preserve">f the UE is configured with </w:t>
      </w:r>
      <w:r w:rsidR="00D255FC" w:rsidRPr="00115E3F">
        <w:t>Pre-MG, a BFD-RS resource or an SMTC occasion is only considered to be overlapped by the Pre-MG if the Pre-MG is activated.</w:t>
      </w:r>
    </w:p>
    <w:p w14:paraId="3C3250E1" w14:textId="5901DCAA" w:rsidR="00D255FC" w:rsidRPr="00C00D0E" w:rsidRDefault="00F11C9E" w:rsidP="00D255FC">
      <w:pPr>
        <w:pStyle w:val="B10"/>
        <w:rPr>
          <w:i/>
        </w:rPr>
      </w:pPr>
      <w:r>
        <w:t>-</w:t>
      </w:r>
      <w:r w:rsidR="00D255FC" w:rsidRPr="00115E3F">
        <w:tab/>
      </w:r>
      <w:r w:rsidR="00D255FC" w:rsidRPr="00625F7E">
        <w:t>When concurrent gaps are configured, a BFD-RS or an SMTC occasion is not considered to be overlapped by a gap occasion if the gap occasion is dropped according to</w:t>
      </w:r>
      <w:r w:rsidR="00C00D0E" w:rsidRPr="00625F7E">
        <w:t xml:space="preserve"> </w:t>
      </w:r>
      <w:r w:rsidR="00C00D0E" w:rsidRPr="00625F7E">
        <w:rPr>
          <w:lang w:val="en-US" w:eastAsia="zh-TW"/>
        </w:rPr>
        <w:t>9.1.</w:t>
      </w:r>
      <w:r w:rsidR="00C00D0E">
        <w:rPr>
          <w:lang w:val="en-US" w:eastAsia="zh-TW"/>
        </w:rPr>
        <w:t>8</w:t>
      </w:r>
      <w:r w:rsidR="00C00D0E" w:rsidRPr="00625F7E">
        <w:t>.</w:t>
      </w:r>
    </w:p>
    <w:p w14:paraId="715588EC" w14:textId="77777777" w:rsidR="00D255FC" w:rsidRPr="00115E3F" w:rsidRDefault="00D255FC" w:rsidP="00D255FC">
      <w:pPr>
        <w:pStyle w:val="NO"/>
        <w:rPr>
          <w:i/>
        </w:rPr>
      </w:pPr>
      <w:r w:rsidRPr="00115E3F">
        <w:t>Note:</w:t>
      </w:r>
      <w:r w:rsidRPr="00115E3F">
        <w:tab/>
        <w:t>The overlap between CSI-RS for BFD and SMTC means that CSI-RS for BFD is within the SMTC window duration.</w:t>
      </w:r>
    </w:p>
    <w:p w14:paraId="7972C6FC" w14:textId="377B40B9" w:rsidR="00D255FC" w:rsidRPr="00115E3F" w:rsidRDefault="00D255FC" w:rsidP="00D255FC">
      <w:r w:rsidRPr="00115E3F">
        <w:t xml:space="preserve">Longer evaluation period would be expected if the combination of the BFD-RS resource, SMTC occasion and </w:t>
      </w:r>
      <w:r w:rsidR="00B14BB6">
        <w:t>GAP</w:t>
      </w:r>
      <w:r w:rsidRPr="00115E3F">
        <w:t xml:space="preserve"> configurations does not meet pervious conditions.</w:t>
      </w:r>
    </w:p>
    <w:p w14:paraId="43489820" w14:textId="77777777" w:rsidR="00D255FC" w:rsidRPr="00115E3F" w:rsidRDefault="00D255FC" w:rsidP="00D255FC">
      <w:pPr>
        <w:rPr>
          <w:rFonts w:eastAsia="?? ??"/>
        </w:rPr>
      </w:pPr>
      <w:r w:rsidRPr="00115E3F">
        <w:rPr>
          <w:rFonts w:eastAsia="?? ??"/>
        </w:rPr>
        <w:t>For either an FR1 or FR2 serving cell, longer evaluation period would be expected during the period T</w:t>
      </w:r>
      <w:r w:rsidRPr="00115E3F">
        <w:rPr>
          <w:rFonts w:eastAsia="?? ??"/>
          <w:vertAlign w:val="subscript"/>
        </w:rPr>
        <w:t>identify_CGI</w:t>
      </w:r>
      <w:r w:rsidRPr="00115E3F">
        <w:rPr>
          <w:rFonts w:eastAsia="?? ??"/>
        </w:rPr>
        <w:t xml:space="preserve"> when the UE is requested to decode an NR CGI.</w:t>
      </w:r>
    </w:p>
    <w:p w14:paraId="5300D0BA" w14:textId="77777777" w:rsidR="00D255FC" w:rsidRPr="00115E3F" w:rsidRDefault="00D255FC" w:rsidP="00D255FC">
      <w:r w:rsidRPr="00115E3F">
        <w:t>For either an FR1 or FR2 serving cell, longer BFD evaluation period would be expected during the period T</w:t>
      </w:r>
      <w:r w:rsidRPr="00115E3F">
        <w:rPr>
          <w:vertAlign w:val="subscript"/>
        </w:rPr>
        <w:t>identify_CGI,E-UTRAN</w:t>
      </w:r>
      <w:r w:rsidRPr="00115E3F">
        <w:t xml:space="preserve"> when the UE is requested to decode an LTE CGI.</w:t>
      </w:r>
    </w:p>
    <w:p w14:paraId="615445E3" w14:textId="77777777" w:rsidR="00D255FC" w:rsidRPr="00115E3F" w:rsidRDefault="00D255FC" w:rsidP="00D255FC">
      <w:pPr>
        <w:rPr>
          <w:rFonts w:eastAsia="?? ??"/>
        </w:rPr>
      </w:pPr>
      <w:r w:rsidRPr="00115E3F">
        <w:rPr>
          <w:rFonts w:eastAsia="?? ??"/>
        </w:rPr>
        <w:t>The values of M</w:t>
      </w:r>
      <w:r w:rsidRPr="00115E3F">
        <w:rPr>
          <w:rFonts w:eastAsia="?? ??"/>
          <w:vertAlign w:val="subscript"/>
        </w:rPr>
        <w:t>BFD</w:t>
      </w:r>
      <w:r w:rsidRPr="00115E3F">
        <w:rPr>
          <w:rFonts w:eastAsia="?? ??"/>
        </w:rPr>
        <w:t xml:space="preserve"> used in Table 8.5.3.2-1 and Table 8.5.3.2-2 are defined as</w:t>
      </w:r>
    </w:p>
    <w:p w14:paraId="7909F8E4" w14:textId="77777777" w:rsidR="00D255FC" w:rsidRPr="00121C00" w:rsidRDefault="00D255FC" w:rsidP="00D255FC">
      <w:pPr>
        <w:pStyle w:val="B10"/>
      </w:pPr>
      <w:r w:rsidRPr="00115E3F">
        <w:t>-</w:t>
      </w:r>
      <w:r w:rsidRPr="00115E3F">
        <w:tab/>
        <w:t>M</w:t>
      </w:r>
      <w:r w:rsidRPr="00115E3F">
        <w:rPr>
          <w:vertAlign w:val="subscript"/>
        </w:rPr>
        <w:t>BFD</w:t>
      </w:r>
      <w:r w:rsidRPr="00115E3F">
        <w:t xml:space="preserve"> = 10, if the CSI-RS resource(s) in set </w:t>
      </w:r>
      <w:r w:rsidRPr="00476A1D">
        <w:rPr>
          <w:iCs/>
          <w:noProof/>
          <w:position w:val="-10"/>
          <w:lang w:val="en-US" w:eastAsia="zh-CN"/>
        </w:rPr>
        <w:drawing>
          <wp:inline distT="0" distB="0" distL="0" distR="0" wp14:anchorId="0C16E5DD" wp14:editId="657D145E">
            <wp:extent cx="152400" cy="198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476A1D">
        <w:t xml:space="preserve"> used for BFD is transmitted with Density = 3</w:t>
      </w:r>
      <w:r w:rsidRPr="00476A1D">
        <w:rPr>
          <w:lang w:eastAsia="zh-CN"/>
        </w:rPr>
        <w:t xml:space="preserve"> and over the bandwidth </w:t>
      </w:r>
      <w:r w:rsidRPr="00121C00">
        <w:rPr>
          <w:rFonts w:ascii="SimSun" w:hAnsi="SimSun" w:hint="eastAsia"/>
          <w:lang w:eastAsia="zh-CN"/>
        </w:rPr>
        <w:t>≥</w:t>
      </w:r>
      <w:r w:rsidRPr="00121C00">
        <w:rPr>
          <w:rFonts w:ascii="SimSun" w:hAnsi="SimSun"/>
          <w:lang w:eastAsia="zh-CN"/>
        </w:rPr>
        <w:t xml:space="preserve"> </w:t>
      </w:r>
      <w:r w:rsidRPr="00121C00">
        <w:rPr>
          <w:lang w:eastAsia="zh-CN"/>
        </w:rPr>
        <w:t>24 PRBs</w:t>
      </w:r>
      <w:r w:rsidRPr="00121C00">
        <w:t>.</w:t>
      </w:r>
    </w:p>
    <w:p w14:paraId="0E9E4475" w14:textId="77777777" w:rsidR="00D255FC" w:rsidRPr="00115E3F" w:rsidRDefault="00D255FC" w:rsidP="00D255FC">
      <w:pPr>
        <w:rPr>
          <w:rFonts w:eastAsia="?? ??"/>
        </w:rPr>
      </w:pPr>
      <w:r w:rsidRPr="00115E3F">
        <w:t>T</w:t>
      </w:r>
      <w:r w:rsidRPr="00115E3F">
        <w:rPr>
          <w:rFonts w:eastAsia="?? ??"/>
        </w:rPr>
        <w:t>he values of P</w:t>
      </w:r>
      <w:r w:rsidRPr="00115E3F">
        <w:rPr>
          <w:rFonts w:eastAsia="?? ??"/>
          <w:vertAlign w:val="subscript"/>
        </w:rPr>
        <w:t>BFD</w:t>
      </w:r>
      <w:r w:rsidRPr="00115E3F">
        <w:rPr>
          <w:rFonts w:eastAsia="?? ??"/>
        </w:rPr>
        <w:t xml:space="preserve"> used in Table 8.5.3.2-1 and Table 8.5.3.2-2 are defined as</w:t>
      </w:r>
    </w:p>
    <w:p w14:paraId="68B4F945" w14:textId="77777777" w:rsidR="00D255FC" w:rsidRPr="00121C00" w:rsidRDefault="00D255FC" w:rsidP="00D255FC">
      <w:pPr>
        <w:pStyle w:val="B10"/>
      </w:pPr>
      <w:r w:rsidRPr="00115E3F">
        <w:tab/>
        <w:t xml:space="preserve">For each CSI-RS resource in the set </w:t>
      </w:r>
      <w:r w:rsidRPr="00476A1D">
        <w:rPr>
          <w:iCs/>
          <w:noProof/>
          <w:position w:val="-10"/>
          <w:lang w:val="en-US" w:eastAsia="zh-CN"/>
        </w:rPr>
        <w:drawing>
          <wp:inline distT="0" distB="0" distL="0" distR="0" wp14:anchorId="0A834620" wp14:editId="6925E348">
            <wp:extent cx="152400" cy="198120"/>
            <wp:effectExtent l="0" t="0" r="0" b="0"/>
            <wp:docPr id="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476A1D">
        <w:t xml:space="preserve"> configured for PCell or PSCell in EN-DC or NE-DC or SA; or PCell in NR-DC</w:t>
      </w:r>
    </w:p>
    <w:p w14:paraId="01CBB1D3" w14:textId="77777777" w:rsidR="00D255FC" w:rsidRPr="00115E3F" w:rsidRDefault="00D255FC" w:rsidP="00D255FC">
      <w:pPr>
        <w:pStyle w:val="B20"/>
      </w:pPr>
      <w:r w:rsidRPr="00115E3F">
        <w:t>-</w:t>
      </w:r>
      <w:r w:rsidRPr="00115E3F">
        <w:tab/>
        <w:t>P</w:t>
      </w:r>
      <w:r w:rsidRPr="00115E3F">
        <w:rPr>
          <w:vertAlign w:val="subscript"/>
        </w:rPr>
        <w:t>BFD</w:t>
      </w:r>
      <w:r w:rsidRPr="00115E3F">
        <w:t xml:space="preserve"> = 1.</w:t>
      </w:r>
    </w:p>
    <w:p w14:paraId="7E719263" w14:textId="405F6897" w:rsidR="00D255FC" w:rsidRPr="00625F7E" w:rsidRDefault="00D82003" w:rsidP="00D82003">
      <w:pPr>
        <w:pStyle w:val="B10"/>
      </w:pPr>
      <w:r>
        <w:tab/>
      </w:r>
      <w:r w:rsidR="00D255FC" w:rsidRPr="00115E3F">
        <w:t xml:space="preserve">For each CSI-RS resource in the set </w:t>
      </w:r>
      <w:r w:rsidR="00D255FC" w:rsidRPr="00476A1D">
        <w:rPr>
          <w:iCs/>
          <w:noProof/>
          <w:position w:val="-10"/>
          <w:lang w:val="en-US" w:eastAsia="zh-CN"/>
        </w:rPr>
        <w:drawing>
          <wp:inline distT="0" distB="0" distL="0" distR="0" wp14:anchorId="6D8D410E" wp14:editId="5F05B89C">
            <wp:extent cx="152400" cy="198120"/>
            <wp:effectExtent l="0" t="0" r="0" b="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00D255FC" w:rsidRPr="00476A1D">
        <w:t xml:space="preserve"> configured for PSCell in NR-DC</w:t>
      </w:r>
    </w:p>
    <w:p w14:paraId="6609DCA5" w14:textId="4FD72151" w:rsidR="00D255FC" w:rsidRPr="00115E3F" w:rsidRDefault="00D82003" w:rsidP="00D255FC">
      <w:pPr>
        <w:pStyle w:val="B20"/>
      </w:pPr>
      <w:r>
        <w:t>-</w:t>
      </w:r>
      <w:r>
        <w:tab/>
      </w:r>
      <w:r w:rsidR="00D255FC" w:rsidRPr="00121C00">
        <w:t>P</w:t>
      </w:r>
      <w:r w:rsidR="00D255FC" w:rsidRPr="00121C00">
        <w:rPr>
          <w:vertAlign w:val="subscript"/>
        </w:rPr>
        <w:t>BFD</w:t>
      </w:r>
      <w:r w:rsidR="00D255FC" w:rsidRPr="00121C00">
        <w:t xml:space="preserve"> = 2 if UE is configured for </w:t>
      </w:r>
      <w:r w:rsidR="00D255FC" w:rsidRPr="00121C00">
        <w:rPr>
          <w:rFonts w:cs="v5.0.0"/>
        </w:rPr>
        <w:t>beam failure detection</w:t>
      </w:r>
      <w:r w:rsidR="00D255FC" w:rsidRPr="00115E3F">
        <w:rPr>
          <w:rFonts w:cs="v5.0.0"/>
        </w:rPr>
        <w:t xml:space="preserve"> on SCell, 1 otherwise</w:t>
      </w:r>
      <w:r w:rsidR="00D255FC" w:rsidRPr="00115E3F">
        <w:t>.</w:t>
      </w:r>
    </w:p>
    <w:p w14:paraId="2362A074" w14:textId="77777777" w:rsidR="00D255FC" w:rsidRPr="00476A1D" w:rsidRDefault="00D255FC" w:rsidP="00D255FC">
      <w:pPr>
        <w:pStyle w:val="B10"/>
      </w:pPr>
      <w:r w:rsidRPr="00115E3F">
        <w:tab/>
        <w:t xml:space="preserve">For each CSI-RS resource in the set </w:t>
      </w:r>
      <w:r w:rsidRPr="00476A1D">
        <w:rPr>
          <w:iCs/>
          <w:noProof/>
          <w:position w:val="-10"/>
          <w:lang w:val="en-US" w:eastAsia="zh-CN"/>
        </w:rPr>
        <w:drawing>
          <wp:inline distT="0" distB="0" distL="0" distR="0" wp14:anchorId="798822B1" wp14:editId="76A7E153">
            <wp:extent cx="152400" cy="198120"/>
            <wp:effectExtent l="0" t="0" r="0" b="0"/>
            <wp:docPr id="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476A1D">
        <w:t xml:space="preserve"> configured for a SCell</w:t>
      </w:r>
    </w:p>
    <w:p w14:paraId="19B234F2" w14:textId="77777777" w:rsidR="00D255FC" w:rsidRPr="00115E3F" w:rsidRDefault="00D255FC" w:rsidP="00D255FC">
      <w:pPr>
        <w:pStyle w:val="B20"/>
      </w:pPr>
      <w:r w:rsidRPr="00121C00">
        <w:t>-</w:t>
      </w:r>
      <w:r w:rsidRPr="00121C00">
        <w:tab/>
        <w:t>P</w:t>
      </w:r>
      <w:r w:rsidRPr="00121C00">
        <w:rPr>
          <w:vertAlign w:val="subscript"/>
        </w:rPr>
        <w:t>BFD</w:t>
      </w:r>
      <w:r w:rsidRPr="00121C00">
        <w:t xml:space="preserve"> = Z in EN-DC or NE-DC or SA.</w:t>
      </w:r>
    </w:p>
    <w:p w14:paraId="64A5E13B" w14:textId="77777777" w:rsidR="00D255FC" w:rsidRPr="00115E3F" w:rsidRDefault="00D255FC" w:rsidP="00D255FC">
      <w:pPr>
        <w:pStyle w:val="B20"/>
      </w:pPr>
      <w:r w:rsidRPr="00115E3F">
        <w:t>-</w:t>
      </w:r>
      <w:r w:rsidRPr="00115E3F">
        <w:tab/>
        <w:t>P</w:t>
      </w:r>
      <w:r w:rsidRPr="00115E3F">
        <w:rPr>
          <w:vertAlign w:val="subscript"/>
        </w:rPr>
        <w:t>BFD</w:t>
      </w:r>
      <w:r w:rsidRPr="00115E3F">
        <w:t xml:space="preserve"> = 2* Z in NR-DC. </w:t>
      </w:r>
    </w:p>
    <w:p w14:paraId="4ABE92EA" w14:textId="09CDC720" w:rsidR="00D255FC" w:rsidRDefault="00D82003" w:rsidP="00D82003">
      <w:pPr>
        <w:pStyle w:val="B30"/>
      </w:pPr>
      <w:r>
        <w:t>-</w:t>
      </w:r>
      <w:r>
        <w:tab/>
      </w:r>
      <w:r w:rsidR="00D255FC" w:rsidRPr="00115E3F">
        <w:t xml:space="preserve">Where Z is the number of band(s) on which UE is performing </w:t>
      </w:r>
      <w:r w:rsidR="00D255FC" w:rsidRPr="00115E3F">
        <w:rPr>
          <w:rFonts w:cs="v5.0.0"/>
        </w:rPr>
        <w:t>beam failure detection</w:t>
      </w:r>
      <w:r w:rsidR="00D255FC" w:rsidRPr="00115E3F">
        <w:t xml:space="preserve"> only for SCell.</w:t>
      </w:r>
    </w:p>
    <w:p w14:paraId="365CD052" w14:textId="77777777" w:rsidR="00D82003" w:rsidRPr="00115E3F" w:rsidRDefault="00D82003" w:rsidP="00D82003"/>
    <w:p w14:paraId="4B776660" w14:textId="77777777" w:rsidR="00DF3064" w:rsidRPr="009C5807" w:rsidRDefault="00DF3064" w:rsidP="00EF54F9">
      <w:pPr>
        <w:pStyle w:val="TH"/>
      </w:pPr>
      <w:r w:rsidRPr="009C5807">
        <w:t>Table 8.5.3.2-1: Evaluation period T</w:t>
      </w:r>
      <w:r w:rsidRPr="009C5807">
        <w:rPr>
          <w:vertAlign w:val="subscript"/>
        </w:rPr>
        <w:t>Evaluate_BFD_CSI-RS</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885F53" w:rsidRPr="009C5807" w14:paraId="52887C8D"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3E9F5D39" w14:textId="77777777" w:rsidR="00DF3064" w:rsidRPr="009C5807" w:rsidRDefault="00DF3064" w:rsidP="005166D5">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02C82036" w14:textId="77777777" w:rsidR="00DF3064" w:rsidRPr="009C5807" w:rsidRDefault="00DF3064" w:rsidP="005166D5">
            <w:pPr>
              <w:pStyle w:val="TAH"/>
            </w:pPr>
            <w:r w:rsidRPr="009C5807">
              <w:t>T</w:t>
            </w:r>
            <w:r w:rsidRPr="009C5807">
              <w:rPr>
                <w:vertAlign w:val="subscript"/>
              </w:rPr>
              <w:t>Evaluate_BFD_CSI-RS</w:t>
            </w:r>
            <w:r w:rsidRPr="009C5807">
              <w:t xml:space="preserve"> (ms) </w:t>
            </w:r>
          </w:p>
        </w:tc>
      </w:tr>
      <w:tr w:rsidR="0006582E" w:rsidRPr="009C5807" w14:paraId="6F318A9C"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591F0B42" w14:textId="77777777" w:rsidR="0006582E" w:rsidRPr="009C5807" w:rsidRDefault="0006582E" w:rsidP="0006582E">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16FFD23F" w14:textId="1F28B125" w:rsidR="0006582E" w:rsidRPr="009C5807" w:rsidRDefault="0006582E" w:rsidP="0006582E">
            <w:pPr>
              <w:pStyle w:val="TAC"/>
            </w:pPr>
            <w:r w:rsidRPr="00E30640">
              <w:rPr>
                <w:rFonts w:cs="v4.2.0"/>
              </w:rPr>
              <w:t xml:space="preserve">Max(50, </w:t>
            </w:r>
            <w:r w:rsidR="00800040">
              <w:rPr>
                <w:rFonts w:cs="v4.2.0"/>
              </w:rPr>
              <w:t>Ceil(</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sidR="00800040">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CSI-RS</w:t>
            </w:r>
            <w:r w:rsidRPr="00E30640">
              <w:rPr>
                <w:rFonts w:cs="v4.2.0"/>
              </w:rPr>
              <w:t>)</w:t>
            </w:r>
          </w:p>
        </w:tc>
      </w:tr>
      <w:tr w:rsidR="0006582E" w:rsidRPr="009C5807" w14:paraId="4E6907BB"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5A9F66B3" w14:textId="77777777" w:rsidR="0006582E" w:rsidRPr="009C5807" w:rsidRDefault="0006582E" w:rsidP="0006582E">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3033CDC0" w14:textId="3A47DE24" w:rsidR="0006582E" w:rsidRPr="009C5807" w:rsidRDefault="0006582E" w:rsidP="0006582E">
            <w:pPr>
              <w:pStyle w:val="TAC"/>
            </w:pPr>
            <w:r w:rsidRPr="00E30640">
              <w:rPr>
                <w:rFonts w:cs="v4.2.0"/>
              </w:rPr>
              <w:t xml:space="preserve">Max(50, </w:t>
            </w:r>
            <w:r w:rsidR="00800040">
              <w:rPr>
                <w:rFonts w:cs="v4.2.0"/>
              </w:rPr>
              <w:t>Ceil(</w:t>
            </w:r>
            <w:r w:rsidRPr="00E30640">
              <w:rPr>
                <w:rFonts w:cs="v4.2.0"/>
              </w:rPr>
              <w:t xml:space="preserve">1.5 </w:t>
            </w:r>
            <w:r w:rsidRPr="00E30640">
              <w:rPr>
                <w:rFonts w:cs="Arial"/>
              </w:rPr>
              <w:t xml:space="preserve">× </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sidR="00800040">
              <w:rPr>
                <w:rFonts w:cs="v4.2.0"/>
              </w:rPr>
              <w:t>)</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Max(T</w:t>
            </w:r>
            <w:r w:rsidRPr="00E30640">
              <w:rPr>
                <w:rFonts w:cs="v4.2.0"/>
                <w:vertAlign w:val="subscript"/>
              </w:rPr>
              <w:t>DRX</w:t>
            </w:r>
            <w:r w:rsidRPr="00E30640">
              <w:rPr>
                <w:rFonts w:cs="v4.2.0"/>
              </w:rPr>
              <w:t>, T</w:t>
            </w:r>
            <w:r w:rsidRPr="00E30640">
              <w:rPr>
                <w:rFonts w:cs="v4.2.0"/>
                <w:vertAlign w:val="subscript"/>
              </w:rPr>
              <w:t>CSI-RS</w:t>
            </w:r>
            <w:r w:rsidRPr="00E30640">
              <w:rPr>
                <w:rFonts w:cs="v4.2.0"/>
              </w:rPr>
              <w:t>))</w:t>
            </w:r>
          </w:p>
        </w:tc>
      </w:tr>
      <w:tr w:rsidR="0006582E" w:rsidRPr="009C5807" w14:paraId="6BD330ED"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2E5A67A1" w14:textId="77777777" w:rsidR="0006582E" w:rsidRPr="009C5807" w:rsidRDefault="0006582E" w:rsidP="0006582E">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5D464508" w14:textId="1A6BD0A1" w:rsidR="0006582E" w:rsidRPr="009C5807" w:rsidRDefault="00800040" w:rsidP="0006582E">
            <w:pPr>
              <w:pStyle w:val="TAC"/>
            </w:pPr>
            <w:r>
              <w:rPr>
                <w:rFonts w:cs="v4.2.0"/>
              </w:rPr>
              <w:t>Ceil(</w:t>
            </w:r>
            <w:r w:rsidR="0006582E" w:rsidRPr="00E30640">
              <w:rPr>
                <w:rFonts w:cs="v4.2.0"/>
              </w:rPr>
              <w:t>M</w:t>
            </w:r>
            <w:r w:rsidR="0006582E" w:rsidRPr="00E30640">
              <w:rPr>
                <w:rFonts w:cs="v4.2.0"/>
                <w:vertAlign w:val="subscript"/>
              </w:rPr>
              <w:t>BFD</w:t>
            </w:r>
            <w:r w:rsidR="0006582E" w:rsidRPr="00E30640">
              <w:rPr>
                <w:rFonts w:cs="v4.2.0"/>
              </w:rPr>
              <w:t xml:space="preserve"> </w:t>
            </w:r>
            <w:r w:rsidR="0006582E" w:rsidRPr="00E30640">
              <w:rPr>
                <w:rFonts w:cs="Arial"/>
                <w:szCs w:val="18"/>
              </w:rPr>
              <w:sym w:font="Symbol" w:char="F0B4"/>
            </w:r>
            <w:r w:rsidR="0006582E" w:rsidRPr="00E30640">
              <w:rPr>
                <w:rFonts w:cs="Arial"/>
                <w:szCs w:val="18"/>
              </w:rPr>
              <w:t xml:space="preserve"> </w:t>
            </w:r>
            <w:r w:rsidR="0006582E" w:rsidRPr="00E30640">
              <w:rPr>
                <w:rFonts w:cs="v4.2.0"/>
              </w:rPr>
              <w:t xml:space="preserve">P </w:t>
            </w:r>
            <w:r w:rsidR="0006582E" w:rsidRPr="00E30640">
              <w:rPr>
                <w:rFonts w:cs="Arial"/>
                <w:szCs w:val="18"/>
              </w:rPr>
              <w:sym w:font="Symbol" w:char="F0B4"/>
            </w:r>
            <w:r w:rsidR="0006582E" w:rsidRPr="00E30640">
              <w:rPr>
                <w:rFonts w:cs="v4.2.0"/>
              </w:rPr>
              <w:t xml:space="preserve"> P</w:t>
            </w:r>
            <w:r w:rsidR="0006582E" w:rsidRPr="00E30640">
              <w:rPr>
                <w:rFonts w:cs="v4.2.0"/>
                <w:vertAlign w:val="subscript"/>
              </w:rPr>
              <w:t>BFD</w:t>
            </w:r>
            <w:r>
              <w:rPr>
                <w:rFonts w:cs="v4.2.0"/>
              </w:rPr>
              <w:t>)</w:t>
            </w:r>
            <w:r w:rsidR="0006582E" w:rsidRPr="00E30640">
              <w:rPr>
                <w:rFonts w:cs="v4.2.0"/>
              </w:rPr>
              <w:t xml:space="preserve"> </w:t>
            </w:r>
            <w:r w:rsidR="0006582E" w:rsidRPr="00E30640">
              <w:rPr>
                <w:rFonts w:cs="Arial"/>
                <w:szCs w:val="18"/>
              </w:rPr>
              <w:sym w:font="Symbol" w:char="F0B4"/>
            </w:r>
            <w:r w:rsidR="0006582E" w:rsidRPr="00E30640">
              <w:rPr>
                <w:rFonts w:cs="v4.2.0"/>
              </w:rPr>
              <w:t xml:space="preserve"> T</w:t>
            </w:r>
            <w:r w:rsidR="0006582E" w:rsidRPr="00E30640">
              <w:rPr>
                <w:rFonts w:cs="v4.2.0"/>
                <w:vertAlign w:val="subscript"/>
              </w:rPr>
              <w:t>DRX</w:t>
            </w:r>
          </w:p>
        </w:tc>
      </w:tr>
      <w:tr w:rsidR="00DF3064" w:rsidRPr="009C5807" w14:paraId="0E77CF00" w14:textId="77777777" w:rsidTr="00DF3064">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2008D8F4" w14:textId="77777777" w:rsidR="00DF3064" w:rsidRPr="009C5807" w:rsidRDefault="00DF3064" w:rsidP="005166D5">
            <w:pPr>
              <w:pStyle w:val="TAN"/>
              <w:rPr>
                <w:rFonts w:cs="v4.2.0"/>
              </w:rPr>
            </w:pPr>
            <w:r w:rsidRPr="009C5807">
              <w:t>Note:</w:t>
            </w:r>
            <w:r w:rsidRPr="009C5807">
              <w:rPr>
                <w:sz w:val="28"/>
              </w:rPr>
              <w:tab/>
            </w:r>
            <w:r w:rsidRPr="009C5807">
              <w:rPr>
                <w:rFonts w:cs="v4.2.0"/>
              </w:rPr>
              <w:t>T</w:t>
            </w:r>
            <w:r w:rsidRPr="009C5807">
              <w:rPr>
                <w:rFonts w:cs="v4.2.0"/>
                <w:vertAlign w:val="subscript"/>
              </w:rPr>
              <w:t>CSI-RS</w:t>
            </w:r>
            <w:r w:rsidRPr="009C5807">
              <w:t xml:space="preserve"> is the periodicity of CSI-RS resource in the set </w:t>
            </w:r>
            <w:r w:rsidRPr="009C5807">
              <w:rPr>
                <w:iCs/>
                <w:noProof/>
                <w:position w:val="-10"/>
                <w:lang w:val="en-US" w:eastAsia="zh-CN"/>
              </w:rPr>
              <w:drawing>
                <wp:inline distT="0" distB="0" distL="0" distR="0" wp14:anchorId="29D74AB0" wp14:editId="435914CF">
                  <wp:extent cx="152400" cy="198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254CFBFB" w14:textId="77777777" w:rsidR="00DF3064" w:rsidRPr="009C5807" w:rsidRDefault="00DF3064" w:rsidP="00DF3064">
      <w:pPr>
        <w:rPr>
          <w:rFonts w:eastAsia="?? ??"/>
        </w:rPr>
      </w:pPr>
    </w:p>
    <w:p w14:paraId="156BA2E1" w14:textId="77777777" w:rsidR="00DF3064" w:rsidRPr="009C5807" w:rsidRDefault="00DF3064" w:rsidP="00EF54F9">
      <w:pPr>
        <w:pStyle w:val="TH"/>
      </w:pPr>
      <w:r w:rsidRPr="009C5807">
        <w:t>Table 8.5.3.2-2: Evaluation period T</w:t>
      </w:r>
      <w:r w:rsidRPr="009C5807">
        <w:rPr>
          <w:vertAlign w:val="subscript"/>
        </w:rPr>
        <w:t>Evaluate_BFD_CSI-RS</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885F53" w:rsidRPr="009C5807" w14:paraId="6F690133"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5D544B48" w14:textId="77777777" w:rsidR="00DF3064" w:rsidRPr="009C5807" w:rsidRDefault="00DF3064" w:rsidP="005166D5">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05D8F62E" w14:textId="77777777" w:rsidR="00DF3064" w:rsidRPr="009C5807" w:rsidRDefault="00DF3064" w:rsidP="005166D5">
            <w:pPr>
              <w:pStyle w:val="TAH"/>
            </w:pPr>
            <w:r w:rsidRPr="009C5807">
              <w:t>T</w:t>
            </w:r>
            <w:r w:rsidRPr="009C5807">
              <w:rPr>
                <w:vertAlign w:val="subscript"/>
              </w:rPr>
              <w:t>Evaluate_BFD_CSI-RS</w:t>
            </w:r>
            <w:r w:rsidRPr="009C5807">
              <w:t xml:space="preserve"> (ms) </w:t>
            </w:r>
          </w:p>
        </w:tc>
      </w:tr>
      <w:tr w:rsidR="0006582E" w:rsidRPr="009C5807" w14:paraId="11F47838"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2A5FEE1A" w14:textId="77777777" w:rsidR="0006582E" w:rsidRPr="009C5807" w:rsidRDefault="0006582E" w:rsidP="0006582E">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3D3E1690" w14:textId="7A031F65" w:rsidR="0006582E" w:rsidRPr="009C5807" w:rsidRDefault="0006582E" w:rsidP="0006582E">
            <w:pPr>
              <w:pStyle w:val="TAC"/>
            </w:pPr>
            <w:r w:rsidRPr="00E30640">
              <w:rPr>
                <w:rFonts w:cs="v4.2.0"/>
              </w:rPr>
              <w:t xml:space="preserve">Max(50, </w:t>
            </w:r>
            <w:r w:rsidR="00800040">
              <w:rPr>
                <w:rFonts w:cs="v4.2.0"/>
              </w:rPr>
              <w:t>Ceil(</w:t>
            </w:r>
            <w:r w:rsidRPr="00E30640">
              <w:rPr>
                <w:rFonts w:cs="Arial"/>
              </w:rPr>
              <w:t>M</w:t>
            </w:r>
            <w:r w:rsidRPr="00E30640">
              <w:rPr>
                <w:rFonts w:cs="Arial"/>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 xml:space="preserve">N </w:t>
            </w:r>
            <w:r w:rsidRPr="00E30640">
              <w:rPr>
                <w:rFonts w:cs="Arial"/>
                <w:szCs w:val="18"/>
              </w:rPr>
              <w:sym w:font="Symbol" w:char="F0B4"/>
            </w:r>
            <w:r w:rsidRPr="00E30640">
              <w:rPr>
                <w:rFonts w:cs="v4.2.0"/>
              </w:rPr>
              <w:t xml:space="preserve"> P</w:t>
            </w:r>
            <w:r w:rsidRPr="00E30640">
              <w:rPr>
                <w:rFonts w:cs="v4.2.0"/>
                <w:vertAlign w:val="subscript"/>
              </w:rPr>
              <w:t>BFD</w:t>
            </w:r>
            <w:r w:rsidR="00800040">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CSI-RS</w:t>
            </w:r>
            <w:r w:rsidRPr="00E30640">
              <w:rPr>
                <w:rFonts w:cs="v4.2.0"/>
              </w:rPr>
              <w:t>)</w:t>
            </w:r>
          </w:p>
        </w:tc>
      </w:tr>
      <w:tr w:rsidR="0006582E" w:rsidRPr="009C5807" w14:paraId="2F954102"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6AB4B104" w14:textId="77777777" w:rsidR="0006582E" w:rsidRPr="009C5807" w:rsidRDefault="0006582E" w:rsidP="0006582E">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30F7DAE5" w14:textId="5A852E10" w:rsidR="0006582E" w:rsidRPr="009C5807" w:rsidRDefault="0006582E" w:rsidP="0006582E">
            <w:pPr>
              <w:pStyle w:val="TAC"/>
            </w:pPr>
            <w:r w:rsidRPr="00E30640">
              <w:rPr>
                <w:rFonts w:cs="v4.2.0"/>
              </w:rPr>
              <w:t xml:space="preserve">Max(50, </w:t>
            </w:r>
            <w:r w:rsidR="00800040">
              <w:rPr>
                <w:rFonts w:cs="v4.2.0"/>
              </w:rPr>
              <w:t>Ceil(</w:t>
            </w:r>
            <w:r w:rsidRPr="00E30640">
              <w:rPr>
                <w:rFonts w:cs="v4.2.0"/>
              </w:rPr>
              <w:t xml:space="preserve">1.5 </w:t>
            </w:r>
            <w:r w:rsidRPr="00E30640">
              <w:rPr>
                <w:rFonts w:cs="Arial"/>
              </w:rPr>
              <w:t>× M</w:t>
            </w:r>
            <w:r w:rsidRPr="00E30640">
              <w:rPr>
                <w:rFonts w:cs="Arial"/>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 xml:space="preserve">N </w:t>
            </w:r>
            <w:r w:rsidRPr="00E30640">
              <w:rPr>
                <w:rFonts w:cs="Arial"/>
                <w:szCs w:val="18"/>
              </w:rPr>
              <w:sym w:font="Symbol" w:char="F0B4"/>
            </w:r>
            <w:r w:rsidRPr="00E30640">
              <w:rPr>
                <w:rFonts w:cs="v4.2.0"/>
              </w:rPr>
              <w:t xml:space="preserve"> P</w:t>
            </w:r>
            <w:r w:rsidRPr="00E30640">
              <w:rPr>
                <w:rFonts w:cs="v4.2.0"/>
                <w:vertAlign w:val="subscript"/>
              </w:rPr>
              <w:t>BFD</w:t>
            </w:r>
            <w:r w:rsidR="00800040">
              <w:rPr>
                <w:rFonts w:cs="v4.2.0"/>
              </w:rPr>
              <w:t>)</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Max(T</w:t>
            </w:r>
            <w:r w:rsidRPr="00E30640">
              <w:rPr>
                <w:rFonts w:cs="v4.2.0"/>
                <w:vertAlign w:val="subscript"/>
              </w:rPr>
              <w:t>DRX</w:t>
            </w:r>
            <w:r w:rsidRPr="00E30640">
              <w:rPr>
                <w:rFonts w:cs="v4.2.0"/>
              </w:rPr>
              <w:t>, T</w:t>
            </w:r>
            <w:r w:rsidRPr="00E30640">
              <w:rPr>
                <w:rFonts w:cs="v4.2.0"/>
                <w:vertAlign w:val="subscript"/>
              </w:rPr>
              <w:t>CSI-RS</w:t>
            </w:r>
            <w:r w:rsidRPr="00E30640">
              <w:rPr>
                <w:rFonts w:cs="v4.2.0"/>
              </w:rPr>
              <w:t>))</w:t>
            </w:r>
          </w:p>
        </w:tc>
      </w:tr>
      <w:tr w:rsidR="0006582E" w:rsidRPr="009C5807" w14:paraId="30E120EC" w14:textId="77777777" w:rsidTr="00DF3064">
        <w:trPr>
          <w:jc w:val="center"/>
        </w:trPr>
        <w:tc>
          <w:tcPr>
            <w:tcW w:w="2035" w:type="dxa"/>
            <w:tcBorders>
              <w:top w:val="single" w:sz="4" w:space="0" w:color="auto"/>
              <w:left w:val="single" w:sz="4" w:space="0" w:color="auto"/>
              <w:bottom w:val="single" w:sz="4" w:space="0" w:color="auto"/>
              <w:right w:val="single" w:sz="4" w:space="0" w:color="auto"/>
            </w:tcBorders>
            <w:hideMark/>
          </w:tcPr>
          <w:p w14:paraId="0BEBBDF3" w14:textId="77777777" w:rsidR="0006582E" w:rsidRPr="009C5807" w:rsidRDefault="0006582E" w:rsidP="0006582E">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6DE2CD0B" w14:textId="69D04201" w:rsidR="0006582E" w:rsidRPr="009C5807" w:rsidRDefault="00800040" w:rsidP="0006582E">
            <w:pPr>
              <w:pStyle w:val="TAC"/>
            </w:pPr>
            <w:r>
              <w:rPr>
                <w:rFonts w:cs="v4.2.0"/>
              </w:rPr>
              <w:t>Ceil(</w:t>
            </w:r>
            <w:r w:rsidR="0006582E" w:rsidRPr="00E30640">
              <w:rPr>
                <w:rFonts w:cs="Arial"/>
              </w:rPr>
              <w:t>M</w:t>
            </w:r>
            <w:r w:rsidR="0006582E" w:rsidRPr="00E30640">
              <w:rPr>
                <w:rFonts w:cs="Arial"/>
                <w:vertAlign w:val="subscript"/>
              </w:rPr>
              <w:t>BFD</w:t>
            </w:r>
            <w:r w:rsidR="0006582E" w:rsidRPr="00E30640">
              <w:rPr>
                <w:rFonts w:cs="v4.2.0"/>
              </w:rPr>
              <w:t xml:space="preserve"> </w:t>
            </w:r>
            <w:r w:rsidR="0006582E" w:rsidRPr="00E30640">
              <w:rPr>
                <w:rFonts w:cs="Arial"/>
                <w:szCs w:val="18"/>
              </w:rPr>
              <w:sym w:font="Symbol" w:char="F0B4"/>
            </w:r>
            <w:r w:rsidR="0006582E" w:rsidRPr="00E30640">
              <w:rPr>
                <w:rFonts w:cs="Arial"/>
                <w:szCs w:val="18"/>
              </w:rPr>
              <w:t xml:space="preserve"> </w:t>
            </w:r>
            <w:r w:rsidR="0006582E" w:rsidRPr="00E30640">
              <w:rPr>
                <w:rFonts w:cs="v4.2.0"/>
              </w:rPr>
              <w:t xml:space="preserve">P </w:t>
            </w:r>
            <w:r w:rsidR="0006582E" w:rsidRPr="00E30640">
              <w:rPr>
                <w:rFonts w:cs="Arial"/>
                <w:szCs w:val="18"/>
              </w:rPr>
              <w:sym w:font="Symbol" w:char="F0B4"/>
            </w:r>
            <w:r w:rsidR="0006582E" w:rsidRPr="00E30640">
              <w:rPr>
                <w:rFonts w:cs="Arial"/>
                <w:szCs w:val="18"/>
              </w:rPr>
              <w:t xml:space="preserve"> </w:t>
            </w:r>
            <w:r w:rsidR="0006582E" w:rsidRPr="00E30640">
              <w:rPr>
                <w:rFonts w:cs="v4.2.0"/>
              </w:rPr>
              <w:t xml:space="preserve">N </w:t>
            </w:r>
            <w:r w:rsidR="0006582E" w:rsidRPr="00E30640">
              <w:rPr>
                <w:rFonts w:cs="Arial"/>
                <w:szCs w:val="18"/>
              </w:rPr>
              <w:sym w:font="Symbol" w:char="F0B4"/>
            </w:r>
            <w:r w:rsidR="0006582E" w:rsidRPr="00E30640">
              <w:rPr>
                <w:rFonts w:cs="v4.2.0"/>
              </w:rPr>
              <w:t xml:space="preserve"> P</w:t>
            </w:r>
            <w:r w:rsidR="0006582E" w:rsidRPr="00E30640">
              <w:rPr>
                <w:rFonts w:cs="v4.2.0"/>
                <w:vertAlign w:val="subscript"/>
              </w:rPr>
              <w:t>BFD</w:t>
            </w:r>
            <w:r>
              <w:rPr>
                <w:rFonts w:cs="v4.2.0"/>
              </w:rPr>
              <w:t>)</w:t>
            </w:r>
            <w:r w:rsidR="0006582E" w:rsidRPr="00E30640">
              <w:rPr>
                <w:rFonts w:cs="v4.2.0"/>
              </w:rPr>
              <w:t xml:space="preserve"> </w:t>
            </w:r>
            <w:r w:rsidR="0006582E" w:rsidRPr="00E30640">
              <w:rPr>
                <w:rFonts w:cs="Arial"/>
                <w:szCs w:val="18"/>
              </w:rPr>
              <w:sym w:font="Symbol" w:char="F0B4"/>
            </w:r>
            <w:r w:rsidR="0006582E" w:rsidRPr="00E30640">
              <w:rPr>
                <w:rFonts w:cs="v4.2.0"/>
              </w:rPr>
              <w:t xml:space="preserve"> T</w:t>
            </w:r>
            <w:r w:rsidR="0006582E" w:rsidRPr="00E30640">
              <w:rPr>
                <w:rFonts w:cs="v4.2.0"/>
                <w:vertAlign w:val="subscript"/>
              </w:rPr>
              <w:t>DRX</w:t>
            </w:r>
          </w:p>
        </w:tc>
      </w:tr>
      <w:tr w:rsidR="00DF3064" w:rsidRPr="009C5807" w14:paraId="1904F625" w14:textId="77777777" w:rsidTr="00DF3064">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47B8D660" w14:textId="23E16B58" w:rsidR="00DF3064" w:rsidRPr="009C5807" w:rsidRDefault="00DF3064" w:rsidP="005166D5">
            <w:pPr>
              <w:pStyle w:val="TAN"/>
              <w:rPr>
                <w:rFonts w:cs="v4.2.0"/>
              </w:rPr>
            </w:pPr>
            <w:r w:rsidRPr="009C5807">
              <w:t>Note:</w:t>
            </w:r>
            <w:r w:rsidR="00871DFC" w:rsidRPr="00663509">
              <w:tab/>
            </w:r>
            <w:r w:rsidRPr="009C5807">
              <w:rPr>
                <w:rFonts w:cs="v4.2.0"/>
              </w:rPr>
              <w:t>T</w:t>
            </w:r>
            <w:r w:rsidRPr="009C5807">
              <w:rPr>
                <w:rFonts w:cs="v4.2.0"/>
                <w:vertAlign w:val="subscript"/>
              </w:rPr>
              <w:t>CSI-RS</w:t>
            </w:r>
            <w:r w:rsidRPr="009C5807">
              <w:t xml:space="preserve"> is the periodicity of CSI-RS resource in the set </w:t>
            </w:r>
            <w:r w:rsidRPr="009C5807">
              <w:rPr>
                <w:iCs/>
                <w:noProof/>
                <w:position w:val="-10"/>
                <w:lang w:val="en-US" w:eastAsia="zh-CN"/>
              </w:rPr>
              <w:drawing>
                <wp:inline distT="0" distB="0" distL="0" distR="0" wp14:anchorId="4B801EFE" wp14:editId="0D31CF4B">
                  <wp:extent cx="152400" cy="198120"/>
                  <wp:effectExtent l="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70111B1B" w14:textId="77777777" w:rsidR="007B3455" w:rsidRDefault="007B3455" w:rsidP="007B3455"/>
    <w:p w14:paraId="2B34F8E9" w14:textId="1215F97E" w:rsidR="007B3455" w:rsidRPr="00E01FCF" w:rsidRDefault="007B3455" w:rsidP="007E11B1">
      <w:pPr>
        <w:pStyle w:val="TH"/>
      </w:pPr>
      <w:r w:rsidRPr="00E01FCF">
        <w:t>Table 8.5.3.2-</w:t>
      </w:r>
      <w:r>
        <w:t>3</w:t>
      </w:r>
      <w:r w:rsidRPr="00E01FCF">
        <w:t>: Evaluation period T</w:t>
      </w:r>
      <w:r w:rsidRPr="00E01FCF">
        <w:rPr>
          <w:vertAlign w:val="subscript"/>
        </w:rPr>
        <w:t>Evaluate_BFD_CSI-RS</w:t>
      </w:r>
      <w:r w:rsidRPr="00E01FCF">
        <w:t xml:space="preserve"> for </w:t>
      </w:r>
      <w:r>
        <w:t xml:space="preserve">deactivated PSCell in </w:t>
      </w:r>
      <w:r w:rsidRPr="00E01FCF">
        <w:t>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906"/>
      </w:tblGrid>
      <w:tr w:rsidR="007B3455" w:rsidRPr="00E01FCF" w14:paraId="12EEFF3C"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2A3DCCD4" w14:textId="77777777" w:rsidR="007B3455" w:rsidRPr="00E01FCF" w:rsidRDefault="007B3455" w:rsidP="003305AC">
            <w:pPr>
              <w:keepNext/>
              <w:keepLines/>
              <w:spacing w:after="0"/>
              <w:jc w:val="center"/>
              <w:rPr>
                <w:rFonts w:ascii="Arial" w:hAnsi="Arial"/>
                <w:b/>
                <w:sz w:val="18"/>
              </w:rPr>
            </w:pPr>
            <w:r w:rsidRPr="00E01FCF">
              <w:rPr>
                <w:rFonts w:ascii="Arial" w:hAnsi="Arial"/>
                <w:b/>
                <w:sz w:val="18"/>
              </w:rPr>
              <w:t>Configuration</w:t>
            </w:r>
          </w:p>
        </w:tc>
        <w:tc>
          <w:tcPr>
            <w:tcW w:w="4906" w:type="dxa"/>
            <w:tcBorders>
              <w:top w:val="single" w:sz="4" w:space="0" w:color="auto"/>
              <w:left w:val="single" w:sz="4" w:space="0" w:color="auto"/>
              <w:bottom w:val="single" w:sz="4" w:space="0" w:color="auto"/>
              <w:right w:val="single" w:sz="4" w:space="0" w:color="auto"/>
            </w:tcBorders>
            <w:hideMark/>
          </w:tcPr>
          <w:p w14:paraId="1FE79940" w14:textId="77777777" w:rsidR="007B3455" w:rsidRPr="00E01FCF" w:rsidRDefault="007B3455" w:rsidP="003305AC">
            <w:pPr>
              <w:keepNext/>
              <w:keepLines/>
              <w:spacing w:after="0"/>
              <w:jc w:val="center"/>
              <w:rPr>
                <w:rFonts w:ascii="Arial" w:hAnsi="Arial"/>
                <w:b/>
                <w:sz w:val="18"/>
              </w:rPr>
            </w:pPr>
            <w:r w:rsidRPr="00E01FCF">
              <w:rPr>
                <w:rFonts w:ascii="Arial" w:hAnsi="Arial"/>
                <w:b/>
                <w:sz w:val="18"/>
              </w:rPr>
              <w:t>T</w:t>
            </w:r>
            <w:r w:rsidRPr="00E01FCF">
              <w:rPr>
                <w:rFonts w:ascii="Arial" w:hAnsi="Arial"/>
                <w:b/>
                <w:sz w:val="18"/>
                <w:vertAlign w:val="subscript"/>
              </w:rPr>
              <w:t>Evaluate_BFD_CSI-RS</w:t>
            </w:r>
            <w:r w:rsidRPr="00E01FCF">
              <w:rPr>
                <w:rFonts w:ascii="Arial" w:hAnsi="Arial"/>
                <w:b/>
                <w:sz w:val="18"/>
              </w:rPr>
              <w:t xml:space="preserve"> (ms) </w:t>
            </w:r>
          </w:p>
        </w:tc>
      </w:tr>
      <w:tr w:rsidR="00D5209F" w:rsidRPr="00E01FCF" w14:paraId="1CC8A789"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75C26DDC" w14:textId="77777777" w:rsidR="00D5209F" w:rsidRPr="00E01FCF" w:rsidRDefault="00D5209F" w:rsidP="00D5209F">
            <w:pPr>
              <w:keepNext/>
              <w:keepLines/>
              <w:spacing w:after="0"/>
              <w:jc w:val="center"/>
              <w:rPr>
                <w:rFonts w:ascii="Arial" w:hAnsi="Arial"/>
                <w:sz w:val="18"/>
              </w:rPr>
            </w:pPr>
            <w:r w:rsidRPr="00E01FCF">
              <w:rPr>
                <w:rFonts w:ascii="Arial" w:hAnsi="Arial"/>
                <w:sz w:val="18"/>
              </w:rPr>
              <w:t>no DRX</w:t>
            </w:r>
          </w:p>
        </w:tc>
        <w:tc>
          <w:tcPr>
            <w:tcW w:w="4906" w:type="dxa"/>
            <w:tcBorders>
              <w:top w:val="single" w:sz="4" w:space="0" w:color="auto"/>
              <w:left w:val="single" w:sz="4" w:space="0" w:color="auto"/>
              <w:bottom w:val="single" w:sz="4" w:space="0" w:color="auto"/>
              <w:right w:val="single" w:sz="4" w:space="0" w:color="auto"/>
            </w:tcBorders>
            <w:hideMark/>
          </w:tcPr>
          <w:p w14:paraId="3EFD76F0" w14:textId="3A4AED90" w:rsidR="00D5209F" w:rsidRPr="00E01FCF" w:rsidRDefault="00D5209F" w:rsidP="00D5209F">
            <w:pPr>
              <w:keepNext/>
              <w:keepLines/>
              <w:spacing w:after="0"/>
              <w:jc w:val="center"/>
              <w:rPr>
                <w:rFonts w:ascii="Arial" w:hAnsi="Arial"/>
                <w:sz w:val="18"/>
              </w:rPr>
            </w:pPr>
            <w:r w:rsidRPr="00E01FCF">
              <w:rPr>
                <w:rFonts w:ascii="Arial" w:hAnsi="Arial" w:cs="v4.2.0"/>
                <w:sz w:val="18"/>
              </w:rPr>
              <w:t>Ceil(M</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P </w:t>
            </w:r>
            <w:r w:rsidRPr="00E01FCF">
              <w:rPr>
                <w:rFonts w:ascii="Arial" w:hAnsi="Arial" w:cs="Arial"/>
                <w:sz w:val="18"/>
                <w:szCs w:val="18"/>
              </w:rPr>
              <w:sym w:font="Symbol" w:char="F0B4"/>
            </w:r>
            <w:r w:rsidRPr="00E01FCF">
              <w:rPr>
                <w:rFonts w:ascii="Arial" w:hAnsi="Arial" w:cs="v4.2.0"/>
                <w:sz w:val="18"/>
              </w:rPr>
              <w:t xml:space="preserve"> P</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v4.2.0"/>
                <w:sz w:val="18"/>
              </w:rPr>
              <w:t xml:space="preserve"> </w:t>
            </w:r>
            <w:bookmarkStart w:id="81" w:name="OLE_LINK26"/>
            <w:r>
              <w:rPr>
                <w:rFonts w:ascii="Arial" w:hAnsi="Arial"/>
                <w:sz w:val="18"/>
              </w:rPr>
              <w:t>measCyclePscell</w:t>
            </w:r>
            <w:bookmarkEnd w:id="81"/>
          </w:p>
        </w:tc>
      </w:tr>
      <w:tr w:rsidR="00D5209F" w:rsidRPr="00E01FCF" w14:paraId="7BCBCA75"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tcPr>
          <w:p w14:paraId="58CFFE25" w14:textId="77777777" w:rsidR="00D5209F" w:rsidRDefault="00D5209F" w:rsidP="00D5209F">
            <w:pPr>
              <w:keepNext/>
              <w:keepLines/>
              <w:spacing w:after="0"/>
              <w:jc w:val="center"/>
              <w:rPr>
                <w:rFonts w:ascii="Arial" w:hAnsi="Arial"/>
                <w:sz w:val="18"/>
              </w:rPr>
            </w:pPr>
            <w:r w:rsidRPr="00E01FCF">
              <w:rPr>
                <w:rFonts w:ascii="Arial" w:hAnsi="Arial"/>
                <w:sz w:val="18"/>
              </w:rPr>
              <w:t xml:space="preserve">DRX cycle </w:t>
            </w:r>
            <w:r w:rsidRPr="00E01FCF">
              <w:rPr>
                <w:rFonts w:ascii="Arial" w:hAnsi="Arial" w:cs="Arial" w:hint="eastAsia"/>
                <w:sz w:val="18"/>
              </w:rPr>
              <w:t>≤</w:t>
            </w:r>
            <w:r w:rsidRPr="00E01FCF">
              <w:rPr>
                <w:rFonts w:ascii="Arial" w:hAnsi="Arial" w:cs="Arial"/>
                <w:sz w:val="18"/>
              </w:rPr>
              <w:t xml:space="preserve"> </w:t>
            </w:r>
            <w:r w:rsidRPr="00E01FCF">
              <w:rPr>
                <w:rFonts w:ascii="Arial" w:hAnsi="Arial"/>
                <w:sz w:val="18"/>
              </w:rPr>
              <w:t>320ms</w:t>
            </w:r>
          </w:p>
        </w:tc>
        <w:tc>
          <w:tcPr>
            <w:tcW w:w="4906" w:type="dxa"/>
            <w:tcBorders>
              <w:top w:val="single" w:sz="4" w:space="0" w:color="auto"/>
              <w:left w:val="single" w:sz="4" w:space="0" w:color="auto"/>
              <w:bottom w:val="single" w:sz="4" w:space="0" w:color="auto"/>
              <w:right w:val="single" w:sz="4" w:space="0" w:color="auto"/>
            </w:tcBorders>
          </w:tcPr>
          <w:p w14:paraId="3E55C74E" w14:textId="5BCF5F60" w:rsidR="00D5209F" w:rsidRPr="00E01FCF" w:rsidRDefault="00D5209F" w:rsidP="00D5209F">
            <w:pPr>
              <w:keepNext/>
              <w:keepLines/>
              <w:spacing w:after="0"/>
              <w:jc w:val="center"/>
              <w:rPr>
                <w:rFonts w:ascii="Arial" w:hAnsi="Arial" w:cs="v4.2.0"/>
                <w:sz w:val="18"/>
              </w:rPr>
            </w:pPr>
            <w:r w:rsidRPr="00E01FCF">
              <w:rPr>
                <w:rFonts w:ascii="Arial" w:hAnsi="Arial" w:cs="v4.2.0"/>
                <w:sz w:val="18"/>
              </w:rPr>
              <w:t xml:space="preserve">Ceil(1.5 </w:t>
            </w:r>
            <w:r w:rsidRPr="00E01FCF">
              <w:rPr>
                <w:rFonts w:ascii="Arial" w:hAnsi="Arial" w:cs="Arial"/>
                <w:sz w:val="18"/>
              </w:rPr>
              <w:t xml:space="preserve">× </w:t>
            </w:r>
            <w:r w:rsidRPr="00E01FCF">
              <w:rPr>
                <w:rFonts w:ascii="Arial" w:hAnsi="Arial" w:cs="v4.2.0"/>
                <w:sz w:val="18"/>
              </w:rPr>
              <w:t>M</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P </w:t>
            </w:r>
            <w:r w:rsidRPr="00E01FCF">
              <w:rPr>
                <w:rFonts w:ascii="Arial" w:hAnsi="Arial" w:cs="Arial"/>
                <w:sz w:val="18"/>
                <w:szCs w:val="18"/>
              </w:rPr>
              <w:sym w:font="Symbol" w:char="F0B4"/>
            </w:r>
            <w:r w:rsidRPr="00E01FCF">
              <w:rPr>
                <w:rFonts w:ascii="Arial" w:hAnsi="Arial" w:cs="v4.2.0"/>
                <w:sz w:val="18"/>
              </w:rPr>
              <w:t xml:space="preserve"> P</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Max(</w:t>
            </w:r>
            <w:r w:rsidRPr="00930776">
              <w:rPr>
                <w:rFonts w:ascii="Arial" w:hAnsi="Arial" w:cs="v4.2.0"/>
                <w:sz w:val="18"/>
              </w:rPr>
              <w:t>T</w:t>
            </w:r>
            <w:r w:rsidRPr="001A4266">
              <w:rPr>
                <w:rFonts w:ascii="Arial" w:hAnsi="Arial" w:cs="v4.2.0"/>
                <w:sz w:val="18"/>
                <w:vertAlign w:val="subscript"/>
              </w:rPr>
              <w:t>DRX</w:t>
            </w:r>
            <w:r w:rsidRPr="00930776">
              <w:rPr>
                <w:rFonts w:ascii="Arial" w:hAnsi="Arial" w:cs="v4.2.0"/>
                <w:sz w:val="18"/>
              </w:rPr>
              <w:t xml:space="preserve">, </w:t>
            </w:r>
            <w:r>
              <w:rPr>
                <w:rFonts w:ascii="Arial" w:hAnsi="Arial"/>
                <w:sz w:val="18"/>
              </w:rPr>
              <w:t>measCyclePscell</w:t>
            </w:r>
            <w:r w:rsidRPr="00E01FCF">
              <w:rPr>
                <w:rFonts w:ascii="Arial" w:hAnsi="Arial" w:cs="v4.2.0"/>
                <w:sz w:val="18"/>
              </w:rPr>
              <w:t>)</w:t>
            </w:r>
          </w:p>
        </w:tc>
      </w:tr>
      <w:tr w:rsidR="00D5209F" w:rsidRPr="00E01FCF" w14:paraId="782CA05A"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tcPr>
          <w:p w14:paraId="5422E383" w14:textId="77777777" w:rsidR="00D5209F" w:rsidRDefault="00D5209F" w:rsidP="00D5209F">
            <w:pPr>
              <w:keepNext/>
              <w:keepLines/>
              <w:spacing w:after="0"/>
              <w:jc w:val="center"/>
              <w:rPr>
                <w:rFonts w:ascii="Arial" w:hAnsi="Arial"/>
                <w:sz w:val="18"/>
              </w:rPr>
            </w:pPr>
            <w:r w:rsidRPr="00E01FCF">
              <w:rPr>
                <w:rFonts w:ascii="Arial" w:hAnsi="Arial"/>
                <w:sz w:val="18"/>
              </w:rPr>
              <w:t>DRX cycle &gt; 320ms</w:t>
            </w:r>
          </w:p>
        </w:tc>
        <w:tc>
          <w:tcPr>
            <w:tcW w:w="4906" w:type="dxa"/>
            <w:tcBorders>
              <w:top w:val="single" w:sz="4" w:space="0" w:color="auto"/>
              <w:left w:val="single" w:sz="4" w:space="0" w:color="auto"/>
              <w:bottom w:val="single" w:sz="4" w:space="0" w:color="auto"/>
              <w:right w:val="single" w:sz="4" w:space="0" w:color="auto"/>
            </w:tcBorders>
          </w:tcPr>
          <w:p w14:paraId="597EFFEA" w14:textId="268C4C0F" w:rsidR="00D5209F" w:rsidRPr="00E01FCF" w:rsidRDefault="00D5209F" w:rsidP="00D5209F">
            <w:pPr>
              <w:keepNext/>
              <w:keepLines/>
              <w:spacing w:after="0"/>
              <w:jc w:val="center"/>
              <w:rPr>
                <w:rFonts w:ascii="Arial" w:hAnsi="Arial" w:cs="v4.2.0"/>
                <w:sz w:val="18"/>
              </w:rPr>
            </w:pPr>
            <w:r w:rsidRPr="00E01FCF">
              <w:rPr>
                <w:rFonts w:ascii="Arial" w:hAnsi="Arial" w:cs="v4.2.0"/>
                <w:sz w:val="18"/>
              </w:rPr>
              <w:t>Ceil(M</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P </w:t>
            </w:r>
            <w:r w:rsidRPr="00E01FCF">
              <w:rPr>
                <w:rFonts w:ascii="Arial" w:hAnsi="Arial" w:cs="Arial"/>
                <w:sz w:val="18"/>
                <w:szCs w:val="18"/>
              </w:rPr>
              <w:sym w:font="Symbol" w:char="F0B4"/>
            </w:r>
            <w:r w:rsidRPr="00E01FCF">
              <w:rPr>
                <w:rFonts w:ascii="Arial" w:hAnsi="Arial" w:cs="v4.2.0"/>
                <w:sz w:val="18"/>
              </w:rPr>
              <w:t xml:space="preserve"> P</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v4.2.0"/>
                <w:sz w:val="18"/>
              </w:rPr>
              <w:t xml:space="preserve"> </w:t>
            </w:r>
            <w:r>
              <w:rPr>
                <w:rFonts w:ascii="Arial" w:hAnsi="Arial" w:cs="v4.2.0"/>
                <w:sz w:val="18"/>
              </w:rPr>
              <w:t>Max(</w:t>
            </w:r>
            <w:r w:rsidRPr="00930776">
              <w:rPr>
                <w:rFonts w:ascii="Arial" w:hAnsi="Arial" w:cs="v4.2.0"/>
                <w:sz w:val="18"/>
              </w:rPr>
              <w:t>T</w:t>
            </w:r>
            <w:r w:rsidRPr="004B5F24">
              <w:rPr>
                <w:rFonts w:ascii="Arial" w:hAnsi="Arial" w:cs="v4.2.0"/>
                <w:sz w:val="18"/>
                <w:vertAlign w:val="subscript"/>
              </w:rPr>
              <w:t>DRX</w:t>
            </w:r>
            <w:r w:rsidRPr="00930776">
              <w:rPr>
                <w:rFonts w:ascii="Arial" w:hAnsi="Arial" w:cs="v4.2.0"/>
                <w:sz w:val="18"/>
              </w:rPr>
              <w:t xml:space="preserve">, </w:t>
            </w:r>
            <w:r>
              <w:rPr>
                <w:rFonts w:ascii="Arial" w:hAnsi="Arial"/>
                <w:sz w:val="18"/>
              </w:rPr>
              <w:t>measCyclePscell)</w:t>
            </w:r>
          </w:p>
        </w:tc>
      </w:tr>
      <w:tr w:rsidR="007B3455" w:rsidRPr="00E01FCF" w14:paraId="0D604C53" w14:textId="77777777" w:rsidTr="003305AC">
        <w:trPr>
          <w:jc w:val="center"/>
        </w:trPr>
        <w:tc>
          <w:tcPr>
            <w:tcW w:w="6941" w:type="dxa"/>
            <w:gridSpan w:val="2"/>
            <w:tcBorders>
              <w:top w:val="single" w:sz="4" w:space="0" w:color="auto"/>
              <w:left w:val="single" w:sz="4" w:space="0" w:color="auto"/>
              <w:bottom w:val="single" w:sz="4" w:space="0" w:color="auto"/>
              <w:right w:val="single" w:sz="4" w:space="0" w:color="auto"/>
            </w:tcBorders>
          </w:tcPr>
          <w:p w14:paraId="63108F8F" w14:textId="4AEC4AE3" w:rsidR="007B3455" w:rsidRPr="00E01FCF" w:rsidRDefault="00D5209F" w:rsidP="007E11B1">
            <w:pPr>
              <w:pStyle w:val="TAN"/>
              <w:rPr>
                <w:rFonts w:cs="v4.2.0"/>
              </w:rPr>
            </w:pPr>
            <w:r w:rsidRPr="004E0083">
              <w:rPr>
                <w:rFonts w:eastAsia="SimSun"/>
              </w:rPr>
              <w:t>Note:</w:t>
            </w:r>
            <w:r w:rsidRPr="00663509">
              <w:tab/>
            </w:r>
            <w:r w:rsidRPr="004E0083">
              <w:rPr>
                <w:rFonts w:eastAsia="SimSun"/>
              </w:rPr>
              <w:t>DRX cycle is the configured DRX cycle of the PSCell.</w:t>
            </w:r>
            <w:r>
              <w:rPr>
                <w:rFonts w:eastAsia="SimSun"/>
              </w:rPr>
              <w:t xml:space="preserve"> </w:t>
            </w:r>
            <w:r w:rsidRPr="00F95456">
              <w:rPr>
                <w:rFonts w:eastAsia="SimSun"/>
              </w:rPr>
              <w:t xml:space="preserve">measCyclePSCell is the measurement </w:t>
            </w:r>
            <w:r>
              <w:rPr>
                <w:rFonts w:eastAsia="SimSun"/>
              </w:rPr>
              <w:t xml:space="preserve">cycle length </w:t>
            </w:r>
            <w:r w:rsidRPr="00F95456">
              <w:rPr>
                <w:rFonts w:eastAsia="SimSun"/>
              </w:rPr>
              <w:t xml:space="preserve">of </w:t>
            </w:r>
            <w:r>
              <w:rPr>
                <w:rFonts w:eastAsia="SimSun"/>
              </w:rPr>
              <w:t xml:space="preserve">the </w:t>
            </w:r>
            <w:r w:rsidRPr="00F95456">
              <w:rPr>
                <w:rFonts w:eastAsia="SimSun"/>
              </w:rPr>
              <w:t>deactivated PSCell.</w:t>
            </w:r>
            <w:r>
              <w:rPr>
                <w:rFonts w:eastAsia="SimSun"/>
              </w:rPr>
              <w:t xml:space="preserve"> </w:t>
            </w:r>
          </w:p>
        </w:tc>
      </w:tr>
    </w:tbl>
    <w:p w14:paraId="425CCACB" w14:textId="77777777" w:rsidR="007B3455" w:rsidRDefault="007B3455" w:rsidP="007B3455">
      <w:pPr>
        <w:rPr>
          <w:noProof/>
          <w:highlight w:val="yellow"/>
          <w:lang w:eastAsia="zh-CN"/>
        </w:rPr>
      </w:pPr>
    </w:p>
    <w:p w14:paraId="7CDCA1E3" w14:textId="77777777" w:rsidR="007B3455" w:rsidRPr="00E01FCF" w:rsidRDefault="007B3455" w:rsidP="007E11B1">
      <w:pPr>
        <w:pStyle w:val="TH"/>
      </w:pPr>
      <w:r w:rsidRPr="00E01FCF">
        <w:t>Table 8.5.3.2-</w:t>
      </w:r>
      <w:r>
        <w:t>4</w:t>
      </w:r>
      <w:r w:rsidRPr="00E01FCF">
        <w:t>: Evaluation period T</w:t>
      </w:r>
      <w:r w:rsidRPr="00E01FCF">
        <w:rPr>
          <w:vertAlign w:val="subscript"/>
        </w:rPr>
        <w:t>Evaluate_BFD_CSI-RS</w:t>
      </w:r>
      <w:r w:rsidRPr="00E01FCF">
        <w:t xml:space="preserve"> for </w:t>
      </w:r>
      <w:r>
        <w:t xml:space="preserve">deactivated PSCell in </w:t>
      </w:r>
      <w:r w:rsidRPr="00E01FCF">
        <w:t>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5190"/>
      </w:tblGrid>
      <w:tr w:rsidR="007B3455" w:rsidRPr="00E01FCF" w14:paraId="5769A1DC"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373B80FE" w14:textId="77777777" w:rsidR="007B3455" w:rsidRPr="00E01FCF" w:rsidRDefault="007B3455" w:rsidP="003305AC">
            <w:pPr>
              <w:keepNext/>
              <w:keepLines/>
              <w:spacing w:after="0"/>
              <w:jc w:val="center"/>
              <w:rPr>
                <w:rFonts w:ascii="Arial" w:hAnsi="Arial"/>
                <w:b/>
                <w:sz w:val="18"/>
              </w:rPr>
            </w:pPr>
            <w:r w:rsidRPr="00E01FCF">
              <w:rPr>
                <w:rFonts w:ascii="Arial" w:hAnsi="Arial"/>
                <w:b/>
                <w:sz w:val="18"/>
              </w:rPr>
              <w:t>Configuration</w:t>
            </w:r>
          </w:p>
        </w:tc>
        <w:tc>
          <w:tcPr>
            <w:tcW w:w="5190" w:type="dxa"/>
            <w:tcBorders>
              <w:top w:val="single" w:sz="4" w:space="0" w:color="auto"/>
              <w:left w:val="single" w:sz="4" w:space="0" w:color="auto"/>
              <w:bottom w:val="single" w:sz="4" w:space="0" w:color="auto"/>
              <w:right w:val="single" w:sz="4" w:space="0" w:color="auto"/>
            </w:tcBorders>
            <w:hideMark/>
          </w:tcPr>
          <w:p w14:paraId="00D0701C" w14:textId="77777777" w:rsidR="007B3455" w:rsidRPr="00E01FCF" w:rsidRDefault="007B3455" w:rsidP="003305AC">
            <w:pPr>
              <w:keepNext/>
              <w:keepLines/>
              <w:spacing w:after="0"/>
              <w:jc w:val="center"/>
              <w:rPr>
                <w:rFonts w:ascii="Arial" w:hAnsi="Arial"/>
                <w:b/>
                <w:sz w:val="18"/>
              </w:rPr>
            </w:pPr>
            <w:r w:rsidRPr="00E01FCF">
              <w:rPr>
                <w:rFonts w:ascii="Arial" w:hAnsi="Arial"/>
                <w:b/>
                <w:sz w:val="18"/>
              </w:rPr>
              <w:t>T</w:t>
            </w:r>
            <w:r w:rsidRPr="00E01FCF">
              <w:rPr>
                <w:rFonts w:ascii="Arial" w:hAnsi="Arial"/>
                <w:b/>
                <w:sz w:val="18"/>
                <w:vertAlign w:val="subscript"/>
              </w:rPr>
              <w:t>Evaluate_BFD_CSI-RS</w:t>
            </w:r>
            <w:r w:rsidRPr="00E01FCF">
              <w:rPr>
                <w:rFonts w:ascii="Arial" w:hAnsi="Arial"/>
                <w:b/>
                <w:sz w:val="18"/>
              </w:rPr>
              <w:t xml:space="preserve"> (ms) </w:t>
            </w:r>
          </w:p>
        </w:tc>
      </w:tr>
      <w:tr w:rsidR="00D5209F" w:rsidRPr="00E01FCF" w14:paraId="4347B51B"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0A735DE7" w14:textId="77777777" w:rsidR="00D5209F" w:rsidRPr="00E01FCF" w:rsidRDefault="00D5209F" w:rsidP="00D5209F">
            <w:pPr>
              <w:keepNext/>
              <w:keepLines/>
              <w:spacing w:after="0"/>
              <w:jc w:val="center"/>
              <w:rPr>
                <w:rFonts w:ascii="Arial" w:hAnsi="Arial"/>
                <w:sz w:val="18"/>
              </w:rPr>
            </w:pPr>
            <w:r w:rsidRPr="00E01FCF">
              <w:rPr>
                <w:rFonts w:ascii="Arial" w:hAnsi="Arial"/>
                <w:sz w:val="18"/>
              </w:rPr>
              <w:t>no DRX</w:t>
            </w:r>
          </w:p>
        </w:tc>
        <w:tc>
          <w:tcPr>
            <w:tcW w:w="5190" w:type="dxa"/>
            <w:tcBorders>
              <w:top w:val="single" w:sz="4" w:space="0" w:color="auto"/>
              <w:left w:val="single" w:sz="4" w:space="0" w:color="auto"/>
              <w:bottom w:val="single" w:sz="4" w:space="0" w:color="auto"/>
              <w:right w:val="single" w:sz="4" w:space="0" w:color="auto"/>
            </w:tcBorders>
            <w:hideMark/>
          </w:tcPr>
          <w:p w14:paraId="06E611DB" w14:textId="6C60A053" w:rsidR="00D5209F" w:rsidRPr="00E01FCF" w:rsidRDefault="00D5209F" w:rsidP="00D5209F">
            <w:pPr>
              <w:keepNext/>
              <w:keepLines/>
              <w:spacing w:after="0"/>
              <w:jc w:val="center"/>
              <w:rPr>
                <w:rFonts w:ascii="Arial" w:hAnsi="Arial"/>
                <w:sz w:val="18"/>
              </w:rPr>
            </w:pPr>
            <w:r w:rsidRPr="00E01FCF">
              <w:rPr>
                <w:rFonts w:ascii="Arial" w:hAnsi="Arial" w:cs="v4.2.0"/>
                <w:sz w:val="18"/>
              </w:rPr>
              <w:t>Ceil(</w:t>
            </w:r>
            <w:r w:rsidRPr="00E01FCF">
              <w:rPr>
                <w:rFonts w:ascii="Arial" w:hAnsi="Arial" w:cs="Arial"/>
                <w:sz w:val="18"/>
              </w:rPr>
              <w:t>M</w:t>
            </w:r>
            <w:r w:rsidRPr="00E01FCF">
              <w:rPr>
                <w:rFonts w:ascii="Arial" w:hAnsi="Arial" w:cs="Arial"/>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P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N </w:t>
            </w:r>
            <w:r w:rsidRPr="00E01FCF">
              <w:rPr>
                <w:rFonts w:ascii="Arial" w:hAnsi="Arial" w:cs="Arial"/>
                <w:sz w:val="18"/>
                <w:szCs w:val="18"/>
              </w:rPr>
              <w:sym w:font="Symbol" w:char="F0B4"/>
            </w:r>
            <w:r w:rsidRPr="00E01FCF">
              <w:rPr>
                <w:rFonts w:ascii="Arial" w:hAnsi="Arial" w:cs="v4.2.0"/>
                <w:sz w:val="18"/>
              </w:rPr>
              <w:t xml:space="preserve"> P</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v4.2.0"/>
                <w:sz w:val="18"/>
              </w:rPr>
              <w:t xml:space="preserve"> </w:t>
            </w:r>
            <w:r>
              <w:rPr>
                <w:rFonts w:ascii="Arial" w:hAnsi="Arial"/>
                <w:sz w:val="18"/>
              </w:rPr>
              <w:t>measCyclePscell</w:t>
            </w:r>
          </w:p>
        </w:tc>
      </w:tr>
      <w:tr w:rsidR="00D5209F" w:rsidRPr="00E01FCF" w14:paraId="5A4E9617"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tcPr>
          <w:p w14:paraId="30FBAFA4" w14:textId="77777777" w:rsidR="00D5209F" w:rsidRDefault="00D5209F" w:rsidP="00D5209F">
            <w:pPr>
              <w:keepNext/>
              <w:keepLines/>
              <w:spacing w:after="0"/>
              <w:jc w:val="center"/>
              <w:rPr>
                <w:rFonts w:ascii="Arial" w:hAnsi="Arial"/>
                <w:sz w:val="18"/>
              </w:rPr>
            </w:pPr>
            <w:r w:rsidRPr="00E01FCF">
              <w:rPr>
                <w:rFonts w:ascii="Arial" w:hAnsi="Arial"/>
                <w:sz w:val="18"/>
              </w:rPr>
              <w:t xml:space="preserve">DRX cycle </w:t>
            </w:r>
            <w:r w:rsidRPr="00E01FCF">
              <w:rPr>
                <w:rFonts w:ascii="Arial" w:hAnsi="Arial" w:cs="Arial" w:hint="eastAsia"/>
                <w:sz w:val="18"/>
              </w:rPr>
              <w:t>≤</w:t>
            </w:r>
            <w:r w:rsidRPr="00E01FCF">
              <w:rPr>
                <w:rFonts w:ascii="Arial" w:hAnsi="Arial" w:cs="Arial"/>
                <w:sz w:val="18"/>
              </w:rPr>
              <w:t xml:space="preserve"> </w:t>
            </w:r>
            <w:r w:rsidRPr="00E01FCF">
              <w:rPr>
                <w:rFonts w:ascii="Arial" w:hAnsi="Arial"/>
                <w:sz w:val="18"/>
              </w:rPr>
              <w:t>320ms</w:t>
            </w:r>
          </w:p>
        </w:tc>
        <w:tc>
          <w:tcPr>
            <w:tcW w:w="5190" w:type="dxa"/>
            <w:tcBorders>
              <w:top w:val="single" w:sz="4" w:space="0" w:color="auto"/>
              <w:left w:val="single" w:sz="4" w:space="0" w:color="auto"/>
              <w:bottom w:val="single" w:sz="4" w:space="0" w:color="auto"/>
              <w:right w:val="single" w:sz="4" w:space="0" w:color="auto"/>
            </w:tcBorders>
          </w:tcPr>
          <w:p w14:paraId="428DF075" w14:textId="22F67EC8" w:rsidR="00D5209F" w:rsidRPr="00E01FCF" w:rsidRDefault="00D5209F" w:rsidP="00D5209F">
            <w:pPr>
              <w:keepNext/>
              <w:keepLines/>
              <w:spacing w:after="0"/>
              <w:jc w:val="center"/>
              <w:rPr>
                <w:rFonts w:ascii="Arial" w:hAnsi="Arial" w:cs="v4.2.0"/>
                <w:sz w:val="18"/>
              </w:rPr>
            </w:pPr>
            <w:r w:rsidRPr="00E01FCF">
              <w:rPr>
                <w:rFonts w:ascii="Arial" w:hAnsi="Arial" w:cs="v4.2.0"/>
                <w:sz w:val="18"/>
              </w:rPr>
              <w:t xml:space="preserve">Ceil(1.5 </w:t>
            </w:r>
            <w:r w:rsidRPr="00E01FCF">
              <w:rPr>
                <w:rFonts w:ascii="Arial" w:hAnsi="Arial" w:cs="Arial"/>
                <w:sz w:val="18"/>
              </w:rPr>
              <w:t>× M</w:t>
            </w:r>
            <w:r w:rsidRPr="00E01FCF">
              <w:rPr>
                <w:rFonts w:ascii="Arial" w:hAnsi="Arial" w:cs="Arial"/>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P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N </w:t>
            </w:r>
            <w:r w:rsidRPr="00E01FCF">
              <w:rPr>
                <w:rFonts w:ascii="Arial" w:hAnsi="Arial" w:cs="Arial"/>
                <w:sz w:val="18"/>
                <w:szCs w:val="18"/>
              </w:rPr>
              <w:sym w:font="Symbol" w:char="F0B4"/>
            </w:r>
            <w:r w:rsidRPr="00E01FCF">
              <w:rPr>
                <w:rFonts w:ascii="Arial" w:hAnsi="Arial" w:cs="v4.2.0"/>
                <w:sz w:val="18"/>
              </w:rPr>
              <w:t xml:space="preserve"> P</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Max(</w:t>
            </w:r>
            <w:r w:rsidRPr="00930776">
              <w:rPr>
                <w:rFonts w:ascii="Arial" w:hAnsi="Arial" w:cs="v4.2.0"/>
                <w:sz w:val="18"/>
              </w:rPr>
              <w:t>T</w:t>
            </w:r>
            <w:r w:rsidRPr="004B5F24">
              <w:rPr>
                <w:rFonts w:ascii="Arial" w:hAnsi="Arial" w:cs="v4.2.0"/>
                <w:sz w:val="18"/>
                <w:vertAlign w:val="subscript"/>
              </w:rPr>
              <w:t>DRX</w:t>
            </w:r>
            <w:r w:rsidRPr="00930776">
              <w:rPr>
                <w:rFonts w:ascii="Arial" w:hAnsi="Arial" w:cs="v4.2.0"/>
                <w:sz w:val="18"/>
              </w:rPr>
              <w:t xml:space="preserve">, </w:t>
            </w:r>
            <w:r>
              <w:rPr>
                <w:rFonts w:ascii="Arial" w:hAnsi="Arial"/>
                <w:sz w:val="18"/>
              </w:rPr>
              <w:t>measCyclePscell</w:t>
            </w:r>
            <w:r w:rsidRPr="00E01FCF">
              <w:rPr>
                <w:rFonts w:ascii="Arial" w:hAnsi="Arial" w:cs="v4.2.0"/>
                <w:sz w:val="18"/>
              </w:rPr>
              <w:t>)</w:t>
            </w:r>
          </w:p>
        </w:tc>
      </w:tr>
      <w:tr w:rsidR="00D5209F" w:rsidRPr="00E01FCF" w14:paraId="5F7A8175"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tcPr>
          <w:p w14:paraId="13E0C52D" w14:textId="77777777" w:rsidR="00D5209F" w:rsidRDefault="00D5209F" w:rsidP="00D5209F">
            <w:pPr>
              <w:keepNext/>
              <w:keepLines/>
              <w:spacing w:after="0"/>
              <w:jc w:val="center"/>
              <w:rPr>
                <w:rFonts w:ascii="Arial" w:hAnsi="Arial"/>
                <w:sz w:val="18"/>
              </w:rPr>
            </w:pPr>
            <w:r w:rsidRPr="00E01FCF">
              <w:rPr>
                <w:rFonts w:ascii="Arial" w:hAnsi="Arial"/>
                <w:sz w:val="18"/>
              </w:rPr>
              <w:t>DRX cycle &gt; 320ms</w:t>
            </w:r>
          </w:p>
        </w:tc>
        <w:tc>
          <w:tcPr>
            <w:tcW w:w="5190" w:type="dxa"/>
            <w:tcBorders>
              <w:top w:val="single" w:sz="4" w:space="0" w:color="auto"/>
              <w:left w:val="single" w:sz="4" w:space="0" w:color="auto"/>
              <w:bottom w:val="single" w:sz="4" w:space="0" w:color="auto"/>
              <w:right w:val="single" w:sz="4" w:space="0" w:color="auto"/>
            </w:tcBorders>
          </w:tcPr>
          <w:p w14:paraId="30F91A81" w14:textId="52B3B0FF" w:rsidR="00D5209F" w:rsidRPr="00E01FCF" w:rsidRDefault="00D5209F" w:rsidP="00D5209F">
            <w:pPr>
              <w:keepNext/>
              <w:keepLines/>
              <w:spacing w:after="0"/>
              <w:jc w:val="center"/>
              <w:rPr>
                <w:rFonts w:ascii="Arial" w:hAnsi="Arial" w:cs="v4.2.0"/>
                <w:sz w:val="18"/>
              </w:rPr>
            </w:pPr>
            <w:r w:rsidRPr="00E01FCF">
              <w:rPr>
                <w:rFonts w:ascii="Arial" w:hAnsi="Arial" w:cs="v4.2.0"/>
                <w:sz w:val="18"/>
              </w:rPr>
              <w:t>Ceil(</w:t>
            </w:r>
            <w:r w:rsidRPr="00E01FCF">
              <w:rPr>
                <w:rFonts w:ascii="Arial" w:hAnsi="Arial" w:cs="Arial"/>
                <w:sz w:val="18"/>
              </w:rPr>
              <w:t>M</w:t>
            </w:r>
            <w:r w:rsidRPr="00E01FCF">
              <w:rPr>
                <w:rFonts w:ascii="Arial" w:hAnsi="Arial" w:cs="Arial"/>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P </w:t>
            </w:r>
            <w:r w:rsidRPr="00E01FCF">
              <w:rPr>
                <w:rFonts w:ascii="Arial" w:hAnsi="Arial" w:cs="Arial"/>
                <w:sz w:val="18"/>
                <w:szCs w:val="18"/>
              </w:rPr>
              <w:sym w:font="Symbol" w:char="F0B4"/>
            </w:r>
            <w:r w:rsidRPr="00E01FCF">
              <w:rPr>
                <w:rFonts w:ascii="Arial" w:hAnsi="Arial" w:cs="Arial"/>
                <w:sz w:val="18"/>
                <w:szCs w:val="18"/>
              </w:rPr>
              <w:t xml:space="preserve"> </w:t>
            </w:r>
            <w:r w:rsidRPr="00E01FCF">
              <w:rPr>
                <w:rFonts w:ascii="Arial" w:hAnsi="Arial" w:cs="v4.2.0"/>
                <w:sz w:val="18"/>
              </w:rPr>
              <w:t xml:space="preserve">N </w:t>
            </w:r>
            <w:r w:rsidRPr="00E01FCF">
              <w:rPr>
                <w:rFonts w:ascii="Arial" w:hAnsi="Arial" w:cs="Arial"/>
                <w:sz w:val="18"/>
                <w:szCs w:val="18"/>
              </w:rPr>
              <w:sym w:font="Symbol" w:char="F0B4"/>
            </w:r>
            <w:r w:rsidRPr="00E01FCF">
              <w:rPr>
                <w:rFonts w:ascii="Arial" w:hAnsi="Arial" w:cs="v4.2.0"/>
                <w:sz w:val="18"/>
              </w:rPr>
              <w:t xml:space="preserve"> P</w:t>
            </w:r>
            <w:r w:rsidRPr="00E01FCF">
              <w:rPr>
                <w:rFonts w:ascii="Arial" w:hAnsi="Arial" w:cs="v4.2.0"/>
                <w:sz w:val="18"/>
                <w:vertAlign w:val="subscript"/>
              </w:rPr>
              <w:t>BFD</w:t>
            </w:r>
            <w:r w:rsidRPr="00E01FCF">
              <w:rPr>
                <w:rFonts w:ascii="Arial" w:hAnsi="Arial" w:cs="v4.2.0"/>
                <w:sz w:val="18"/>
              </w:rPr>
              <w:t xml:space="preserve">) </w:t>
            </w:r>
            <w:r w:rsidRPr="00E01FCF">
              <w:rPr>
                <w:rFonts w:ascii="Arial" w:hAnsi="Arial" w:cs="Arial"/>
                <w:sz w:val="18"/>
                <w:szCs w:val="18"/>
              </w:rPr>
              <w:sym w:font="Symbol" w:char="F0B4"/>
            </w:r>
            <w:r w:rsidRPr="00E01FCF">
              <w:rPr>
                <w:rFonts w:ascii="Arial" w:hAnsi="Arial" w:cs="v4.2.0"/>
                <w:sz w:val="18"/>
              </w:rPr>
              <w:t xml:space="preserve"> </w:t>
            </w:r>
            <w:r>
              <w:rPr>
                <w:rFonts w:ascii="Arial" w:hAnsi="Arial" w:cs="v4.2.0"/>
                <w:sz w:val="18"/>
              </w:rPr>
              <w:t>Max(</w:t>
            </w:r>
            <w:r w:rsidRPr="00930776">
              <w:rPr>
                <w:rFonts w:ascii="Arial" w:hAnsi="Arial" w:cs="v4.2.0"/>
                <w:sz w:val="18"/>
              </w:rPr>
              <w:t>T</w:t>
            </w:r>
            <w:r w:rsidRPr="004B5F24">
              <w:rPr>
                <w:rFonts w:ascii="Arial" w:hAnsi="Arial" w:cs="v4.2.0"/>
                <w:sz w:val="18"/>
                <w:vertAlign w:val="subscript"/>
              </w:rPr>
              <w:t>DRX</w:t>
            </w:r>
            <w:r w:rsidRPr="00930776">
              <w:rPr>
                <w:rFonts w:ascii="Arial" w:hAnsi="Arial" w:cs="v4.2.0"/>
                <w:sz w:val="18"/>
              </w:rPr>
              <w:t xml:space="preserve">, </w:t>
            </w:r>
            <w:r>
              <w:rPr>
                <w:rFonts w:ascii="Arial" w:hAnsi="Arial"/>
                <w:sz w:val="18"/>
              </w:rPr>
              <w:t>measCyclePscell)</w:t>
            </w:r>
          </w:p>
        </w:tc>
      </w:tr>
      <w:tr w:rsidR="007B3455" w:rsidRPr="00E01FCF" w14:paraId="1F5B21CC" w14:textId="77777777" w:rsidTr="003305AC">
        <w:trPr>
          <w:jc w:val="center"/>
        </w:trPr>
        <w:tc>
          <w:tcPr>
            <w:tcW w:w="7225" w:type="dxa"/>
            <w:gridSpan w:val="2"/>
            <w:tcBorders>
              <w:top w:val="single" w:sz="4" w:space="0" w:color="auto"/>
              <w:left w:val="single" w:sz="4" w:space="0" w:color="auto"/>
              <w:bottom w:val="single" w:sz="4" w:space="0" w:color="auto"/>
              <w:right w:val="single" w:sz="4" w:space="0" w:color="auto"/>
            </w:tcBorders>
          </w:tcPr>
          <w:p w14:paraId="79C540FD" w14:textId="1C387D22" w:rsidR="007B3455" w:rsidRPr="00E01FCF" w:rsidRDefault="00D5209F" w:rsidP="007E11B1">
            <w:pPr>
              <w:pStyle w:val="TAN"/>
              <w:rPr>
                <w:rFonts w:cs="v4.2.0"/>
              </w:rPr>
            </w:pPr>
            <w:r w:rsidRPr="004E0083">
              <w:rPr>
                <w:rFonts w:eastAsia="SimSun"/>
              </w:rPr>
              <w:t>Note:</w:t>
            </w:r>
            <w:r w:rsidRPr="00663509">
              <w:tab/>
            </w:r>
            <w:r w:rsidRPr="004E0083">
              <w:rPr>
                <w:rFonts w:eastAsia="SimSun"/>
              </w:rPr>
              <w:t>DRX cycle is the configured DRX cycle of the PSCell.</w:t>
            </w:r>
            <w:r>
              <w:rPr>
                <w:rFonts w:eastAsia="SimSun"/>
              </w:rPr>
              <w:t xml:space="preserve"> </w:t>
            </w:r>
            <w:r w:rsidRPr="00F95456">
              <w:rPr>
                <w:rFonts w:eastAsia="SimSun"/>
              </w:rPr>
              <w:t xml:space="preserve">measCyclePSCell is the measurement </w:t>
            </w:r>
            <w:r>
              <w:rPr>
                <w:rFonts w:eastAsia="SimSun"/>
              </w:rPr>
              <w:t xml:space="preserve">cycle length </w:t>
            </w:r>
            <w:r w:rsidRPr="00F95456">
              <w:rPr>
                <w:rFonts w:eastAsia="SimSun"/>
              </w:rPr>
              <w:t xml:space="preserve">of </w:t>
            </w:r>
            <w:r>
              <w:rPr>
                <w:rFonts w:eastAsia="SimSun"/>
              </w:rPr>
              <w:t xml:space="preserve">the </w:t>
            </w:r>
            <w:r w:rsidRPr="00F95456">
              <w:rPr>
                <w:rFonts w:eastAsia="SimSun"/>
              </w:rPr>
              <w:t>deactivated PSCell.</w:t>
            </w:r>
            <w:r>
              <w:rPr>
                <w:rFonts w:eastAsia="SimSun"/>
              </w:rPr>
              <w:t xml:space="preserve"> </w:t>
            </w:r>
          </w:p>
        </w:tc>
      </w:tr>
    </w:tbl>
    <w:p w14:paraId="6E63B80A" w14:textId="77777777" w:rsidR="00DF3064" w:rsidRPr="009C5807" w:rsidRDefault="00DF3064" w:rsidP="00DF3064">
      <w:pPr>
        <w:rPr>
          <w:lang w:eastAsia="zh-CN"/>
        </w:rPr>
      </w:pPr>
    </w:p>
    <w:p w14:paraId="0298463B" w14:textId="65705D37" w:rsidR="00DF3064" w:rsidRPr="009C5807" w:rsidRDefault="00967CF8" w:rsidP="00967CF8">
      <w:pPr>
        <w:pStyle w:val="Heading4"/>
      </w:pPr>
      <w:r w:rsidRPr="009C5807">
        <w:rPr>
          <w:rFonts w:eastAsia="?? ??"/>
        </w:rPr>
        <w:t>8.5.3.3</w:t>
      </w:r>
      <w:r w:rsidR="00DF3064" w:rsidRPr="009C5807">
        <w:rPr>
          <w:rFonts w:eastAsia="?? ??"/>
        </w:rPr>
        <w:tab/>
      </w:r>
      <w:r w:rsidR="00DF3064" w:rsidRPr="009C5807">
        <w:t>Measurement restrictions for CSI-RS beam failure detection</w:t>
      </w:r>
    </w:p>
    <w:p w14:paraId="79AE45D3" w14:textId="01E6B29E" w:rsidR="009237D8" w:rsidRDefault="009237D8" w:rsidP="00236C5A">
      <w:pPr>
        <w:rPr>
          <w:lang w:eastAsia="zh-CN"/>
        </w:rPr>
      </w:pPr>
      <w:r>
        <w:rPr>
          <w:lang w:eastAsia="zh-CN"/>
        </w:rPr>
        <w:t xml:space="preserve">The SSB </w:t>
      </w:r>
      <w:r w:rsidRPr="00580688">
        <w:t>mentioned in this clause</w:t>
      </w:r>
      <w:r>
        <w:rPr>
          <w:lang w:eastAsia="zh-CN"/>
        </w:rPr>
        <w:t xml:space="preserve"> can be associated with either </w:t>
      </w:r>
      <w:r w:rsidRPr="00C50F6F">
        <w:rPr>
          <w:lang w:eastAsia="zh-CN"/>
        </w:rPr>
        <w:t xml:space="preserve">the </w:t>
      </w:r>
      <w:r>
        <w:t>serving cell</w:t>
      </w:r>
      <w:r>
        <w:rPr>
          <w:lang w:eastAsia="zh-CN"/>
        </w:rPr>
        <w:t xml:space="preserve"> PCI or a PCI different from serving cell PCI.</w:t>
      </w:r>
    </w:p>
    <w:p w14:paraId="10D23FBA" w14:textId="53D6FCD4" w:rsidR="00236C5A" w:rsidRPr="009C5807" w:rsidRDefault="00236C5A" w:rsidP="00236C5A">
      <w:r w:rsidRPr="009C5807">
        <w:rPr>
          <w:lang w:eastAsia="zh-CN"/>
        </w:rPr>
        <w:t>The UE is required to be capable of measuring CSI-RS for BFD without measurement gaps. T</w:t>
      </w:r>
      <w:r w:rsidRPr="009C5807">
        <w:t xml:space="preserve">he UE is required to perform the CSI-RS measurements with measurement restrictions as described in the following </w:t>
      </w:r>
      <w:r>
        <w:t>scenarios</w:t>
      </w:r>
      <w:r w:rsidRPr="009C5807">
        <w:t>.</w:t>
      </w:r>
    </w:p>
    <w:p w14:paraId="54514D98" w14:textId="64585768" w:rsidR="00DF3064" w:rsidRPr="009C5807" w:rsidRDefault="00DF3064" w:rsidP="0006582E">
      <w:r w:rsidRPr="009C5807">
        <w:t xml:space="preserve">For both FR1 and FR2, when the CSI-RS for BFD measurement is in the same OFDM symbol as SSB for RLM, BFD, CBD or L1-RSRP measurement, UE is not required to receive CSI-RS for </w:t>
      </w:r>
      <w:bookmarkStart w:id="82" w:name="_Hlk9028608"/>
      <w:r w:rsidRPr="009C5807">
        <w:t>BFD</w:t>
      </w:r>
      <w:bookmarkEnd w:id="82"/>
      <w:r w:rsidRPr="009C5807">
        <w:t xml:space="preserve"> measurement in the PRBs that overlap with an SSB.</w:t>
      </w:r>
    </w:p>
    <w:p w14:paraId="4E1A9A22" w14:textId="7B5F2E3C" w:rsidR="00DF3064" w:rsidRPr="009C5807" w:rsidRDefault="00DF3064" w:rsidP="0006582E">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w:t>
      </w:r>
      <w:r w:rsidRPr="009C5807">
        <w:t>BFD</w:t>
      </w:r>
      <w:r w:rsidRPr="009C5807">
        <w:rPr>
          <w:lang w:eastAsia="zh-CN"/>
        </w:rPr>
        <w:t xml:space="preserve"> measurement, t</w:t>
      </w:r>
      <w:r w:rsidRPr="009C5807">
        <w:t>he UE shall be able to perform CSI-RS measurement without restrictions.</w:t>
      </w:r>
    </w:p>
    <w:p w14:paraId="6D97E2FD" w14:textId="278F9944" w:rsidR="00DF3064" w:rsidRPr="009C5807" w:rsidRDefault="00DF3064" w:rsidP="00DF3064">
      <w:r w:rsidRPr="009C5807">
        <w:rPr>
          <w:lang w:eastAsia="zh-CN"/>
        </w:rPr>
        <w:t xml:space="preserve">For FR1, when the SSB </w:t>
      </w:r>
      <w:r w:rsidRPr="009C5807">
        <w:t>for RLM, BFD, CBD or L1-RSRP measurement</w:t>
      </w:r>
      <w:r w:rsidRPr="009C5807">
        <w:rPr>
          <w:lang w:eastAsia="zh-CN"/>
        </w:rPr>
        <w:t xml:space="preserve"> is within the active BWP and has different SCS than CSI-RS for BFD measurement, t</w:t>
      </w:r>
      <w:r w:rsidRPr="009C5807">
        <w:rPr>
          <w:lang w:val="en-US" w:eastAsia="zh-CN"/>
        </w:rPr>
        <w:t xml:space="preserve">he UE shall be able to perform CSI-RS </w:t>
      </w:r>
      <w:r w:rsidRPr="009C5807">
        <w:t>measurement with restrictions according to its capabilities:</w:t>
      </w:r>
    </w:p>
    <w:p w14:paraId="76EBFF8A" w14:textId="77777777" w:rsidR="00DF3064" w:rsidRPr="009C5807" w:rsidRDefault="00DF3064" w:rsidP="00ED2012">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w:t>
      </w:r>
      <w:r w:rsidRPr="009C5807">
        <w:t>measurement without restrictions.</w:t>
      </w:r>
    </w:p>
    <w:p w14:paraId="56B7463F" w14:textId="77777777" w:rsidR="00DF3064" w:rsidRPr="009C5807" w:rsidRDefault="00DF3064" w:rsidP="00ED2012">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BFD measurement and SSB. Longer measurement period for CSI-RS based BFD measurement is expected, and </w:t>
      </w:r>
      <w:r w:rsidRPr="009C5807">
        <w:rPr>
          <w:lang w:val="en-US"/>
        </w:rPr>
        <w:t>no requirements are defined.</w:t>
      </w:r>
    </w:p>
    <w:p w14:paraId="500EB521" w14:textId="142125A0" w:rsidR="00DF3064" w:rsidRPr="009C5807" w:rsidRDefault="00DF3064" w:rsidP="00DF3064">
      <w:r w:rsidRPr="009C5807">
        <w:t>For FR1, when the CSI-RS for BFD measurement is in the same OFDM symbol as another CSI-RS for RLM, BFD, CBD or L1-RSRP measurement, UE shall be able to measure the CSI-RS for BFD measurement without any restriction.</w:t>
      </w:r>
    </w:p>
    <w:p w14:paraId="5DDFFDAE" w14:textId="77777777" w:rsidR="00733216" w:rsidRPr="009C5807" w:rsidRDefault="00733216" w:rsidP="00733216">
      <w:r w:rsidRPr="009C5807">
        <w:t xml:space="preserve">For FR2, when the CSI-RS for BFD measurement </w:t>
      </w:r>
      <w:r w:rsidRPr="009C5807">
        <w:rPr>
          <w:rFonts w:eastAsia="Malgun Gothic"/>
          <w:lang w:eastAsia="ja-JP"/>
        </w:rPr>
        <w:t xml:space="preserve">on one CC </w:t>
      </w:r>
      <w:r w:rsidRPr="009C5807">
        <w:t>is in the same OFDM symbol as SSB for RLM, BFD or L1-RSRP measurement</w:t>
      </w:r>
      <w:r w:rsidRPr="009C5807">
        <w:rPr>
          <w:rFonts w:eastAsia="Malgun Gothic"/>
          <w:lang w:eastAsia="ja-JP"/>
        </w:rPr>
        <w:t xml:space="preserve"> on the same CC or different CCs in the same band</w:t>
      </w:r>
      <w:r w:rsidRPr="009C5807">
        <w:t xml:space="preserve">, or in the same symbol as SSB for CBD measurement </w:t>
      </w:r>
      <w:r w:rsidRPr="009C5807">
        <w:rPr>
          <w:rFonts w:eastAsia="Malgun Gothic"/>
          <w:lang w:eastAsia="ja-JP"/>
        </w:rPr>
        <w:t>on the same CC or different CCs in the same band</w:t>
      </w:r>
      <w:r w:rsidRPr="009C5807">
        <w:t xml:space="preserve"> when beam failure is detected, UE is required to measure one of but not both CSI-RS for BFD measurement and SSB. Longer measurement period for CSI-RS based BFD measurement is expected, and no requirements are defined.</w:t>
      </w:r>
    </w:p>
    <w:p w14:paraId="7513E508" w14:textId="77777777" w:rsidR="00733216" w:rsidRPr="009C5807" w:rsidRDefault="00733216" w:rsidP="00733216">
      <w:r w:rsidRPr="009C5807">
        <w:t xml:space="preserve">For FR2, when the CSI-RS for BFD measurement </w:t>
      </w:r>
      <w:r w:rsidRPr="009C5807">
        <w:rPr>
          <w:rFonts w:eastAsia="Malgun Gothic"/>
          <w:lang w:eastAsia="ja-JP"/>
        </w:rPr>
        <w:t xml:space="preserve">on one CC </w:t>
      </w:r>
      <w:r w:rsidRPr="009C5807">
        <w:t>is in the same OFDM symbol as another CSI-RS for RLM, BFD, CBD or L1-RSRP measurement</w:t>
      </w:r>
      <w:r w:rsidRPr="009C5807">
        <w:rPr>
          <w:rFonts w:eastAsia="Malgun Gothic"/>
          <w:lang w:eastAsia="ja-JP"/>
        </w:rPr>
        <w:t xml:space="preserve"> on the same CC or different CCs in the same band</w:t>
      </w:r>
      <w:r w:rsidRPr="009C5807">
        <w:t>,</w:t>
      </w:r>
    </w:p>
    <w:p w14:paraId="41C71D80" w14:textId="77777777" w:rsidR="00DF3064" w:rsidRPr="009C5807" w:rsidRDefault="00DF3064" w:rsidP="00ED2012">
      <w:pPr>
        <w:pStyle w:val="B10"/>
      </w:pPr>
      <w:r w:rsidRPr="009C5807">
        <w:t>-</w:t>
      </w:r>
      <w:r w:rsidRPr="009C5807">
        <w:tab/>
        <w:t>In the following cases, UE is required to measure one of but not both CSI-RS for BFD measurement and the other CSI-RS. Longer measurement period for CSI-RS based BFD measurement is expected, and no requirements are defined.</w:t>
      </w:r>
    </w:p>
    <w:p w14:paraId="0EC392D7" w14:textId="77777777" w:rsidR="00DF3064" w:rsidRPr="009C5807" w:rsidRDefault="00DF3064" w:rsidP="00ED2012">
      <w:pPr>
        <w:pStyle w:val="B20"/>
      </w:pPr>
      <w:r w:rsidRPr="009C5807">
        <w:t>-</w:t>
      </w:r>
      <w:r w:rsidRPr="009C5807">
        <w:tab/>
        <w:t xml:space="preserve">The CSI-RS for BFD measurement or the other CSI-RS in a resource set configured with repetition ON, or </w:t>
      </w:r>
    </w:p>
    <w:p w14:paraId="7FE505B0" w14:textId="16A00002" w:rsidR="00DF3064" w:rsidRPr="009C5807" w:rsidRDefault="00DF3064" w:rsidP="00ED2012">
      <w:pPr>
        <w:pStyle w:val="B20"/>
      </w:pPr>
      <w:r w:rsidRPr="009C5807">
        <w:t>-</w:t>
      </w:r>
      <w:r w:rsidRPr="009C5807">
        <w:tab/>
        <w:t xml:space="preserve">The other CSI-RS is configured in set </w:t>
      </w:r>
      <w:r w:rsidRPr="009C5807">
        <w:rPr>
          <w:iCs/>
          <w:noProof/>
          <w:position w:val="-10"/>
          <w:lang w:val="en-US" w:eastAsia="zh-CN"/>
        </w:rPr>
        <w:drawing>
          <wp:inline distT="0" distB="0" distL="0" distR="0" wp14:anchorId="4AEA1BA1" wp14:editId="1232CFD9">
            <wp:extent cx="133350" cy="200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9C5807">
        <w:t xml:space="preserve"> and beam failure is detected, or</w:t>
      </w:r>
    </w:p>
    <w:p w14:paraId="10182B00" w14:textId="77777777" w:rsidR="00DF3064" w:rsidRPr="009C5807" w:rsidRDefault="00DF3064" w:rsidP="00ED2012">
      <w:pPr>
        <w:pStyle w:val="B20"/>
      </w:pPr>
      <w:r w:rsidRPr="009C5807">
        <w:t>-</w:t>
      </w:r>
      <w:r w:rsidRPr="009C5807">
        <w:tab/>
        <w:t>The two CSI-RS-es are not QCL-ed w.r.t. QCL-TypeD, or the QCL information is not known to UE,</w:t>
      </w:r>
    </w:p>
    <w:p w14:paraId="0A364E6F" w14:textId="15913BE6" w:rsidR="00DF3064" w:rsidRDefault="00DF3064" w:rsidP="00ED2012">
      <w:pPr>
        <w:pStyle w:val="B10"/>
      </w:pPr>
      <w:r w:rsidRPr="009C5807">
        <w:t>-</w:t>
      </w:r>
      <w:r w:rsidRPr="009C5807">
        <w:tab/>
        <w:t>Otherwise, UE shall be able to measure the CSI-RS for BFD measurement without any restriction.</w:t>
      </w:r>
    </w:p>
    <w:p w14:paraId="6D8B1F6F" w14:textId="77777777" w:rsidR="00317BC3" w:rsidRPr="00663509" w:rsidRDefault="00317BC3" w:rsidP="00317BC3">
      <w:pPr>
        <w:pStyle w:val="Heading4"/>
      </w:pPr>
      <w:r w:rsidRPr="00663509">
        <w:t>8.5.3.</w:t>
      </w:r>
      <w:r>
        <w:t>4</w:t>
      </w:r>
      <w:r w:rsidRPr="00663509">
        <w:tab/>
        <w:t>Minimum requirement of CSI-RS based beam failure detection</w:t>
      </w:r>
      <w:r w:rsidRPr="00663509">
        <w:rPr>
          <w:noProof/>
        </w:rPr>
        <w:t xml:space="preserve"> for UE fulfilling relaxed measurement criteria</w:t>
      </w:r>
      <w:r w:rsidRPr="00663509">
        <w:t xml:space="preserve"> </w:t>
      </w:r>
    </w:p>
    <w:p w14:paraId="0D41E60E" w14:textId="77777777" w:rsidR="00317BC3" w:rsidRPr="00663509" w:rsidRDefault="00317BC3" w:rsidP="00317BC3">
      <w:pPr>
        <w:rPr>
          <w:noProof/>
        </w:rPr>
      </w:pPr>
      <w:r w:rsidRPr="00663509">
        <w:rPr>
          <w:noProof/>
        </w:rPr>
        <w:t>This clause contains the minimum requirements for</w:t>
      </w:r>
      <w:r w:rsidRPr="00663509">
        <w:t xml:space="preserve"> </w:t>
      </w:r>
      <w:r w:rsidRPr="00663509">
        <w:rPr>
          <w:noProof/>
        </w:rPr>
        <w:t xml:space="preserve">CSI-RS based </w:t>
      </w:r>
      <w:r w:rsidRPr="00663509">
        <w:rPr>
          <w:noProof/>
          <w:lang w:eastAsia="zh-CN"/>
        </w:rPr>
        <w:t>relaxed</w:t>
      </w:r>
      <w:r w:rsidRPr="00663509">
        <w:rPr>
          <w:noProof/>
        </w:rPr>
        <w:t xml:space="preserve"> beam failure detection.</w:t>
      </w:r>
    </w:p>
    <w:p w14:paraId="34235CF6" w14:textId="77777777" w:rsidR="00317BC3" w:rsidRPr="00663509" w:rsidRDefault="00317BC3" w:rsidP="00317BC3">
      <w:pPr>
        <w:rPr>
          <w:rFonts w:eastAsia="?? ??"/>
        </w:rPr>
      </w:pPr>
      <w:r w:rsidRPr="00663509">
        <w:rPr>
          <w:rFonts w:eastAsia="?? ??"/>
        </w:rPr>
        <w:t xml:space="preserve">UE shall be able to evaluate whether the downlink radio link quality on the CSI-RS </w:t>
      </w:r>
      <w:r w:rsidRPr="00663509">
        <w:rPr>
          <w:rFonts w:cs="Arial"/>
        </w:rPr>
        <w:t xml:space="preserve">resource in set </w:t>
      </w:r>
      <w:r w:rsidRPr="00663509">
        <w:rPr>
          <w:iCs/>
          <w:position w:val="-10"/>
        </w:rPr>
        <w:object w:dxaOrig="240" w:dyaOrig="315" w14:anchorId="2A67DCB7">
          <v:shape id="_x0000_i1048" type="#_x0000_t75" style="width:11.5pt;height:20.5pt" o:ole="">
            <v:imagedata r:id="rId16" o:title=""/>
          </v:shape>
          <o:OLEObject Type="Embed" ProgID="Equation.3" ShapeID="_x0000_i1048" DrawAspect="Content" ObjectID="_1749665164" r:id="rId37"/>
        </w:object>
      </w:r>
      <w:r w:rsidRPr="00663509">
        <w:t xml:space="preserve"> estimated </w:t>
      </w:r>
      <w:r w:rsidRPr="00663509">
        <w:rPr>
          <w:rFonts w:eastAsia="?? ??"/>
        </w:rPr>
        <w:t xml:space="preserve">over the last </w:t>
      </w:r>
      <w:r w:rsidRPr="00663509">
        <w:t>T</w:t>
      </w:r>
      <w:r w:rsidRPr="00663509">
        <w:rPr>
          <w:vertAlign w:val="subscript"/>
        </w:rPr>
        <w:t>Evaluate_BFD_CSI-RS</w:t>
      </w:r>
      <w:r w:rsidRPr="00663509">
        <w:rPr>
          <w:vertAlign w:val="subscript"/>
          <w:lang w:eastAsia="zh-CN"/>
        </w:rPr>
        <w:t>_Relax</w:t>
      </w:r>
      <w:r w:rsidRPr="00663509">
        <w:rPr>
          <w:rFonts w:eastAsia="?? ??"/>
        </w:rPr>
        <w:t xml:space="preserve"> ms period</w:t>
      </w:r>
      <w:r w:rsidRPr="00663509">
        <w:t xml:space="preserve"> </w:t>
      </w:r>
      <w:r w:rsidRPr="00663509">
        <w:rPr>
          <w:rFonts w:eastAsia="?? ??"/>
        </w:rPr>
        <w:t>becomes worse than the threshold Q</w:t>
      </w:r>
      <w:r w:rsidRPr="00663509">
        <w:rPr>
          <w:rFonts w:eastAsia="?? ??"/>
          <w:vertAlign w:val="subscript"/>
        </w:rPr>
        <w:t>out_LR_CSI-RS</w:t>
      </w:r>
      <w:r w:rsidRPr="00663509">
        <w:rPr>
          <w:rFonts w:eastAsia="?? ??"/>
        </w:rPr>
        <w:t xml:space="preserve"> within </w:t>
      </w:r>
      <w:r w:rsidRPr="00663509">
        <w:t>T</w:t>
      </w:r>
      <w:r w:rsidRPr="00663509">
        <w:rPr>
          <w:vertAlign w:val="subscript"/>
        </w:rPr>
        <w:t>Evaluate_BFD_CSI-RS</w:t>
      </w:r>
      <w:r w:rsidRPr="00663509">
        <w:rPr>
          <w:vertAlign w:val="subscript"/>
          <w:lang w:eastAsia="zh-CN"/>
        </w:rPr>
        <w:t>_Relax</w:t>
      </w:r>
      <w:r w:rsidRPr="00663509">
        <w:rPr>
          <w:rFonts w:eastAsia="?? ??"/>
        </w:rPr>
        <w:t xml:space="preserve"> ms period.</w:t>
      </w:r>
    </w:p>
    <w:p w14:paraId="4BB213D8" w14:textId="77777777" w:rsidR="00317BC3" w:rsidRPr="00663509" w:rsidRDefault="00317BC3" w:rsidP="00317BC3">
      <w:pPr>
        <w:rPr>
          <w:rFonts w:eastAsia="?? ??"/>
        </w:rPr>
      </w:pPr>
      <w:r w:rsidRPr="00663509">
        <w:rPr>
          <w:rFonts w:eastAsia="?? ??"/>
        </w:rPr>
        <w:t xml:space="preserve">The value of </w:t>
      </w:r>
      <w:r w:rsidRPr="00663509">
        <w:t>T</w:t>
      </w:r>
      <w:r w:rsidRPr="00663509">
        <w:rPr>
          <w:vertAlign w:val="subscript"/>
        </w:rPr>
        <w:t>Evaluate_BFD_CSI-RS</w:t>
      </w:r>
      <w:r w:rsidRPr="00663509">
        <w:rPr>
          <w:vertAlign w:val="subscript"/>
          <w:lang w:eastAsia="zh-CN"/>
        </w:rPr>
        <w:t>_Relax</w:t>
      </w:r>
      <w:r w:rsidRPr="00663509">
        <w:rPr>
          <w:rFonts w:eastAsia="?? ??"/>
        </w:rPr>
        <w:t xml:space="preserve"> is defined in Table 8.5.3.</w:t>
      </w:r>
      <w:r>
        <w:rPr>
          <w:rFonts w:eastAsia="?? ??"/>
        </w:rPr>
        <w:t>4-</w:t>
      </w:r>
      <w:r w:rsidRPr="00663509">
        <w:rPr>
          <w:rFonts w:eastAsia="?? ??"/>
        </w:rPr>
        <w:t>1 for FR1.</w:t>
      </w:r>
    </w:p>
    <w:p w14:paraId="09B03471" w14:textId="77777777" w:rsidR="00317BC3" w:rsidRPr="00663509" w:rsidRDefault="00317BC3" w:rsidP="00317BC3">
      <w:pPr>
        <w:rPr>
          <w:rFonts w:eastAsia="?? ??"/>
        </w:rPr>
      </w:pPr>
      <w:r w:rsidRPr="00663509">
        <w:rPr>
          <w:rFonts w:eastAsia="?? ??"/>
        </w:rPr>
        <w:t xml:space="preserve">The value of </w:t>
      </w:r>
      <w:r w:rsidRPr="00663509">
        <w:t>T</w:t>
      </w:r>
      <w:r w:rsidRPr="00663509">
        <w:rPr>
          <w:vertAlign w:val="subscript"/>
        </w:rPr>
        <w:t>Evaluate_BFD_CSI-RS</w:t>
      </w:r>
      <w:r w:rsidRPr="00663509">
        <w:rPr>
          <w:vertAlign w:val="subscript"/>
          <w:lang w:eastAsia="zh-CN"/>
        </w:rPr>
        <w:t>_Relax</w:t>
      </w:r>
      <w:r w:rsidRPr="00663509">
        <w:rPr>
          <w:rFonts w:eastAsia="?? ??"/>
        </w:rPr>
        <w:t xml:space="preserve"> is defined in Table 8.5.3.</w:t>
      </w:r>
      <w:r>
        <w:rPr>
          <w:rFonts w:eastAsia="?? ??"/>
        </w:rPr>
        <w:t>4</w:t>
      </w:r>
      <w:r w:rsidRPr="00663509">
        <w:rPr>
          <w:rFonts w:eastAsia="?? ??"/>
        </w:rPr>
        <w:t xml:space="preserve">-2 for FR2 with N=1. </w:t>
      </w:r>
    </w:p>
    <w:p w14:paraId="47D886E7" w14:textId="77777777" w:rsidR="00317BC3" w:rsidRPr="00663509" w:rsidRDefault="00317BC3" w:rsidP="00317BC3">
      <w:pPr>
        <w:jc w:val="both"/>
      </w:pPr>
      <w:r w:rsidRPr="00663509">
        <w:t>The value</w:t>
      </w:r>
      <w:r w:rsidRPr="00663509">
        <w:rPr>
          <w:lang w:eastAsia="zh-CN"/>
        </w:rPr>
        <w:t>s</w:t>
      </w:r>
      <w:r w:rsidRPr="00663509">
        <w:t xml:space="preserve"> of P</w:t>
      </w:r>
      <w:r w:rsidRPr="00663509">
        <w:rPr>
          <w:lang w:eastAsia="zh-CN"/>
        </w:rPr>
        <w:t xml:space="preserve">, </w:t>
      </w:r>
      <w:bookmarkStart w:id="83" w:name="OLE_LINK11"/>
      <w:r w:rsidRPr="00663509">
        <w:rPr>
          <w:rFonts w:eastAsia="?? ??"/>
        </w:rPr>
        <w:t>M</w:t>
      </w:r>
      <w:r w:rsidRPr="00663509">
        <w:rPr>
          <w:rFonts w:eastAsia="?? ??"/>
          <w:vertAlign w:val="subscript"/>
        </w:rPr>
        <w:t>BFD</w:t>
      </w:r>
      <w:r w:rsidRPr="00663509">
        <w:rPr>
          <w:rFonts w:eastAsia="?? ??"/>
        </w:rPr>
        <w:t xml:space="preserve"> and</w:t>
      </w:r>
      <w:r w:rsidRPr="00663509">
        <w:t xml:space="preserve"> </w:t>
      </w:r>
      <w:r w:rsidRPr="00663509">
        <w:rPr>
          <w:rFonts w:eastAsia="?? ??"/>
        </w:rPr>
        <w:t>P</w:t>
      </w:r>
      <w:r w:rsidRPr="00663509">
        <w:rPr>
          <w:rFonts w:eastAsia="?? ??"/>
          <w:vertAlign w:val="subscript"/>
        </w:rPr>
        <w:t>BFD</w:t>
      </w:r>
      <w:bookmarkEnd w:id="83"/>
      <w:r w:rsidRPr="00663509">
        <w:t xml:space="preserve"> is defined in clause 8.5.3.2.</w:t>
      </w:r>
    </w:p>
    <w:p w14:paraId="58BC1A11" w14:textId="77777777" w:rsidR="00317BC3" w:rsidRPr="00663509" w:rsidRDefault="00317BC3" w:rsidP="00317BC3">
      <w:pPr>
        <w:rPr>
          <w:rFonts w:eastAsia="?? ??"/>
        </w:rPr>
      </w:pPr>
      <w:r w:rsidRPr="00663509">
        <w:t>Longer evaluation period would be expected if the combination of RLM-RS resource, SMTC occasion and measurement gap configurations does not meet previous conditions.</w:t>
      </w:r>
      <w:r w:rsidRPr="00663509">
        <w:rPr>
          <w:rFonts w:eastAsia="?? ??"/>
        </w:rPr>
        <w:t xml:space="preserve"> </w:t>
      </w:r>
    </w:p>
    <w:p w14:paraId="4340E953" w14:textId="77777777" w:rsidR="00317BC3" w:rsidRPr="00663509" w:rsidRDefault="00317BC3" w:rsidP="00317BC3">
      <w:pPr>
        <w:rPr>
          <w:rFonts w:eastAsia="?? ??"/>
        </w:rPr>
      </w:pPr>
      <w:r w:rsidRPr="00663509">
        <w:rPr>
          <w:rFonts w:eastAsia="?? ??"/>
        </w:rPr>
        <w:t>For either an FR1 or FR2 serving cell, longer evaluation period would be expected during the period T</w:t>
      </w:r>
      <w:r w:rsidRPr="00663509">
        <w:rPr>
          <w:rFonts w:eastAsia="?? ??"/>
          <w:vertAlign w:val="subscript"/>
        </w:rPr>
        <w:t>identify_CGI</w:t>
      </w:r>
      <w:r w:rsidRPr="00663509">
        <w:rPr>
          <w:rFonts w:eastAsia="?? ??"/>
        </w:rPr>
        <w:t xml:space="preserve"> when the UE is requested to decode an NR CGI.</w:t>
      </w:r>
    </w:p>
    <w:p w14:paraId="2C43E541" w14:textId="77777777" w:rsidR="00317BC3" w:rsidRPr="00663509" w:rsidRDefault="00317BC3" w:rsidP="00317BC3">
      <w:r w:rsidRPr="00663509">
        <w:t>For either an FR1 or FR2 serving cell, longer evaluation period would be expected during the period T</w:t>
      </w:r>
      <w:r w:rsidRPr="00663509">
        <w:rPr>
          <w:vertAlign w:val="subscript"/>
        </w:rPr>
        <w:t>identify_CGI,E-UTRAN</w:t>
      </w:r>
      <w:r w:rsidRPr="00663509">
        <w:t xml:space="preserve"> when the UE is requested to decode an LTE CGI.</w:t>
      </w:r>
    </w:p>
    <w:p w14:paraId="129E87E4" w14:textId="77777777" w:rsidR="001E74EB" w:rsidRPr="00573BD7" w:rsidRDefault="001E74EB" w:rsidP="00E261F7">
      <w:pPr>
        <w:pStyle w:val="TH"/>
      </w:pPr>
      <w:r w:rsidRPr="00573BD7">
        <w:t>Table 8.5.3.4-1: Evaluation period T</w:t>
      </w:r>
      <w:r w:rsidRPr="00573BD7">
        <w:rPr>
          <w:vertAlign w:val="subscript"/>
        </w:rPr>
        <w:t>Evaluate_BFD_CSI-RS_Relax</w:t>
      </w:r>
      <w:r w:rsidRPr="00573BD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70"/>
      </w:tblGrid>
      <w:tr w:rsidR="001E74EB" w:rsidRPr="00573BD7" w14:paraId="6882A38F" w14:textId="77777777" w:rsidTr="00053124">
        <w:trPr>
          <w:jc w:val="center"/>
        </w:trPr>
        <w:tc>
          <w:tcPr>
            <w:tcW w:w="2547" w:type="dxa"/>
            <w:tcBorders>
              <w:top w:val="single" w:sz="4" w:space="0" w:color="auto"/>
              <w:left w:val="single" w:sz="4" w:space="0" w:color="auto"/>
              <w:bottom w:val="single" w:sz="4" w:space="0" w:color="auto"/>
              <w:right w:val="single" w:sz="4" w:space="0" w:color="auto"/>
            </w:tcBorders>
            <w:hideMark/>
          </w:tcPr>
          <w:p w14:paraId="66CFEAA7" w14:textId="77777777" w:rsidR="001E74EB" w:rsidRPr="00573BD7" w:rsidRDefault="001E74EB" w:rsidP="00053124">
            <w:pPr>
              <w:keepNext/>
              <w:keepLines/>
              <w:spacing w:after="0"/>
              <w:jc w:val="center"/>
              <w:rPr>
                <w:rFonts w:ascii="Arial" w:hAnsi="Arial"/>
                <w:b/>
                <w:sz w:val="18"/>
              </w:rPr>
            </w:pPr>
            <w:r w:rsidRPr="00573BD7">
              <w:rPr>
                <w:rFonts w:ascii="Arial" w:hAnsi="Arial"/>
                <w:b/>
                <w:sz w:val="18"/>
              </w:rPr>
              <w:t>Configuration</w:t>
            </w:r>
          </w:p>
        </w:tc>
        <w:tc>
          <w:tcPr>
            <w:tcW w:w="5670" w:type="dxa"/>
            <w:tcBorders>
              <w:top w:val="single" w:sz="4" w:space="0" w:color="auto"/>
              <w:left w:val="single" w:sz="4" w:space="0" w:color="auto"/>
              <w:bottom w:val="single" w:sz="4" w:space="0" w:color="auto"/>
              <w:right w:val="single" w:sz="4" w:space="0" w:color="auto"/>
            </w:tcBorders>
            <w:hideMark/>
          </w:tcPr>
          <w:p w14:paraId="5169F256" w14:textId="77777777" w:rsidR="001E74EB" w:rsidRPr="00573BD7" w:rsidRDefault="001E74EB" w:rsidP="00053124">
            <w:pPr>
              <w:keepNext/>
              <w:keepLines/>
              <w:spacing w:after="0"/>
              <w:jc w:val="center"/>
              <w:rPr>
                <w:rFonts w:ascii="Arial" w:hAnsi="Arial"/>
                <w:b/>
                <w:sz w:val="18"/>
              </w:rPr>
            </w:pPr>
            <w:r w:rsidRPr="00573BD7">
              <w:rPr>
                <w:rFonts w:ascii="Arial" w:hAnsi="Arial"/>
                <w:b/>
                <w:sz w:val="18"/>
              </w:rPr>
              <w:t>T</w:t>
            </w:r>
            <w:r w:rsidRPr="00573BD7">
              <w:rPr>
                <w:rFonts w:ascii="Arial" w:hAnsi="Arial"/>
                <w:b/>
                <w:sz w:val="18"/>
                <w:vertAlign w:val="subscript"/>
              </w:rPr>
              <w:t>Evaluate_BFD_CSI-RS</w:t>
            </w:r>
            <w:r w:rsidRPr="00573BD7">
              <w:rPr>
                <w:rFonts w:ascii="Arial" w:hAnsi="Arial"/>
                <w:b/>
                <w:sz w:val="18"/>
              </w:rPr>
              <w:t xml:space="preserve"> </w:t>
            </w:r>
            <w:r w:rsidRPr="00573BD7">
              <w:rPr>
                <w:rFonts w:ascii="Arial" w:hAnsi="Arial"/>
                <w:b/>
                <w:sz w:val="18"/>
                <w:vertAlign w:val="subscript"/>
                <w:lang w:eastAsia="zh-CN"/>
              </w:rPr>
              <w:t xml:space="preserve">Relax </w:t>
            </w:r>
            <w:r w:rsidRPr="00573BD7">
              <w:rPr>
                <w:rFonts w:ascii="Arial" w:hAnsi="Arial"/>
                <w:b/>
                <w:sz w:val="18"/>
              </w:rPr>
              <w:t xml:space="preserve">(ms) </w:t>
            </w:r>
          </w:p>
        </w:tc>
      </w:tr>
      <w:tr w:rsidR="001E74EB" w:rsidRPr="00573BD7" w14:paraId="0A8F2DA2" w14:textId="77777777" w:rsidTr="00053124">
        <w:trPr>
          <w:jc w:val="center"/>
        </w:trPr>
        <w:tc>
          <w:tcPr>
            <w:tcW w:w="2547" w:type="dxa"/>
            <w:tcBorders>
              <w:top w:val="single" w:sz="4" w:space="0" w:color="auto"/>
              <w:left w:val="single" w:sz="4" w:space="0" w:color="auto"/>
              <w:bottom w:val="single" w:sz="4" w:space="0" w:color="auto"/>
              <w:right w:val="single" w:sz="4" w:space="0" w:color="auto"/>
            </w:tcBorders>
          </w:tcPr>
          <w:p w14:paraId="76C98860" w14:textId="77777777" w:rsidR="001E74EB" w:rsidRPr="00573BD7" w:rsidRDefault="001E74EB" w:rsidP="00053124">
            <w:pPr>
              <w:keepNext/>
              <w:keepLines/>
              <w:spacing w:after="0"/>
              <w:rPr>
                <w:rFonts w:ascii="Arial" w:hAnsi="Arial" w:cs="v4.2.0"/>
                <w:sz w:val="18"/>
                <w:lang w:eastAsia="zh-CN"/>
              </w:rPr>
            </w:pPr>
            <w:r w:rsidRPr="00573BD7">
              <w:rPr>
                <w:rFonts w:ascii="Arial" w:hAnsi="Arial" w:cs="v4.2.0"/>
                <w:sz w:val="18"/>
              </w:rPr>
              <w:t>Max(T</w:t>
            </w:r>
            <w:r w:rsidRPr="00573BD7">
              <w:rPr>
                <w:rFonts w:ascii="Arial" w:hAnsi="Arial" w:cs="v4.2.0"/>
                <w:sz w:val="18"/>
                <w:vertAlign w:val="subscript"/>
              </w:rPr>
              <w:t>DRX</w:t>
            </w:r>
            <w:r w:rsidRPr="00573BD7">
              <w:rPr>
                <w:rFonts w:ascii="Arial" w:hAnsi="Arial" w:cs="v4.2.0"/>
                <w:sz w:val="18"/>
              </w:rPr>
              <w:t>, T</w:t>
            </w:r>
            <w:r w:rsidRPr="00573BD7">
              <w:rPr>
                <w:rFonts w:ascii="Arial" w:hAnsi="Arial" w:cs="v4.2.0"/>
                <w:sz w:val="18"/>
                <w:vertAlign w:val="subscript"/>
              </w:rPr>
              <w:t>CSI-RS</w:t>
            </w:r>
            <w:r w:rsidRPr="00573BD7">
              <w:rPr>
                <w:rFonts w:ascii="Arial" w:hAnsi="Arial" w:cs="v4.2.0"/>
                <w:sz w:val="18"/>
              </w:rPr>
              <w:t>)</w:t>
            </w:r>
            <w:r w:rsidRPr="00573BD7">
              <w:rPr>
                <w:rFonts w:ascii="Arial" w:hAnsi="Arial" w:cs="Arial"/>
                <w:sz w:val="18"/>
              </w:rPr>
              <w:t xml:space="preserve"> </w:t>
            </w:r>
            <w:r w:rsidRPr="00573BD7">
              <w:rPr>
                <w:rFonts w:ascii="Arial" w:hAnsi="Arial" w:cs="Arial" w:hint="eastAsia"/>
                <w:sz w:val="18"/>
              </w:rPr>
              <w:t>≤</w:t>
            </w:r>
            <w:r w:rsidRPr="00573BD7">
              <w:rPr>
                <w:rFonts w:ascii="Arial" w:hAnsi="Arial" w:cs="Arial"/>
                <w:sz w:val="18"/>
                <w:lang w:eastAsia="zh-CN"/>
              </w:rPr>
              <w:t xml:space="preserve"> 80 ms</w:t>
            </w:r>
          </w:p>
        </w:tc>
        <w:tc>
          <w:tcPr>
            <w:tcW w:w="5670" w:type="dxa"/>
            <w:tcBorders>
              <w:top w:val="single" w:sz="4" w:space="0" w:color="auto"/>
              <w:left w:val="single" w:sz="4" w:space="0" w:color="auto"/>
              <w:bottom w:val="single" w:sz="4" w:space="0" w:color="auto"/>
              <w:right w:val="single" w:sz="4" w:space="0" w:color="auto"/>
            </w:tcBorders>
          </w:tcPr>
          <w:p w14:paraId="2C81CC81" w14:textId="77777777" w:rsidR="001E74EB" w:rsidRPr="00573BD7" w:rsidRDefault="001E74EB" w:rsidP="00053124">
            <w:pPr>
              <w:keepNext/>
              <w:keepLines/>
              <w:spacing w:after="0"/>
              <w:jc w:val="center"/>
              <w:rPr>
                <w:rFonts w:ascii="Arial" w:hAnsi="Arial" w:cs="v4.2.0"/>
                <w:sz w:val="18"/>
              </w:rPr>
            </w:pPr>
            <w:r w:rsidRPr="00573BD7">
              <w:rPr>
                <w:rFonts w:ascii="Arial" w:hAnsi="Arial" w:cs="v4.2.0"/>
                <w:sz w:val="18"/>
              </w:rPr>
              <w:t>Max(50</w:t>
            </w:r>
            <w:r w:rsidRPr="00573BD7">
              <w:rPr>
                <w:rFonts w:ascii="Arial" w:hAnsi="Arial" w:cs="Arial"/>
                <w:sz w:val="18"/>
                <w:szCs w:val="18"/>
              </w:rPr>
              <w:t xml:space="preserve"> </w:t>
            </w:r>
            <w:r w:rsidRPr="00573BD7">
              <w:rPr>
                <w:rFonts w:ascii="Arial" w:hAnsi="Arial" w:cs="Arial"/>
                <w:sz w:val="18"/>
                <w:szCs w:val="18"/>
              </w:rPr>
              <w:sym w:font="Symbol" w:char="F0B4"/>
            </w:r>
            <w:r w:rsidRPr="00573BD7">
              <w:rPr>
                <w:rFonts w:ascii="Arial" w:hAnsi="Arial" w:cs="Arial"/>
                <w:sz w:val="18"/>
                <w:szCs w:val="18"/>
              </w:rPr>
              <w:t xml:space="preserve"> </w:t>
            </w:r>
            <w:r w:rsidRPr="00573BD7">
              <w:rPr>
                <w:rFonts w:ascii="Arial" w:hAnsi="Arial" w:cs="Arial"/>
                <w:sz w:val="18"/>
                <w:lang w:val="fr-FR"/>
              </w:rPr>
              <w:t>K3</w:t>
            </w:r>
            <w:r w:rsidRPr="00573BD7">
              <w:rPr>
                <w:rFonts w:ascii="Arial" w:hAnsi="Arial" w:cs="v4.2.0"/>
                <w:sz w:val="18"/>
              </w:rPr>
              <w:t>, Ceil(</w:t>
            </w:r>
            <w:r w:rsidRPr="00573BD7">
              <w:rPr>
                <w:rFonts w:ascii="Arial" w:hAnsi="Arial" w:cs="v4.2.0"/>
                <w:sz w:val="18"/>
                <w:lang w:eastAsia="zh-CN"/>
              </w:rPr>
              <w:t>K1</w:t>
            </w:r>
            <w:r w:rsidRPr="00573BD7">
              <w:rPr>
                <w:rFonts w:ascii="Arial" w:hAnsi="Arial" w:cs="v4.2.0"/>
                <w:sz w:val="18"/>
              </w:rPr>
              <w:t xml:space="preserve"> </w:t>
            </w:r>
            <w:r w:rsidRPr="00573BD7">
              <w:rPr>
                <w:rFonts w:ascii="Arial" w:hAnsi="Arial" w:cs="Arial"/>
                <w:sz w:val="18"/>
              </w:rPr>
              <w:t xml:space="preserve">× </w:t>
            </w:r>
            <w:r w:rsidRPr="00573BD7">
              <w:rPr>
                <w:rFonts w:ascii="Arial" w:hAnsi="Arial" w:cs="v4.2.0"/>
                <w:sz w:val="18"/>
              </w:rPr>
              <w:t xml:space="preserve">1.5 </w:t>
            </w:r>
            <w:r w:rsidRPr="00573BD7">
              <w:rPr>
                <w:rFonts w:ascii="Arial" w:hAnsi="Arial" w:cs="Arial"/>
                <w:sz w:val="18"/>
              </w:rPr>
              <w:t xml:space="preserve">× </w:t>
            </w:r>
            <w:r w:rsidRPr="00573BD7">
              <w:rPr>
                <w:rFonts w:ascii="Arial" w:hAnsi="Arial" w:cs="v4.2.0"/>
                <w:sz w:val="18"/>
              </w:rPr>
              <w:t>M</w:t>
            </w:r>
            <w:r w:rsidRPr="00573BD7">
              <w:rPr>
                <w:rFonts w:ascii="Arial" w:hAnsi="Arial" w:cs="v4.2.0"/>
                <w:sz w:val="18"/>
                <w:vertAlign w:val="subscript"/>
              </w:rPr>
              <w:t>BFD</w:t>
            </w:r>
            <w:r w:rsidRPr="00573BD7">
              <w:rPr>
                <w:rFonts w:ascii="Arial" w:hAnsi="Arial" w:cs="v4.2.0"/>
                <w:sz w:val="18"/>
              </w:rPr>
              <w:t xml:space="preserve"> </w:t>
            </w:r>
            <w:r w:rsidRPr="00573BD7">
              <w:rPr>
                <w:rFonts w:ascii="Arial" w:hAnsi="Arial" w:cs="Arial"/>
                <w:sz w:val="18"/>
                <w:szCs w:val="18"/>
              </w:rPr>
              <w:sym w:font="Symbol" w:char="F0B4"/>
            </w:r>
            <w:r w:rsidRPr="00573BD7">
              <w:rPr>
                <w:rFonts w:ascii="Arial" w:hAnsi="Arial" w:cs="Arial"/>
                <w:sz w:val="18"/>
                <w:szCs w:val="18"/>
              </w:rPr>
              <w:t xml:space="preserve"> </w:t>
            </w:r>
            <w:r w:rsidRPr="00573BD7">
              <w:rPr>
                <w:rFonts w:ascii="Arial" w:hAnsi="Arial" w:cs="v4.2.0"/>
                <w:sz w:val="18"/>
              </w:rPr>
              <w:t xml:space="preserve">P </w:t>
            </w:r>
            <w:r w:rsidRPr="00573BD7">
              <w:rPr>
                <w:rFonts w:ascii="Arial" w:hAnsi="Arial" w:cs="Arial"/>
                <w:sz w:val="18"/>
                <w:szCs w:val="18"/>
              </w:rPr>
              <w:sym w:font="Symbol" w:char="F0B4"/>
            </w:r>
            <w:r w:rsidRPr="00573BD7">
              <w:rPr>
                <w:rFonts w:ascii="Arial" w:hAnsi="Arial" w:cs="v4.2.0"/>
                <w:sz w:val="18"/>
              </w:rPr>
              <w:t xml:space="preserve"> P</w:t>
            </w:r>
            <w:r w:rsidRPr="00573BD7">
              <w:rPr>
                <w:rFonts w:ascii="Arial" w:hAnsi="Arial" w:cs="v4.2.0"/>
                <w:sz w:val="18"/>
                <w:vertAlign w:val="subscript"/>
              </w:rPr>
              <w:t>BFD</w:t>
            </w:r>
            <w:r w:rsidRPr="00573BD7">
              <w:rPr>
                <w:rFonts w:ascii="Arial" w:hAnsi="Arial" w:cs="v4.2.0"/>
                <w:sz w:val="18"/>
              </w:rPr>
              <w:t xml:space="preserve">) </w:t>
            </w:r>
            <w:r w:rsidRPr="00573BD7">
              <w:rPr>
                <w:rFonts w:ascii="Arial" w:hAnsi="Arial" w:cs="Arial"/>
                <w:sz w:val="18"/>
                <w:szCs w:val="18"/>
              </w:rPr>
              <w:sym w:font="Symbol" w:char="F0B4"/>
            </w:r>
            <w:r w:rsidRPr="00573BD7">
              <w:rPr>
                <w:rFonts w:ascii="Arial" w:hAnsi="Arial" w:cs="Arial"/>
                <w:sz w:val="18"/>
                <w:szCs w:val="18"/>
              </w:rPr>
              <w:t xml:space="preserve"> </w:t>
            </w:r>
            <w:r w:rsidRPr="00573BD7">
              <w:rPr>
                <w:rFonts w:ascii="Arial" w:hAnsi="Arial" w:cs="v4.2.0"/>
                <w:sz w:val="18"/>
              </w:rPr>
              <w:t>Max(T</w:t>
            </w:r>
            <w:r w:rsidRPr="00573BD7">
              <w:rPr>
                <w:rFonts w:ascii="Arial" w:hAnsi="Arial" w:cs="v4.2.0"/>
                <w:sz w:val="18"/>
                <w:vertAlign w:val="subscript"/>
              </w:rPr>
              <w:t>DRX</w:t>
            </w:r>
            <w:r w:rsidRPr="00573BD7">
              <w:rPr>
                <w:rFonts w:ascii="Arial" w:hAnsi="Arial" w:cs="v4.2.0"/>
                <w:sz w:val="18"/>
              </w:rPr>
              <w:t>, T</w:t>
            </w:r>
            <w:r w:rsidRPr="00573BD7">
              <w:rPr>
                <w:rFonts w:ascii="Arial" w:hAnsi="Arial" w:cs="v4.2.0"/>
                <w:sz w:val="18"/>
                <w:vertAlign w:val="subscript"/>
              </w:rPr>
              <w:t>CSI-RS</w:t>
            </w:r>
            <w:r w:rsidRPr="00573BD7">
              <w:rPr>
                <w:rFonts w:ascii="Arial" w:hAnsi="Arial" w:cs="v4.2.0"/>
                <w:sz w:val="18"/>
              </w:rPr>
              <w:t>))</w:t>
            </w:r>
          </w:p>
        </w:tc>
      </w:tr>
      <w:tr w:rsidR="001E74EB" w:rsidRPr="00573BD7" w14:paraId="5C0DAC36" w14:textId="77777777" w:rsidTr="00053124">
        <w:trPr>
          <w:jc w:val="center"/>
        </w:trPr>
        <w:tc>
          <w:tcPr>
            <w:tcW w:w="8217" w:type="dxa"/>
            <w:gridSpan w:val="2"/>
            <w:tcBorders>
              <w:top w:val="single" w:sz="4" w:space="0" w:color="auto"/>
              <w:left w:val="single" w:sz="4" w:space="0" w:color="auto"/>
              <w:bottom w:val="single" w:sz="4" w:space="0" w:color="auto"/>
              <w:right w:val="single" w:sz="4" w:space="0" w:color="auto"/>
            </w:tcBorders>
            <w:hideMark/>
          </w:tcPr>
          <w:p w14:paraId="6B184C7A" w14:textId="77777777" w:rsidR="001E74EB" w:rsidRPr="00573BD7" w:rsidRDefault="001E74EB" w:rsidP="00053124">
            <w:pPr>
              <w:keepNext/>
              <w:keepLines/>
              <w:spacing w:after="0"/>
              <w:ind w:left="851" w:hanging="851"/>
              <w:rPr>
                <w:rFonts w:ascii="Arial" w:hAnsi="Arial"/>
                <w:sz w:val="18"/>
              </w:rPr>
            </w:pPr>
            <w:r w:rsidRPr="00573BD7">
              <w:rPr>
                <w:rFonts w:ascii="Arial" w:hAnsi="Arial"/>
                <w:sz w:val="18"/>
              </w:rPr>
              <w:t>Note 1:</w:t>
            </w:r>
            <w:r w:rsidRPr="00573BD7">
              <w:rPr>
                <w:rFonts w:ascii="Arial" w:hAnsi="Arial"/>
                <w:sz w:val="28"/>
              </w:rPr>
              <w:tab/>
            </w:r>
            <w:r w:rsidRPr="00573BD7">
              <w:rPr>
                <w:rFonts w:ascii="Arial" w:hAnsi="Arial" w:cs="v4.2.0"/>
                <w:sz w:val="18"/>
              </w:rPr>
              <w:t>T</w:t>
            </w:r>
            <w:r w:rsidRPr="00573BD7">
              <w:rPr>
                <w:rFonts w:ascii="Arial" w:hAnsi="Arial" w:cs="v4.2.0"/>
                <w:sz w:val="18"/>
                <w:vertAlign w:val="subscript"/>
              </w:rPr>
              <w:t>CSI-RS</w:t>
            </w:r>
            <w:r w:rsidRPr="00573BD7">
              <w:rPr>
                <w:rFonts w:ascii="Arial" w:hAnsi="Arial"/>
                <w:sz w:val="18"/>
              </w:rPr>
              <w:t xml:space="preserve"> is the periodicity of CSI-RS resource in the set </w:t>
            </w:r>
            <w:r w:rsidRPr="00573BD7">
              <w:rPr>
                <w:rFonts w:ascii="Arial" w:hAnsi="Arial"/>
                <w:noProof/>
                <w:position w:val="-10"/>
                <w:sz w:val="18"/>
                <w:lang w:val="en-US" w:eastAsia="zh-CN"/>
              </w:rPr>
              <w:drawing>
                <wp:inline distT="0" distB="0" distL="0" distR="0" wp14:anchorId="0C59F069" wp14:editId="7168A89C">
                  <wp:extent cx="155575" cy="198755"/>
                  <wp:effectExtent l="0" t="0" r="0" b="0"/>
                  <wp:docPr id="28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5575" cy="198755"/>
                          </a:xfrm>
                          <a:prstGeom prst="rect">
                            <a:avLst/>
                          </a:prstGeom>
                          <a:noFill/>
                          <a:ln>
                            <a:noFill/>
                          </a:ln>
                        </pic:spPr>
                      </pic:pic>
                    </a:graphicData>
                  </a:graphic>
                </wp:inline>
              </w:drawing>
            </w:r>
            <w:r w:rsidRPr="00573BD7">
              <w:rPr>
                <w:rFonts w:ascii="Arial" w:hAnsi="Arial"/>
                <w:sz w:val="18"/>
              </w:rPr>
              <w:t>.</w:t>
            </w:r>
            <w:r w:rsidRPr="00573BD7">
              <w:rPr>
                <w:rFonts w:ascii="Arial" w:hAnsi="Arial" w:cs="v4.2.0"/>
                <w:sz w:val="18"/>
              </w:rPr>
              <w:t xml:space="preserve"> </w:t>
            </w:r>
            <w:r w:rsidRPr="00573BD7">
              <w:rPr>
                <w:rFonts w:ascii="Arial" w:hAnsi="Arial"/>
                <w:sz w:val="18"/>
              </w:rPr>
              <w:t>T</w:t>
            </w:r>
            <w:r w:rsidRPr="00573BD7">
              <w:rPr>
                <w:rFonts w:ascii="Arial" w:hAnsi="Arial"/>
                <w:sz w:val="18"/>
                <w:vertAlign w:val="subscript"/>
              </w:rPr>
              <w:t>DRX</w:t>
            </w:r>
            <w:r w:rsidRPr="00573BD7">
              <w:rPr>
                <w:rFonts w:ascii="Arial" w:hAnsi="Arial"/>
                <w:sz w:val="18"/>
              </w:rPr>
              <w:t xml:space="preserve"> is the DRX cycle length and no longer than 80ms.</w:t>
            </w:r>
          </w:p>
          <w:p w14:paraId="1E3AE5F3" w14:textId="77777777" w:rsidR="001E74EB" w:rsidRPr="00573BD7" w:rsidRDefault="001E74EB" w:rsidP="00053124">
            <w:pPr>
              <w:keepNext/>
              <w:keepLines/>
              <w:spacing w:after="0"/>
              <w:ind w:left="851" w:hanging="851"/>
              <w:rPr>
                <w:rFonts w:ascii="Arial" w:hAnsi="Arial"/>
                <w:snapToGrid w:val="0"/>
                <w:sz w:val="18"/>
                <w:lang w:eastAsia="zh-CN"/>
              </w:rPr>
            </w:pPr>
            <w:r w:rsidRPr="00573BD7">
              <w:rPr>
                <w:rFonts w:ascii="Arial" w:hAnsi="Arial"/>
                <w:snapToGrid w:val="0"/>
                <w:sz w:val="18"/>
                <w:lang w:eastAsia="zh-CN"/>
              </w:rPr>
              <w:t>Note 2:</w:t>
            </w:r>
            <w:r w:rsidRPr="00573BD7">
              <w:rPr>
                <w:rFonts w:ascii="Arial" w:hAnsi="Arial"/>
                <w:sz w:val="18"/>
                <w:lang w:val="en-US"/>
              </w:rPr>
              <w:tab/>
            </w:r>
            <w:r w:rsidRPr="00573BD7">
              <w:rPr>
                <w:rFonts w:ascii="Arial" w:hAnsi="Arial"/>
                <w:snapToGrid w:val="0"/>
                <w:sz w:val="18"/>
                <w:lang w:eastAsia="zh-CN"/>
              </w:rPr>
              <w:t xml:space="preserve">K1 is the relaxation factor. </w:t>
            </w:r>
            <w:r w:rsidRPr="00573BD7">
              <w:rPr>
                <w:rFonts w:ascii="Arial" w:hAnsi="Arial"/>
                <w:sz w:val="18"/>
                <w:lang w:eastAsia="zh-CN"/>
              </w:rPr>
              <w:t xml:space="preserve">K1 = 2 for </w:t>
            </w:r>
            <w:r w:rsidRPr="00573BD7">
              <w:rPr>
                <w:rFonts w:ascii="Arial" w:hAnsi="Arial"/>
                <w:sz w:val="18"/>
              </w:rPr>
              <w:t>40 ms &lt;</w:t>
            </w:r>
            <w:r w:rsidRPr="00573BD7">
              <w:rPr>
                <w:rFonts w:ascii="Arial" w:hAnsi="Arial"/>
                <w:bCs/>
                <w:sz w:val="18"/>
              </w:rPr>
              <w:t xml:space="preserve"> MAX(T</w:t>
            </w:r>
            <w:r w:rsidRPr="00573BD7">
              <w:rPr>
                <w:rFonts w:ascii="Arial" w:hAnsi="Arial"/>
                <w:bCs/>
                <w:sz w:val="18"/>
                <w:vertAlign w:val="subscript"/>
              </w:rPr>
              <w:t>DRX</w:t>
            </w:r>
            <w:r w:rsidRPr="00573BD7">
              <w:rPr>
                <w:rFonts w:ascii="Arial" w:hAnsi="Arial"/>
                <w:bCs/>
                <w:sz w:val="18"/>
              </w:rPr>
              <w:t>, T</w:t>
            </w:r>
            <w:r w:rsidRPr="00573BD7">
              <w:rPr>
                <w:rFonts w:ascii="Arial" w:hAnsi="Arial"/>
                <w:bCs/>
                <w:sz w:val="18"/>
                <w:vertAlign w:val="subscript"/>
              </w:rPr>
              <w:t>CSI-RS</w:t>
            </w:r>
            <w:r w:rsidRPr="00573BD7">
              <w:rPr>
                <w:rFonts w:ascii="Arial" w:hAnsi="Arial"/>
                <w:bCs/>
                <w:sz w:val="18"/>
              </w:rPr>
              <w:t>)</w:t>
            </w:r>
            <w:r w:rsidRPr="00573BD7">
              <w:rPr>
                <w:rFonts w:ascii="Arial" w:hAnsi="Arial"/>
                <w:sz w:val="18"/>
              </w:rPr>
              <w:t xml:space="preserve"> </w:t>
            </w:r>
            <w:r w:rsidRPr="00573BD7">
              <w:rPr>
                <w:rFonts w:ascii="Arial" w:hAnsi="Arial" w:hint="eastAsia"/>
                <w:sz w:val="18"/>
              </w:rPr>
              <w:t>≤</w:t>
            </w:r>
            <w:r w:rsidRPr="00573BD7">
              <w:rPr>
                <w:rFonts w:ascii="Arial" w:hAnsi="Arial"/>
                <w:sz w:val="18"/>
              </w:rPr>
              <w:t xml:space="preserve"> 80 ms, K1 = 4 for </w:t>
            </w:r>
            <w:r w:rsidRPr="00573BD7">
              <w:rPr>
                <w:rFonts w:ascii="Arial" w:hAnsi="Arial"/>
                <w:bCs/>
                <w:sz w:val="18"/>
              </w:rPr>
              <w:t>MAX(T</w:t>
            </w:r>
            <w:r w:rsidRPr="00573BD7">
              <w:rPr>
                <w:rFonts w:ascii="Arial" w:hAnsi="Arial"/>
                <w:bCs/>
                <w:sz w:val="18"/>
                <w:vertAlign w:val="subscript"/>
              </w:rPr>
              <w:t>DRX</w:t>
            </w:r>
            <w:r w:rsidRPr="00573BD7">
              <w:rPr>
                <w:rFonts w:ascii="Arial" w:hAnsi="Arial"/>
                <w:bCs/>
                <w:sz w:val="18"/>
              </w:rPr>
              <w:t>, T</w:t>
            </w:r>
            <w:r w:rsidRPr="00573BD7">
              <w:rPr>
                <w:rFonts w:ascii="Arial" w:hAnsi="Arial"/>
                <w:bCs/>
                <w:sz w:val="18"/>
                <w:vertAlign w:val="subscript"/>
              </w:rPr>
              <w:t>CSI-RS</w:t>
            </w:r>
            <w:r w:rsidRPr="00573BD7">
              <w:rPr>
                <w:rFonts w:ascii="Arial" w:hAnsi="Arial"/>
                <w:bCs/>
                <w:sz w:val="18"/>
              </w:rPr>
              <w:t>)</w:t>
            </w:r>
            <w:r w:rsidRPr="00573BD7">
              <w:rPr>
                <w:rFonts w:ascii="Arial" w:hAnsi="Arial"/>
                <w:sz w:val="18"/>
              </w:rPr>
              <w:t xml:space="preserve"> </w:t>
            </w:r>
            <w:r w:rsidRPr="00573BD7">
              <w:rPr>
                <w:rFonts w:ascii="Arial" w:hAnsi="Arial" w:hint="eastAsia"/>
                <w:sz w:val="18"/>
              </w:rPr>
              <w:t>≤</w:t>
            </w:r>
            <w:r w:rsidRPr="00573BD7">
              <w:rPr>
                <w:rFonts w:ascii="Arial" w:hAnsi="Arial"/>
                <w:sz w:val="18"/>
              </w:rPr>
              <w:t xml:space="preserve"> 40 ms</w:t>
            </w:r>
            <w:r w:rsidRPr="00573BD7">
              <w:rPr>
                <w:rFonts w:ascii="Arial" w:hAnsi="Arial"/>
                <w:snapToGrid w:val="0"/>
                <w:sz w:val="18"/>
                <w:lang w:eastAsia="zh-CN"/>
              </w:rPr>
              <w:t xml:space="preserve"> </w:t>
            </w:r>
          </w:p>
          <w:p w14:paraId="549465AE" w14:textId="77777777" w:rsidR="001E74EB" w:rsidRPr="00573BD7" w:rsidRDefault="001E74EB" w:rsidP="00053124">
            <w:pPr>
              <w:keepNext/>
              <w:keepLines/>
              <w:spacing w:after="0"/>
              <w:ind w:left="851" w:hanging="851"/>
              <w:rPr>
                <w:rFonts w:ascii="Arial" w:hAnsi="Arial" w:cs="v4.2.0"/>
                <w:sz w:val="18"/>
              </w:rPr>
            </w:pPr>
            <w:r w:rsidRPr="00573BD7">
              <w:rPr>
                <w:rFonts w:ascii="Arial" w:hAnsi="Arial"/>
                <w:snapToGrid w:val="0"/>
                <w:sz w:val="18"/>
                <w:lang w:eastAsia="zh-CN"/>
              </w:rPr>
              <w:t>Note 3:</w:t>
            </w:r>
            <w:r w:rsidRPr="00573BD7">
              <w:rPr>
                <w:rFonts w:ascii="Arial" w:hAnsi="Arial"/>
                <w:sz w:val="18"/>
                <w:lang w:val="en-US"/>
              </w:rPr>
              <w:tab/>
            </w:r>
            <w:r w:rsidRPr="00573BD7">
              <w:rPr>
                <w:rFonts w:ascii="Arial" w:hAnsi="Arial"/>
                <w:sz w:val="18"/>
                <w:lang w:eastAsia="zh-CN"/>
              </w:rPr>
              <w:t xml:space="preserve">K3 is the relaxation factor for the lower bound. K3 = K1, if 1 &lt; K1 </w:t>
            </w:r>
            <w:r w:rsidRPr="00573BD7">
              <w:rPr>
                <w:rFonts w:ascii="Arial" w:hAnsi="Arial" w:hint="eastAsia"/>
                <w:sz w:val="18"/>
              </w:rPr>
              <w:t>≤</w:t>
            </w:r>
            <w:r w:rsidRPr="00573BD7">
              <w:rPr>
                <w:rFonts w:ascii="Arial" w:hAnsi="Arial"/>
                <w:sz w:val="18"/>
                <w:lang w:eastAsia="zh-CN"/>
              </w:rPr>
              <w:t xml:space="preserve"> 2; K3 = 1 otherwise.</w:t>
            </w:r>
          </w:p>
        </w:tc>
      </w:tr>
    </w:tbl>
    <w:p w14:paraId="139471F4" w14:textId="77777777" w:rsidR="001E74EB" w:rsidRPr="00573BD7" w:rsidRDefault="001E74EB" w:rsidP="001E74EB">
      <w:pPr>
        <w:rPr>
          <w:rFonts w:eastAsia="?? ??"/>
        </w:rPr>
      </w:pPr>
    </w:p>
    <w:p w14:paraId="40E46B6B" w14:textId="77777777" w:rsidR="001E74EB" w:rsidRPr="00573BD7" w:rsidRDefault="001E74EB" w:rsidP="00E261F7">
      <w:pPr>
        <w:pStyle w:val="TH"/>
      </w:pPr>
      <w:r w:rsidRPr="00573BD7">
        <w:t>Table 8.5.3.4-2: Evaluation period T</w:t>
      </w:r>
      <w:r w:rsidRPr="00573BD7">
        <w:rPr>
          <w:vertAlign w:val="subscript"/>
        </w:rPr>
        <w:t>Evaluate_BFD_CSI-RS_Relax</w:t>
      </w:r>
      <w:r w:rsidRPr="00573BD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812"/>
      </w:tblGrid>
      <w:tr w:rsidR="001E74EB" w:rsidRPr="00573BD7" w14:paraId="435E385B" w14:textId="77777777" w:rsidTr="00053124">
        <w:trPr>
          <w:jc w:val="center"/>
        </w:trPr>
        <w:tc>
          <w:tcPr>
            <w:tcW w:w="2405" w:type="dxa"/>
            <w:tcBorders>
              <w:top w:val="single" w:sz="4" w:space="0" w:color="auto"/>
              <w:left w:val="single" w:sz="4" w:space="0" w:color="auto"/>
              <w:bottom w:val="single" w:sz="4" w:space="0" w:color="auto"/>
              <w:right w:val="single" w:sz="4" w:space="0" w:color="auto"/>
            </w:tcBorders>
            <w:hideMark/>
          </w:tcPr>
          <w:p w14:paraId="15F9B02E" w14:textId="77777777" w:rsidR="001E74EB" w:rsidRPr="00573BD7" w:rsidRDefault="001E74EB" w:rsidP="00053124">
            <w:pPr>
              <w:keepNext/>
              <w:keepLines/>
              <w:spacing w:after="0"/>
              <w:jc w:val="center"/>
              <w:rPr>
                <w:rFonts w:ascii="Arial" w:hAnsi="Arial"/>
                <w:b/>
                <w:sz w:val="18"/>
              </w:rPr>
            </w:pPr>
            <w:r w:rsidRPr="00573BD7">
              <w:rPr>
                <w:rFonts w:ascii="Arial" w:hAnsi="Arial"/>
                <w:b/>
                <w:sz w:val="18"/>
              </w:rPr>
              <w:t>Configuration</w:t>
            </w:r>
          </w:p>
        </w:tc>
        <w:tc>
          <w:tcPr>
            <w:tcW w:w="5812" w:type="dxa"/>
            <w:tcBorders>
              <w:top w:val="single" w:sz="4" w:space="0" w:color="auto"/>
              <w:left w:val="single" w:sz="4" w:space="0" w:color="auto"/>
              <w:bottom w:val="single" w:sz="4" w:space="0" w:color="auto"/>
              <w:right w:val="single" w:sz="4" w:space="0" w:color="auto"/>
            </w:tcBorders>
            <w:hideMark/>
          </w:tcPr>
          <w:p w14:paraId="26E8930E" w14:textId="77777777" w:rsidR="001E74EB" w:rsidRPr="00573BD7" w:rsidRDefault="001E74EB" w:rsidP="00053124">
            <w:pPr>
              <w:keepNext/>
              <w:keepLines/>
              <w:spacing w:after="0"/>
              <w:jc w:val="center"/>
              <w:rPr>
                <w:rFonts w:ascii="Arial" w:hAnsi="Arial"/>
                <w:b/>
                <w:sz w:val="18"/>
              </w:rPr>
            </w:pPr>
            <w:r w:rsidRPr="00573BD7">
              <w:rPr>
                <w:rFonts w:ascii="Arial" w:hAnsi="Arial"/>
                <w:b/>
                <w:sz w:val="18"/>
              </w:rPr>
              <w:t>T</w:t>
            </w:r>
            <w:r w:rsidRPr="00573BD7">
              <w:rPr>
                <w:rFonts w:ascii="Arial" w:hAnsi="Arial"/>
                <w:b/>
                <w:sz w:val="18"/>
                <w:vertAlign w:val="subscript"/>
              </w:rPr>
              <w:t>Evaluate_BFD_CSI-RS</w:t>
            </w:r>
            <w:r w:rsidRPr="00573BD7">
              <w:rPr>
                <w:rFonts w:ascii="Arial" w:hAnsi="Arial"/>
                <w:b/>
                <w:sz w:val="18"/>
              </w:rPr>
              <w:t xml:space="preserve"> </w:t>
            </w:r>
            <w:r w:rsidRPr="00573BD7">
              <w:rPr>
                <w:rFonts w:ascii="Arial" w:hAnsi="Arial"/>
                <w:b/>
                <w:sz w:val="18"/>
                <w:vertAlign w:val="subscript"/>
                <w:lang w:eastAsia="zh-CN"/>
              </w:rPr>
              <w:t>Relax</w:t>
            </w:r>
            <w:r w:rsidRPr="00573BD7">
              <w:rPr>
                <w:rFonts w:ascii="Arial" w:hAnsi="Arial"/>
                <w:b/>
                <w:sz w:val="18"/>
              </w:rPr>
              <w:t xml:space="preserve"> (ms) </w:t>
            </w:r>
          </w:p>
        </w:tc>
      </w:tr>
      <w:tr w:rsidR="001E74EB" w:rsidRPr="00573BD7" w14:paraId="5210CA64" w14:textId="77777777" w:rsidTr="00053124">
        <w:trPr>
          <w:jc w:val="center"/>
        </w:trPr>
        <w:tc>
          <w:tcPr>
            <w:tcW w:w="2405" w:type="dxa"/>
            <w:tcBorders>
              <w:top w:val="single" w:sz="4" w:space="0" w:color="auto"/>
              <w:left w:val="single" w:sz="4" w:space="0" w:color="auto"/>
              <w:bottom w:val="single" w:sz="4" w:space="0" w:color="auto"/>
              <w:right w:val="single" w:sz="4" w:space="0" w:color="auto"/>
            </w:tcBorders>
          </w:tcPr>
          <w:p w14:paraId="10A4E4B6" w14:textId="77777777" w:rsidR="001E74EB" w:rsidRPr="00573BD7" w:rsidRDefault="001E74EB" w:rsidP="00053124">
            <w:pPr>
              <w:keepNext/>
              <w:keepLines/>
              <w:spacing w:after="0"/>
              <w:jc w:val="center"/>
              <w:rPr>
                <w:rFonts w:ascii="Arial" w:hAnsi="Arial"/>
                <w:sz w:val="18"/>
                <w:lang w:eastAsia="zh-CN"/>
              </w:rPr>
            </w:pPr>
            <w:r w:rsidRPr="00573BD7">
              <w:rPr>
                <w:rFonts w:ascii="Arial" w:hAnsi="Arial" w:cs="v4.2.0"/>
                <w:sz w:val="18"/>
              </w:rPr>
              <w:t>Max(T</w:t>
            </w:r>
            <w:r w:rsidRPr="00573BD7">
              <w:rPr>
                <w:rFonts w:ascii="Arial" w:hAnsi="Arial" w:cs="v4.2.0"/>
                <w:sz w:val="18"/>
                <w:vertAlign w:val="subscript"/>
              </w:rPr>
              <w:t>DRX</w:t>
            </w:r>
            <w:r w:rsidRPr="00573BD7">
              <w:rPr>
                <w:rFonts w:ascii="Arial" w:hAnsi="Arial" w:cs="v4.2.0"/>
                <w:sz w:val="18"/>
              </w:rPr>
              <w:t>, T</w:t>
            </w:r>
            <w:r w:rsidRPr="00573BD7">
              <w:rPr>
                <w:rFonts w:ascii="Arial" w:hAnsi="Arial" w:cs="v4.2.0"/>
                <w:sz w:val="18"/>
                <w:vertAlign w:val="subscript"/>
              </w:rPr>
              <w:t>CSI-RS</w:t>
            </w:r>
            <w:r w:rsidRPr="00573BD7">
              <w:rPr>
                <w:rFonts w:ascii="Arial" w:hAnsi="Arial" w:cs="v4.2.0"/>
                <w:sz w:val="18"/>
              </w:rPr>
              <w:t>)</w:t>
            </w:r>
            <w:r w:rsidRPr="00573BD7">
              <w:rPr>
                <w:rFonts w:ascii="Arial" w:hAnsi="Arial" w:cs="Arial"/>
                <w:sz w:val="18"/>
              </w:rPr>
              <w:t xml:space="preserve"> </w:t>
            </w:r>
            <w:r w:rsidRPr="00573BD7">
              <w:rPr>
                <w:rFonts w:ascii="Arial" w:hAnsi="Arial" w:cs="Arial" w:hint="eastAsia"/>
                <w:sz w:val="18"/>
              </w:rPr>
              <w:t>≤</w:t>
            </w:r>
            <w:r w:rsidRPr="00573BD7">
              <w:rPr>
                <w:rFonts w:ascii="Arial" w:hAnsi="Arial" w:cs="Arial"/>
                <w:sz w:val="18"/>
                <w:lang w:eastAsia="zh-CN"/>
              </w:rPr>
              <w:t xml:space="preserve"> 80ms</w:t>
            </w:r>
          </w:p>
        </w:tc>
        <w:tc>
          <w:tcPr>
            <w:tcW w:w="5812" w:type="dxa"/>
            <w:tcBorders>
              <w:top w:val="single" w:sz="4" w:space="0" w:color="auto"/>
              <w:left w:val="single" w:sz="4" w:space="0" w:color="auto"/>
              <w:bottom w:val="single" w:sz="4" w:space="0" w:color="auto"/>
              <w:right w:val="single" w:sz="4" w:space="0" w:color="auto"/>
            </w:tcBorders>
          </w:tcPr>
          <w:p w14:paraId="20E6D1F1" w14:textId="77777777" w:rsidR="001E74EB" w:rsidRPr="00573BD7" w:rsidRDefault="001E74EB" w:rsidP="00053124">
            <w:pPr>
              <w:keepNext/>
              <w:keepLines/>
              <w:spacing w:after="0"/>
              <w:jc w:val="center"/>
              <w:rPr>
                <w:rFonts w:ascii="Arial" w:hAnsi="Arial" w:cs="v4.2.0"/>
                <w:sz w:val="18"/>
              </w:rPr>
            </w:pPr>
            <w:r w:rsidRPr="00573BD7">
              <w:rPr>
                <w:rFonts w:ascii="Arial" w:hAnsi="Arial" w:cs="v4.2.0"/>
                <w:sz w:val="18"/>
              </w:rPr>
              <w:t>Max(50</w:t>
            </w:r>
            <w:r w:rsidRPr="00573BD7">
              <w:rPr>
                <w:rFonts w:ascii="Arial" w:hAnsi="Arial" w:cs="Arial"/>
                <w:sz w:val="18"/>
                <w:szCs w:val="18"/>
              </w:rPr>
              <w:t xml:space="preserve"> </w:t>
            </w:r>
            <w:r w:rsidRPr="00573BD7">
              <w:rPr>
                <w:rFonts w:ascii="Arial" w:hAnsi="Arial" w:cs="Arial"/>
                <w:sz w:val="18"/>
                <w:szCs w:val="18"/>
              </w:rPr>
              <w:sym w:font="Symbol" w:char="F0B4"/>
            </w:r>
            <w:r w:rsidRPr="00573BD7">
              <w:rPr>
                <w:rFonts w:ascii="Arial" w:hAnsi="Arial" w:cs="Arial"/>
                <w:sz w:val="18"/>
                <w:szCs w:val="18"/>
              </w:rPr>
              <w:t xml:space="preserve"> </w:t>
            </w:r>
            <w:r w:rsidRPr="00573BD7">
              <w:rPr>
                <w:rFonts w:ascii="Arial" w:hAnsi="Arial" w:cs="Arial"/>
                <w:sz w:val="18"/>
                <w:lang w:val="fr-FR"/>
              </w:rPr>
              <w:t>K4</w:t>
            </w:r>
            <w:r w:rsidRPr="00573BD7">
              <w:rPr>
                <w:rFonts w:ascii="Arial" w:hAnsi="Arial" w:cs="v4.2.0"/>
                <w:sz w:val="18"/>
              </w:rPr>
              <w:t>, Ceil(</w:t>
            </w:r>
            <w:r w:rsidRPr="00573BD7">
              <w:rPr>
                <w:rFonts w:ascii="Arial" w:hAnsi="Arial" w:cs="v4.2.0"/>
                <w:sz w:val="18"/>
                <w:lang w:eastAsia="zh-CN"/>
              </w:rPr>
              <w:t>K2</w:t>
            </w:r>
            <w:r w:rsidRPr="00573BD7">
              <w:rPr>
                <w:rFonts w:ascii="Arial" w:hAnsi="Arial" w:cs="v4.2.0"/>
                <w:sz w:val="18"/>
              </w:rPr>
              <w:t xml:space="preserve"> </w:t>
            </w:r>
            <w:r w:rsidRPr="00573BD7">
              <w:rPr>
                <w:rFonts w:ascii="Arial" w:hAnsi="Arial" w:cs="Arial"/>
                <w:sz w:val="18"/>
              </w:rPr>
              <w:t xml:space="preserve">× </w:t>
            </w:r>
            <w:r w:rsidRPr="00573BD7">
              <w:rPr>
                <w:rFonts w:ascii="Arial" w:hAnsi="Arial" w:cs="v4.2.0"/>
                <w:sz w:val="18"/>
              </w:rPr>
              <w:t xml:space="preserve">1.5 </w:t>
            </w:r>
            <w:r w:rsidRPr="00573BD7">
              <w:rPr>
                <w:rFonts w:ascii="Arial" w:hAnsi="Arial" w:cs="Arial"/>
                <w:sz w:val="18"/>
              </w:rPr>
              <w:t xml:space="preserve">× </w:t>
            </w:r>
            <w:r w:rsidRPr="00573BD7">
              <w:rPr>
                <w:rFonts w:ascii="Arial" w:hAnsi="Arial" w:cs="v4.2.0"/>
                <w:sz w:val="18"/>
              </w:rPr>
              <w:t>M</w:t>
            </w:r>
            <w:r w:rsidRPr="00573BD7">
              <w:rPr>
                <w:rFonts w:ascii="Arial" w:hAnsi="Arial" w:cs="v4.2.0"/>
                <w:sz w:val="18"/>
                <w:vertAlign w:val="subscript"/>
              </w:rPr>
              <w:t>BFD</w:t>
            </w:r>
            <w:r w:rsidRPr="00573BD7">
              <w:rPr>
                <w:rFonts w:ascii="Arial" w:hAnsi="Arial" w:cs="v4.2.0"/>
                <w:sz w:val="18"/>
              </w:rPr>
              <w:t xml:space="preserve"> </w:t>
            </w:r>
            <w:r w:rsidRPr="00573BD7">
              <w:rPr>
                <w:rFonts w:ascii="Arial" w:hAnsi="Arial" w:cs="Arial"/>
                <w:sz w:val="18"/>
                <w:szCs w:val="18"/>
              </w:rPr>
              <w:sym w:font="Symbol" w:char="F0B4"/>
            </w:r>
            <w:r w:rsidRPr="00573BD7">
              <w:rPr>
                <w:rFonts w:ascii="Arial" w:hAnsi="Arial" w:cs="Arial"/>
                <w:sz w:val="18"/>
                <w:szCs w:val="18"/>
              </w:rPr>
              <w:t xml:space="preserve"> </w:t>
            </w:r>
            <w:r w:rsidRPr="00573BD7">
              <w:rPr>
                <w:rFonts w:ascii="Arial" w:hAnsi="Arial" w:cs="v4.2.0"/>
                <w:sz w:val="18"/>
              </w:rPr>
              <w:t>P</w:t>
            </w:r>
            <w:r w:rsidRPr="00573BD7">
              <w:rPr>
                <w:rFonts w:cs="Arial"/>
                <w:szCs w:val="18"/>
              </w:rPr>
              <w:sym w:font="Symbol" w:char="F0B4"/>
            </w:r>
            <w:r w:rsidRPr="00573BD7">
              <w:rPr>
                <w:rFonts w:cs="Arial"/>
                <w:szCs w:val="18"/>
              </w:rPr>
              <w:t xml:space="preserve"> </w:t>
            </w:r>
            <w:r w:rsidRPr="00573BD7">
              <w:rPr>
                <w:rFonts w:cs="v4.2.0"/>
              </w:rPr>
              <w:t>N</w:t>
            </w:r>
            <w:r w:rsidRPr="00573BD7">
              <w:rPr>
                <w:rFonts w:ascii="Arial" w:hAnsi="Arial" w:cs="v4.2.0"/>
                <w:sz w:val="18"/>
              </w:rPr>
              <w:t xml:space="preserve"> </w:t>
            </w:r>
            <w:r w:rsidRPr="00573BD7">
              <w:rPr>
                <w:rFonts w:ascii="Arial" w:hAnsi="Arial" w:cs="Arial"/>
                <w:sz w:val="18"/>
                <w:szCs w:val="18"/>
              </w:rPr>
              <w:sym w:font="Symbol" w:char="F0B4"/>
            </w:r>
            <w:r w:rsidRPr="00573BD7">
              <w:rPr>
                <w:rFonts w:ascii="Arial" w:hAnsi="Arial" w:cs="v4.2.0"/>
                <w:sz w:val="18"/>
              </w:rPr>
              <w:t xml:space="preserve"> P</w:t>
            </w:r>
            <w:r w:rsidRPr="00573BD7">
              <w:rPr>
                <w:rFonts w:ascii="Arial" w:hAnsi="Arial" w:cs="v4.2.0"/>
                <w:sz w:val="18"/>
                <w:vertAlign w:val="subscript"/>
              </w:rPr>
              <w:t>BFD</w:t>
            </w:r>
            <w:r w:rsidRPr="00573BD7">
              <w:rPr>
                <w:rFonts w:ascii="Arial" w:hAnsi="Arial" w:cs="v4.2.0"/>
                <w:sz w:val="18"/>
              </w:rPr>
              <w:t xml:space="preserve">) </w:t>
            </w:r>
            <w:r w:rsidRPr="00573BD7">
              <w:rPr>
                <w:rFonts w:ascii="Arial" w:hAnsi="Arial" w:cs="Arial"/>
                <w:sz w:val="18"/>
                <w:szCs w:val="18"/>
              </w:rPr>
              <w:sym w:font="Symbol" w:char="F0B4"/>
            </w:r>
            <w:r w:rsidRPr="00573BD7">
              <w:rPr>
                <w:rFonts w:ascii="Arial" w:hAnsi="Arial" w:cs="Arial"/>
                <w:sz w:val="18"/>
                <w:szCs w:val="18"/>
              </w:rPr>
              <w:t xml:space="preserve"> </w:t>
            </w:r>
            <w:r w:rsidRPr="00573BD7">
              <w:rPr>
                <w:rFonts w:ascii="Arial" w:hAnsi="Arial" w:cs="v4.2.0"/>
                <w:sz w:val="18"/>
              </w:rPr>
              <w:t>Max(T</w:t>
            </w:r>
            <w:r w:rsidRPr="00573BD7">
              <w:rPr>
                <w:rFonts w:ascii="Arial" w:hAnsi="Arial" w:cs="v4.2.0"/>
                <w:sz w:val="18"/>
                <w:vertAlign w:val="subscript"/>
              </w:rPr>
              <w:t>DRX</w:t>
            </w:r>
            <w:r w:rsidRPr="00573BD7">
              <w:rPr>
                <w:rFonts w:ascii="Arial" w:hAnsi="Arial" w:cs="v4.2.0"/>
                <w:sz w:val="18"/>
              </w:rPr>
              <w:t>, T</w:t>
            </w:r>
            <w:r w:rsidRPr="00573BD7">
              <w:rPr>
                <w:rFonts w:ascii="Arial" w:hAnsi="Arial" w:cs="v4.2.0"/>
                <w:sz w:val="18"/>
                <w:vertAlign w:val="subscript"/>
              </w:rPr>
              <w:t>CSI-RS</w:t>
            </w:r>
            <w:r w:rsidRPr="00573BD7">
              <w:rPr>
                <w:rFonts w:ascii="Arial" w:hAnsi="Arial" w:cs="v4.2.0"/>
                <w:sz w:val="18"/>
              </w:rPr>
              <w:t>))</w:t>
            </w:r>
          </w:p>
        </w:tc>
      </w:tr>
      <w:tr w:rsidR="001E74EB" w:rsidRPr="00573BD7" w14:paraId="438E614B" w14:textId="77777777" w:rsidTr="00053124">
        <w:trPr>
          <w:jc w:val="center"/>
        </w:trPr>
        <w:tc>
          <w:tcPr>
            <w:tcW w:w="8217" w:type="dxa"/>
            <w:gridSpan w:val="2"/>
            <w:tcBorders>
              <w:top w:val="single" w:sz="4" w:space="0" w:color="auto"/>
              <w:left w:val="single" w:sz="4" w:space="0" w:color="auto"/>
              <w:bottom w:val="single" w:sz="4" w:space="0" w:color="auto"/>
              <w:right w:val="single" w:sz="4" w:space="0" w:color="auto"/>
            </w:tcBorders>
            <w:hideMark/>
          </w:tcPr>
          <w:p w14:paraId="0E7F134D" w14:textId="77777777" w:rsidR="001E74EB" w:rsidRPr="00573BD7" w:rsidRDefault="001E74EB" w:rsidP="00053124">
            <w:pPr>
              <w:keepNext/>
              <w:keepLines/>
              <w:spacing w:after="0"/>
              <w:ind w:left="851" w:hanging="851"/>
              <w:rPr>
                <w:rFonts w:ascii="Arial" w:hAnsi="Arial"/>
                <w:sz w:val="18"/>
              </w:rPr>
            </w:pPr>
            <w:r w:rsidRPr="00573BD7">
              <w:rPr>
                <w:rFonts w:ascii="Arial" w:hAnsi="Arial"/>
                <w:sz w:val="18"/>
              </w:rPr>
              <w:t>Note 1:</w:t>
            </w:r>
            <w:r w:rsidRPr="00573BD7">
              <w:rPr>
                <w:rFonts w:ascii="Arial" w:hAnsi="Arial"/>
                <w:sz w:val="28"/>
              </w:rPr>
              <w:tab/>
            </w:r>
            <w:r w:rsidRPr="00573BD7">
              <w:rPr>
                <w:rFonts w:ascii="Arial" w:hAnsi="Arial" w:cs="v4.2.0"/>
                <w:sz w:val="18"/>
              </w:rPr>
              <w:t>T</w:t>
            </w:r>
            <w:r w:rsidRPr="00573BD7">
              <w:rPr>
                <w:rFonts w:ascii="Arial" w:hAnsi="Arial" w:cs="v4.2.0"/>
                <w:sz w:val="18"/>
                <w:vertAlign w:val="subscript"/>
              </w:rPr>
              <w:t>CSI-RS</w:t>
            </w:r>
            <w:r w:rsidRPr="00573BD7">
              <w:rPr>
                <w:rFonts w:ascii="Arial" w:hAnsi="Arial"/>
                <w:sz w:val="18"/>
              </w:rPr>
              <w:t xml:space="preserve"> is the periodicity of CSI-RS resource in the set </w:t>
            </w:r>
            <w:r w:rsidRPr="00573BD7">
              <w:rPr>
                <w:rFonts w:ascii="Arial" w:hAnsi="Arial"/>
                <w:iCs/>
                <w:noProof/>
                <w:position w:val="-10"/>
                <w:sz w:val="18"/>
                <w:lang w:val="en-US" w:eastAsia="zh-CN"/>
              </w:rPr>
              <w:drawing>
                <wp:inline distT="0" distB="0" distL="0" distR="0" wp14:anchorId="571958EA" wp14:editId="0274E6BF">
                  <wp:extent cx="152400" cy="198120"/>
                  <wp:effectExtent l="0" t="0" r="0" b="0"/>
                  <wp:docPr id="27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573BD7">
              <w:rPr>
                <w:rFonts w:ascii="Arial" w:hAnsi="Arial"/>
                <w:sz w:val="18"/>
              </w:rPr>
              <w:t>.</w:t>
            </w:r>
            <w:r w:rsidRPr="00573BD7">
              <w:rPr>
                <w:rFonts w:ascii="Arial" w:hAnsi="Arial" w:cs="v4.2.0"/>
                <w:sz w:val="18"/>
              </w:rPr>
              <w:t xml:space="preserve"> </w:t>
            </w:r>
            <w:r w:rsidRPr="00573BD7">
              <w:rPr>
                <w:rFonts w:ascii="Arial" w:hAnsi="Arial"/>
                <w:sz w:val="18"/>
              </w:rPr>
              <w:t>T</w:t>
            </w:r>
            <w:r w:rsidRPr="00573BD7">
              <w:rPr>
                <w:rFonts w:ascii="Arial" w:hAnsi="Arial"/>
                <w:sz w:val="18"/>
                <w:vertAlign w:val="subscript"/>
              </w:rPr>
              <w:t>DRX</w:t>
            </w:r>
            <w:r w:rsidRPr="00573BD7">
              <w:rPr>
                <w:rFonts w:ascii="Arial" w:hAnsi="Arial"/>
                <w:sz w:val="18"/>
              </w:rPr>
              <w:t xml:space="preserve"> is the DRX cycle length and no longer than 80ms.</w:t>
            </w:r>
          </w:p>
          <w:p w14:paraId="3C14250C" w14:textId="77777777" w:rsidR="001E74EB" w:rsidRPr="00573BD7" w:rsidRDefault="001E74EB" w:rsidP="00053124">
            <w:pPr>
              <w:keepNext/>
              <w:keepLines/>
              <w:spacing w:after="0"/>
              <w:ind w:left="851" w:hanging="851"/>
              <w:rPr>
                <w:rFonts w:ascii="Arial" w:hAnsi="Arial"/>
                <w:snapToGrid w:val="0"/>
                <w:sz w:val="18"/>
                <w:lang w:eastAsia="zh-CN"/>
              </w:rPr>
            </w:pPr>
            <w:r w:rsidRPr="00573BD7">
              <w:rPr>
                <w:rFonts w:ascii="Arial" w:hAnsi="Arial"/>
                <w:snapToGrid w:val="0"/>
                <w:sz w:val="18"/>
                <w:lang w:eastAsia="zh-CN"/>
              </w:rPr>
              <w:t>Note 2:</w:t>
            </w:r>
            <w:r w:rsidRPr="00573BD7">
              <w:rPr>
                <w:rFonts w:ascii="Arial" w:hAnsi="Arial"/>
                <w:sz w:val="18"/>
                <w:lang w:val="en-US"/>
              </w:rPr>
              <w:tab/>
            </w:r>
            <w:r w:rsidRPr="00573BD7">
              <w:rPr>
                <w:rFonts w:ascii="Arial" w:hAnsi="Arial"/>
                <w:snapToGrid w:val="0"/>
                <w:sz w:val="18"/>
                <w:lang w:eastAsia="zh-CN"/>
              </w:rPr>
              <w:t xml:space="preserve">K2 is the relaxation factor. K2 = 2 </w:t>
            </w:r>
          </w:p>
          <w:p w14:paraId="6BDE206A" w14:textId="77777777" w:rsidR="001E74EB" w:rsidRPr="00573BD7" w:rsidRDefault="001E74EB" w:rsidP="00053124">
            <w:pPr>
              <w:keepNext/>
              <w:keepLines/>
              <w:spacing w:after="0"/>
              <w:ind w:left="851" w:hanging="851"/>
              <w:rPr>
                <w:rFonts w:ascii="Arial" w:hAnsi="Arial" w:cs="v4.2.0"/>
                <w:sz w:val="18"/>
              </w:rPr>
            </w:pPr>
            <w:r w:rsidRPr="00573BD7">
              <w:rPr>
                <w:rFonts w:ascii="Arial" w:hAnsi="Arial"/>
                <w:snapToGrid w:val="0"/>
                <w:sz w:val="18"/>
                <w:lang w:eastAsia="zh-CN"/>
              </w:rPr>
              <w:t>Note 3:</w:t>
            </w:r>
            <w:r w:rsidRPr="00573BD7">
              <w:rPr>
                <w:rFonts w:ascii="Arial" w:hAnsi="Arial"/>
                <w:sz w:val="18"/>
                <w:lang w:val="en-US"/>
              </w:rPr>
              <w:tab/>
            </w:r>
            <w:r w:rsidRPr="00573BD7">
              <w:rPr>
                <w:rFonts w:ascii="Arial" w:hAnsi="Arial"/>
                <w:sz w:val="18"/>
                <w:lang w:eastAsia="zh-CN"/>
              </w:rPr>
              <w:t xml:space="preserve">K4 is the relaxation factor for the lower bound. K4 = K2, if 1 &lt; K2 </w:t>
            </w:r>
            <w:r w:rsidRPr="00573BD7">
              <w:rPr>
                <w:rFonts w:ascii="Arial" w:hAnsi="Arial" w:hint="eastAsia"/>
                <w:sz w:val="18"/>
              </w:rPr>
              <w:t>≤</w:t>
            </w:r>
            <w:r w:rsidRPr="00573BD7">
              <w:rPr>
                <w:rFonts w:ascii="Arial" w:hAnsi="Arial"/>
                <w:sz w:val="18"/>
                <w:lang w:eastAsia="zh-CN"/>
              </w:rPr>
              <w:t xml:space="preserve"> 2; K4 = 1 otherwise.</w:t>
            </w:r>
          </w:p>
        </w:tc>
      </w:tr>
    </w:tbl>
    <w:p w14:paraId="7FB3A903" w14:textId="77777777" w:rsidR="00317BC3" w:rsidRPr="009C5807" w:rsidRDefault="00317BC3" w:rsidP="00317BC3">
      <w:pPr>
        <w:rPr>
          <w:lang w:eastAsia="zh-CN"/>
        </w:rPr>
      </w:pPr>
    </w:p>
    <w:p w14:paraId="606BAAF9" w14:textId="52518FCB" w:rsidR="00DF3064" w:rsidRPr="009C5807" w:rsidRDefault="00967CF8" w:rsidP="00967CF8">
      <w:pPr>
        <w:pStyle w:val="Heading3"/>
      </w:pPr>
      <w:r w:rsidRPr="009C5807">
        <w:t>8.5.4</w:t>
      </w:r>
      <w:r w:rsidR="00DF3064" w:rsidRPr="009C5807">
        <w:tab/>
        <w:t>Minimum requirement for L1 indication</w:t>
      </w:r>
    </w:p>
    <w:p w14:paraId="1D8B0A92" w14:textId="3F0E0701" w:rsidR="00DF3064" w:rsidRPr="009C5807" w:rsidRDefault="00DF3064" w:rsidP="00DF3064">
      <w:pPr>
        <w:rPr>
          <w:rFonts w:cs="v4.2.0"/>
        </w:rPr>
      </w:pPr>
      <w:r w:rsidRPr="009C5807">
        <w:rPr>
          <w:rFonts w:cs="v4.2.0"/>
        </w:rPr>
        <w:t xml:space="preserve">When the radio link quality on all the RS resources </w:t>
      </w:r>
      <w:r w:rsidRPr="009C5807">
        <w:t xml:space="preserve">in set </w:t>
      </w:r>
      <w:r w:rsidRPr="009C5807">
        <w:rPr>
          <w:iCs/>
          <w:position w:val="-10"/>
        </w:rPr>
        <w:object w:dxaOrig="240" w:dyaOrig="315" w14:anchorId="1940F1AA">
          <v:shape id="_x0000_i1049" type="#_x0000_t75" style="width:11.5pt;height:19.5pt" o:ole="">
            <v:imagedata r:id="rId16" o:title=""/>
          </v:shape>
          <o:OLEObject Type="Embed" ProgID="Equation.3" ShapeID="_x0000_i1049" DrawAspect="Content" ObjectID="_1749665165" r:id="rId38"/>
        </w:object>
      </w:r>
      <w:r w:rsidRPr="009C5807">
        <w:rPr>
          <w:iCs/>
        </w:rPr>
        <w:t xml:space="preserve"> </w:t>
      </w:r>
      <w:r w:rsidRPr="009C5807">
        <w:rPr>
          <w:rFonts w:cs="v4.2.0"/>
        </w:rPr>
        <w:t>is worse than Q</w:t>
      </w:r>
      <w:r w:rsidRPr="009C5807">
        <w:rPr>
          <w:rFonts w:cs="v4.2.0"/>
          <w:vertAlign w:val="subscript"/>
        </w:rPr>
        <w:t>out_LR</w:t>
      </w:r>
      <w:r w:rsidRPr="009C5807">
        <w:rPr>
          <w:rFonts w:cs="v4.2.0"/>
        </w:rPr>
        <w:t>, layer 1 of the UE shall send a beam failure instance indication to the higher layers</w:t>
      </w:r>
    </w:p>
    <w:p w14:paraId="7A213D08" w14:textId="1478E41F" w:rsidR="00DF3064" w:rsidRPr="009C5807" w:rsidRDefault="00DF3064" w:rsidP="00DF3064">
      <w:pPr>
        <w:rPr>
          <w:rFonts w:cs="v4.2.0"/>
        </w:rPr>
      </w:pPr>
      <w:r w:rsidRPr="009C5807">
        <w:rPr>
          <w:rFonts w:cs="v4.2.0"/>
        </w:rPr>
        <w:t xml:space="preserve">The </w:t>
      </w:r>
      <w:r w:rsidRPr="009C5807">
        <w:t>beam failure instance</w:t>
      </w:r>
      <w:r w:rsidRPr="009C5807">
        <w:rPr>
          <w:rFonts w:cs="v4.2.0"/>
        </w:rPr>
        <w:t xml:space="preserve"> evaluation for the RS resources </w:t>
      </w:r>
      <w:r w:rsidRPr="009C5807">
        <w:t xml:space="preserve">in set </w:t>
      </w:r>
      <w:r w:rsidRPr="009C5807">
        <w:rPr>
          <w:iCs/>
          <w:position w:val="-10"/>
        </w:rPr>
        <w:object w:dxaOrig="240" w:dyaOrig="315" w14:anchorId="6B83D8F4">
          <v:shape id="_x0000_i1050" type="#_x0000_t75" style="width:11.5pt;height:19.5pt" o:ole="">
            <v:imagedata r:id="rId16" o:title=""/>
          </v:shape>
          <o:OLEObject Type="Embed" ProgID="Equation.3" ShapeID="_x0000_i1050" DrawAspect="Content" ObjectID="_1749665166" r:id="rId39"/>
        </w:object>
      </w:r>
      <w:r w:rsidRPr="009C5807">
        <w:rPr>
          <w:iCs/>
        </w:rPr>
        <w:t xml:space="preserve"> </w:t>
      </w:r>
      <w:r w:rsidRPr="009C5807">
        <w:rPr>
          <w:rFonts w:cs="v4.2.0"/>
        </w:rPr>
        <w:t xml:space="preserve">shall be performed as specified in clause 6 in </w:t>
      </w:r>
      <w:r w:rsidRPr="009C5807">
        <w:t>TS 38.213 </w:t>
      </w:r>
      <w:r w:rsidRPr="009C5807">
        <w:rPr>
          <w:rFonts w:cs="v4.2.0"/>
        </w:rPr>
        <w:t>[3]. Two successive indications from layer 1 shall be separated by at least T</w:t>
      </w:r>
      <w:r w:rsidRPr="009C5807">
        <w:rPr>
          <w:rFonts w:cs="v4.2.0"/>
          <w:vertAlign w:val="subscript"/>
        </w:rPr>
        <w:t>Indication_interval_BFD</w:t>
      </w:r>
      <w:r w:rsidRPr="009C5807">
        <w:rPr>
          <w:rFonts w:cs="v4.2.0"/>
        </w:rPr>
        <w:t>.</w:t>
      </w:r>
    </w:p>
    <w:p w14:paraId="682F4C5F" w14:textId="77777777" w:rsidR="00DF3064" w:rsidRPr="009C5807" w:rsidRDefault="00DF3064" w:rsidP="00DF3064">
      <w:pPr>
        <w:rPr>
          <w:rFonts w:cs="v4.2.0"/>
        </w:rPr>
      </w:pPr>
      <w:r w:rsidRPr="009C5807">
        <w:rPr>
          <w:rFonts w:cs="v4.2.0"/>
        </w:rPr>
        <w:t>When DRX is not used, T</w:t>
      </w:r>
      <w:r w:rsidRPr="009C5807">
        <w:rPr>
          <w:rFonts w:cs="v4.2.0"/>
          <w:vertAlign w:val="subscript"/>
        </w:rPr>
        <w:t>Indication_interval_BFD</w:t>
      </w:r>
      <w:r w:rsidRPr="009C5807">
        <w:rPr>
          <w:rFonts w:cs="v4.2.0"/>
        </w:rPr>
        <w:t xml:space="preserve"> is max(2ms, T</w:t>
      </w:r>
      <w:r w:rsidRPr="009C5807">
        <w:rPr>
          <w:rFonts w:cs="v4.2.0"/>
          <w:vertAlign w:val="subscript"/>
        </w:rPr>
        <w:t>SSB-RS,M</w:t>
      </w:r>
      <w:r w:rsidRPr="009C5807">
        <w:rPr>
          <w:rFonts w:cs="v4.2.0"/>
        </w:rPr>
        <w:t>) ) or max(2ms, T</w:t>
      </w:r>
      <w:r w:rsidRPr="009C5807">
        <w:rPr>
          <w:rFonts w:cs="v4.2.0"/>
          <w:vertAlign w:val="subscript"/>
        </w:rPr>
        <w:t>CSI-RS,M</w:t>
      </w:r>
      <w:r w:rsidRPr="009C5807">
        <w:rPr>
          <w:rFonts w:cs="v4.2.0"/>
        </w:rPr>
        <w:t>), where T</w:t>
      </w:r>
      <w:r w:rsidRPr="009C5807">
        <w:rPr>
          <w:rFonts w:cs="v4.2.0"/>
          <w:vertAlign w:val="subscript"/>
        </w:rPr>
        <w:t>SSB-RS,M</w:t>
      </w:r>
      <w:r w:rsidRPr="009C5807">
        <w:rPr>
          <w:rFonts w:cs="v4.2.0"/>
        </w:rPr>
        <w:t xml:space="preserve"> and T</w:t>
      </w:r>
      <w:r w:rsidRPr="009C5807">
        <w:rPr>
          <w:rFonts w:cs="v4.2.0"/>
          <w:vertAlign w:val="subscript"/>
        </w:rPr>
        <w:t>CSI-RS,M</w:t>
      </w:r>
      <w:r w:rsidRPr="009C5807">
        <w:rPr>
          <w:rFonts w:cs="v4.2.0"/>
        </w:rPr>
        <w:t xml:space="preserve"> is the shortest periodicity of all RS resources </w:t>
      </w:r>
      <w:r w:rsidRPr="009C5807">
        <w:t xml:space="preserve">in set </w:t>
      </w:r>
      <w:r w:rsidRPr="009C5807">
        <w:rPr>
          <w:iCs/>
          <w:position w:val="-10"/>
        </w:rPr>
        <w:object w:dxaOrig="240" w:dyaOrig="315" w14:anchorId="3C26EC72">
          <v:shape id="_x0000_i1051" type="#_x0000_t75" style="width:11.5pt;height:19.5pt" o:ole="">
            <v:imagedata r:id="rId16" o:title=""/>
          </v:shape>
          <o:OLEObject Type="Embed" ProgID="Equation.3" ShapeID="_x0000_i1051" DrawAspect="Content" ObjectID="_1749665167" r:id="rId40"/>
        </w:object>
      </w:r>
      <w:r w:rsidRPr="009C5807">
        <w:rPr>
          <w:iCs/>
        </w:rPr>
        <w:t xml:space="preserve"> </w:t>
      </w:r>
      <w:r w:rsidRPr="009C5807">
        <w:rPr>
          <w:rFonts w:cs="v4.2.0"/>
        </w:rPr>
        <w:t xml:space="preserve">for the </w:t>
      </w:r>
      <w:r w:rsidRPr="009C5807">
        <w:rPr>
          <w:rFonts w:cs="v5.0.0"/>
        </w:rPr>
        <w:t xml:space="preserve">accessed </w:t>
      </w:r>
      <w:r w:rsidRPr="009C5807">
        <w:rPr>
          <w:rFonts w:cs="v4.2.0"/>
        </w:rPr>
        <w:t xml:space="preserve">cell, corresponding to either the shortest periodicity of the SSB  </w:t>
      </w:r>
      <w:r w:rsidRPr="009C5807">
        <w:t xml:space="preserve">in the set </w:t>
      </w:r>
      <w:r w:rsidRPr="009C5807">
        <w:rPr>
          <w:iCs/>
          <w:position w:val="-10"/>
        </w:rPr>
        <w:object w:dxaOrig="240" w:dyaOrig="315" w14:anchorId="3C49A928">
          <v:shape id="_x0000_i1052" type="#_x0000_t75" style="width:11.5pt;height:19.5pt" o:ole="">
            <v:imagedata r:id="rId16" o:title=""/>
          </v:shape>
          <o:OLEObject Type="Embed" ProgID="Equation.3" ShapeID="_x0000_i1052" DrawAspect="Content" ObjectID="_1749665168" r:id="rId41"/>
        </w:object>
      </w:r>
      <w:r w:rsidRPr="009C5807">
        <w:rPr>
          <w:iCs/>
        </w:rPr>
        <w:t xml:space="preserve"> </w:t>
      </w:r>
      <w:r w:rsidRPr="009C5807">
        <w:rPr>
          <w:rFonts w:cs="v4.2.0"/>
        </w:rPr>
        <w:t>or CSI-RS resource</w:t>
      </w:r>
      <w:r w:rsidRPr="009C5807">
        <w:t xml:space="preserve"> in the set </w:t>
      </w:r>
      <w:r w:rsidRPr="009C5807">
        <w:rPr>
          <w:iCs/>
          <w:position w:val="-10"/>
        </w:rPr>
        <w:object w:dxaOrig="240" w:dyaOrig="315" w14:anchorId="70EB31E7">
          <v:shape id="_x0000_i1053" type="#_x0000_t75" style="width:11.5pt;height:19.5pt" o:ole="">
            <v:imagedata r:id="rId16" o:title=""/>
          </v:shape>
          <o:OLEObject Type="Embed" ProgID="Equation.3" ShapeID="_x0000_i1053" DrawAspect="Content" ObjectID="_1749665169" r:id="rId42"/>
        </w:object>
      </w:r>
      <w:r w:rsidRPr="009C5807">
        <w:rPr>
          <w:rFonts w:cs="v4.2.0"/>
        </w:rPr>
        <w:t>.</w:t>
      </w:r>
    </w:p>
    <w:p w14:paraId="2AE2AFFD" w14:textId="77777777" w:rsidR="00965CFB" w:rsidRPr="009C5807" w:rsidRDefault="00965CFB" w:rsidP="00965CFB">
      <w:pPr>
        <w:rPr>
          <w:rFonts w:cs="v4.2.0"/>
        </w:rPr>
      </w:pPr>
      <w:r w:rsidRPr="009C5807">
        <w:rPr>
          <w:rFonts w:cs="v4.2.0"/>
        </w:rPr>
        <w:t>When DRX is used, for SSB based link quality measurement,</w:t>
      </w:r>
    </w:p>
    <w:p w14:paraId="558635EE" w14:textId="7415F78C" w:rsidR="00965CFB" w:rsidRPr="009C5807" w:rsidRDefault="00965CFB" w:rsidP="00965CFB">
      <w:pPr>
        <w:pStyle w:val="B10"/>
      </w:pPr>
      <w:r w:rsidRPr="009C5807">
        <w:t>-</w:t>
      </w:r>
      <w:r w:rsidRPr="009C5807">
        <w:tab/>
        <w:t>T</w:t>
      </w:r>
      <w:r w:rsidRPr="009C5807">
        <w:rPr>
          <w:vertAlign w:val="subscript"/>
        </w:rPr>
        <w:t>Indication_interval_BFD</w:t>
      </w:r>
      <w:r w:rsidRPr="009C5807">
        <w:t xml:space="preserve"> = Max(1.5 </w:t>
      </w:r>
      <w:r w:rsidRPr="009C5807">
        <w:rPr>
          <w:lang w:eastAsia="ko-KR"/>
        </w:rPr>
        <w:t xml:space="preserve">× </w:t>
      </w:r>
      <w:r w:rsidRPr="009C5807">
        <w:t xml:space="preserve">DRX_cycle_length, 1.5 </w:t>
      </w:r>
      <w:r w:rsidRPr="009C5807">
        <w:rPr>
          <w:lang w:eastAsia="ko-KR"/>
        </w:rPr>
        <w:t xml:space="preserve">× </w:t>
      </w:r>
      <w:r w:rsidRPr="009C5807">
        <w:t>T</w:t>
      </w:r>
      <w:r w:rsidRPr="009C5807">
        <w:rPr>
          <w:vertAlign w:val="subscript"/>
        </w:rPr>
        <w:t>SSB-RS,M</w:t>
      </w:r>
      <w:r w:rsidRPr="009C5807">
        <w:t xml:space="preserve">), if DRX_cycle_length </w:t>
      </w:r>
      <w:r w:rsidRPr="009C5807">
        <w:rPr>
          <w:rFonts w:ascii="Arial" w:hAnsi="Arial" w:cs="Arial" w:hint="eastAsia"/>
          <w:sz w:val="18"/>
        </w:rPr>
        <w:t>≤</w:t>
      </w:r>
      <w:r w:rsidRPr="009C5807">
        <w:t xml:space="preserve"> 320ms,</w:t>
      </w:r>
    </w:p>
    <w:p w14:paraId="18CFCE12" w14:textId="55D8D944" w:rsidR="00965CFB" w:rsidRPr="009C5807" w:rsidRDefault="00965CFB" w:rsidP="00965CFB">
      <w:pPr>
        <w:pStyle w:val="B10"/>
      </w:pPr>
      <w:r w:rsidRPr="009C5807">
        <w:t>-</w:t>
      </w:r>
      <w:r w:rsidRPr="009C5807">
        <w:tab/>
        <w:t>T</w:t>
      </w:r>
      <w:r w:rsidRPr="009C5807">
        <w:rPr>
          <w:vertAlign w:val="subscript"/>
        </w:rPr>
        <w:t>Indication_interval_BFD</w:t>
      </w:r>
      <w:r w:rsidRPr="009C5807">
        <w:t xml:space="preserve"> = DRX_cycle_length, if DRX_cycle_length &gt; 320ms.</w:t>
      </w:r>
    </w:p>
    <w:p w14:paraId="77213D83" w14:textId="77777777" w:rsidR="00965CFB" w:rsidRPr="009C5807" w:rsidRDefault="00965CFB" w:rsidP="00965CFB">
      <w:r w:rsidRPr="009C5807">
        <w:t>When DRX is used, for CSI-RS based link quality measurement,</w:t>
      </w:r>
    </w:p>
    <w:p w14:paraId="5141B48A" w14:textId="356E9FE5" w:rsidR="00965CFB" w:rsidRPr="009C5807" w:rsidRDefault="00965CFB" w:rsidP="00965CFB">
      <w:pPr>
        <w:pStyle w:val="B10"/>
      </w:pPr>
      <w:r w:rsidRPr="009C5807">
        <w:t>-</w:t>
      </w:r>
      <w:r w:rsidRPr="009C5807">
        <w:tab/>
        <w:t>T</w:t>
      </w:r>
      <w:r w:rsidRPr="009C5807">
        <w:rPr>
          <w:vertAlign w:val="subscript"/>
        </w:rPr>
        <w:t>Indication_interval_BFD</w:t>
      </w:r>
      <w:r w:rsidRPr="009C5807">
        <w:t xml:space="preserve"> = Max(1.5 </w:t>
      </w:r>
      <w:r w:rsidRPr="009C5807">
        <w:rPr>
          <w:lang w:eastAsia="ko-KR"/>
        </w:rPr>
        <w:t xml:space="preserve">× </w:t>
      </w:r>
      <w:r w:rsidRPr="009C5807">
        <w:t xml:space="preserve">DRX_cycle_length, 1.5 </w:t>
      </w:r>
      <w:r w:rsidRPr="009C5807">
        <w:rPr>
          <w:lang w:eastAsia="ko-KR"/>
        </w:rPr>
        <w:t xml:space="preserve">× </w:t>
      </w:r>
      <w:r w:rsidRPr="009C5807">
        <w:t>T</w:t>
      </w:r>
      <w:r w:rsidRPr="009C5807">
        <w:rPr>
          <w:vertAlign w:val="subscript"/>
        </w:rPr>
        <w:t>CSI-RS,M</w:t>
      </w:r>
      <w:r w:rsidRPr="009C5807">
        <w:t xml:space="preserve">), if DRX_cycle_length </w:t>
      </w:r>
      <w:r w:rsidRPr="009C5807">
        <w:rPr>
          <w:rFonts w:ascii="Arial" w:hAnsi="Arial" w:cs="Arial" w:hint="eastAsia"/>
          <w:sz w:val="18"/>
        </w:rPr>
        <w:t>≤</w:t>
      </w:r>
      <w:r w:rsidRPr="009C5807">
        <w:t xml:space="preserve"> 320ms,</w:t>
      </w:r>
    </w:p>
    <w:p w14:paraId="60B7E5FA" w14:textId="6C758CDE" w:rsidR="00965CFB" w:rsidRDefault="00965CFB" w:rsidP="00965CFB">
      <w:pPr>
        <w:pStyle w:val="B10"/>
      </w:pPr>
      <w:r w:rsidRPr="009C5807">
        <w:t>-</w:t>
      </w:r>
      <w:r w:rsidRPr="009C5807">
        <w:tab/>
        <w:t>T</w:t>
      </w:r>
      <w:r w:rsidRPr="009C5807">
        <w:rPr>
          <w:vertAlign w:val="subscript"/>
        </w:rPr>
        <w:t>Indication_interval_BFD</w:t>
      </w:r>
      <w:r w:rsidRPr="009C5807">
        <w:t xml:space="preserve"> = DRX_cycle_length, if DRX_cycle_length &gt; 320ms.</w:t>
      </w:r>
    </w:p>
    <w:p w14:paraId="1C650826" w14:textId="77777777" w:rsidR="00D5209F" w:rsidRDefault="00D5209F" w:rsidP="00D5209F">
      <w:pPr>
        <w:rPr>
          <w:lang w:eastAsia="zh-CN"/>
        </w:rPr>
      </w:pPr>
      <w:r>
        <w:rPr>
          <w:lang w:eastAsia="zh-CN"/>
        </w:rPr>
        <w:t xml:space="preserve">For deactivated PSCell, </w:t>
      </w:r>
    </w:p>
    <w:p w14:paraId="6AF64ABB" w14:textId="77777777" w:rsidR="00D5209F" w:rsidRPr="009C5807" w:rsidRDefault="00D5209F" w:rsidP="00D5209F">
      <w:pPr>
        <w:rPr>
          <w:rFonts w:cs="v4.2.0"/>
        </w:rPr>
      </w:pPr>
      <w:r>
        <w:rPr>
          <w:rFonts w:cs="v4.2.0"/>
        </w:rPr>
        <w:t>w</w:t>
      </w:r>
      <w:r w:rsidRPr="009C5807">
        <w:rPr>
          <w:rFonts w:cs="v4.2.0"/>
        </w:rPr>
        <w:t>hen DRX is not used, T</w:t>
      </w:r>
      <w:r w:rsidRPr="009C5807">
        <w:rPr>
          <w:rFonts w:cs="v4.2.0"/>
          <w:vertAlign w:val="subscript"/>
        </w:rPr>
        <w:t>Indication_interval_BFD</w:t>
      </w:r>
      <w:r w:rsidRPr="009C5807">
        <w:rPr>
          <w:rFonts w:cs="v4.2.0"/>
        </w:rPr>
        <w:t xml:space="preserve"> is </w:t>
      </w:r>
      <w:r>
        <w:rPr>
          <w:rFonts w:cs="v4.2.0"/>
        </w:rPr>
        <w:t>M</w:t>
      </w:r>
      <w:r w:rsidRPr="009C5807">
        <w:rPr>
          <w:rFonts w:cs="v4.2.0"/>
        </w:rPr>
        <w:t>ax</w:t>
      </w:r>
      <w:r>
        <w:rPr>
          <w:rFonts w:cs="v4.2.0"/>
        </w:rPr>
        <w:t xml:space="preserve"> </w:t>
      </w:r>
      <w:r w:rsidRPr="009C5807">
        <w:rPr>
          <w:rFonts w:cs="v4.2.0"/>
        </w:rPr>
        <w:t xml:space="preserve">(2ms, </w:t>
      </w:r>
      <w:r w:rsidRPr="00EC55CE">
        <w:rPr>
          <w:rFonts w:cs="v4.2.0"/>
          <w:i/>
        </w:rPr>
        <w:t>measCyclePSCell</w:t>
      </w:r>
      <w:r w:rsidRPr="009C5807">
        <w:rPr>
          <w:rFonts w:cs="v4.2.0"/>
        </w:rPr>
        <w:t>).</w:t>
      </w:r>
    </w:p>
    <w:p w14:paraId="059DD93B" w14:textId="77777777" w:rsidR="00D5209F" w:rsidRPr="009C5807" w:rsidRDefault="00D5209F" w:rsidP="00D5209F">
      <w:pPr>
        <w:rPr>
          <w:rFonts w:cs="v4.2.0"/>
        </w:rPr>
      </w:pPr>
      <w:r>
        <w:rPr>
          <w:rFonts w:cs="v4.2.0"/>
        </w:rPr>
        <w:t>w</w:t>
      </w:r>
      <w:r w:rsidRPr="009C5807">
        <w:rPr>
          <w:rFonts w:cs="v4.2.0"/>
        </w:rPr>
        <w:t>hen DRX is used, for SSB based link quality measurement,</w:t>
      </w:r>
    </w:p>
    <w:p w14:paraId="13A35220" w14:textId="77777777" w:rsidR="00D5209F" w:rsidRPr="009C5807" w:rsidRDefault="00D5209F" w:rsidP="00D5209F">
      <w:pPr>
        <w:pStyle w:val="B10"/>
      </w:pPr>
      <w:r w:rsidRPr="009C5807">
        <w:t>-</w:t>
      </w:r>
      <w:r w:rsidRPr="009C5807">
        <w:tab/>
        <w:t>T</w:t>
      </w:r>
      <w:r w:rsidRPr="009C5807">
        <w:rPr>
          <w:vertAlign w:val="subscript"/>
        </w:rPr>
        <w:t>Indication_interval_BFD</w:t>
      </w:r>
      <w:r w:rsidRPr="009C5807">
        <w:t xml:space="preserve"> = Max</w:t>
      </w:r>
      <w:r>
        <w:t xml:space="preserve"> </w:t>
      </w:r>
      <w:r w:rsidRPr="009C5807">
        <w:t xml:space="preserve">(1.5 </w:t>
      </w:r>
      <w:r w:rsidRPr="009C5807">
        <w:rPr>
          <w:lang w:eastAsia="ko-KR"/>
        </w:rPr>
        <w:t xml:space="preserve">× </w:t>
      </w:r>
      <w:r w:rsidRPr="009C5807">
        <w:t xml:space="preserve">DRX_cycle_length, 1.5 </w:t>
      </w:r>
      <w:r w:rsidRPr="009C5807">
        <w:rPr>
          <w:lang w:eastAsia="ko-KR"/>
        </w:rPr>
        <w:t xml:space="preserve">× </w:t>
      </w:r>
      <w:r w:rsidRPr="00EC55CE">
        <w:rPr>
          <w:rFonts w:cs="v4.2.0"/>
          <w:i/>
        </w:rPr>
        <w:t>measCyclePSCell</w:t>
      </w:r>
      <w:r w:rsidRPr="009C5807">
        <w:t xml:space="preserve">), if DRX_cycle_length </w:t>
      </w:r>
      <w:r w:rsidRPr="009C5807">
        <w:rPr>
          <w:rFonts w:ascii="Arial" w:hAnsi="Arial" w:cs="Arial" w:hint="eastAsia"/>
          <w:sz w:val="18"/>
        </w:rPr>
        <w:t>≤</w:t>
      </w:r>
      <w:r w:rsidRPr="009C5807">
        <w:t xml:space="preserve"> 320ms,</w:t>
      </w:r>
    </w:p>
    <w:p w14:paraId="7B92571C" w14:textId="77777777" w:rsidR="00D5209F" w:rsidRPr="009C5807" w:rsidRDefault="00D5209F" w:rsidP="00D5209F">
      <w:pPr>
        <w:pStyle w:val="B10"/>
      </w:pPr>
      <w:r w:rsidRPr="009C5807">
        <w:t>-</w:t>
      </w:r>
      <w:r w:rsidRPr="009C5807">
        <w:tab/>
        <w:t>T</w:t>
      </w:r>
      <w:r w:rsidRPr="009C5807">
        <w:rPr>
          <w:vertAlign w:val="subscript"/>
        </w:rPr>
        <w:t>Indication_interval_BFD</w:t>
      </w:r>
      <w:r w:rsidRPr="009C5807">
        <w:t xml:space="preserve"> = </w:t>
      </w:r>
      <w:r>
        <w:t>Max (</w:t>
      </w:r>
      <w:r w:rsidRPr="009C5807">
        <w:t>DRX_cycle_length</w:t>
      </w:r>
      <w:r>
        <w:t xml:space="preserve">, </w:t>
      </w:r>
      <w:r w:rsidRPr="00EC55CE">
        <w:rPr>
          <w:rFonts w:cs="v4.2.0"/>
          <w:i/>
        </w:rPr>
        <w:t>measCyclePSCell</w:t>
      </w:r>
      <w:r>
        <w:rPr>
          <w:rFonts w:cs="v4.2.0"/>
        </w:rPr>
        <w:t>)</w:t>
      </w:r>
      <w:r w:rsidRPr="009C5807">
        <w:t>, if DRX_cycle_length &gt; 320ms.</w:t>
      </w:r>
    </w:p>
    <w:p w14:paraId="3824C3EF" w14:textId="77777777" w:rsidR="00D5209F" w:rsidRPr="009C5807" w:rsidRDefault="00D5209F" w:rsidP="00D5209F">
      <w:r w:rsidRPr="009C5807">
        <w:t>When DRX is used, for CSI-RS based link quality measurement,</w:t>
      </w:r>
    </w:p>
    <w:p w14:paraId="757D7DEA" w14:textId="77777777" w:rsidR="00D5209F" w:rsidRPr="009C5807" w:rsidRDefault="00D5209F" w:rsidP="00D5209F">
      <w:pPr>
        <w:pStyle w:val="B10"/>
      </w:pPr>
      <w:r w:rsidRPr="009C5807">
        <w:t>-</w:t>
      </w:r>
      <w:r w:rsidRPr="009C5807">
        <w:tab/>
        <w:t>T</w:t>
      </w:r>
      <w:r w:rsidRPr="009C5807">
        <w:rPr>
          <w:vertAlign w:val="subscript"/>
        </w:rPr>
        <w:t>Indication_interval_BFD</w:t>
      </w:r>
      <w:r w:rsidRPr="009C5807">
        <w:t xml:space="preserve"> = Max</w:t>
      </w:r>
      <w:r>
        <w:t xml:space="preserve"> </w:t>
      </w:r>
      <w:r w:rsidRPr="009C5807">
        <w:t xml:space="preserve">(1.5 </w:t>
      </w:r>
      <w:r w:rsidRPr="009C5807">
        <w:rPr>
          <w:lang w:eastAsia="ko-KR"/>
        </w:rPr>
        <w:t xml:space="preserve">× </w:t>
      </w:r>
      <w:r w:rsidRPr="009C5807">
        <w:t xml:space="preserve">DRX_cycle_length, 1.5 </w:t>
      </w:r>
      <w:r w:rsidRPr="009C5807">
        <w:rPr>
          <w:lang w:eastAsia="ko-KR"/>
        </w:rPr>
        <w:t xml:space="preserve">× </w:t>
      </w:r>
      <w:r w:rsidRPr="00EC55CE">
        <w:rPr>
          <w:rFonts w:cs="v4.2.0"/>
          <w:i/>
        </w:rPr>
        <w:t>measCyclePSCell</w:t>
      </w:r>
      <w:r w:rsidRPr="009C5807">
        <w:t xml:space="preserve">), if DRX_cycle_length </w:t>
      </w:r>
      <w:r w:rsidRPr="009C5807">
        <w:rPr>
          <w:rFonts w:ascii="Arial" w:hAnsi="Arial" w:cs="Arial" w:hint="eastAsia"/>
          <w:sz w:val="18"/>
        </w:rPr>
        <w:t>≤</w:t>
      </w:r>
      <w:r w:rsidRPr="009C5807">
        <w:t xml:space="preserve"> 320ms,</w:t>
      </w:r>
    </w:p>
    <w:p w14:paraId="74AA0E91" w14:textId="6A546EE5" w:rsidR="00D5209F" w:rsidRDefault="00D5209F" w:rsidP="00D5209F">
      <w:r w:rsidRPr="009C5807">
        <w:t>-</w:t>
      </w:r>
      <w:r w:rsidRPr="009C5807">
        <w:tab/>
        <w:t>T</w:t>
      </w:r>
      <w:r w:rsidRPr="009C5807">
        <w:rPr>
          <w:vertAlign w:val="subscript"/>
        </w:rPr>
        <w:t>Indication_interval_BFD</w:t>
      </w:r>
      <w:r w:rsidRPr="009C5807">
        <w:t xml:space="preserve"> = </w:t>
      </w:r>
      <w:r>
        <w:t>Max (</w:t>
      </w:r>
      <w:r w:rsidRPr="009C5807">
        <w:t>DRX_cycle_length</w:t>
      </w:r>
      <w:r>
        <w:t>,</w:t>
      </w:r>
      <w:r w:rsidRPr="00372ACF">
        <w:rPr>
          <w:rFonts w:cs="v4.2.0"/>
          <w:i/>
        </w:rPr>
        <w:t xml:space="preserve"> </w:t>
      </w:r>
      <w:r w:rsidRPr="00EC55CE">
        <w:rPr>
          <w:rFonts w:cs="v4.2.0"/>
          <w:i/>
        </w:rPr>
        <w:t>measCyclePSCell</w:t>
      </w:r>
      <w:r>
        <w:rPr>
          <w:rFonts w:cs="v4.2.0"/>
        </w:rPr>
        <w:t>)</w:t>
      </w:r>
      <w:r w:rsidRPr="009C5807">
        <w:t>, if DRX_cycle_length &gt; 320ms.</w:t>
      </w:r>
    </w:p>
    <w:p w14:paraId="33353CAA" w14:textId="77777777" w:rsidR="00D5209F" w:rsidRPr="009C5807" w:rsidRDefault="00D5209F" w:rsidP="00D5209F"/>
    <w:p w14:paraId="53D08775" w14:textId="04C4E024" w:rsidR="00DF3064" w:rsidRPr="009C5807" w:rsidRDefault="00967CF8" w:rsidP="00967CF8">
      <w:pPr>
        <w:pStyle w:val="Heading3"/>
      </w:pPr>
      <w:r w:rsidRPr="009C5807">
        <w:t>8.5.5</w:t>
      </w:r>
      <w:r w:rsidR="00DF3064" w:rsidRPr="009C5807">
        <w:tab/>
        <w:t>Requirements for SSB based candidate beam detection</w:t>
      </w:r>
    </w:p>
    <w:p w14:paraId="01E96A46" w14:textId="189FA2CA" w:rsidR="00DF3064" w:rsidRPr="009C5807" w:rsidRDefault="00967CF8" w:rsidP="00967CF8">
      <w:pPr>
        <w:pStyle w:val="Heading4"/>
      </w:pPr>
      <w:r w:rsidRPr="009C5807">
        <w:rPr>
          <w:rFonts w:eastAsia="?? ??"/>
        </w:rPr>
        <w:t>8.5.5.1</w:t>
      </w:r>
      <w:r w:rsidR="00DF3064" w:rsidRPr="009C5807">
        <w:rPr>
          <w:rFonts w:eastAsia="?? ??"/>
        </w:rPr>
        <w:tab/>
      </w:r>
      <w:r w:rsidR="00DF3064" w:rsidRPr="009C5807">
        <w:t>Introduction</w:t>
      </w:r>
    </w:p>
    <w:p w14:paraId="729EBFF1" w14:textId="6F9522BF" w:rsidR="00DF3064" w:rsidRPr="009C5807" w:rsidRDefault="00DF3064" w:rsidP="00DF3064">
      <w:r w:rsidRPr="009C5807">
        <w:t xml:space="preserve">The requirements in this </w:t>
      </w:r>
      <w:r w:rsidR="0059755E" w:rsidRPr="009C5807">
        <w:t>clause</w:t>
      </w:r>
      <w:r w:rsidRPr="009C5807">
        <w:t xml:space="preserve"> apply for each SSB resource in the set </w:t>
      </w:r>
      <w:r w:rsidRPr="009C5807">
        <w:rPr>
          <w:iCs/>
          <w:noProof/>
          <w:position w:val="-10"/>
          <w:lang w:val="en-US" w:eastAsia="zh-CN"/>
        </w:rPr>
        <w:drawing>
          <wp:inline distT="0" distB="0" distL="0" distR="0" wp14:anchorId="425C81F0" wp14:editId="71F1A050">
            <wp:extent cx="133350" cy="20002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9C5807">
        <w:t xml:space="preserve"> configured for a serving cell, provided that the SSBs configured for candidate </w:t>
      </w:r>
      <w:r w:rsidRPr="009C5807">
        <w:rPr>
          <w:rFonts w:cs="v5.0.0"/>
        </w:rPr>
        <w:t>beam detection</w:t>
      </w:r>
      <w:r w:rsidRPr="009C5807">
        <w:t xml:space="preserve"> are actually transmitted within UE active DL BWP during the entire evaluation period specified in clause 8.5.5.2.</w:t>
      </w:r>
      <w:r w:rsidR="0006582E" w:rsidRPr="00E30640">
        <w:t xml:space="preserve"> </w:t>
      </w:r>
      <w:r w:rsidR="00A822DA" w:rsidRPr="00BE3911">
        <w:t>The requirements in this clause apply when UE is required to perform beam failure detection on no more than 1 serving cell per band</w:t>
      </w:r>
      <w:r w:rsidR="00A822DA">
        <w:t xml:space="preserve">. </w:t>
      </w:r>
    </w:p>
    <w:p w14:paraId="4F366974" w14:textId="34AF8399" w:rsidR="00DF3064" w:rsidRPr="009C5807" w:rsidRDefault="00967CF8" w:rsidP="00967CF8">
      <w:pPr>
        <w:pStyle w:val="Heading4"/>
      </w:pPr>
      <w:r w:rsidRPr="009C5807">
        <w:rPr>
          <w:rFonts w:eastAsia="?? ??"/>
        </w:rPr>
        <w:t>8.5.5.2</w:t>
      </w:r>
      <w:r w:rsidR="00DF3064" w:rsidRPr="009C5807">
        <w:rPr>
          <w:rFonts w:eastAsia="?? ??"/>
        </w:rPr>
        <w:tab/>
      </w:r>
      <w:r w:rsidR="00DF3064" w:rsidRPr="009C5807">
        <w:t>Minimum requirement</w:t>
      </w:r>
    </w:p>
    <w:p w14:paraId="61F610BD" w14:textId="77777777" w:rsidR="00CE267F" w:rsidRPr="00115E3F" w:rsidRDefault="00CE267F" w:rsidP="00CE267F">
      <w:pPr>
        <w:rPr>
          <w:rFonts w:eastAsia="?? ??"/>
        </w:rPr>
      </w:pPr>
      <w:r w:rsidRPr="00115E3F">
        <w:rPr>
          <w:rFonts w:eastAsia="?? ??"/>
        </w:rPr>
        <w:t xml:space="preserve">Upon request the UE shall be able to evaluate whether the L1-RSRP measured on the configured SSB </w:t>
      </w:r>
      <w:r w:rsidRPr="00115E3F">
        <w:rPr>
          <w:rFonts w:cs="Arial"/>
        </w:rPr>
        <w:t xml:space="preserve">resource in set </w:t>
      </w:r>
      <w:r w:rsidRPr="00476A1D">
        <w:rPr>
          <w:noProof/>
          <w:position w:val="-10"/>
          <w:lang w:val="en-US" w:eastAsia="zh-CN"/>
        </w:rPr>
        <w:drawing>
          <wp:inline distT="0" distB="0" distL="0" distR="0" wp14:anchorId="6FC81208" wp14:editId="6968AA73">
            <wp:extent cx="133350" cy="200025"/>
            <wp:effectExtent l="19050" t="0" r="0" b="0"/>
            <wp:docPr id="288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476A1D">
        <w:t xml:space="preserve"> estimated </w:t>
      </w:r>
      <w:r w:rsidRPr="00476A1D">
        <w:rPr>
          <w:rFonts w:eastAsia="?? ??"/>
        </w:rPr>
        <w:t xml:space="preserve">over the last </w:t>
      </w:r>
      <w:r w:rsidRPr="00476A1D">
        <w:t>T</w:t>
      </w:r>
      <w:r w:rsidRPr="00476A1D">
        <w:rPr>
          <w:vertAlign w:val="subscript"/>
        </w:rPr>
        <w:t>Evaluate_CBD_SSB</w:t>
      </w:r>
      <w:r w:rsidRPr="00625F7E">
        <w:rPr>
          <w:rFonts w:eastAsia="?? ??"/>
        </w:rPr>
        <w:t xml:space="preserve"> ms period</w:t>
      </w:r>
      <w:r w:rsidRPr="00625F7E">
        <w:t xml:space="preserve"> </w:t>
      </w:r>
      <w:r w:rsidRPr="00625F7E">
        <w:rPr>
          <w:rFonts w:eastAsia="?? ??"/>
        </w:rPr>
        <w:t>becomes better than the threshold Q</w:t>
      </w:r>
      <w:r w:rsidRPr="00625F7E">
        <w:rPr>
          <w:rFonts w:eastAsia="?? ??"/>
          <w:vertAlign w:val="subscript"/>
        </w:rPr>
        <w:t xml:space="preserve">in_LR </w:t>
      </w:r>
      <w:r w:rsidRPr="00625F7E">
        <w:rPr>
          <w:rFonts w:eastAsia="?? ??"/>
        </w:rPr>
        <w:t>provided SSB_RP and S</w:t>
      </w:r>
      <w:r w:rsidRPr="00121C00">
        <w:rPr>
          <w:rFonts w:eastAsia="?? ??"/>
        </w:rPr>
        <w:t xml:space="preserve">SB </w:t>
      </w:r>
      <w:r w:rsidRPr="00121C00">
        <w:rPr>
          <w:lang w:val="en-US"/>
        </w:rPr>
        <w:t>Ês/Iot</w:t>
      </w:r>
      <w:r w:rsidRPr="00121C00">
        <w:t xml:space="preserve"> are according to Annex Table B.2.4.1 for a corresponding band</w:t>
      </w:r>
      <w:r w:rsidRPr="00121C00">
        <w:rPr>
          <w:rFonts w:eastAsia="?? ??"/>
        </w:rPr>
        <w:t>.</w:t>
      </w:r>
    </w:p>
    <w:p w14:paraId="37ECFFB9" w14:textId="77777777" w:rsidR="00CE267F" w:rsidRPr="00115E3F" w:rsidRDefault="00CE267F" w:rsidP="00CE267F">
      <w:pPr>
        <w:rPr>
          <w:rFonts w:cs="v4.2.0"/>
        </w:rPr>
      </w:pPr>
      <w:r w:rsidRPr="00115E3F">
        <w:rPr>
          <w:rFonts w:cs="v4.2.0"/>
        </w:rPr>
        <w:t xml:space="preserve">The UE shall monitor the configured SSB resources using the evaluation period in table 8.5.5.2-1 and 8.5.5.2-2 corresponding to the non-DRX mode, if the configured DRX cycle </w:t>
      </w:r>
      <w:r w:rsidRPr="00115E3F">
        <w:rPr>
          <w:rFonts w:ascii="Arial" w:hAnsi="Arial" w:cs="Arial" w:hint="eastAsia"/>
          <w:sz w:val="18"/>
        </w:rPr>
        <w:t>≤</w:t>
      </w:r>
      <w:r w:rsidRPr="00115E3F">
        <w:rPr>
          <w:rFonts w:cs="v4.2.0"/>
        </w:rPr>
        <w:t xml:space="preserve"> 320ms.</w:t>
      </w:r>
    </w:p>
    <w:p w14:paraId="1A1B269D" w14:textId="77777777" w:rsidR="00CE267F" w:rsidRPr="00115E3F" w:rsidRDefault="00CE267F" w:rsidP="00CE267F">
      <w:pPr>
        <w:rPr>
          <w:rFonts w:eastAsia="?? ??"/>
        </w:rPr>
      </w:pPr>
      <w:r w:rsidRPr="00115E3F">
        <w:rPr>
          <w:rFonts w:eastAsia="?? ??"/>
        </w:rPr>
        <w:t xml:space="preserve">The value of </w:t>
      </w:r>
      <w:r w:rsidRPr="00115E3F">
        <w:t>T</w:t>
      </w:r>
      <w:r w:rsidRPr="00115E3F">
        <w:rPr>
          <w:vertAlign w:val="subscript"/>
        </w:rPr>
        <w:t>Evaluate_CBD_SSB</w:t>
      </w:r>
      <w:r w:rsidRPr="00115E3F">
        <w:rPr>
          <w:rFonts w:eastAsia="?? ??"/>
        </w:rPr>
        <w:t xml:space="preserve"> is defined in Table 8.5.5.2-1 for FR1.</w:t>
      </w:r>
    </w:p>
    <w:p w14:paraId="1EA516AD" w14:textId="7B01ED38" w:rsidR="00CE267F" w:rsidRPr="00115E3F" w:rsidRDefault="00173B3F" w:rsidP="00CE267F">
      <w:pPr>
        <w:rPr>
          <w:rFonts w:eastAsia="?? ??"/>
        </w:rPr>
      </w:pPr>
      <w:r w:rsidRPr="00115E3F">
        <w:rPr>
          <w:rFonts w:eastAsia="?? ??"/>
        </w:rPr>
        <w:t xml:space="preserve">The value of </w:t>
      </w:r>
      <w:r w:rsidRPr="00115E3F">
        <w:t>T</w:t>
      </w:r>
      <w:r w:rsidRPr="00115E3F">
        <w:rPr>
          <w:vertAlign w:val="subscript"/>
        </w:rPr>
        <w:t>Evaluate_CBD_SSB</w:t>
      </w:r>
      <w:r w:rsidRPr="00115E3F">
        <w:rPr>
          <w:rFonts w:eastAsia="?? ??"/>
        </w:rPr>
        <w:t xml:space="preserve"> is defined in Table 8.5.5.2-2 for FR2 with scaling factor N=8</w:t>
      </w:r>
      <w:r>
        <w:rPr>
          <w:rFonts w:eastAsia="?? ??"/>
        </w:rPr>
        <w:t xml:space="preserve"> for FR2-1 and N=12 for FR2-2</w:t>
      </w:r>
      <w:r w:rsidRPr="00115E3F">
        <w:rPr>
          <w:rFonts w:eastAsia="?? ??"/>
        </w:rPr>
        <w:t>.</w:t>
      </w:r>
    </w:p>
    <w:p w14:paraId="596745E8" w14:textId="77777777" w:rsidR="00F867E0" w:rsidRPr="00BE4220" w:rsidRDefault="00F867E0" w:rsidP="00865BA8">
      <w:pPr>
        <w:pStyle w:val="B10"/>
        <w:rPr>
          <w:rFonts w:eastAsia="SimSun"/>
        </w:rPr>
      </w:pPr>
      <w:r w:rsidRPr="00BE4220">
        <w:rPr>
          <w:rFonts w:eastAsia="SimSun" w:hint="eastAsia"/>
        </w:rPr>
        <w:t>W</w:t>
      </w:r>
      <w:r w:rsidRPr="00BE4220">
        <w:rPr>
          <w:rFonts w:eastAsia="SimSun"/>
        </w:rPr>
        <w:t>hen concurrent gaps are configured,</w:t>
      </w:r>
    </w:p>
    <w:p w14:paraId="69F1A8D3" w14:textId="77777777" w:rsidR="00F867E0" w:rsidRPr="00BE4220" w:rsidRDefault="00F867E0" w:rsidP="00605783">
      <w:pPr>
        <w:pStyle w:val="B10"/>
        <w:rPr>
          <w:rFonts w:eastAsia="SimSun"/>
        </w:rPr>
      </w:pPr>
      <w:r w:rsidRPr="00BE4220">
        <w:rPr>
          <w:rFonts w:eastAsia="SimSun"/>
        </w:rPr>
        <w:t>-</w:t>
      </w:r>
      <w:r w:rsidRPr="00BE4220">
        <w:rPr>
          <w:rFonts w:eastAsia="SimSun"/>
        </w:rPr>
        <w:tab/>
        <w:t>P value for a CBD-RS resource to be measured is defined as</w:t>
      </w:r>
    </w:p>
    <w:p w14:paraId="76E694CB" w14:textId="6ACA3320" w:rsidR="00F867E0" w:rsidRPr="00BE4220" w:rsidRDefault="00E27032" w:rsidP="00605783">
      <w:pPr>
        <w:pStyle w:val="B20"/>
        <w:rPr>
          <w:rFonts w:eastAsia="SimSun"/>
        </w:rPr>
      </w:pPr>
      <w:r>
        <w:rPr>
          <w:rFonts w:eastAsia="SimSun"/>
        </w:rPr>
        <w:t>-</w:t>
      </w:r>
      <w:r w:rsidR="00605783">
        <w:rPr>
          <w:rFonts w:eastAsia="SimSun"/>
        </w:rPr>
        <w:tab/>
      </w:r>
      <w:r w:rsidR="00F867E0" w:rsidRPr="00BE4220">
        <w:rPr>
          <w:rFonts w:eastAsia="SimSun"/>
        </w:rPr>
        <w:t>N</w:t>
      </w:r>
      <w:r w:rsidR="00F867E0" w:rsidRPr="00BE4220">
        <w:rPr>
          <w:rFonts w:eastAsia="SimSun"/>
          <w:vertAlign w:val="subscript"/>
        </w:rPr>
        <w:t>total</w:t>
      </w:r>
      <w:r w:rsidR="00F867E0" w:rsidRPr="00BE4220">
        <w:rPr>
          <w:rFonts w:eastAsia="SimSun"/>
        </w:rPr>
        <w:t xml:space="preserve"> / N</w:t>
      </w:r>
      <w:r w:rsidR="00F867E0" w:rsidRPr="00BE4220">
        <w:rPr>
          <w:rFonts w:eastAsia="SimSun"/>
          <w:vertAlign w:val="subscript"/>
        </w:rPr>
        <w:t>outside_MG</w:t>
      </w:r>
      <w:r w:rsidR="00F867E0" w:rsidRPr="00BE4220">
        <w:rPr>
          <w:rFonts w:eastAsia="SimSun"/>
        </w:rPr>
        <w:t xml:space="preserve"> in FR1</w:t>
      </w:r>
    </w:p>
    <w:p w14:paraId="06E73067" w14:textId="6A1839A6" w:rsidR="00F867E0" w:rsidRPr="00BE4220" w:rsidRDefault="00E27032" w:rsidP="00605783">
      <w:pPr>
        <w:pStyle w:val="B20"/>
        <w:rPr>
          <w:rFonts w:eastAsia="SimSun"/>
        </w:rPr>
      </w:pPr>
      <w:r>
        <w:rPr>
          <w:rFonts w:eastAsia="SimSun"/>
        </w:rPr>
        <w:t>-</w:t>
      </w:r>
      <w:r w:rsidR="00605783">
        <w:rPr>
          <w:rFonts w:eastAsia="SimSun"/>
        </w:rPr>
        <w:tab/>
      </w:r>
      <w:r w:rsidR="00F867E0" w:rsidRPr="00BE4220">
        <w:rPr>
          <w:rFonts w:eastAsia="SimSun"/>
        </w:rPr>
        <w:t>P</w:t>
      </w:r>
      <w:r w:rsidR="00F867E0" w:rsidRPr="00BE4220">
        <w:rPr>
          <w:rFonts w:eastAsia="SimSun"/>
          <w:vertAlign w:val="subscript"/>
        </w:rPr>
        <w:t>sharing factor</w:t>
      </w:r>
      <w:r w:rsidR="00F867E0" w:rsidRPr="00BE4220">
        <w:rPr>
          <w:rFonts w:eastAsia="SimSun"/>
        </w:rPr>
        <w:t xml:space="preserve"> * N</w:t>
      </w:r>
      <w:r w:rsidR="00F867E0" w:rsidRPr="00BE4220">
        <w:rPr>
          <w:rFonts w:eastAsia="SimSun"/>
          <w:vertAlign w:val="subscript"/>
        </w:rPr>
        <w:t>total</w:t>
      </w:r>
      <w:r w:rsidR="00F867E0" w:rsidRPr="00BE4220">
        <w:rPr>
          <w:rFonts w:eastAsia="SimSun"/>
        </w:rPr>
        <w:t xml:space="preserve"> / N</w:t>
      </w:r>
      <w:r w:rsidR="00F867E0" w:rsidRPr="00BE4220">
        <w:rPr>
          <w:rFonts w:eastAsia="SimSun"/>
          <w:vertAlign w:val="subscript"/>
        </w:rPr>
        <w:t>outside_MG</w:t>
      </w:r>
      <w:r w:rsidR="00F867E0" w:rsidRPr="00BE4220">
        <w:rPr>
          <w:rFonts w:eastAsia="SimSun"/>
        </w:rPr>
        <w:t xml:space="preserve"> in FR2 with N</w:t>
      </w:r>
      <w:r w:rsidR="00F867E0" w:rsidRPr="00BE4220">
        <w:rPr>
          <w:rFonts w:eastAsia="SimSun"/>
          <w:vertAlign w:val="subscript"/>
        </w:rPr>
        <w:t>available</w:t>
      </w:r>
      <w:r w:rsidR="00F867E0" w:rsidRPr="00BE4220">
        <w:rPr>
          <w:rFonts w:eastAsia="SimSun"/>
        </w:rPr>
        <w:t xml:space="preserve"> = 0</w:t>
      </w:r>
    </w:p>
    <w:p w14:paraId="6E388E3F" w14:textId="3E688C37" w:rsidR="00F867E0" w:rsidRPr="00BE4220" w:rsidRDefault="00E27032" w:rsidP="00605783">
      <w:pPr>
        <w:pStyle w:val="B20"/>
        <w:rPr>
          <w:rFonts w:eastAsia="SimSun"/>
        </w:rPr>
      </w:pPr>
      <w:r>
        <w:rPr>
          <w:rFonts w:eastAsia="SimSun"/>
        </w:rPr>
        <w:t>-</w:t>
      </w:r>
      <w:r w:rsidR="00605783">
        <w:rPr>
          <w:rFonts w:eastAsia="SimSun"/>
        </w:rPr>
        <w:tab/>
      </w:r>
      <w:r w:rsidR="00F867E0" w:rsidRPr="00BE4220">
        <w:rPr>
          <w:rFonts w:eastAsia="SimSun"/>
        </w:rPr>
        <w:t>N</w:t>
      </w:r>
      <w:r w:rsidR="00F867E0" w:rsidRPr="00BE4220">
        <w:rPr>
          <w:rFonts w:eastAsia="SimSun"/>
          <w:vertAlign w:val="subscript"/>
        </w:rPr>
        <w:t>total</w:t>
      </w:r>
      <w:r w:rsidR="00F867E0" w:rsidRPr="00BE4220">
        <w:rPr>
          <w:rFonts w:eastAsia="SimSun"/>
        </w:rPr>
        <w:t xml:space="preserve"> / N</w:t>
      </w:r>
      <w:r w:rsidR="00F867E0" w:rsidRPr="00BE4220">
        <w:rPr>
          <w:rFonts w:eastAsia="SimSun"/>
          <w:vertAlign w:val="subscript"/>
        </w:rPr>
        <w:t>available</w:t>
      </w:r>
      <w:r w:rsidR="00F867E0" w:rsidRPr="00BE4220">
        <w:rPr>
          <w:rFonts w:eastAsia="SimSun"/>
        </w:rPr>
        <w:t xml:space="preserve"> in FR2 with Navailable &gt; 0</w:t>
      </w:r>
    </w:p>
    <w:p w14:paraId="0AB5F4E3" w14:textId="77777777" w:rsidR="00F867E0" w:rsidRPr="00BE4220" w:rsidRDefault="00F867E0" w:rsidP="00605783">
      <w:pPr>
        <w:pStyle w:val="B10"/>
        <w:rPr>
          <w:rFonts w:eastAsia="SimSun"/>
          <w:lang w:eastAsia="zh-CN"/>
        </w:rPr>
      </w:pPr>
      <w:r w:rsidRPr="00BE4220">
        <w:rPr>
          <w:rFonts w:eastAsia="SimSun"/>
        </w:rPr>
        <w:t>-</w:t>
      </w:r>
      <w:r w:rsidRPr="00BE4220">
        <w:rPr>
          <w:rFonts w:eastAsia="SimSun"/>
        </w:rPr>
        <w:tab/>
      </w:r>
      <w:r w:rsidRPr="00BE4220">
        <w:rPr>
          <w:rFonts w:eastAsia="SimSun"/>
          <w:lang w:eastAsia="zh-CN"/>
        </w:rPr>
        <w:t>For a window W of duration max(T</w:t>
      </w:r>
      <w:r w:rsidRPr="00BE4220">
        <w:rPr>
          <w:rFonts w:eastAsia="SimSun"/>
          <w:vertAlign w:val="subscript"/>
          <w:lang w:eastAsia="zh-CN"/>
        </w:rPr>
        <w:t xml:space="preserve">L1,  </w:t>
      </w:r>
      <w:r w:rsidRPr="00BE4220">
        <w:rPr>
          <w:rFonts w:eastAsia="SimSun"/>
          <w:lang w:eastAsia="zh-CN"/>
        </w:rPr>
        <w:t xml:space="preserve">MGRP_max), where MGRP max is the maximum MGRP across all configured per-UE measurement gaps and per-FR measurement gaps within the same FR as serving cell, and starting at the beginning of any </w:t>
      </w:r>
      <w:r w:rsidRPr="00BE4220">
        <w:rPr>
          <w:rFonts w:eastAsia="SimSun"/>
        </w:rPr>
        <w:t>CBD-RS</w:t>
      </w:r>
      <w:r w:rsidRPr="00BE4220">
        <w:rPr>
          <w:rFonts w:eastAsia="SimSun"/>
          <w:lang w:eastAsia="zh-CN"/>
        </w:rPr>
        <w:t xml:space="preserve"> resource occasion: </w:t>
      </w:r>
    </w:p>
    <w:p w14:paraId="01804E75" w14:textId="4BD7FDEF" w:rsidR="00F867E0" w:rsidRPr="00BE4220" w:rsidRDefault="00E27032" w:rsidP="00605783">
      <w:pPr>
        <w:pStyle w:val="B20"/>
        <w:rPr>
          <w:rFonts w:eastAsia="SimSun"/>
        </w:rPr>
      </w:pPr>
      <w:r>
        <w:rPr>
          <w:rFonts w:eastAsia="SimSun"/>
        </w:rPr>
        <w:t>-</w:t>
      </w:r>
      <w:r w:rsidR="00605783">
        <w:rPr>
          <w:rFonts w:eastAsia="SimSun"/>
        </w:rPr>
        <w:tab/>
      </w:r>
      <w:r w:rsidR="00F867E0" w:rsidRPr="00BE4220">
        <w:rPr>
          <w:rFonts w:eastAsia="SimSun"/>
        </w:rPr>
        <w:t>N</w:t>
      </w:r>
      <w:r w:rsidR="00F867E0" w:rsidRPr="00BE4220">
        <w:rPr>
          <w:rFonts w:eastAsia="SimSun"/>
          <w:vertAlign w:val="subscript"/>
        </w:rPr>
        <w:t>total</w:t>
      </w:r>
      <w:r w:rsidR="00F867E0" w:rsidRPr="00BE4220">
        <w:rPr>
          <w:rFonts w:eastAsia="SimSun"/>
        </w:rPr>
        <w:t xml:space="preserve"> is the total number of CBD-RS resource occasions within the window, including those overlapped with </w:t>
      </w:r>
      <w:r w:rsidR="00F867E0" w:rsidRPr="00BE4220">
        <w:rPr>
          <w:rFonts w:eastAsia="SimSun"/>
          <w:bCs/>
          <w:lang w:eastAsia="zh-CN"/>
        </w:rPr>
        <w:t>measurement gap</w:t>
      </w:r>
      <w:r w:rsidR="00F867E0" w:rsidRPr="00BE4220">
        <w:rPr>
          <w:rFonts w:eastAsia="SimSun"/>
        </w:rPr>
        <w:t xml:space="preserve"> occasions or SMTC occasions within the window, and</w:t>
      </w:r>
    </w:p>
    <w:p w14:paraId="324E9581" w14:textId="38359F81" w:rsidR="00F867E0" w:rsidRPr="00BE4220" w:rsidRDefault="00E27032" w:rsidP="00605783">
      <w:pPr>
        <w:pStyle w:val="B20"/>
        <w:rPr>
          <w:rFonts w:eastAsia="SimSun"/>
        </w:rPr>
      </w:pPr>
      <w:r>
        <w:rPr>
          <w:rFonts w:eastAsia="SimSun"/>
        </w:rPr>
        <w:t>-</w:t>
      </w:r>
      <w:r w:rsidR="00605783">
        <w:rPr>
          <w:rFonts w:eastAsia="SimSun"/>
        </w:rPr>
        <w:tab/>
      </w:r>
      <w:r w:rsidR="00F867E0" w:rsidRPr="00BE4220">
        <w:rPr>
          <w:rFonts w:eastAsia="SimSun"/>
        </w:rPr>
        <w:t>N</w:t>
      </w:r>
      <w:r w:rsidR="00F867E0" w:rsidRPr="00BE4220">
        <w:rPr>
          <w:rFonts w:eastAsia="SimSun"/>
          <w:vertAlign w:val="subscript"/>
        </w:rPr>
        <w:t>outside_MG</w:t>
      </w:r>
      <w:r w:rsidR="00F867E0" w:rsidRPr="00BE4220">
        <w:rPr>
          <w:rFonts w:eastAsia="SimSun"/>
        </w:rPr>
        <w:t xml:space="preserve"> is the number of CBD-RS resource occasions that are not overlapped with any </w:t>
      </w:r>
      <w:r w:rsidR="00F867E0" w:rsidRPr="00BE4220">
        <w:rPr>
          <w:rFonts w:eastAsia="SimSun"/>
          <w:bCs/>
          <w:lang w:eastAsia="zh-CN"/>
        </w:rPr>
        <w:t>measurement gap</w:t>
      </w:r>
      <w:r w:rsidR="00F867E0" w:rsidRPr="00BE4220">
        <w:rPr>
          <w:rFonts w:eastAsia="SimSun"/>
        </w:rPr>
        <w:t xml:space="preserve"> occasion within the window W</w:t>
      </w:r>
    </w:p>
    <w:p w14:paraId="0BCA35C8" w14:textId="7C34DDFE" w:rsidR="00F867E0" w:rsidRPr="00BE4220" w:rsidRDefault="00E27032" w:rsidP="00605783">
      <w:pPr>
        <w:pStyle w:val="B20"/>
        <w:rPr>
          <w:rFonts w:eastAsia="SimSun"/>
        </w:rPr>
      </w:pPr>
      <w:r>
        <w:rPr>
          <w:rFonts w:eastAsia="SimSun"/>
        </w:rPr>
        <w:t>-</w:t>
      </w:r>
      <w:r w:rsidR="00605783">
        <w:rPr>
          <w:rFonts w:eastAsia="SimSun"/>
        </w:rPr>
        <w:tab/>
      </w:r>
      <w:r w:rsidR="00F867E0" w:rsidRPr="00BE4220">
        <w:rPr>
          <w:rFonts w:eastAsia="SimSun"/>
        </w:rPr>
        <w:t>N</w:t>
      </w:r>
      <w:r w:rsidR="00F867E0" w:rsidRPr="00BE4220">
        <w:rPr>
          <w:rFonts w:eastAsia="SimSun"/>
          <w:vertAlign w:val="subscript"/>
        </w:rPr>
        <w:t>available</w:t>
      </w:r>
      <w:r w:rsidR="00F867E0" w:rsidRPr="00BE4220">
        <w:rPr>
          <w:rFonts w:eastAsia="SimSun"/>
        </w:rPr>
        <w:t xml:space="preserve"> is the number of CBD-RS resource occasions that are not overlapped with any </w:t>
      </w:r>
      <w:r w:rsidR="00F867E0" w:rsidRPr="00BE4220">
        <w:rPr>
          <w:rFonts w:eastAsia="SimSun"/>
          <w:bCs/>
          <w:lang w:eastAsia="zh-CN"/>
        </w:rPr>
        <w:t>measurement gap</w:t>
      </w:r>
      <w:r w:rsidR="00F867E0" w:rsidRPr="00BE4220">
        <w:rPr>
          <w:rFonts w:eastAsia="SimSun"/>
        </w:rPr>
        <w:t xml:space="preserve"> occasion nor any SMTC occasion within the window W</w:t>
      </w:r>
    </w:p>
    <w:p w14:paraId="677DF64F" w14:textId="13355A14" w:rsidR="00F867E0" w:rsidRPr="00BE4220" w:rsidRDefault="00E27032" w:rsidP="00605783">
      <w:pPr>
        <w:pStyle w:val="B20"/>
        <w:rPr>
          <w:rFonts w:eastAsia="SimSun"/>
        </w:rPr>
      </w:pPr>
      <w:r>
        <w:rPr>
          <w:rFonts w:eastAsia="SimSun"/>
          <w:bCs/>
          <w:lang w:eastAsia="zh-CN"/>
        </w:rPr>
        <w:t>-</w:t>
      </w:r>
      <w:r w:rsidR="00605783">
        <w:rPr>
          <w:rFonts w:eastAsia="SimSun"/>
          <w:bCs/>
          <w:lang w:eastAsia="zh-CN"/>
        </w:rPr>
        <w:tab/>
      </w:r>
      <w:r w:rsidR="00F867E0" w:rsidRPr="00BE4220">
        <w:rPr>
          <w:rFonts w:eastAsia="SimSun"/>
          <w:bCs/>
          <w:lang w:eastAsia="zh-CN"/>
        </w:rPr>
        <w:t>T</w:t>
      </w:r>
      <w:r w:rsidR="00F867E0" w:rsidRPr="00BE4220">
        <w:rPr>
          <w:rFonts w:eastAsia="SimSun"/>
          <w:bCs/>
          <w:vertAlign w:val="subscript"/>
          <w:lang w:eastAsia="zh-CN"/>
        </w:rPr>
        <w:t xml:space="preserve">L1 </w:t>
      </w:r>
      <w:r w:rsidR="00F867E0" w:rsidRPr="00BE4220">
        <w:rPr>
          <w:rFonts w:eastAsia="SimSun"/>
          <w:bCs/>
          <w:lang w:eastAsia="zh-CN"/>
        </w:rPr>
        <w:t xml:space="preserve">is periodicity of the target </w:t>
      </w:r>
      <w:r w:rsidR="00F867E0" w:rsidRPr="00BE4220">
        <w:rPr>
          <w:rFonts w:eastAsia="SimSun"/>
        </w:rPr>
        <w:t>CBD-RS</w:t>
      </w:r>
      <w:r w:rsidR="00F867E0" w:rsidRPr="00BE4220">
        <w:rPr>
          <w:rFonts w:eastAsia="SimSun"/>
          <w:bCs/>
          <w:lang w:eastAsia="zh-CN"/>
        </w:rPr>
        <w:t>.</w:t>
      </w:r>
    </w:p>
    <w:p w14:paraId="665F232E" w14:textId="39799910" w:rsidR="00F867E0" w:rsidRPr="003C773E" w:rsidRDefault="00F867E0" w:rsidP="00F867E0">
      <w:pPr>
        <w:rPr>
          <w:rFonts w:eastAsia="SimSun"/>
        </w:rPr>
      </w:pPr>
      <w:r>
        <w:rPr>
          <w:rFonts w:eastAsia="SimSun"/>
        </w:rPr>
        <w:t>Otherwise, f</w:t>
      </w:r>
      <w:r w:rsidRPr="003C773E">
        <w:rPr>
          <w:rFonts w:eastAsia="?? ??"/>
        </w:rPr>
        <w:t xml:space="preserve">or a UE not supporting </w:t>
      </w:r>
      <w:r w:rsidRPr="003A4D48">
        <w:rPr>
          <w:i/>
          <w:iCs/>
        </w:rPr>
        <w:t>concurrentMeasGap-r17</w:t>
      </w:r>
      <w:r w:rsidRPr="003C773E">
        <w:rPr>
          <w:rFonts w:eastAsia="?? ??"/>
        </w:rPr>
        <w:t xml:space="preserve"> or w</w:t>
      </w:r>
      <w:r w:rsidRPr="003C773E">
        <w:rPr>
          <w:rFonts w:eastAsia="SimSun"/>
        </w:rPr>
        <w:t xml:space="preserve">hen </w:t>
      </w:r>
      <w:r w:rsidRPr="003C773E">
        <w:rPr>
          <w:rFonts w:eastAsia="?? ??"/>
        </w:rPr>
        <w:t>concurrent gaps are not configured,</w:t>
      </w:r>
    </w:p>
    <w:p w14:paraId="60868DAD" w14:textId="05353B81" w:rsidR="006934CA" w:rsidRPr="00BE4220" w:rsidRDefault="006934CA" w:rsidP="006934CA">
      <w:pPr>
        <w:rPr>
          <w:rFonts w:eastAsia="?? ??"/>
        </w:rPr>
      </w:pPr>
      <w:r w:rsidRPr="00BE4220">
        <w:rPr>
          <w:rFonts w:eastAsia="?? ??"/>
        </w:rPr>
        <w:t>For FR1,</w:t>
      </w:r>
    </w:p>
    <w:p w14:paraId="0A1BF764" w14:textId="221B75B0" w:rsidR="00CE267F" w:rsidRPr="00121C00" w:rsidRDefault="00CE267F" w:rsidP="00CE267F">
      <w:pPr>
        <w:pStyle w:val="B10"/>
      </w:pPr>
      <w:r w:rsidRPr="00625F7E">
        <w:t>-</w:t>
      </w:r>
      <w:r w:rsidRPr="00625F7E">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xRP</m:t>
                </m:r>
              </m:den>
            </m:f>
          </m:den>
        </m:f>
      </m:oMath>
      <w:r w:rsidRPr="00476A1D">
        <w:t xml:space="preserve">, when in the monitored cell there are </w:t>
      </w:r>
      <w:r w:rsidR="00B14BB6">
        <w:rPr>
          <w:rFonts w:hint="eastAsia"/>
          <w:lang w:eastAsia="zh-TW"/>
        </w:rPr>
        <w:t>GAP</w:t>
      </w:r>
      <w:r w:rsidR="00B14BB6">
        <w:t xml:space="preserve">s </w:t>
      </w:r>
      <w:r w:rsidRPr="00625F7E">
        <w:t>configured for intra-frequency, inter-frequency or inter-RAT measurements, which are overlapping with some but not all occasions of the SSB,</w:t>
      </w:r>
    </w:p>
    <w:p w14:paraId="6DEE6F99" w14:textId="22577B66" w:rsidR="00CE267F" w:rsidRPr="00115E3F" w:rsidRDefault="00CE267F" w:rsidP="00CE267F">
      <w:pPr>
        <w:pStyle w:val="B10"/>
      </w:pPr>
      <w:r w:rsidRPr="00115E3F">
        <w:t>-</w:t>
      </w:r>
      <w:r w:rsidRPr="00115E3F">
        <w:tab/>
        <w:t xml:space="preserve">P = 1 when in the monitored cell there are no </w:t>
      </w:r>
      <w:r w:rsidR="00B14BB6">
        <w:rPr>
          <w:rFonts w:hint="eastAsia"/>
          <w:lang w:eastAsia="zh-TW"/>
        </w:rPr>
        <w:t>GAP</w:t>
      </w:r>
      <w:r w:rsidR="00B14BB6">
        <w:t xml:space="preserve">s </w:t>
      </w:r>
      <w:r w:rsidRPr="00115E3F">
        <w:t>overlapping with any occasion of the SSB.</w:t>
      </w:r>
    </w:p>
    <w:p w14:paraId="337E670C" w14:textId="1125BEB7" w:rsidR="006934CA" w:rsidRPr="00BE4220" w:rsidRDefault="006934CA" w:rsidP="006934CA">
      <w:pPr>
        <w:rPr>
          <w:rFonts w:eastAsia="?? ??"/>
        </w:rPr>
      </w:pPr>
      <w:r w:rsidRPr="00BE4220">
        <w:rPr>
          <w:rFonts w:eastAsia="?? ??"/>
        </w:rPr>
        <w:t>For FR2,</w:t>
      </w:r>
    </w:p>
    <w:p w14:paraId="722CF7C4" w14:textId="701230F8" w:rsidR="00CE267F" w:rsidRPr="00115E3F" w:rsidRDefault="00CE267F" w:rsidP="00CE267F">
      <w:pPr>
        <w:pStyle w:val="B10"/>
      </w:pPr>
      <w:r w:rsidRPr="00625F7E">
        <w:t>-</w:t>
      </w:r>
      <w:r w:rsidRPr="00625F7E">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candidate beam detection RS is not overlapped with </w:t>
      </w:r>
      <w:r w:rsidR="00B14BB6">
        <w:t>GAP</w:t>
      </w:r>
      <w:r w:rsidRPr="00625F7E">
        <w:t xml:space="preserve"> and candidate beam detection RS</w:t>
      </w:r>
      <w:r w:rsidRPr="00121C00">
        <w:t xml:space="preserve"> is partially overlapped with SMTC occasion (T</w:t>
      </w:r>
      <w:r w:rsidRPr="00121C00">
        <w:rPr>
          <w:vertAlign w:val="subscript"/>
        </w:rPr>
        <w:t>SSB</w:t>
      </w:r>
      <w:r w:rsidRPr="00121C00">
        <w:t xml:space="preserve"> &lt; T</w:t>
      </w:r>
      <w:r w:rsidRPr="00121C00">
        <w:rPr>
          <w:vertAlign w:val="subscript"/>
        </w:rPr>
        <w:t>SMTCperiod</w:t>
      </w:r>
      <w:r w:rsidRPr="00115E3F">
        <w:t>).</w:t>
      </w:r>
    </w:p>
    <w:p w14:paraId="422A0E6B" w14:textId="04ED86AB" w:rsidR="00CE267F" w:rsidRPr="00115E3F" w:rsidRDefault="00CE267F" w:rsidP="00CE267F">
      <w:pPr>
        <w:pStyle w:val="B10"/>
      </w:pPr>
      <w:r w:rsidRPr="00115E3F">
        <w:t>-</w:t>
      </w:r>
      <w:r w:rsidRPr="00115E3F">
        <w:tab/>
        <w:t>P is P</w:t>
      </w:r>
      <w:r w:rsidRPr="00115E3F">
        <w:rPr>
          <w:vertAlign w:val="subscript"/>
        </w:rPr>
        <w:t>sharing factor</w:t>
      </w:r>
      <w:r w:rsidRPr="00115E3F" w:rsidDel="00055F16">
        <w:t>,</w:t>
      </w:r>
      <w:r w:rsidRPr="00115E3F">
        <w:t xml:space="preserve"> when candidate beam detection RS is not overlapped with </w:t>
      </w:r>
      <w:r w:rsidR="00B14BB6">
        <w:t xml:space="preserve">GAP </w:t>
      </w:r>
      <w:r w:rsidRPr="00115E3F">
        <w:t>and candidate beam detection RS is fully overlapped with SMTC period (T</w:t>
      </w:r>
      <w:r w:rsidRPr="00115E3F">
        <w:rPr>
          <w:vertAlign w:val="subscript"/>
        </w:rPr>
        <w:t>SSB</w:t>
      </w:r>
      <w:r w:rsidRPr="00115E3F">
        <w:t xml:space="preserve"> = T</w:t>
      </w:r>
      <w:r w:rsidRPr="00115E3F">
        <w:rPr>
          <w:vertAlign w:val="subscript"/>
        </w:rPr>
        <w:t>SMTCperiod</w:t>
      </w:r>
      <w:r w:rsidRPr="00115E3F">
        <w:t>).</w:t>
      </w:r>
    </w:p>
    <w:p w14:paraId="6277EE38" w14:textId="5DF34F10" w:rsidR="00CE267F" w:rsidRPr="00115E3F" w:rsidRDefault="00CE267F" w:rsidP="00CE267F">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xRP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candidate beam detection RS is partially overlapped with </w:t>
      </w:r>
      <w:r w:rsidR="00B14BB6">
        <w:t>GAP</w:t>
      </w:r>
      <w:r w:rsidRPr="00625F7E">
        <w:t xml:space="preserve"> and candidate beam detection RS is partially overlapped with SMTC occasion (T</w:t>
      </w:r>
      <w:r w:rsidRPr="00121C00">
        <w:rPr>
          <w:vertAlign w:val="subscript"/>
        </w:rPr>
        <w:t>SSB</w:t>
      </w:r>
      <w:r w:rsidRPr="00121C00">
        <w:t xml:space="preserve"> &lt; T</w:t>
      </w:r>
      <w:r w:rsidRPr="00121C00">
        <w:rPr>
          <w:vertAlign w:val="subscript"/>
        </w:rPr>
        <w:t>SMTCperiod</w:t>
      </w:r>
      <w:r w:rsidRPr="00121C00">
        <w:t>) and SMTC oc</w:t>
      </w:r>
      <w:r w:rsidRPr="00115E3F">
        <w:t xml:space="preserve">casion is not overlapped with </w:t>
      </w:r>
      <w:r w:rsidR="00B14BB6">
        <w:t>GAP</w:t>
      </w:r>
      <w:r w:rsidRPr="00115E3F">
        <w:t xml:space="preserve"> and</w:t>
      </w:r>
    </w:p>
    <w:p w14:paraId="2DFAC1E5" w14:textId="478365CD" w:rsidR="00CE267F" w:rsidRPr="00115E3F" w:rsidRDefault="00CE267F" w:rsidP="00CE267F">
      <w:pPr>
        <w:pStyle w:val="B20"/>
      </w:pPr>
      <w:r w:rsidRPr="00115E3F">
        <w:t>-</w:t>
      </w:r>
      <w:r w:rsidRPr="00115E3F">
        <w:tab/>
        <w:t>T</w:t>
      </w:r>
      <w:r w:rsidRPr="00115E3F">
        <w:rPr>
          <w:vertAlign w:val="subscript"/>
        </w:rPr>
        <w:t>SMTCperiod</w:t>
      </w:r>
      <w:r w:rsidRPr="00115E3F">
        <w:t xml:space="preserve"> </w:t>
      </w:r>
      <w:r w:rsidRPr="00115E3F">
        <w:rPr>
          <w:rFonts w:hint="eastAsia"/>
        </w:rPr>
        <w:t>≠</w:t>
      </w:r>
      <w:r w:rsidRPr="00115E3F">
        <w:t xml:space="preserve"> xRP or</w:t>
      </w:r>
    </w:p>
    <w:p w14:paraId="07ED4915" w14:textId="16E544D0" w:rsidR="00CE267F" w:rsidRPr="00115E3F" w:rsidRDefault="00CE267F" w:rsidP="00CE267F">
      <w:pPr>
        <w:pStyle w:val="B20"/>
      </w:pPr>
      <w:r w:rsidRPr="00115E3F">
        <w:t>-</w:t>
      </w:r>
      <w:r w:rsidRPr="00115E3F">
        <w:tab/>
        <w:t>T</w:t>
      </w:r>
      <w:r w:rsidRPr="00115E3F">
        <w:rPr>
          <w:vertAlign w:val="subscript"/>
        </w:rPr>
        <w:t>SMTCperiod</w:t>
      </w:r>
      <w:r w:rsidRPr="00115E3F">
        <w:t xml:space="preserve"> = xRP and T</w:t>
      </w:r>
      <w:r w:rsidRPr="00115E3F">
        <w:rPr>
          <w:vertAlign w:val="subscript"/>
        </w:rPr>
        <w:t>SSB</w:t>
      </w:r>
      <w:r w:rsidRPr="00115E3F">
        <w:t xml:space="preserve"> &lt; 0.5 </w:t>
      </w:r>
      <w:r w:rsidRPr="00115E3F">
        <w:rPr>
          <w:lang w:eastAsia="ko-KR"/>
        </w:rPr>
        <w:t xml:space="preserve">× </w:t>
      </w:r>
      <w:r w:rsidRPr="00115E3F">
        <w:t>T</w:t>
      </w:r>
      <w:r w:rsidRPr="00115E3F">
        <w:rPr>
          <w:vertAlign w:val="subscript"/>
        </w:rPr>
        <w:t>SMTCperiod</w:t>
      </w:r>
    </w:p>
    <w:p w14:paraId="35196AC5" w14:textId="0443FB40" w:rsidR="00CE267F" w:rsidRPr="00115E3F" w:rsidRDefault="00CE267F" w:rsidP="00CE267F">
      <w:pPr>
        <w:pStyle w:val="B10"/>
      </w:pPr>
      <w:r w:rsidRPr="00115E3F">
        <w:t>-</w:t>
      </w:r>
      <w:r w:rsidRPr="00115E3F">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xRP</m:t>
                </m:r>
              </m:den>
            </m:f>
          </m:den>
        </m:f>
      </m:oMath>
      <w:r w:rsidRPr="00476A1D">
        <w:t xml:space="preserve">, when candidate beam detection RS is partially overlapped with </w:t>
      </w:r>
      <w:r w:rsidR="00CE7D56">
        <w:t>GAP</w:t>
      </w:r>
      <w:r w:rsidRPr="00625F7E">
        <w:t xml:space="preserve"> and candidate beam detection RS is partially overlapped with SMTC occasion (T</w:t>
      </w:r>
      <w:r w:rsidRPr="00121C00">
        <w:rPr>
          <w:vertAlign w:val="subscript"/>
        </w:rPr>
        <w:t>SSB</w:t>
      </w:r>
      <w:r w:rsidRPr="00121C00">
        <w:t xml:space="preserve"> &lt; T</w:t>
      </w:r>
      <w:r w:rsidRPr="00121C00">
        <w:rPr>
          <w:vertAlign w:val="subscript"/>
        </w:rPr>
        <w:t>SMTCperiod</w:t>
      </w:r>
      <w:r w:rsidRPr="00121C00">
        <w:t xml:space="preserve">) and SMTC occasion is not overlapped with </w:t>
      </w:r>
      <w:r w:rsidR="00B14BB6">
        <w:t>GAP</w:t>
      </w:r>
      <w:r w:rsidRPr="00115E3F">
        <w:t xml:space="preserve"> and T</w:t>
      </w:r>
      <w:r w:rsidRPr="00115E3F">
        <w:rPr>
          <w:vertAlign w:val="subscript"/>
        </w:rPr>
        <w:t>SMTCperiod</w:t>
      </w:r>
      <w:r w:rsidRPr="00115E3F">
        <w:t xml:space="preserve"> = xRP and T</w:t>
      </w:r>
      <w:r w:rsidRPr="00115E3F">
        <w:rPr>
          <w:vertAlign w:val="subscript"/>
        </w:rPr>
        <w:t>SSB</w:t>
      </w:r>
      <w:r w:rsidRPr="00115E3F">
        <w:t xml:space="preserve"> = 0.5 </w:t>
      </w:r>
      <w:r w:rsidRPr="00115E3F">
        <w:rPr>
          <w:lang w:eastAsia="ko-KR"/>
        </w:rPr>
        <w:t xml:space="preserve">× </w:t>
      </w:r>
      <w:r w:rsidRPr="00115E3F">
        <w:t>T</w:t>
      </w:r>
      <w:r w:rsidRPr="00115E3F">
        <w:rPr>
          <w:vertAlign w:val="subscript"/>
        </w:rPr>
        <w:t>SMTCperiod</w:t>
      </w:r>
    </w:p>
    <w:p w14:paraId="2B21CDA0" w14:textId="0F150FF2" w:rsidR="00CE267F" w:rsidRPr="00115E3F" w:rsidRDefault="00CE267F" w:rsidP="00CE267F">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candidate beam detection RS is partially overlapped with </w:t>
      </w:r>
      <w:r w:rsidR="00B14BB6">
        <w:t>GAP</w:t>
      </w:r>
      <w:r w:rsidRPr="00625F7E">
        <w:t xml:space="preserve"> and candidate beam detection RS is partially overlapped with SMTC occasion (T</w:t>
      </w:r>
      <w:r w:rsidRPr="00121C00">
        <w:rPr>
          <w:vertAlign w:val="subscript"/>
        </w:rPr>
        <w:t>SSB</w:t>
      </w:r>
      <w:r w:rsidRPr="00121C00">
        <w:t xml:space="preserve"> &lt; T</w:t>
      </w:r>
      <w:r w:rsidRPr="00121C00">
        <w:rPr>
          <w:vertAlign w:val="subscript"/>
        </w:rPr>
        <w:t>SMTCperiod</w:t>
      </w:r>
      <w:r w:rsidRPr="00121C00">
        <w:t xml:space="preserve">) and SMTC occasion is partially or fully overlapped with </w:t>
      </w:r>
      <w:r w:rsidR="00B14BB6">
        <w:t>GAP</w:t>
      </w:r>
    </w:p>
    <w:p w14:paraId="4ADA4698" w14:textId="36116C1D" w:rsidR="00CE267F" w:rsidRPr="00115E3F" w:rsidRDefault="00CE267F" w:rsidP="00CE267F">
      <w:pPr>
        <w:pStyle w:val="B10"/>
      </w:pPr>
      <w:r w:rsidRPr="00115E3F">
        <w:t>-</w:t>
      </w:r>
      <w:r w:rsidRPr="00115E3F">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xRP</m:t>
                </m:r>
              </m:den>
            </m:f>
          </m:den>
        </m:f>
      </m:oMath>
      <w:r w:rsidRPr="00476A1D">
        <w:t>, when candidate beam detection RS is partially overlapped with [measurement gap</w:t>
      </w:r>
      <w:r w:rsidRPr="00625F7E">
        <w:t>] and candidate beam detection RS is fully overlapped with SMTC occasion (T</w:t>
      </w:r>
      <w:r w:rsidRPr="00121C00">
        <w:rPr>
          <w:vertAlign w:val="subscript"/>
        </w:rPr>
        <w:t>SSB</w:t>
      </w:r>
      <w:r w:rsidRPr="00121C00">
        <w:t xml:space="preserve"> = T</w:t>
      </w:r>
      <w:r w:rsidRPr="00121C00">
        <w:rPr>
          <w:vertAlign w:val="subscript"/>
        </w:rPr>
        <w:t>SMTCperiod</w:t>
      </w:r>
      <w:r w:rsidRPr="00121C00">
        <w:t>) and SMTC occasion is partially overlappe</w:t>
      </w:r>
      <w:r w:rsidRPr="00115E3F">
        <w:t xml:space="preserve">d with </w:t>
      </w:r>
      <w:r w:rsidR="00B14BB6">
        <w:t>GAP</w:t>
      </w:r>
      <w:r w:rsidRPr="00115E3F">
        <w:t xml:space="preserve"> (T</w:t>
      </w:r>
      <w:r w:rsidRPr="00115E3F">
        <w:rPr>
          <w:vertAlign w:val="subscript"/>
        </w:rPr>
        <w:t>SMTCperiod</w:t>
      </w:r>
      <w:r w:rsidRPr="00115E3F">
        <w:t xml:space="preserve"> &lt; xRP) </w:t>
      </w:r>
    </w:p>
    <w:p w14:paraId="54A86C03" w14:textId="77777777" w:rsidR="00CE267F" w:rsidRPr="00115E3F" w:rsidRDefault="00CE267F" w:rsidP="00287C25">
      <w:pPr>
        <w:pStyle w:val="B10"/>
        <w:rPr>
          <w:rFonts w:eastAsia="Malgun Gothic"/>
          <w:lang w:val="en-US"/>
        </w:rPr>
      </w:pPr>
      <w:r w:rsidRPr="00115E3F">
        <w:t xml:space="preserve">where, </w:t>
      </w:r>
    </w:p>
    <w:p w14:paraId="5C449823" w14:textId="04989EB6" w:rsidR="00CE267F" w:rsidRPr="00625F7E" w:rsidRDefault="004B1356" w:rsidP="00CE267F">
      <w:pPr>
        <w:pStyle w:val="B10"/>
      </w:pPr>
      <w:r>
        <w:t>-</w:t>
      </w:r>
      <w:r w:rsidR="00CE267F" w:rsidRPr="00115E3F">
        <w:tab/>
      </w:r>
      <w:r w:rsidR="00CE267F" w:rsidRPr="00625F7E">
        <w:t>P</w:t>
      </w:r>
      <w:r w:rsidR="00CE267F" w:rsidRPr="00625F7E">
        <w:rPr>
          <w:vertAlign w:val="subscript"/>
        </w:rPr>
        <w:t>sharing factor</w:t>
      </w:r>
      <w:r w:rsidR="00CE267F" w:rsidRPr="00625F7E">
        <w:t xml:space="preserve"> = 1</w:t>
      </w:r>
      <w:r w:rsidR="00CE267F" w:rsidRPr="00625F7E">
        <w:rPr>
          <w:rFonts w:hint="eastAsia"/>
          <w:lang w:eastAsia="zh-CN"/>
        </w:rPr>
        <w:t>,</w:t>
      </w:r>
      <w:r w:rsidR="00CE267F" w:rsidRPr="00625F7E">
        <w:rPr>
          <w:lang w:eastAsia="zh-CN"/>
        </w:rPr>
        <w:t xml:space="preserve"> </w:t>
      </w:r>
      <w:r w:rsidR="00CE267F" w:rsidRPr="00625F7E">
        <w:t>if the CBD-RS resource outside gap is</w:t>
      </w:r>
    </w:p>
    <w:p w14:paraId="4E8D69E1" w14:textId="6830B62F" w:rsidR="00CE267F" w:rsidRPr="00625F7E" w:rsidRDefault="004B1356" w:rsidP="00CE267F">
      <w:pPr>
        <w:pStyle w:val="B20"/>
      </w:pPr>
      <w:r>
        <w:t>-</w:t>
      </w:r>
      <w:r>
        <w:tab/>
      </w:r>
      <w:r w:rsidR="00CE267F" w:rsidRPr="00625F7E">
        <w:t xml:space="preserve">not overlapped with the SSB symbols indicated by </w:t>
      </w:r>
      <w:r w:rsidR="00CE267F" w:rsidRPr="00625F7E">
        <w:rPr>
          <w:i/>
        </w:rPr>
        <w:t>SSB-ToMeasure</w:t>
      </w:r>
      <w:r w:rsidR="00CE267F" w:rsidRPr="00625F7E">
        <w:t xml:space="preserve"> and 1 data symbol before each consecutive SSB symbols indicated by </w:t>
      </w:r>
      <w:r w:rsidR="00CE267F" w:rsidRPr="00625F7E">
        <w:rPr>
          <w:i/>
        </w:rPr>
        <w:t>SSB-ToMeasure</w:t>
      </w:r>
      <w:r w:rsidR="00CE267F" w:rsidRPr="00625F7E">
        <w:t xml:space="preserve"> and 1 data symbol after each consecutive SSB symbols indicated by </w:t>
      </w:r>
      <w:r w:rsidR="00CE267F" w:rsidRPr="00625F7E">
        <w:rPr>
          <w:i/>
        </w:rPr>
        <w:t>SSB-ToMeasure</w:t>
      </w:r>
      <w:r w:rsidR="00CE267F" w:rsidRPr="00625F7E">
        <w:t xml:space="preserve">, given that </w:t>
      </w:r>
      <w:r w:rsidR="00CE267F" w:rsidRPr="00625F7E">
        <w:rPr>
          <w:i/>
        </w:rPr>
        <w:t>SSB-ToMeasure</w:t>
      </w:r>
      <w:r w:rsidR="00CE267F" w:rsidRPr="00625F7E">
        <w:t xml:space="preserve"> is configured, </w:t>
      </w:r>
      <w:r w:rsidR="00CE267F" w:rsidRPr="00625F7E">
        <w:rPr>
          <w:rFonts w:hint="eastAsia"/>
          <w:lang w:eastAsia="zh-CN"/>
        </w:rPr>
        <w:t>where</w:t>
      </w:r>
      <w:r w:rsidR="00CE267F" w:rsidRPr="00625F7E">
        <w:rPr>
          <w:lang w:eastAsia="zh-CN"/>
        </w:rPr>
        <w:t xml:space="preserve"> </w:t>
      </w:r>
      <w:r w:rsidR="00CE267F" w:rsidRPr="00625F7E">
        <w:rPr>
          <w:rFonts w:hint="eastAsia"/>
          <w:lang w:eastAsia="zh-CN"/>
        </w:rPr>
        <w:t xml:space="preserve">the </w:t>
      </w:r>
      <w:r w:rsidR="00CE267F" w:rsidRPr="00625F7E">
        <w:rPr>
          <w:i/>
        </w:rPr>
        <w:t>SSB-ToMeasure</w:t>
      </w:r>
      <w:r w:rsidR="00CE267F" w:rsidRPr="00625F7E">
        <w:t xml:space="preserve"> is the union set of</w:t>
      </w:r>
      <w:r w:rsidR="00CE267F" w:rsidRPr="00625F7E">
        <w:rPr>
          <w:rStyle w:val="apple-converted-space"/>
        </w:rPr>
        <w:t xml:space="preserve"> </w:t>
      </w:r>
      <w:r w:rsidR="00CE267F" w:rsidRPr="00625F7E">
        <w:rPr>
          <w:i/>
          <w:iCs/>
        </w:rPr>
        <w:t>SSB-ToMeasure</w:t>
      </w:r>
      <w:r w:rsidR="00CE267F" w:rsidRPr="00625F7E">
        <w:t> from all the configured measurement objects merged on the same serving carrier, and,</w:t>
      </w:r>
    </w:p>
    <w:p w14:paraId="2223BD8C" w14:textId="2FCA169F" w:rsidR="00CE267F" w:rsidRPr="00625F7E" w:rsidRDefault="004B1356" w:rsidP="00CE267F">
      <w:pPr>
        <w:pStyle w:val="B20"/>
      </w:pPr>
      <w:r>
        <w:t>-</w:t>
      </w:r>
      <w:r>
        <w:tab/>
      </w:r>
      <w:r w:rsidR="00CE267F" w:rsidRPr="00625F7E">
        <w:t xml:space="preserve">not overlapped by the RSSI symbols indicated by </w:t>
      </w:r>
      <w:r w:rsidR="00CE267F" w:rsidRPr="00625F7E">
        <w:rPr>
          <w:i/>
        </w:rPr>
        <w:t>ss-RSSI-Measurement</w:t>
      </w:r>
      <w:r w:rsidR="00CE267F" w:rsidRPr="00625F7E">
        <w:t xml:space="preserve"> and 1 data symbol before each RSSI symbol indicated by </w:t>
      </w:r>
      <w:r w:rsidR="00CE267F" w:rsidRPr="00625F7E">
        <w:rPr>
          <w:i/>
        </w:rPr>
        <w:t>ss-RSSI-Measurement</w:t>
      </w:r>
      <w:r w:rsidR="00CE267F" w:rsidRPr="00625F7E">
        <w:t xml:space="preserve"> and 1 data symbol after each RSSI symbol indicated by </w:t>
      </w:r>
      <w:r w:rsidR="00CE267F" w:rsidRPr="00625F7E">
        <w:rPr>
          <w:i/>
        </w:rPr>
        <w:t>ss-RSSI-Measurement</w:t>
      </w:r>
      <w:r w:rsidR="00CE267F" w:rsidRPr="00625F7E">
        <w:t xml:space="preserve">, given that </w:t>
      </w:r>
      <w:r w:rsidR="00CE267F" w:rsidRPr="00625F7E">
        <w:rPr>
          <w:i/>
        </w:rPr>
        <w:t>ss-RSSI-Measurement</w:t>
      </w:r>
      <w:r w:rsidR="00CE267F" w:rsidRPr="00625F7E">
        <w:t xml:space="preserve"> is configured</w:t>
      </w:r>
      <w:r w:rsidR="00CE267F" w:rsidRPr="00625F7E">
        <w:rPr>
          <w:rFonts w:hint="eastAsia"/>
          <w:lang w:eastAsia="zh-CN"/>
        </w:rPr>
        <w:t>.</w:t>
      </w:r>
    </w:p>
    <w:p w14:paraId="502B7169" w14:textId="76D29AAA" w:rsidR="00CE267F" w:rsidRPr="00476A1D" w:rsidRDefault="004B1356" w:rsidP="00CE267F">
      <w:pPr>
        <w:pStyle w:val="B10"/>
      </w:pPr>
      <w:r>
        <w:t>-</w:t>
      </w:r>
      <w:r w:rsidR="00CE267F" w:rsidRPr="00476A1D">
        <w:tab/>
      </w:r>
      <w:r w:rsidR="00CE267F" w:rsidRPr="00625F7E">
        <w:t>P</w:t>
      </w:r>
      <w:r w:rsidR="00CE267F" w:rsidRPr="00625F7E">
        <w:rPr>
          <w:vertAlign w:val="subscript"/>
        </w:rPr>
        <w:t>sharing factor</w:t>
      </w:r>
      <w:r w:rsidR="00CE267F" w:rsidRPr="00625F7E">
        <w:t xml:space="preserve"> = 3, otherwise.</w:t>
      </w:r>
    </w:p>
    <w:p w14:paraId="2DAAA2E9" w14:textId="58EC2A2D" w:rsidR="00CE267F" w:rsidRPr="00115E3F" w:rsidRDefault="00AC4F8A" w:rsidP="00CE267F">
      <w:pPr>
        <w:pStyle w:val="B10"/>
      </w:pPr>
      <w:r>
        <w:t>-</w:t>
      </w:r>
      <w:r>
        <w:tab/>
      </w:r>
      <w:r w:rsidR="00CE267F" w:rsidRPr="00121C00">
        <w:t xml:space="preserve">If the high layer in TS 38.331 [2] signaling of </w:t>
      </w:r>
      <w:r w:rsidR="00CE267F" w:rsidRPr="00121C00">
        <w:rPr>
          <w:i/>
        </w:rPr>
        <w:t>smtc2</w:t>
      </w:r>
      <w:r w:rsidR="00CE267F" w:rsidRPr="00121C00">
        <w:rPr>
          <w:b/>
        </w:rPr>
        <w:t xml:space="preserve"> </w:t>
      </w:r>
      <w:r w:rsidR="00CE267F" w:rsidRPr="00121C00">
        <w:t>is present, T</w:t>
      </w:r>
      <w:r w:rsidR="00CE267F" w:rsidRPr="00115E3F">
        <w:rPr>
          <w:vertAlign w:val="subscript"/>
        </w:rPr>
        <w:t xml:space="preserve">SMTCperiod </w:t>
      </w:r>
      <w:r w:rsidR="00CE267F" w:rsidRPr="00115E3F">
        <w:t xml:space="preserve">follows </w:t>
      </w:r>
      <w:r w:rsidR="00CE267F" w:rsidRPr="00115E3F">
        <w:rPr>
          <w:i/>
        </w:rPr>
        <w:t>smtc2</w:t>
      </w:r>
      <w:r w:rsidR="00CE267F" w:rsidRPr="00115E3F">
        <w:t>; Otherwise T</w:t>
      </w:r>
      <w:r w:rsidR="00CE267F" w:rsidRPr="00115E3F">
        <w:rPr>
          <w:vertAlign w:val="subscript"/>
        </w:rPr>
        <w:t>SMTCperiod</w:t>
      </w:r>
      <w:r w:rsidR="00CE267F" w:rsidRPr="00115E3F">
        <w:t xml:space="preserve"> follows </w:t>
      </w:r>
      <w:r w:rsidR="00CE267F" w:rsidRPr="00115E3F">
        <w:rPr>
          <w:i/>
        </w:rPr>
        <w:t xml:space="preserve">smtc1. </w:t>
      </w:r>
      <w:r w:rsidR="00CE267F" w:rsidRPr="00115E3F">
        <w:t>T</w:t>
      </w:r>
      <w:r w:rsidR="00CE267F" w:rsidRPr="00115E3F">
        <w:rPr>
          <w:vertAlign w:val="subscript"/>
        </w:rPr>
        <w:t>SMTCperiod</w:t>
      </w:r>
      <w:r w:rsidR="00CE267F" w:rsidRPr="00115E3F">
        <w:t xml:space="preserve"> is the shortest SMTC period among all CCs in the same FR2 band, provided the SMTC offset of all CCs in FR2 have the same offset. </w:t>
      </w:r>
    </w:p>
    <w:p w14:paraId="06388F5A" w14:textId="77777777" w:rsidR="00CE267F" w:rsidRPr="00115E3F" w:rsidRDefault="00CE267F" w:rsidP="00CE267F">
      <w:pPr>
        <w:pStyle w:val="B10"/>
      </w:pPr>
      <w:r>
        <w:t>-</w:t>
      </w:r>
      <w:r>
        <w:tab/>
      </w:r>
      <w:r w:rsidRPr="00115E3F">
        <w:t>If the UE is configured with Pre-MG, a CBD-RS resource or an SMTC occasion is only considered to be overlapped by the Pre-MG if the Pre-MG is activated.</w:t>
      </w:r>
    </w:p>
    <w:p w14:paraId="13941BEA" w14:textId="77777777" w:rsidR="00D8104F" w:rsidRPr="00445D21" w:rsidRDefault="00D8104F" w:rsidP="00D8104F">
      <w:pPr>
        <w:ind w:left="568" w:hanging="284"/>
      </w:pPr>
      <w:r w:rsidRPr="00445D21">
        <w:t>-</w:t>
      </w:r>
      <w:r w:rsidRPr="00445D21">
        <w:tab/>
        <w:t>When a measurement gap is configured</w:t>
      </w:r>
      <w:r>
        <w:rPr>
          <w:rFonts w:eastAsia="SimSun"/>
        </w:rPr>
        <w:t xml:space="preserve"> and the measurement gap is not NCSG</w:t>
      </w:r>
      <w:r w:rsidRPr="00445D21">
        <w:t xml:space="preserve">, </w:t>
      </w:r>
    </w:p>
    <w:p w14:paraId="33FFA58B" w14:textId="77777777" w:rsidR="00D8104F" w:rsidRPr="00445D21" w:rsidRDefault="00D8104F" w:rsidP="00D8104F">
      <w:pPr>
        <w:ind w:left="851" w:hanging="284"/>
      </w:pPr>
      <w:r w:rsidRPr="00445D21">
        <w:t>-</w:t>
      </w:r>
      <w:r w:rsidRPr="00445D21">
        <w:tab/>
        <w:t xml:space="preserve">a CBD-RS resource or an SMTC occasion is considered to be overlapped with the GAP if it overlaps a measurement gap occasion, and </w:t>
      </w:r>
    </w:p>
    <w:p w14:paraId="717E8E8C" w14:textId="77777777" w:rsidR="00D8104F" w:rsidRPr="00445D21" w:rsidRDefault="00D8104F" w:rsidP="00D8104F">
      <w:pPr>
        <w:ind w:left="851" w:hanging="284"/>
      </w:pPr>
      <w:r w:rsidRPr="00445D21">
        <w:rPr>
          <w:lang w:eastAsia="zh-TW"/>
        </w:rPr>
        <w:t>-</w:t>
      </w:r>
      <w:r w:rsidRPr="00445D21">
        <w:rPr>
          <w:lang w:eastAsia="zh-TW"/>
        </w:rPr>
        <w:tab/>
        <w:t>xRP = MGRP</w:t>
      </w:r>
    </w:p>
    <w:p w14:paraId="6EE7A564" w14:textId="4609943E" w:rsidR="00CE267F" w:rsidRPr="00115E3F" w:rsidRDefault="00D8104F" w:rsidP="00D8104F">
      <w:pPr>
        <w:pStyle w:val="B10"/>
      </w:pPr>
      <w:r w:rsidRPr="00445D21">
        <w:t>-</w:t>
      </w:r>
      <w:r w:rsidRPr="00445D21">
        <w:tab/>
      </w:r>
      <w:r>
        <w:rPr>
          <w:rFonts w:eastAsia="SimSun"/>
        </w:rPr>
        <w:t>Otherwise, w</w:t>
      </w:r>
      <w:r w:rsidRPr="00445D21">
        <w:t xml:space="preserve">hen NCSG is </w:t>
      </w:r>
      <w:r>
        <w:rPr>
          <w:rFonts w:eastAsia="SimSun"/>
        </w:rPr>
        <w:t xml:space="preserve">measurement gap </w:t>
      </w:r>
      <w:r w:rsidRPr="00445D21">
        <w:t>configured,</w:t>
      </w:r>
    </w:p>
    <w:p w14:paraId="47C0F2B3" w14:textId="3D4DBFD3" w:rsidR="00CE267F" w:rsidRPr="00115E3F" w:rsidRDefault="000F686E" w:rsidP="00CE267F">
      <w:pPr>
        <w:pStyle w:val="B20"/>
      </w:pPr>
      <w:r>
        <w:t>-</w:t>
      </w:r>
      <w:r w:rsidR="008E4EA6">
        <w:tab/>
      </w:r>
      <w:r w:rsidR="00CE267F" w:rsidRPr="00115E3F">
        <w:t xml:space="preserve">a CBD-RS resource or an SMTC occasion is considered to be overlapped with the </w:t>
      </w:r>
      <w:r w:rsidR="00B14BB6">
        <w:t xml:space="preserve">GAP </w:t>
      </w:r>
      <w:r w:rsidR="00CE267F" w:rsidRPr="00115E3F">
        <w:t xml:space="preserve">if </w:t>
      </w:r>
    </w:p>
    <w:p w14:paraId="502BA327" w14:textId="1C2A8FFA" w:rsidR="00CE267F" w:rsidRPr="00625F7E" w:rsidRDefault="000F686E" w:rsidP="00CE267F">
      <w:pPr>
        <w:pStyle w:val="B30"/>
      </w:pPr>
      <w:r>
        <w:t>-</w:t>
      </w:r>
      <w:r w:rsidR="008E4EA6">
        <w:tab/>
      </w:r>
      <w:r w:rsidR="00CE267F" w:rsidRPr="00625F7E">
        <w:t xml:space="preserve">it overlaps the VIL1 or VIL2 of NCSG, or </w:t>
      </w:r>
    </w:p>
    <w:p w14:paraId="351EFF1D" w14:textId="1B44096E" w:rsidR="00CE267F" w:rsidRPr="00625F7E" w:rsidRDefault="000F686E" w:rsidP="00CE267F">
      <w:pPr>
        <w:pStyle w:val="B30"/>
      </w:pPr>
      <w:r>
        <w:t>-</w:t>
      </w:r>
      <w:r w:rsidR="008E4EA6">
        <w:tab/>
      </w:r>
      <w:r w:rsidR="00CE267F" w:rsidRPr="00625F7E">
        <w:t xml:space="preserve">it overlaps the ML of NCSG in FR2, and there exists a target carrier to be measured within NCSG that is intra-frequency carrier or inter-frequency carrier in the same band as the serving cell, or inter-frequency carrier in different band as the serving cell and UE does not support IBM between the target carrier and the serving cell, </w:t>
      </w:r>
    </w:p>
    <w:p w14:paraId="012DBD40" w14:textId="2BA60614" w:rsidR="00CE267F" w:rsidRPr="00476A1D" w:rsidRDefault="000F686E" w:rsidP="00971E51">
      <w:pPr>
        <w:pStyle w:val="B20"/>
      </w:pPr>
      <w:r>
        <w:t>-</w:t>
      </w:r>
      <w:r w:rsidR="008E4EA6">
        <w:tab/>
      </w:r>
      <w:r w:rsidR="00CE267F" w:rsidRPr="00625F7E">
        <w:t>and</w:t>
      </w:r>
    </w:p>
    <w:p w14:paraId="52C1FF30" w14:textId="0154C213" w:rsidR="00CE267F" w:rsidRPr="00476A1D" w:rsidRDefault="000F686E" w:rsidP="00971E51">
      <w:pPr>
        <w:pStyle w:val="B30"/>
      </w:pPr>
      <w:r>
        <w:t>-</w:t>
      </w:r>
      <w:r w:rsidR="008E4EA6">
        <w:tab/>
      </w:r>
      <w:r w:rsidR="00CE267F" w:rsidRPr="00476A1D">
        <w:t>xRP = VIRP</w:t>
      </w:r>
    </w:p>
    <w:p w14:paraId="7767C474" w14:textId="1D9B4CD8" w:rsidR="00CE267F" w:rsidRPr="00625F7E" w:rsidRDefault="000F686E" w:rsidP="00287C25">
      <w:pPr>
        <w:pStyle w:val="B10"/>
        <w:rPr>
          <w:i/>
        </w:rPr>
      </w:pPr>
      <w:r>
        <w:t>-</w:t>
      </w:r>
      <w:r w:rsidR="008E4EA6">
        <w:tab/>
      </w:r>
      <w:r w:rsidR="00CE267F" w:rsidRPr="00625F7E">
        <w:t xml:space="preserve">When concurrent gaps are configured, a CBD-RS or an SMTC occasion is not considered to be overlapped by a gap occasion if the gap occasion is dropped according to </w:t>
      </w:r>
      <w:r w:rsidR="00515C47" w:rsidRPr="00625F7E">
        <w:rPr>
          <w:lang w:val="en-US" w:eastAsia="zh-TW"/>
        </w:rPr>
        <w:t>9.1.</w:t>
      </w:r>
      <w:r w:rsidR="00515C47">
        <w:rPr>
          <w:lang w:val="en-US" w:eastAsia="zh-TW"/>
        </w:rPr>
        <w:t>8</w:t>
      </w:r>
      <w:r w:rsidR="00515C47" w:rsidRPr="00625F7E">
        <w:t>.</w:t>
      </w:r>
    </w:p>
    <w:p w14:paraId="62E890A6" w14:textId="69DFB2AA" w:rsidR="00CE267F" w:rsidRPr="00115E3F" w:rsidRDefault="00CE267F" w:rsidP="00CE267F">
      <w:r w:rsidRPr="00476A1D">
        <w:t xml:space="preserve">Longer evaluation period would be expected if the combination of the CBD-RS resource, SMTC occasion and </w:t>
      </w:r>
      <w:r w:rsidR="00B14BB6">
        <w:t>GAP</w:t>
      </w:r>
      <w:r w:rsidRPr="00115E3F">
        <w:t xml:space="preserve"> configurations does not meet pervious conditions.</w:t>
      </w:r>
    </w:p>
    <w:p w14:paraId="0F02098C" w14:textId="77777777" w:rsidR="00CE267F" w:rsidRPr="00115E3F" w:rsidRDefault="00CE267F" w:rsidP="00CE267F">
      <w:pPr>
        <w:rPr>
          <w:rFonts w:eastAsia="?? ??"/>
        </w:rPr>
      </w:pPr>
      <w:r w:rsidRPr="00115E3F">
        <w:rPr>
          <w:rFonts w:eastAsia="?? ??"/>
        </w:rPr>
        <w:t>For either an FR1 or FR2 serving cell, longer evaluation period would be expected during the period T</w:t>
      </w:r>
      <w:r w:rsidRPr="00115E3F">
        <w:rPr>
          <w:rFonts w:eastAsia="?? ??"/>
          <w:vertAlign w:val="subscript"/>
        </w:rPr>
        <w:t>identify_CGI</w:t>
      </w:r>
      <w:r w:rsidRPr="00115E3F">
        <w:rPr>
          <w:rFonts w:eastAsia="?? ??"/>
        </w:rPr>
        <w:t xml:space="preserve"> when the UE is requested to decode an NR CGI.</w:t>
      </w:r>
    </w:p>
    <w:p w14:paraId="5C350025" w14:textId="77777777" w:rsidR="00CE267F" w:rsidRPr="00115E3F" w:rsidRDefault="00CE267F" w:rsidP="00CE267F">
      <w:r w:rsidRPr="00115E3F">
        <w:t>For either an FR1 or FR2 serving cell, longer CBD evaluation period would be expected during the period T</w:t>
      </w:r>
      <w:r w:rsidRPr="00115E3F">
        <w:rPr>
          <w:vertAlign w:val="subscript"/>
        </w:rPr>
        <w:t>identify_CGI,E-UTRAN</w:t>
      </w:r>
      <w:r w:rsidRPr="00115E3F">
        <w:t xml:space="preserve"> when the UE is requested to decode an LTE CGI.</w:t>
      </w:r>
    </w:p>
    <w:p w14:paraId="785385CC" w14:textId="77777777" w:rsidR="00CE267F" w:rsidRPr="00115E3F" w:rsidRDefault="00CE267F" w:rsidP="00CE267F">
      <w:pPr>
        <w:rPr>
          <w:rFonts w:eastAsia="?? ??"/>
        </w:rPr>
      </w:pPr>
      <w:r w:rsidRPr="00115E3F">
        <w:t>T</w:t>
      </w:r>
      <w:r w:rsidRPr="00115E3F">
        <w:rPr>
          <w:rFonts w:eastAsia="?? ??"/>
        </w:rPr>
        <w:t>he values of P</w:t>
      </w:r>
      <w:r w:rsidRPr="00115E3F">
        <w:rPr>
          <w:rFonts w:eastAsia="?? ??"/>
          <w:vertAlign w:val="subscript"/>
        </w:rPr>
        <w:t>CBD</w:t>
      </w:r>
      <w:r w:rsidRPr="00115E3F">
        <w:rPr>
          <w:rFonts w:eastAsia="?? ??"/>
        </w:rPr>
        <w:t xml:space="preserve"> used in Table 8.5.5.2-1 and Table 8.5.5.2-2 are defined as</w:t>
      </w:r>
    </w:p>
    <w:p w14:paraId="3740D4B4" w14:textId="77777777" w:rsidR="00CE267F" w:rsidRPr="00121C00" w:rsidRDefault="00CE267F" w:rsidP="00CE267F">
      <w:pPr>
        <w:pStyle w:val="B10"/>
      </w:pPr>
      <w:r w:rsidRPr="00115E3F">
        <w:tab/>
        <w:t xml:space="preserve">For each SSB resource in the set </w:t>
      </w:r>
      <w:r w:rsidRPr="00476A1D">
        <w:rPr>
          <w:iCs/>
          <w:noProof/>
          <w:position w:val="-10"/>
          <w:lang w:val="en-US" w:eastAsia="zh-CN"/>
        </w:rPr>
        <w:drawing>
          <wp:inline distT="0" distB="0" distL="0" distR="0" wp14:anchorId="6F5FED31" wp14:editId="4E1B74D3">
            <wp:extent cx="133350" cy="200025"/>
            <wp:effectExtent l="0" t="0" r="0" b="0"/>
            <wp:docPr id="4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476A1D">
        <w:t xml:space="preserve"> configu</w:t>
      </w:r>
      <w:r w:rsidRPr="00625F7E">
        <w:t>red for PCell or PSCell in EN-DC or NE-DC or SA; or PCell in NR-DC</w:t>
      </w:r>
    </w:p>
    <w:p w14:paraId="4D2CBEF4" w14:textId="77777777" w:rsidR="00CE267F" w:rsidRPr="00115E3F" w:rsidRDefault="00CE267F" w:rsidP="00CE267F">
      <w:pPr>
        <w:pStyle w:val="B20"/>
      </w:pPr>
      <w:r w:rsidRPr="00115E3F">
        <w:t>-</w:t>
      </w:r>
      <w:r w:rsidRPr="00115E3F">
        <w:tab/>
      </w:r>
      <w:r w:rsidRPr="00115E3F">
        <w:rPr>
          <w:rFonts w:eastAsia="?? ??"/>
        </w:rPr>
        <w:t>P</w:t>
      </w:r>
      <w:r w:rsidRPr="00115E3F">
        <w:rPr>
          <w:rFonts w:eastAsia="?? ??"/>
          <w:vertAlign w:val="subscript"/>
        </w:rPr>
        <w:t>CBD</w:t>
      </w:r>
      <w:r w:rsidRPr="00115E3F">
        <w:t xml:space="preserve"> = 1.</w:t>
      </w:r>
    </w:p>
    <w:p w14:paraId="48A66E02" w14:textId="17D6CC8F" w:rsidR="00CE267F" w:rsidRPr="00625F7E" w:rsidRDefault="00274F28" w:rsidP="00274F28">
      <w:pPr>
        <w:pStyle w:val="B10"/>
      </w:pPr>
      <w:r>
        <w:tab/>
      </w:r>
      <w:r w:rsidR="00CE267F" w:rsidRPr="00115E3F">
        <w:t xml:space="preserve">For each SSB resource in the set </w:t>
      </w:r>
      <w:r w:rsidR="00CE267F" w:rsidRPr="00476A1D">
        <w:rPr>
          <w:iCs/>
          <w:noProof/>
          <w:position w:val="-10"/>
          <w:lang w:val="en-US" w:eastAsia="zh-CN"/>
        </w:rPr>
        <w:drawing>
          <wp:inline distT="0" distB="0" distL="0" distR="0" wp14:anchorId="0E5D9E98" wp14:editId="3899DBD3">
            <wp:extent cx="133350" cy="200025"/>
            <wp:effectExtent l="0" t="0" r="0" b="0"/>
            <wp:docPr id="38"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00CE267F" w:rsidRPr="00476A1D">
        <w:t xml:space="preserve"> configured for PSCell in NR-DC</w:t>
      </w:r>
    </w:p>
    <w:p w14:paraId="33D714A0" w14:textId="7B196223" w:rsidR="00CE267F" w:rsidRPr="00115E3F" w:rsidRDefault="00CE267F" w:rsidP="00CE267F">
      <w:pPr>
        <w:pStyle w:val="B20"/>
      </w:pPr>
      <w:r w:rsidRPr="00121C00">
        <w:t>-</w:t>
      </w:r>
      <w:r w:rsidRPr="00121C00">
        <w:tab/>
      </w:r>
      <w:r w:rsidRPr="00121C00">
        <w:rPr>
          <w:rFonts w:eastAsia="?? ??"/>
        </w:rPr>
        <w:t>P</w:t>
      </w:r>
      <w:r w:rsidRPr="00121C00">
        <w:rPr>
          <w:rFonts w:eastAsia="?? ??"/>
          <w:vertAlign w:val="subscript"/>
        </w:rPr>
        <w:t>CBD</w:t>
      </w:r>
      <w:r w:rsidRPr="00121C00">
        <w:t xml:space="preserve"> = </w:t>
      </w:r>
      <w:r w:rsidRPr="00115E3F">
        <w:t>2 if UE is configured for candidate beam detection on SCell, 1 otherwise.</w:t>
      </w:r>
    </w:p>
    <w:p w14:paraId="5D3F060E" w14:textId="77777777" w:rsidR="00CE267F" w:rsidRPr="00625F7E" w:rsidRDefault="00CE267F" w:rsidP="00CE267F">
      <w:pPr>
        <w:pStyle w:val="B10"/>
      </w:pPr>
      <w:r w:rsidRPr="00115E3F">
        <w:tab/>
        <w:t xml:space="preserve">For each SSB resource in the set </w:t>
      </w:r>
      <w:r w:rsidRPr="00476A1D">
        <w:rPr>
          <w:iCs/>
          <w:noProof/>
          <w:position w:val="-10"/>
          <w:lang w:val="en-US" w:eastAsia="zh-CN"/>
        </w:rPr>
        <w:drawing>
          <wp:inline distT="0" distB="0" distL="0" distR="0" wp14:anchorId="019306BF" wp14:editId="00767FBE">
            <wp:extent cx="133350" cy="200025"/>
            <wp:effectExtent l="0" t="0" r="0" b="0"/>
            <wp:docPr id="5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476A1D">
        <w:t xml:space="preserve"> configured for a SCell</w:t>
      </w:r>
    </w:p>
    <w:p w14:paraId="55D82F4F" w14:textId="77777777" w:rsidR="00CE267F" w:rsidRPr="00115E3F" w:rsidRDefault="00CE267F" w:rsidP="00CE267F">
      <w:pPr>
        <w:pStyle w:val="B20"/>
      </w:pPr>
      <w:r w:rsidRPr="00121C00">
        <w:t>-</w:t>
      </w:r>
      <w:r w:rsidRPr="00121C00">
        <w:tab/>
        <w:t>P</w:t>
      </w:r>
      <w:r w:rsidRPr="00121C00">
        <w:rPr>
          <w:vertAlign w:val="subscript"/>
        </w:rPr>
        <w:t>CBD</w:t>
      </w:r>
      <w:r w:rsidRPr="00121C00">
        <w:t xml:space="preserve"> = Z in EN-DC or NE-DC or SA</w:t>
      </w:r>
      <w:r w:rsidRPr="00115E3F">
        <w:t>.</w:t>
      </w:r>
    </w:p>
    <w:p w14:paraId="619BDCF0" w14:textId="77777777" w:rsidR="00CE267F" w:rsidRPr="00115E3F" w:rsidRDefault="00CE267F" w:rsidP="00CE267F">
      <w:pPr>
        <w:pStyle w:val="B20"/>
      </w:pPr>
      <w:r w:rsidRPr="00115E3F">
        <w:t>-</w:t>
      </w:r>
      <w:r w:rsidRPr="00115E3F">
        <w:tab/>
        <w:t>P</w:t>
      </w:r>
      <w:r w:rsidRPr="00115E3F">
        <w:rPr>
          <w:vertAlign w:val="subscript"/>
        </w:rPr>
        <w:t>CBD</w:t>
      </w:r>
      <w:r w:rsidRPr="00115E3F">
        <w:t xml:space="preserve"> = 2* Z in NR-DC.</w:t>
      </w:r>
    </w:p>
    <w:p w14:paraId="3377CAF7" w14:textId="33C6B2C2" w:rsidR="00CE267F" w:rsidRPr="00115E3F" w:rsidRDefault="0038627A" w:rsidP="0038627A">
      <w:pPr>
        <w:pStyle w:val="B30"/>
      </w:pPr>
      <w:r>
        <w:t>-</w:t>
      </w:r>
      <w:r w:rsidR="00CE267F" w:rsidRPr="00115E3F">
        <w:tab/>
        <w:t xml:space="preserve">Where Z is the number of band(s) on which UE is performing </w:t>
      </w:r>
      <w:r w:rsidR="00CE267F" w:rsidRPr="00115E3F">
        <w:rPr>
          <w:rFonts w:cs="v5.0.0"/>
        </w:rPr>
        <w:t>beam failure detection</w:t>
      </w:r>
      <w:r w:rsidR="00CE267F" w:rsidRPr="00115E3F">
        <w:t xml:space="preserve"> only for SCell</w:t>
      </w:r>
    </w:p>
    <w:p w14:paraId="15B22F2A" w14:textId="68C47891" w:rsidR="00CE267F" w:rsidRDefault="00CE267F" w:rsidP="00CE267F">
      <w:pPr>
        <w:pStyle w:val="B20"/>
      </w:pPr>
      <w:r w:rsidRPr="00115E3F">
        <w:t>-</w:t>
      </w:r>
      <w:r w:rsidRPr="00115E3F">
        <w:tab/>
      </w:r>
      <w:r w:rsidRPr="00115E3F">
        <w:rPr>
          <w:rFonts w:eastAsia="?? ??"/>
        </w:rPr>
        <w:t>P</w:t>
      </w:r>
      <w:r w:rsidRPr="00115E3F">
        <w:rPr>
          <w:rFonts w:eastAsia="?? ??"/>
          <w:vertAlign w:val="subscript"/>
        </w:rPr>
        <w:t>CBD</w:t>
      </w:r>
      <w:r w:rsidRPr="00115E3F">
        <w:t xml:space="preserve"> is the number of band(s) on which UE is performing </w:t>
      </w:r>
      <w:r w:rsidRPr="00115E3F">
        <w:rPr>
          <w:rFonts w:cs="v5.0.0"/>
        </w:rPr>
        <w:t>candidate beam detection</w:t>
      </w:r>
      <w:r w:rsidRPr="00115E3F">
        <w:t xml:space="preserve"> only for SCell.</w:t>
      </w:r>
    </w:p>
    <w:p w14:paraId="54524670" w14:textId="77777777" w:rsidR="0038627A" w:rsidRPr="00115E3F" w:rsidRDefault="0038627A" w:rsidP="0038627A"/>
    <w:p w14:paraId="6BE777A8" w14:textId="77777777" w:rsidR="00DF3064" w:rsidRPr="009C5807" w:rsidRDefault="00DF3064" w:rsidP="00EF54F9">
      <w:pPr>
        <w:pStyle w:val="TH"/>
      </w:pPr>
      <w:r w:rsidRPr="009C5807">
        <w:t>Table 8.5.5.2-1: Evaluation period T</w:t>
      </w:r>
      <w:r w:rsidRPr="009C5807">
        <w:rPr>
          <w:vertAlign w:val="subscript"/>
        </w:rPr>
        <w:t>Evaluate_CBD_SSB</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885F53" w:rsidRPr="009C5807" w14:paraId="6CEDDD5F" w14:textId="77777777" w:rsidTr="00DF3064">
        <w:trPr>
          <w:jc w:val="center"/>
        </w:trPr>
        <w:tc>
          <w:tcPr>
            <w:tcW w:w="2035" w:type="dxa"/>
            <w:shd w:val="clear" w:color="auto" w:fill="auto"/>
          </w:tcPr>
          <w:p w14:paraId="29E665EA" w14:textId="77777777" w:rsidR="00DF3064" w:rsidRPr="009C5807" w:rsidRDefault="00DF3064" w:rsidP="00DF3064">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06E07B7B" w14:textId="77777777" w:rsidR="00DF3064" w:rsidRPr="009C5807" w:rsidRDefault="00DF3064" w:rsidP="00DF3064">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Evaluate_CBD_SSB</w:t>
            </w:r>
            <w:r w:rsidRPr="009C5807">
              <w:rPr>
                <w:rFonts w:ascii="Arial" w:hAnsi="Arial"/>
                <w:b/>
                <w:sz w:val="18"/>
              </w:rPr>
              <w:t xml:space="preserve"> (ms) </w:t>
            </w:r>
          </w:p>
        </w:tc>
      </w:tr>
      <w:tr w:rsidR="0006582E" w:rsidRPr="00DE38C9" w14:paraId="2C9F4A66" w14:textId="77777777" w:rsidTr="00DF3064">
        <w:trPr>
          <w:jc w:val="center"/>
        </w:trPr>
        <w:tc>
          <w:tcPr>
            <w:tcW w:w="2035" w:type="dxa"/>
            <w:shd w:val="clear" w:color="auto" w:fill="auto"/>
          </w:tcPr>
          <w:p w14:paraId="7C526E7C" w14:textId="77777777" w:rsidR="0006582E" w:rsidRPr="007C55F6" w:rsidRDefault="0006582E" w:rsidP="0006582E">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01657753" w14:textId="4FE0DDF3" w:rsidR="0006582E" w:rsidRPr="007C55F6" w:rsidRDefault="0006582E" w:rsidP="0006582E">
            <w:pPr>
              <w:pStyle w:val="TAC"/>
              <w:rPr>
                <w:lang w:val="fr-FR"/>
              </w:rPr>
            </w:pPr>
            <w:r w:rsidRPr="00E30640">
              <w:rPr>
                <w:rFonts w:cs="v4.2.0"/>
                <w:lang w:val="fr-FR"/>
              </w:rPr>
              <w:t xml:space="preserve">Max(25, </w:t>
            </w:r>
            <w:r w:rsidRPr="00E30640">
              <w:rPr>
                <w:lang w:val="fr-FR"/>
              </w:rPr>
              <w:t xml:space="preserve">Ceil(3 </w:t>
            </w:r>
            <w:r w:rsidRPr="00E30640">
              <w:rPr>
                <w:rFonts w:cs="Arial"/>
                <w:szCs w:val="18"/>
                <w:lang w:val="fr-FR"/>
              </w:rPr>
              <w:sym w:font="Symbol" w:char="F0B4"/>
            </w:r>
            <w:r w:rsidRPr="00E30640">
              <w:rPr>
                <w:rFonts w:cs="Arial"/>
                <w:szCs w:val="18"/>
                <w:lang w:val="fr-FR"/>
              </w:rPr>
              <w:t xml:space="preserve"> </w:t>
            </w:r>
            <w:r w:rsidRPr="00E30640">
              <w:rPr>
                <w:lang w:val="fr-FR"/>
              </w:rPr>
              <w:t xml:space="preserve">P </w:t>
            </w:r>
            <w:r w:rsidRPr="00E30640">
              <w:rPr>
                <w:rFonts w:cs="Arial"/>
                <w:szCs w:val="18"/>
                <w:lang w:val="fr-FR"/>
              </w:rPr>
              <w:sym w:font="Symbol" w:char="F0B4"/>
            </w:r>
            <w:r w:rsidRPr="00E30640">
              <w:rPr>
                <w:lang w:val="fr-FR"/>
              </w:rPr>
              <w:t xml:space="preserve"> P</w:t>
            </w:r>
            <w:r w:rsidRPr="00E30640">
              <w:rPr>
                <w:vertAlign w:val="subscript"/>
                <w:lang w:val="fr-FR"/>
              </w:rPr>
              <w:t>CBD</w:t>
            </w:r>
            <w:r w:rsidRPr="00E30640">
              <w:rPr>
                <w:lang w:val="fr-FR"/>
              </w:rPr>
              <w:t xml:space="preserve">) </w:t>
            </w:r>
            <w:r w:rsidRPr="00E30640">
              <w:rPr>
                <w:rFonts w:cs="Arial"/>
                <w:szCs w:val="18"/>
                <w:lang w:val="fr-FR"/>
              </w:rPr>
              <w:sym w:font="Symbol" w:char="F0B4"/>
            </w:r>
            <w:r w:rsidRPr="00E30640">
              <w:rPr>
                <w:lang w:val="fr-FR"/>
              </w:rPr>
              <w:t xml:space="preserve"> T</w:t>
            </w:r>
            <w:r w:rsidRPr="00E30640">
              <w:rPr>
                <w:vertAlign w:val="subscript"/>
                <w:lang w:val="fr-FR"/>
              </w:rPr>
              <w:t>SSB</w:t>
            </w:r>
            <w:r w:rsidRPr="00E30640">
              <w:rPr>
                <w:rFonts w:cs="v4.2.0"/>
                <w:lang w:val="fr-FR"/>
              </w:rPr>
              <w:t>)</w:t>
            </w:r>
          </w:p>
        </w:tc>
      </w:tr>
      <w:tr w:rsidR="0006582E" w:rsidRPr="009C5807" w14:paraId="49278242" w14:textId="77777777" w:rsidTr="00DF3064">
        <w:trPr>
          <w:jc w:val="center"/>
        </w:trPr>
        <w:tc>
          <w:tcPr>
            <w:tcW w:w="2035" w:type="dxa"/>
            <w:shd w:val="clear" w:color="auto" w:fill="auto"/>
          </w:tcPr>
          <w:p w14:paraId="75F5FB14" w14:textId="77777777" w:rsidR="0006582E" w:rsidRPr="009C5807" w:rsidRDefault="0006582E" w:rsidP="0006582E">
            <w:pPr>
              <w:pStyle w:val="TAC"/>
            </w:pPr>
            <w:r w:rsidRPr="009C5807">
              <w:t>DRX cycle &gt; 320ms</w:t>
            </w:r>
          </w:p>
        </w:tc>
        <w:tc>
          <w:tcPr>
            <w:tcW w:w="4582" w:type="dxa"/>
            <w:shd w:val="clear" w:color="auto" w:fill="auto"/>
          </w:tcPr>
          <w:p w14:paraId="78AE134E" w14:textId="6BA2B41A" w:rsidR="0006582E" w:rsidRPr="009C5807" w:rsidRDefault="0006582E" w:rsidP="0006582E">
            <w:pPr>
              <w:pStyle w:val="TAC"/>
              <w:rPr>
                <w:rFonts w:cs="v4.2.0"/>
                <w:vertAlign w:val="subscript"/>
              </w:rPr>
            </w:pPr>
            <w:r w:rsidRPr="00E30640">
              <w:rPr>
                <w:rFonts w:cs="v4.2.0"/>
              </w:rPr>
              <w:t xml:space="preserve">Ceil(3 </w:t>
            </w:r>
            <w:r w:rsidRPr="00E30640">
              <w:rPr>
                <w:rFonts w:cs="Arial"/>
                <w:szCs w:val="18"/>
              </w:rPr>
              <w:sym w:font="Symbol" w:char="F0B4"/>
            </w:r>
            <w:r w:rsidRPr="00E30640">
              <w:rPr>
                <w:rFonts w:cs="Arial"/>
                <w:szCs w:val="18"/>
              </w:rPr>
              <w:t xml:space="preserve"> </w:t>
            </w:r>
            <w:r w:rsidRPr="00E30640">
              <w:rPr>
                <w:rFonts w:cs="v4.2.0"/>
              </w:rPr>
              <w:t>P</w:t>
            </w:r>
            <w:r w:rsidRPr="00E30640">
              <w:rPr>
                <w:lang w:val="fr-FR"/>
              </w:rPr>
              <w:t xml:space="preserve"> </w:t>
            </w:r>
            <w:r w:rsidRPr="00E30640">
              <w:rPr>
                <w:rFonts w:cs="Arial"/>
                <w:szCs w:val="18"/>
                <w:lang w:val="fr-FR"/>
              </w:rPr>
              <w:sym w:font="Symbol" w:char="F0B4"/>
            </w:r>
            <w:r w:rsidRPr="00E30640">
              <w:rPr>
                <w:lang w:val="fr-FR"/>
              </w:rPr>
              <w:t xml:space="preserve"> P</w:t>
            </w:r>
            <w:r w:rsidRPr="00E30640">
              <w:rPr>
                <w:vertAlign w:val="subscript"/>
                <w:lang w:val="fr-FR"/>
              </w:rPr>
              <w:t>CBD</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DRX</w:t>
            </w:r>
          </w:p>
        </w:tc>
      </w:tr>
      <w:tr w:rsidR="00DF3064" w:rsidRPr="009C5807" w14:paraId="6CA6D125" w14:textId="77777777" w:rsidTr="00DF3064">
        <w:trPr>
          <w:jc w:val="center"/>
        </w:trPr>
        <w:tc>
          <w:tcPr>
            <w:tcW w:w="6617" w:type="dxa"/>
            <w:gridSpan w:val="2"/>
            <w:shd w:val="clear" w:color="auto" w:fill="auto"/>
          </w:tcPr>
          <w:p w14:paraId="0BBCFF9D" w14:textId="6E7E5727" w:rsidR="00DF3064" w:rsidRPr="009C5807" w:rsidRDefault="00DF3064" w:rsidP="00E321FA">
            <w:pPr>
              <w:pStyle w:val="TAN"/>
              <w:rPr>
                <w:rFonts w:cs="v4.2.0"/>
              </w:rPr>
            </w:pPr>
            <w:r w:rsidRPr="009C5807">
              <w:t>Note:</w:t>
            </w:r>
            <w:r w:rsidR="00CA31CE" w:rsidRPr="00663509">
              <w:tab/>
            </w:r>
            <w:r w:rsidRPr="009C5807">
              <w:rPr>
                <w:rFonts w:cs="v4.2.0"/>
              </w:rPr>
              <w:t>T</w:t>
            </w:r>
            <w:r w:rsidRPr="009C5807">
              <w:rPr>
                <w:rFonts w:cs="v4.2.0"/>
                <w:vertAlign w:val="subscript"/>
              </w:rPr>
              <w:t>SSB</w:t>
            </w:r>
            <w:r w:rsidRPr="009C5807">
              <w:t xml:space="preserve"> is the periodicity of SSB in the set </w:t>
            </w:r>
            <w:r w:rsidRPr="009C5807">
              <w:rPr>
                <w:noProof/>
                <w:position w:val="-10"/>
                <w:lang w:val="en-US" w:eastAsia="zh-CN"/>
              </w:rPr>
              <w:drawing>
                <wp:inline distT="0" distB="0" distL="0" distR="0" wp14:anchorId="4815A480" wp14:editId="0154A8C8">
                  <wp:extent cx="133350" cy="200025"/>
                  <wp:effectExtent l="19050" t="0" r="0" b="0"/>
                  <wp:docPr id="66"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56B27199" w14:textId="77777777" w:rsidR="00DF3064" w:rsidRPr="009C5807" w:rsidRDefault="00DF3064" w:rsidP="00DF3064">
      <w:pPr>
        <w:rPr>
          <w:rFonts w:eastAsia="?? ??"/>
        </w:rPr>
      </w:pPr>
    </w:p>
    <w:p w14:paraId="16BCEFD9" w14:textId="74DDC35E" w:rsidR="00DF3064" w:rsidRPr="009C5807" w:rsidRDefault="00DF3064" w:rsidP="00EF54F9">
      <w:pPr>
        <w:pStyle w:val="TH"/>
      </w:pPr>
      <w:r w:rsidRPr="009C5807">
        <w:t>Table 8.5.5.2-2: Evaluation period T</w:t>
      </w:r>
      <w:r w:rsidRPr="009C5807">
        <w:rPr>
          <w:vertAlign w:val="subscript"/>
        </w:rPr>
        <w:t>Evaluate_CBD_SSB</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885F53" w:rsidRPr="009C5807" w14:paraId="29F06BEC" w14:textId="77777777" w:rsidTr="00DF3064">
        <w:trPr>
          <w:jc w:val="center"/>
        </w:trPr>
        <w:tc>
          <w:tcPr>
            <w:tcW w:w="2035" w:type="dxa"/>
            <w:shd w:val="clear" w:color="auto" w:fill="auto"/>
          </w:tcPr>
          <w:p w14:paraId="694A1592" w14:textId="77777777" w:rsidR="00DF3064" w:rsidRPr="009C5807" w:rsidRDefault="00DF3064" w:rsidP="00DF3064">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5A2A75A7" w14:textId="77777777" w:rsidR="00DF3064" w:rsidRPr="009C5807" w:rsidRDefault="00DF3064" w:rsidP="00DF3064">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Evaluate_CBD_SSB</w:t>
            </w:r>
            <w:r w:rsidRPr="009C5807">
              <w:rPr>
                <w:rFonts w:ascii="Arial" w:hAnsi="Arial"/>
                <w:b/>
                <w:sz w:val="18"/>
              </w:rPr>
              <w:t xml:space="preserve"> (ms) </w:t>
            </w:r>
          </w:p>
        </w:tc>
      </w:tr>
      <w:tr w:rsidR="0006582E" w:rsidRPr="00DE38C9" w14:paraId="34A23F53" w14:textId="77777777" w:rsidTr="00DF3064">
        <w:trPr>
          <w:jc w:val="center"/>
        </w:trPr>
        <w:tc>
          <w:tcPr>
            <w:tcW w:w="2035" w:type="dxa"/>
            <w:shd w:val="clear" w:color="auto" w:fill="auto"/>
          </w:tcPr>
          <w:p w14:paraId="076917ED" w14:textId="77777777" w:rsidR="0006582E" w:rsidRPr="007C55F6" w:rsidRDefault="0006582E" w:rsidP="0006582E">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65C794BF" w14:textId="53F4153C" w:rsidR="0006582E" w:rsidRPr="007C55F6" w:rsidRDefault="0006582E" w:rsidP="0006582E">
            <w:pPr>
              <w:pStyle w:val="TAC"/>
              <w:rPr>
                <w:lang w:val="fr-FR"/>
              </w:rPr>
            </w:pPr>
            <w:r w:rsidRPr="00E30640">
              <w:rPr>
                <w:rFonts w:cs="v4.2.0"/>
                <w:lang w:val="fr-FR"/>
              </w:rPr>
              <w:t xml:space="preserve">Max(25, </w:t>
            </w:r>
            <w:r w:rsidRPr="00E30640">
              <w:rPr>
                <w:lang w:val="fr-FR"/>
              </w:rPr>
              <w:t xml:space="preserve">Ceil(3 </w:t>
            </w:r>
            <w:r w:rsidRPr="00E30640">
              <w:rPr>
                <w:rFonts w:cs="Arial"/>
                <w:szCs w:val="18"/>
                <w:lang w:val="fr-FR"/>
              </w:rPr>
              <w:sym w:font="Symbol" w:char="F0B4"/>
            </w:r>
            <w:r w:rsidRPr="00E30640">
              <w:rPr>
                <w:rFonts w:cs="Arial"/>
                <w:szCs w:val="18"/>
                <w:lang w:val="fr-FR"/>
              </w:rPr>
              <w:t xml:space="preserve"> </w:t>
            </w:r>
            <w:r w:rsidRPr="00E30640">
              <w:rPr>
                <w:lang w:val="fr-FR"/>
              </w:rPr>
              <w:t xml:space="preserve">P </w:t>
            </w:r>
            <w:r w:rsidRPr="00E30640">
              <w:rPr>
                <w:rFonts w:cs="Arial"/>
                <w:szCs w:val="18"/>
                <w:lang w:val="fr-FR"/>
              </w:rPr>
              <w:sym w:font="Symbol" w:char="F0B4"/>
            </w:r>
            <w:r w:rsidRPr="00E30640">
              <w:rPr>
                <w:rFonts w:cs="Arial"/>
                <w:szCs w:val="18"/>
                <w:lang w:val="fr-FR"/>
              </w:rPr>
              <w:t xml:space="preserve"> </w:t>
            </w:r>
            <w:r w:rsidRPr="00E30640">
              <w:rPr>
                <w:lang w:val="fr-FR"/>
              </w:rPr>
              <w:t xml:space="preserve">N </w:t>
            </w:r>
            <w:r w:rsidRPr="00E30640">
              <w:rPr>
                <w:rFonts w:cs="Arial"/>
                <w:szCs w:val="18"/>
                <w:lang w:val="fr-FR"/>
              </w:rPr>
              <w:sym w:font="Symbol" w:char="F0B4"/>
            </w:r>
            <w:r w:rsidRPr="00E30640">
              <w:rPr>
                <w:lang w:val="fr-FR"/>
              </w:rPr>
              <w:t xml:space="preserve"> P</w:t>
            </w:r>
            <w:r w:rsidRPr="00E30640">
              <w:rPr>
                <w:vertAlign w:val="subscript"/>
                <w:lang w:val="fr-FR"/>
              </w:rPr>
              <w:t>CBD</w:t>
            </w:r>
            <w:r w:rsidRPr="00E30640">
              <w:rPr>
                <w:lang w:val="fr-FR"/>
              </w:rPr>
              <w:t xml:space="preserve">) </w:t>
            </w:r>
            <w:r w:rsidRPr="00E30640">
              <w:rPr>
                <w:rFonts w:cs="Arial"/>
                <w:szCs w:val="18"/>
                <w:lang w:val="fr-FR"/>
              </w:rPr>
              <w:sym w:font="Symbol" w:char="F0B4"/>
            </w:r>
            <w:r w:rsidRPr="00E30640">
              <w:rPr>
                <w:lang w:val="fr-FR"/>
              </w:rPr>
              <w:t xml:space="preserve"> T</w:t>
            </w:r>
            <w:r w:rsidRPr="00E30640">
              <w:rPr>
                <w:vertAlign w:val="subscript"/>
                <w:lang w:val="fr-FR"/>
              </w:rPr>
              <w:t>SSB</w:t>
            </w:r>
            <w:r w:rsidRPr="00E30640">
              <w:rPr>
                <w:rFonts w:cs="v4.2.0"/>
                <w:lang w:val="fr-FR"/>
              </w:rPr>
              <w:t>)</w:t>
            </w:r>
          </w:p>
        </w:tc>
      </w:tr>
      <w:tr w:rsidR="0006582E" w:rsidRPr="00DE38C9" w14:paraId="2854836A" w14:textId="77777777" w:rsidTr="00DF3064">
        <w:trPr>
          <w:jc w:val="center"/>
        </w:trPr>
        <w:tc>
          <w:tcPr>
            <w:tcW w:w="2035" w:type="dxa"/>
            <w:shd w:val="clear" w:color="auto" w:fill="auto"/>
          </w:tcPr>
          <w:p w14:paraId="4F64281F" w14:textId="77777777" w:rsidR="0006582E" w:rsidRPr="009C5807" w:rsidRDefault="0006582E" w:rsidP="0006582E">
            <w:pPr>
              <w:pStyle w:val="TAC"/>
            </w:pPr>
            <w:r w:rsidRPr="009C5807">
              <w:t>DRX cycle &gt; 320ms</w:t>
            </w:r>
          </w:p>
        </w:tc>
        <w:tc>
          <w:tcPr>
            <w:tcW w:w="4582" w:type="dxa"/>
            <w:shd w:val="clear" w:color="auto" w:fill="auto"/>
          </w:tcPr>
          <w:p w14:paraId="5064065A" w14:textId="79E46E38" w:rsidR="0006582E" w:rsidRPr="007C55F6" w:rsidRDefault="0006582E" w:rsidP="0006582E">
            <w:pPr>
              <w:pStyle w:val="TAC"/>
              <w:rPr>
                <w:lang w:val="fr-FR"/>
              </w:rPr>
            </w:pPr>
            <w:r w:rsidRPr="007C55F6">
              <w:rPr>
                <w:rFonts w:cs="v4.2.0"/>
                <w:lang w:val="fr-FR"/>
              </w:rPr>
              <w:t xml:space="preserve">Ceil(3 </w:t>
            </w:r>
            <w:r w:rsidRPr="00E30640">
              <w:rPr>
                <w:rFonts w:cs="Arial"/>
                <w:szCs w:val="18"/>
              </w:rPr>
              <w:sym w:font="Symbol" w:char="F0B4"/>
            </w:r>
            <w:r w:rsidRPr="007C55F6">
              <w:rPr>
                <w:rFonts w:cs="Arial"/>
                <w:szCs w:val="18"/>
                <w:lang w:val="fr-FR"/>
              </w:rPr>
              <w:t xml:space="preserve"> </w:t>
            </w:r>
            <w:r w:rsidRPr="007C55F6">
              <w:rPr>
                <w:rFonts w:cs="v4.2.0"/>
                <w:lang w:val="fr-FR"/>
              </w:rPr>
              <w:t xml:space="preserve">P </w:t>
            </w:r>
            <w:r w:rsidRPr="00E30640">
              <w:rPr>
                <w:rFonts w:cs="Arial"/>
                <w:szCs w:val="18"/>
              </w:rPr>
              <w:sym w:font="Symbol" w:char="F0B4"/>
            </w:r>
            <w:r w:rsidRPr="007C55F6">
              <w:rPr>
                <w:rFonts w:cs="Arial"/>
                <w:szCs w:val="18"/>
                <w:lang w:val="fr-FR"/>
              </w:rPr>
              <w:t xml:space="preserve"> </w:t>
            </w:r>
            <w:r w:rsidRPr="007C55F6">
              <w:rPr>
                <w:rFonts w:cs="v4.2.0"/>
                <w:lang w:val="fr-FR"/>
              </w:rPr>
              <w:t>N</w:t>
            </w:r>
            <w:r w:rsidRPr="00E30640">
              <w:rPr>
                <w:lang w:val="fr-FR"/>
              </w:rPr>
              <w:t xml:space="preserve"> </w:t>
            </w:r>
            <w:r w:rsidRPr="00E30640">
              <w:rPr>
                <w:rFonts w:cs="Arial"/>
                <w:szCs w:val="18"/>
                <w:lang w:val="fr-FR"/>
              </w:rPr>
              <w:sym w:font="Symbol" w:char="F0B4"/>
            </w:r>
            <w:r w:rsidRPr="00E30640">
              <w:rPr>
                <w:lang w:val="fr-FR"/>
              </w:rPr>
              <w:t xml:space="preserve"> P</w:t>
            </w:r>
            <w:r w:rsidRPr="00E30640">
              <w:rPr>
                <w:vertAlign w:val="subscript"/>
                <w:lang w:val="fr-FR"/>
              </w:rPr>
              <w:t>CBD</w:t>
            </w:r>
            <w:r w:rsidRPr="007C55F6">
              <w:rPr>
                <w:rFonts w:cs="v4.2.0"/>
                <w:lang w:val="fr-FR"/>
              </w:rPr>
              <w:t xml:space="preserve">) </w:t>
            </w:r>
            <w:r w:rsidRPr="00E30640">
              <w:rPr>
                <w:rFonts w:cs="Arial"/>
                <w:szCs w:val="18"/>
              </w:rPr>
              <w:sym w:font="Symbol" w:char="F0B4"/>
            </w:r>
            <w:r w:rsidRPr="007C55F6">
              <w:rPr>
                <w:rFonts w:cs="v4.2.0"/>
                <w:lang w:val="fr-FR"/>
              </w:rPr>
              <w:t xml:space="preserve"> T</w:t>
            </w:r>
            <w:r w:rsidRPr="007C55F6">
              <w:rPr>
                <w:rFonts w:cs="v4.2.0"/>
                <w:vertAlign w:val="subscript"/>
                <w:lang w:val="fr-FR"/>
              </w:rPr>
              <w:t>DRX</w:t>
            </w:r>
          </w:p>
        </w:tc>
      </w:tr>
      <w:tr w:rsidR="00DF3064" w:rsidRPr="009C5807" w14:paraId="7F208D14" w14:textId="77777777" w:rsidTr="00DF3064">
        <w:trPr>
          <w:jc w:val="center"/>
        </w:trPr>
        <w:tc>
          <w:tcPr>
            <w:tcW w:w="6617" w:type="dxa"/>
            <w:gridSpan w:val="2"/>
            <w:shd w:val="clear" w:color="auto" w:fill="auto"/>
          </w:tcPr>
          <w:p w14:paraId="4D422F61" w14:textId="7FE2637B" w:rsidR="00DF3064" w:rsidRPr="009C5807" w:rsidRDefault="00DF3064" w:rsidP="00E321FA">
            <w:pPr>
              <w:pStyle w:val="TAN"/>
              <w:rPr>
                <w:rFonts w:cs="v4.2.0"/>
              </w:rPr>
            </w:pPr>
            <w:r w:rsidRPr="009C5807">
              <w:t>Note:</w:t>
            </w:r>
            <w:r w:rsidR="00CA31CE" w:rsidRPr="00663509">
              <w:tab/>
            </w:r>
            <w:r w:rsidRPr="009C5807">
              <w:rPr>
                <w:rFonts w:cs="v4.2.0"/>
              </w:rPr>
              <w:t>T</w:t>
            </w:r>
            <w:r w:rsidRPr="009C5807">
              <w:rPr>
                <w:rFonts w:cs="v4.2.0"/>
                <w:vertAlign w:val="subscript"/>
              </w:rPr>
              <w:t>SSB</w:t>
            </w:r>
            <w:r w:rsidRPr="009C5807">
              <w:t xml:space="preserve"> is the periodicity of SSB in the set </w:t>
            </w:r>
            <w:r w:rsidRPr="009C5807">
              <w:rPr>
                <w:noProof/>
                <w:position w:val="-10"/>
                <w:lang w:val="en-US" w:eastAsia="zh-CN"/>
              </w:rPr>
              <w:drawing>
                <wp:inline distT="0" distB="0" distL="0" distR="0" wp14:anchorId="27DBB1D0" wp14:editId="32413209">
                  <wp:extent cx="133350" cy="200025"/>
                  <wp:effectExtent l="19050" t="0" r="0" b="0"/>
                  <wp:docPr id="6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1ED1273D" w14:textId="77777777" w:rsidR="00DF3064" w:rsidRPr="009C5807" w:rsidRDefault="00DF3064" w:rsidP="00DF3064">
      <w:pPr>
        <w:rPr>
          <w:lang w:eastAsia="zh-CN"/>
        </w:rPr>
      </w:pPr>
    </w:p>
    <w:p w14:paraId="58DB0316" w14:textId="1553F870" w:rsidR="00DF3064" w:rsidRPr="009C5807" w:rsidRDefault="00967CF8" w:rsidP="00967CF8">
      <w:pPr>
        <w:pStyle w:val="Heading4"/>
      </w:pPr>
      <w:r w:rsidRPr="009C5807">
        <w:t>8.5.5.3</w:t>
      </w:r>
      <w:r w:rsidR="00DF3064" w:rsidRPr="009C5807">
        <w:tab/>
        <w:t>Measurement restriction for SSB based candidate beam detection</w:t>
      </w:r>
    </w:p>
    <w:p w14:paraId="6512381C" w14:textId="22D49ADF" w:rsidR="00DF3064" w:rsidRPr="009C5807" w:rsidRDefault="00DF3064" w:rsidP="00DF3064">
      <w:r w:rsidRPr="009C5807">
        <w:t xml:space="preserve">For FR1, when the SSB for CBD measurement is in the same OFDM symbol as CSI-RS for RLM, BFD, CBD or L1-RSRP measurement, </w:t>
      </w:r>
    </w:p>
    <w:p w14:paraId="06FF7134" w14:textId="77777777" w:rsidR="00DF3064" w:rsidRPr="009C5807" w:rsidRDefault="00DF3064" w:rsidP="00ED2012">
      <w:pPr>
        <w:pStyle w:val="B10"/>
      </w:pPr>
      <w:r w:rsidRPr="009C5807">
        <w:t>-</w:t>
      </w:r>
      <w:r w:rsidRPr="009C5807">
        <w:tab/>
        <w:t>If SSB and CSI-RS have same SCS, UE shall be able to measure the SSB for CBD measurement without any restrictions;</w:t>
      </w:r>
    </w:p>
    <w:p w14:paraId="10A68201" w14:textId="77777777" w:rsidR="00DF3064" w:rsidRPr="009C5807" w:rsidRDefault="00DF3064" w:rsidP="00ED2012">
      <w:pPr>
        <w:pStyle w:val="B10"/>
      </w:pPr>
      <w:r w:rsidRPr="009C5807">
        <w:t>-</w:t>
      </w:r>
      <w:r w:rsidRPr="009C5807">
        <w:tab/>
        <w:t>If SSB and CSI-RS have different SCS-es,</w:t>
      </w:r>
    </w:p>
    <w:p w14:paraId="5ED616FC" w14:textId="77777777" w:rsidR="00DF3064" w:rsidRPr="009C5807" w:rsidRDefault="00DF3064" w:rsidP="00ED2012">
      <w:pPr>
        <w:pStyle w:val="B20"/>
      </w:pPr>
      <w:r w:rsidRPr="009C5807">
        <w:t>-</w:t>
      </w:r>
      <w:r w:rsidRPr="009C5807">
        <w:tab/>
        <w:t xml:space="preserve">If UE supports </w:t>
      </w:r>
      <w:r w:rsidRPr="009C5807">
        <w:rPr>
          <w:i/>
        </w:rPr>
        <w:t>simultaneousRxDataSSB-DiffNumerology</w:t>
      </w:r>
      <w:r w:rsidRPr="009C5807">
        <w:t>, UE shall be able to measure the SSB for CBD measurement without any restriction;</w:t>
      </w:r>
    </w:p>
    <w:p w14:paraId="563CAB58" w14:textId="77777777" w:rsidR="00DF3064" w:rsidRPr="009C5807" w:rsidRDefault="00DF3064" w:rsidP="00ED2012">
      <w:pPr>
        <w:pStyle w:val="B20"/>
        <w:rPr>
          <w:lang w:val="en-US"/>
        </w:rPr>
      </w:pPr>
      <w:r w:rsidRPr="009C5807">
        <w:t>-</w:t>
      </w:r>
      <w:r w:rsidRPr="009C5807">
        <w:tab/>
        <w:t xml:space="preserve">If UE does not support </w:t>
      </w:r>
      <w:r w:rsidRPr="009C5807">
        <w:rPr>
          <w:i/>
        </w:rPr>
        <w:t>simultaneousRxDataSSB-DiffNumerology</w:t>
      </w:r>
      <w:r w:rsidRPr="009C5807">
        <w:t xml:space="preserve">, UE is required to measure one of but not both SSB for CBD measurement and CSI-RS. Longer measurement period for SSB based CBD measurement is expected, and </w:t>
      </w:r>
      <w:r w:rsidRPr="009C5807">
        <w:rPr>
          <w:lang w:val="en-US"/>
        </w:rPr>
        <w:t>no requirements are defined.</w:t>
      </w:r>
    </w:p>
    <w:p w14:paraId="015B943F" w14:textId="3C19AA11" w:rsidR="00733216" w:rsidRDefault="00733216" w:rsidP="00733216">
      <w:r w:rsidRPr="009C5807">
        <w:t xml:space="preserve">For FR2, when the SSB for CBD measurement </w:t>
      </w:r>
      <w:r w:rsidRPr="009C5807">
        <w:rPr>
          <w:rFonts w:eastAsia="Malgun Gothic"/>
          <w:lang w:eastAsia="ja-JP"/>
        </w:rPr>
        <w:t xml:space="preserve">on one CC </w:t>
      </w:r>
      <w:r w:rsidRPr="009C5807">
        <w:t xml:space="preserve">is in the same OFDM symbol as CSI-RS for RLM, BFD, CBD or L1-RSRP measurement </w:t>
      </w:r>
      <w:r w:rsidRPr="009C5807">
        <w:rPr>
          <w:rFonts w:eastAsia="Malgun Gothic"/>
          <w:lang w:eastAsia="ja-JP"/>
        </w:rPr>
        <w:t>on the same CC or different CCs in the same band</w:t>
      </w:r>
      <w:r w:rsidRPr="009C5807">
        <w:t xml:space="preserve">, UE is required to measure one of but not both SSB for CBD measurement and CSI-RS. Longer measurement period for SSB based CBD measurement is expected, and </w:t>
      </w:r>
      <w:r w:rsidRPr="009C5807">
        <w:rPr>
          <w:lang w:val="en-US"/>
        </w:rPr>
        <w:t>no requirements are defined</w:t>
      </w:r>
      <w:r w:rsidRPr="009C5807">
        <w:t>.</w:t>
      </w:r>
    </w:p>
    <w:p w14:paraId="3F9E294A" w14:textId="31A2D0ED" w:rsidR="009237D8" w:rsidRDefault="009237D8" w:rsidP="00733216">
      <w:r w:rsidRPr="00C54B40">
        <w:t xml:space="preserve">For FR2, when the SSB for CBD measurement </w:t>
      </w:r>
      <w:r w:rsidRPr="00C54B40">
        <w:rPr>
          <w:rFonts w:eastAsia="Malgun Gothic"/>
          <w:lang w:eastAsia="ja-JP"/>
        </w:rPr>
        <w:t xml:space="preserve">on one CC </w:t>
      </w:r>
      <w:r w:rsidRPr="00C54B40">
        <w:t xml:space="preserve">is in the same OFDM symbol as </w:t>
      </w:r>
      <w:r>
        <w:t>SSB</w:t>
      </w:r>
      <w:r w:rsidRPr="00C54B40">
        <w:t xml:space="preserve"> </w:t>
      </w:r>
      <w:r>
        <w:t>from cell with additional</w:t>
      </w:r>
      <w:r w:rsidRPr="00696EB9">
        <w:rPr>
          <w:lang w:eastAsia="zh-CN"/>
        </w:rPr>
        <w:t xml:space="preserve"> PCI</w:t>
      </w:r>
      <w:r w:rsidRPr="00C54B40">
        <w:t xml:space="preserve"> for BFD or L1-RSRP measurement </w:t>
      </w:r>
      <w:r w:rsidRPr="00C54B40">
        <w:rPr>
          <w:rFonts w:eastAsia="Malgun Gothic"/>
          <w:lang w:eastAsia="ja-JP"/>
        </w:rPr>
        <w:t>on the same CC or different CCs in the same band</w:t>
      </w:r>
      <w:r w:rsidRPr="00C54B40">
        <w:t>, UE is required to measure one of but not both SSB</w:t>
      </w:r>
      <w:r>
        <w:t>s</w:t>
      </w:r>
      <w:r w:rsidRPr="00C54B40">
        <w:t xml:space="preserve">. Longer measurement period for SSB based CBD measurement is expected, and </w:t>
      </w:r>
      <w:r w:rsidRPr="00C54B40">
        <w:rPr>
          <w:lang w:val="en-US"/>
        </w:rPr>
        <w:t>no requirements are defined</w:t>
      </w:r>
      <w:r w:rsidRPr="00C54B40">
        <w:t>.</w:t>
      </w:r>
    </w:p>
    <w:p w14:paraId="4DE3E734" w14:textId="2875A747" w:rsidR="00236C5A" w:rsidRPr="009C5807" w:rsidRDefault="00236C5A" w:rsidP="00733216">
      <w:r>
        <w:t xml:space="preserve">For FR2, </w:t>
      </w:r>
      <w:r w:rsidR="0008521C">
        <w:t>if</w:t>
      </w:r>
      <w:r>
        <w:t xml:space="preserve"> </w:t>
      </w:r>
      <w:r w:rsidRPr="00052771">
        <w:t xml:space="preserve">network configures </w:t>
      </w:r>
      <w:r w:rsidR="007463F5">
        <w:t xml:space="preserve">same or </w:t>
      </w:r>
      <w:r w:rsidRPr="00052771">
        <w:t xml:space="preserve">mixed numerology between SSB </w:t>
      </w:r>
      <w:r w:rsidRPr="009C5807">
        <w:t xml:space="preserve">for CBD </w:t>
      </w:r>
      <w:r w:rsidRPr="009C5807">
        <w:rPr>
          <w:rFonts w:eastAsia="Malgun Gothic"/>
          <w:lang w:eastAsia="ja-JP"/>
        </w:rPr>
        <w:t>measurement</w:t>
      </w:r>
      <w:r w:rsidRPr="00052771">
        <w:t xml:space="preserve"> on one FR2 band and CSI-RS </w:t>
      </w:r>
      <w:r w:rsidRPr="009C5807">
        <w:t>for RLM, BFD, CBD</w:t>
      </w:r>
      <w:r>
        <w:t>,</w:t>
      </w:r>
      <w:r w:rsidRPr="009C5807">
        <w:t xml:space="preserve"> L1-RSRP</w:t>
      </w:r>
      <w:r w:rsidRPr="00FF6B74">
        <w:t xml:space="preserve"> </w:t>
      </w:r>
      <w:r w:rsidRPr="009C5807">
        <w:t>or L1-SINR measurement</w:t>
      </w:r>
      <w:r w:rsidRPr="00052771">
        <w:t xml:space="preserve"> on the other FR2 band</w:t>
      </w:r>
      <w:r>
        <w:t>,</w:t>
      </w:r>
      <w:r w:rsidR="00822D0C" w:rsidRPr="00822D0C">
        <w:t xml:space="preserve"> </w:t>
      </w:r>
      <w:r w:rsidR="00822D0C" w:rsidRPr="00FA2ABC">
        <w:t>UE shall be able to perform the r</w:t>
      </w:r>
      <w:r w:rsidR="00822D0C">
        <w:t xml:space="preserve">elated SSB based measurements in one band without any measurement </w:t>
      </w:r>
      <w:r w:rsidR="00822D0C" w:rsidRPr="00FA2ABC">
        <w:t>restriction</w:t>
      </w:r>
      <w:r w:rsidR="00822D0C">
        <w:t>s in the other band</w:t>
      </w:r>
      <w:r w:rsidR="00822D0C" w:rsidRPr="00FA2ABC">
        <w:t>,</w:t>
      </w:r>
      <w:r w:rsidR="00822D0C">
        <w:t xml:space="preserve"> </w:t>
      </w:r>
      <w:r>
        <w:t xml:space="preserve"> provided that</w:t>
      </w:r>
      <w:r w:rsidRPr="00052771">
        <w:t xml:space="preserve"> UE is </w:t>
      </w:r>
      <w:r>
        <w:t>capable of</w:t>
      </w:r>
      <w:r w:rsidRPr="00052771">
        <w:t xml:space="preserve"> </w:t>
      </w:r>
      <w:r>
        <w:t>independent beam management on this FR2 band pair.</w:t>
      </w:r>
    </w:p>
    <w:p w14:paraId="6895BF50" w14:textId="09001250" w:rsidR="00DF3064" w:rsidRPr="009C5807" w:rsidRDefault="00967CF8" w:rsidP="00967CF8">
      <w:pPr>
        <w:pStyle w:val="Heading3"/>
        <w:rPr>
          <w:lang w:eastAsia="ko-KR"/>
        </w:rPr>
      </w:pPr>
      <w:r w:rsidRPr="009C5807">
        <w:t>8.5.6</w:t>
      </w:r>
      <w:r w:rsidR="00DF3064" w:rsidRPr="009C5807">
        <w:tab/>
        <w:t>Requirements for CSI-RS based candidate beam detection</w:t>
      </w:r>
    </w:p>
    <w:p w14:paraId="53D957DF" w14:textId="75D06CD3" w:rsidR="00DF3064" w:rsidRPr="009C5807" w:rsidRDefault="00967CF8" w:rsidP="00967CF8">
      <w:pPr>
        <w:pStyle w:val="Heading4"/>
      </w:pPr>
      <w:r w:rsidRPr="009C5807">
        <w:rPr>
          <w:rFonts w:eastAsia="?? ??"/>
        </w:rPr>
        <w:t>8.5.6.1</w:t>
      </w:r>
      <w:r w:rsidR="00DF3064" w:rsidRPr="009C5807">
        <w:rPr>
          <w:rFonts w:eastAsia="?? ??"/>
        </w:rPr>
        <w:tab/>
      </w:r>
      <w:r w:rsidR="00DF3064" w:rsidRPr="009C5807">
        <w:t>Introduction</w:t>
      </w:r>
    </w:p>
    <w:p w14:paraId="540CF0DC" w14:textId="257FA7B6" w:rsidR="00DF3064" w:rsidRPr="009C5807" w:rsidRDefault="00DF3064" w:rsidP="00DF3064">
      <w:r w:rsidRPr="009C5807">
        <w:t xml:space="preserve">The requirements in this </w:t>
      </w:r>
      <w:r w:rsidR="0059755E" w:rsidRPr="009C5807">
        <w:t>clause</w:t>
      </w:r>
      <w:r w:rsidRPr="009C5807">
        <w:t xml:space="preserve"> apply for each CSI-RS resource in the set </w:t>
      </w:r>
      <w:r w:rsidRPr="009C5807">
        <w:rPr>
          <w:iCs/>
          <w:noProof/>
          <w:position w:val="-10"/>
          <w:lang w:val="en-US" w:eastAsia="zh-CN"/>
        </w:rPr>
        <w:drawing>
          <wp:inline distT="0" distB="0" distL="0" distR="0" wp14:anchorId="0A294E77" wp14:editId="6DB3D620">
            <wp:extent cx="133350" cy="2000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9C5807">
        <w:t xml:space="preserve"> configured for a serving cell, provided that the CSI-RS resources configured for candidate </w:t>
      </w:r>
      <w:r w:rsidRPr="009C5807">
        <w:rPr>
          <w:rFonts w:cs="v5.0.0"/>
        </w:rPr>
        <w:t>beam detection</w:t>
      </w:r>
      <w:r w:rsidRPr="009C5807">
        <w:t xml:space="preserve"> are actually transmitted within UE active DL BWP during the entire evaluation period specified in clause 8.5.6.2.</w:t>
      </w:r>
      <w:r w:rsidR="0006582E" w:rsidRPr="00E30640">
        <w:t xml:space="preserve"> </w:t>
      </w:r>
      <w:r w:rsidR="00236F2B" w:rsidRPr="00BE3911">
        <w:t>The requirements in this clause apply when UE is required to perform beam failure detection on no more than 1 serving cell per band</w:t>
      </w:r>
      <w:r w:rsidR="00236F2B">
        <w:t>.</w:t>
      </w:r>
    </w:p>
    <w:p w14:paraId="0F810283" w14:textId="2BEF2260" w:rsidR="00DF3064" w:rsidRPr="009C5807" w:rsidRDefault="00967CF8" w:rsidP="00967CF8">
      <w:pPr>
        <w:pStyle w:val="Heading4"/>
      </w:pPr>
      <w:r w:rsidRPr="009C5807">
        <w:rPr>
          <w:rFonts w:eastAsia="?? ??"/>
        </w:rPr>
        <w:t>8.5.6.2</w:t>
      </w:r>
      <w:r w:rsidR="00DF3064" w:rsidRPr="009C5807">
        <w:rPr>
          <w:rFonts w:eastAsia="?? ??"/>
        </w:rPr>
        <w:tab/>
      </w:r>
      <w:r w:rsidR="00DF3064" w:rsidRPr="009C5807">
        <w:t>Minimum requirement</w:t>
      </w:r>
    </w:p>
    <w:p w14:paraId="16650F55" w14:textId="77777777" w:rsidR="003E1474" w:rsidRPr="00115E3F" w:rsidRDefault="003E1474" w:rsidP="003E1474">
      <w:pPr>
        <w:rPr>
          <w:rFonts w:eastAsia="?? ??"/>
        </w:rPr>
      </w:pPr>
      <w:r w:rsidRPr="00115E3F">
        <w:rPr>
          <w:rFonts w:eastAsia="?? ??"/>
        </w:rPr>
        <w:t xml:space="preserve">Upon request the UE shall be able to evaluate whether the L1-RSRP measured on the configured CSI-RS </w:t>
      </w:r>
      <w:r w:rsidRPr="00115E3F">
        <w:rPr>
          <w:rFonts w:cs="Arial"/>
        </w:rPr>
        <w:t xml:space="preserve">resource in set </w:t>
      </w:r>
      <w:r w:rsidRPr="00476A1D">
        <w:rPr>
          <w:noProof/>
          <w:position w:val="-10"/>
          <w:lang w:val="en-US" w:eastAsia="zh-CN"/>
        </w:rPr>
        <w:drawing>
          <wp:inline distT="0" distB="0" distL="0" distR="0" wp14:anchorId="527E1607" wp14:editId="4A1FED60">
            <wp:extent cx="133350" cy="200025"/>
            <wp:effectExtent l="19050" t="0" r="0" b="0"/>
            <wp:docPr id="290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476A1D">
        <w:t xml:space="preserve"> estimated </w:t>
      </w:r>
      <w:r w:rsidRPr="00625F7E">
        <w:rPr>
          <w:rFonts w:eastAsia="?? ??"/>
        </w:rPr>
        <w:t xml:space="preserve">over the last </w:t>
      </w:r>
      <w:r w:rsidRPr="00625F7E">
        <w:t>T</w:t>
      </w:r>
      <w:r w:rsidRPr="00625F7E">
        <w:rPr>
          <w:vertAlign w:val="subscript"/>
        </w:rPr>
        <w:t>Evaluate_CBD_CSI-RS</w:t>
      </w:r>
      <w:r w:rsidRPr="00625F7E">
        <w:rPr>
          <w:rFonts w:eastAsia="?? ??"/>
        </w:rPr>
        <w:t xml:space="preserve"> [ms] period</w:t>
      </w:r>
      <w:r w:rsidRPr="00625F7E">
        <w:t xml:space="preserve"> </w:t>
      </w:r>
      <w:r w:rsidRPr="00625F7E">
        <w:rPr>
          <w:rFonts w:eastAsia="?? ??"/>
        </w:rPr>
        <w:t>becomes better than the threshold Q</w:t>
      </w:r>
      <w:r w:rsidRPr="00625F7E">
        <w:rPr>
          <w:rFonts w:eastAsia="?? ??"/>
          <w:vertAlign w:val="subscript"/>
        </w:rPr>
        <w:t>in_LR</w:t>
      </w:r>
      <w:r w:rsidRPr="00625F7E">
        <w:rPr>
          <w:rFonts w:eastAsia="?? ??"/>
        </w:rPr>
        <w:t xml:space="preserve"> within </w:t>
      </w:r>
      <w:r w:rsidRPr="00625F7E">
        <w:t>T</w:t>
      </w:r>
      <w:r w:rsidRPr="00625F7E">
        <w:rPr>
          <w:vertAlign w:val="subscript"/>
        </w:rPr>
        <w:t>Evaluate_CBD_CSI-RS</w:t>
      </w:r>
      <w:r w:rsidRPr="00121C00">
        <w:rPr>
          <w:rFonts w:eastAsia="?? ??"/>
        </w:rPr>
        <w:t xml:space="preserve"> [ms] period provided CSI-RS </w:t>
      </w:r>
      <w:r w:rsidRPr="00121C00">
        <w:rPr>
          <w:lang w:val="en-US"/>
        </w:rPr>
        <w:t>Ês/Iot</w:t>
      </w:r>
      <w:r w:rsidRPr="00115E3F">
        <w:t xml:space="preserve"> is according to Annex Table B.2.4.2 for a corresponding band</w:t>
      </w:r>
      <w:r w:rsidRPr="00115E3F">
        <w:rPr>
          <w:rFonts w:eastAsia="?? ??"/>
        </w:rPr>
        <w:t>.</w:t>
      </w:r>
    </w:p>
    <w:p w14:paraId="3E09E4A1" w14:textId="77777777" w:rsidR="003E1474" w:rsidRPr="00115E3F" w:rsidRDefault="003E1474" w:rsidP="003E1474">
      <w:pPr>
        <w:rPr>
          <w:rFonts w:cs="v4.2.0"/>
        </w:rPr>
      </w:pPr>
      <w:r w:rsidRPr="00115E3F">
        <w:rPr>
          <w:rFonts w:cs="v4.2.0"/>
        </w:rPr>
        <w:t xml:space="preserve">The UE shall monitor the configured CSI-RS resources using the evaluation period in table 8.5.6.2-1 and 8.5.6.2-2 corresponding to the non-DRX mode, if the configured DRX cycle </w:t>
      </w:r>
      <w:r w:rsidRPr="00115E3F">
        <w:rPr>
          <w:rFonts w:ascii="Arial" w:hAnsi="Arial" w:cs="Arial" w:hint="eastAsia"/>
          <w:sz w:val="18"/>
        </w:rPr>
        <w:t>≤</w:t>
      </w:r>
      <w:r w:rsidRPr="00115E3F">
        <w:rPr>
          <w:rFonts w:cs="v4.2.0"/>
        </w:rPr>
        <w:t xml:space="preserve"> 320ms.</w:t>
      </w:r>
    </w:p>
    <w:p w14:paraId="1C94C989" w14:textId="77777777" w:rsidR="003E1474" w:rsidRPr="00115E3F" w:rsidRDefault="003E1474" w:rsidP="003E1474">
      <w:pPr>
        <w:rPr>
          <w:rFonts w:eastAsia="?? ??"/>
        </w:rPr>
      </w:pPr>
      <w:r w:rsidRPr="00115E3F">
        <w:rPr>
          <w:rFonts w:eastAsia="?? ??"/>
        </w:rPr>
        <w:t xml:space="preserve">The value of </w:t>
      </w:r>
      <w:r w:rsidRPr="00115E3F">
        <w:t>T</w:t>
      </w:r>
      <w:r w:rsidRPr="00115E3F">
        <w:rPr>
          <w:vertAlign w:val="subscript"/>
        </w:rPr>
        <w:t>Evaluate_CBD_CSI-RS</w:t>
      </w:r>
      <w:r w:rsidRPr="00115E3F">
        <w:rPr>
          <w:rFonts w:eastAsia="?? ??"/>
        </w:rPr>
        <w:t xml:space="preserve"> is defined in Table 8.5.6.2-1 for FR1.</w:t>
      </w:r>
    </w:p>
    <w:p w14:paraId="13044678" w14:textId="565DFF7C" w:rsidR="003E1474" w:rsidRPr="00115E3F" w:rsidRDefault="00173B3F" w:rsidP="003E1474">
      <w:pPr>
        <w:rPr>
          <w:rFonts w:eastAsia="?? ??"/>
        </w:rPr>
      </w:pPr>
      <w:r w:rsidRPr="00115E3F">
        <w:rPr>
          <w:rFonts w:eastAsia="?? ??"/>
        </w:rPr>
        <w:t xml:space="preserve">The value of </w:t>
      </w:r>
      <w:r w:rsidRPr="00115E3F">
        <w:t>T</w:t>
      </w:r>
      <w:r w:rsidRPr="00115E3F">
        <w:rPr>
          <w:vertAlign w:val="subscript"/>
        </w:rPr>
        <w:t>Evaluate_CBD_CSI-RS</w:t>
      </w:r>
      <w:r w:rsidRPr="00115E3F">
        <w:rPr>
          <w:rFonts w:eastAsia="?? ??"/>
        </w:rPr>
        <w:t xml:space="preserve"> is defined in Table 8.5.6.2-2 for FR2 with scaling factor N=8</w:t>
      </w:r>
      <w:r w:rsidRPr="00BE1630">
        <w:rPr>
          <w:rFonts w:eastAsia="?? ??"/>
        </w:rPr>
        <w:t xml:space="preserve"> </w:t>
      </w:r>
      <w:r>
        <w:rPr>
          <w:rFonts w:eastAsia="?? ??"/>
        </w:rPr>
        <w:t>for FR2-1 and N=12 for FR2-2</w:t>
      </w:r>
      <w:r w:rsidRPr="00115E3F">
        <w:rPr>
          <w:rFonts w:eastAsia="?? ??"/>
        </w:rPr>
        <w:t>.</w:t>
      </w:r>
    </w:p>
    <w:p w14:paraId="7CFEF307" w14:textId="77777777" w:rsidR="00D513E9" w:rsidRPr="00BE4220" w:rsidRDefault="00D513E9" w:rsidP="003D548E">
      <w:pPr>
        <w:pStyle w:val="B10"/>
        <w:rPr>
          <w:rFonts w:eastAsia="SimSun"/>
        </w:rPr>
      </w:pPr>
      <w:r w:rsidRPr="00BE4220">
        <w:rPr>
          <w:rFonts w:eastAsia="SimSun" w:hint="eastAsia"/>
        </w:rPr>
        <w:t>W</w:t>
      </w:r>
      <w:r w:rsidRPr="00BE4220">
        <w:rPr>
          <w:rFonts w:eastAsia="SimSun"/>
        </w:rPr>
        <w:t>hen concurrent gaps are configured,</w:t>
      </w:r>
    </w:p>
    <w:p w14:paraId="5BBE5518" w14:textId="77777777" w:rsidR="00D513E9" w:rsidRPr="00BE4220" w:rsidRDefault="00D513E9" w:rsidP="00851566">
      <w:pPr>
        <w:pStyle w:val="B10"/>
        <w:rPr>
          <w:rFonts w:eastAsia="SimSun"/>
        </w:rPr>
      </w:pPr>
      <w:r w:rsidRPr="00BE4220">
        <w:rPr>
          <w:rFonts w:eastAsia="SimSun"/>
        </w:rPr>
        <w:t>-</w:t>
      </w:r>
      <w:r w:rsidRPr="00BE4220">
        <w:rPr>
          <w:rFonts w:eastAsia="SimSun"/>
        </w:rPr>
        <w:tab/>
        <w:t>P value for a CBD-RS resource to be measured is defined as</w:t>
      </w:r>
    </w:p>
    <w:p w14:paraId="2FD355CF" w14:textId="5D83BC56" w:rsidR="00D513E9" w:rsidRPr="00BE4220" w:rsidRDefault="00851566" w:rsidP="00851566">
      <w:pPr>
        <w:pStyle w:val="B20"/>
        <w:rPr>
          <w:rFonts w:eastAsia="SimSun"/>
        </w:rPr>
      </w:pPr>
      <w:r>
        <w:rPr>
          <w:rFonts w:eastAsia="SimSun"/>
        </w:rPr>
        <w:t>-</w:t>
      </w:r>
      <w:r>
        <w:rPr>
          <w:rFonts w:eastAsia="SimSun"/>
        </w:rPr>
        <w:tab/>
      </w:r>
      <w:r w:rsidR="00D513E9" w:rsidRPr="00BE4220">
        <w:rPr>
          <w:rFonts w:eastAsia="SimSun"/>
        </w:rPr>
        <w:t>N</w:t>
      </w:r>
      <w:r w:rsidR="00D513E9" w:rsidRPr="00BE4220">
        <w:rPr>
          <w:rFonts w:eastAsia="SimSun"/>
          <w:vertAlign w:val="subscript"/>
        </w:rPr>
        <w:t>total</w:t>
      </w:r>
      <w:r w:rsidR="00D513E9" w:rsidRPr="00BE4220">
        <w:rPr>
          <w:rFonts w:eastAsia="SimSun"/>
        </w:rPr>
        <w:t xml:space="preserve"> / N</w:t>
      </w:r>
      <w:r w:rsidR="00D513E9" w:rsidRPr="00BE4220">
        <w:rPr>
          <w:rFonts w:eastAsia="SimSun"/>
          <w:vertAlign w:val="subscript"/>
        </w:rPr>
        <w:t>outside_MG</w:t>
      </w:r>
      <w:r w:rsidR="00D513E9" w:rsidRPr="00BE4220">
        <w:rPr>
          <w:rFonts w:eastAsia="SimSun"/>
        </w:rPr>
        <w:t xml:space="preserve"> in FR1</w:t>
      </w:r>
    </w:p>
    <w:p w14:paraId="598FA2BD" w14:textId="21DD239C" w:rsidR="00D513E9" w:rsidRPr="00BE4220" w:rsidRDefault="00851566" w:rsidP="00851566">
      <w:pPr>
        <w:pStyle w:val="B20"/>
        <w:rPr>
          <w:rFonts w:eastAsia="SimSun"/>
        </w:rPr>
      </w:pPr>
      <w:r>
        <w:rPr>
          <w:rFonts w:eastAsia="SimSun"/>
        </w:rPr>
        <w:t>-</w:t>
      </w:r>
      <w:r>
        <w:rPr>
          <w:rFonts w:eastAsia="SimSun"/>
        </w:rPr>
        <w:tab/>
      </w:r>
      <w:r w:rsidR="00D513E9" w:rsidRPr="00BE4220">
        <w:rPr>
          <w:rFonts w:eastAsia="SimSun"/>
        </w:rPr>
        <w:t>P</w:t>
      </w:r>
      <w:r w:rsidR="00D513E9" w:rsidRPr="00BE4220">
        <w:rPr>
          <w:rFonts w:eastAsia="SimSun"/>
          <w:vertAlign w:val="subscript"/>
        </w:rPr>
        <w:t>sharing factor</w:t>
      </w:r>
      <w:r w:rsidR="00D513E9" w:rsidRPr="00BE4220">
        <w:rPr>
          <w:rFonts w:eastAsia="SimSun"/>
        </w:rPr>
        <w:t xml:space="preserve"> * N</w:t>
      </w:r>
      <w:r w:rsidR="00D513E9" w:rsidRPr="00BE4220">
        <w:rPr>
          <w:rFonts w:eastAsia="SimSun"/>
          <w:vertAlign w:val="subscript"/>
        </w:rPr>
        <w:t>total</w:t>
      </w:r>
      <w:r w:rsidR="00D513E9" w:rsidRPr="00BE4220">
        <w:rPr>
          <w:rFonts w:eastAsia="SimSun"/>
        </w:rPr>
        <w:t xml:space="preserve"> / N</w:t>
      </w:r>
      <w:r w:rsidR="00D513E9" w:rsidRPr="00BE4220">
        <w:rPr>
          <w:rFonts w:eastAsia="SimSun"/>
          <w:vertAlign w:val="subscript"/>
        </w:rPr>
        <w:t>outside_MG</w:t>
      </w:r>
      <w:r w:rsidR="00D513E9" w:rsidRPr="00BE4220">
        <w:rPr>
          <w:rFonts w:eastAsia="SimSun"/>
        </w:rPr>
        <w:t xml:space="preserve"> in FR2 with N</w:t>
      </w:r>
      <w:r w:rsidR="00D513E9" w:rsidRPr="00BE4220">
        <w:rPr>
          <w:rFonts w:eastAsia="SimSun"/>
          <w:vertAlign w:val="subscript"/>
        </w:rPr>
        <w:t>available</w:t>
      </w:r>
      <w:r w:rsidR="00D513E9" w:rsidRPr="00BE4220">
        <w:rPr>
          <w:rFonts w:eastAsia="SimSun"/>
        </w:rPr>
        <w:t xml:space="preserve"> = 0</w:t>
      </w:r>
    </w:p>
    <w:p w14:paraId="766323DE" w14:textId="3BABCE85" w:rsidR="00D513E9" w:rsidRPr="00BE4220" w:rsidRDefault="00851566" w:rsidP="00851566">
      <w:pPr>
        <w:pStyle w:val="B20"/>
        <w:rPr>
          <w:rFonts w:eastAsia="SimSun"/>
        </w:rPr>
      </w:pPr>
      <w:r>
        <w:rPr>
          <w:rFonts w:eastAsia="SimSun"/>
        </w:rPr>
        <w:t>-</w:t>
      </w:r>
      <w:r>
        <w:rPr>
          <w:rFonts w:eastAsia="SimSun"/>
        </w:rPr>
        <w:tab/>
      </w:r>
      <w:r w:rsidR="00D513E9" w:rsidRPr="00BE4220">
        <w:rPr>
          <w:rFonts w:eastAsia="SimSun"/>
        </w:rPr>
        <w:t>N</w:t>
      </w:r>
      <w:r w:rsidR="00D513E9" w:rsidRPr="00BE4220">
        <w:rPr>
          <w:rFonts w:eastAsia="SimSun"/>
          <w:vertAlign w:val="subscript"/>
        </w:rPr>
        <w:t>total</w:t>
      </w:r>
      <w:r w:rsidR="00D513E9" w:rsidRPr="00BE4220">
        <w:rPr>
          <w:rFonts w:eastAsia="SimSun"/>
        </w:rPr>
        <w:t xml:space="preserve"> / N</w:t>
      </w:r>
      <w:r w:rsidR="00D513E9" w:rsidRPr="00BE4220">
        <w:rPr>
          <w:rFonts w:eastAsia="SimSun"/>
          <w:vertAlign w:val="subscript"/>
        </w:rPr>
        <w:t>available</w:t>
      </w:r>
      <w:r w:rsidR="00D513E9" w:rsidRPr="00BE4220">
        <w:rPr>
          <w:rFonts w:eastAsia="SimSun"/>
        </w:rPr>
        <w:t xml:space="preserve"> in FR2 with Navailable &gt; 0</w:t>
      </w:r>
    </w:p>
    <w:p w14:paraId="5463FB7A" w14:textId="77777777" w:rsidR="00D513E9" w:rsidRPr="00BE4220" w:rsidRDefault="00D513E9" w:rsidP="00851566">
      <w:pPr>
        <w:pStyle w:val="B10"/>
        <w:rPr>
          <w:rFonts w:eastAsia="SimSun"/>
          <w:lang w:eastAsia="zh-CN"/>
        </w:rPr>
      </w:pPr>
      <w:r w:rsidRPr="00BE4220">
        <w:rPr>
          <w:rFonts w:eastAsia="SimSun"/>
        </w:rPr>
        <w:t>-</w:t>
      </w:r>
      <w:r w:rsidRPr="00BE4220">
        <w:rPr>
          <w:rFonts w:eastAsia="SimSun"/>
        </w:rPr>
        <w:tab/>
      </w:r>
      <w:r w:rsidRPr="00BE4220">
        <w:rPr>
          <w:rFonts w:eastAsia="SimSun"/>
          <w:lang w:eastAsia="zh-CN"/>
        </w:rPr>
        <w:t>For a window W of duration max(T</w:t>
      </w:r>
      <w:r w:rsidRPr="00BE4220">
        <w:rPr>
          <w:rFonts w:eastAsia="SimSun"/>
          <w:vertAlign w:val="subscript"/>
          <w:lang w:eastAsia="zh-CN"/>
        </w:rPr>
        <w:t xml:space="preserve">L1,  </w:t>
      </w:r>
      <w:r w:rsidRPr="00BE4220">
        <w:rPr>
          <w:rFonts w:eastAsia="SimSun"/>
          <w:lang w:eastAsia="zh-CN"/>
        </w:rPr>
        <w:t xml:space="preserve">MGRP_max), where MGRP max is the maximum MGRP across all configured per-UE measurement gaps and per-FR measurement gaps within the same FR as serving cell, and starting at the beginning of any </w:t>
      </w:r>
      <w:r w:rsidRPr="00BE4220">
        <w:rPr>
          <w:rFonts w:eastAsia="SimSun"/>
        </w:rPr>
        <w:t>CBD-RS</w:t>
      </w:r>
      <w:r w:rsidRPr="00BE4220">
        <w:rPr>
          <w:rFonts w:eastAsia="SimSun"/>
          <w:lang w:eastAsia="zh-CN"/>
        </w:rPr>
        <w:t xml:space="preserve"> resource occasion: </w:t>
      </w:r>
    </w:p>
    <w:p w14:paraId="1AB34CAB" w14:textId="491E9CA8" w:rsidR="00D513E9" w:rsidRPr="00BE4220" w:rsidRDefault="00851566" w:rsidP="00851566">
      <w:pPr>
        <w:pStyle w:val="B20"/>
        <w:rPr>
          <w:rFonts w:eastAsia="SimSun"/>
        </w:rPr>
      </w:pPr>
      <w:r>
        <w:rPr>
          <w:rFonts w:eastAsia="SimSun"/>
        </w:rPr>
        <w:t>-</w:t>
      </w:r>
      <w:r>
        <w:rPr>
          <w:rFonts w:eastAsia="SimSun"/>
        </w:rPr>
        <w:tab/>
      </w:r>
      <w:r w:rsidR="00D513E9" w:rsidRPr="00BE4220">
        <w:rPr>
          <w:rFonts w:eastAsia="SimSun"/>
        </w:rPr>
        <w:t>N</w:t>
      </w:r>
      <w:r w:rsidR="00D513E9" w:rsidRPr="00BE4220">
        <w:rPr>
          <w:rFonts w:eastAsia="SimSun"/>
          <w:vertAlign w:val="subscript"/>
        </w:rPr>
        <w:t>total</w:t>
      </w:r>
      <w:r w:rsidR="00D513E9" w:rsidRPr="00BE4220">
        <w:rPr>
          <w:rFonts w:eastAsia="SimSun"/>
        </w:rPr>
        <w:t xml:space="preserve"> is the total number of CBD-RS resource occasions within the window, including those overlapped with </w:t>
      </w:r>
      <w:r w:rsidR="00D513E9" w:rsidRPr="00BE4220">
        <w:rPr>
          <w:rFonts w:eastAsia="SimSun"/>
          <w:bCs/>
          <w:lang w:eastAsia="zh-CN"/>
        </w:rPr>
        <w:t>measurement gap</w:t>
      </w:r>
      <w:r w:rsidR="00D513E9" w:rsidRPr="00BE4220">
        <w:rPr>
          <w:rFonts w:eastAsia="SimSun"/>
        </w:rPr>
        <w:t xml:space="preserve"> occasions or SMTC occasions within the window, and</w:t>
      </w:r>
    </w:p>
    <w:p w14:paraId="6B90EB53" w14:textId="366CB8CA" w:rsidR="00D513E9" w:rsidRPr="00BE4220" w:rsidRDefault="00851566" w:rsidP="00851566">
      <w:pPr>
        <w:pStyle w:val="B20"/>
        <w:rPr>
          <w:rFonts w:eastAsia="SimSun"/>
        </w:rPr>
      </w:pPr>
      <w:r>
        <w:rPr>
          <w:rFonts w:eastAsia="SimSun"/>
        </w:rPr>
        <w:t>-</w:t>
      </w:r>
      <w:r>
        <w:rPr>
          <w:rFonts w:eastAsia="SimSun"/>
        </w:rPr>
        <w:tab/>
      </w:r>
      <w:r w:rsidR="00D513E9" w:rsidRPr="00BE4220">
        <w:rPr>
          <w:rFonts w:eastAsia="SimSun"/>
        </w:rPr>
        <w:t>N</w:t>
      </w:r>
      <w:r w:rsidR="00D513E9" w:rsidRPr="00BE4220">
        <w:rPr>
          <w:rFonts w:eastAsia="SimSun"/>
          <w:vertAlign w:val="subscript"/>
        </w:rPr>
        <w:t>outside_MG</w:t>
      </w:r>
      <w:r w:rsidR="00D513E9" w:rsidRPr="00BE4220">
        <w:rPr>
          <w:rFonts w:eastAsia="SimSun"/>
        </w:rPr>
        <w:t xml:space="preserve"> is the number of CBD-RS resource occasions that are not overlapped with any </w:t>
      </w:r>
      <w:r w:rsidR="00D513E9" w:rsidRPr="00BE4220">
        <w:rPr>
          <w:rFonts w:eastAsia="SimSun"/>
          <w:bCs/>
          <w:lang w:eastAsia="zh-CN"/>
        </w:rPr>
        <w:t>measurement gap</w:t>
      </w:r>
      <w:r w:rsidR="00D513E9" w:rsidRPr="00BE4220">
        <w:rPr>
          <w:rFonts w:eastAsia="SimSun"/>
        </w:rPr>
        <w:t xml:space="preserve"> occasion within the window W</w:t>
      </w:r>
    </w:p>
    <w:p w14:paraId="31A0B9A0" w14:textId="03F9FC79" w:rsidR="00D513E9" w:rsidRPr="00BE4220" w:rsidRDefault="00851566" w:rsidP="00851566">
      <w:pPr>
        <w:pStyle w:val="B20"/>
        <w:rPr>
          <w:rFonts w:eastAsia="SimSun"/>
        </w:rPr>
      </w:pPr>
      <w:r>
        <w:rPr>
          <w:rFonts w:eastAsia="SimSun"/>
        </w:rPr>
        <w:t>-</w:t>
      </w:r>
      <w:r>
        <w:rPr>
          <w:rFonts w:eastAsia="SimSun"/>
        </w:rPr>
        <w:tab/>
      </w:r>
      <w:r w:rsidR="00D513E9" w:rsidRPr="00BE4220">
        <w:rPr>
          <w:rFonts w:eastAsia="SimSun"/>
        </w:rPr>
        <w:t>N</w:t>
      </w:r>
      <w:r w:rsidR="00D513E9" w:rsidRPr="00BE4220">
        <w:rPr>
          <w:rFonts w:eastAsia="SimSun"/>
          <w:vertAlign w:val="subscript"/>
        </w:rPr>
        <w:t>available</w:t>
      </w:r>
      <w:r w:rsidR="00D513E9" w:rsidRPr="00BE4220">
        <w:rPr>
          <w:rFonts w:eastAsia="SimSun"/>
        </w:rPr>
        <w:t xml:space="preserve"> is the number of CBD-RS resource occasions that are not overlapped with any </w:t>
      </w:r>
      <w:r w:rsidR="00D513E9" w:rsidRPr="00BE4220">
        <w:rPr>
          <w:rFonts w:eastAsia="SimSun"/>
          <w:bCs/>
          <w:lang w:eastAsia="zh-CN"/>
        </w:rPr>
        <w:t>measurement gap</w:t>
      </w:r>
      <w:r w:rsidR="00D513E9" w:rsidRPr="00BE4220">
        <w:rPr>
          <w:rFonts w:eastAsia="SimSun"/>
        </w:rPr>
        <w:t xml:space="preserve"> occasion nor any SMTC occasion within the window W</w:t>
      </w:r>
    </w:p>
    <w:p w14:paraId="7DFE0D4E" w14:textId="3864B1FA" w:rsidR="00D513E9" w:rsidRPr="00BE4220" w:rsidRDefault="00851566" w:rsidP="00851566">
      <w:pPr>
        <w:pStyle w:val="B20"/>
        <w:rPr>
          <w:rFonts w:eastAsia="Malgun Gothic"/>
        </w:rPr>
      </w:pPr>
      <w:r>
        <w:rPr>
          <w:rFonts w:eastAsia="SimSun"/>
          <w:bCs/>
          <w:lang w:eastAsia="zh-CN"/>
        </w:rPr>
        <w:t>-</w:t>
      </w:r>
      <w:r>
        <w:rPr>
          <w:rFonts w:eastAsia="SimSun"/>
          <w:bCs/>
          <w:lang w:eastAsia="zh-CN"/>
        </w:rPr>
        <w:tab/>
      </w:r>
      <w:r w:rsidR="00D513E9" w:rsidRPr="00BE4220">
        <w:rPr>
          <w:rFonts w:eastAsia="SimSun"/>
          <w:bCs/>
          <w:lang w:eastAsia="zh-CN"/>
        </w:rPr>
        <w:t>T</w:t>
      </w:r>
      <w:r w:rsidR="00D513E9" w:rsidRPr="00BE4220">
        <w:rPr>
          <w:rFonts w:eastAsia="SimSun"/>
          <w:bCs/>
          <w:vertAlign w:val="subscript"/>
          <w:lang w:eastAsia="zh-CN"/>
        </w:rPr>
        <w:t xml:space="preserve">L1 </w:t>
      </w:r>
      <w:r w:rsidR="00D513E9" w:rsidRPr="00BE4220">
        <w:rPr>
          <w:rFonts w:eastAsia="SimSun"/>
          <w:bCs/>
          <w:lang w:eastAsia="zh-CN"/>
        </w:rPr>
        <w:t xml:space="preserve">is periodicity of the target </w:t>
      </w:r>
      <w:r w:rsidR="00D513E9" w:rsidRPr="00BE4220">
        <w:rPr>
          <w:rFonts w:eastAsia="SimSun"/>
        </w:rPr>
        <w:t>CBD-RS</w:t>
      </w:r>
      <w:r w:rsidR="00D513E9" w:rsidRPr="00BE4220">
        <w:rPr>
          <w:rFonts w:eastAsia="SimSun"/>
          <w:bCs/>
          <w:lang w:eastAsia="zh-CN"/>
        </w:rPr>
        <w:t>.</w:t>
      </w:r>
    </w:p>
    <w:p w14:paraId="165175E7" w14:textId="3FF40145" w:rsidR="00D513E9" w:rsidRPr="003C773E" w:rsidRDefault="00D513E9" w:rsidP="00D513E9">
      <w:pPr>
        <w:rPr>
          <w:rFonts w:eastAsia="SimSun"/>
        </w:rPr>
      </w:pPr>
      <w:r>
        <w:rPr>
          <w:rFonts w:eastAsia="SimSun"/>
        </w:rPr>
        <w:t>Otherwise, f</w:t>
      </w:r>
      <w:r w:rsidRPr="003C773E">
        <w:rPr>
          <w:rFonts w:eastAsia="?? ??"/>
        </w:rPr>
        <w:t xml:space="preserve">or a UE not supporting </w:t>
      </w:r>
      <w:r w:rsidRPr="003A4D48">
        <w:rPr>
          <w:i/>
          <w:iCs/>
        </w:rPr>
        <w:t>concurrentMeasGap-r17</w:t>
      </w:r>
      <w:r w:rsidRPr="003C773E">
        <w:rPr>
          <w:rFonts w:eastAsia="?? ??"/>
        </w:rPr>
        <w:t xml:space="preserve"> or w</w:t>
      </w:r>
      <w:r w:rsidRPr="003C773E">
        <w:rPr>
          <w:rFonts w:eastAsia="SimSun"/>
        </w:rPr>
        <w:t xml:space="preserve">hen </w:t>
      </w:r>
      <w:r w:rsidRPr="003C773E">
        <w:rPr>
          <w:rFonts w:eastAsia="?? ??"/>
        </w:rPr>
        <w:t>concurrent gaps are not configured,</w:t>
      </w:r>
    </w:p>
    <w:p w14:paraId="0492C5A2" w14:textId="7380F0BE" w:rsidR="00A72E15" w:rsidRPr="00BE4220" w:rsidRDefault="00A72E15" w:rsidP="00A72E15">
      <w:pPr>
        <w:rPr>
          <w:rFonts w:eastAsia="?? ??"/>
        </w:rPr>
      </w:pPr>
      <w:r w:rsidRPr="00BE4220">
        <w:rPr>
          <w:rFonts w:eastAsia="?? ??"/>
        </w:rPr>
        <w:t>For FR1,</w:t>
      </w:r>
    </w:p>
    <w:p w14:paraId="122BEEC3" w14:textId="34A09BD1" w:rsidR="003E1474" w:rsidRPr="00115E3F" w:rsidRDefault="003E1474" w:rsidP="003E1474">
      <w:pPr>
        <w:pStyle w:val="B10"/>
      </w:pPr>
      <w:r w:rsidRPr="00625F7E">
        <w:t>-</w:t>
      </w:r>
      <w:r w:rsidRPr="00625F7E">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den>
        </m:f>
      </m:oMath>
      <w:r w:rsidRPr="00476A1D">
        <w:t xml:space="preserve">, when in the monitored cell there are </w:t>
      </w:r>
      <w:r w:rsidR="00CB14B8">
        <w:rPr>
          <w:rFonts w:hint="eastAsia"/>
          <w:lang w:eastAsia="zh-TW"/>
        </w:rPr>
        <w:t>GAP</w:t>
      </w:r>
      <w:r w:rsidR="00CB14B8">
        <w:t xml:space="preserve">s </w:t>
      </w:r>
      <w:r w:rsidRPr="00625F7E">
        <w:t>configured for intra-frequency, inter-frequency or inter-RAT measurements, which are overlappi</w:t>
      </w:r>
      <w:r w:rsidRPr="00121C00">
        <w:t>ng with some but not all occasions of the CSI-RS; and</w:t>
      </w:r>
    </w:p>
    <w:p w14:paraId="3A736491" w14:textId="10865EE5" w:rsidR="003E1474" w:rsidRPr="00115E3F" w:rsidRDefault="003E1474" w:rsidP="003E1474">
      <w:pPr>
        <w:pStyle w:val="B10"/>
      </w:pPr>
      <w:r w:rsidRPr="00115E3F">
        <w:t>-</w:t>
      </w:r>
      <w:r w:rsidRPr="00115E3F">
        <w:tab/>
        <w:t xml:space="preserve">P = 1 when in the monitored cell there are no </w:t>
      </w:r>
      <w:r w:rsidR="00CB14B8">
        <w:rPr>
          <w:rFonts w:hint="eastAsia"/>
          <w:lang w:eastAsia="zh-TW"/>
        </w:rPr>
        <w:t>GAP</w:t>
      </w:r>
      <w:r w:rsidR="00CB14B8">
        <w:t xml:space="preserve">s </w:t>
      </w:r>
      <w:r w:rsidRPr="00115E3F">
        <w:t>overlapping with any occasion of the CSI-RS.</w:t>
      </w:r>
    </w:p>
    <w:p w14:paraId="7AE51619" w14:textId="0DF332FD" w:rsidR="00A72E15" w:rsidRPr="00BE4220" w:rsidRDefault="00A72E15" w:rsidP="00A72E15">
      <w:pPr>
        <w:rPr>
          <w:rFonts w:eastAsia="?? ??"/>
        </w:rPr>
      </w:pPr>
      <w:r w:rsidRPr="00BE4220">
        <w:rPr>
          <w:rFonts w:eastAsia="?? ??"/>
        </w:rPr>
        <w:t>For FR2,</w:t>
      </w:r>
    </w:p>
    <w:p w14:paraId="476B304D" w14:textId="324A6F73" w:rsidR="003E1474" w:rsidRPr="00115E3F" w:rsidRDefault="003E1474" w:rsidP="003E1474">
      <w:pPr>
        <w:pStyle w:val="B10"/>
      </w:pPr>
      <w:r w:rsidRPr="00121C00">
        <w:t>-</w:t>
      </w:r>
      <w:r w:rsidRPr="00121C00">
        <w:tab/>
        <w:t xml:space="preserve">P = 1, when candidate beam detection RS is not overlapped with </w:t>
      </w:r>
      <w:r w:rsidR="00CB14B8">
        <w:t>GAP</w:t>
      </w:r>
      <w:r w:rsidRPr="00115E3F">
        <w:t xml:space="preserve"> and also not overlapped with SMTC occasion.</w:t>
      </w:r>
    </w:p>
    <w:p w14:paraId="7628E3B2" w14:textId="2A610BEE" w:rsidR="003E1474" w:rsidRPr="00115E3F" w:rsidRDefault="003E1474" w:rsidP="003E1474">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den>
        </m:f>
      </m:oMath>
      <w:r w:rsidRPr="00476A1D">
        <w:t xml:space="preserve"> when candidate beam detection RS is partially overlapped with </w:t>
      </w:r>
      <w:r w:rsidR="00CB14B8">
        <w:t>GAP</w:t>
      </w:r>
      <w:r w:rsidRPr="00625F7E">
        <w:t xml:space="preserve"> and candidate beam detection RS is not overlapped with SMTC occasion (T</w:t>
      </w:r>
      <w:r w:rsidRPr="00121C00">
        <w:rPr>
          <w:vertAlign w:val="subscript"/>
        </w:rPr>
        <w:t>CSI-RS</w:t>
      </w:r>
      <w:r w:rsidRPr="00121C00">
        <w:t xml:space="preserve"> &lt; </w:t>
      </w:r>
      <w:r w:rsidRPr="00115E3F">
        <w:t>xRP)</w:t>
      </w:r>
    </w:p>
    <w:p w14:paraId="19B408D2" w14:textId="4D5C4CC5" w:rsidR="003E1474" w:rsidRPr="00115E3F" w:rsidRDefault="003E1474" w:rsidP="003E1474">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whe</w:t>
      </w:r>
      <w:r w:rsidRPr="00625F7E">
        <w:t xml:space="preserve">n candidate beam detection RS is not overlapped with </w:t>
      </w:r>
      <w:r w:rsidR="00CB14B8">
        <w:t>GAP</w:t>
      </w:r>
      <w:r w:rsidRPr="00625F7E">
        <w:t xml:space="preserve"> and candidate beam detection RS is partially overlapp</w:t>
      </w:r>
      <w:r w:rsidRPr="00121C00">
        <w:t>ed with SMTC occasion (T</w:t>
      </w:r>
      <w:r w:rsidRPr="00121C00">
        <w:rPr>
          <w:vertAlign w:val="subscript"/>
        </w:rPr>
        <w:t>CSI-RS</w:t>
      </w:r>
      <w:r w:rsidRPr="00121C00">
        <w:t xml:space="preserve"> &lt; T</w:t>
      </w:r>
      <w:r w:rsidRPr="00121C00">
        <w:rPr>
          <w:vertAlign w:val="subscript"/>
        </w:rPr>
        <w:t>SMTCperiod</w:t>
      </w:r>
      <w:r w:rsidRPr="00115E3F">
        <w:t>).</w:t>
      </w:r>
    </w:p>
    <w:p w14:paraId="2AC31C29" w14:textId="5762AB25" w:rsidR="003E1474" w:rsidRPr="00115E3F" w:rsidRDefault="003E1474" w:rsidP="003E1474">
      <w:pPr>
        <w:pStyle w:val="B10"/>
      </w:pPr>
      <w:r w:rsidRPr="00115E3F">
        <w:t>-</w:t>
      </w:r>
      <w:r w:rsidRPr="00115E3F">
        <w:tab/>
        <w:t>P =P</w:t>
      </w:r>
      <w:r w:rsidRPr="00115E3F">
        <w:rPr>
          <w:vertAlign w:val="subscript"/>
        </w:rPr>
        <w:t>sharing factor</w:t>
      </w:r>
      <w:r w:rsidRPr="00115E3F">
        <w:t xml:space="preserve">, when candidate beam detection RS is not overlapped with </w:t>
      </w:r>
      <w:r w:rsidR="00CB14B8">
        <w:t>GAP</w:t>
      </w:r>
      <w:r w:rsidRPr="00115E3F">
        <w:t xml:space="preserve"> and candidate beam detection RS is fully overlapped with SMTC occasion (</w:t>
      </w:r>
      <w:r w:rsidRPr="00115E3F">
        <w:rPr>
          <w:rFonts w:eastAsia="?? ??"/>
        </w:rPr>
        <w:t>T</w:t>
      </w:r>
      <w:r w:rsidRPr="00115E3F">
        <w:rPr>
          <w:rFonts w:eastAsia="?? ??"/>
          <w:vertAlign w:val="subscript"/>
        </w:rPr>
        <w:t>CSI-RS</w:t>
      </w:r>
      <w:r w:rsidRPr="00115E3F">
        <w:t xml:space="preserve"> = T</w:t>
      </w:r>
      <w:r w:rsidRPr="00115E3F">
        <w:rPr>
          <w:vertAlign w:val="subscript"/>
        </w:rPr>
        <w:t>SMTCperiod</w:t>
      </w:r>
      <w:r w:rsidRPr="00115E3F">
        <w:t>).</w:t>
      </w:r>
    </w:p>
    <w:p w14:paraId="1A1C0965" w14:textId="2A304342" w:rsidR="003E1474" w:rsidRPr="00115E3F" w:rsidRDefault="003E1474" w:rsidP="003E1474">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candidate beam detection RS is partially overlapped with </w:t>
      </w:r>
      <w:r w:rsidR="00CB14B8">
        <w:t>GAP</w:t>
      </w:r>
      <w:r w:rsidRPr="00625F7E">
        <w:t xml:space="preserve"> and candidate beam detection RS is partially overlapped with SMTC occasion (T</w:t>
      </w:r>
      <w:r w:rsidRPr="00121C00">
        <w:rPr>
          <w:vertAlign w:val="subscript"/>
        </w:rPr>
        <w:t>CSI-RS</w:t>
      </w:r>
      <w:r w:rsidRPr="00121C00">
        <w:t xml:space="preserve"> &lt; T</w:t>
      </w:r>
      <w:r w:rsidRPr="00121C00">
        <w:rPr>
          <w:vertAlign w:val="subscript"/>
        </w:rPr>
        <w:t>SMTCperiod</w:t>
      </w:r>
      <w:r w:rsidRPr="00121C00">
        <w:t>) a</w:t>
      </w:r>
      <w:r w:rsidRPr="00115E3F">
        <w:t xml:space="preserve">nd SMTC occasion is not overlapped with </w:t>
      </w:r>
      <w:r w:rsidR="00CB14B8">
        <w:t>GAP</w:t>
      </w:r>
      <w:r w:rsidRPr="00115E3F">
        <w:t xml:space="preserve"> and</w:t>
      </w:r>
    </w:p>
    <w:p w14:paraId="40A11985" w14:textId="70D63B1B" w:rsidR="003E1474" w:rsidRPr="00115E3F" w:rsidRDefault="003E1474" w:rsidP="003E1474">
      <w:pPr>
        <w:pStyle w:val="B20"/>
      </w:pPr>
      <w:r w:rsidRPr="00115E3F">
        <w:t>-</w:t>
      </w:r>
      <w:r w:rsidRPr="00115E3F">
        <w:tab/>
        <w:t>T</w:t>
      </w:r>
      <w:r w:rsidRPr="00115E3F">
        <w:rPr>
          <w:vertAlign w:val="subscript"/>
        </w:rPr>
        <w:t>SMTCperiod</w:t>
      </w:r>
      <w:r w:rsidRPr="00115E3F">
        <w:t xml:space="preserve"> </w:t>
      </w:r>
      <w:r w:rsidRPr="00115E3F">
        <w:rPr>
          <w:rFonts w:hint="eastAsia"/>
        </w:rPr>
        <w:t>≠</w:t>
      </w:r>
      <w:r w:rsidRPr="00115E3F">
        <w:t xml:space="preserve"> xRP or</w:t>
      </w:r>
    </w:p>
    <w:p w14:paraId="7F5CD522" w14:textId="65A673AA" w:rsidR="003E1474" w:rsidRPr="00115E3F" w:rsidRDefault="003E1474" w:rsidP="003E1474">
      <w:pPr>
        <w:pStyle w:val="B20"/>
      </w:pPr>
      <w:r w:rsidRPr="00115E3F">
        <w:t>-</w:t>
      </w:r>
      <w:r w:rsidRPr="00115E3F">
        <w:tab/>
        <w:t>T</w:t>
      </w:r>
      <w:r w:rsidRPr="00115E3F">
        <w:rPr>
          <w:vertAlign w:val="subscript"/>
        </w:rPr>
        <w:t>SMTCperiod</w:t>
      </w:r>
      <w:r w:rsidRPr="00115E3F">
        <w:t xml:space="preserve"> = xRP and </w:t>
      </w:r>
      <w:r w:rsidRPr="00115E3F">
        <w:rPr>
          <w:rFonts w:eastAsia="?? ??"/>
        </w:rPr>
        <w:t>T</w:t>
      </w:r>
      <w:r w:rsidRPr="00115E3F">
        <w:rPr>
          <w:rFonts w:eastAsia="?? ??"/>
          <w:vertAlign w:val="subscript"/>
        </w:rPr>
        <w:t>CSI-RS</w:t>
      </w:r>
      <w:r w:rsidRPr="00115E3F">
        <w:t xml:space="preserve"> &lt; 0.5 </w:t>
      </w:r>
      <w:r w:rsidRPr="00115E3F">
        <w:rPr>
          <w:lang w:eastAsia="ko-KR"/>
        </w:rPr>
        <w:t>×</w:t>
      </w:r>
      <w:r w:rsidRPr="00115E3F">
        <w:t xml:space="preserve"> T</w:t>
      </w:r>
      <w:r w:rsidRPr="00115E3F">
        <w:rPr>
          <w:vertAlign w:val="subscript"/>
        </w:rPr>
        <w:t>SMTCperiod</w:t>
      </w:r>
    </w:p>
    <w:p w14:paraId="2769870B" w14:textId="778C0A63" w:rsidR="003E1474" w:rsidRPr="00115E3F" w:rsidRDefault="003E1474" w:rsidP="003E1474">
      <w:pPr>
        <w:pStyle w:val="B10"/>
      </w:pPr>
      <w:r w:rsidRPr="00115E3F">
        <w:t>-</w:t>
      </w:r>
      <w:r w:rsidRPr="00115E3F">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den>
        </m:f>
      </m:oMath>
      <w:r w:rsidRPr="00476A1D">
        <w:t>, when candidate beam detection RS is partially overlappe</w:t>
      </w:r>
      <w:r w:rsidRPr="00625F7E">
        <w:t xml:space="preserve">d with </w:t>
      </w:r>
      <w:r w:rsidR="00CB14B8">
        <w:t>GAP</w:t>
      </w:r>
      <w:r w:rsidRPr="00625F7E">
        <w:t xml:space="preserve"> and candidate beam detection RS is partially overlapped with SMTC occasion (</w:t>
      </w:r>
      <w:r w:rsidRPr="00121C00">
        <w:rPr>
          <w:rFonts w:eastAsia="?? ??"/>
        </w:rPr>
        <w:t>T</w:t>
      </w:r>
      <w:r w:rsidRPr="00121C00">
        <w:rPr>
          <w:rFonts w:eastAsia="?? ??"/>
          <w:vertAlign w:val="subscript"/>
        </w:rPr>
        <w:t>CSI-RS</w:t>
      </w:r>
      <w:r w:rsidRPr="00121C00">
        <w:t xml:space="preserve"> &lt; T</w:t>
      </w:r>
      <w:r w:rsidRPr="00121C00">
        <w:rPr>
          <w:vertAlign w:val="subscript"/>
        </w:rPr>
        <w:t>SMTCperiod</w:t>
      </w:r>
      <w:r w:rsidRPr="00115E3F">
        <w:t xml:space="preserve">) and SMTC occasion is not overlapped with </w:t>
      </w:r>
      <w:r w:rsidR="00CB14B8">
        <w:t>GAP</w:t>
      </w:r>
      <w:r w:rsidRPr="00115E3F">
        <w:t xml:space="preserve"> and T</w:t>
      </w:r>
      <w:r w:rsidRPr="00115E3F">
        <w:rPr>
          <w:vertAlign w:val="subscript"/>
        </w:rPr>
        <w:t>SMTCperiod</w:t>
      </w:r>
      <w:r w:rsidRPr="00115E3F">
        <w:t xml:space="preserve"> = xRP and </w:t>
      </w:r>
      <w:r w:rsidRPr="00115E3F">
        <w:rPr>
          <w:rFonts w:eastAsia="?? ??"/>
        </w:rPr>
        <w:t>T</w:t>
      </w:r>
      <w:r w:rsidRPr="00115E3F">
        <w:rPr>
          <w:rFonts w:eastAsia="?? ??"/>
          <w:vertAlign w:val="subscript"/>
        </w:rPr>
        <w:t>CSI-RS</w:t>
      </w:r>
      <w:r w:rsidRPr="00115E3F">
        <w:t xml:space="preserve"> = 0.5 </w:t>
      </w:r>
      <w:r w:rsidRPr="00115E3F">
        <w:rPr>
          <w:lang w:eastAsia="ko-KR"/>
        </w:rPr>
        <w:t xml:space="preserve">× </w:t>
      </w:r>
      <w:r w:rsidRPr="00115E3F">
        <w:t>T</w:t>
      </w:r>
      <w:r w:rsidRPr="00115E3F">
        <w:rPr>
          <w:vertAlign w:val="subscript"/>
        </w:rPr>
        <w:t>SMTCperiod</w:t>
      </w:r>
    </w:p>
    <w:p w14:paraId="166E770F" w14:textId="09524A35" w:rsidR="003E1474" w:rsidRPr="00115E3F" w:rsidRDefault="003E1474" w:rsidP="003E1474">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476A1D">
        <w:t xml:space="preserve">, when candidate beam detection RS is partially overlapped with </w:t>
      </w:r>
      <w:r w:rsidR="00CB14B8">
        <w:t>GAP</w:t>
      </w:r>
      <w:r w:rsidRPr="00625F7E">
        <w:t xml:space="preserve"> and candidate beam detection RS is partially overlapped with SMTC occasion (</w:t>
      </w:r>
      <w:r w:rsidRPr="00121C00">
        <w:rPr>
          <w:rFonts w:eastAsia="?? ??"/>
        </w:rPr>
        <w:t>T</w:t>
      </w:r>
      <w:r w:rsidRPr="00121C00">
        <w:rPr>
          <w:rFonts w:eastAsia="?? ??"/>
          <w:vertAlign w:val="subscript"/>
        </w:rPr>
        <w:t>CSI-RS</w:t>
      </w:r>
      <w:r w:rsidRPr="00121C00">
        <w:t xml:space="preserve"> &lt; T</w:t>
      </w:r>
      <w:r w:rsidRPr="00121C00">
        <w:rPr>
          <w:vertAlign w:val="subscript"/>
        </w:rPr>
        <w:t>SMTCperiod</w:t>
      </w:r>
      <w:r w:rsidRPr="00115E3F">
        <w:t xml:space="preserve">) and SMTC occasion is partially or fully overlapped with </w:t>
      </w:r>
      <w:r w:rsidR="00CB14B8">
        <w:t>GAP</w:t>
      </w:r>
    </w:p>
    <w:p w14:paraId="26DA278F" w14:textId="2EB390C2" w:rsidR="003E1474" w:rsidRPr="00115E3F" w:rsidRDefault="003E1474" w:rsidP="003E1474">
      <w:pPr>
        <w:pStyle w:val="B10"/>
      </w:pPr>
      <w:r w:rsidRPr="00115E3F">
        <w:t>-</w:t>
      </w:r>
      <w:r w:rsidRPr="00115E3F">
        <w:tab/>
      </w:r>
      <m:oMath>
        <m:r>
          <w:rPr>
            <w:rFonts w:ascii="Cambria Math" w:hAnsi="Cambria Math"/>
          </w:rPr>
          <m:t>P=</m:t>
        </m:r>
        <m:f>
          <m:fPr>
            <m:ctrlPr>
              <w:rPr>
                <w:rFonts w:ascii="Cambria Math" w:hAnsi="Cambria Math"/>
                <w:i/>
              </w:rPr>
            </m:ctrlPr>
          </m:fPr>
          <m:num>
            <m:r>
              <w:rPr>
                <w:rFonts w:ascii="Cambria Math" w:hAnsi="Cambria Math"/>
              </w:rPr>
              <m:t>3</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xRP</m:t>
                </m:r>
              </m:den>
            </m:f>
          </m:den>
        </m:f>
      </m:oMath>
      <w:r w:rsidRPr="00476A1D">
        <w:t>,, when candidate beam detection RS is partially overlapp</w:t>
      </w:r>
      <w:r w:rsidRPr="00625F7E">
        <w:t xml:space="preserve">ed with </w:t>
      </w:r>
      <w:r w:rsidR="00CB14B8">
        <w:t>GAP</w:t>
      </w:r>
      <w:r w:rsidRPr="00625F7E">
        <w:t xml:space="preserve"> and candidate beam detection RS is fully overlapped with SMTC occasion (</w:t>
      </w:r>
      <w:r w:rsidRPr="00121C00">
        <w:rPr>
          <w:rFonts w:eastAsia="?? ??"/>
        </w:rPr>
        <w:t>T</w:t>
      </w:r>
      <w:r w:rsidRPr="00121C00">
        <w:rPr>
          <w:rFonts w:eastAsia="?? ??"/>
          <w:vertAlign w:val="subscript"/>
        </w:rPr>
        <w:t>CSI-RS</w:t>
      </w:r>
      <w:r w:rsidRPr="00121C00">
        <w:t xml:space="preserve"> = T</w:t>
      </w:r>
      <w:r w:rsidRPr="00121C00">
        <w:rPr>
          <w:vertAlign w:val="subscript"/>
        </w:rPr>
        <w:t>SMTCperiod</w:t>
      </w:r>
      <w:r w:rsidRPr="00115E3F">
        <w:t xml:space="preserve">) and SMTC occasion is partially overlapped with </w:t>
      </w:r>
      <w:r w:rsidR="00CB14B8">
        <w:t>GAP</w:t>
      </w:r>
      <w:r w:rsidRPr="00115E3F">
        <w:t xml:space="preserve"> (T</w:t>
      </w:r>
      <w:r w:rsidRPr="00115E3F">
        <w:rPr>
          <w:vertAlign w:val="subscript"/>
        </w:rPr>
        <w:t>SMTCperiod</w:t>
      </w:r>
      <w:r w:rsidRPr="00115E3F">
        <w:t xml:space="preserve"> &lt; xRP)</w:t>
      </w:r>
    </w:p>
    <w:p w14:paraId="32C5FDA3" w14:textId="77777777" w:rsidR="003E1474" w:rsidRPr="00625F7E" w:rsidRDefault="003E1474" w:rsidP="003D548E">
      <w:pPr>
        <w:pStyle w:val="B10"/>
      </w:pPr>
      <w:r w:rsidRPr="00625F7E">
        <w:t>where,</w:t>
      </w:r>
    </w:p>
    <w:p w14:paraId="70A03093" w14:textId="32007B38" w:rsidR="003E1474" w:rsidRPr="00625F7E" w:rsidRDefault="007A2640" w:rsidP="003E1474">
      <w:pPr>
        <w:pStyle w:val="B10"/>
      </w:pPr>
      <w:r>
        <w:t>-</w:t>
      </w:r>
      <w:r w:rsidR="003E1474" w:rsidRPr="00625F7E">
        <w:tab/>
        <w:t>P</w:t>
      </w:r>
      <w:r w:rsidR="003E1474" w:rsidRPr="00625F7E">
        <w:rPr>
          <w:vertAlign w:val="subscript"/>
        </w:rPr>
        <w:t>sharing factor</w:t>
      </w:r>
      <w:r w:rsidR="003E1474" w:rsidRPr="00625F7E">
        <w:t xml:space="preserve"> = 1</w:t>
      </w:r>
      <w:r w:rsidR="003E1474" w:rsidRPr="00625F7E">
        <w:rPr>
          <w:rFonts w:hint="eastAsia"/>
          <w:lang w:eastAsia="zh-CN"/>
        </w:rPr>
        <w:t>,</w:t>
      </w:r>
      <w:r w:rsidR="003E1474" w:rsidRPr="00625F7E">
        <w:rPr>
          <w:lang w:eastAsia="zh-CN"/>
        </w:rPr>
        <w:t xml:space="preserve"> </w:t>
      </w:r>
      <w:r w:rsidR="003E1474" w:rsidRPr="00625F7E">
        <w:t>if the CBD-RS resource outside gap is</w:t>
      </w:r>
    </w:p>
    <w:p w14:paraId="4C7479DA" w14:textId="7BD88E1D" w:rsidR="003E1474" w:rsidRPr="00625F7E" w:rsidRDefault="007A2640" w:rsidP="003E1474">
      <w:pPr>
        <w:pStyle w:val="B20"/>
      </w:pPr>
      <w:r>
        <w:t>-</w:t>
      </w:r>
      <w:r>
        <w:tab/>
      </w:r>
      <w:r w:rsidR="003E1474" w:rsidRPr="00625F7E">
        <w:t xml:space="preserve">not overlapped with the SSB symbols indicated by </w:t>
      </w:r>
      <w:r w:rsidR="003E1474" w:rsidRPr="00625F7E">
        <w:rPr>
          <w:i/>
        </w:rPr>
        <w:t>SSB-ToMeasure</w:t>
      </w:r>
      <w:r w:rsidR="003E1474" w:rsidRPr="00625F7E">
        <w:t xml:space="preserve"> and 1 data symbol before each consecutive SSB symbols indicated by </w:t>
      </w:r>
      <w:r w:rsidR="003E1474" w:rsidRPr="00625F7E">
        <w:rPr>
          <w:i/>
        </w:rPr>
        <w:t>SSB-ToMeasure</w:t>
      </w:r>
      <w:r w:rsidR="003E1474" w:rsidRPr="00625F7E">
        <w:t xml:space="preserve"> and 1 data symbol after each consecutive SSB symbols indicated by </w:t>
      </w:r>
      <w:r w:rsidR="003E1474" w:rsidRPr="00625F7E">
        <w:rPr>
          <w:i/>
        </w:rPr>
        <w:t>SSB-ToMeasure</w:t>
      </w:r>
      <w:r w:rsidR="003E1474" w:rsidRPr="00625F7E">
        <w:t xml:space="preserve">, given that </w:t>
      </w:r>
      <w:r w:rsidR="003E1474" w:rsidRPr="00625F7E">
        <w:rPr>
          <w:i/>
        </w:rPr>
        <w:t>SSB-ToMeasure</w:t>
      </w:r>
      <w:r w:rsidR="003E1474" w:rsidRPr="00625F7E">
        <w:t xml:space="preserve"> is configured, </w:t>
      </w:r>
      <w:r w:rsidR="003E1474" w:rsidRPr="00625F7E">
        <w:rPr>
          <w:rFonts w:hint="eastAsia"/>
          <w:lang w:eastAsia="zh-CN"/>
        </w:rPr>
        <w:t>where</w:t>
      </w:r>
      <w:r w:rsidR="003E1474" w:rsidRPr="00625F7E">
        <w:rPr>
          <w:lang w:eastAsia="zh-CN"/>
        </w:rPr>
        <w:t xml:space="preserve"> </w:t>
      </w:r>
      <w:r w:rsidR="003E1474" w:rsidRPr="00625F7E">
        <w:rPr>
          <w:rFonts w:hint="eastAsia"/>
          <w:lang w:eastAsia="zh-CN"/>
        </w:rPr>
        <w:t xml:space="preserve">the </w:t>
      </w:r>
      <w:r w:rsidR="003E1474" w:rsidRPr="00625F7E">
        <w:rPr>
          <w:i/>
        </w:rPr>
        <w:t>SSB-ToMeasure</w:t>
      </w:r>
      <w:r w:rsidR="003E1474" w:rsidRPr="00625F7E">
        <w:t xml:space="preserve"> is the union set of</w:t>
      </w:r>
      <w:r w:rsidR="003E1474" w:rsidRPr="00625F7E">
        <w:rPr>
          <w:rStyle w:val="apple-converted-space"/>
        </w:rPr>
        <w:t xml:space="preserve"> </w:t>
      </w:r>
      <w:r w:rsidR="003E1474" w:rsidRPr="00625F7E">
        <w:rPr>
          <w:i/>
          <w:iCs/>
        </w:rPr>
        <w:t>SSB-ToMeasure</w:t>
      </w:r>
      <w:r w:rsidR="003E1474" w:rsidRPr="00625F7E">
        <w:t> from all the configured measurement objects merged on the same serving carrier, and,</w:t>
      </w:r>
    </w:p>
    <w:p w14:paraId="2B73832D" w14:textId="1161117C" w:rsidR="003E1474" w:rsidRPr="00625F7E" w:rsidRDefault="007A2640" w:rsidP="003E1474">
      <w:pPr>
        <w:pStyle w:val="B20"/>
      </w:pPr>
      <w:r>
        <w:t>-</w:t>
      </w:r>
      <w:r>
        <w:tab/>
      </w:r>
      <w:r w:rsidR="003E1474" w:rsidRPr="00625F7E">
        <w:t xml:space="preserve">not overlapped by the RSSI symbols indicated by </w:t>
      </w:r>
      <w:r w:rsidR="003E1474" w:rsidRPr="00625F7E">
        <w:rPr>
          <w:i/>
        </w:rPr>
        <w:t>ss-RSSI-Measurement</w:t>
      </w:r>
      <w:r w:rsidR="003E1474" w:rsidRPr="00625F7E">
        <w:t xml:space="preserve"> and 1 data symbol before each RSSI symbol indicated by </w:t>
      </w:r>
      <w:r w:rsidR="003E1474" w:rsidRPr="00625F7E">
        <w:rPr>
          <w:i/>
        </w:rPr>
        <w:t>ss-RSSI-Measurement</w:t>
      </w:r>
      <w:r w:rsidR="003E1474" w:rsidRPr="00625F7E">
        <w:t xml:space="preserve"> and 1 data symbol after each RSSI symbol indicated by </w:t>
      </w:r>
      <w:r w:rsidR="003E1474" w:rsidRPr="00625F7E">
        <w:rPr>
          <w:i/>
        </w:rPr>
        <w:t>ss-RSSI-Measurement</w:t>
      </w:r>
      <w:r w:rsidR="003E1474" w:rsidRPr="00625F7E">
        <w:t xml:space="preserve">, given that </w:t>
      </w:r>
      <w:r w:rsidR="003E1474" w:rsidRPr="00625F7E">
        <w:rPr>
          <w:i/>
        </w:rPr>
        <w:t>ss-RSSI-Measurement</w:t>
      </w:r>
      <w:r w:rsidR="003E1474" w:rsidRPr="00625F7E">
        <w:t xml:space="preserve"> is configured</w:t>
      </w:r>
      <w:r w:rsidR="003E1474" w:rsidRPr="00625F7E">
        <w:rPr>
          <w:rFonts w:hint="eastAsia"/>
          <w:lang w:eastAsia="zh-CN"/>
        </w:rPr>
        <w:t>.</w:t>
      </w:r>
    </w:p>
    <w:p w14:paraId="097C2D2B" w14:textId="53E87DD7" w:rsidR="003E1474" w:rsidRPr="00476A1D" w:rsidRDefault="007A2640" w:rsidP="003E1474">
      <w:pPr>
        <w:pStyle w:val="B10"/>
      </w:pPr>
      <w:r>
        <w:t>-</w:t>
      </w:r>
      <w:r w:rsidR="003E1474" w:rsidRPr="00476A1D">
        <w:tab/>
      </w:r>
      <w:r w:rsidR="003E1474" w:rsidRPr="00625F7E">
        <w:t>P</w:t>
      </w:r>
      <w:r w:rsidR="003E1474" w:rsidRPr="00625F7E">
        <w:rPr>
          <w:vertAlign w:val="subscript"/>
        </w:rPr>
        <w:t>sharing factor</w:t>
      </w:r>
      <w:r w:rsidR="003E1474" w:rsidRPr="00625F7E">
        <w:t xml:space="preserve"> = 3, otherwise.</w:t>
      </w:r>
    </w:p>
    <w:p w14:paraId="7BDD7999" w14:textId="19307900" w:rsidR="003E1474" w:rsidRPr="00115E3F" w:rsidRDefault="007A2640" w:rsidP="003E1474">
      <w:pPr>
        <w:pStyle w:val="B10"/>
      </w:pPr>
      <w:r>
        <w:t>-</w:t>
      </w:r>
      <w:r w:rsidR="003E1474" w:rsidRPr="00121C00">
        <w:tab/>
        <w:t xml:space="preserve">If the high layer in TS 38.331 [2] signaling of </w:t>
      </w:r>
      <w:r w:rsidR="003E1474" w:rsidRPr="00115E3F">
        <w:rPr>
          <w:i/>
        </w:rPr>
        <w:t>smtc2</w:t>
      </w:r>
      <w:r w:rsidR="003E1474" w:rsidRPr="00115E3F">
        <w:t xml:space="preserve"> is present, T</w:t>
      </w:r>
      <w:r w:rsidR="003E1474" w:rsidRPr="00115E3F">
        <w:rPr>
          <w:vertAlign w:val="subscript"/>
        </w:rPr>
        <w:t>SMTCperiod</w:t>
      </w:r>
      <w:r w:rsidR="003E1474" w:rsidRPr="00115E3F">
        <w:t xml:space="preserve"> follows </w:t>
      </w:r>
      <w:r w:rsidR="003E1474" w:rsidRPr="00115E3F">
        <w:rPr>
          <w:i/>
        </w:rPr>
        <w:t>smtc2</w:t>
      </w:r>
      <w:r w:rsidR="003E1474" w:rsidRPr="00115E3F">
        <w:t>; Otherwise T</w:t>
      </w:r>
      <w:r w:rsidR="003E1474" w:rsidRPr="00115E3F">
        <w:rPr>
          <w:vertAlign w:val="subscript"/>
        </w:rPr>
        <w:t>SMTCperiod</w:t>
      </w:r>
      <w:r w:rsidR="003E1474" w:rsidRPr="00115E3F">
        <w:t xml:space="preserve"> follows </w:t>
      </w:r>
      <w:r w:rsidR="003E1474" w:rsidRPr="00115E3F">
        <w:rPr>
          <w:i/>
        </w:rPr>
        <w:t>smtc1</w:t>
      </w:r>
      <w:r w:rsidR="003E1474" w:rsidRPr="00115E3F">
        <w:t>. T</w:t>
      </w:r>
      <w:r w:rsidR="003E1474" w:rsidRPr="00115E3F">
        <w:rPr>
          <w:vertAlign w:val="subscript"/>
        </w:rPr>
        <w:t>SMTCperiod</w:t>
      </w:r>
      <w:r w:rsidR="003E1474" w:rsidRPr="00115E3F">
        <w:t xml:space="preserve"> is the shortest SMTC period among all CCs in the same FR2 band, provided the SMTC offset of all CCs in FR2 have the same offset.</w:t>
      </w:r>
    </w:p>
    <w:p w14:paraId="7A8EDE83" w14:textId="562D2565" w:rsidR="003E1474" w:rsidRPr="00115E3F" w:rsidRDefault="003E1474" w:rsidP="003E1474">
      <w:pPr>
        <w:pStyle w:val="B10"/>
      </w:pPr>
      <w:r>
        <w:t>-</w:t>
      </w:r>
      <w:r>
        <w:tab/>
      </w:r>
      <w:r w:rsidRPr="00115E3F">
        <w:t>If the UE is configured with Pre-MG, a CBD-RS resource or an SMTC occasion is only considered to be overlapped by the Pre-MG if the Pre-MG is activated.</w:t>
      </w:r>
    </w:p>
    <w:p w14:paraId="5B092F49" w14:textId="77777777" w:rsidR="00015067" w:rsidRPr="00445D21" w:rsidRDefault="00015067" w:rsidP="00015067">
      <w:pPr>
        <w:ind w:left="568"/>
      </w:pPr>
      <w:r w:rsidRPr="00445D21">
        <w:t>-</w:t>
      </w:r>
      <w:r w:rsidRPr="00445D21">
        <w:tab/>
        <w:t>When a measurement gap is configured</w:t>
      </w:r>
      <w:r>
        <w:rPr>
          <w:rFonts w:eastAsia="SimSun"/>
        </w:rPr>
        <w:t xml:space="preserve"> and the measurement gap is not NCSG</w:t>
      </w:r>
      <w:r w:rsidRPr="00445D21">
        <w:t xml:space="preserve">, </w:t>
      </w:r>
    </w:p>
    <w:p w14:paraId="0A67FD22" w14:textId="77777777" w:rsidR="00015067" w:rsidRPr="00445D21" w:rsidRDefault="00015067" w:rsidP="00015067">
      <w:pPr>
        <w:ind w:left="851" w:hanging="284"/>
      </w:pPr>
      <w:r w:rsidRPr="00445D21">
        <w:t>-</w:t>
      </w:r>
      <w:r w:rsidRPr="00445D21">
        <w:tab/>
        <w:t xml:space="preserve">a CBD-RS resource or an SMTC occasion is considered to be overlapped with the GAP if it overlaps the measurement gap occasion, and </w:t>
      </w:r>
    </w:p>
    <w:p w14:paraId="5266AD42" w14:textId="77777777" w:rsidR="00015067" w:rsidRPr="00445D21" w:rsidRDefault="00015067" w:rsidP="00015067">
      <w:pPr>
        <w:ind w:left="851" w:hanging="284"/>
      </w:pPr>
      <w:r w:rsidRPr="00445D21">
        <w:rPr>
          <w:lang w:eastAsia="zh-TW"/>
        </w:rPr>
        <w:t>-</w:t>
      </w:r>
      <w:r w:rsidRPr="00445D21">
        <w:rPr>
          <w:lang w:eastAsia="zh-TW"/>
        </w:rPr>
        <w:tab/>
        <w:t>xRP = MGRP</w:t>
      </w:r>
    </w:p>
    <w:p w14:paraId="3CE96A0F" w14:textId="7888D6FA" w:rsidR="003E1474" w:rsidRPr="00115E3F" w:rsidRDefault="00015067" w:rsidP="00015067">
      <w:pPr>
        <w:pStyle w:val="B10"/>
      </w:pPr>
      <w:r w:rsidRPr="00445D21">
        <w:t>-</w:t>
      </w:r>
      <w:r w:rsidRPr="00445D21">
        <w:tab/>
      </w:r>
      <w:r>
        <w:rPr>
          <w:rFonts w:eastAsia="SimSun"/>
        </w:rPr>
        <w:t>Otherwise, w</w:t>
      </w:r>
      <w:r w:rsidRPr="00445D21">
        <w:t xml:space="preserve">hen NCSG </w:t>
      </w:r>
      <w:r>
        <w:rPr>
          <w:rFonts w:eastAsia="SimSun"/>
        </w:rPr>
        <w:t xml:space="preserve">measurement gap </w:t>
      </w:r>
      <w:r w:rsidRPr="00445D21">
        <w:t>is configured,</w:t>
      </w:r>
    </w:p>
    <w:p w14:paraId="61969E5C" w14:textId="402887D1" w:rsidR="003E1474" w:rsidRPr="00115E3F" w:rsidRDefault="005D0671" w:rsidP="007A2640">
      <w:pPr>
        <w:pStyle w:val="B20"/>
      </w:pPr>
      <w:r>
        <w:t>-</w:t>
      </w:r>
      <w:r>
        <w:tab/>
      </w:r>
      <w:r w:rsidR="003E1474" w:rsidRPr="00115E3F">
        <w:t xml:space="preserve">a CBD-RS resource or an SMTC occasion is considered to be overlapped with the </w:t>
      </w:r>
      <w:r w:rsidR="00CB14B8">
        <w:t>GAP</w:t>
      </w:r>
      <w:r w:rsidR="003E1474" w:rsidRPr="00115E3F">
        <w:t xml:space="preserve"> if </w:t>
      </w:r>
    </w:p>
    <w:p w14:paraId="6A461240" w14:textId="52A49D16" w:rsidR="003E1474" w:rsidRPr="00625F7E" w:rsidRDefault="005D0671" w:rsidP="007A2640">
      <w:pPr>
        <w:pStyle w:val="B30"/>
      </w:pPr>
      <w:r>
        <w:t>-</w:t>
      </w:r>
      <w:r>
        <w:tab/>
      </w:r>
      <w:r w:rsidR="003E1474" w:rsidRPr="00625F7E">
        <w:t xml:space="preserve">it overlaps the VIL1 or VIL2 of NCSG, or </w:t>
      </w:r>
    </w:p>
    <w:p w14:paraId="1D37117F" w14:textId="102B3DAC" w:rsidR="003E1474" w:rsidRPr="00625F7E" w:rsidRDefault="005D0671" w:rsidP="007A2640">
      <w:pPr>
        <w:pStyle w:val="B30"/>
      </w:pPr>
      <w:r>
        <w:t>-</w:t>
      </w:r>
      <w:r>
        <w:tab/>
      </w:r>
      <w:r w:rsidR="003E1474" w:rsidRPr="00625F7E">
        <w:t xml:space="preserve">it overlaps the ML of NCSG in FR2, and there exists a target carrier to be measured within NCSG that is intra-frequency carrier or inter-frequency carrier in the same band as the serving cell, or inter-frequency carrier in different band as the serving cell and UE does not support IBM between the target carrier and the serving cell, </w:t>
      </w:r>
    </w:p>
    <w:p w14:paraId="64A6EC5B" w14:textId="65E99971" w:rsidR="003E1474" w:rsidRPr="00476A1D" w:rsidRDefault="005D0671" w:rsidP="007A2640">
      <w:pPr>
        <w:pStyle w:val="B20"/>
      </w:pPr>
      <w:r>
        <w:t>-</w:t>
      </w:r>
      <w:r>
        <w:tab/>
      </w:r>
      <w:r w:rsidR="003E1474" w:rsidRPr="00625F7E">
        <w:t>and</w:t>
      </w:r>
    </w:p>
    <w:p w14:paraId="72C65A3D" w14:textId="4DB07977" w:rsidR="003E1474" w:rsidRPr="00625F7E" w:rsidRDefault="005D0671" w:rsidP="007A2640">
      <w:pPr>
        <w:pStyle w:val="B30"/>
      </w:pPr>
      <w:r>
        <w:t>-</w:t>
      </w:r>
      <w:r>
        <w:tab/>
      </w:r>
      <w:r w:rsidR="003E1474" w:rsidRPr="00625F7E">
        <w:t>xRP = VIRP</w:t>
      </w:r>
    </w:p>
    <w:p w14:paraId="3E80C7AD" w14:textId="52CAF9DB" w:rsidR="003E1474" w:rsidRPr="00625F7E" w:rsidRDefault="003E1474" w:rsidP="003E1474">
      <w:pPr>
        <w:pStyle w:val="B10"/>
        <w:rPr>
          <w:i/>
        </w:rPr>
      </w:pPr>
      <w:r>
        <w:t>-</w:t>
      </w:r>
      <w:r>
        <w:tab/>
      </w:r>
      <w:r w:rsidRPr="00625F7E">
        <w:t>When concurrent gaps are configured, a CBD-RS or an SMTC occasion is not considered to be overlapped by a gap occasion if the gap occasion is dropped according to</w:t>
      </w:r>
      <w:r w:rsidR="00ED4363">
        <w:t xml:space="preserve"> </w:t>
      </w:r>
      <w:r w:rsidR="00ED4363" w:rsidRPr="00625F7E">
        <w:rPr>
          <w:lang w:val="en-US" w:eastAsia="zh-TW"/>
        </w:rPr>
        <w:t>9.1.</w:t>
      </w:r>
      <w:r w:rsidR="00ED4363">
        <w:rPr>
          <w:lang w:val="en-US" w:eastAsia="zh-TW"/>
        </w:rPr>
        <w:t>8</w:t>
      </w:r>
      <w:r w:rsidR="00ED4363" w:rsidRPr="00625F7E">
        <w:t>.</w:t>
      </w:r>
    </w:p>
    <w:p w14:paraId="6D7918E1" w14:textId="77777777" w:rsidR="003E1474" w:rsidRPr="00121C00" w:rsidRDefault="003E1474" w:rsidP="003E1474">
      <w:pPr>
        <w:pStyle w:val="NO"/>
      </w:pPr>
      <w:r w:rsidRPr="00476A1D">
        <w:t>Note:</w:t>
      </w:r>
      <w:r w:rsidRPr="00476A1D">
        <w:tab/>
        <w:t xml:space="preserve">The overlap between CSI-RS for CBD and SMTC means that CSI-RS for CBD is within the SMTC window duration. </w:t>
      </w:r>
    </w:p>
    <w:p w14:paraId="59BC5231" w14:textId="77777777" w:rsidR="003E1474" w:rsidRPr="00115E3F" w:rsidRDefault="003E1474" w:rsidP="003E1474">
      <w:r w:rsidRPr="00115E3F">
        <w:t>Longer evaluation period would be expected if the combination of the CBD-RS resource, SMTC occasion and [measurement gap] configurations does not meet pervious conditions.</w:t>
      </w:r>
    </w:p>
    <w:p w14:paraId="28AA15B7" w14:textId="77777777" w:rsidR="003E1474" w:rsidRPr="00115E3F" w:rsidRDefault="003E1474" w:rsidP="003E1474">
      <w:pPr>
        <w:rPr>
          <w:rFonts w:eastAsia="?? ??"/>
        </w:rPr>
      </w:pPr>
      <w:r w:rsidRPr="00115E3F">
        <w:t>Longer evaluation period would be expected if the CSI-RS is on the same OFDM symbols with RLM, BFD, BM-RS, or other CBD-RS, according to the measurement restrictions defined in clause 8.5.6.3</w:t>
      </w:r>
      <w:r w:rsidRPr="00115E3F">
        <w:rPr>
          <w:rFonts w:eastAsia="?? ??"/>
        </w:rPr>
        <w:t>.</w:t>
      </w:r>
    </w:p>
    <w:p w14:paraId="200FE73F" w14:textId="77777777" w:rsidR="003E1474" w:rsidRPr="00115E3F" w:rsidRDefault="003E1474" w:rsidP="003E1474">
      <w:pPr>
        <w:rPr>
          <w:rFonts w:eastAsia="?? ??"/>
        </w:rPr>
      </w:pPr>
      <w:r w:rsidRPr="00115E3F">
        <w:rPr>
          <w:rFonts w:eastAsia="?? ??"/>
        </w:rPr>
        <w:t>For either an FR1 or FR2 serving cell, longer evaluation period would be expected during the period T</w:t>
      </w:r>
      <w:r w:rsidRPr="00115E3F">
        <w:rPr>
          <w:rFonts w:eastAsia="?? ??"/>
          <w:vertAlign w:val="subscript"/>
        </w:rPr>
        <w:t>identify_CGI</w:t>
      </w:r>
      <w:r w:rsidRPr="00115E3F">
        <w:rPr>
          <w:rFonts w:eastAsia="?? ??"/>
        </w:rPr>
        <w:t xml:space="preserve"> when the UE is requested to decode an NR CGI.</w:t>
      </w:r>
    </w:p>
    <w:p w14:paraId="1D272698" w14:textId="77777777" w:rsidR="003E1474" w:rsidRPr="00115E3F" w:rsidRDefault="003E1474" w:rsidP="003E1474">
      <w:r w:rsidRPr="00115E3F">
        <w:t>For either an FR1 or FR2 serving cell, longer CBD evaluation period would be expected during the period T</w:t>
      </w:r>
      <w:r w:rsidRPr="00115E3F">
        <w:rPr>
          <w:vertAlign w:val="subscript"/>
        </w:rPr>
        <w:t>identify_CGI,E-UTRAN</w:t>
      </w:r>
      <w:r w:rsidRPr="00115E3F">
        <w:t xml:space="preserve"> when the UE is requested to decode an LTE CGI.</w:t>
      </w:r>
    </w:p>
    <w:p w14:paraId="02004C5F" w14:textId="77777777" w:rsidR="003E1474" w:rsidRPr="00115E3F" w:rsidRDefault="003E1474" w:rsidP="003E1474">
      <w:pPr>
        <w:rPr>
          <w:rFonts w:eastAsia="?? ??"/>
        </w:rPr>
      </w:pPr>
      <w:r w:rsidRPr="00115E3F">
        <w:rPr>
          <w:rFonts w:eastAsia="?? ??"/>
        </w:rPr>
        <w:t>The values of M</w:t>
      </w:r>
      <w:r w:rsidRPr="00115E3F">
        <w:rPr>
          <w:rFonts w:eastAsia="?? ??"/>
          <w:vertAlign w:val="subscript"/>
        </w:rPr>
        <w:t>CBD</w:t>
      </w:r>
      <w:r w:rsidRPr="00115E3F">
        <w:rPr>
          <w:rFonts w:eastAsia="?? ??"/>
        </w:rPr>
        <w:t xml:space="preserve"> used in Table 8.5.6.2-1 and Table 8.5.6.2-2 are defined as</w:t>
      </w:r>
    </w:p>
    <w:p w14:paraId="607E7FFF" w14:textId="77777777" w:rsidR="003E1474" w:rsidRPr="00115E3F" w:rsidRDefault="003E1474" w:rsidP="003E1474">
      <w:pPr>
        <w:pStyle w:val="B10"/>
      </w:pPr>
      <w:r w:rsidRPr="00115E3F">
        <w:t>-</w:t>
      </w:r>
      <w:r w:rsidRPr="00115E3F">
        <w:tab/>
        <w:t>M</w:t>
      </w:r>
      <w:r w:rsidRPr="00115E3F">
        <w:rPr>
          <w:vertAlign w:val="subscript"/>
        </w:rPr>
        <w:t>CBD</w:t>
      </w:r>
      <w:r w:rsidRPr="00115E3F">
        <w:t xml:space="preserve"> = 3, if the CSI-RS resource configured in the set </w:t>
      </w:r>
      <w:r w:rsidRPr="00476A1D">
        <w:rPr>
          <w:noProof/>
          <w:position w:val="-10"/>
          <w:lang w:val="en-US" w:eastAsia="zh-CN"/>
        </w:rPr>
        <w:drawing>
          <wp:inline distT="0" distB="0" distL="0" distR="0" wp14:anchorId="45E245C1" wp14:editId="149ADAB4">
            <wp:extent cx="133350" cy="200025"/>
            <wp:effectExtent l="19050" t="0" r="0" b="0"/>
            <wp:docPr id="2901"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476A1D">
        <w:t xml:space="preserve"> is transmitted with Density = 3</w:t>
      </w:r>
      <w:r w:rsidRPr="00625F7E">
        <w:rPr>
          <w:lang w:eastAsia="zh-CN"/>
        </w:rPr>
        <w:t xml:space="preserve"> and over the bandwidth </w:t>
      </w:r>
      <w:r w:rsidRPr="00121C00">
        <w:rPr>
          <w:rFonts w:ascii="SimSun" w:hAnsi="SimSun" w:hint="eastAsia"/>
          <w:lang w:eastAsia="zh-CN"/>
        </w:rPr>
        <w:t>≥</w:t>
      </w:r>
      <w:r w:rsidRPr="00115E3F">
        <w:rPr>
          <w:rFonts w:ascii="SimSun" w:hAnsi="SimSun"/>
          <w:lang w:eastAsia="zh-CN"/>
        </w:rPr>
        <w:t xml:space="preserve"> </w:t>
      </w:r>
      <w:r w:rsidRPr="00115E3F">
        <w:rPr>
          <w:lang w:eastAsia="zh-CN"/>
        </w:rPr>
        <w:t>24 PRBs</w:t>
      </w:r>
      <w:r w:rsidRPr="00115E3F">
        <w:t>.</w:t>
      </w:r>
    </w:p>
    <w:p w14:paraId="70014F46" w14:textId="77777777" w:rsidR="003E1474" w:rsidRPr="00115E3F" w:rsidRDefault="003E1474" w:rsidP="003E1474">
      <w:pPr>
        <w:rPr>
          <w:rFonts w:eastAsia="?? ??"/>
        </w:rPr>
      </w:pPr>
      <w:r w:rsidRPr="00115E3F">
        <w:rPr>
          <w:rFonts w:eastAsia="?? ??"/>
        </w:rPr>
        <w:t>The values of P</w:t>
      </w:r>
      <w:r w:rsidRPr="00115E3F">
        <w:rPr>
          <w:rFonts w:eastAsia="?? ??"/>
          <w:vertAlign w:val="subscript"/>
        </w:rPr>
        <w:t>CBD</w:t>
      </w:r>
      <w:r w:rsidRPr="00115E3F">
        <w:rPr>
          <w:rFonts w:eastAsia="?? ??"/>
        </w:rPr>
        <w:t xml:space="preserve"> used in Table 8.5.6.2-1 and Table 8.5.6.2-2 are defined as</w:t>
      </w:r>
    </w:p>
    <w:p w14:paraId="7D4B2803" w14:textId="1DB9C4B1" w:rsidR="003E1474" w:rsidRPr="00121C00" w:rsidRDefault="00F8602E" w:rsidP="003E1474">
      <w:pPr>
        <w:pStyle w:val="B10"/>
      </w:pPr>
      <w:r>
        <w:t>-</w:t>
      </w:r>
      <w:r w:rsidR="003E1474" w:rsidRPr="00115E3F">
        <w:tab/>
        <w:t xml:space="preserve">For each CSI-RS resource in the set </w:t>
      </w:r>
      <w:r w:rsidR="003E1474" w:rsidRPr="00476A1D">
        <w:rPr>
          <w:iCs/>
          <w:noProof/>
          <w:position w:val="-10"/>
          <w:lang w:val="en-US" w:eastAsia="zh-CN"/>
        </w:rPr>
        <w:drawing>
          <wp:inline distT="0" distB="0" distL="0" distR="0" wp14:anchorId="13C4D9D9" wp14:editId="01E624FD">
            <wp:extent cx="133350" cy="200025"/>
            <wp:effectExtent l="0" t="0" r="0" b="0"/>
            <wp:docPr id="5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003E1474" w:rsidRPr="00476A1D">
        <w:t xml:space="preserve"> configured for PCell or PSCell</w:t>
      </w:r>
      <w:r w:rsidR="003E1474" w:rsidRPr="00625F7E">
        <w:t xml:space="preserve"> in EN-DC or NE-DC or SA; or PCell in NR-DC</w:t>
      </w:r>
    </w:p>
    <w:p w14:paraId="474AF765" w14:textId="77777777" w:rsidR="003E1474" w:rsidRPr="00115E3F" w:rsidRDefault="003E1474" w:rsidP="003E1474">
      <w:pPr>
        <w:pStyle w:val="B20"/>
      </w:pPr>
      <w:r w:rsidRPr="00115E3F">
        <w:t>-</w:t>
      </w:r>
      <w:r w:rsidRPr="00115E3F">
        <w:tab/>
      </w:r>
      <w:r w:rsidRPr="00115E3F">
        <w:rPr>
          <w:rFonts w:eastAsia="?? ??"/>
        </w:rPr>
        <w:t>P</w:t>
      </w:r>
      <w:r w:rsidRPr="00115E3F">
        <w:rPr>
          <w:rFonts w:eastAsia="?? ??"/>
          <w:vertAlign w:val="subscript"/>
        </w:rPr>
        <w:t>CBD</w:t>
      </w:r>
      <w:r w:rsidRPr="00115E3F">
        <w:t xml:space="preserve"> = 1.</w:t>
      </w:r>
    </w:p>
    <w:p w14:paraId="2201C4B8" w14:textId="03413F0A" w:rsidR="003E1474" w:rsidRPr="00625F7E" w:rsidRDefault="00F8602E" w:rsidP="00F8602E">
      <w:pPr>
        <w:pStyle w:val="B10"/>
      </w:pPr>
      <w:r>
        <w:t>-</w:t>
      </w:r>
      <w:r>
        <w:tab/>
      </w:r>
      <w:r w:rsidR="003E1474" w:rsidRPr="00115E3F">
        <w:t xml:space="preserve">For each CSI-RS resource in the set </w:t>
      </w:r>
      <w:r w:rsidR="003E1474" w:rsidRPr="00476A1D">
        <w:rPr>
          <w:iCs/>
          <w:noProof/>
          <w:position w:val="-10"/>
          <w:lang w:val="en-US" w:eastAsia="zh-CN"/>
        </w:rPr>
        <w:drawing>
          <wp:inline distT="0" distB="0" distL="0" distR="0" wp14:anchorId="7525B880" wp14:editId="4324085A">
            <wp:extent cx="133350" cy="200025"/>
            <wp:effectExtent l="0" t="0" r="0" b="0"/>
            <wp:docPr id="4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003E1474" w:rsidRPr="00476A1D">
        <w:t xml:space="preserve"> conf</w:t>
      </w:r>
      <w:r w:rsidR="003E1474" w:rsidRPr="00625F7E">
        <w:t xml:space="preserve">igured for PSCell in NR-DC </w:t>
      </w:r>
    </w:p>
    <w:p w14:paraId="38E49751" w14:textId="77777777" w:rsidR="003E1474" w:rsidRPr="00115E3F" w:rsidRDefault="003E1474" w:rsidP="003E1474">
      <w:pPr>
        <w:pStyle w:val="B20"/>
      </w:pPr>
      <w:r w:rsidRPr="00121C00">
        <w:t>-</w:t>
      </w:r>
      <w:r w:rsidRPr="00121C00">
        <w:tab/>
      </w:r>
      <w:r w:rsidRPr="00115E3F">
        <w:rPr>
          <w:rFonts w:eastAsia="?? ??"/>
        </w:rPr>
        <w:t>P</w:t>
      </w:r>
      <w:r w:rsidRPr="00115E3F">
        <w:rPr>
          <w:rFonts w:eastAsia="?? ??"/>
          <w:vertAlign w:val="subscript"/>
        </w:rPr>
        <w:t>CBD</w:t>
      </w:r>
      <w:r w:rsidRPr="00115E3F">
        <w:t xml:space="preserve"> = 2 if UE configured for candidate beam detection on SCell, 1 otherwise.</w:t>
      </w:r>
    </w:p>
    <w:p w14:paraId="348DDB6A" w14:textId="791C0B04" w:rsidR="003E1474" w:rsidRPr="00625F7E" w:rsidRDefault="00F8602E" w:rsidP="003E1474">
      <w:pPr>
        <w:pStyle w:val="B10"/>
      </w:pPr>
      <w:r>
        <w:t>-</w:t>
      </w:r>
      <w:r w:rsidR="003E1474" w:rsidRPr="00115E3F">
        <w:tab/>
        <w:t xml:space="preserve">For each CSI-RS resource in the set </w:t>
      </w:r>
      <w:r w:rsidR="003E1474" w:rsidRPr="00476A1D">
        <w:rPr>
          <w:iCs/>
          <w:noProof/>
          <w:position w:val="-10"/>
          <w:lang w:val="en-US" w:eastAsia="zh-CN"/>
        </w:rPr>
        <w:drawing>
          <wp:inline distT="0" distB="0" distL="0" distR="0" wp14:anchorId="58614D38" wp14:editId="27DC4618">
            <wp:extent cx="133350" cy="200025"/>
            <wp:effectExtent l="0" t="0" r="0" b="0"/>
            <wp:docPr id="5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003E1474" w:rsidRPr="00476A1D">
        <w:t xml:space="preserve"> configured for a SCell</w:t>
      </w:r>
    </w:p>
    <w:p w14:paraId="412734F2" w14:textId="77777777" w:rsidR="003E1474" w:rsidRPr="00115E3F" w:rsidRDefault="003E1474" w:rsidP="003E1474">
      <w:pPr>
        <w:pStyle w:val="B20"/>
      </w:pPr>
      <w:r w:rsidRPr="00121C00">
        <w:t>-</w:t>
      </w:r>
      <w:r w:rsidRPr="00121C00">
        <w:tab/>
        <w:t>P</w:t>
      </w:r>
      <w:r w:rsidRPr="00115E3F">
        <w:rPr>
          <w:vertAlign w:val="subscript"/>
        </w:rPr>
        <w:t>CBD</w:t>
      </w:r>
      <w:r w:rsidRPr="00115E3F">
        <w:t xml:space="preserve"> = Z in EN-DC or NE-DC or SA.</w:t>
      </w:r>
    </w:p>
    <w:p w14:paraId="1826EDAD" w14:textId="77777777" w:rsidR="003E1474" w:rsidRPr="00115E3F" w:rsidRDefault="003E1474" w:rsidP="003E1474">
      <w:pPr>
        <w:pStyle w:val="B20"/>
      </w:pPr>
      <w:r w:rsidRPr="00115E3F">
        <w:t>-</w:t>
      </w:r>
      <w:r w:rsidRPr="00115E3F">
        <w:tab/>
        <w:t>P</w:t>
      </w:r>
      <w:r w:rsidRPr="00115E3F">
        <w:rPr>
          <w:vertAlign w:val="subscript"/>
        </w:rPr>
        <w:t>CBD</w:t>
      </w:r>
      <w:r w:rsidRPr="00115E3F">
        <w:t xml:space="preserve"> = 2* Z in NR-DC.</w:t>
      </w:r>
    </w:p>
    <w:p w14:paraId="2878BD72" w14:textId="43DF94FD" w:rsidR="003E1474" w:rsidRPr="00115E3F" w:rsidRDefault="00F8602E" w:rsidP="00F8602E">
      <w:pPr>
        <w:pStyle w:val="B30"/>
      </w:pPr>
      <w:r>
        <w:t>-</w:t>
      </w:r>
      <w:r w:rsidR="003E1474" w:rsidRPr="00115E3F">
        <w:tab/>
        <w:t xml:space="preserve">Where Z is the number of band(s) on which UE is performing </w:t>
      </w:r>
      <w:r w:rsidR="003E1474" w:rsidRPr="00115E3F">
        <w:rPr>
          <w:rFonts w:cs="v5.0.0"/>
        </w:rPr>
        <w:t>beam failure detection</w:t>
      </w:r>
      <w:r w:rsidR="003E1474" w:rsidRPr="00115E3F">
        <w:t xml:space="preserve"> only for SCell</w:t>
      </w:r>
    </w:p>
    <w:p w14:paraId="3B088FB6" w14:textId="77777777" w:rsidR="003E1474" w:rsidRPr="00115E3F" w:rsidRDefault="003E1474" w:rsidP="003E1474">
      <w:pPr>
        <w:pStyle w:val="B20"/>
      </w:pPr>
      <w:r w:rsidRPr="00115E3F">
        <w:t>-</w:t>
      </w:r>
      <w:r w:rsidRPr="00115E3F">
        <w:tab/>
      </w:r>
      <w:r w:rsidRPr="00115E3F">
        <w:rPr>
          <w:rFonts w:eastAsia="?? ??"/>
        </w:rPr>
        <w:t>P</w:t>
      </w:r>
      <w:r w:rsidRPr="00115E3F">
        <w:rPr>
          <w:rFonts w:eastAsia="?? ??"/>
          <w:vertAlign w:val="subscript"/>
        </w:rPr>
        <w:t>CBD</w:t>
      </w:r>
      <w:r w:rsidRPr="00115E3F">
        <w:t xml:space="preserve"> is the number of band(s) on which UE is performing </w:t>
      </w:r>
      <w:r w:rsidRPr="00115E3F">
        <w:rPr>
          <w:rFonts w:cs="v5.0.0"/>
        </w:rPr>
        <w:t>candidate beam detection</w:t>
      </w:r>
      <w:r w:rsidRPr="00115E3F">
        <w:t xml:space="preserve"> only for SCell.</w:t>
      </w:r>
    </w:p>
    <w:p w14:paraId="7AEE1BC3" w14:textId="77777777" w:rsidR="00DF3064" w:rsidRPr="009C5807" w:rsidRDefault="00DF3064" w:rsidP="00EF54F9">
      <w:pPr>
        <w:pStyle w:val="TH"/>
      </w:pPr>
      <w:r w:rsidRPr="009C5807">
        <w:t>Table 8.5.6.2-1: Evaluation period T</w:t>
      </w:r>
      <w:r w:rsidRPr="009C5807">
        <w:rPr>
          <w:vertAlign w:val="subscript"/>
        </w:rPr>
        <w:t>Evaluate_CBD_CSI-RS</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885F53" w:rsidRPr="009C5807" w14:paraId="1A435645" w14:textId="77777777" w:rsidTr="00A22C44">
        <w:trPr>
          <w:trHeight w:val="187"/>
          <w:jc w:val="center"/>
        </w:trPr>
        <w:tc>
          <w:tcPr>
            <w:tcW w:w="2035" w:type="dxa"/>
            <w:shd w:val="clear" w:color="auto" w:fill="auto"/>
          </w:tcPr>
          <w:p w14:paraId="1BABF593" w14:textId="77777777" w:rsidR="00DF3064" w:rsidRPr="009C5807" w:rsidRDefault="00DF3064" w:rsidP="00DF3064">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2EF8CFA9" w14:textId="77777777" w:rsidR="00DF3064" w:rsidRPr="009C5807" w:rsidRDefault="00DF3064" w:rsidP="00DF3064">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EvaluateC_CBD_CSI-RS</w:t>
            </w:r>
            <w:r w:rsidRPr="009C5807">
              <w:rPr>
                <w:rFonts w:ascii="Arial" w:hAnsi="Arial"/>
                <w:b/>
                <w:sz w:val="18"/>
              </w:rPr>
              <w:t xml:space="preserve"> (ms) </w:t>
            </w:r>
          </w:p>
        </w:tc>
      </w:tr>
      <w:tr w:rsidR="0006582E" w:rsidRPr="00DE38C9" w14:paraId="677B51CD" w14:textId="77777777" w:rsidTr="00A22C44">
        <w:trPr>
          <w:trHeight w:val="187"/>
          <w:jc w:val="center"/>
        </w:trPr>
        <w:tc>
          <w:tcPr>
            <w:tcW w:w="2035" w:type="dxa"/>
            <w:shd w:val="clear" w:color="auto" w:fill="auto"/>
          </w:tcPr>
          <w:p w14:paraId="245160AC" w14:textId="77777777" w:rsidR="0006582E" w:rsidRPr="007C55F6" w:rsidRDefault="0006582E" w:rsidP="0006582E">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60F66486" w14:textId="7F85F8D9" w:rsidR="0006582E" w:rsidRPr="007C55F6" w:rsidRDefault="0006582E" w:rsidP="0006582E">
            <w:pPr>
              <w:pStyle w:val="TAC"/>
              <w:rPr>
                <w:lang w:val="fr-FR"/>
              </w:rPr>
            </w:pPr>
            <w:r w:rsidRPr="007C55F6">
              <w:rPr>
                <w:rFonts w:cs="v4.2.0"/>
                <w:lang w:val="fr-FR"/>
              </w:rPr>
              <w:t>Max(25, Ceil(M</w:t>
            </w:r>
            <w:r w:rsidRPr="007C55F6">
              <w:rPr>
                <w:rFonts w:cs="v4.2.0"/>
                <w:vertAlign w:val="subscript"/>
                <w:lang w:val="fr-FR"/>
              </w:rPr>
              <w:t>CBD</w:t>
            </w:r>
            <w:r w:rsidRPr="007C55F6">
              <w:rPr>
                <w:rFonts w:cs="v4.2.0"/>
                <w:lang w:val="fr-FR"/>
              </w:rPr>
              <w:t xml:space="preserve"> </w:t>
            </w:r>
            <w:r w:rsidRPr="00E30640">
              <w:rPr>
                <w:rFonts w:cs="Arial"/>
                <w:szCs w:val="18"/>
              </w:rPr>
              <w:sym w:font="Symbol" w:char="F0B4"/>
            </w:r>
            <w:r w:rsidRPr="007C55F6">
              <w:rPr>
                <w:rFonts w:cs="Arial"/>
                <w:szCs w:val="18"/>
                <w:lang w:val="fr-FR"/>
              </w:rPr>
              <w:t xml:space="preserve"> </w:t>
            </w:r>
            <w:r w:rsidRPr="007C55F6">
              <w:rPr>
                <w:rFonts w:cs="v4.2.0"/>
                <w:lang w:val="fr-FR"/>
              </w:rPr>
              <w:t>P</w:t>
            </w:r>
            <w:r w:rsidRPr="00E30640">
              <w:rPr>
                <w:lang w:val="fr-FR"/>
              </w:rPr>
              <w:t xml:space="preserve"> </w:t>
            </w:r>
            <w:r w:rsidRPr="00E30640">
              <w:rPr>
                <w:rFonts w:cs="Arial"/>
                <w:szCs w:val="18"/>
                <w:lang w:val="fr-FR"/>
              </w:rPr>
              <w:sym w:font="Symbol" w:char="F0B4"/>
            </w:r>
            <w:r w:rsidRPr="00E30640">
              <w:rPr>
                <w:lang w:val="fr-FR"/>
              </w:rPr>
              <w:t xml:space="preserve"> P</w:t>
            </w:r>
            <w:r w:rsidRPr="00E30640">
              <w:rPr>
                <w:vertAlign w:val="subscript"/>
                <w:lang w:val="fr-FR"/>
              </w:rPr>
              <w:t>CBD</w:t>
            </w:r>
            <w:r w:rsidRPr="007C55F6">
              <w:rPr>
                <w:rFonts w:cs="v4.2.0"/>
                <w:lang w:val="fr-FR"/>
              </w:rPr>
              <w:t xml:space="preserve">) </w:t>
            </w:r>
            <w:r w:rsidRPr="00E30640">
              <w:rPr>
                <w:rFonts w:cs="Arial"/>
                <w:szCs w:val="18"/>
              </w:rPr>
              <w:sym w:font="Symbol" w:char="F0B4"/>
            </w:r>
            <w:r w:rsidRPr="007C55F6">
              <w:rPr>
                <w:rFonts w:cs="v4.2.0"/>
                <w:lang w:val="fr-FR"/>
              </w:rPr>
              <w:t xml:space="preserve"> T</w:t>
            </w:r>
            <w:r w:rsidRPr="007C55F6">
              <w:rPr>
                <w:rFonts w:cs="v4.2.0"/>
                <w:vertAlign w:val="subscript"/>
                <w:lang w:val="fr-FR"/>
              </w:rPr>
              <w:t>CSI-RS</w:t>
            </w:r>
            <w:r w:rsidRPr="007C55F6">
              <w:rPr>
                <w:rFonts w:cs="v4.2.0"/>
                <w:lang w:val="fr-FR"/>
              </w:rPr>
              <w:t>)</w:t>
            </w:r>
          </w:p>
        </w:tc>
      </w:tr>
      <w:tr w:rsidR="0006582E" w:rsidRPr="009C5807" w14:paraId="57FC5990" w14:textId="77777777" w:rsidTr="00A22C44">
        <w:trPr>
          <w:trHeight w:val="187"/>
          <w:jc w:val="center"/>
        </w:trPr>
        <w:tc>
          <w:tcPr>
            <w:tcW w:w="2035" w:type="dxa"/>
            <w:shd w:val="clear" w:color="auto" w:fill="auto"/>
          </w:tcPr>
          <w:p w14:paraId="00FE1F9C" w14:textId="77777777" w:rsidR="0006582E" w:rsidRPr="009C5807" w:rsidRDefault="0006582E" w:rsidP="0006582E">
            <w:pPr>
              <w:pStyle w:val="TAC"/>
            </w:pPr>
            <w:r w:rsidRPr="009C5807">
              <w:t>DRX cycle &gt; 320ms</w:t>
            </w:r>
          </w:p>
        </w:tc>
        <w:tc>
          <w:tcPr>
            <w:tcW w:w="4582" w:type="dxa"/>
            <w:shd w:val="clear" w:color="auto" w:fill="auto"/>
          </w:tcPr>
          <w:p w14:paraId="300F59FF" w14:textId="4C94AB68" w:rsidR="0006582E" w:rsidRPr="009C5807" w:rsidRDefault="0006582E" w:rsidP="0006582E">
            <w:pPr>
              <w:pStyle w:val="TAC"/>
            </w:pPr>
            <w:r w:rsidRPr="00E30640">
              <w:rPr>
                <w:rFonts w:cs="v4.2.0"/>
              </w:rPr>
              <w:t>Ceil(M</w:t>
            </w:r>
            <w:r w:rsidRPr="00E30640">
              <w:rPr>
                <w:rFonts w:cs="v4.2.0"/>
                <w:vertAlign w:val="subscript"/>
              </w:rPr>
              <w:t>CBD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P</w:t>
            </w:r>
            <w:r w:rsidRPr="007C55F6">
              <w:t xml:space="preserve"> </w:t>
            </w:r>
            <w:r w:rsidRPr="00E30640">
              <w:rPr>
                <w:rFonts w:cs="Arial"/>
                <w:szCs w:val="18"/>
                <w:lang w:val="fr-FR"/>
              </w:rPr>
              <w:sym w:font="Symbol" w:char="F0B4"/>
            </w:r>
            <w:r w:rsidRPr="007C55F6">
              <w:t xml:space="preserve"> P</w:t>
            </w:r>
            <w:r w:rsidRPr="007C55F6">
              <w:rPr>
                <w:vertAlign w:val="subscript"/>
              </w:rPr>
              <w:t>CBD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T</w:t>
            </w:r>
            <w:r w:rsidRPr="00E30640">
              <w:rPr>
                <w:rFonts w:cs="v4.2.0"/>
                <w:vertAlign w:val="subscript"/>
              </w:rPr>
              <w:t>DRX</w:t>
            </w:r>
          </w:p>
        </w:tc>
      </w:tr>
      <w:tr w:rsidR="00DF3064" w:rsidRPr="009C5807" w14:paraId="5DEEC33B" w14:textId="77777777" w:rsidTr="00A22C44">
        <w:trPr>
          <w:trHeight w:val="187"/>
          <w:jc w:val="center"/>
        </w:trPr>
        <w:tc>
          <w:tcPr>
            <w:tcW w:w="6617" w:type="dxa"/>
            <w:gridSpan w:val="2"/>
            <w:shd w:val="clear" w:color="auto" w:fill="auto"/>
          </w:tcPr>
          <w:p w14:paraId="0704CB0F" w14:textId="1576BCCE" w:rsidR="00DF3064" w:rsidRPr="009C5807" w:rsidRDefault="00DF3064" w:rsidP="008A1180">
            <w:pPr>
              <w:pStyle w:val="TAN"/>
              <w:rPr>
                <w:rFonts w:cs="v4.2.0"/>
              </w:rPr>
            </w:pPr>
            <w:r w:rsidRPr="009C5807">
              <w:t>Note:</w:t>
            </w:r>
            <w:r w:rsidR="001A3DE2" w:rsidRPr="00663509">
              <w:tab/>
            </w:r>
            <w:r w:rsidRPr="009C5807">
              <w:rPr>
                <w:rFonts w:cs="v4.2.0"/>
              </w:rPr>
              <w:t>T</w:t>
            </w:r>
            <w:r w:rsidRPr="009C5807">
              <w:rPr>
                <w:rFonts w:cs="v4.2.0"/>
                <w:vertAlign w:val="subscript"/>
              </w:rPr>
              <w:t>CSI-RS</w:t>
            </w:r>
            <w:r w:rsidRPr="009C5807">
              <w:t xml:space="preserve"> is the periodicity of CSI-RS resource in the set </w:t>
            </w:r>
            <w:r w:rsidRPr="009C5807">
              <w:rPr>
                <w:noProof/>
                <w:position w:val="-10"/>
                <w:lang w:val="en-US" w:eastAsia="zh-CN"/>
              </w:rPr>
              <w:drawing>
                <wp:inline distT="0" distB="0" distL="0" distR="0" wp14:anchorId="385D49E3" wp14:editId="6DE851EB">
                  <wp:extent cx="133350" cy="200025"/>
                  <wp:effectExtent l="19050" t="0" r="0" b="0"/>
                  <wp:docPr id="68"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2BC4A4E6" w14:textId="77777777" w:rsidR="00DF3064" w:rsidRPr="009C5807" w:rsidRDefault="00DF3064" w:rsidP="00DF3064">
      <w:pPr>
        <w:rPr>
          <w:rFonts w:eastAsia="?? ??"/>
        </w:rPr>
      </w:pPr>
    </w:p>
    <w:p w14:paraId="31F6C5B3" w14:textId="77777777" w:rsidR="00DF3064" w:rsidRPr="009C5807" w:rsidRDefault="00DF3064" w:rsidP="00EF54F9">
      <w:pPr>
        <w:pStyle w:val="TH"/>
      </w:pPr>
      <w:r w:rsidRPr="009C5807">
        <w:t>Table 8.5.6.2-2: Evaluation period T</w:t>
      </w:r>
      <w:r w:rsidRPr="009C5807">
        <w:rPr>
          <w:vertAlign w:val="subscript"/>
        </w:rPr>
        <w:t>Evaluate_CBD_CSI-RS</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885F53" w:rsidRPr="009C5807" w14:paraId="0E5D18CE" w14:textId="77777777" w:rsidTr="00A22C44">
        <w:trPr>
          <w:trHeight w:val="187"/>
          <w:jc w:val="center"/>
        </w:trPr>
        <w:tc>
          <w:tcPr>
            <w:tcW w:w="2035" w:type="dxa"/>
            <w:shd w:val="clear" w:color="auto" w:fill="auto"/>
          </w:tcPr>
          <w:p w14:paraId="630B3C11" w14:textId="77777777" w:rsidR="00DF3064" w:rsidRPr="009C5807" w:rsidRDefault="00DF3064" w:rsidP="00DF3064">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410C426D" w14:textId="77777777" w:rsidR="00DF3064" w:rsidRPr="009C5807" w:rsidRDefault="00DF3064" w:rsidP="00DF3064">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Evaluate_CBD_CSI-RS</w:t>
            </w:r>
            <w:r w:rsidRPr="009C5807">
              <w:rPr>
                <w:rFonts w:ascii="Arial" w:hAnsi="Arial"/>
                <w:b/>
                <w:sz w:val="18"/>
              </w:rPr>
              <w:t xml:space="preserve"> (ms) </w:t>
            </w:r>
          </w:p>
        </w:tc>
      </w:tr>
      <w:tr w:rsidR="0006582E" w:rsidRPr="00DE38C9" w14:paraId="7180FDC5" w14:textId="77777777" w:rsidTr="00A22C44">
        <w:trPr>
          <w:trHeight w:val="187"/>
          <w:jc w:val="center"/>
        </w:trPr>
        <w:tc>
          <w:tcPr>
            <w:tcW w:w="2035" w:type="dxa"/>
            <w:shd w:val="clear" w:color="auto" w:fill="auto"/>
          </w:tcPr>
          <w:p w14:paraId="248D5C12" w14:textId="77777777" w:rsidR="0006582E" w:rsidRPr="007C55F6" w:rsidRDefault="0006582E" w:rsidP="0006582E">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5E11F215" w14:textId="3704EF2D" w:rsidR="0006582E" w:rsidRPr="007C55F6" w:rsidRDefault="0006582E" w:rsidP="0006582E">
            <w:pPr>
              <w:pStyle w:val="TAC"/>
              <w:rPr>
                <w:lang w:val="fr-FR"/>
              </w:rPr>
            </w:pPr>
            <w:r w:rsidRPr="007C55F6">
              <w:rPr>
                <w:rFonts w:cs="v4.2.0"/>
                <w:lang w:val="fr-FR"/>
              </w:rPr>
              <w:t>Max(25, Ceil(M</w:t>
            </w:r>
            <w:r w:rsidRPr="007C55F6">
              <w:rPr>
                <w:rFonts w:cs="v4.2.0"/>
                <w:vertAlign w:val="subscript"/>
                <w:lang w:val="fr-FR"/>
              </w:rPr>
              <w:t>CBD</w:t>
            </w:r>
            <w:r w:rsidRPr="007C55F6">
              <w:rPr>
                <w:rFonts w:cs="v4.2.0"/>
                <w:lang w:val="fr-FR"/>
              </w:rPr>
              <w:t xml:space="preserve"> </w:t>
            </w:r>
            <w:r w:rsidRPr="00E30640">
              <w:rPr>
                <w:rFonts w:cs="Arial"/>
                <w:szCs w:val="18"/>
              </w:rPr>
              <w:sym w:font="Symbol" w:char="F0B4"/>
            </w:r>
            <w:r w:rsidRPr="007C55F6">
              <w:rPr>
                <w:rFonts w:cs="Arial"/>
                <w:szCs w:val="18"/>
                <w:lang w:val="fr-FR"/>
              </w:rPr>
              <w:t xml:space="preserve"> </w:t>
            </w:r>
            <w:r w:rsidRPr="007C55F6">
              <w:rPr>
                <w:rFonts w:cs="v4.2.0"/>
                <w:lang w:val="fr-FR"/>
              </w:rPr>
              <w:t xml:space="preserve">P </w:t>
            </w:r>
            <w:r w:rsidRPr="00E30640">
              <w:rPr>
                <w:rFonts w:cs="Arial"/>
                <w:szCs w:val="18"/>
              </w:rPr>
              <w:sym w:font="Symbol" w:char="F0B4"/>
            </w:r>
            <w:r w:rsidRPr="007C55F6">
              <w:rPr>
                <w:rFonts w:cs="Arial"/>
                <w:szCs w:val="18"/>
                <w:lang w:val="fr-FR"/>
              </w:rPr>
              <w:t xml:space="preserve"> </w:t>
            </w:r>
            <w:r w:rsidRPr="007C55F6">
              <w:rPr>
                <w:rFonts w:cs="v4.2.0"/>
                <w:lang w:val="fr-FR"/>
              </w:rPr>
              <w:t>N</w:t>
            </w:r>
            <w:r w:rsidRPr="00E30640">
              <w:rPr>
                <w:lang w:val="fr-FR"/>
              </w:rPr>
              <w:t xml:space="preserve"> </w:t>
            </w:r>
            <w:r w:rsidRPr="00E30640">
              <w:rPr>
                <w:rFonts w:cs="Arial"/>
                <w:szCs w:val="18"/>
                <w:lang w:val="fr-FR"/>
              </w:rPr>
              <w:sym w:font="Symbol" w:char="F0B4"/>
            </w:r>
            <w:r w:rsidRPr="00E30640">
              <w:rPr>
                <w:lang w:val="fr-FR"/>
              </w:rPr>
              <w:t xml:space="preserve"> P</w:t>
            </w:r>
            <w:r w:rsidRPr="00E30640">
              <w:rPr>
                <w:vertAlign w:val="subscript"/>
                <w:lang w:val="fr-FR"/>
              </w:rPr>
              <w:t>CBD</w:t>
            </w:r>
            <w:r w:rsidRPr="007C55F6">
              <w:rPr>
                <w:rFonts w:cs="v4.2.0"/>
                <w:lang w:val="fr-FR"/>
              </w:rPr>
              <w:t xml:space="preserve">) </w:t>
            </w:r>
            <w:r w:rsidRPr="00E30640">
              <w:rPr>
                <w:rFonts w:cs="Arial"/>
                <w:szCs w:val="18"/>
              </w:rPr>
              <w:sym w:font="Symbol" w:char="F0B4"/>
            </w:r>
            <w:r w:rsidRPr="007C55F6">
              <w:rPr>
                <w:rFonts w:cs="v4.2.0"/>
                <w:lang w:val="fr-FR"/>
              </w:rPr>
              <w:t xml:space="preserve"> T</w:t>
            </w:r>
            <w:r w:rsidRPr="007C55F6">
              <w:rPr>
                <w:rFonts w:cs="v4.2.0"/>
                <w:vertAlign w:val="subscript"/>
                <w:lang w:val="fr-FR"/>
              </w:rPr>
              <w:t>CSI-RS</w:t>
            </w:r>
            <w:r w:rsidRPr="007C55F6">
              <w:rPr>
                <w:rFonts w:cs="v4.2.0"/>
                <w:lang w:val="fr-FR"/>
              </w:rPr>
              <w:t>)</w:t>
            </w:r>
          </w:p>
        </w:tc>
      </w:tr>
      <w:tr w:rsidR="0006582E" w:rsidRPr="009C5807" w14:paraId="4FCB51D7" w14:textId="77777777" w:rsidTr="00A22C44">
        <w:trPr>
          <w:trHeight w:val="187"/>
          <w:jc w:val="center"/>
        </w:trPr>
        <w:tc>
          <w:tcPr>
            <w:tcW w:w="2035" w:type="dxa"/>
            <w:shd w:val="clear" w:color="auto" w:fill="auto"/>
          </w:tcPr>
          <w:p w14:paraId="7C946F37" w14:textId="77777777" w:rsidR="0006582E" w:rsidRPr="009C5807" w:rsidRDefault="0006582E" w:rsidP="0006582E">
            <w:pPr>
              <w:pStyle w:val="TAC"/>
            </w:pPr>
            <w:r w:rsidRPr="009C5807">
              <w:t>DRX cycle &gt; 320ms</w:t>
            </w:r>
          </w:p>
        </w:tc>
        <w:tc>
          <w:tcPr>
            <w:tcW w:w="4582" w:type="dxa"/>
            <w:shd w:val="clear" w:color="auto" w:fill="auto"/>
          </w:tcPr>
          <w:p w14:paraId="657B8C89" w14:textId="0171097C" w:rsidR="0006582E" w:rsidRPr="009C5807" w:rsidRDefault="0006582E" w:rsidP="0006582E">
            <w:pPr>
              <w:pStyle w:val="TAC"/>
            </w:pPr>
            <w:r w:rsidRPr="00E30640">
              <w:rPr>
                <w:rFonts w:cs="v4.2.0"/>
              </w:rPr>
              <w:t>Ceil(M</w:t>
            </w:r>
            <w:r w:rsidRPr="00E30640">
              <w:rPr>
                <w:rFonts w:cs="v4.2.0"/>
                <w:vertAlign w:val="subscript"/>
              </w:rPr>
              <w:t>CBD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N</w:t>
            </w:r>
            <w:r w:rsidRPr="007C55F6">
              <w:t xml:space="preserve"> </w:t>
            </w:r>
            <w:r w:rsidRPr="00E30640">
              <w:rPr>
                <w:rFonts w:cs="Arial"/>
                <w:szCs w:val="18"/>
                <w:lang w:val="fr-FR"/>
              </w:rPr>
              <w:sym w:font="Symbol" w:char="F0B4"/>
            </w:r>
            <w:r w:rsidRPr="007C55F6">
              <w:t xml:space="preserve"> P</w:t>
            </w:r>
            <w:r w:rsidRPr="007C55F6">
              <w:rPr>
                <w:vertAlign w:val="subscript"/>
              </w:rPr>
              <w:t>CBD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T</w:t>
            </w:r>
            <w:r w:rsidRPr="00E30640">
              <w:rPr>
                <w:rFonts w:cs="v4.2.0"/>
                <w:vertAlign w:val="subscript"/>
              </w:rPr>
              <w:t>DRX</w:t>
            </w:r>
          </w:p>
        </w:tc>
      </w:tr>
      <w:tr w:rsidR="00DF3064" w:rsidRPr="009C5807" w14:paraId="5A8BC6D6" w14:textId="77777777" w:rsidTr="00A22C44">
        <w:trPr>
          <w:trHeight w:val="187"/>
          <w:jc w:val="center"/>
        </w:trPr>
        <w:tc>
          <w:tcPr>
            <w:tcW w:w="6617" w:type="dxa"/>
            <w:gridSpan w:val="2"/>
            <w:shd w:val="clear" w:color="auto" w:fill="auto"/>
          </w:tcPr>
          <w:p w14:paraId="460F786D" w14:textId="0735EE20" w:rsidR="00DF3064" w:rsidRPr="009C5807" w:rsidRDefault="00DF3064" w:rsidP="008A1180">
            <w:pPr>
              <w:pStyle w:val="TAN"/>
              <w:rPr>
                <w:rFonts w:cs="v4.2.0"/>
              </w:rPr>
            </w:pPr>
            <w:r w:rsidRPr="009C5807">
              <w:t>Note:</w:t>
            </w:r>
            <w:r w:rsidR="001A3DE2" w:rsidRPr="00663509">
              <w:tab/>
            </w:r>
            <w:r w:rsidRPr="009C5807">
              <w:rPr>
                <w:rFonts w:cs="v4.2.0"/>
              </w:rPr>
              <w:t>T</w:t>
            </w:r>
            <w:r w:rsidRPr="009C5807">
              <w:rPr>
                <w:rFonts w:cs="v4.2.0"/>
                <w:vertAlign w:val="subscript"/>
              </w:rPr>
              <w:t>CSI-RS</w:t>
            </w:r>
            <w:r w:rsidRPr="009C5807">
              <w:t xml:space="preserve"> is the periodicity of CSI-RS resource in the set </w:t>
            </w:r>
            <w:r w:rsidRPr="009C5807">
              <w:rPr>
                <w:noProof/>
                <w:position w:val="-10"/>
                <w:lang w:val="en-US" w:eastAsia="zh-CN"/>
              </w:rPr>
              <w:drawing>
                <wp:inline distT="0" distB="0" distL="0" distR="0" wp14:anchorId="049B9704" wp14:editId="5FFD24A1">
                  <wp:extent cx="133350" cy="200025"/>
                  <wp:effectExtent l="19050" t="0" r="0" b="0"/>
                  <wp:docPr id="69"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3F57E665" w14:textId="77777777" w:rsidR="00DF3064" w:rsidRPr="009C5807" w:rsidRDefault="00DF3064" w:rsidP="00DF3064">
      <w:pPr>
        <w:rPr>
          <w:rFonts w:eastAsia="?? ??"/>
        </w:rPr>
      </w:pPr>
    </w:p>
    <w:p w14:paraId="2A2E84B0" w14:textId="259B7A2D" w:rsidR="00DF3064" w:rsidRPr="009C5807" w:rsidRDefault="00967CF8" w:rsidP="00967CF8">
      <w:pPr>
        <w:pStyle w:val="Heading4"/>
      </w:pPr>
      <w:r w:rsidRPr="009C5807">
        <w:t>8.5.6.3</w:t>
      </w:r>
      <w:r w:rsidR="00DF3064" w:rsidRPr="009C5807">
        <w:tab/>
        <w:t>Measurement restriction for CSI-RS based candidate beam detection</w:t>
      </w:r>
    </w:p>
    <w:p w14:paraId="1338C67B" w14:textId="3D9F7530" w:rsidR="009237D8" w:rsidRDefault="009237D8" w:rsidP="00DF3064">
      <w:r>
        <w:rPr>
          <w:lang w:eastAsia="zh-CN"/>
        </w:rPr>
        <w:t xml:space="preserve">The SSB </w:t>
      </w:r>
      <w:r w:rsidRPr="00580688">
        <w:t>mentioned in this clause</w:t>
      </w:r>
      <w:r>
        <w:rPr>
          <w:lang w:eastAsia="zh-CN"/>
        </w:rPr>
        <w:t xml:space="preserve"> can be associated with either </w:t>
      </w:r>
      <w:r w:rsidRPr="00C50F6F">
        <w:rPr>
          <w:lang w:eastAsia="zh-CN"/>
        </w:rPr>
        <w:t xml:space="preserve">the </w:t>
      </w:r>
      <w:r>
        <w:t>serving cell</w:t>
      </w:r>
      <w:r>
        <w:rPr>
          <w:lang w:eastAsia="zh-CN"/>
        </w:rPr>
        <w:t xml:space="preserve"> PCI or a PCI different from serving cell PCI.</w:t>
      </w:r>
    </w:p>
    <w:p w14:paraId="55A51F2A" w14:textId="0BB3FE8B" w:rsidR="00DF3064" w:rsidRPr="009C5807" w:rsidRDefault="00DF3064" w:rsidP="00DF3064">
      <w:r w:rsidRPr="009C5807">
        <w:t>For both FR1 and FR2, when the CSI-RS for CBD measurement is in the same OFDM symbol as SSB for RLM, BFD, CBD or L1-RSRP measurement, UE is not required to receive CSI-RS for CBD measurement in the PRBs that overlap with an SSB.</w:t>
      </w:r>
    </w:p>
    <w:p w14:paraId="3AA9762F" w14:textId="3455E9E2" w:rsidR="00DF3064" w:rsidRPr="009C5807" w:rsidRDefault="00DF3064" w:rsidP="00DF3064">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CBD measurement, t</w:t>
      </w:r>
      <w:r w:rsidRPr="009C5807">
        <w:t>he UE shall be able to perform CSI-RS based CBD measurement without restrictions.</w:t>
      </w:r>
    </w:p>
    <w:p w14:paraId="1227C072" w14:textId="60107ECD" w:rsidR="00DF3064" w:rsidRPr="009C5807" w:rsidRDefault="00DF3064" w:rsidP="00DF3064">
      <w:r w:rsidRPr="009C5807">
        <w:t xml:space="preserve">For FR1, </w:t>
      </w:r>
      <w:r w:rsidRPr="009C5807">
        <w:rPr>
          <w:lang w:eastAsia="zh-CN"/>
        </w:rPr>
        <w:t xml:space="preserve">when the SSB </w:t>
      </w:r>
      <w:r w:rsidRPr="009C5807">
        <w:t>for RLM, BFD, CBD or L1-RSRP measurement</w:t>
      </w:r>
      <w:r w:rsidRPr="009C5807">
        <w:rPr>
          <w:lang w:eastAsia="zh-CN"/>
        </w:rPr>
        <w:t xml:space="preserve"> is within the active BWP and has different SCS than CSI-RS for CBD measurement, t</w:t>
      </w:r>
      <w:r w:rsidRPr="009C5807">
        <w:rPr>
          <w:lang w:val="en-US" w:eastAsia="zh-CN"/>
        </w:rPr>
        <w:t xml:space="preserve">he UE shall be able to perform CSI-RS </w:t>
      </w:r>
      <w:r w:rsidRPr="009C5807">
        <w:t>based CBD measurement with restrictions according to its capabilities:</w:t>
      </w:r>
    </w:p>
    <w:p w14:paraId="1A0E80F3" w14:textId="77777777" w:rsidR="00DF3064" w:rsidRPr="009C5807" w:rsidRDefault="00DF3064" w:rsidP="003B346B">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w:t>
      </w:r>
      <w:r w:rsidRPr="009C5807">
        <w:t>based CBD measurement for without restrictions.</w:t>
      </w:r>
    </w:p>
    <w:p w14:paraId="3975B236" w14:textId="77777777" w:rsidR="00DF3064" w:rsidRPr="009C5807" w:rsidRDefault="00DF3064" w:rsidP="003B346B">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CBD measurement and SSB. Longer measurement period for CSI-RS based CBD measurement is expected, and </w:t>
      </w:r>
      <w:r w:rsidRPr="009C5807">
        <w:rPr>
          <w:lang w:val="en-US"/>
        </w:rPr>
        <w:t>no requirements are defined.</w:t>
      </w:r>
    </w:p>
    <w:p w14:paraId="7342837A" w14:textId="005B3154" w:rsidR="00DF3064" w:rsidRPr="009C5807" w:rsidRDefault="00DF3064" w:rsidP="00DF3064">
      <w:r w:rsidRPr="009C5807">
        <w:t>For FR1, when the CSI-RS for CBD measurement is in the same OFDM symbol as another CSI-RS for RLM, BFD, CBD or L1-RSRP measurement, UE shall be able to measure the CSI-RS for CBD measurement without any restriction.</w:t>
      </w:r>
    </w:p>
    <w:p w14:paraId="5E5C8902" w14:textId="77777777" w:rsidR="00733216" w:rsidRPr="009C5807" w:rsidRDefault="00733216" w:rsidP="00733216">
      <w:bookmarkStart w:id="84" w:name="_Toc5952658"/>
      <w:r w:rsidRPr="009C5807">
        <w:t xml:space="preserve">For FR2, when the CSI-RS for CBD measurement </w:t>
      </w:r>
      <w:r w:rsidRPr="009C5807">
        <w:rPr>
          <w:rFonts w:eastAsia="Malgun Gothic"/>
          <w:lang w:eastAsia="ja-JP"/>
        </w:rPr>
        <w:t xml:space="preserve">on one CC </w:t>
      </w:r>
      <w:r w:rsidRPr="009C5807">
        <w:t>is in the same OFDM symbol as SSB for RLM, BFD, CBD or L1-RSRP measurement</w:t>
      </w:r>
      <w:r w:rsidRPr="009C5807">
        <w:rPr>
          <w:rFonts w:eastAsia="Malgun Gothic"/>
          <w:lang w:eastAsia="ja-JP"/>
        </w:rPr>
        <w:t xml:space="preserve"> on the same CC or different CCs in the same band</w:t>
      </w:r>
      <w:r w:rsidRPr="009C5807">
        <w:t>, UE is required to measure one of but not both CSI-RS for CBD measurement and SSB. Longer evaluation period for CSI-RS based CBD measurement is expected, and no requirements are defined.</w:t>
      </w:r>
    </w:p>
    <w:p w14:paraId="1F00F7DB" w14:textId="77777777" w:rsidR="00733216" w:rsidRPr="009C5807" w:rsidRDefault="00733216" w:rsidP="00733216">
      <w:pPr>
        <w:rPr>
          <w:rFonts w:eastAsia="?? ??"/>
        </w:rPr>
      </w:pPr>
      <w:r w:rsidRPr="009C5807">
        <w:t xml:space="preserve">For FR2, when the CSI-RS for CBD measurement </w:t>
      </w:r>
      <w:r w:rsidRPr="009C5807">
        <w:rPr>
          <w:rFonts w:eastAsia="Malgun Gothic"/>
          <w:lang w:eastAsia="ja-JP"/>
        </w:rPr>
        <w:t xml:space="preserve">on one CC </w:t>
      </w:r>
      <w:r w:rsidRPr="009C5807">
        <w:t>is in the same OFDM symbol as another CSI-RS for RLM, BFD, CBD or L1-RSRP measurement</w:t>
      </w:r>
      <w:r w:rsidRPr="009C5807">
        <w:rPr>
          <w:rFonts w:eastAsia="Malgun Gothic"/>
          <w:lang w:eastAsia="ja-JP"/>
        </w:rPr>
        <w:t xml:space="preserve"> on the same CC or different CCs in the same band</w:t>
      </w:r>
      <w:r w:rsidRPr="009C5807">
        <w:t>, UE is required to measure one of but not both CSI-RS for CBD measurement and the other CSI-RS. Longer evaluation period for CSI-RS based CBD measurement is expected, and no requirements are defined.</w:t>
      </w:r>
    </w:p>
    <w:p w14:paraId="1DFE2BBE" w14:textId="1DC9C5A4" w:rsidR="00DF3064" w:rsidRPr="009C5807" w:rsidRDefault="00967CF8" w:rsidP="00967CF8">
      <w:pPr>
        <w:pStyle w:val="Heading3"/>
      </w:pPr>
      <w:r w:rsidRPr="009C5807">
        <w:t>8.5.7</w:t>
      </w:r>
      <w:r w:rsidR="00DF3064" w:rsidRPr="009C5807">
        <w:tab/>
        <w:t>Scheduling availability of UE during beam failure detection</w:t>
      </w:r>
      <w:bookmarkEnd w:id="84"/>
    </w:p>
    <w:p w14:paraId="3AE0EA12" w14:textId="77777777" w:rsidR="00DF3064" w:rsidRPr="009C5807" w:rsidRDefault="00DF3064" w:rsidP="00DF3064">
      <w:pPr>
        <w:rPr>
          <w:lang w:eastAsia="zh-CN"/>
        </w:rPr>
      </w:pPr>
      <w:r w:rsidRPr="009C5807">
        <w:rPr>
          <w:lang w:eastAsia="zh-CN"/>
        </w:rPr>
        <w:t>Scheduling availability restrictions when the UE is performing beam failure detection are described in the following clauses.</w:t>
      </w:r>
    </w:p>
    <w:p w14:paraId="61808A68" w14:textId="7C63D691" w:rsidR="00DF3064" w:rsidRPr="009C5807" w:rsidRDefault="00967CF8" w:rsidP="00967CF8">
      <w:pPr>
        <w:pStyle w:val="Heading4"/>
      </w:pPr>
      <w:r w:rsidRPr="009C5807">
        <w:rPr>
          <w:rFonts w:eastAsia="?? ??"/>
        </w:rPr>
        <w:t>8.5.</w:t>
      </w:r>
      <w:r w:rsidRPr="009C5807">
        <w:rPr>
          <w:rFonts w:eastAsia="?? ??"/>
          <w:lang w:eastAsia="ja-JP"/>
        </w:rPr>
        <w:t>7</w:t>
      </w:r>
      <w:r w:rsidRPr="009C5807">
        <w:rPr>
          <w:rFonts w:eastAsia="?? ??"/>
        </w:rPr>
        <w:t>.1</w:t>
      </w:r>
      <w:r w:rsidR="00DF3064" w:rsidRPr="009C5807">
        <w:rPr>
          <w:rFonts w:eastAsia="?? ??"/>
        </w:rPr>
        <w:tab/>
        <w:t>Scheduling availability of UE performing beam failure detection with a same subcarrier spacing as PDSCH/PDCCH on FR1</w:t>
      </w:r>
    </w:p>
    <w:p w14:paraId="1B4A97C4" w14:textId="486A60E4" w:rsidR="00DF3064" w:rsidRPr="009C5807" w:rsidRDefault="00DF3064" w:rsidP="00DF3064">
      <w:r w:rsidRPr="009C5807">
        <w:t xml:space="preserve">There are no scheduling restrictions due to </w:t>
      </w:r>
      <w:r w:rsidRPr="009C5807">
        <w:rPr>
          <w:rFonts w:eastAsia="MS Mincho"/>
          <w:lang w:eastAsia="ja-JP"/>
        </w:rPr>
        <w:t>beam failure detection</w:t>
      </w:r>
      <w:r w:rsidRPr="009C5807">
        <w:t xml:space="preserve"> performed on SSB and CSI-RS configured for BFD with the same SCS as PDSCH or PDCCH in FR1.</w:t>
      </w:r>
    </w:p>
    <w:p w14:paraId="17AD07D5" w14:textId="5709B552" w:rsidR="00DF3064" w:rsidRPr="009C5807" w:rsidRDefault="00967CF8" w:rsidP="00967CF8">
      <w:pPr>
        <w:pStyle w:val="Heading4"/>
      </w:pPr>
      <w:r w:rsidRPr="009C5807">
        <w:t>8.5.</w:t>
      </w:r>
      <w:r w:rsidRPr="009C5807">
        <w:rPr>
          <w:lang w:eastAsia="ja-JP"/>
        </w:rPr>
        <w:t>7</w:t>
      </w:r>
      <w:r w:rsidRPr="009C5807">
        <w:t>.2</w:t>
      </w:r>
      <w:r w:rsidR="00DF3064" w:rsidRPr="009C5807">
        <w:tab/>
        <w:t>Scheduling availability of UE performing beam failure detection with a different subcarrier spacing than PDSCH/PDCCH on FR1</w:t>
      </w:r>
    </w:p>
    <w:p w14:paraId="641230BF" w14:textId="0991E3FB" w:rsidR="00DF3064" w:rsidRPr="009C5807" w:rsidRDefault="00DF3064" w:rsidP="00DF3064">
      <w:pPr>
        <w:rPr>
          <w:rFonts w:eastAsia="MS Mincho"/>
          <w:lang w:eastAsia="ja-JP"/>
        </w:rPr>
      </w:pPr>
      <w:r w:rsidRPr="009C5807">
        <w:t>For UEs which support</w:t>
      </w:r>
      <w:r w:rsidRPr="009C5807">
        <w:rPr>
          <w:i/>
        </w:rPr>
        <w:t xml:space="preserve"> simultaneousRxDataSSB-DiffNumerology</w:t>
      </w:r>
      <w:r w:rsidRPr="009C5807">
        <w:rPr>
          <w:rFonts w:eastAsia="MS Mincho"/>
          <w:i/>
          <w:lang w:eastAsia="ja-JP"/>
        </w:rPr>
        <w:t xml:space="preserve"> </w:t>
      </w:r>
      <w:r w:rsidRPr="009C5807">
        <w:t xml:space="preserve">[14] there are no restrictions on scheduling availability due to </w:t>
      </w:r>
      <w:r w:rsidRPr="009C5807">
        <w:rPr>
          <w:rFonts w:eastAsia="MS Mincho"/>
          <w:lang w:eastAsia="ja-JP"/>
        </w:rPr>
        <w:t>beam failure detection when SSB is configured as BFD</w:t>
      </w:r>
      <w:r w:rsidRPr="009C5807">
        <w:t xml:space="preserve">. For UEs which do not support </w:t>
      </w:r>
      <w:r w:rsidRPr="009C5807">
        <w:rPr>
          <w:i/>
        </w:rPr>
        <w:t xml:space="preserve">simultaneousRxDataSSB-DiffNumerology </w:t>
      </w:r>
      <w:r w:rsidRPr="009C5807">
        <w:t xml:space="preserve">[14] the following restrictions apply due to </w:t>
      </w:r>
      <w:r w:rsidRPr="009C5807">
        <w:rPr>
          <w:rFonts w:eastAsia="MS Mincho"/>
          <w:lang w:eastAsia="ja-JP"/>
        </w:rPr>
        <w:t>beam failure detection when SSB is configured as BFD.</w:t>
      </w:r>
    </w:p>
    <w:p w14:paraId="28E4FC56" w14:textId="53986BFA" w:rsidR="00DF3064" w:rsidRPr="009C5807" w:rsidRDefault="00DF3064" w:rsidP="00DF3064">
      <w:pPr>
        <w:ind w:left="568" w:hanging="284"/>
        <w:rPr>
          <w:rFonts w:eastAsia="MS Mincho"/>
          <w:lang w:eastAsia="ja-JP"/>
        </w:rPr>
      </w:pPr>
      <w:r w:rsidRPr="009C5807">
        <w:rPr>
          <w:lang w:eastAsia="zh-CN"/>
        </w:rPr>
        <w:t>-</w:t>
      </w:r>
      <w:r w:rsidRPr="009C5807">
        <w:rPr>
          <w:lang w:eastAsia="zh-CN"/>
        </w:rPr>
        <w:tab/>
      </w:r>
      <w:r w:rsidRPr="009C5807">
        <w:rPr>
          <w:rFonts w:eastAsia="MS Mincho"/>
          <w:lang w:eastAsia="ja-JP"/>
        </w:rPr>
        <w:t>T</w:t>
      </w:r>
      <w:r w:rsidRPr="009C5807">
        <w:rPr>
          <w:lang w:eastAsia="zh-CN"/>
        </w:rPr>
        <w:t>he UE is not expected to transmit PUCCH, PUSCH or SRS or receive PDCCH, PDSCH or CSI-RS for tracking or CSI-RS for CQI on SSB symbols to be measured</w:t>
      </w:r>
      <w:r w:rsidRPr="009C5807">
        <w:rPr>
          <w:rFonts w:eastAsia="MS Mincho"/>
          <w:lang w:eastAsia="ja-JP"/>
        </w:rPr>
        <w:t xml:space="preserve"> for beam failure detection.</w:t>
      </w:r>
    </w:p>
    <w:p w14:paraId="73B126C3" w14:textId="1973392E" w:rsidR="00DF3064" w:rsidRPr="009C5807" w:rsidRDefault="00DF3064" w:rsidP="00DF3064">
      <w:pPr>
        <w:ind w:left="-142"/>
      </w:pPr>
      <w:r w:rsidRPr="009C5807">
        <w:t>When intra</w:t>
      </w:r>
      <w:r w:rsidRPr="009C5807">
        <w:rPr>
          <w:rFonts w:eastAsia="MS Mincho"/>
          <w:lang w:eastAsia="ja-JP"/>
        </w:rPr>
        <w:t>-</w:t>
      </w:r>
      <w:r w:rsidRPr="009C5807">
        <w:t xml:space="preserve">band carrier aggregation in FR1 is configured, the scheduling restrictions </w:t>
      </w:r>
      <w:r w:rsidRPr="009C5807">
        <w:rPr>
          <w:lang w:eastAsia="zh-CN"/>
        </w:rPr>
        <w:t xml:space="preserve">on FR1 serving PCell or PSCell </w:t>
      </w:r>
      <w:r w:rsidRPr="009C5807">
        <w:t>apply to all serving cells in the same band</w:t>
      </w:r>
      <w:r w:rsidRPr="009C5807">
        <w:rPr>
          <w:lang w:val="en-US"/>
        </w:rPr>
        <w:t xml:space="preserve"> on the symbols</w:t>
      </w:r>
      <w:r w:rsidRPr="009C5807">
        <w:t xml:space="preserve"> that fully or partially overlap with restricted symbols.</w:t>
      </w:r>
      <w:r w:rsidRPr="009C5807">
        <w:rPr>
          <w:rFonts w:eastAsia="MS Mincho"/>
          <w:lang w:eastAsia="ja-JP"/>
        </w:rPr>
        <w:t xml:space="preserve"> When inter-band carrier aggregation within FR1 is configured, t</w:t>
      </w:r>
      <w:r w:rsidRPr="009C5807">
        <w:t xml:space="preserve">here are no scheduling restrictions </w:t>
      </w:r>
      <w:r w:rsidRPr="009C5807">
        <w:rPr>
          <w:rFonts w:eastAsia="MS Mincho"/>
          <w:lang w:eastAsia="ja-JP"/>
        </w:rPr>
        <w:t>on FR1 serving cell(s) configured in other bands than the bands in which PCell or PSCell is configured.</w:t>
      </w:r>
    </w:p>
    <w:p w14:paraId="6E28F788" w14:textId="7D27E272" w:rsidR="00DF3064" w:rsidRPr="009C5807" w:rsidRDefault="00967CF8" w:rsidP="00967CF8">
      <w:pPr>
        <w:pStyle w:val="Heading4"/>
      </w:pPr>
      <w:r w:rsidRPr="009C5807">
        <w:t>8.5.</w:t>
      </w:r>
      <w:r w:rsidRPr="009C5807">
        <w:rPr>
          <w:lang w:eastAsia="ja-JP"/>
        </w:rPr>
        <w:t>7</w:t>
      </w:r>
      <w:r w:rsidRPr="009C5807">
        <w:t>.3</w:t>
      </w:r>
      <w:r w:rsidR="00DF3064" w:rsidRPr="009C5807">
        <w:tab/>
        <w:t>Scheduling availability of UE performing beam failure detection on FR2</w:t>
      </w:r>
    </w:p>
    <w:p w14:paraId="34ACFD70" w14:textId="77777777" w:rsidR="00DF3064" w:rsidRPr="009C5807" w:rsidRDefault="00DF3064" w:rsidP="00DF3064">
      <w:pPr>
        <w:rPr>
          <w:rFonts w:eastAsia="MS Mincho"/>
          <w:lang w:eastAsia="ja-JP"/>
        </w:rPr>
      </w:pPr>
      <w:r w:rsidRPr="009C5807">
        <w:t xml:space="preserve">The following scheduling restriction applies due to </w:t>
      </w:r>
      <w:r w:rsidRPr="009C5807">
        <w:rPr>
          <w:rFonts w:eastAsia="MS Mincho"/>
          <w:lang w:eastAsia="ja-JP"/>
        </w:rPr>
        <w:t>beam failure detection.</w:t>
      </w:r>
    </w:p>
    <w:p w14:paraId="6B839437" w14:textId="2AF60E9C" w:rsidR="00DF3064" w:rsidRPr="009C5807" w:rsidRDefault="00DF3064" w:rsidP="00DF3064">
      <w:pPr>
        <w:ind w:left="568" w:hanging="284"/>
        <w:rPr>
          <w:lang w:eastAsia="zh-CN"/>
        </w:rPr>
      </w:pPr>
      <w:r w:rsidRPr="009C5807">
        <w:rPr>
          <w:lang w:eastAsia="zh-CN"/>
        </w:rPr>
        <w:t>-</w:t>
      </w:r>
      <w:r w:rsidRPr="009C5807">
        <w:rPr>
          <w:lang w:eastAsia="zh-CN"/>
        </w:rPr>
        <w:tab/>
        <w:t xml:space="preserve">For the case where no RSs are provided for </w:t>
      </w:r>
      <w:r w:rsidRPr="009C5807">
        <w:rPr>
          <w:rFonts w:eastAsia="MS Mincho"/>
          <w:lang w:eastAsia="ja-JP"/>
        </w:rPr>
        <w:t>BFD</w:t>
      </w:r>
      <w:r w:rsidRPr="009C5807">
        <w:rPr>
          <w:lang w:eastAsia="zh-CN"/>
        </w:rPr>
        <w:t xml:space="preserve">, or when CSI-RS is configured for </w:t>
      </w:r>
      <w:r w:rsidRPr="009C5807">
        <w:rPr>
          <w:rFonts w:eastAsia="MS Mincho"/>
          <w:lang w:eastAsia="ja-JP"/>
        </w:rPr>
        <w:t>BFD</w:t>
      </w:r>
      <w:r w:rsidRPr="009C5807">
        <w:rPr>
          <w:lang w:eastAsia="zh-CN"/>
        </w:rPr>
        <w:t xml:space="preserve"> is explicitly configured and is type-D QCLed with active TCI state for PDCCH or PDSCH, and the CSI-RS is</w:t>
      </w:r>
      <w:r w:rsidRPr="009C5807">
        <w:rPr>
          <w:lang w:val="en-US" w:eastAsia="zh-CN"/>
        </w:rPr>
        <w:t xml:space="preserve"> not in a CSI-RS resource set with repetition ON</w:t>
      </w:r>
    </w:p>
    <w:p w14:paraId="31D9FCB7" w14:textId="77777777" w:rsidR="00DF3064" w:rsidRPr="009C5807" w:rsidRDefault="00DF3064" w:rsidP="003B346B">
      <w:pPr>
        <w:pStyle w:val="B20"/>
        <w:rPr>
          <w:lang w:eastAsia="ja-JP"/>
        </w:rPr>
      </w:pPr>
      <w:r w:rsidRPr="009C5807">
        <w:rPr>
          <w:lang w:eastAsia="zh-CN"/>
        </w:rPr>
        <w:t>-</w:t>
      </w:r>
      <w:r w:rsidRPr="009C5807">
        <w:rPr>
          <w:lang w:eastAsia="zh-CN"/>
        </w:rPr>
        <w:tab/>
      </w:r>
      <w:r w:rsidRPr="009C5807">
        <w:rPr>
          <w:lang w:eastAsia="ja-JP"/>
        </w:rPr>
        <w:t xml:space="preserve">There are no scheduling restrictions due to </w:t>
      </w:r>
      <w:r w:rsidRPr="009C5807">
        <w:rPr>
          <w:rFonts w:eastAsia="MS Mincho"/>
          <w:lang w:eastAsia="ja-JP"/>
        </w:rPr>
        <w:t>beam failure detection</w:t>
      </w:r>
      <w:r w:rsidRPr="009C5807">
        <w:rPr>
          <w:lang w:eastAsia="ja-JP"/>
        </w:rPr>
        <w:t xml:space="preserve"> performed based on the CSI-RS.</w:t>
      </w:r>
    </w:p>
    <w:p w14:paraId="12C0C057" w14:textId="77777777" w:rsidR="00DF3064" w:rsidRPr="009C5807" w:rsidRDefault="00DF3064" w:rsidP="003B346B">
      <w:pPr>
        <w:pStyle w:val="B10"/>
        <w:rPr>
          <w:lang w:eastAsia="zh-CN"/>
        </w:rPr>
      </w:pPr>
      <w:r w:rsidRPr="009C5807">
        <w:rPr>
          <w:lang w:eastAsia="zh-CN"/>
        </w:rPr>
        <w:t>-</w:t>
      </w:r>
      <w:r w:rsidRPr="009C5807">
        <w:rPr>
          <w:lang w:eastAsia="zh-CN"/>
        </w:rPr>
        <w:tab/>
        <w:t>Otherwise</w:t>
      </w:r>
    </w:p>
    <w:p w14:paraId="03FF21CF" w14:textId="4FE01F20" w:rsidR="001028DA" w:rsidRPr="00415158" w:rsidRDefault="001028DA" w:rsidP="001028DA">
      <w:pPr>
        <w:pStyle w:val="B20"/>
        <w:rPr>
          <w:rFonts w:eastAsiaTheme="minorEastAsia"/>
          <w:lang w:eastAsia="ja-JP"/>
        </w:rPr>
      </w:pPr>
      <w:r w:rsidRPr="00415158">
        <w:rPr>
          <w:rFonts w:eastAsiaTheme="minorEastAsia"/>
          <w:lang w:eastAsia="zh-CN"/>
        </w:rPr>
        <w:t>-</w:t>
      </w:r>
      <w:r w:rsidRPr="00415158">
        <w:rPr>
          <w:rFonts w:eastAsiaTheme="minorEastAsia"/>
          <w:lang w:eastAsia="zh-CN"/>
        </w:rPr>
        <w:tab/>
      </w:r>
      <w:r w:rsidRPr="00415158">
        <w:rPr>
          <w:rFonts w:eastAsiaTheme="minorEastAsia"/>
        </w:rPr>
        <w:t xml:space="preserve">For FR2-1 or the BFD-RS is not using </w:t>
      </w:r>
      <w:r w:rsidRPr="00415158">
        <w:rPr>
          <w:rFonts w:eastAsiaTheme="minorEastAsia"/>
          <w:lang w:val="en-US"/>
        </w:rPr>
        <w:t>480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or 960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on FR2-2</w:t>
      </w:r>
      <w:r w:rsidRPr="00415158">
        <w:rPr>
          <w:rFonts w:eastAsiaTheme="minorEastAsia"/>
          <w:lang w:eastAsia="zh-CN"/>
        </w:rPr>
        <w:t xml:space="preserve">, </w:t>
      </w:r>
      <w:r w:rsidRPr="00415158">
        <w:rPr>
          <w:rFonts w:eastAsiaTheme="minorEastAsia"/>
          <w:lang w:eastAsia="ja-JP"/>
        </w:rPr>
        <w:t xml:space="preserve">the UE is not expected to transmit PUCCH, PUSCH or SRS or receive PDCCH, PDSCH or </w:t>
      </w:r>
      <w:r w:rsidRPr="00415158">
        <w:rPr>
          <w:rFonts w:eastAsiaTheme="minorEastAsia"/>
          <w:lang w:eastAsia="zh-CN"/>
        </w:rPr>
        <w:t>CSI-RS for tracking or CSI-RS for CQI</w:t>
      </w:r>
      <w:r w:rsidRPr="00415158">
        <w:rPr>
          <w:rFonts w:eastAsiaTheme="minorEastAsia"/>
          <w:lang w:eastAsia="ja-JP"/>
        </w:rPr>
        <w:t xml:space="preserve"> on </w:t>
      </w:r>
      <w:r w:rsidRPr="00415158">
        <w:rPr>
          <w:rFonts w:eastAsia="MS Mincho"/>
          <w:lang w:eastAsia="ja-JP"/>
        </w:rPr>
        <w:t>BFD</w:t>
      </w:r>
      <w:r w:rsidRPr="00415158">
        <w:rPr>
          <w:rFonts w:eastAsiaTheme="minorEastAsia"/>
          <w:lang w:eastAsia="ja-JP"/>
        </w:rPr>
        <w:t>-RS resource symbols to be measured for beam failure detection.</w:t>
      </w:r>
    </w:p>
    <w:p w14:paraId="6DC0BC0B" w14:textId="77777777" w:rsidR="001028DA" w:rsidRPr="00415158" w:rsidRDefault="001028DA" w:rsidP="001028DA">
      <w:pPr>
        <w:pStyle w:val="B20"/>
        <w:rPr>
          <w:rFonts w:eastAsiaTheme="minorEastAsia"/>
          <w:lang w:eastAsia="ja-JP"/>
        </w:rPr>
      </w:pPr>
      <w:r w:rsidRPr="00415158">
        <w:rPr>
          <w:rFonts w:eastAsiaTheme="minorEastAsia"/>
          <w:lang w:eastAsia="ja-JP"/>
        </w:rPr>
        <w:t>-</w:t>
      </w:r>
      <w:r>
        <w:rPr>
          <w:rFonts w:eastAsiaTheme="minorEastAsia"/>
          <w:lang w:eastAsia="ja-JP"/>
        </w:rPr>
        <w:tab/>
      </w:r>
      <w:r w:rsidRPr="00415158">
        <w:rPr>
          <w:rFonts w:eastAsiaTheme="minorEastAsia"/>
        </w:rPr>
        <w:t xml:space="preserve">For FR2-2 and the BFD-RS is using </w:t>
      </w:r>
      <w:r w:rsidRPr="00415158">
        <w:rPr>
          <w:rFonts w:eastAsiaTheme="minorEastAsia"/>
          <w:lang w:val="en-US"/>
        </w:rPr>
        <w:t>480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or 960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w:t>
      </w:r>
      <w:r w:rsidRPr="00415158">
        <w:rPr>
          <w:rFonts w:eastAsiaTheme="minorEastAsia"/>
          <w:lang w:eastAsia="ja-JP"/>
        </w:rPr>
        <w:t xml:space="preserve">, the UE is not expected to transmit PUCCH, PUSCH or SRS or receive PDCCH, PDSCH or </w:t>
      </w:r>
      <w:r w:rsidRPr="00415158">
        <w:rPr>
          <w:rFonts w:eastAsiaTheme="minorEastAsia"/>
          <w:lang w:eastAsia="zh-CN"/>
        </w:rPr>
        <w:t>CSI-RS for tracking or CSI-RS for CQI</w:t>
      </w:r>
      <w:r w:rsidRPr="00415158">
        <w:rPr>
          <w:rFonts w:eastAsiaTheme="minorEastAsia"/>
          <w:lang w:eastAsia="ja-JP"/>
        </w:rPr>
        <w:t xml:space="preserve"> on </w:t>
      </w:r>
      <w:r w:rsidRPr="00415158">
        <w:rPr>
          <w:rFonts w:eastAsia="MS Mincho"/>
          <w:lang w:eastAsia="ja-JP"/>
        </w:rPr>
        <w:t>BFD</w:t>
      </w:r>
      <w:r w:rsidRPr="00415158">
        <w:rPr>
          <w:rFonts w:eastAsiaTheme="minorEastAsia"/>
          <w:lang w:eastAsia="ja-JP"/>
        </w:rPr>
        <w:t>-RS resource symbols to be measured for beam failure detection</w:t>
      </w:r>
      <w:r w:rsidRPr="00415158">
        <w:rPr>
          <w:rFonts w:eastAsiaTheme="minorEastAsia"/>
        </w:rPr>
        <w:t xml:space="preserve">, </w:t>
      </w:r>
      <w:r w:rsidRPr="00415158">
        <w:rPr>
          <w:rFonts w:eastAsiaTheme="minorEastAsia"/>
          <w:lang w:val="en-US"/>
        </w:rPr>
        <w:t xml:space="preserve">and on one data symbol before each </w:t>
      </w:r>
      <w:r w:rsidRPr="00415158">
        <w:rPr>
          <w:rFonts w:eastAsiaTheme="minorEastAsia"/>
        </w:rPr>
        <w:t xml:space="preserve">BFD-RS </w:t>
      </w:r>
      <w:r w:rsidRPr="00415158">
        <w:rPr>
          <w:rFonts w:eastAsiaTheme="minorEastAsia"/>
          <w:lang w:val="en-US"/>
        </w:rPr>
        <w:t xml:space="preserve">symbol to be measured and one data symbol after each </w:t>
      </w:r>
      <w:r w:rsidRPr="00415158">
        <w:rPr>
          <w:rFonts w:eastAsiaTheme="minorEastAsia"/>
        </w:rPr>
        <w:t xml:space="preserve">BFD-RS </w:t>
      </w:r>
      <w:r w:rsidRPr="00415158">
        <w:rPr>
          <w:rFonts w:eastAsiaTheme="minorEastAsia"/>
          <w:lang w:val="en-US"/>
        </w:rPr>
        <w:t>symbol to be measured</w:t>
      </w:r>
      <w:r w:rsidRPr="00415158">
        <w:rPr>
          <w:rFonts w:eastAsiaTheme="minorEastAsia"/>
          <w:lang w:eastAsia="ja-JP"/>
        </w:rPr>
        <w:t>.</w:t>
      </w:r>
    </w:p>
    <w:p w14:paraId="132095B3" w14:textId="77777777" w:rsidR="00F2124C" w:rsidRDefault="00DF3064" w:rsidP="00F2124C">
      <w:pPr>
        <w:rPr>
          <w:lang w:eastAsia="zh-CN"/>
        </w:rPr>
      </w:pPr>
      <w:r w:rsidRPr="009C5807">
        <w:rPr>
          <w:lang w:eastAsia="zh-CN"/>
        </w:rPr>
        <w:t xml:space="preserve">When intra-band carrier aggregation in FR2 is performed, the scheduling restrictions on FR2 serving PCell or PSCell apply to all serving cells in the same band </w:t>
      </w:r>
      <w:r w:rsidRPr="009C5807">
        <w:rPr>
          <w:lang w:val="en-US"/>
        </w:rPr>
        <w:t>on the symbols</w:t>
      </w:r>
      <w:r w:rsidRPr="009C5807">
        <w:t xml:space="preserve"> that fully or partially overlap with</w:t>
      </w:r>
      <w:r w:rsidRPr="009C5807">
        <w:rPr>
          <w:lang w:eastAsia="zh-CN"/>
        </w:rPr>
        <w:t xml:space="preserve"> </w:t>
      </w:r>
      <w:r w:rsidRPr="009C5807">
        <w:t>restricted symbols</w:t>
      </w:r>
      <w:r w:rsidRPr="009C5807">
        <w:rPr>
          <w:rFonts w:eastAsiaTheme="minorEastAsia"/>
          <w:lang w:eastAsia="zh-CN"/>
        </w:rPr>
        <w:t>.</w:t>
      </w:r>
    </w:p>
    <w:p w14:paraId="0064DDB3" w14:textId="1DBD2F8D" w:rsidR="0063092D" w:rsidRPr="001E72B4" w:rsidRDefault="0063092D" w:rsidP="0063092D">
      <w:pPr>
        <w:rPr>
          <w:lang w:eastAsia="zh-CN"/>
        </w:rPr>
      </w:pPr>
      <w:r w:rsidRPr="001E72B4">
        <w:rPr>
          <w:lang w:eastAsia="zh-CN"/>
        </w:rPr>
        <w:t xml:space="preserve">When inter-band carrier aggregation in FR2 is performed, there are no scheduling restrictions on FR2 serving cells in the bands due to </w:t>
      </w:r>
      <w:r w:rsidRPr="001E72B4">
        <w:rPr>
          <w:rFonts w:eastAsia="MS Mincho"/>
          <w:lang w:eastAsia="ja-JP"/>
        </w:rPr>
        <w:t>beam failure detection</w:t>
      </w:r>
      <w:r w:rsidRPr="001E72B4">
        <w:rPr>
          <w:lang w:eastAsia="zh-CN"/>
        </w:rPr>
        <w:t xml:space="preserve"> performed on FR2 serving cell(s) in different band(s)</w:t>
      </w:r>
      <w:r>
        <w:rPr>
          <w:lang w:eastAsia="zh-CN"/>
        </w:rPr>
        <w:t xml:space="preserve">, </w:t>
      </w:r>
      <w:r w:rsidRPr="006D0396">
        <w:rPr>
          <w:lang w:val="en-US" w:eastAsia="zh-CN"/>
        </w:rPr>
        <w:t xml:space="preserve">provided that </w:t>
      </w:r>
      <w:r w:rsidRPr="00052771">
        <w:t xml:space="preserve">UE is </w:t>
      </w:r>
      <w:r>
        <w:t>capable of</w:t>
      </w:r>
      <w:r w:rsidRPr="00052771">
        <w:t xml:space="preserve"> </w:t>
      </w:r>
      <w:r>
        <w:t>independent beam management on this FR2 band pair</w:t>
      </w:r>
      <w:r w:rsidRPr="001E72B4">
        <w:rPr>
          <w:lang w:eastAsia="zh-CN"/>
        </w:rPr>
        <w:t>.</w:t>
      </w:r>
      <w:r>
        <w:rPr>
          <w:lang w:eastAsia="zh-CN"/>
        </w:rPr>
        <w:t xml:space="preserve"> Additionally, there is no scheduling restriction if the UE is </w:t>
      </w:r>
      <w:r w:rsidRPr="00AC245E">
        <w:rPr>
          <w:lang w:eastAsia="zh-CN"/>
        </w:rPr>
        <w:t>configure</w:t>
      </w:r>
      <w:r>
        <w:rPr>
          <w:lang w:eastAsia="zh-CN"/>
        </w:rPr>
        <w:t>d</w:t>
      </w:r>
      <w:r w:rsidRPr="00AC245E">
        <w:rPr>
          <w:lang w:eastAsia="zh-CN"/>
        </w:rPr>
        <w:t xml:space="preserve"> </w:t>
      </w:r>
      <w:r>
        <w:rPr>
          <w:lang w:eastAsia="zh-CN"/>
        </w:rPr>
        <w:t>with different</w:t>
      </w:r>
      <w:r w:rsidRPr="00AC245E">
        <w:rPr>
          <w:lang w:eastAsia="zh-CN"/>
        </w:rPr>
        <w:t xml:space="preserve"> numerology between SSB on one FR2 band and data on the other FR2 band </w:t>
      </w:r>
      <w:r>
        <w:rPr>
          <w:lang w:eastAsia="zh-CN"/>
        </w:rPr>
        <w:t>provided the</w:t>
      </w:r>
      <w:r w:rsidRPr="00AC245E">
        <w:rPr>
          <w:lang w:eastAsia="zh-CN"/>
        </w:rPr>
        <w:t xml:space="preserve"> UE is configured for IBM operation for the band pair</w:t>
      </w:r>
      <w:r>
        <w:rPr>
          <w:lang w:eastAsia="zh-CN"/>
        </w:rPr>
        <w:t>.</w:t>
      </w:r>
    </w:p>
    <w:p w14:paraId="724C3689" w14:textId="77777777" w:rsidR="00DF3064" w:rsidRPr="009C5807" w:rsidRDefault="00DF3064" w:rsidP="00DF3064">
      <w:pPr>
        <w:rPr>
          <w:rFonts w:eastAsia="MS Mincho"/>
          <w:lang w:eastAsia="ja-JP"/>
        </w:rPr>
      </w:pPr>
      <w:r w:rsidRPr="009C5807">
        <w:rPr>
          <w:rFonts w:eastAsia="MS Mincho"/>
          <w:lang w:eastAsia="ja-JP"/>
        </w:rPr>
        <w:t>For</w:t>
      </w:r>
      <w:r w:rsidRPr="009C5807">
        <w:rPr>
          <w:rFonts w:eastAsiaTheme="minorEastAsia" w:hint="eastAsia"/>
          <w:lang w:eastAsia="zh-CN"/>
        </w:rPr>
        <w:t xml:space="preserve"> FR2, </w:t>
      </w:r>
      <w:r w:rsidRPr="009C5807">
        <w:rPr>
          <w:rFonts w:eastAsia="MS Mincho"/>
          <w:lang w:eastAsia="ja-JP"/>
        </w:rPr>
        <w:t>if following conditions are met,</w:t>
      </w:r>
    </w:p>
    <w:p w14:paraId="17B40AE7" w14:textId="1D3540C2" w:rsidR="00BD199C" w:rsidRPr="009C5807" w:rsidRDefault="00BD199C" w:rsidP="00BD199C">
      <w:pPr>
        <w:pStyle w:val="B10"/>
        <w:rPr>
          <w:lang w:eastAsia="ja-JP"/>
        </w:rPr>
      </w:pPr>
      <w:r w:rsidRPr="009C5807">
        <w:rPr>
          <w:rFonts w:eastAsia="Yu Mincho" w:hint="eastAsia"/>
          <w:lang w:eastAsia="ja-JP"/>
        </w:rPr>
        <w:t>-</w:t>
      </w:r>
      <w:r w:rsidRPr="009C5807">
        <w:rPr>
          <w:rFonts w:eastAsia="Yu Mincho"/>
          <w:lang w:eastAsia="ja-JP"/>
        </w:rPr>
        <w:tab/>
      </w:r>
      <w:r w:rsidRPr="009C5807">
        <w:rPr>
          <w:lang w:eastAsia="ja-JP"/>
        </w:rPr>
        <w:t>UE has been notified about system information update through paging,</w:t>
      </w:r>
    </w:p>
    <w:p w14:paraId="71130466" w14:textId="00E7C156" w:rsidR="00BD199C" w:rsidRPr="009C5807" w:rsidRDefault="00BD199C" w:rsidP="0059755E">
      <w:pPr>
        <w:pStyle w:val="B10"/>
        <w:rPr>
          <w:lang w:eastAsia="ja-JP"/>
        </w:rPr>
      </w:pPr>
      <w:r w:rsidRPr="009C5807">
        <w:rPr>
          <w:rFonts w:eastAsia="Yu Mincho" w:hint="eastAsia"/>
          <w:lang w:eastAsia="ja-JP"/>
        </w:rPr>
        <w:t>-</w:t>
      </w:r>
      <w:r w:rsidRPr="009C5807">
        <w:rPr>
          <w:rFonts w:eastAsia="Yu Mincho"/>
          <w:lang w:eastAsia="ja-JP"/>
        </w:rPr>
        <w:tab/>
      </w:r>
      <w:r w:rsidRPr="009C5807">
        <w:rPr>
          <w:lang w:eastAsia="ja-JP"/>
        </w:rPr>
        <w:t>The gap between UE’s reception of PDCCH that UE monitors in the Type2-PDCCH CSS set and that notifies system information update, and the PDCCH that UE monitors in the Type0-PDCCH CSS set, is greater than 2 slots,</w:t>
      </w:r>
    </w:p>
    <w:p w14:paraId="64B2ED21" w14:textId="77777777" w:rsidR="00DF3064" w:rsidRPr="009C5807" w:rsidRDefault="00DF3064" w:rsidP="00DF3064">
      <w:pPr>
        <w:rPr>
          <w:rFonts w:eastAsia="MS Mincho"/>
          <w:lang w:eastAsia="ja-JP"/>
        </w:rPr>
      </w:pPr>
      <w:r w:rsidRPr="009C5807">
        <w:rPr>
          <w:rFonts w:eastAsia="MS Mincho"/>
          <w:lang w:eastAsia="ja-JP"/>
        </w:rPr>
        <w:t xml:space="preserve">For the SSB and CORESET for RMSI scheduling multiplexing patterns 3, UE is expected to receive the PDCCH that UE monitors in the Type0-PDCCH CSS set, and the corresponding PDSCH, on SSB symbols to be measured for BFD mesurement; and </w:t>
      </w:r>
    </w:p>
    <w:p w14:paraId="3F3FE859" w14:textId="77777777" w:rsidR="00DF3064" w:rsidRPr="009C5807" w:rsidRDefault="00DF3064" w:rsidP="00DF3064">
      <w:pPr>
        <w:rPr>
          <w:rFonts w:eastAsia="MS Mincho"/>
          <w:lang w:eastAsia="ja-JP"/>
        </w:rPr>
      </w:pPr>
      <w:r w:rsidRPr="009C5807">
        <w:rPr>
          <w:rFonts w:eastAsia="MS Mincho"/>
          <w:lang w:eastAsia="ja-JP"/>
        </w:rPr>
        <w:t>For the SSB and CORESET for RMSI scheduling multiplexing patterns 2, UE is expected to receive PDSCH that corresponds to the PDCCH that UE monitors in the Type0-PDCCH CSS set, on SSB symbols to be measured for BFD mesurement.</w:t>
      </w:r>
    </w:p>
    <w:p w14:paraId="11C1849D" w14:textId="7075EBB4" w:rsidR="00DF3064" w:rsidRPr="009C5807" w:rsidRDefault="00967CF8" w:rsidP="00967CF8">
      <w:pPr>
        <w:pStyle w:val="Heading4"/>
        <w:rPr>
          <w:lang w:eastAsia="zh-CN"/>
        </w:rPr>
      </w:pPr>
      <w:r w:rsidRPr="009C5807">
        <w:t>8.5.</w:t>
      </w:r>
      <w:r w:rsidRPr="009C5807">
        <w:rPr>
          <w:lang w:eastAsia="ja-JP"/>
        </w:rPr>
        <w:t>7</w:t>
      </w:r>
      <w:r w:rsidRPr="009C5807">
        <w:t>.4</w:t>
      </w:r>
      <w:r w:rsidR="00DF3064" w:rsidRPr="009C5807">
        <w:tab/>
        <w:t>Scheduling availability of UE performing beam failure detection on FR1 or FR2 in case of FR1-FR2 inter-band CA</w:t>
      </w:r>
      <w:r w:rsidR="00DF3064" w:rsidRPr="009C5807">
        <w:rPr>
          <w:lang w:eastAsia="zh-CN"/>
        </w:rPr>
        <w:t xml:space="preserve"> and NR DC</w:t>
      </w:r>
    </w:p>
    <w:p w14:paraId="48092C30" w14:textId="77777777" w:rsidR="00DF3064" w:rsidRPr="009C5807" w:rsidRDefault="00DF3064" w:rsidP="00DF3064">
      <w:r w:rsidRPr="009C5807">
        <w:t xml:space="preserve">There are no scheduling restrictions </w:t>
      </w:r>
      <w:r w:rsidRPr="009C5807">
        <w:rPr>
          <w:rFonts w:eastAsia="MS Mincho"/>
          <w:lang w:eastAsia="ja-JP"/>
        </w:rPr>
        <w:t xml:space="preserve">on FR1 serving cell(s) </w:t>
      </w:r>
      <w:r w:rsidRPr="009C5807">
        <w:t xml:space="preserve">due to </w:t>
      </w:r>
      <w:r w:rsidRPr="009C5807">
        <w:rPr>
          <w:rFonts w:eastAsia="MS Mincho"/>
          <w:lang w:eastAsia="ja-JP"/>
        </w:rPr>
        <w:t>beam failure detection</w:t>
      </w:r>
      <w:r w:rsidRPr="009C5807">
        <w:t xml:space="preserve"> performed on FR</w:t>
      </w:r>
      <w:r w:rsidRPr="009C5807">
        <w:rPr>
          <w:rFonts w:eastAsia="MS Mincho"/>
          <w:lang w:eastAsia="ja-JP"/>
        </w:rPr>
        <w:t>2 serving PCell and/or PSCell.</w:t>
      </w:r>
    </w:p>
    <w:p w14:paraId="22F10D46" w14:textId="77777777" w:rsidR="00DF3064" w:rsidRPr="009C5807" w:rsidRDefault="00DF3064" w:rsidP="00DF3064">
      <w:pPr>
        <w:rPr>
          <w:rFonts w:eastAsia="DengXian"/>
          <w:lang w:eastAsia="zh-CN"/>
        </w:rPr>
      </w:pPr>
      <w:r w:rsidRPr="009C5807">
        <w:t xml:space="preserve">There are no scheduling restrictions </w:t>
      </w:r>
      <w:r w:rsidRPr="009C5807">
        <w:rPr>
          <w:rFonts w:eastAsia="MS Mincho"/>
          <w:lang w:eastAsia="ja-JP"/>
        </w:rPr>
        <w:t xml:space="preserve">on FR2 serving cell(s) </w:t>
      </w:r>
      <w:r w:rsidRPr="009C5807">
        <w:t xml:space="preserve">due to </w:t>
      </w:r>
      <w:r w:rsidRPr="009C5807">
        <w:rPr>
          <w:rFonts w:eastAsia="MS Mincho"/>
          <w:lang w:eastAsia="ja-JP"/>
        </w:rPr>
        <w:t>beam failure detection</w:t>
      </w:r>
      <w:r w:rsidRPr="009C5807">
        <w:t xml:space="preserve"> performed on FR</w:t>
      </w:r>
      <w:r w:rsidRPr="009C5807">
        <w:rPr>
          <w:rFonts w:eastAsia="MS Mincho"/>
          <w:lang w:eastAsia="ja-JP"/>
        </w:rPr>
        <w:t>1 serving PCell and/or PSCell.</w:t>
      </w:r>
    </w:p>
    <w:p w14:paraId="7E6CC5DF" w14:textId="115FF06B" w:rsidR="00DF3064" w:rsidRPr="009C5807" w:rsidRDefault="00967CF8" w:rsidP="00967CF8">
      <w:pPr>
        <w:pStyle w:val="Heading3"/>
      </w:pPr>
      <w:r w:rsidRPr="009C5807">
        <w:t>8.5.8</w:t>
      </w:r>
      <w:r w:rsidR="00DF3064" w:rsidRPr="009C5807">
        <w:tab/>
        <w:t>Scheduling availability of UE during candidate beam detection</w:t>
      </w:r>
    </w:p>
    <w:p w14:paraId="2DEFE836" w14:textId="77777777" w:rsidR="00DF3064" w:rsidRPr="009C5807" w:rsidRDefault="00DF3064" w:rsidP="00DF3064">
      <w:pPr>
        <w:rPr>
          <w:lang w:eastAsia="zh-CN"/>
        </w:rPr>
      </w:pPr>
      <w:r w:rsidRPr="009C5807">
        <w:rPr>
          <w:lang w:eastAsia="zh-CN"/>
        </w:rPr>
        <w:t>Scheduling availability restrictions when the UE is performing L1-RSRP measurement for candidate beam detection are described in the following clauses.</w:t>
      </w:r>
    </w:p>
    <w:p w14:paraId="67AC1E2E" w14:textId="081E778D" w:rsidR="00DF3064" w:rsidRPr="009C5807" w:rsidRDefault="00967CF8" w:rsidP="00967CF8">
      <w:pPr>
        <w:pStyle w:val="Heading4"/>
      </w:pPr>
      <w:r w:rsidRPr="009C5807">
        <w:t>8.5.8.1</w:t>
      </w:r>
      <w:r w:rsidR="00DF3064" w:rsidRPr="009C5807">
        <w:tab/>
        <w:t>Scheduling availability of UE performing L1-RSRP measurement with a same subcarrier spacing as PDSCH/PDCCH on FR1</w:t>
      </w:r>
    </w:p>
    <w:p w14:paraId="510EBE40" w14:textId="5D2C7611" w:rsidR="00DF3064" w:rsidRPr="009C5807" w:rsidRDefault="00DF3064" w:rsidP="00DF3064">
      <w:r w:rsidRPr="009C5807">
        <w:t xml:space="preserve">There are no scheduling restrictions due to </w:t>
      </w:r>
      <w:r w:rsidRPr="009C5807">
        <w:rPr>
          <w:rFonts w:eastAsia="MS Mincho"/>
          <w:lang w:eastAsia="ja-JP"/>
        </w:rPr>
        <w:t>L1-RSRP measurement</w:t>
      </w:r>
      <w:r w:rsidRPr="009C5807">
        <w:t xml:space="preserve"> performed on SSB and CSI-RS configured as link recovery detection resource with the same SCS as PDSCH or PDCCH in FR1.</w:t>
      </w:r>
    </w:p>
    <w:p w14:paraId="3DA57A89" w14:textId="6EAECB79" w:rsidR="00DF3064" w:rsidRPr="009C5807" w:rsidRDefault="00967CF8" w:rsidP="00967CF8">
      <w:pPr>
        <w:pStyle w:val="Heading4"/>
      </w:pPr>
      <w:r w:rsidRPr="009C5807">
        <w:t>8.5.8.2</w:t>
      </w:r>
      <w:r w:rsidR="00DF3064" w:rsidRPr="009C5807">
        <w:tab/>
        <w:t>Scheduling availability of UE performing L1-RSRP measurement with a different subcarrier spacing than PDSCH/PDCCH on FR1</w:t>
      </w:r>
    </w:p>
    <w:p w14:paraId="105AB915" w14:textId="77777777" w:rsidR="00DF3064" w:rsidRPr="009C5807" w:rsidRDefault="00DF3064" w:rsidP="00DF3064">
      <w:pPr>
        <w:rPr>
          <w:rFonts w:eastAsia="MS Mincho"/>
          <w:lang w:eastAsia="ja-JP"/>
        </w:rPr>
      </w:pPr>
      <w:r w:rsidRPr="009C5807">
        <w:t>For UEs which support</w:t>
      </w:r>
      <w:r w:rsidRPr="009C5807">
        <w:rPr>
          <w:i/>
        </w:rPr>
        <w:t xml:space="preserve"> simultaneousRxDataSSB-DiffNumerology</w:t>
      </w:r>
      <w:r w:rsidRPr="009C5807">
        <w:rPr>
          <w:rFonts w:eastAsia="MS Mincho"/>
          <w:i/>
          <w:lang w:eastAsia="ja-JP"/>
        </w:rPr>
        <w:t xml:space="preserve"> </w:t>
      </w:r>
      <w:r w:rsidRPr="009C5807">
        <w:t xml:space="preserve">[14] there are no restrictions on scheduling availability due to </w:t>
      </w:r>
      <w:r w:rsidRPr="009C5807">
        <w:rPr>
          <w:rFonts w:eastAsia="MS Mincho"/>
          <w:lang w:eastAsia="ja-JP"/>
        </w:rPr>
        <w:t xml:space="preserve">L1-RSRP measurement based on SSB as </w:t>
      </w:r>
      <w:r w:rsidRPr="009C5807">
        <w:t xml:space="preserve">link recovery detection resource. For UEs which do not support </w:t>
      </w:r>
      <w:r w:rsidRPr="009C5807">
        <w:rPr>
          <w:i/>
        </w:rPr>
        <w:t xml:space="preserve">simultaneousRxDataSSB-DiffNumerology </w:t>
      </w:r>
      <w:r w:rsidRPr="009C5807">
        <w:t xml:space="preserve">[14] the following restrictions apply due to </w:t>
      </w:r>
      <w:r w:rsidRPr="009C5807">
        <w:rPr>
          <w:rFonts w:eastAsia="MS Mincho"/>
          <w:lang w:eastAsia="ja-JP"/>
        </w:rPr>
        <w:t xml:space="preserve">L1-RSRP measurement based on SSB configured as </w:t>
      </w:r>
      <w:r w:rsidRPr="009C5807">
        <w:t>link recovery detection resource</w:t>
      </w:r>
      <w:r w:rsidRPr="009C5807">
        <w:rPr>
          <w:rFonts w:eastAsia="MS Mincho"/>
          <w:lang w:eastAsia="ja-JP"/>
        </w:rPr>
        <w:t>.</w:t>
      </w:r>
    </w:p>
    <w:p w14:paraId="037B0FE8" w14:textId="1F64296C" w:rsidR="00DF3064" w:rsidRPr="009C5807" w:rsidRDefault="00DF3064" w:rsidP="00ED2012">
      <w:pPr>
        <w:pStyle w:val="B10"/>
        <w:rPr>
          <w:rFonts w:eastAsia="MS Mincho"/>
          <w:lang w:eastAsia="ja-JP"/>
        </w:rPr>
      </w:pPr>
      <w:r w:rsidRPr="009C5807">
        <w:rPr>
          <w:lang w:eastAsia="zh-CN"/>
        </w:rPr>
        <w:t>-</w:t>
      </w:r>
      <w:r w:rsidRPr="009C5807">
        <w:rPr>
          <w:lang w:eastAsia="zh-CN"/>
        </w:rPr>
        <w:tab/>
      </w:r>
      <w:r w:rsidRPr="009C5807">
        <w:rPr>
          <w:rFonts w:eastAsia="MS Mincho"/>
          <w:lang w:eastAsia="ja-JP"/>
        </w:rPr>
        <w:t>T</w:t>
      </w:r>
      <w:r w:rsidRPr="009C5807">
        <w:rPr>
          <w:lang w:eastAsia="zh-CN"/>
        </w:rPr>
        <w:t>he UE is not expected to transmit PUCCH, PUSCH or SRS or receive PDCCH, PDSCH, TRS, CSI-RS for tracking or CSI-RS for CQI on SSB symbols to be measured</w:t>
      </w:r>
      <w:r w:rsidRPr="009C5807">
        <w:rPr>
          <w:rFonts w:eastAsia="MS Mincho"/>
          <w:lang w:eastAsia="ja-JP"/>
        </w:rPr>
        <w:t xml:space="preserve"> for L1-RSRP.</w:t>
      </w:r>
    </w:p>
    <w:p w14:paraId="231DF061" w14:textId="6095D964" w:rsidR="00DF3064" w:rsidRPr="009C5807" w:rsidRDefault="00DF3064" w:rsidP="00DF3064">
      <w:r w:rsidRPr="009C5807">
        <w:t>When intra</w:t>
      </w:r>
      <w:r w:rsidRPr="009C5807">
        <w:rPr>
          <w:rFonts w:eastAsia="MS Mincho"/>
          <w:lang w:eastAsia="ja-JP"/>
        </w:rPr>
        <w:t>-</w:t>
      </w:r>
      <w:r w:rsidRPr="009C5807">
        <w:t xml:space="preserve">band carrier aggregation in FR1 is configured, the scheduling restrictions </w:t>
      </w:r>
      <w:r w:rsidRPr="009C5807">
        <w:rPr>
          <w:lang w:val="en-US"/>
        </w:rPr>
        <w:t xml:space="preserve">on one serving cell </w:t>
      </w:r>
      <w:r w:rsidRPr="009C5807">
        <w:t xml:space="preserve">apply to all other serving cells </w:t>
      </w:r>
      <w:r w:rsidRPr="009C5807">
        <w:rPr>
          <w:lang w:val="en-US"/>
        </w:rPr>
        <w:t>in the same band on the symbols</w:t>
      </w:r>
      <w:r w:rsidRPr="009C5807">
        <w:t xml:space="preserve"> that fully or partially overlap with the restricted symbols.</w:t>
      </w:r>
      <w:r w:rsidRPr="009C5807">
        <w:rPr>
          <w:rFonts w:eastAsia="MS Mincho"/>
          <w:lang w:eastAsia="ja-JP"/>
        </w:rPr>
        <w:t xml:space="preserve"> When inter-band carrier aggregation within FR1 is configured, t</w:t>
      </w:r>
      <w:r w:rsidRPr="009C5807">
        <w:t xml:space="preserve">here are no scheduling restrictions </w:t>
      </w:r>
      <w:r w:rsidRPr="009C5807">
        <w:rPr>
          <w:rFonts w:eastAsia="MS Mincho"/>
          <w:lang w:eastAsia="ja-JP"/>
        </w:rPr>
        <w:t>on FR1 serving cell(s) configured in other bands.</w:t>
      </w:r>
    </w:p>
    <w:p w14:paraId="4E9B7C73" w14:textId="01C0F56A" w:rsidR="00DF3064" w:rsidRPr="009C5807" w:rsidRDefault="00967CF8" w:rsidP="00967CF8">
      <w:pPr>
        <w:pStyle w:val="Heading4"/>
      </w:pPr>
      <w:r w:rsidRPr="009C5807">
        <w:t>8.5.8.3</w:t>
      </w:r>
      <w:r w:rsidR="00DF3064" w:rsidRPr="009C5807">
        <w:tab/>
        <w:t>Scheduling availability of UE performing L1-RSRP measurement on FR2</w:t>
      </w:r>
    </w:p>
    <w:p w14:paraId="3E021EFF" w14:textId="77777777" w:rsidR="00DF3064" w:rsidRPr="009C5807" w:rsidRDefault="00DF3064" w:rsidP="00DF3064">
      <w:pPr>
        <w:rPr>
          <w:rFonts w:eastAsia="MS Mincho"/>
          <w:lang w:eastAsia="ja-JP"/>
        </w:rPr>
      </w:pPr>
      <w:r w:rsidRPr="009C5807">
        <w:t xml:space="preserve">The following scheduling restriction applies due to </w:t>
      </w:r>
      <w:r w:rsidRPr="009C5807">
        <w:rPr>
          <w:rFonts w:eastAsia="MS Mincho"/>
          <w:lang w:eastAsia="ja-JP"/>
        </w:rPr>
        <w:t>candidate beam detection</w:t>
      </w:r>
    </w:p>
    <w:p w14:paraId="7FF02AD9" w14:textId="6416DCEC" w:rsidR="001028DA" w:rsidRPr="00415158" w:rsidRDefault="001028DA" w:rsidP="001028DA">
      <w:pPr>
        <w:pStyle w:val="B10"/>
        <w:rPr>
          <w:rFonts w:eastAsiaTheme="minorEastAsia"/>
          <w:lang w:eastAsia="ja-JP"/>
        </w:rPr>
      </w:pPr>
      <w:r w:rsidRPr="00415158">
        <w:rPr>
          <w:rFonts w:eastAsiaTheme="minorEastAsia"/>
          <w:lang w:eastAsia="zh-CN"/>
        </w:rPr>
        <w:t>-</w:t>
      </w:r>
      <w:r w:rsidRPr="00415158">
        <w:rPr>
          <w:rFonts w:eastAsiaTheme="minorEastAsia"/>
          <w:lang w:eastAsia="zh-CN"/>
        </w:rPr>
        <w:tab/>
      </w:r>
      <w:r w:rsidRPr="00415158">
        <w:rPr>
          <w:rFonts w:eastAsiaTheme="minorEastAsia"/>
        </w:rPr>
        <w:t xml:space="preserve">For FR2-1 or the </w:t>
      </w:r>
      <w:r w:rsidRPr="00415158">
        <w:rPr>
          <w:rFonts w:eastAsia="MS Mincho"/>
          <w:lang w:eastAsia="ja-JP"/>
        </w:rPr>
        <w:t>reference</w:t>
      </w:r>
      <w:r w:rsidRPr="00415158">
        <w:rPr>
          <w:rFonts w:eastAsiaTheme="minorEastAsia"/>
          <w:lang w:eastAsia="ja-JP"/>
        </w:rPr>
        <w:t xml:space="preserve"> symbols to be measured for candidate beam detection</w:t>
      </w:r>
      <w:r w:rsidRPr="00415158">
        <w:rPr>
          <w:rFonts w:eastAsiaTheme="minorEastAsia"/>
        </w:rPr>
        <w:t xml:space="preserve"> is not using </w:t>
      </w:r>
      <w:r w:rsidRPr="00415158">
        <w:rPr>
          <w:rFonts w:eastAsiaTheme="minorEastAsia"/>
          <w:lang w:val="en-US"/>
        </w:rPr>
        <w:t>480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or 960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on FR2-2</w:t>
      </w:r>
      <w:r w:rsidRPr="00415158">
        <w:rPr>
          <w:rFonts w:eastAsiaTheme="minorEastAsia"/>
          <w:lang w:eastAsia="zh-CN"/>
        </w:rPr>
        <w:t xml:space="preserve">, </w:t>
      </w:r>
      <w:r w:rsidRPr="00415158">
        <w:rPr>
          <w:rFonts w:eastAsiaTheme="minorEastAsia"/>
          <w:lang w:eastAsia="ja-JP"/>
        </w:rPr>
        <w:t xml:space="preserve">the UE is not expected to transmit PUCCH, PUSCH or SRS or receive PDCCH, PDSCH, </w:t>
      </w:r>
      <w:r w:rsidRPr="00415158">
        <w:rPr>
          <w:rFonts w:eastAsiaTheme="minorEastAsia"/>
          <w:lang w:eastAsia="zh-CN"/>
        </w:rPr>
        <w:t>CSI-RS for tracking or CSI-RS for CQI</w:t>
      </w:r>
      <w:r w:rsidRPr="00415158">
        <w:rPr>
          <w:rFonts w:eastAsiaTheme="minorEastAsia"/>
          <w:lang w:eastAsia="ja-JP"/>
        </w:rPr>
        <w:t xml:space="preserve"> on </w:t>
      </w:r>
      <w:r w:rsidRPr="00415158">
        <w:rPr>
          <w:rFonts w:eastAsia="MS Mincho"/>
          <w:lang w:eastAsia="ja-JP"/>
        </w:rPr>
        <w:t>reference</w:t>
      </w:r>
      <w:r w:rsidRPr="00415158">
        <w:rPr>
          <w:rFonts w:eastAsiaTheme="minorEastAsia"/>
          <w:lang w:eastAsia="ja-JP"/>
        </w:rPr>
        <w:t xml:space="preserve"> symbols to be measured for candidate beam detection.</w:t>
      </w:r>
    </w:p>
    <w:p w14:paraId="3BA8C77C" w14:textId="77777777" w:rsidR="001028DA" w:rsidRPr="00415158" w:rsidRDefault="001028DA" w:rsidP="001028DA">
      <w:pPr>
        <w:pStyle w:val="B10"/>
        <w:rPr>
          <w:rFonts w:eastAsiaTheme="minorEastAsia"/>
          <w:lang w:eastAsia="ja-JP"/>
        </w:rPr>
      </w:pPr>
      <w:r w:rsidRPr="00415158">
        <w:rPr>
          <w:rFonts w:eastAsiaTheme="minorEastAsia"/>
          <w:lang w:eastAsia="zh-CN"/>
        </w:rPr>
        <w:t>-</w:t>
      </w:r>
      <w:r w:rsidRPr="00415158">
        <w:rPr>
          <w:rFonts w:eastAsiaTheme="minorEastAsia"/>
          <w:lang w:eastAsia="zh-CN"/>
        </w:rPr>
        <w:tab/>
      </w:r>
      <w:r w:rsidRPr="00415158">
        <w:rPr>
          <w:rFonts w:eastAsiaTheme="minorEastAsia"/>
        </w:rPr>
        <w:t xml:space="preserve">For FR2-2 and the </w:t>
      </w:r>
      <w:r w:rsidRPr="00415158">
        <w:rPr>
          <w:rFonts w:eastAsia="MS Mincho"/>
          <w:lang w:eastAsia="ja-JP"/>
        </w:rPr>
        <w:t>reference</w:t>
      </w:r>
      <w:r w:rsidRPr="00415158">
        <w:rPr>
          <w:rFonts w:eastAsiaTheme="minorEastAsia"/>
          <w:lang w:eastAsia="ja-JP"/>
        </w:rPr>
        <w:t xml:space="preserve"> symbols to be measured for candidate beam detection</w:t>
      </w:r>
      <w:r w:rsidRPr="00415158">
        <w:rPr>
          <w:rFonts w:eastAsiaTheme="minorEastAsia"/>
        </w:rPr>
        <w:t xml:space="preserve"> is using </w:t>
      </w:r>
      <w:r w:rsidRPr="00415158">
        <w:rPr>
          <w:rFonts w:eastAsiaTheme="minorEastAsia"/>
          <w:lang w:val="en-US"/>
        </w:rPr>
        <w:t>480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 or 960 kH</w:t>
      </w:r>
      <w:r w:rsidRPr="00415158">
        <w:rPr>
          <w:rFonts w:eastAsiaTheme="minorEastAsia" w:hint="eastAsia"/>
          <w:lang w:val="en-US" w:eastAsia="zh-TW"/>
        </w:rPr>
        <w:t>z</w:t>
      </w:r>
      <w:r w:rsidRPr="00415158">
        <w:rPr>
          <w:rFonts w:eastAsiaTheme="minorEastAsia"/>
          <w:lang w:val="en-US" w:eastAsia="zh-TW"/>
        </w:rPr>
        <w:t xml:space="preserve"> </w:t>
      </w:r>
      <w:r w:rsidRPr="00415158">
        <w:rPr>
          <w:rFonts w:eastAsiaTheme="minorEastAsia"/>
          <w:lang w:val="en-US"/>
        </w:rPr>
        <w:t>SCS</w:t>
      </w:r>
      <w:r w:rsidRPr="00415158">
        <w:rPr>
          <w:rFonts w:eastAsiaTheme="minorEastAsia"/>
          <w:lang w:eastAsia="zh-CN"/>
        </w:rPr>
        <w:t xml:space="preserve">, </w:t>
      </w:r>
      <w:r w:rsidRPr="00415158">
        <w:rPr>
          <w:rFonts w:eastAsiaTheme="minorEastAsia"/>
          <w:lang w:eastAsia="ja-JP"/>
        </w:rPr>
        <w:t xml:space="preserve">the UE is not expected to transmit PUCCH, PUSCH or SRS or receive PDCCH, PDSCH, </w:t>
      </w:r>
      <w:r w:rsidRPr="00415158">
        <w:rPr>
          <w:rFonts w:eastAsiaTheme="minorEastAsia"/>
          <w:lang w:eastAsia="zh-CN"/>
        </w:rPr>
        <w:t>CSI-RS for tracking or CSI-RS for CQI</w:t>
      </w:r>
      <w:r w:rsidRPr="00415158">
        <w:rPr>
          <w:rFonts w:eastAsiaTheme="minorEastAsia"/>
          <w:lang w:eastAsia="ja-JP"/>
        </w:rPr>
        <w:t xml:space="preserve"> on </w:t>
      </w:r>
      <w:r w:rsidRPr="00415158">
        <w:rPr>
          <w:rFonts w:eastAsia="MS Mincho"/>
          <w:lang w:eastAsia="ja-JP"/>
        </w:rPr>
        <w:t>reference</w:t>
      </w:r>
      <w:r w:rsidRPr="00415158">
        <w:rPr>
          <w:rFonts w:eastAsiaTheme="minorEastAsia"/>
          <w:lang w:eastAsia="ja-JP"/>
        </w:rPr>
        <w:t xml:space="preserve"> symbols to be measured for candidate beam detection</w:t>
      </w:r>
      <w:r w:rsidRPr="00415158">
        <w:rPr>
          <w:rFonts w:eastAsiaTheme="minorEastAsia"/>
        </w:rPr>
        <w:t xml:space="preserve">, </w:t>
      </w:r>
      <w:r w:rsidRPr="00415158">
        <w:rPr>
          <w:rFonts w:eastAsiaTheme="minorEastAsia"/>
          <w:lang w:val="en-US"/>
        </w:rPr>
        <w:t xml:space="preserve">and on one data symbol before each </w:t>
      </w:r>
      <w:r w:rsidRPr="00415158">
        <w:rPr>
          <w:rFonts w:eastAsia="MS Mincho"/>
          <w:lang w:eastAsia="ja-JP"/>
        </w:rPr>
        <w:t>reference</w:t>
      </w:r>
      <w:r w:rsidRPr="00415158">
        <w:rPr>
          <w:rFonts w:eastAsiaTheme="minorEastAsia"/>
          <w:lang w:eastAsia="ja-JP"/>
        </w:rPr>
        <w:t xml:space="preserve"> symbol</w:t>
      </w:r>
      <w:r w:rsidRPr="00415158">
        <w:rPr>
          <w:rFonts w:eastAsiaTheme="minorEastAsia"/>
          <w:lang w:val="en-US"/>
        </w:rPr>
        <w:t xml:space="preserve"> to be measured </w:t>
      </w:r>
      <w:r w:rsidRPr="00415158">
        <w:rPr>
          <w:rFonts w:eastAsiaTheme="minorEastAsia"/>
          <w:lang w:eastAsia="ja-JP"/>
        </w:rPr>
        <w:t>for candidate beam detection</w:t>
      </w:r>
      <w:r w:rsidRPr="00415158">
        <w:rPr>
          <w:rFonts w:eastAsiaTheme="minorEastAsia"/>
          <w:lang w:val="en-US"/>
        </w:rPr>
        <w:t xml:space="preserve"> and one data symbol after each </w:t>
      </w:r>
      <w:r w:rsidRPr="00415158">
        <w:rPr>
          <w:rFonts w:eastAsia="MS Mincho"/>
          <w:lang w:eastAsia="ja-JP"/>
        </w:rPr>
        <w:t>reference</w:t>
      </w:r>
      <w:r w:rsidRPr="00415158">
        <w:rPr>
          <w:rFonts w:eastAsiaTheme="minorEastAsia"/>
          <w:lang w:eastAsia="ja-JP"/>
        </w:rPr>
        <w:t xml:space="preserve"> symbol</w:t>
      </w:r>
      <w:r w:rsidRPr="00415158">
        <w:rPr>
          <w:rFonts w:eastAsiaTheme="minorEastAsia"/>
          <w:lang w:val="en-US"/>
        </w:rPr>
        <w:t xml:space="preserve"> to be measured</w:t>
      </w:r>
      <w:r w:rsidRPr="00415158">
        <w:rPr>
          <w:rFonts w:eastAsiaTheme="minorEastAsia"/>
          <w:lang w:eastAsia="ja-JP"/>
        </w:rPr>
        <w:t xml:space="preserve"> for candidate beam detection.</w:t>
      </w:r>
    </w:p>
    <w:p w14:paraId="2F941DC2" w14:textId="083E1CC9" w:rsidR="00DF3064" w:rsidRDefault="00DF3064" w:rsidP="00DF3064">
      <w:pPr>
        <w:rPr>
          <w:rFonts w:eastAsiaTheme="minorEastAsia"/>
        </w:rPr>
      </w:pPr>
      <w:r w:rsidRPr="009C5807">
        <w:t xml:space="preserve">When intra-band carrier aggregation in FR2 is configured, the scheduling restrictions </w:t>
      </w:r>
      <w:r w:rsidRPr="009C5807">
        <w:rPr>
          <w:lang w:val="en-US"/>
        </w:rPr>
        <w:t xml:space="preserve">on to one serving cell </w:t>
      </w:r>
      <w:r w:rsidRPr="009C5807">
        <w:t xml:space="preserve">apply to all serving cells </w:t>
      </w:r>
      <w:r w:rsidRPr="009C5807">
        <w:rPr>
          <w:lang w:val="en-US"/>
        </w:rPr>
        <w:t>in the same band on the symbols</w:t>
      </w:r>
      <w:r w:rsidRPr="009C5807">
        <w:t xml:space="preserve"> that fully or partially overlap with restricted symbols</w:t>
      </w:r>
      <w:r w:rsidRPr="009C5807">
        <w:rPr>
          <w:rFonts w:eastAsiaTheme="minorEastAsia"/>
        </w:rPr>
        <w:t>.</w:t>
      </w:r>
    </w:p>
    <w:p w14:paraId="53D687F3" w14:textId="56ED8F26" w:rsidR="0063092D" w:rsidRPr="004F38C7" w:rsidRDefault="0063092D" w:rsidP="0063092D">
      <w:pPr>
        <w:rPr>
          <w:lang w:eastAsia="zh-CN"/>
        </w:rPr>
      </w:pPr>
      <w:r w:rsidRPr="00885F53">
        <w:rPr>
          <w:lang w:eastAsia="zh-CN"/>
        </w:rPr>
        <w:t>When inter-band carrier aggregation in FR</w:t>
      </w:r>
      <w:r>
        <w:rPr>
          <w:lang w:eastAsia="zh-CN"/>
        </w:rPr>
        <w:t>2</w:t>
      </w:r>
      <w:r w:rsidRPr="00885F53">
        <w:rPr>
          <w:lang w:eastAsia="zh-CN"/>
        </w:rPr>
        <w:t xml:space="preserve"> is performed, there are no scheduling restrictions on FR</w:t>
      </w:r>
      <w:r>
        <w:rPr>
          <w:lang w:eastAsia="zh-CN"/>
        </w:rPr>
        <w:t>2 serving cells</w:t>
      </w:r>
      <w:r w:rsidRPr="00885F53">
        <w:rPr>
          <w:lang w:eastAsia="zh-CN"/>
        </w:rPr>
        <w:t xml:space="preserve"> in the bands due to </w:t>
      </w:r>
      <w:r w:rsidRPr="00885F53">
        <w:rPr>
          <w:rFonts w:eastAsia="MS Mincho"/>
          <w:lang w:eastAsia="ja-JP"/>
        </w:rPr>
        <w:t>candidate beam detection</w:t>
      </w:r>
      <w:r w:rsidRPr="00885F53">
        <w:rPr>
          <w:lang w:eastAsia="zh-CN"/>
        </w:rPr>
        <w:t xml:space="preserve"> performed on FR</w:t>
      </w:r>
      <w:r>
        <w:rPr>
          <w:lang w:eastAsia="zh-CN"/>
        </w:rPr>
        <w:t>2</w:t>
      </w:r>
      <w:r w:rsidRPr="00885F53">
        <w:rPr>
          <w:lang w:eastAsia="zh-CN"/>
        </w:rPr>
        <w:t xml:space="preserve"> serving </w:t>
      </w:r>
      <w:r>
        <w:rPr>
          <w:lang w:eastAsia="zh-CN"/>
        </w:rPr>
        <w:t xml:space="preserve">cell(s) in different band(s), </w:t>
      </w:r>
      <w:r w:rsidRPr="006D0396">
        <w:rPr>
          <w:lang w:val="en-US" w:eastAsia="zh-CN"/>
        </w:rPr>
        <w:t xml:space="preserve">provided that </w:t>
      </w:r>
      <w:r w:rsidRPr="00DB1281">
        <w:rPr>
          <w:lang w:eastAsia="zh-CN"/>
        </w:rPr>
        <w:t xml:space="preserve">the </w:t>
      </w:r>
      <w:r>
        <w:rPr>
          <w:lang w:eastAsia="zh-CN"/>
        </w:rPr>
        <w:t>FR2</w:t>
      </w:r>
      <w:r w:rsidRPr="00DB1281">
        <w:rPr>
          <w:lang w:eastAsia="zh-CN"/>
        </w:rPr>
        <w:t xml:space="preserve"> </w:t>
      </w:r>
      <w:r w:rsidRPr="00DB1281">
        <w:rPr>
          <w:rFonts w:ascii="Tms Rmn" w:hAnsi="Tms Rmn"/>
          <w:lang w:eastAsia="zh-CN"/>
        </w:rPr>
        <w:t>serving cell</w:t>
      </w:r>
      <w:r>
        <w:rPr>
          <w:rFonts w:ascii="Tms Rmn" w:hAnsi="Tms Rmn"/>
          <w:lang w:eastAsia="zh-CN"/>
        </w:rPr>
        <w:t xml:space="preserve">(s) </w:t>
      </w:r>
      <w:r w:rsidRPr="00DB1281">
        <w:rPr>
          <w:lang w:eastAsia="zh-CN"/>
        </w:rPr>
        <w:t xml:space="preserve">and </w:t>
      </w:r>
      <w:r>
        <w:rPr>
          <w:lang w:eastAsia="zh-CN"/>
        </w:rPr>
        <w:t xml:space="preserve">the </w:t>
      </w:r>
      <w:r w:rsidRPr="001E72B4">
        <w:rPr>
          <w:lang w:eastAsia="zh-CN"/>
        </w:rPr>
        <w:t>FR2 serving cell</w:t>
      </w:r>
      <w:r>
        <w:rPr>
          <w:lang w:eastAsia="zh-CN"/>
        </w:rPr>
        <w:t xml:space="preserve">(s) </w:t>
      </w:r>
      <w:r>
        <w:rPr>
          <w:rFonts w:ascii="Tms Rmn" w:hAnsi="Tms Rmn"/>
          <w:lang w:eastAsia="zh-CN"/>
        </w:rPr>
        <w:t>for</w:t>
      </w:r>
      <w:r w:rsidRPr="006878E6">
        <w:rPr>
          <w:rFonts w:eastAsia="MS Mincho"/>
          <w:lang w:eastAsia="ja-JP"/>
        </w:rPr>
        <w:t xml:space="preserve"> </w:t>
      </w:r>
      <w:r w:rsidRPr="00885F53">
        <w:rPr>
          <w:rFonts w:eastAsia="MS Mincho"/>
          <w:lang w:eastAsia="ja-JP"/>
        </w:rPr>
        <w:t>candidate beam detection</w:t>
      </w:r>
      <w:r w:rsidRPr="00DB1281">
        <w:rPr>
          <w:lang w:eastAsia="zh-CN"/>
        </w:rPr>
        <w:t xml:space="preserve"> are in a </w:t>
      </w:r>
      <w:r>
        <w:rPr>
          <w:lang w:eastAsia="zh-CN"/>
        </w:rPr>
        <w:t xml:space="preserve">FR2 </w:t>
      </w:r>
      <w:r w:rsidRPr="00DB1281">
        <w:rPr>
          <w:lang w:eastAsia="zh-CN"/>
        </w:rPr>
        <w:t>band pair</w:t>
      </w:r>
      <w:r w:rsidRPr="006A73E3">
        <w:t xml:space="preserve"> </w:t>
      </w:r>
      <w:r>
        <w:t xml:space="preserve">and </w:t>
      </w:r>
      <w:r w:rsidRPr="00052771">
        <w:t xml:space="preserve">UE is </w:t>
      </w:r>
      <w:r>
        <w:t>capable of</w:t>
      </w:r>
      <w:r w:rsidRPr="00052771">
        <w:t xml:space="preserve"> </w:t>
      </w:r>
      <w:r>
        <w:t>independent beam management on this FR2 band pair</w:t>
      </w:r>
      <w:r w:rsidRPr="00885F53">
        <w:rPr>
          <w:lang w:eastAsia="zh-CN"/>
        </w:rPr>
        <w:t>.</w:t>
      </w:r>
      <w:r>
        <w:rPr>
          <w:lang w:eastAsia="zh-CN"/>
        </w:rPr>
        <w:t xml:space="preserve"> Additionally, there is no scheduling restriction if the UE is </w:t>
      </w:r>
      <w:r w:rsidRPr="00AC245E">
        <w:rPr>
          <w:lang w:eastAsia="zh-CN"/>
        </w:rPr>
        <w:t>configure</w:t>
      </w:r>
      <w:r>
        <w:rPr>
          <w:lang w:eastAsia="zh-CN"/>
        </w:rPr>
        <w:t>d</w:t>
      </w:r>
      <w:r w:rsidRPr="00AC245E">
        <w:rPr>
          <w:lang w:eastAsia="zh-CN"/>
        </w:rPr>
        <w:t xml:space="preserve"> </w:t>
      </w:r>
      <w:r>
        <w:rPr>
          <w:lang w:eastAsia="zh-CN"/>
        </w:rPr>
        <w:t>with different</w:t>
      </w:r>
      <w:r w:rsidRPr="00AC245E">
        <w:rPr>
          <w:lang w:eastAsia="zh-CN"/>
        </w:rPr>
        <w:t xml:space="preserve"> numerology between SSB on one FR2 band and data on the other FR2 band </w:t>
      </w:r>
      <w:r>
        <w:rPr>
          <w:lang w:eastAsia="zh-CN"/>
        </w:rPr>
        <w:t>provided the</w:t>
      </w:r>
      <w:r w:rsidRPr="00AC245E">
        <w:rPr>
          <w:lang w:eastAsia="zh-CN"/>
        </w:rPr>
        <w:t xml:space="preserve"> UE is configured for IBM operation for the band pair</w:t>
      </w:r>
      <w:r>
        <w:rPr>
          <w:lang w:eastAsia="zh-CN"/>
        </w:rPr>
        <w:t>.</w:t>
      </w:r>
    </w:p>
    <w:p w14:paraId="60465CBD" w14:textId="77777777" w:rsidR="00DF3064" w:rsidRPr="009C5807" w:rsidRDefault="00DF3064" w:rsidP="00DF3064">
      <w:pPr>
        <w:rPr>
          <w:rFonts w:eastAsia="MS Mincho"/>
          <w:lang w:eastAsia="ja-JP"/>
        </w:rPr>
      </w:pPr>
      <w:r w:rsidRPr="009C5807">
        <w:rPr>
          <w:rFonts w:eastAsia="MS Mincho"/>
          <w:lang w:eastAsia="ja-JP"/>
        </w:rPr>
        <w:t>For</w:t>
      </w:r>
      <w:r w:rsidRPr="009C5807">
        <w:rPr>
          <w:rFonts w:eastAsiaTheme="minorEastAsia" w:hint="eastAsia"/>
          <w:lang w:eastAsia="zh-CN"/>
        </w:rPr>
        <w:t xml:space="preserve"> FR2, </w:t>
      </w:r>
      <w:r w:rsidRPr="009C5807">
        <w:rPr>
          <w:rFonts w:eastAsia="MS Mincho"/>
          <w:lang w:eastAsia="ja-JP"/>
        </w:rPr>
        <w:t>if following conditions are met,</w:t>
      </w:r>
    </w:p>
    <w:p w14:paraId="1ADA63D8" w14:textId="0CC6FB8E" w:rsidR="006A2405" w:rsidRPr="009C5807" w:rsidRDefault="006A2405" w:rsidP="00ED2012">
      <w:pPr>
        <w:pStyle w:val="B10"/>
        <w:rPr>
          <w:lang w:eastAsia="ja-JP"/>
        </w:rPr>
      </w:pPr>
      <w:r w:rsidRPr="009C5807">
        <w:rPr>
          <w:rFonts w:eastAsia="Yu Mincho" w:hint="eastAsia"/>
          <w:lang w:eastAsia="ja-JP"/>
        </w:rPr>
        <w:t>-</w:t>
      </w:r>
      <w:r w:rsidRPr="009C5807">
        <w:rPr>
          <w:rFonts w:eastAsia="Yu Mincho"/>
          <w:lang w:eastAsia="ja-JP"/>
        </w:rPr>
        <w:tab/>
      </w:r>
      <w:r w:rsidRPr="009C5807">
        <w:rPr>
          <w:lang w:eastAsia="ja-JP"/>
        </w:rPr>
        <w:t>UE has been notified about system information update through paging,</w:t>
      </w:r>
    </w:p>
    <w:p w14:paraId="47351336" w14:textId="7905B984" w:rsidR="006A2405" w:rsidRPr="009C5807" w:rsidRDefault="006A2405" w:rsidP="00ED2012">
      <w:pPr>
        <w:pStyle w:val="B10"/>
        <w:rPr>
          <w:lang w:eastAsia="ja-JP"/>
        </w:rPr>
      </w:pPr>
      <w:r w:rsidRPr="009C5807">
        <w:rPr>
          <w:rFonts w:eastAsia="Yu Mincho" w:hint="eastAsia"/>
          <w:lang w:eastAsia="ja-JP"/>
        </w:rPr>
        <w:t>-</w:t>
      </w:r>
      <w:r w:rsidRPr="009C5807">
        <w:rPr>
          <w:rFonts w:eastAsia="Yu Mincho"/>
          <w:lang w:eastAsia="ja-JP"/>
        </w:rPr>
        <w:tab/>
      </w:r>
      <w:r w:rsidRPr="009C5807">
        <w:rPr>
          <w:lang w:eastAsia="ja-JP"/>
        </w:rPr>
        <w:t>The gap between UE’s reception of PDCCH that UE monitors in the Type2-PDCCH CSS set and that notifies system information update, and the PDCCH that UE monitors in the Type0-PDCCH CSS set, is greater than 2 slots,</w:t>
      </w:r>
    </w:p>
    <w:p w14:paraId="07310BAE" w14:textId="77777777" w:rsidR="00DF3064" w:rsidRPr="009C5807" w:rsidRDefault="00DF3064" w:rsidP="00DF3064">
      <w:pPr>
        <w:rPr>
          <w:rFonts w:eastAsia="MS Mincho"/>
          <w:lang w:eastAsia="ja-JP"/>
        </w:rPr>
      </w:pPr>
      <w:r w:rsidRPr="009C5807">
        <w:rPr>
          <w:rFonts w:eastAsia="MS Mincho"/>
          <w:lang w:eastAsia="ja-JP"/>
        </w:rPr>
        <w:t xml:space="preserve">For the SSB and CORESET for RMSI scheduling multiplexing patterns 3, UE is expected to receive the PDCCH that UE monitors in the Type0-PDCCH CSS set, and the corresponding PDSCH, on SSB symbols to be measured for CBD mesurement; and </w:t>
      </w:r>
    </w:p>
    <w:p w14:paraId="7F99BBCB" w14:textId="77777777" w:rsidR="00DF3064" w:rsidRPr="009C5807" w:rsidRDefault="00DF3064" w:rsidP="00DF3064">
      <w:pPr>
        <w:rPr>
          <w:rFonts w:eastAsia="MS Mincho"/>
          <w:lang w:eastAsia="ja-JP"/>
        </w:rPr>
      </w:pPr>
      <w:r w:rsidRPr="009C5807">
        <w:rPr>
          <w:rFonts w:eastAsia="MS Mincho"/>
          <w:lang w:eastAsia="ja-JP"/>
        </w:rPr>
        <w:t>For the SSB and CORESET for RMSI scheduling multiplexing patterns 2, UE is expected to receive PDSCH that corresponds to the PDCCH that UE monitors in the Type0-PDCCH CSS set, on SSB symbols to be measured for CBD mesurement.</w:t>
      </w:r>
    </w:p>
    <w:p w14:paraId="47C653AE" w14:textId="08C292D1" w:rsidR="00DF3064" w:rsidRPr="009C5807" w:rsidRDefault="00967CF8" w:rsidP="00967CF8">
      <w:pPr>
        <w:pStyle w:val="Heading4"/>
        <w:rPr>
          <w:lang w:eastAsia="zh-CN"/>
        </w:rPr>
      </w:pPr>
      <w:r w:rsidRPr="009C5807">
        <w:t>8.5.8.4</w:t>
      </w:r>
      <w:r w:rsidR="00DF3064" w:rsidRPr="009C5807">
        <w:tab/>
        <w:t>Scheduling availability of UE performing L1-RSRP measurement on FR1 or FR2 in case of FR1-FR2 inter-band CA</w:t>
      </w:r>
      <w:r w:rsidR="00DF3064" w:rsidRPr="009C5807">
        <w:rPr>
          <w:lang w:eastAsia="zh-CN"/>
        </w:rPr>
        <w:t xml:space="preserve"> and NR-DC</w:t>
      </w:r>
    </w:p>
    <w:p w14:paraId="1E851AA5" w14:textId="77777777" w:rsidR="00DF3064" w:rsidRPr="009C5807" w:rsidRDefault="00DF3064" w:rsidP="00DF3064">
      <w:r w:rsidRPr="009C5807">
        <w:t xml:space="preserve">There are no scheduling restrictions </w:t>
      </w:r>
      <w:r w:rsidRPr="009C5807">
        <w:rPr>
          <w:lang w:eastAsia="ja-JP"/>
        </w:rPr>
        <w:t xml:space="preserve">on FR1 serving cell(s) </w:t>
      </w:r>
      <w:r w:rsidRPr="009C5807">
        <w:t xml:space="preserve">due to </w:t>
      </w:r>
      <w:r w:rsidRPr="009C5807">
        <w:rPr>
          <w:lang w:eastAsia="ja-JP"/>
        </w:rPr>
        <w:t>L1-RSRP measurement</w:t>
      </w:r>
      <w:r w:rsidRPr="009C5807">
        <w:t xml:space="preserve"> performed on FR</w:t>
      </w:r>
      <w:r w:rsidRPr="009C5807">
        <w:rPr>
          <w:lang w:eastAsia="ja-JP"/>
        </w:rPr>
        <w:t>2 serving cell(s).</w:t>
      </w:r>
    </w:p>
    <w:p w14:paraId="735BFD03" w14:textId="77777777" w:rsidR="00DF3064" w:rsidRPr="009C5807" w:rsidRDefault="00DF3064" w:rsidP="00DF3064">
      <w:r w:rsidRPr="009C5807">
        <w:t xml:space="preserve">There are no scheduling restrictions </w:t>
      </w:r>
      <w:r w:rsidRPr="009C5807">
        <w:rPr>
          <w:lang w:eastAsia="ja-JP"/>
        </w:rPr>
        <w:t xml:space="preserve">on FR2 serving cell(s) </w:t>
      </w:r>
      <w:r w:rsidRPr="009C5807">
        <w:t xml:space="preserve">due to </w:t>
      </w:r>
      <w:r w:rsidRPr="009C5807">
        <w:rPr>
          <w:lang w:eastAsia="ja-JP"/>
        </w:rPr>
        <w:t>L1-RSRP measurement</w:t>
      </w:r>
      <w:r w:rsidRPr="009C5807">
        <w:t xml:space="preserve"> performed on FR</w:t>
      </w:r>
      <w:r w:rsidRPr="009C5807">
        <w:rPr>
          <w:lang w:eastAsia="ja-JP"/>
        </w:rPr>
        <w:t>1 serving cell(s).</w:t>
      </w:r>
    </w:p>
    <w:p w14:paraId="4A7AA362" w14:textId="11A97B9C" w:rsidR="00F1607C" w:rsidRPr="009C5807" w:rsidRDefault="00F1607C" w:rsidP="00F1607C">
      <w:pPr>
        <w:pStyle w:val="Heading3"/>
      </w:pPr>
      <w:r w:rsidRPr="009C5807">
        <w:t>8.5.9</w:t>
      </w:r>
      <w:r w:rsidRPr="009C5807">
        <w:tab/>
        <w:t xml:space="preserve">Requirements for </w:t>
      </w:r>
      <w:r w:rsidR="003D38C6">
        <w:rPr>
          <w:rFonts w:hint="eastAsia"/>
          <w:lang w:eastAsia="zh-TW"/>
        </w:rPr>
        <w:t>B</w:t>
      </w:r>
      <w:r w:rsidR="003D38C6">
        <w:t xml:space="preserve">eam </w:t>
      </w:r>
      <w:r w:rsidR="003D38C6">
        <w:rPr>
          <w:rFonts w:hint="eastAsia"/>
          <w:lang w:eastAsia="zh-TW"/>
        </w:rPr>
        <w:t>F</w:t>
      </w:r>
      <w:r w:rsidR="003D38C6">
        <w:t xml:space="preserve">ailure </w:t>
      </w:r>
      <w:r w:rsidR="003D38C6">
        <w:rPr>
          <w:rFonts w:hint="eastAsia"/>
          <w:lang w:eastAsia="zh-TW"/>
        </w:rPr>
        <w:t>R</w:t>
      </w:r>
      <w:r w:rsidR="003D38C6">
        <w:t>ecovery in SCell</w:t>
      </w:r>
    </w:p>
    <w:p w14:paraId="5DDAD352" w14:textId="77777777" w:rsidR="00F1607C" w:rsidRPr="009C5807" w:rsidRDefault="00F1607C" w:rsidP="00F1607C">
      <w:pPr>
        <w:pStyle w:val="Heading4"/>
      </w:pPr>
      <w:r w:rsidRPr="009C5807">
        <w:rPr>
          <w:rFonts w:eastAsia="?? ??"/>
        </w:rPr>
        <w:t>8.5.9.1</w:t>
      </w:r>
      <w:r w:rsidRPr="009C5807">
        <w:rPr>
          <w:rFonts w:eastAsia="?? ??"/>
        </w:rPr>
        <w:tab/>
      </w:r>
      <w:r w:rsidRPr="009C5807">
        <w:t>Introduction</w:t>
      </w:r>
    </w:p>
    <w:p w14:paraId="2EE9E022" w14:textId="2D2B1E42" w:rsidR="00F1607C" w:rsidRDefault="00F1607C" w:rsidP="00F1607C">
      <w:r w:rsidRPr="009C5807">
        <w:t xml:space="preserve">For the UE provided with a configuration of PUCCH transmission with a link recovery request (LRR) as described in clause 9.2.4 in TS 38.213 </w:t>
      </w:r>
      <w:r w:rsidRPr="009C5807">
        <w:rPr>
          <w:lang w:eastAsia="zh-CN"/>
        </w:rPr>
        <w:t xml:space="preserve">[3], if beam </w:t>
      </w:r>
      <w:r w:rsidR="003D38C6">
        <w:rPr>
          <w:lang w:eastAsia="zh-CN"/>
        </w:rPr>
        <w:t>recovery procedure</w:t>
      </w:r>
      <w:r w:rsidR="003D38C6" w:rsidRPr="009C5807">
        <w:rPr>
          <w:lang w:eastAsia="zh-CN"/>
        </w:rPr>
        <w:t xml:space="preserve"> </w:t>
      </w:r>
      <w:r w:rsidRPr="009C5807">
        <w:rPr>
          <w:lang w:eastAsia="zh-CN"/>
        </w:rPr>
        <w:t xml:space="preserve">is </w:t>
      </w:r>
      <w:r w:rsidR="003D38C6">
        <w:rPr>
          <w:lang w:eastAsia="zh-CN"/>
        </w:rPr>
        <w:t xml:space="preserve">triggered for </w:t>
      </w:r>
      <w:r w:rsidRPr="009C5807">
        <w:rPr>
          <w:lang w:eastAsia="zh-CN"/>
        </w:rPr>
        <w:t>any of SCells,</w:t>
      </w:r>
      <w:r w:rsidRPr="009C5807">
        <w:t xml:space="preserve"> the UE shall transmit </w:t>
      </w:r>
      <w:r w:rsidR="003D38C6">
        <w:t xml:space="preserve">SR for UL resouce, followed by </w:t>
      </w:r>
      <w:r w:rsidRPr="009C5807">
        <w:t xml:space="preserve">MAC CE providing one index for at least one corresponding SCell with radio link </w:t>
      </w:r>
      <w:r w:rsidR="003D38C6">
        <w:t>quality is</w:t>
      </w:r>
      <w:r w:rsidR="003D38C6" w:rsidRPr="009C5807">
        <w:t xml:space="preserve"> </w:t>
      </w:r>
      <w:r w:rsidRPr="009C5807">
        <w:t>worse than Q</w:t>
      </w:r>
      <w:r w:rsidRPr="009C5807">
        <w:rPr>
          <w:vertAlign w:val="subscript"/>
        </w:rPr>
        <w:t>out,LR</w:t>
      </w:r>
      <w:r w:rsidRPr="009C5807">
        <w:t xml:space="preserve">, and the index </w:t>
      </w:r>
      <m:oMath>
        <m:sSub>
          <m:sSubPr>
            <m:ctrlPr>
              <w:rPr>
                <w:rFonts w:ascii="Cambria Math" w:hAnsi="Cambria Math"/>
                <w:i/>
                <w:iCs/>
              </w:rPr>
            </m:ctrlPr>
          </m:sSubPr>
          <m:e>
            <m:r>
              <w:rPr>
                <w:rFonts w:ascii="Cambria Math"/>
              </w:rPr>
              <m:t>q</m:t>
            </m:r>
          </m:e>
          <m:sub>
            <m:r>
              <m:rPr>
                <m:nor/>
              </m:rPr>
              <w:rPr>
                <w:rFonts w:ascii="Cambria Math"/>
                <w:iCs/>
              </w:rPr>
              <m:t>new</m:t>
            </m:r>
            <m:ctrlPr>
              <w:rPr>
                <w:rFonts w:ascii="Cambria Math" w:hAnsi="Cambria Math"/>
                <w:iCs/>
              </w:rPr>
            </m:ctrlPr>
          </m:sub>
        </m:sSub>
      </m:oMath>
      <w:r w:rsidRPr="009C5807">
        <w:rPr>
          <w:iCs/>
        </w:rPr>
        <w:t xml:space="preserve"> </w:t>
      </w:r>
      <w:r w:rsidRPr="009C5807">
        <w:t>for a periodic CSI-RS configuration or for a SSB provided by higher layer, as described in clause 5.17 of TS38.321 [7], if any, for a corresponding SCell.</w:t>
      </w:r>
    </w:p>
    <w:p w14:paraId="34739489" w14:textId="51161BB8" w:rsidR="003D38C6" w:rsidRPr="009C5807" w:rsidRDefault="003D38C6" w:rsidP="00F1607C">
      <w:r>
        <w:rPr>
          <w:lang w:val="en-US"/>
        </w:rPr>
        <w:t>For the UE not provided with a configuration of PUCCH transmission with a link recovery request (LRR) as described in clause 9.2.4 in TS 38.213 [3], if beam recovery procedure is triggered for any of SCells, the UE shall transmit preamble for UL-SCH resource application, followed by MAC CE providing one index for at least one corresponding SCell with radio link quality is worse than Q</w:t>
      </w:r>
      <w:r>
        <w:rPr>
          <w:vertAlign w:val="subscript"/>
          <w:lang w:val="en-US"/>
        </w:rPr>
        <w:t>out,LR</w:t>
      </w:r>
      <w:r>
        <w:rPr>
          <w:lang w:val="en-US"/>
        </w:rPr>
        <w:t xml:space="preserve">, and the index </w:t>
      </w:r>
      <m:oMath>
        <m:sSub>
          <m:sSubPr>
            <m:ctrlPr>
              <w:rPr>
                <w:rFonts w:ascii="Cambria Math" w:hAnsi="Cambria Math"/>
                <w:lang w:val="en-US"/>
              </w:rPr>
            </m:ctrlPr>
          </m:sSubPr>
          <m:e>
            <m:r>
              <w:rPr>
                <w:rFonts w:ascii="Cambria Math" w:hAnsi="Arial"/>
                <w:sz w:val="24"/>
                <w:szCs w:val="18"/>
                <w:lang w:val="en-US" w:eastAsia="zh-CN"/>
              </w:rPr>
              <m:t>q</m:t>
            </m:r>
          </m:e>
          <m:sub>
            <m:r>
              <m:rPr>
                <m:nor/>
              </m:rPr>
              <w:rPr>
                <w:rFonts w:hAnsi="Arial"/>
                <w:sz w:val="24"/>
                <w:szCs w:val="18"/>
                <w:lang w:val="en-US" w:eastAsia="zh-CN"/>
              </w:rPr>
              <m:t>new</m:t>
            </m:r>
          </m:sub>
        </m:sSub>
      </m:oMath>
      <w:r>
        <w:rPr>
          <w:lang w:val="en-US"/>
        </w:rPr>
        <w:t xml:space="preserve"> for a periodic CSI-RS configuration or for a SSB provided by higher layer, as described in clause 5.17 of TS38.321 [7], if any, for a corresponding SCell.</w:t>
      </w:r>
    </w:p>
    <w:p w14:paraId="5D484F0B" w14:textId="50FCDDFD" w:rsidR="00F1607C" w:rsidRPr="009C5807" w:rsidRDefault="00F1607C" w:rsidP="00F1607C">
      <w:pPr>
        <w:pStyle w:val="Heading4"/>
      </w:pPr>
      <w:r w:rsidRPr="009C5807">
        <w:rPr>
          <w:rFonts w:eastAsia="?? ??"/>
        </w:rPr>
        <w:t>8.5.9.2</w:t>
      </w:r>
      <w:r w:rsidRPr="009C5807">
        <w:rPr>
          <w:rFonts w:eastAsia="?? ??"/>
        </w:rPr>
        <w:tab/>
      </w:r>
      <w:r w:rsidRPr="009C5807">
        <w:t>Requirement</w:t>
      </w:r>
    </w:p>
    <w:p w14:paraId="3A0D38E8" w14:textId="77777777" w:rsidR="00F1607C" w:rsidRPr="009C5807" w:rsidRDefault="00F1607C" w:rsidP="00F1607C">
      <w:r w:rsidRPr="009C5807">
        <w:t xml:space="preserve">Provided that UE is configured by </w:t>
      </w:r>
      <w:r w:rsidRPr="009C5807">
        <w:rPr>
          <w:i/>
        </w:rPr>
        <w:t>schedulingRequestIDForBFR</w:t>
      </w:r>
      <w:r w:rsidRPr="009C5807">
        <w:t xml:space="preserve"> a configuration for LRR in a PUCCH transmission, after BFR is triggered on any of SCells as described in clause 5.17 of TS38.321 [7], UE shall be capable of transmit PUCCH with a LRR within a period of T, where</w:t>
      </w:r>
    </w:p>
    <w:p w14:paraId="284CE2F1" w14:textId="23BC7850" w:rsidR="00F1607C" w:rsidRPr="009C5807" w:rsidRDefault="00F1607C" w:rsidP="00F1607C">
      <w:pPr>
        <w:pStyle w:val="B10"/>
      </w:pPr>
      <w:r w:rsidRPr="009C5807">
        <w:t>-</w:t>
      </w:r>
      <w:r w:rsidRPr="009C5807">
        <w:tab/>
        <w:t>T = T</w:t>
      </w:r>
      <w:r w:rsidRPr="009C5807">
        <w:rPr>
          <w:vertAlign w:val="subscript"/>
        </w:rPr>
        <w:t>1</w:t>
      </w:r>
      <w:r w:rsidRPr="009C5807">
        <w:t xml:space="preserve"> x Ceil((T</w:t>
      </w:r>
      <w:r w:rsidRPr="009C5807">
        <w:rPr>
          <w:vertAlign w:val="subscript"/>
        </w:rPr>
        <w:t>2</w:t>
      </w:r>
      <w:r w:rsidRPr="009C5807">
        <w:t>+D) /T</w:t>
      </w:r>
      <w:r w:rsidRPr="009C5807">
        <w:rPr>
          <w:vertAlign w:val="subscript"/>
        </w:rPr>
        <w:t>1</w:t>
      </w:r>
      <w:r w:rsidRPr="009C5807">
        <w:t>) in which T</w:t>
      </w:r>
      <w:r w:rsidRPr="009C5807">
        <w:rPr>
          <w:vertAlign w:val="subscript"/>
        </w:rPr>
        <w:t>1</w:t>
      </w:r>
      <w:r w:rsidRPr="009C5807">
        <w:t>, T</w:t>
      </w:r>
      <w:r w:rsidRPr="009C5807">
        <w:rPr>
          <w:vertAlign w:val="subscript"/>
        </w:rPr>
        <w:t>2</w:t>
      </w:r>
      <w:r w:rsidRPr="009C5807">
        <w:t xml:space="preserve"> and D are defined as</w:t>
      </w:r>
    </w:p>
    <w:p w14:paraId="28AAF60B" w14:textId="510B566D" w:rsidR="00F1607C" w:rsidRPr="009C5807" w:rsidRDefault="00F1607C" w:rsidP="00F1607C">
      <w:pPr>
        <w:pStyle w:val="B20"/>
      </w:pPr>
      <w:r w:rsidRPr="009C5807">
        <w:t>-</w:t>
      </w:r>
      <w:r w:rsidRPr="009C5807">
        <w:tab/>
        <w:t>T</w:t>
      </w:r>
      <w:r w:rsidRPr="009C5807">
        <w:rPr>
          <w:vertAlign w:val="subscript"/>
        </w:rPr>
        <w:t>1</w:t>
      </w:r>
      <w:r w:rsidRPr="009C5807">
        <w:t xml:space="preserve"> is equal to the periodicity of PUCCH configured with </w:t>
      </w:r>
      <w:r w:rsidRPr="009C5807">
        <w:rPr>
          <w:i/>
        </w:rPr>
        <w:t>schedulingRequestIDForBFR</w:t>
      </w:r>
      <w:r w:rsidRPr="009C5807">
        <w:t xml:space="preserve">. </w:t>
      </w:r>
    </w:p>
    <w:p w14:paraId="41ADCA34" w14:textId="1D920A94" w:rsidR="00F1607C" w:rsidRPr="009C5807" w:rsidRDefault="00F1607C" w:rsidP="00F1607C">
      <w:pPr>
        <w:pStyle w:val="B20"/>
      </w:pPr>
      <w:r w:rsidRPr="009C5807">
        <w:t>-</w:t>
      </w:r>
      <w:r w:rsidRPr="009C5807">
        <w:tab/>
        <w:t>T</w:t>
      </w:r>
      <w:r w:rsidRPr="009C5807">
        <w:rPr>
          <w:vertAlign w:val="subscript"/>
        </w:rPr>
        <w:t>2</w:t>
      </w:r>
      <w:r w:rsidRPr="009C5807">
        <w:t xml:space="preserve"> = T</w:t>
      </w:r>
      <w:r w:rsidRPr="009C5807">
        <w:rPr>
          <w:vertAlign w:val="subscript"/>
        </w:rPr>
        <w:t>Evaluate_CBD</w:t>
      </w:r>
      <w:r w:rsidRPr="009C5807">
        <w:t xml:space="preserve"> is the evaluation period specified in clause 8.5.5 or 8.5.6 for SSB or CSI-RS based candidate beam detection, that is T</w:t>
      </w:r>
      <w:r w:rsidRPr="009C5807">
        <w:rPr>
          <w:vertAlign w:val="subscript"/>
        </w:rPr>
        <w:t>Evaluate_CBD_SSB</w:t>
      </w:r>
      <w:r w:rsidRPr="009C5807">
        <w:t xml:space="preserve"> or T</w:t>
      </w:r>
      <w:r w:rsidRPr="009C5807">
        <w:rPr>
          <w:vertAlign w:val="subscript"/>
        </w:rPr>
        <w:t>Evaluate_CBD_CSI-RS</w:t>
      </w:r>
      <w:r w:rsidRPr="009C5807">
        <w:t xml:space="preserve">, depending on the applicable reference signal configured for candidate beam detection.  </w:t>
      </w:r>
    </w:p>
    <w:p w14:paraId="43330E4C" w14:textId="08087636" w:rsidR="00F1607C" w:rsidRPr="009C5807" w:rsidRDefault="00F1607C" w:rsidP="00F1607C">
      <w:pPr>
        <w:pStyle w:val="B20"/>
      </w:pPr>
      <w:r w:rsidRPr="009C5807">
        <w:t>-</w:t>
      </w:r>
      <w:r w:rsidRPr="009C5807">
        <w:tab/>
        <w:t xml:space="preserve">D </w:t>
      </w:r>
      <w:r w:rsidRPr="009C5807">
        <w:rPr>
          <w:rFonts w:hint="eastAsia"/>
          <w:lang w:eastAsia="zh-CN"/>
        </w:rPr>
        <w:t>=</w:t>
      </w:r>
      <w:r w:rsidRPr="009C5807">
        <w:t xml:space="preserve"> 2ms is the UE Processing time.</w:t>
      </w:r>
    </w:p>
    <w:p w14:paraId="39EA386F" w14:textId="2C8EFE07" w:rsidR="00800040" w:rsidRPr="008C6DE4" w:rsidRDefault="00800040" w:rsidP="00800040">
      <w:pPr>
        <w:pStyle w:val="Heading3"/>
      </w:pPr>
      <w:r>
        <w:rPr>
          <w:noProof/>
        </w:rPr>
        <w:t>8.5.10</w:t>
      </w:r>
      <w:r w:rsidRPr="009C5807">
        <w:rPr>
          <w:lang w:val="en-US"/>
        </w:rPr>
        <w:tab/>
      </w:r>
      <w:r w:rsidRPr="008C6DE4">
        <w:t>Minimum requirement at transitions</w:t>
      </w:r>
      <w:r>
        <w:t xml:space="preserve"> for </w:t>
      </w:r>
      <w:r w:rsidRPr="008C6DE4">
        <w:t>beam failure detection</w:t>
      </w:r>
    </w:p>
    <w:p w14:paraId="6983DEF3" w14:textId="77777777" w:rsidR="00800040" w:rsidRPr="008C6DE4" w:rsidRDefault="00800040" w:rsidP="00800040">
      <w:r w:rsidRPr="008C6DE4">
        <w:t xml:space="preserve">When the UE transitions between DRX and no DRX or when DRX cycle periodicity changes, for each </w:t>
      </w:r>
      <w:r>
        <w:t>BFD</w:t>
      </w:r>
      <w:r w:rsidRPr="008C6DE4">
        <w:t xml:space="preserve">-RS resource, for a duration of time equal to the evaluation period corresponding to the second mode after the transition occurs, the UE shall use an evaluation period that is no less than the minimum of evaluation period corresponding to the first mode and the second mode. Subsequent to this duration, the UE shall use an evaluation period corresponding to the second mode for each </w:t>
      </w:r>
      <w:r>
        <w:t>BFD</w:t>
      </w:r>
      <w:r w:rsidRPr="008C6DE4">
        <w:t xml:space="preserve">-RS resource. </w:t>
      </w:r>
    </w:p>
    <w:p w14:paraId="030D0E50" w14:textId="77777777" w:rsidR="00800040" w:rsidRPr="008C6DE4" w:rsidRDefault="00800040" w:rsidP="00800040">
      <w:r w:rsidRPr="008C6DE4">
        <w:t xml:space="preserve">When the UE transitions from a first configuration of </w:t>
      </w:r>
      <w:r>
        <w:t>BFD</w:t>
      </w:r>
      <w:r w:rsidRPr="008C6DE4">
        <w:t xml:space="preserve"> resources to a second configuration of </w:t>
      </w:r>
      <w:r>
        <w:t>BFD</w:t>
      </w:r>
      <w:r w:rsidRPr="008C6DE4">
        <w:t xml:space="preserve"> resources that is different from the first configuration, for each </w:t>
      </w:r>
      <w:r>
        <w:t>BFD</w:t>
      </w:r>
      <w:r w:rsidRPr="008C6DE4">
        <w:t xml:space="preserve"> resource present in the second configuration, for a duration of time equal to the evaluation period corresponding to the second configuration after the transition occurs, the UE shall use an evaluation period that is no less than the minimum of evaluation periods corresponding to the first configuration and the second configuration. Subsequent to this duration, the UE shall use an evaluation period corresponding to the second configuration for each </w:t>
      </w:r>
      <w:r>
        <w:t>BFD</w:t>
      </w:r>
      <w:r w:rsidRPr="008C6DE4">
        <w:t xml:space="preserve"> resource present in the second configuration.</w:t>
      </w:r>
    </w:p>
    <w:p w14:paraId="26EAB41C" w14:textId="77777777" w:rsidR="00800040" w:rsidRPr="008C6DE4" w:rsidRDefault="00800040" w:rsidP="00800040">
      <w:r w:rsidRPr="008C6DE4">
        <w:t xml:space="preserve">When the UE transitions from a first configuration of active TCI state of the CORESET to a second configuration of active TCI state of the CORESET, for each CSI-RS for </w:t>
      </w:r>
      <w:r>
        <w:t>BFD</w:t>
      </w:r>
      <w:r w:rsidRPr="008C6DE4">
        <w:t xml:space="preserve"> present in the second configuration, the UE shall use an evaluation period corresponding to the second configuration from the time of transition. </w:t>
      </w:r>
    </w:p>
    <w:p w14:paraId="24ACA91A" w14:textId="77777777" w:rsidR="006D36CD" w:rsidRPr="00DB2199" w:rsidRDefault="006D36CD" w:rsidP="006D36CD">
      <w:pPr>
        <w:pStyle w:val="Heading2"/>
        <w:rPr>
          <w:lang w:val="en-US"/>
        </w:rPr>
      </w:pPr>
      <w:r w:rsidRPr="00DB2199">
        <w:rPr>
          <w:lang w:val="en-US"/>
        </w:rPr>
        <w:t>8.5A</w:t>
      </w:r>
      <w:r w:rsidRPr="00DB2199">
        <w:rPr>
          <w:lang w:val="en-US"/>
        </w:rPr>
        <w:tab/>
        <w:t>Link Recovery Procedures when CCA is used on target frequency</w:t>
      </w:r>
    </w:p>
    <w:p w14:paraId="0EE01873" w14:textId="77777777" w:rsidR="006D36CD" w:rsidRPr="00DB2199" w:rsidRDefault="006D36CD" w:rsidP="006D36CD">
      <w:pPr>
        <w:pStyle w:val="Heading3"/>
        <w:rPr>
          <w:lang w:val="en-US"/>
        </w:rPr>
      </w:pPr>
      <w:r w:rsidRPr="00DB2199">
        <w:rPr>
          <w:lang w:val="en-US"/>
        </w:rPr>
        <w:t>8.5A.1</w:t>
      </w:r>
      <w:r w:rsidRPr="00DB2199">
        <w:rPr>
          <w:lang w:val="en-US"/>
        </w:rPr>
        <w:tab/>
        <w:t>Introduction</w:t>
      </w:r>
    </w:p>
    <w:p w14:paraId="4616AAA0" w14:textId="77777777" w:rsidR="006D36CD" w:rsidRPr="00DB2199" w:rsidRDefault="006D36CD" w:rsidP="006D36CD">
      <w:pPr>
        <w:rPr>
          <w:lang w:val="en-US"/>
        </w:rPr>
      </w:pPr>
      <w:r w:rsidRPr="00DB2199">
        <w:rPr>
          <w:lang w:val="en-US"/>
        </w:rPr>
        <w:t>The requirements for link recovery procedure in the clause apply when CCA is used on a serving frequency on the downlink.</w:t>
      </w:r>
    </w:p>
    <w:p w14:paraId="6E9C9477" w14:textId="77777777" w:rsidR="006D36CD" w:rsidRPr="00DB2199" w:rsidRDefault="006D36CD" w:rsidP="006D36CD">
      <w:pPr>
        <w:rPr>
          <w:lang w:val="en-US"/>
        </w:rPr>
      </w:pPr>
      <w:r w:rsidRPr="00DB2199">
        <w:rPr>
          <w:lang w:val="en-US"/>
        </w:rPr>
        <w:t xml:space="preserve">The UE shall assess the downlink radio link quality of a serving cell based on the reference signal in the set </w:t>
      </w:r>
      <m:oMath>
        <m:sSub>
          <m:sSubPr>
            <m:ctrlPr>
              <w:rPr>
                <w:rFonts w:ascii="Cambria Math" w:hAnsi="Cambria Math"/>
                <w:i/>
                <w:lang w:val="en-US"/>
              </w:rPr>
            </m:ctrlPr>
          </m:sSubPr>
          <m:e>
            <m:acc>
              <m:accPr>
                <m:chr m:val="̅"/>
                <m:ctrlPr>
                  <w:rPr>
                    <w:rFonts w:ascii="Cambria Math" w:hAnsi="Cambria Math"/>
                    <w:lang w:val="en-US"/>
                  </w:rPr>
                </m:ctrlPr>
              </m:accPr>
              <m:e>
                <m:r>
                  <w:rPr>
                    <w:rFonts w:ascii="Cambria Math" w:hAnsi="Cambria Math"/>
                    <w:lang w:val="en-US"/>
                  </w:rPr>
                  <m:t>q</m:t>
                </m:r>
                <m:ctrlPr>
                  <w:rPr>
                    <w:rFonts w:ascii="Cambria Math" w:hAnsi="Cambria Math"/>
                    <w:i/>
                    <w:lang w:val="en-US"/>
                  </w:rPr>
                </m:ctrlPr>
              </m:e>
            </m:acc>
          </m:e>
          <m:sub>
            <m:r>
              <w:rPr>
                <w:rFonts w:ascii="Cambria Math" w:hAnsi="Cambria Math"/>
                <w:lang w:val="en-US"/>
              </w:rPr>
              <m:t>0</m:t>
            </m:r>
          </m:sub>
        </m:sSub>
      </m:oMath>
      <w:r w:rsidRPr="00DB2199">
        <w:rPr>
          <w:lang w:val="en-US"/>
        </w:rPr>
        <w:t xml:space="preserve"> as specified in TS 38.213 [3] in order to detect beam failure on:</w:t>
      </w:r>
    </w:p>
    <w:p w14:paraId="07F878FE" w14:textId="77777777" w:rsidR="006D36CD" w:rsidRPr="002F5786" w:rsidRDefault="006D36CD" w:rsidP="006D36CD">
      <w:pPr>
        <w:pStyle w:val="B10"/>
        <w:rPr>
          <w:lang w:val="sv-FI"/>
        </w:rPr>
      </w:pPr>
      <w:r w:rsidRPr="002F5786">
        <w:rPr>
          <w:lang w:val="sv-FI"/>
        </w:rPr>
        <w:t>-</w:t>
      </w:r>
      <w:r w:rsidRPr="002F5786">
        <w:rPr>
          <w:lang w:val="sv-FI"/>
        </w:rPr>
        <w:tab/>
        <w:t>PCell in SA operation mode,</w:t>
      </w:r>
    </w:p>
    <w:p w14:paraId="54B7A018" w14:textId="482E9559" w:rsidR="001028DA" w:rsidRPr="00415158" w:rsidRDefault="008A73FF" w:rsidP="001028DA">
      <w:pPr>
        <w:pStyle w:val="B10"/>
        <w:rPr>
          <w:rFonts w:eastAsiaTheme="minorEastAsia"/>
          <w:lang w:val="sv-FI"/>
        </w:rPr>
      </w:pPr>
      <w:r>
        <w:rPr>
          <w:rFonts w:eastAsiaTheme="minorEastAsia"/>
          <w:lang w:val="sv-FI"/>
        </w:rPr>
        <w:t>-</w:t>
      </w:r>
      <w:r w:rsidR="001028DA" w:rsidRPr="00415158">
        <w:rPr>
          <w:rFonts w:eastAsiaTheme="minorEastAsia"/>
          <w:lang w:val="sv-FI"/>
        </w:rPr>
        <w:tab/>
        <w:t>PSCell in EN-DC operation mode.</w:t>
      </w:r>
    </w:p>
    <w:p w14:paraId="23859B67" w14:textId="77777777" w:rsidR="001028DA" w:rsidRPr="00415158" w:rsidRDefault="001028DA" w:rsidP="001028DA">
      <w:pPr>
        <w:pStyle w:val="B10"/>
        <w:rPr>
          <w:rFonts w:eastAsiaTheme="minorEastAsia"/>
          <w:lang w:val="sv-FI"/>
        </w:rPr>
      </w:pPr>
      <w:bookmarkStart w:id="85" w:name="_Hlk106378820"/>
      <w:r w:rsidRPr="00415158">
        <w:rPr>
          <w:rFonts w:eastAsiaTheme="minorEastAsia"/>
          <w:lang w:val="sv-FI"/>
        </w:rPr>
        <w:t>-</w:t>
      </w:r>
      <w:r>
        <w:rPr>
          <w:rFonts w:eastAsiaTheme="minorEastAsia"/>
          <w:lang w:val="sv-FI"/>
        </w:rPr>
        <w:tab/>
      </w:r>
      <w:r w:rsidRPr="00415158">
        <w:rPr>
          <w:rFonts w:eastAsiaTheme="minorEastAsia"/>
          <w:lang w:val="sv-FI"/>
        </w:rPr>
        <w:t>PSCell in NR-DC operation mode.</w:t>
      </w:r>
    </w:p>
    <w:bookmarkEnd w:id="85"/>
    <w:p w14:paraId="41099D1C" w14:textId="77777777" w:rsidR="006D36CD" w:rsidRPr="00DB2199" w:rsidRDefault="006D36CD" w:rsidP="006D36CD">
      <w:pPr>
        <w:rPr>
          <w:lang w:val="en-US"/>
        </w:rPr>
      </w:pPr>
      <w:r w:rsidRPr="00DB2199">
        <w:rPr>
          <w:lang w:val="en-US"/>
        </w:rPr>
        <w:t xml:space="preserve">The RS resource configurations in the set </w:t>
      </w:r>
      <m:oMath>
        <m:sSub>
          <m:sSubPr>
            <m:ctrlPr>
              <w:rPr>
                <w:rFonts w:ascii="Cambria Math" w:hAnsi="Cambria Math"/>
                <w:i/>
                <w:lang w:val="en-US"/>
              </w:rPr>
            </m:ctrlPr>
          </m:sSubPr>
          <m:e>
            <m:acc>
              <m:accPr>
                <m:chr m:val="̅"/>
                <m:ctrlPr>
                  <w:rPr>
                    <w:rFonts w:ascii="Cambria Math" w:hAnsi="Cambria Math"/>
                    <w:lang w:val="en-US"/>
                  </w:rPr>
                </m:ctrlPr>
              </m:accPr>
              <m:e>
                <m:r>
                  <w:rPr>
                    <w:rFonts w:ascii="Cambria Math" w:hAnsi="Cambria Math"/>
                    <w:lang w:val="en-US"/>
                  </w:rPr>
                  <m:t>q</m:t>
                </m:r>
                <m:ctrlPr>
                  <w:rPr>
                    <w:rFonts w:ascii="Cambria Math" w:hAnsi="Cambria Math"/>
                    <w:i/>
                    <w:lang w:val="en-US"/>
                  </w:rPr>
                </m:ctrlPr>
              </m:e>
            </m:acc>
          </m:e>
          <m:sub>
            <m:r>
              <w:rPr>
                <w:rFonts w:ascii="Cambria Math" w:hAnsi="Cambria Math"/>
                <w:lang w:val="en-US"/>
              </w:rPr>
              <m:t>0</m:t>
            </m:r>
          </m:sub>
        </m:sSub>
      </m:oMath>
      <w:r w:rsidRPr="00DB2199">
        <w:rPr>
          <w:iCs/>
          <w:lang w:val="en-US"/>
        </w:rPr>
        <w:t xml:space="preserve"> </w:t>
      </w:r>
      <w:r w:rsidRPr="00DB2199">
        <w:rPr>
          <w:lang w:val="en-US"/>
        </w:rPr>
        <w:t xml:space="preserve">can be periodic SSBs. UE is not required to perform beam failure detection outside the active DL BWP. UE is not required to meet the requirements in clause 8.5A.2 </w:t>
      </w:r>
      <w:r w:rsidRPr="00DB2199">
        <w:rPr>
          <w:lang w:val="en-US" w:eastAsia="zh-CN"/>
        </w:rPr>
        <w:t>and 8.5A.3</w:t>
      </w:r>
      <w:r w:rsidRPr="00DB2199">
        <w:rPr>
          <w:lang w:val="en-US"/>
        </w:rPr>
        <w:t xml:space="preserve"> if UE does not have set </w:t>
      </w:r>
      <m:oMath>
        <m:sSub>
          <m:sSubPr>
            <m:ctrlPr>
              <w:rPr>
                <w:rFonts w:ascii="Cambria Math" w:hAnsi="Cambria Math"/>
                <w:i/>
                <w:lang w:val="en-US"/>
              </w:rPr>
            </m:ctrlPr>
          </m:sSubPr>
          <m:e>
            <m:acc>
              <m:accPr>
                <m:chr m:val="̅"/>
                <m:ctrlPr>
                  <w:rPr>
                    <w:rFonts w:ascii="Cambria Math" w:hAnsi="Cambria Math"/>
                    <w:lang w:val="en-US"/>
                  </w:rPr>
                </m:ctrlPr>
              </m:accPr>
              <m:e>
                <m:r>
                  <w:rPr>
                    <w:rFonts w:ascii="Cambria Math" w:hAnsi="Cambria Math"/>
                    <w:lang w:val="en-US"/>
                  </w:rPr>
                  <m:t>q</m:t>
                </m:r>
                <m:ctrlPr>
                  <w:rPr>
                    <w:rFonts w:ascii="Cambria Math" w:hAnsi="Cambria Math"/>
                    <w:i/>
                    <w:lang w:val="en-US"/>
                  </w:rPr>
                </m:ctrlPr>
              </m:e>
            </m:acc>
          </m:e>
          <m:sub>
            <m:r>
              <w:rPr>
                <w:rFonts w:ascii="Cambria Math" w:hAnsi="Cambria Math"/>
                <w:lang w:val="en-US"/>
              </w:rPr>
              <m:t>0</m:t>
            </m:r>
          </m:sub>
        </m:sSub>
      </m:oMath>
      <w:r w:rsidRPr="00DB2199">
        <w:rPr>
          <w:lang w:val="en-US"/>
        </w:rPr>
        <w:t>.</w:t>
      </w:r>
    </w:p>
    <w:p w14:paraId="28DD1EC1" w14:textId="4E4BA282" w:rsidR="006D36CD" w:rsidRPr="00DB2199" w:rsidRDefault="006D36CD" w:rsidP="006D36CD">
      <w:pPr>
        <w:rPr>
          <w:rFonts w:eastAsia="?? ??"/>
          <w:lang w:val="en-US"/>
        </w:rPr>
      </w:pPr>
      <w:r w:rsidRPr="00DB2199">
        <w:rPr>
          <w:rFonts w:eastAsia="?? ??"/>
          <w:lang w:val="en-US"/>
        </w:rPr>
        <w:t xml:space="preserve">On each RS resource configuration </w:t>
      </w:r>
      <w:r w:rsidRPr="00DB2199">
        <w:rPr>
          <w:lang w:val="en-US"/>
        </w:rPr>
        <w:t xml:space="preserve">in the set </w:t>
      </w:r>
      <m:oMath>
        <m:sSub>
          <m:sSubPr>
            <m:ctrlPr>
              <w:rPr>
                <w:rFonts w:ascii="Cambria Math" w:hAnsi="Cambria Math"/>
                <w:i/>
                <w:lang w:val="en-US"/>
              </w:rPr>
            </m:ctrlPr>
          </m:sSubPr>
          <m:e>
            <m:acc>
              <m:accPr>
                <m:chr m:val="̅"/>
                <m:ctrlPr>
                  <w:rPr>
                    <w:rFonts w:ascii="Cambria Math" w:hAnsi="Cambria Math"/>
                    <w:lang w:val="en-US"/>
                  </w:rPr>
                </m:ctrlPr>
              </m:accPr>
              <m:e>
                <m:r>
                  <w:rPr>
                    <w:rFonts w:ascii="Cambria Math" w:hAnsi="Cambria Math"/>
                    <w:lang w:val="en-US"/>
                  </w:rPr>
                  <m:t>q</m:t>
                </m:r>
                <m:ctrlPr>
                  <w:rPr>
                    <w:rFonts w:ascii="Cambria Math" w:hAnsi="Cambria Math"/>
                    <w:i/>
                    <w:lang w:val="en-US"/>
                  </w:rPr>
                </m:ctrlPr>
              </m:e>
            </m:acc>
          </m:e>
          <m:sub>
            <m:r>
              <w:rPr>
                <w:rFonts w:ascii="Cambria Math" w:hAnsi="Cambria Math"/>
                <w:lang w:val="en-US"/>
              </w:rPr>
              <m:t>0</m:t>
            </m:r>
          </m:sub>
        </m:sSub>
      </m:oMath>
      <w:r w:rsidRPr="00DB2199">
        <w:rPr>
          <w:rFonts w:eastAsia="?? ??"/>
          <w:lang w:val="en-US"/>
        </w:rPr>
        <w:t xml:space="preserve">, the UE shall estimate the radio link quality and compare it to the threshold </w:t>
      </w:r>
      <w:r w:rsidRPr="00DB2199">
        <w:rPr>
          <w:lang w:val="en-US"/>
        </w:rPr>
        <w:t>Q</w:t>
      </w:r>
      <w:r w:rsidRPr="00DB2199">
        <w:rPr>
          <w:vertAlign w:val="subscript"/>
          <w:lang w:val="en-US"/>
        </w:rPr>
        <w:t>out_LR</w:t>
      </w:r>
      <w:r w:rsidR="00605CE1">
        <w:rPr>
          <w:vertAlign w:val="subscript"/>
          <w:lang w:val="en-US"/>
        </w:rPr>
        <w:t>,CCA</w:t>
      </w:r>
      <w:r w:rsidRPr="00DB2199">
        <w:rPr>
          <w:rFonts w:eastAsia="?? ??"/>
          <w:lang w:val="en-US"/>
        </w:rPr>
        <w:t xml:space="preserve"> for the purpose of </w:t>
      </w:r>
      <w:r w:rsidRPr="00DB2199">
        <w:rPr>
          <w:lang w:val="en-US"/>
        </w:rPr>
        <w:t>access</w:t>
      </w:r>
      <w:r w:rsidRPr="00DB2199">
        <w:rPr>
          <w:rFonts w:eastAsia="?? ??"/>
          <w:lang w:val="en-US"/>
        </w:rPr>
        <w:t xml:space="preserve">ing </w:t>
      </w:r>
      <w:r w:rsidRPr="00DB2199">
        <w:rPr>
          <w:lang w:val="en-US"/>
        </w:rPr>
        <w:t>downlink radio link quality of the serving cell beams</w:t>
      </w:r>
      <w:r w:rsidRPr="00DB2199">
        <w:rPr>
          <w:rFonts w:eastAsia="?? ??"/>
          <w:lang w:val="en-US"/>
        </w:rPr>
        <w:t>.</w:t>
      </w:r>
    </w:p>
    <w:p w14:paraId="45F194F3" w14:textId="33EF7ADB" w:rsidR="006D36CD" w:rsidRPr="00DB2199" w:rsidRDefault="006D36CD" w:rsidP="006D36CD">
      <w:pPr>
        <w:rPr>
          <w:rFonts w:eastAsia="?? ??"/>
          <w:lang w:val="en-US"/>
        </w:rPr>
      </w:pPr>
      <w:r w:rsidRPr="00DB2199">
        <w:rPr>
          <w:rFonts w:eastAsia="?? ??"/>
          <w:lang w:val="en-US"/>
        </w:rPr>
        <w:t xml:space="preserve">The threshold </w:t>
      </w:r>
      <w:r w:rsidRPr="00DB2199">
        <w:rPr>
          <w:lang w:val="en-US"/>
        </w:rPr>
        <w:t>Q</w:t>
      </w:r>
      <w:r w:rsidRPr="00DB2199">
        <w:rPr>
          <w:vertAlign w:val="subscript"/>
          <w:lang w:val="en-US"/>
        </w:rPr>
        <w:t>out_LR</w:t>
      </w:r>
      <w:r w:rsidR="00076295">
        <w:rPr>
          <w:vertAlign w:val="subscript"/>
          <w:lang w:val="en-US"/>
        </w:rPr>
        <w:t>,CCA</w:t>
      </w:r>
      <w:r w:rsidRPr="00DB2199">
        <w:rPr>
          <w:rFonts w:eastAsia="?? ??"/>
          <w:lang w:val="en-US"/>
        </w:rPr>
        <w:t xml:space="preserve"> is defined as the level at which the downlink radio level link of a given resource configuration on set</w:t>
      </w:r>
      <w:r w:rsidRPr="00DB2199">
        <w:rPr>
          <w:lang w:val="en-US"/>
        </w:rPr>
        <w:t xml:space="preserve"> </w:t>
      </w:r>
      <m:oMath>
        <m:sSub>
          <m:sSubPr>
            <m:ctrlPr>
              <w:rPr>
                <w:rFonts w:ascii="Cambria Math" w:hAnsi="Cambria Math"/>
                <w:i/>
                <w:lang w:val="en-US"/>
              </w:rPr>
            </m:ctrlPr>
          </m:sSubPr>
          <m:e>
            <m:acc>
              <m:accPr>
                <m:chr m:val="̅"/>
                <m:ctrlPr>
                  <w:rPr>
                    <w:rFonts w:ascii="Cambria Math" w:hAnsi="Cambria Math"/>
                    <w:lang w:val="en-US"/>
                  </w:rPr>
                </m:ctrlPr>
              </m:accPr>
              <m:e>
                <m:r>
                  <w:rPr>
                    <w:rFonts w:ascii="Cambria Math" w:hAnsi="Cambria Math"/>
                    <w:lang w:val="en-US"/>
                  </w:rPr>
                  <m:t>q</m:t>
                </m:r>
                <m:ctrlPr>
                  <w:rPr>
                    <w:rFonts w:ascii="Cambria Math" w:hAnsi="Cambria Math"/>
                    <w:i/>
                    <w:lang w:val="en-US"/>
                  </w:rPr>
                </m:ctrlPr>
              </m:e>
            </m:acc>
          </m:e>
          <m:sub>
            <m:r>
              <w:rPr>
                <w:rFonts w:ascii="Cambria Math" w:hAnsi="Cambria Math"/>
                <w:lang w:val="en-US"/>
              </w:rPr>
              <m:t>0</m:t>
            </m:r>
          </m:sub>
        </m:sSub>
      </m:oMath>
      <w:r w:rsidRPr="00DB2199">
        <w:rPr>
          <w:iCs/>
          <w:lang w:val="en-US"/>
        </w:rPr>
        <w:t xml:space="preserve"> </w:t>
      </w:r>
      <w:r w:rsidRPr="00DB2199">
        <w:rPr>
          <w:rFonts w:eastAsia="?? ??"/>
          <w:lang w:val="en-US"/>
        </w:rPr>
        <w:t>cannot be reliably received and shall correspond to the BLER</w:t>
      </w:r>
      <w:r w:rsidRPr="00DB2199">
        <w:rPr>
          <w:rFonts w:eastAsia="?? ??"/>
          <w:vertAlign w:val="subscript"/>
          <w:lang w:val="en-US"/>
        </w:rPr>
        <w:t>out</w:t>
      </w:r>
      <w:r w:rsidR="00172B1C">
        <w:rPr>
          <w:rFonts w:eastAsia="?? ??"/>
          <w:vertAlign w:val="subscript"/>
          <w:lang w:val="en-US"/>
        </w:rPr>
        <w:t>,CCA</w:t>
      </w:r>
      <w:r w:rsidRPr="00DB2199">
        <w:rPr>
          <w:rFonts w:eastAsia="?? ??"/>
          <w:lang w:val="en-US"/>
        </w:rPr>
        <w:t xml:space="preserve"> = 10% block error rate of a hypothetical PDCCH transmission. For SSB based beam failure detection, </w:t>
      </w:r>
      <w:r w:rsidRPr="00DB2199">
        <w:rPr>
          <w:lang w:val="en-US"/>
        </w:rPr>
        <w:t>Q</w:t>
      </w:r>
      <w:r w:rsidRPr="00DB2199">
        <w:rPr>
          <w:vertAlign w:val="subscript"/>
          <w:lang w:val="en-US"/>
        </w:rPr>
        <w:t>out_LR_SSB</w:t>
      </w:r>
      <w:r w:rsidR="00E33CD3">
        <w:rPr>
          <w:vertAlign w:val="subscript"/>
          <w:lang w:val="en-US"/>
        </w:rPr>
        <w:t>,CCA</w:t>
      </w:r>
      <w:r w:rsidRPr="00DB2199">
        <w:rPr>
          <w:rFonts w:eastAsia="?? ??"/>
          <w:lang w:val="en-US"/>
        </w:rPr>
        <w:t xml:space="preserve"> is derived based on the hypothetical PDCCH transmission parameters listed in Table 8.5A.2.1-1. </w:t>
      </w:r>
    </w:p>
    <w:p w14:paraId="5FEC0904" w14:textId="1236131B" w:rsidR="006D36CD" w:rsidRDefault="006D36CD" w:rsidP="006D36CD">
      <w:pPr>
        <w:rPr>
          <w:lang w:val="en-US"/>
        </w:rPr>
      </w:pPr>
      <w:r w:rsidRPr="00DB2199">
        <w:rPr>
          <w:lang w:val="en-US"/>
        </w:rPr>
        <w:t xml:space="preserve">Upon request the UE shall deliver configuration indexes from the set </w:t>
      </w:r>
      <m:oMath>
        <m:sSub>
          <m:sSubPr>
            <m:ctrlPr>
              <w:rPr>
                <w:rFonts w:ascii="Cambria Math" w:hAnsi="Cambria Math"/>
                <w:i/>
                <w:lang w:val="en-US"/>
              </w:rPr>
            </m:ctrlPr>
          </m:sSubPr>
          <m:e>
            <m:acc>
              <m:accPr>
                <m:chr m:val="̅"/>
                <m:ctrlPr>
                  <w:rPr>
                    <w:rFonts w:ascii="Cambria Math" w:hAnsi="Cambria Math"/>
                    <w:lang w:val="en-US"/>
                  </w:rPr>
                </m:ctrlPr>
              </m:accPr>
              <m:e>
                <m:r>
                  <w:rPr>
                    <w:rFonts w:ascii="Cambria Math" w:hAnsi="Cambria Math"/>
                    <w:lang w:val="en-US"/>
                  </w:rPr>
                  <m:t>q</m:t>
                </m:r>
                <m:ctrlPr>
                  <w:rPr>
                    <w:rFonts w:ascii="Cambria Math" w:hAnsi="Cambria Math"/>
                    <w:i/>
                    <w:lang w:val="en-US"/>
                  </w:rPr>
                </m:ctrlPr>
              </m:e>
            </m:acc>
          </m:e>
          <m:sub>
            <m:r>
              <w:rPr>
                <w:rFonts w:ascii="Cambria Math" w:hAnsi="Cambria Math"/>
                <w:lang w:val="en-US"/>
              </w:rPr>
              <m:t>1</m:t>
            </m:r>
          </m:sub>
        </m:sSub>
      </m:oMath>
      <w:r w:rsidRPr="00DB2199">
        <w:rPr>
          <w:iCs/>
          <w:lang w:val="en-US"/>
        </w:rPr>
        <w:t xml:space="preserve"> as specified in TS 38.213 [3] , to higher layers,  </w:t>
      </w:r>
      <w:r w:rsidRPr="00DB2199">
        <w:rPr>
          <w:lang w:val="en-US"/>
        </w:rPr>
        <w:t>and the corresponding L1-RSRP measurement provided that the measured L1-RSRP is equal to or better than the threshold Q</w:t>
      </w:r>
      <w:r w:rsidRPr="00DB2199">
        <w:rPr>
          <w:vertAlign w:val="subscript"/>
          <w:lang w:val="en-US"/>
        </w:rPr>
        <w:t>in_LR</w:t>
      </w:r>
      <w:r w:rsidR="00DC186C">
        <w:rPr>
          <w:vertAlign w:val="subscript"/>
          <w:lang w:val="en-US"/>
        </w:rPr>
        <w:t>,CCA</w:t>
      </w:r>
      <w:r w:rsidRPr="00DB2199">
        <w:rPr>
          <w:lang w:val="en-US"/>
        </w:rPr>
        <w:t xml:space="preserve">, which is indicated by higher layer parameter </w:t>
      </w:r>
      <w:r w:rsidRPr="00DB2199">
        <w:rPr>
          <w:i/>
          <w:lang w:val="en-US"/>
        </w:rPr>
        <w:t>rsrp-ThresholdSSB</w:t>
      </w:r>
      <w:r w:rsidRPr="00DB2199">
        <w:rPr>
          <w:lang w:val="en-US"/>
        </w:rPr>
        <w:t>. The UE applies the Q</w:t>
      </w:r>
      <w:r w:rsidRPr="00DB2199">
        <w:rPr>
          <w:vertAlign w:val="subscript"/>
          <w:lang w:val="en-US"/>
        </w:rPr>
        <w:t>in_LR</w:t>
      </w:r>
      <w:r w:rsidR="006018D9">
        <w:rPr>
          <w:vertAlign w:val="subscript"/>
          <w:lang w:val="en-US"/>
        </w:rPr>
        <w:t>,CCA</w:t>
      </w:r>
      <w:r w:rsidRPr="00DB2199">
        <w:rPr>
          <w:lang w:val="en-US"/>
        </w:rPr>
        <w:t xml:space="preserve"> threshold to the L1-RSRP measurement obtained from an SSB. The RS resource configurations in the set  </w:t>
      </w:r>
      <m:oMath>
        <m:sSub>
          <m:sSubPr>
            <m:ctrlPr>
              <w:rPr>
                <w:rFonts w:ascii="Cambria Math" w:hAnsi="Cambria Math"/>
                <w:i/>
                <w:lang w:val="en-US"/>
              </w:rPr>
            </m:ctrlPr>
          </m:sSubPr>
          <m:e>
            <m:acc>
              <m:accPr>
                <m:chr m:val="̅"/>
                <m:ctrlPr>
                  <w:rPr>
                    <w:rFonts w:ascii="Cambria Math" w:hAnsi="Cambria Math"/>
                    <w:lang w:val="en-US"/>
                  </w:rPr>
                </m:ctrlPr>
              </m:accPr>
              <m:e>
                <m:r>
                  <w:rPr>
                    <w:rFonts w:ascii="Cambria Math" w:hAnsi="Cambria Math"/>
                    <w:lang w:val="en-US"/>
                  </w:rPr>
                  <m:t>q</m:t>
                </m:r>
                <m:ctrlPr>
                  <w:rPr>
                    <w:rFonts w:ascii="Cambria Math" w:hAnsi="Cambria Math"/>
                    <w:i/>
                    <w:lang w:val="en-US"/>
                  </w:rPr>
                </m:ctrlPr>
              </m:e>
            </m:acc>
          </m:e>
          <m:sub>
            <m:r>
              <w:rPr>
                <w:rFonts w:ascii="Cambria Math" w:hAnsi="Cambria Math"/>
                <w:lang w:val="en-US"/>
              </w:rPr>
              <m:t>1</m:t>
            </m:r>
          </m:sub>
        </m:sSub>
      </m:oMath>
      <w:r w:rsidRPr="00DB2199">
        <w:rPr>
          <w:iCs/>
          <w:lang w:val="en-US"/>
        </w:rPr>
        <w:t xml:space="preserve"> </w:t>
      </w:r>
      <w:r w:rsidRPr="00DB2199">
        <w:rPr>
          <w:lang w:val="en-US"/>
        </w:rPr>
        <w:t>can be periodic SSBs. UE is not required to perform candidate beam detection outside the active DL BWP.</w:t>
      </w:r>
    </w:p>
    <w:p w14:paraId="0E9E4FD1" w14:textId="77777777" w:rsidR="000D2B55" w:rsidRDefault="00706E54" w:rsidP="000D2B55">
      <w:r w:rsidRPr="00584C64">
        <w:t>In the requirements of clause 8.5A, the term CBD-RS SSB occasions not available at the UE refers to when the CBD-RS SSB is configured by gNB in a cell on a carrier frequency subject to CCA, but the first two successive candidate SSB positions for the same SSB index within the set of configured CBD-RS resources are not available at the UE due to DL CCA failures at gNB during the corresponding evaluation period; otherwise the CBD-RS SSB is considered as available at the UE.</w:t>
      </w:r>
    </w:p>
    <w:p w14:paraId="6A68C3A3" w14:textId="6A348A7D" w:rsidR="000D2B55" w:rsidRDefault="000D2B55" w:rsidP="000D2B55">
      <w:pPr>
        <w:rPr>
          <w:lang w:val="en-US"/>
        </w:rPr>
      </w:pPr>
      <w:r>
        <w:t xml:space="preserve">The requirements in clause 8.5A apply for any </w:t>
      </w:r>
      <w:r>
        <w:rPr>
          <w:i/>
          <w:iCs/>
        </w:rPr>
        <w:t>channelAccessMode</w:t>
      </w:r>
      <w:r>
        <w:t xml:space="preserve"> configuration [TS 38.331, 2].</w:t>
      </w:r>
    </w:p>
    <w:p w14:paraId="4654AE96" w14:textId="502645B1" w:rsidR="00706E54" w:rsidRPr="00DB2199" w:rsidRDefault="00706E54" w:rsidP="006D36CD">
      <w:pPr>
        <w:rPr>
          <w:lang w:val="en-US"/>
        </w:rPr>
      </w:pPr>
    </w:p>
    <w:p w14:paraId="7D22B704" w14:textId="77777777" w:rsidR="006D36CD" w:rsidRPr="00DB2199" w:rsidRDefault="006D36CD" w:rsidP="006D36CD">
      <w:pPr>
        <w:pStyle w:val="Heading3"/>
        <w:rPr>
          <w:lang w:val="en-US"/>
        </w:rPr>
      </w:pPr>
      <w:r w:rsidRPr="00DB2199">
        <w:rPr>
          <w:lang w:val="en-US"/>
        </w:rPr>
        <w:t>8.5A.2</w:t>
      </w:r>
      <w:r w:rsidRPr="00DB2199">
        <w:rPr>
          <w:lang w:val="en-US"/>
        </w:rPr>
        <w:tab/>
        <w:t>Requirements for SSB based beam failure detection</w:t>
      </w:r>
    </w:p>
    <w:p w14:paraId="37D4091E" w14:textId="77777777" w:rsidR="006D36CD" w:rsidRPr="00DB2199" w:rsidRDefault="006D36CD" w:rsidP="006D36CD">
      <w:pPr>
        <w:pStyle w:val="Heading4"/>
        <w:rPr>
          <w:lang w:val="en-US"/>
        </w:rPr>
      </w:pPr>
      <w:r w:rsidRPr="00DB2199">
        <w:rPr>
          <w:rFonts w:eastAsia="?? ??"/>
          <w:lang w:val="en-US"/>
        </w:rPr>
        <w:t>8.5A.2.1</w:t>
      </w:r>
      <w:r w:rsidRPr="00DB2199">
        <w:rPr>
          <w:rFonts w:eastAsia="?? ??"/>
          <w:lang w:val="en-US"/>
        </w:rPr>
        <w:tab/>
      </w:r>
      <w:r w:rsidRPr="00DB2199">
        <w:rPr>
          <w:lang w:val="en-US"/>
        </w:rPr>
        <w:t>Introduction</w:t>
      </w:r>
    </w:p>
    <w:p w14:paraId="5C6E96B1" w14:textId="5B25AEA9" w:rsidR="006D36CD" w:rsidRPr="00DB2199" w:rsidRDefault="006D36CD" w:rsidP="006D36CD">
      <w:pPr>
        <w:rPr>
          <w:lang w:val="en-US"/>
        </w:rPr>
      </w:pPr>
      <w:r w:rsidRPr="00DB2199">
        <w:rPr>
          <w:lang w:val="en-US"/>
        </w:rPr>
        <w:t>The requirements in this clause apply for each SSB resource in the set</w:t>
      </w:r>
      <w:r w:rsidRPr="00DB2199">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0</m:t>
            </m:r>
          </m:sub>
        </m:sSub>
      </m:oMath>
      <w:r w:rsidRPr="00DB2199">
        <w:rPr>
          <w:iCs/>
          <w:lang w:val="en-US"/>
        </w:rPr>
        <w:t xml:space="preserve"> </w:t>
      </w:r>
      <w:r w:rsidRPr="00DB2199">
        <w:rPr>
          <w:lang w:val="en-US"/>
        </w:rPr>
        <w:t xml:space="preserve">configured for a serving cell, provided that the SSB configured for </w:t>
      </w:r>
      <w:r w:rsidRPr="00DB2199">
        <w:rPr>
          <w:rFonts w:cs="v5.0.0"/>
          <w:lang w:val="en-US"/>
        </w:rPr>
        <w:t>beam failure detection</w:t>
      </w:r>
      <w:r w:rsidRPr="00DB2199">
        <w:rPr>
          <w:lang w:val="en-US"/>
        </w:rPr>
        <w:t xml:space="preserve"> is actually transmitted within the UE active DL BWP during the entire evaluation period specified in clause 8.5A.2.2</w:t>
      </w:r>
      <w:r w:rsidR="00A7285B">
        <w:rPr>
          <w:lang w:val="en-US"/>
        </w:rPr>
        <w:t>, but occasionally may not be transmitted due to CCA operation</w:t>
      </w:r>
      <w:r w:rsidRPr="00DB2199">
        <w:rPr>
          <w:lang w:val="en-US"/>
        </w:rPr>
        <w:t>.</w:t>
      </w:r>
    </w:p>
    <w:p w14:paraId="1997F97E" w14:textId="77777777" w:rsidR="006D36CD" w:rsidRPr="00DB2199" w:rsidRDefault="006D36CD" w:rsidP="006D36CD">
      <w:pPr>
        <w:pStyle w:val="TH"/>
        <w:rPr>
          <w:lang w:val="en-US"/>
        </w:rPr>
      </w:pPr>
      <w:r w:rsidRPr="00DB2199">
        <w:rPr>
          <w:lang w:val="en-US"/>
        </w:rPr>
        <w:t>Table 8.5A.2.1-1: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6D36CD" w:rsidRPr="00DB2199" w14:paraId="772B0C76" w14:textId="77777777" w:rsidTr="00A7003E">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764B0D8B" w14:textId="77777777" w:rsidR="006D36CD" w:rsidRPr="00DB2199" w:rsidRDefault="006D36CD" w:rsidP="006D36CD">
            <w:pPr>
              <w:pStyle w:val="TAH"/>
              <w:rPr>
                <w:lang w:val="en-US"/>
              </w:rPr>
            </w:pPr>
            <w:r w:rsidRPr="00DB2199">
              <w:rPr>
                <w:lang w:val="en-US"/>
              </w:rPr>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3853853B" w14:textId="77777777" w:rsidR="006D36CD" w:rsidRPr="00DB2199" w:rsidRDefault="006D36CD" w:rsidP="006D36CD">
            <w:pPr>
              <w:pStyle w:val="TAH"/>
              <w:rPr>
                <w:rFonts w:eastAsia="?? ??"/>
                <w:lang w:val="en-US"/>
              </w:rPr>
            </w:pPr>
            <w:r w:rsidRPr="00DB2199">
              <w:rPr>
                <w:rFonts w:eastAsia="?? ??"/>
                <w:lang w:val="en-US"/>
              </w:rPr>
              <w:t>Value for BLER</w:t>
            </w:r>
          </w:p>
        </w:tc>
      </w:tr>
      <w:tr w:rsidR="006D36CD" w:rsidRPr="00DB2199" w14:paraId="2C0D5249" w14:textId="77777777" w:rsidTr="00A7003E">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989F783" w14:textId="77777777" w:rsidR="006D36CD" w:rsidRPr="00DB2199" w:rsidRDefault="006D36CD" w:rsidP="006D36CD">
            <w:pPr>
              <w:pStyle w:val="TAL"/>
              <w:rPr>
                <w:lang w:val="en-US"/>
              </w:rPr>
            </w:pPr>
            <w:r w:rsidRPr="00DB2199">
              <w:rPr>
                <w:lang w:val="en-US"/>
              </w:rPr>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CE9451D" w14:textId="77777777" w:rsidR="006D36CD" w:rsidRPr="00DB2199" w:rsidRDefault="006D36CD" w:rsidP="006D36CD">
            <w:pPr>
              <w:pStyle w:val="TAC"/>
              <w:rPr>
                <w:lang w:val="en-US"/>
              </w:rPr>
            </w:pPr>
            <w:r w:rsidRPr="00DB2199">
              <w:rPr>
                <w:lang w:val="en-US"/>
              </w:rPr>
              <w:t>1-0</w:t>
            </w:r>
          </w:p>
        </w:tc>
      </w:tr>
      <w:tr w:rsidR="006D36CD" w:rsidRPr="00DB2199" w14:paraId="2784E4D4"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61A91D0" w14:textId="77777777" w:rsidR="006D36CD" w:rsidRPr="00DB2199" w:rsidRDefault="006D36CD" w:rsidP="006D36CD">
            <w:pPr>
              <w:pStyle w:val="TAL"/>
              <w:rPr>
                <w:lang w:val="en-US"/>
              </w:rPr>
            </w:pPr>
            <w:r w:rsidRPr="00DB2199">
              <w:rPr>
                <w:lang w:val="en-US"/>
              </w:rPr>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458A37E" w14:textId="77777777" w:rsidR="006D36CD" w:rsidRPr="00DB2199" w:rsidRDefault="006D36CD" w:rsidP="006D36CD">
            <w:pPr>
              <w:pStyle w:val="TAC"/>
              <w:rPr>
                <w:lang w:val="en-US"/>
              </w:rPr>
            </w:pPr>
            <w:r w:rsidRPr="00DB2199">
              <w:rPr>
                <w:lang w:val="en-US"/>
              </w:rPr>
              <w:t>2</w:t>
            </w:r>
          </w:p>
        </w:tc>
      </w:tr>
      <w:tr w:rsidR="006D36CD" w:rsidRPr="00DB2199" w14:paraId="6DDDFB5B"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04B5A81" w14:textId="77777777" w:rsidR="006D36CD" w:rsidRPr="00DB2199" w:rsidRDefault="006D36CD" w:rsidP="006D36CD">
            <w:pPr>
              <w:pStyle w:val="TAL"/>
              <w:rPr>
                <w:lang w:val="en-US"/>
              </w:rPr>
            </w:pPr>
            <w:r w:rsidRPr="00DB2199">
              <w:rPr>
                <w:lang w:val="en-US"/>
              </w:rPr>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5DBD743" w14:textId="77777777" w:rsidR="006D36CD" w:rsidRPr="00DB2199" w:rsidRDefault="006D36CD" w:rsidP="006D36CD">
            <w:pPr>
              <w:pStyle w:val="TAC"/>
              <w:rPr>
                <w:lang w:val="en-US"/>
              </w:rPr>
            </w:pPr>
            <w:r w:rsidRPr="00DB2199">
              <w:rPr>
                <w:lang w:val="en-US"/>
              </w:rPr>
              <w:t>8</w:t>
            </w:r>
          </w:p>
        </w:tc>
      </w:tr>
      <w:tr w:rsidR="006D36CD" w:rsidRPr="00DB2199" w14:paraId="3D980D1B"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800BFFA" w14:textId="77777777" w:rsidR="006D36CD" w:rsidRPr="00DB2199" w:rsidRDefault="006D36CD" w:rsidP="006D36CD">
            <w:pPr>
              <w:pStyle w:val="TAL"/>
              <w:rPr>
                <w:lang w:val="en-US"/>
              </w:rPr>
            </w:pPr>
            <w:r w:rsidRPr="00DB2199">
              <w:rPr>
                <w:lang w:val="en-US"/>
              </w:rPr>
              <w:t>Ratio of hypothetical PDCCH RE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FD1C5A4" w14:textId="77777777" w:rsidR="006D36CD" w:rsidRPr="00DB2199" w:rsidRDefault="006D36CD" w:rsidP="006D36CD">
            <w:pPr>
              <w:pStyle w:val="TAC"/>
              <w:rPr>
                <w:lang w:val="en-US"/>
              </w:rPr>
            </w:pPr>
            <w:r w:rsidRPr="00DB2199">
              <w:rPr>
                <w:lang w:val="en-US"/>
              </w:rPr>
              <w:t>0dB</w:t>
            </w:r>
          </w:p>
        </w:tc>
      </w:tr>
      <w:tr w:rsidR="006D36CD" w:rsidRPr="00DB2199" w14:paraId="05873370"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D3B8733" w14:textId="77777777" w:rsidR="006D36CD" w:rsidRPr="00DB2199" w:rsidRDefault="006D36CD" w:rsidP="006D36CD">
            <w:pPr>
              <w:pStyle w:val="TAL"/>
              <w:rPr>
                <w:lang w:val="en-US"/>
              </w:rPr>
            </w:pPr>
            <w:r w:rsidRPr="00DB2199">
              <w:rPr>
                <w:lang w:val="en-US"/>
              </w:rPr>
              <w:t>Ratio of hypothetical PDCCH DMRS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FBE6075" w14:textId="77777777" w:rsidR="006D36CD" w:rsidRPr="00DB2199" w:rsidRDefault="006D36CD" w:rsidP="006D36CD">
            <w:pPr>
              <w:pStyle w:val="TAC"/>
              <w:rPr>
                <w:lang w:val="en-US"/>
              </w:rPr>
            </w:pPr>
            <w:r w:rsidRPr="00DB2199">
              <w:rPr>
                <w:lang w:val="en-US"/>
              </w:rPr>
              <w:t>0dB</w:t>
            </w:r>
          </w:p>
        </w:tc>
      </w:tr>
      <w:tr w:rsidR="006D36CD" w:rsidRPr="00DB2199" w14:paraId="5BDBEEF8"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ECCF561" w14:textId="77777777" w:rsidR="006D36CD" w:rsidRPr="00DB2199" w:rsidRDefault="006D36CD" w:rsidP="006D36CD">
            <w:pPr>
              <w:pStyle w:val="TAL"/>
              <w:rPr>
                <w:lang w:val="en-US"/>
              </w:rPr>
            </w:pPr>
            <w:r w:rsidRPr="00DB2199">
              <w:rPr>
                <w:lang w:val="en-US"/>
              </w:rPr>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7EE4BBB" w14:textId="77777777" w:rsidR="006D36CD" w:rsidRPr="00DB2199" w:rsidRDefault="006D36CD" w:rsidP="006D36CD">
            <w:pPr>
              <w:pStyle w:val="TAC"/>
              <w:rPr>
                <w:lang w:val="en-US"/>
              </w:rPr>
            </w:pPr>
            <w:r w:rsidRPr="00DB2199">
              <w:rPr>
                <w:lang w:val="en-US"/>
              </w:rPr>
              <w:t>24</w:t>
            </w:r>
          </w:p>
        </w:tc>
      </w:tr>
      <w:tr w:rsidR="006D36CD" w:rsidRPr="00DB2199" w14:paraId="0686A41B"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F6B761D" w14:textId="77777777" w:rsidR="006D36CD" w:rsidRPr="00DB2199" w:rsidRDefault="006D36CD" w:rsidP="006D36CD">
            <w:pPr>
              <w:pStyle w:val="TAL"/>
              <w:rPr>
                <w:lang w:val="en-US"/>
              </w:rPr>
            </w:pPr>
            <w:r w:rsidRPr="00DB2199">
              <w:rPr>
                <w:lang w:val="en-US"/>
              </w:rPr>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89EFE17" w14:textId="77777777" w:rsidR="006D36CD" w:rsidRPr="00DB2199" w:rsidRDefault="006D36CD" w:rsidP="006D36CD">
            <w:pPr>
              <w:pStyle w:val="TAC"/>
              <w:rPr>
                <w:lang w:val="en-US"/>
              </w:rPr>
            </w:pPr>
            <w:r w:rsidRPr="00DB2199">
              <w:rPr>
                <w:lang w:val="en-US"/>
              </w:rPr>
              <w:t>Same as the SCS of RMSI CORESET</w:t>
            </w:r>
          </w:p>
        </w:tc>
      </w:tr>
      <w:tr w:rsidR="006D36CD" w:rsidRPr="00DB2199" w14:paraId="6106DAF8"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6525B13" w14:textId="77777777" w:rsidR="006D36CD" w:rsidRPr="00DB2199" w:rsidRDefault="006D36CD" w:rsidP="006D36CD">
            <w:pPr>
              <w:pStyle w:val="TAL"/>
              <w:rPr>
                <w:lang w:val="en-US"/>
              </w:rPr>
            </w:pPr>
            <w:r w:rsidRPr="00DB2199">
              <w:rPr>
                <w:lang w:val="en-US"/>
              </w:rPr>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07CDBBE" w14:textId="77777777" w:rsidR="006D36CD" w:rsidRPr="00DB2199" w:rsidRDefault="006D36CD" w:rsidP="006D36CD">
            <w:pPr>
              <w:pStyle w:val="TAC"/>
              <w:rPr>
                <w:lang w:val="en-US"/>
              </w:rPr>
            </w:pPr>
            <w:r w:rsidRPr="00DB2199">
              <w:rPr>
                <w:lang w:val="en-US"/>
              </w:rPr>
              <w:t>REG bundle size</w:t>
            </w:r>
          </w:p>
        </w:tc>
      </w:tr>
      <w:tr w:rsidR="006D36CD" w:rsidRPr="00DB2199" w14:paraId="717E7A42"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F0B38DA" w14:textId="77777777" w:rsidR="006D36CD" w:rsidRPr="00DB2199" w:rsidRDefault="006D36CD" w:rsidP="006D36CD">
            <w:pPr>
              <w:pStyle w:val="TAL"/>
              <w:rPr>
                <w:lang w:val="en-US"/>
              </w:rPr>
            </w:pPr>
            <w:r w:rsidRPr="00DB2199">
              <w:rPr>
                <w:lang w:val="en-US"/>
              </w:rPr>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C90FE74" w14:textId="77777777" w:rsidR="006D36CD" w:rsidRPr="00DB2199" w:rsidRDefault="006D36CD" w:rsidP="006D36CD">
            <w:pPr>
              <w:pStyle w:val="TAC"/>
              <w:rPr>
                <w:lang w:val="en-US"/>
              </w:rPr>
            </w:pPr>
            <w:r w:rsidRPr="00DB2199">
              <w:rPr>
                <w:lang w:val="en-US"/>
              </w:rPr>
              <w:t>6</w:t>
            </w:r>
          </w:p>
        </w:tc>
      </w:tr>
      <w:tr w:rsidR="006D36CD" w:rsidRPr="00DB2199" w14:paraId="7561787C" w14:textId="77777777" w:rsidTr="00A7003E">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C25392E" w14:textId="77777777" w:rsidR="006D36CD" w:rsidRPr="00DB2199" w:rsidRDefault="006D36CD" w:rsidP="006D36CD">
            <w:pPr>
              <w:pStyle w:val="TAL"/>
              <w:rPr>
                <w:lang w:val="en-US"/>
              </w:rPr>
            </w:pPr>
            <w:r w:rsidRPr="00DB2199">
              <w:rPr>
                <w:lang w:val="en-US"/>
              </w:rPr>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B0F4F49" w14:textId="77777777" w:rsidR="006D36CD" w:rsidRPr="00DB2199" w:rsidRDefault="006D36CD" w:rsidP="006D36CD">
            <w:pPr>
              <w:pStyle w:val="TAC"/>
              <w:rPr>
                <w:lang w:val="en-US"/>
              </w:rPr>
            </w:pPr>
            <w:r w:rsidRPr="00DB2199">
              <w:rPr>
                <w:lang w:val="en-US"/>
              </w:rPr>
              <w:t>Normal</w:t>
            </w:r>
          </w:p>
        </w:tc>
      </w:tr>
      <w:tr w:rsidR="006D36CD" w:rsidRPr="00DB2199" w14:paraId="177B1117" w14:textId="77777777" w:rsidTr="00A7003E">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37582C80" w14:textId="77777777" w:rsidR="006D36CD" w:rsidRPr="00DB2199" w:rsidRDefault="006D36CD" w:rsidP="006D36CD">
            <w:pPr>
              <w:pStyle w:val="TAL"/>
              <w:rPr>
                <w:lang w:val="en-US"/>
              </w:rPr>
            </w:pPr>
            <w:r w:rsidRPr="00DB2199">
              <w:rPr>
                <w:lang w:val="en-US"/>
              </w:rPr>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4CB0034A" w14:textId="77777777" w:rsidR="006D36CD" w:rsidRPr="00DB2199" w:rsidRDefault="006D36CD" w:rsidP="006D36CD">
            <w:pPr>
              <w:pStyle w:val="TAC"/>
              <w:rPr>
                <w:lang w:val="en-US"/>
              </w:rPr>
            </w:pPr>
            <w:r w:rsidRPr="00DB2199">
              <w:rPr>
                <w:lang w:val="en-US"/>
              </w:rPr>
              <w:t>Distributed</w:t>
            </w:r>
          </w:p>
        </w:tc>
      </w:tr>
    </w:tbl>
    <w:p w14:paraId="674B65B6" w14:textId="77777777" w:rsidR="006D36CD" w:rsidRPr="00DB2199" w:rsidRDefault="006D36CD" w:rsidP="006D36CD">
      <w:pPr>
        <w:rPr>
          <w:lang w:val="en-US"/>
        </w:rPr>
      </w:pPr>
    </w:p>
    <w:p w14:paraId="5289E676" w14:textId="77777777" w:rsidR="006D36CD" w:rsidRPr="00DB2199" w:rsidRDefault="006D36CD" w:rsidP="006D36CD">
      <w:pPr>
        <w:pStyle w:val="Heading4"/>
        <w:rPr>
          <w:lang w:val="en-US"/>
        </w:rPr>
      </w:pPr>
      <w:r w:rsidRPr="00DB2199">
        <w:rPr>
          <w:rFonts w:eastAsia="?? ??"/>
          <w:lang w:val="en-US"/>
        </w:rPr>
        <w:t>8.5A.2.2</w:t>
      </w:r>
      <w:r w:rsidRPr="00DB2199">
        <w:rPr>
          <w:rFonts w:eastAsia="?? ??"/>
          <w:lang w:val="en-US"/>
        </w:rPr>
        <w:tab/>
      </w:r>
      <w:r w:rsidRPr="00DB2199">
        <w:rPr>
          <w:lang w:val="en-US"/>
        </w:rPr>
        <w:t>Minimum requirement</w:t>
      </w:r>
    </w:p>
    <w:p w14:paraId="51BD7603" w14:textId="77777777" w:rsidR="00864959" w:rsidRPr="00115E3F" w:rsidRDefault="00864959" w:rsidP="00864959">
      <w:pPr>
        <w:rPr>
          <w:lang w:val="en-US"/>
        </w:rPr>
      </w:pPr>
      <w:r w:rsidRPr="00115E3F">
        <w:rPr>
          <w:lang w:val="en-US"/>
        </w:rPr>
        <w:t xml:space="preserve">UE shall be able to evaluate whether the downlink radio link quality on the configured BFD-RS SSB </w:t>
      </w:r>
      <w:r w:rsidRPr="00115E3F">
        <w:rPr>
          <w:rFonts w:cs="Arial"/>
          <w:lang w:val="en-US"/>
        </w:rPr>
        <w:t>resource in set</w:t>
      </w:r>
      <w:r w:rsidRPr="00115E3F">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0</m:t>
            </m:r>
          </m:sub>
        </m:sSub>
      </m:oMath>
      <w:r w:rsidRPr="00476A1D">
        <w:rPr>
          <w:iCs/>
          <w:lang w:val="en-US"/>
        </w:rPr>
        <w:t xml:space="preserve"> </w:t>
      </w:r>
      <w:r w:rsidRPr="00121C00">
        <w:rPr>
          <w:lang w:val="en-US"/>
        </w:rPr>
        <w:t>estimated over t</w:t>
      </w:r>
      <w:r w:rsidRPr="00115E3F">
        <w:rPr>
          <w:lang w:val="en-US"/>
        </w:rPr>
        <w:t>he last T</w:t>
      </w:r>
      <w:r w:rsidRPr="00115E3F">
        <w:rPr>
          <w:vertAlign w:val="subscript"/>
          <w:lang w:val="en-US"/>
        </w:rPr>
        <w:t>Evaluate_BFD_SSB_CCA</w:t>
      </w:r>
      <w:r w:rsidRPr="00115E3F">
        <w:rPr>
          <w:lang w:val="en-US"/>
        </w:rPr>
        <w:t xml:space="preserve"> ms period becomes worse than the threshold Q</w:t>
      </w:r>
      <w:r w:rsidRPr="00115E3F">
        <w:rPr>
          <w:vertAlign w:val="subscript"/>
          <w:lang w:val="en-US"/>
        </w:rPr>
        <w:t>out_LR_SSB,CCA</w:t>
      </w:r>
      <w:r w:rsidRPr="00115E3F">
        <w:rPr>
          <w:lang w:val="en-US"/>
        </w:rPr>
        <w:t xml:space="preserve"> within T</w:t>
      </w:r>
      <w:r w:rsidRPr="00115E3F">
        <w:rPr>
          <w:vertAlign w:val="subscript"/>
          <w:lang w:val="en-US"/>
        </w:rPr>
        <w:t>Evaluate_BFD_SSB_CCA</w:t>
      </w:r>
      <w:r w:rsidRPr="00115E3F">
        <w:rPr>
          <w:lang w:val="en-US"/>
        </w:rPr>
        <w:t xml:space="preserve"> ms period.</w:t>
      </w:r>
    </w:p>
    <w:p w14:paraId="779D76D1" w14:textId="47142266" w:rsidR="001028DA" w:rsidRDefault="001028DA" w:rsidP="001028DA">
      <w:pPr>
        <w:rPr>
          <w:lang w:val="en-US"/>
        </w:rPr>
      </w:pPr>
      <w:r>
        <w:rPr>
          <w:lang w:val="en-US"/>
        </w:rPr>
        <w:t>The value of T</w:t>
      </w:r>
      <w:r>
        <w:rPr>
          <w:vertAlign w:val="subscript"/>
          <w:lang w:val="en-US"/>
        </w:rPr>
        <w:t>Evaluate_BFD_SSB_CCA</w:t>
      </w:r>
      <w:r>
        <w:rPr>
          <w:lang w:val="en-US"/>
        </w:rPr>
        <w:t xml:space="preserve"> is defined in Table 8.5A.2.2-1 for FR1.</w:t>
      </w:r>
    </w:p>
    <w:p w14:paraId="6EE4203E" w14:textId="6A787D91" w:rsidR="001028DA" w:rsidRDefault="001028DA" w:rsidP="001028DA">
      <w:pPr>
        <w:rPr>
          <w:lang w:val="en-US"/>
        </w:rPr>
      </w:pPr>
      <w:r>
        <w:rPr>
          <w:lang w:val="en-US"/>
        </w:rPr>
        <w:t>The value of T</w:t>
      </w:r>
      <w:r>
        <w:rPr>
          <w:vertAlign w:val="subscript"/>
          <w:lang w:val="en-US"/>
        </w:rPr>
        <w:t>Evaluate_BFD_SSB_CCA</w:t>
      </w:r>
      <w:r>
        <w:rPr>
          <w:lang w:val="en-US"/>
        </w:rPr>
        <w:t xml:space="preserve"> is defined in Table 8.5A.2.2-2 for FR2-2 with scaling factor N=12.</w:t>
      </w:r>
    </w:p>
    <w:p w14:paraId="4C3909CE" w14:textId="77102F98" w:rsidR="004E1DBC" w:rsidRPr="00ED6987" w:rsidRDefault="004E1DBC" w:rsidP="00282B94">
      <w:pPr>
        <w:pStyle w:val="B10"/>
        <w:rPr>
          <w:rFonts w:eastAsia="?? ??"/>
        </w:rPr>
      </w:pPr>
      <w:r>
        <w:rPr>
          <w:rFonts w:eastAsia="?? ??"/>
        </w:rPr>
        <w:t>W</w:t>
      </w:r>
      <w:r w:rsidRPr="00ED6987">
        <w:rPr>
          <w:rFonts w:eastAsia="SimSun"/>
        </w:rPr>
        <w:t xml:space="preserve">hen </w:t>
      </w:r>
      <w:r w:rsidRPr="00ED6987">
        <w:rPr>
          <w:rFonts w:eastAsia="?? ??"/>
        </w:rPr>
        <w:t>concurrent gaps are configured,</w:t>
      </w:r>
    </w:p>
    <w:p w14:paraId="4339FDD3" w14:textId="77777777" w:rsidR="004E1DBC" w:rsidRPr="00ED6987" w:rsidRDefault="004E1DBC" w:rsidP="00282B94">
      <w:pPr>
        <w:pStyle w:val="B10"/>
        <w:rPr>
          <w:rFonts w:eastAsia="SimSun"/>
        </w:rPr>
      </w:pPr>
      <w:r w:rsidRPr="00ED6987">
        <w:rPr>
          <w:rFonts w:eastAsia="SimSun"/>
        </w:rPr>
        <w:t>-</w:t>
      </w:r>
      <w:r w:rsidRPr="00ED6987">
        <w:rPr>
          <w:rFonts w:eastAsia="SimSun"/>
        </w:rPr>
        <w:tab/>
        <w:t>P value for a BFD-RS resource to be measured is defined as N</w:t>
      </w:r>
      <w:r w:rsidRPr="00ED6987">
        <w:rPr>
          <w:rFonts w:eastAsia="SimSun"/>
          <w:vertAlign w:val="subscript"/>
        </w:rPr>
        <w:t>total</w:t>
      </w:r>
      <w:r w:rsidRPr="00ED6987">
        <w:rPr>
          <w:rFonts w:eastAsia="SimSun"/>
        </w:rPr>
        <w:t xml:space="preserve"> / N</w:t>
      </w:r>
      <w:r w:rsidRPr="00ED6987">
        <w:rPr>
          <w:rFonts w:eastAsia="SimSun"/>
          <w:vertAlign w:val="subscript"/>
        </w:rPr>
        <w:t>outside_MG</w:t>
      </w:r>
    </w:p>
    <w:p w14:paraId="22CB6743" w14:textId="77777777" w:rsidR="004E1DBC" w:rsidRPr="00ED6987" w:rsidRDefault="004E1DBC" w:rsidP="00282B94">
      <w:pPr>
        <w:pStyle w:val="B10"/>
        <w:rPr>
          <w:rFonts w:eastAsia="SimSun"/>
        </w:rPr>
      </w:pPr>
      <w:r w:rsidRPr="00ED6987">
        <w:rPr>
          <w:rFonts w:eastAsia="SimSun"/>
        </w:rPr>
        <w:t>-</w:t>
      </w:r>
      <w:r w:rsidRPr="00ED6987">
        <w:rPr>
          <w:rFonts w:eastAsia="SimSun"/>
        </w:rPr>
        <w:tab/>
        <w:t>For a window W of duration max(T</w:t>
      </w:r>
      <w:r w:rsidRPr="00ED6987">
        <w:rPr>
          <w:rFonts w:eastAsia="SimSun"/>
          <w:vertAlign w:val="subscript"/>
        </w:rPr>
        <w:t>L1</w:t>
      </w:r>
      <w:r w:rsidRPr="00ED6987">
        <w:rPr>
          <w:rFonts w:eastAsia="SimSun"/>
        </w:rPr>
        <w:t xml:space="preserve">,  MGRP_max), where MGRP max is the maximum MGRP across all configured per-UE </w:t>
      </w:r>
      <w:r w:rsidRPr="00ED6987">
        <w:rPr>
          <w:rFonts w:eastAsia="SimSun"/>
          <w:bCs/>
          <w:lang w:eastAsia="zh-CN"/>
        </w:rPr>
        <w:t>measurement gap</w:t>
      </w:r>
      <w:r w:rsidRPr="00ED6987">
        <w:rPr>
          <w:rFonts w:eastAsia="SimSun"/>
        </w:rPr>
        <w:t xml:space="preserve"> and per-FR </w:t>
      </w:r>
      <w:r w:rsidRPr="00ED6987">
        <w:rPr>
          <w:rFonts w:eastAsia="SimSun"/>
          <w:bCs/>
          <w:lang w:eastAsia="zh-CN"/>
        </w:rPr>
        <w:t>measurement gap</w:t>
      </w:r>
      <w:r w:rsidRPr="00ED6987">
        <w:rPr>
          <w:rFonts w:eastAsia="SimSun"/>
        </w:rPr>
        <w:t xml:space="preserve"> within the same FR as serving cell, and starting at the beginning of any BFD-RS resource occasion:</w:t>
      </w:r>
    </w:p>
    <w:p w14:paraId="7045467C" w14:textId="09829FFD" w:rsidR="004E1DBC" w:rsidRPr="00ED6987" w:rsidRDefault="004E1DBC" w:rsidP="00282B94">
      <w:pPr>
        <w:pStyle w:val="B20"/>
        <w:rPr>
          <w:rFonts w:eastAsia="SimSun"/>
        </w:rPr>
      </w:pPr>
      <w:r>
        <w:rPr>
          <w:rFonts w:eastAsia="SimSun"/>
        </w:rPr>
        <w:t>-</w:t>
      </w:r>
      <w:r>
        <w:rPr>
          <w:rFonts w:eastAsia="SimSun"/>
        </w:rPr>
        <w:tab/>
      </w:r>
      <w:r w:rsidRPr="00ED6987">
        <w:rPr>
          <w:rFonts w:eastAsia="SimSun"/>
        </w:rPr>
        <w:t>N</w:t>
      </w:r>
      <w:r w:rsidRPr="00ED6987">
        <w:rPr>
          <w:rFonts w:eastAsia="SimSun"/>
          <w:vertAlign w:val="subscript"/>
        </w:rPr>
        <w:t>total</w:t>
      </w:r>
      <w:r w:rsidRPr="00ED6987">
        <w:rPr>
          <w:rFonts w:eastAsia="SimSun"/>
        </w:rPr>
        <w:t xml:space="preserve"> is the total number of BFD-RS resource occasions within the window, including those overlapped with </w:t>
      </w:r>
      <w:r w:rsidRPr="00ED6987">
        <w:rPr>
          <w:rFonts w:eastAsia="SimSun"/>
          <w:bCs/>
          <w:lang w:eastAsia="zh-CN"/>
        </w:rPr>
        <w:t>measurement gap</w:t>
      </w:r>
      <w:r w:rsidRPr="00ED6987">
        <w:rPr>
          <w:rFonts w:eastAsia="SimSun"/>
        </w:rPr>
        <w:t xml:space="preserve"> occasions within the window, and</w:t>
      </w:r>
    </w:p>
    <w:p w14:paraId="2CADF863" w14:textId="73406AE0" w:rsidR="004E1DBC" w:rsidRPr="00ED6987" w:rsidRDefault="004E1DBC" w:rsidP="00282B94">
      <w:pPr>
        <w:pStyle w:val="B20"/>
        <w:rPr>
          <w:rFonts w:eastAsia="SimSun"/>
        </w:rPr>
      </w:pPr>
      <w:r>
        <w:rPr>
          <w:rFonts w:eastAsia="SimSun"/>
        </w:rPr>
        <w:t>-</w:t>
      </w:r>
      <w:r>
        <w:rPr>
          <w:rFonts w:eastAsia="SimSun"/>
        </w:rPr>
        <w:tab/>
      </w:r>
      <w:r w:rsidRPr="00ED6987">
        <w:rPr>
          <w:rFonts w:eastAsia="SimSun"/>
        </w:rPr>
        <w:t>N</w:t>
      </w:r>
      <w:r w:rsidRPr="00ED6987">
        <w:rPr>
          <w:rFonts w:eastAsia="SimSun"/>
          <w:vertAlign w:val="subscript"/>
        </w:rPr>
        <w:t>outside_MG</w:t>
      </w:r>
      <w:r w:rsidRPr="00ED6987">
        <w:rPr>
          <w:rFonts w:eastAsia="SimSun"/>
        </w:rPr>
        <w:t xml:space="preserve"> is the number of BFD-RS resource occasions that are not overlapped with any </w:t>
      </w:r>
      <w:r w:rsidRPr="00ED6987">
        <w:rPr>
          <w:rFonts w:eastAsia="SimSun"/>
          <w:bCs/>
          <w:lang w:eastAsia="zh-CN"/>
        </w:rPr>
        <w:t>measurement gap</w:t>
      </w:r>
      <w:r w:rsidRPr="00ED6987">
        <w:rPr>
          <w:rFonts w:eastAsia="SimSun"/>
        </w:rPr>
        <w:t xml:space="preserve"> occasion within the window W</w:t>
      </w:r>
    </w:p>
    <w:p w14:paraId="291EB2D3" w14:textId="42FEC8AA" w:rsidR="004E1DBC" w:rsidRPr="00ED6987" w:rsidRDefault="001D3BF6" w:rsidP="001D3BF6">
      <w:pPr>
        <w:pStyle w:val="B10"/>
        <w:rPr>
          <w:rFonts w:eastAsia="SimSun"/>
        </w:rPr>
      </w:pPr>
      <w:r>
        <w:rPr>
          <w:rFonts w:eastAsia="SimSun"/>
        </w:rPr>
        <w:t>-</w:t>
      </w:r>
      <w:r>
        <w:rPr>
          <w:rFonts w:eastAsia="SimSun"/>
        </w:rPr>
        <w:tab/>
      </w:r>
      <w:r w:rsidR="004E1DBC">
        <w:rPr>
          <w:rFonts w:eastAsia="SimSun"/>
        </w:rPr>
        <w:t xml:space="preserve">Otherwise, </w:t>
      </w:r>
      <w:r w:rsidR="004E1DBC">
        <w:rPr>
          <w:rFonts w:eastAsia="?? ??"/>
        </w:rPr>
        <w:t>f</w:t>
      </w:r>
      <w:r w:rsidR="004E1DBC" w:rsidRPr="00ED6987">
        <w:rPr>
          <w:rFonts w:eastAsia="?? ??"/>
        </w:rPr>
        <w:t xml:space="preserve">or a UE not supporting </w:t>
      </w:r>
      <w:r w:rsidR="00916483" w:rsidRPr="003A4D48">
        <w:rPr>
          <w:i/>
          <w:iCs/>
        </w:rPr>
        <w:t>concurrentMeasGap-r17</w:t>
      </w:r>
      <w:r w:rsidR="004E1DBC" w:rsidRPr="00ED6987">
        <w:rPr>
          <w:rFonts w:eastAsia="?? ??"/>
        </w:rPr>
        <w:t xml:space="preserve"> or w</w:t>
      </w:r>
      <w:r w:rsidR="004E1DBC" w:rsidRPr="00ED6987">
        <w:rPr>
          <w:rFonts w:eastAsia="SimSun"/>
        </w:rPr>
        <w:t xml:space="preserve">hen </w:t>
      </w:r>
      <w:r w:rsidR="004E1DBC" w:rsidRPr="00ED6987">
        <w:rPr>
          <w:rFonts w:eastAsia="?? ??"/>
        </w:rPr>
        <w:t>concurrent gaps are not configured,</w:t>
      </w:r>
    </w:p>
    <w:p w14:paraId="0AA64CEE" w14:textId="4364F1B5" w:rsidR="00864959" w:rsidRPr="00625F7E" w:rsidRDefault="00864959" w:rsidP="00282B94">
      <w:pPr>
        <w:pStyle w:val="B20"/>
        <w:rPr>
          <w:lang w:val="en-US"/>
        </w:rPr>
      </w:pPr>
      <w:r w:rsidRPr="00476A1D">
        <w:rPr>
          <w:lang w:val="en-US"/>
        </w:rPr>
        <w:t>-</w:t>
      </w:r>
      <w:r w:rsidRPr="00476A1D">
        <w:rPr>
          <w:lang w:val="en-US"/>
        </w:rPr>
        <w:tab/>
      </w:r>
      <m:oMath>
        <m:r>
          <w:rPr>
            <w:rFonts w:ascii="Cambria Math" w:hAnsi="Cambria Math"/>
            <w:lang w:val="en-US"/>
          </w:rPr>
          <m:t>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SSB</m:t>
                    </m:r>
                  </m:sub>
                </m:sSub>
              </m:num>
              <m:den>
                <m:r>
                  <w:rPr>
                    <w:rFonts w:ascii="Cambria Math" w:hAnsi="Cambria Math"/>
                    <w:lang w:val="en-US"/>
                  </w:rPr>
                  <m:t>xGP</m:t>
                </m:r>
              </m:den>
            </m:f>
          </m:den>
        </m:f>
      </m:oMath>
      <w:r w:rsidRPr="00476A1D">
        <w:rPr>
          <w:lang w:val="en-US"/>
        </w:rPr>
        <w:t xml:space="preserve">, when in the monitored cell there are </w:t>
      </w:r>
      <w:r w:rsidR="00947189">
        <w:rPr>
          <w:rFonts w:hint="eastAsia"/>
          <w:lang w:eastAsia="zh-TW"/>
        </w:rPr>
        <w:t>GAP</w:t>
      </w:r>
      <w:r w:rsidR="00947189">
        <w:t xml:space="preserve">s </w:t>
      </w:r>
      <w:r w:rsidRPr="00625F7E">
        <w:rPr>
          <w:lang w:val="en-US"/>
        </w:rPr>
        <w:t>configured for intra-frequency, inter-frequency or inter-RAT measurements, which are overlapping with some but not all occasions of the BFD-RS SSB.</w:t>
      </w:r>
    </w:p>
    <w:p w14:paraId="28E204BA" w14:textId="12997F54" w:rsidR="00864959" w:rsidRPr="00115E3F" w:rsidRDefault="00864959" w:rsidP="00282B94">
      <w:pPr>
        <w:pStyle w:val="B20"/>
        <w:rPr>
          <w:lang w:val="en-US"/>
        </w:rPr>
      </w:pPr>
      <w:r w:rsidRPr="00121C00">
        <w:rPr>
          <w:lang w:val="en-US"/>
        </w:rPr>
        <w:t>-</w:t>
      </w:r>
      <w:r w:rsidRPr="00121C00">
        <w:rPr>
          <w:lang w:val="en-US"/>
        </w:rPr>
        <w:tab/>
        <w:t xml:space="preserve">P=1 when in the monitored cell there are no </w:t>
      </w:r>
      <w:r w:rsidR="00947189">
        <w:rPr>
          <w:rFonts w:hint="eastAsia"/>
          <w:lang w:eastAsia="zh-TW"/>
        </w:rPr>
        <w:t>GAP</w:t>
      </w:r>
      <w:r w:rsidR="00947189">
        <w:t xml:space="preserve">s </w:t>
      </w:r>
      <w:r w:rsidRPr="00115E3F">
        <w:rPr>
          <w:lang w:val="en-US"/>
        </w:rPr>
        <w:t>overlapping with any occasion of the BFD-RS SSB.</w:t>
      </w:r>
    </w:p>
    <w:p w14:paraId="3DAABE19" w14:textId="77777777" w:rsidR="00367C4A" w:rsidRPr="00445D21" w:rsidRDefault="00367C4A" w:rsidP="00367C4A">
      <w:pPr>
        <w:ind w:left="568" w:hanging="284"/>
      </w:pPr>
      <w:r w:rsidRPr="00445D21">
        <w:t>-</w:t>
      </w:r>
      <w:r w:rsidRPr="00445D21">
        <w:tab/>
        <w:t>When a measurement gap is configured</w:t>
      </w:r>
      <w:r>
        <w:rPr>
          <w:rFonts w:eastAsia="SimSun"/>
        </w:rPr>
        <w:t xml:space="preserve"> and the measurement gap is not NCSG</w:t>
      </w:r>
      <w:r w:rsidRPr="00445D21">
        <w:t xml:space="preserve">, </w:t>
      </w:r>
    </w:p>
    <w:p w14:paraId="5A4B8C30" w14:textId="77777777" w:rsidR="00367C4A" w:rsidRPr="00445D21" w:rsidRDefault="00367C4A" w:rsidP="00367C4A">
      <w:pPr>
        <w:ind w:left="851" w:hanging="284"/>
      </w:pPr>
      <w:r w:rsidRPr="00445D21">
        <w:t>-</w:t>
      </w:r>
      <w:r w:rsidRPr="00445D21">
        <w:tab/>
        <w:t xml:space="preserve">a BFD-RS resource is considered to be overlapped with the  GAP if it overlaps a measurement gap occasion, and </w:t>
      </w:r>
    </w:p>
    <w:p w14:paraId="1F4DF5BD" w14:textId="77777777" w:rsidR="00367C4A" w:rsidRPr="00445D21" w:rsidRDefault="00367C4A" w:rsidP="00367C4A">
      <w:pPr>
        <w:ind w:left="851" w:hanging="284"/>
      </w:pPr>
      <w:r w:rsidRPr="00445D21">
        <w:rPr>
          <w:lang w:eastAsia="zh-TW"/>
        </w:rPr>
        <w:t>-</w:t>
      </w:r>
      <w:r w:rsidRPr="00445D21">
        <w:rPr>
          <w:lang w:eastAsia="zh-TW"/>
        </w:rPr>
        <w:tab/>
        <w:t>xRP = MGRP</w:t>
      </w:r>
    </w:p>
    <w:p w14:paraId="38D76282" w14:textId="34AC2776" w:rsidR="00864959" w:rsidRPr="00115E3F" w:rsidRDefault="00367C4A" w:rsidP="00367C4A">
      <w:pPr>
        <w:pStyle w:val="B10"/>
      </w:pPr>
      <w:r w:rsidRPr="00445D21">
        <w:t>-</w:t>
      </w:r>
      <w:r w:rsidRPr="00445D21">
        <w:tab/>
      </w:r>
      <w:r>
        <w:rPr>
          <w:rFonts w:eastAsia="SimSun"/>
        </w:rPr>
        <w:t>Otherwise, w</w:t>
      </w:r>
      <w:r w:rsidRPr="00445D21">
        <w:t xml:space="preserve">hen NCSG </w:t>
      </w:r>
      <w:r>
        <w:rPr>
          <w:rFonts w:eastAsia="SimSun"/>
        </w:rPr>
        <w:t xml:space="preserve">measurement gap </w:t>
      </w:r>
      <w:r w:rsidRPr="00445D21">
        <w:t>is configured,</w:t>
      </w:r>
    </w:p>
    <w:p w14:paraId="39EADEE2" w14:textId="70E0BDFF" w:rsidR="00864959" w:rsidRPr="00115E3F" w:rsidRDefault="00B32664" w:rsidP="00B87266">
      <w:pPr>
        <w:pStyle w:val="B20"/>
      </w:pPr>
      <w:r>
        <w:t>-</w:t>
      </w:r>
      <w:r>
        <w:tab/>
      </w:r>
      <w:r w:rsidR="00864959" w:rsidRPr="00115E3F">
        <w:t xml:space="preserve">a BFD-RS resource is considered to be overlapped with the </w:t>
      </w:r>
      <w:r w:rsidR="00947189" w:rsidRPr="00115E3F">
        <w:t xml:space="preserve"> </w:t>
      </w:r>
      <w:r w:rsidR="00947189">
        <w:t>GAP</w:t>
      </w:r>
      <w:r w:rsidR="00864959" w:rsidRPr="00115E3F">
        <w:t xml:space="preserve"> if it overlaps the VIL1 or VIL2 of NCSG, and</w:t>
      </w:r>
    </w:p>
    <w:p w14:paraId="02754CC9" w14:textId="14023629" w:rsidR="00864959" w:rsidRPr="00115E3F" w:rsidRDefault="00B32664" w:rsidP="00B87266">
      <w:pPr>
        <w:pStyle w:val="B20"/>
      </w:pPr>
      <w:r>
        <w:t>-</w:t>
      </w:r>
      <w:r>
        <w:tab/>
      </w:r>
      <w:r w:rsidR="00864959" w:rsidRPr="00115E3F">
        <w:t>xRP = VIRP</w:t>
      </w:r>
    </w:p>
    <w:p w14:paraId="690F75D6" w14:textId="244D9DED" w:rsidR="00864959" w:rsidRPr="00476A1D" w:rsidRDefault="00864959" w:rsidP="00864959">
      <w:pPr>
        <w:pStyle w:val="B10"/>
      </w:pPr>
      <w:r w:rsidRPr="00115E3F">
        <w:t>-</w:t>
      </w:r>
      <w:r w:rsidRPr="00115E3F">
        <w:tab/>
      </w:r>
      <w:r w:rsidRPr="00625F7E">
        <w:t xml:space="preserve">When concurrent gaps are configured, a BFD-RS is not considered to be overlapped by a gap occasion if the gap occasion is dropped according to </w:t>
      </w:r>
      <w:r w:rsidR="00B32664" w:rsidRPr="00625F7E">
        <w:t xml:space="preserve"> 9.1.</w:t>
      </w:r>
      <w:r w:rsidR="00B32664">
        <w:t>8</w:t>
      </w:r>
      <w:r w:rsidR="00B32664" w:rsidRPr="00625F7E">
        <w:t>.</w:t>
      </w:r>
    </w:p>
    <w:p w14:paraId="6BFF5FAD" w14:textId="77777777" w:rsidR="001028DA" w:rsidRDefault="001028DA" w:rsidP="001028DA">
      <w:pPr>
        <w:rPr>
          <w:rFonts w:eastAsia="?? ??"/>
        </w:rPr>
      </w:pPr>
      <w:r>
        <w:rPr>
          <w:rFonts w:eastAsia="?? ??"/>
        </w:rPr>
        <w:t>For FR2-2,</w:t>
      </w:r>
    </w:p>
    <w:p w14:paraId="3F066CC1" w14:textId="77777777" w:rsidR="001028DA" w:rsidRDefault="001028DA" w:rsidP="001028DA">
      <w:pPr>
        <w:pStyle w:val="B10"/>
        <w:rPr>
          <w:rFonts w:eastAsiaTheme="minorEastAsia"/>
        </w:rPr>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BFD-RS resource is not overlapped with measurement gap and the BFD-RS resource is partially overlapped with SMTC occasion (T</w:t>
      </w:r>
      <w:r>
        <w:rPr>
          <w:vertAlign w:val="subscript"/>
        </w:rPr>
        <w:t>SSB</w:t>
      </w:r>
      <w:r>
        <w:t xml:space="preserve"> &lt; T</w:t>
      </w:r>
      <w:r>
        <w:rPr>
          <w:vertAlign w:val="subscript"/>
        </w:rPr>
        <w:t>SMTCperiod</w:t>
      </w:r>
      <w:r>
        <w:t>).</w:t>
      </w:r>
    </w:p>
    <w:p w14:paraId="7486FA28" w14:textId="77777777" w:rsidR="001028DA" w:rsidRDefault="001028DA" w:rsidP="001028DA">
      <w:pPr>
        <w:pStyle w:val="B10"/>
      </w:pPr>
      <w:r>
        <w:t>-</w:t>
      </w:r>
      <w:r>
        <w:tab/>
        <w:t>P = P</w:t>
      </w:r>
      <w:r>
        <w:rPr>
          <w:vertAlign w:val="subscript"/>
        </w:rPr>
        <w:t>sharing factor</w:t>
      </w:r>
      <w:r>
        <w:t>, when the BFD-RS resource is not overlapped with measurement gap and the BFD-RS resource is fully overlapped with SMTC period (T</w:t>
      </w:r>
      <w:r>
        <w:rPr>
          <w:vertAlign w:val="subscript"/>
        </w:rPr>
        <w:t>SSB</w:t>
      </w:r>
      <w:r>
        <w:t xml:space="preserve"> = T</w:t>
      </w:r>
      <w:r>
        <w:rPr>
          <w:vertAlign w:val="subscript"/>
        </w:rPr>
        <w:t>SMTCperiod</w:t>
      </w:r>
      <w:r>
        <w:t>).</w:t>
      </w:r>
    </w:p>
    <w:p w14:paraId="7937CCC2" w14:textId="77777777" w:rsidR="001028DA" w:rsidRDefault="001028DA" w:rsidP="001028DA">
      <w:pPr>
        <w:pStyle w:val="B10"/>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the BFD-RS resource is partially overlapped with measurement gap and the BFD-RS resource is partially overlapped with SMTC occasion (T</w:t>
      </w:r>
      <w:r>
        <w:rPr>
          <w:vertAlign w:val="subscript"/>
        </w:rPr>
        <w:t>SSB</w:t>
      </w:r>
      <w:r>
        <w:t xml:space="preserve"> &lt; T</w:t>
      </w:r>
      <w:r>
        <w:rPr>
          <w:vertAlign w:val="subscript"/>
        </w:rPr>
        <w:t>SMTCperiod</w:t>
      </w:r>
      <w:r>
        <w:t>) and SMTC occasion is not overlapped with measurement gap and</w:t>
      </w:r>
    </w:p>
    <w:p w14:paraId="6CB734F8" w14:textId="77777777" w:rsidR="001028DA" w:rsidRDefault="001028DA" w:rsidP="001028DA">
      <w:pPr>
        <w:pStyle w:val="B20"/>
      </w:pPr>
      <w:r>
        <w:t>-</w:t>
      </w:r>
      <w:r>
        <w:tab/>
        <w:t>T</w:t>
      </w:r>
      <w:r>
        <w:rPr>
          <w:vertAlign w:val="subscript"/>
        </w:rPr>
        <w:t>SMTCperiod</w:t>
      </w:r>
      <w:r>
        <w:t xml:space="preserve"> </w:t>
      </w:r>
      <w:r>
        <w:rPr>
          <w:rFonts w:hint="eastAsia"/>
          <w:lang w:val="en-US"/>
        </w:rPr>
        <w:t>≠</w:t>
      </w:r>
      <w:r>
        <w:t xml:space="preserve"> MGRP or</w:t>
      </w:r>
    </w:p>
    <w:p w14:paraId="4B781018" w14:textId="77777777" w:rsidR="001028DA" w:rsidRDefault="001028DA" w:rsidP="001028DA">
      <w:pPr>
        <w:pStyle w:val="B20"/>
      </w:pPr>
      <w:r>
        <w:t>-</w:t>
      </w:r>
      <w:r>
        <w:tab/>
        <w:t>T</w:t>
      </w:r>
      <w:r>
        <w:rPr>
          <w:vertAlign w:val="subscript"/>
        </w:rPr>
        <w:t>SMTCperiod</w:t>
      </w:r>
      <w:r>
        <w:t xml:space="preserve"> = MGRP and T</w:t>
      </w:r>
      <w:r>
        <w:rPr>
          <w:vertAlign w:val="subscript"/>
        </w:rPr>
        <w:t>SSB</w:t>
      </w:r>
      <w:r>
        <w:t xml:space="preserve"> &lt; 0.5*T</w:t>
      </w:r>
      <w:r>
        <w:rPr>
          <w:vertAlign w:val="subscript"/>
        </w:rPr>
        <w:t>SMTCperiod</w:t>
      </w:r>
    </w:p>
    <w:p w14:paraId="580E4840" w14:textId="77777777" w:rsidR="001028DA" w:rsidRDefault="001028DA" w:rsidP="001028DA">
      <w:pPr>
        <w:pStyle w:val="B10"/>
      </w:pPr>
      <w:r>
        <w:t>-</w:t>
      </w:r>
      <w:r>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t>, when the BFD-RS resource is partially overlapped with measurement gap and the BFD-RS resource is partially overlapped with SMTC occasion (T</w:t>
      </w:r>
      <w:r>
        <w:rPr>
          <w:vertAlign w:val="subscript"/>
        </w:rPr>
        <w:t>SSB</w:t>
      </w:r>
      <w:r>
        <w:t xml:space="preserve"> &lt; T</w:t>
      </w:r>
      <w:r>
        <w:rPr>
          <w:vertAlign w:val="subscript"/>
        </w:rPr>
        <w:t>SMTCperiod</w:t>
      </w:r>
      <w:r>
        <w:t>) and SMTC occasion is not overlapped with measurement gap and T</w:t>
      </w:r>
      <w:r>
        <w:rPr>
          <w:vertAlign w:val="subscript"/>
        </w:rPr>
        <w:t>SMTCperiod</w:t>
      </w:r>
      <w:r>
        <w:t xml:space="preserve"> = MGRP and T</w:t>
      </w:r>
      <w:r>
        <w:rPr>
          <w:vertAlign w:val="subscript"/>
        </w:rPr>
        <w:t>SSB</w:t>
      </w:r>
      <w:r>
        <w:t xml:space="preserve"> = 0.5*T</w:t>
      </w:r>
      <w:r>
        <w:rPr>
          <w:vertAlign w:val="subscript"/>
        </w:rPr>
        <w:t>SMTCperiod</w:t>
      </w:r>
    </w:p>
    <w:p w14:paraId="36F6AFCB" w14:textId="77777777" w:rsidR="001028DA" w:rsidRDefault="001028DA" w:rsidP="001028DA">
      <w:pPr>
        <w:pStyle w:val="B10"/>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the BFD-RS resource is partially overlapped with measurement gap (T</w:t>
      </w:r>
      <w:r>
        <w:rPr>
          <w:vertAlign w:val="subscript"/>
        </w:rPr>
        <w:t>SSB</w:t>
      </w:r>
      <w:r>
        <w:t xml:space="preserve"> &lt;MGRP) and the BFD-RS resource is partially overlapped with SMTC occasion (T</w:t>
      </w:r>
      <w:r>
        <w:rPr>
          <w:vertAlign w:val="subscript"/>
        </w:rPr>
        <w:t>SSB</w:t>
      </w:r>
      <w:r>
        <w:t xml:space="preserve"> &lt; T</w:t>
      </w:r>
      <w:r>
        <w:rPr>
          <w:vertAlign w:val="subscript"/>
        </w:rPr>
        <w:t>SMTCperiod</w:t>
      </w:r>
      <w:r>
        <w:t>) and SMTC occasion is partially or fully overlapped with measurement gap.</w:t>
      </w:r>
    </w:p>
    <w:p w14:paraId="30C2D1D8" w14:textId="77777777" w:rsidR="001028DA" w:rsidRDefault="001028DA" w:rsidP="001028DA">
      <w:pPr>
        <w:pStyle w:val="B10"/>
      </w:pPr>
      <w:r>
        <w:t>-</w:t>
      </w:r>
      <w:r>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t>, when the BFD-RS resource is partially overlapped with measurement gap and the BFD-RS resource is fully overlapped with SMTC occasion (T</w:t>
      </w:r>
      <w:r>
        <w:rPr>
          <w:vertAlign w:val="subscript"/>
        </w:rPr>
        <w:t>SSB</w:t>
      </w:r>
      <w:r>
        <w:t xml:space="preserve"> = T</w:t>
      </w:r>
      <w:r>
        <w:rPr>
          <w:vertAlign w:val="subscript"/>
        </w:rPr>
        <w:t>SMTCperiod</w:t>
      </w:r>
      <w:r>
        <w:t>) and SMTC occasion is partially overlapped with measurement gap (T</w:t>
      </w:r>
      <w:r>
        <w:rPr>
          <w:vertAlign w:val="subscript"/>
        </w:rPr>
        <w:t>SMTCperiod</w:t>
      </w:r>
      <w:r>
        <w:t xml:space="preserve"> &lt; MGRP)</w:t>
      </w:r>
    </w:p>
    <w:p w14:paraId="3CF90FCE" w14:textId="77777777" w:rsidR="001028DA" w:rsidRDefault="001028DA" w:rsidP="001028DA">
      <w:pPr>
        <w:pStyle w:val="B10"/>
      </w:pPr>
      <w:r>
        <w:t>-</w:t>
      </w:r>
      <w:r>
        <w:tab/>
        <w:t>P</w:t>
      </w:r>
      <w:r>
        <w:rPr>
          <w:vertAlign w:val="subscript"/>
        </w:rPr>
        <w:t>sharing factor</w:t>
      </w:r>
      <w:r>
        <w:t xml:space="preserve"> = 1, if the BFD-RS resource outside measurement gap is</w:t>
      </w:r>
    </w:p>
    <w:p w14:paraId="39E01E7D" w14:textId="16AF81CC" w:rsidR="001028DA" w:rsidRDefault="001028DA" w:rsidP="001028DA">
      <w:pPr>
        <w:pStyle w:val="B20"/>
      </w:pPr>
      <w:r>
        <w:t>-</w:t>
      </w:r>
      <w:r>
        <w:tab/>
        <w:t xml:space="preserve">not overlapped with  the SSB symbols indicated by SSB-ToMeasure and K data symbol before each consecutive SSB symbols indicated by SSB-ToMeasure and K data symbol after each consecutive SSB symbols indicated by SSB-ToMeasure, given that SSB-ToMeasure is configured, </w:t>
      </w:r>
      <w:r>
        <w:rPr>
          <w:lang w:eastAsia="zh-CN"/>
        </w:rPr>
        <w:t xml:space="preserve">where the </w:t>
      </w:r>
      <w:r>
        <w:rPr>
          <w:i/>
        </w:rPr>
        <w:t>SSB-ToMeasure</w:t>
      </w:r>
      <w:r>
        <w:t xml:space="preserve"> is the union set of</w:t>
      </w:r>
      <w:r>
        <w:rPr>
          <w:rStyle w:val="apple-converted-space"/>
          <w:rFonts w:eastAsia="MS Mincho"/>
        </w:rPr>
        <w:t xml:space="preserve"> </w:t>
      </w:r>
      <w:r>
        <w:rPr>
          <w:i/>
          <w:iCs/>
        </w:rPr>
        <w:t>SSB-ToMeasure</w:t>
      </w:r>
      <w:r>
        <w:t> from all the configured measurement objects merged on the same serving carrier, and K is defined in clause 9.2.5.3.3, and;</w:t>
      </w:r>
    </w:p>
    <w:p w14:paraId="65FE7447" w14:textId="0AE2BAF9" w:rsidR="001028DA" w:rsidRDefault="001028DA" w:rsidP="001028DA">
      <w:pPr>
        <w:pStyle w:val="B10"/>
        <w:ind w:left="851"/>
      </w:pPr>
      <w:r>
        <w:t>-</w:t>
      </w:r>
      <w:r>
        <w:tab/>
        <w:t>not overlapped with the RSSI symbols indicated by ss-RSSI-Measurement and K data symbol before each RSSI symbol indicated by ss-RSSI-Measurement and K data symbol after each RSSI symbol indicated by ss-RSSI-Measurement, given that ss-RSSI-Measurement is configured, and K is defined in clause 9.2.5.3.3.</w:t>
      </w:r>
    </w:p>
    <w:p w14:paraId="6DBFC3F2" w14:textId="77777777" w:rsidR="001028DA" w:rsidRDefault="001028DA" w:rsidP="00AF5628">
      <w:pPr>
        <w:pStyle w:val="B10"/>
      </w:pPr>
      <w:r>
        <w:t>-</w:t>
      </w:r>
      <w:r>
        <w:tab/>
        <w:t>Psharing factor = 3, otherwise.</w:t>
      </w:r>
    </w:p>
    <w:p w14:paraId="70CD1A4A" w14:textId="77777777" w:rsidR="001028DA" w:rsidRDefault="001028DA" w:rsidP="001028DA">
      <w:pPr>
        <w:pStyle w:val="B10"/>
      </w:pPr>
      <w:r>
        <w:t xml:space="preserve">where, </w:t>
      </w:r>
    </w:p>
    <w:p w14:paraId="077680FF" w14:textId="77777777" w:rsidR="001028DA" w:rsidRDefault="001028DA" w:rsidP="001028DA">
      <w:r>
        <w:t xml:space="preserve">If the high layer in TS 38.331 [2] signaling of </w:t>
      </w:r>
      <w:r>
        <w:rPr>
          <w:i/>
        </w:rPr>
        <w:t>smtc2</w:t>
      </w:r>
      <w:r>
        <w:t xml:space="preserve"> is configured, T</w:t>
      </w:r>
      <w:r>
        <w:rPr>
          <w:vertAlign w:val="subscript"/>
        </w:rPr>
        <w:t>SMTCperiod</w:t>
      </w:r>
      <w:r>
        <w:t xml:space="preserve"> corresponds to the value of higher layer parameter </w:t>
      </w:r>
      <w:r>
        <w:rPr>
          <w:i/>
        </w:rPr>
        <w:t>smtc2</w:t>
      </w:r>
      <w:r>
        <w:t>; Otherwise T</w:t>
      </w:r>
      <w:r>
        <w:rPr>
          <w:vertAlign w:val="subscript"/>
        </w:rPr>
        <w:t>SMTCperiod</w:t>
      </w:r>
      <w:r>
        <w:t xml:space="preserve"> corresponds to the value of higher layer parameter </w:t>
      </w:r>
      <w:r>
        <w:rPr>
          <w:i/>
        </w:rPr>
        <w:t>smtc1</w:t>
      </w:r>
      <w:r>
        <w:t>. T</w:t>
      </w:r>
      <w:r>
        <w:rPr>
          <w:vertAlign w:val="subscript"/>
        </w:rPr>
        <w:t>SMTCperiod</w:t>
      </w:r>
      <w:r>
        <w:t xml:space="preserve"> is the shortest SMTC period among all CCs in the same FR2-2 band, given the SMTC offset of all CCs in FR2-2 provided the same offset.</w:t>
      </w:r>
    </w:p>
    <w:p w14:paraId="11288324" w14:textId="77777777" w:rsidR="00864959" w:rsidRPr="00115E3F" w:rsidRDefault="00864959" w:rsidP="00864959">
      <w:pPr>
        <w:rPr>
          <w:lang w:val="en-US"/>
        </w:rPr>
      </w:pPr>
      <w:r w:rsidRPr="00625F7E">
        <w:rPr>
          <w:lang w:val="en-US"/>
        </w:rPr>
        <w:t xml:space="preserve">If the high layer in TS 38.331 [2] signaling of </w:t>
      </w:r>
      <w:r w:rsidRPr="00625F7E">
        <w:rPr>
          <w:i/>
          <w:lang w:val="en-US"/>
        </w:rPr>
        <w:t>smtc2</w:t>
      </w:r>
      <w:r w:rsidRPr="00625F7E">
        <w:rPr>
          <w:lang w:val="en-US"/>
        </w:rPr>
        <w:t xml:space="preserve"> is configured, T</w:t>
      </w:r>
      <w:r w:rsidRPr="00625F7E">
        <w:rPr>
          <w:vertAlign w:val="subscript"/>
          <w:lang w:val="en-US"/>
        </w:rPr>
        <w:t>SMTCperiod</w:t>
      </w:r>
      <w:r w:rsidRPr="00625F7E">
        <w:rPr>
          <w:lang w:val="en-US"/>
        </w:rPr>
        <w:t xml:space="preserve"> corresponds to the value of higher layer parameter </w:t>
      </w:r>
      <w:r w:rsidRPr="00121C00">
        <w:rPr>
          <w:i/>
          <w:lang w:val="en-US"/>
        </w:rPr>
        <w:t>smtc2</w:t>
      </w:r>
      <w:r w:rsidRPr="00115E3F">
        <w:rPr>
          <w:lang w:val="en-US"/>
        </w:rPr>
        <w:t>; Otherwise T</w:t>
      </w:r>
      <w:r w:rsidRPr="00115E3F">
        <w:rPr>
          <w:vertAlign w:val="subscript"/>
          <w:lang w:val="en-US"/>
        </w:rPr>
        <w:t>SMTCperiod</w:t>
      </w:r>
      <w:r w:rsidRPr="00115E3F">
        <w:rPr>
          <w:lang w:val="en-US"/>
        </w:rPr>
        <w:t xml:space="preserve"> corresponds to the value of higher layer parameter </w:t>
      </w:r>
      <w:r w:rsidRPr="00115E3F">
        <w:rPr>
          <w:i/>
          <w:lang w:val="en-US"/>
        </w:rPr>
        <w:t>smtc1</w:t>
      </w:r>
      <w:r w:rsidRPr="00115E3F">
        <w:rPr>
          <w:lang w:val="en-US"/>
        </w:rPr>
        <w:t>.</w:t>
      </w:r>
    </w:p>
    <w:p w14:paraId="5A3BB1E0" w14:textId="77777777" w:rsidR="00864959" w:rsidRPr="00115E3F" w:rsidRDefault="00864959" w:rsidP="00864959">
      <w:pPr>
        <w:rPr>
          <w:lang w:val="en-US"/>
        </w:rPr>
      </w:pPr>
      <w:r w:rsidRPr="00115E3F">
        <w:t>If the UE is configured with Pre-MG, a BFD-RS resource is only considered to be overlapped by the Pre-MG if the Pre-MG is activated.</w:t>
      </w:r>
    </w:p>
    <w:p w14:paraId="3F23C840" w14:textId="372B9A21" w:rsidR="00864959" w:rsidRPr="00115E3F" w:rsidRDefault="00864959" w:rsidP="00864959">
      <w:pPr>
        <w:rPr>
          <w:lang w:val="en-US"/>
        </w:rPr>
      </w:pPr>
      <w:r w:rsidRPr="00115E3F">
        <w:rPr>
          <w:lang w:val="en-US"/>
        </w:rPr>
        <w:t xml:space="preserve">Longer evaluation period would be expected if the combination of BFD-RS SSB resource, SMTC occasion and </w:t>
      </w:r>
      <w:r w:rsidR="00947189" w:rsidRPr="00115E3F">
        <w:t xml:space="preserve"> </w:t>
      </w:r>
      <w:r w:rsidR="00947189">
        <w:t>GAP</w:t>
      </w:r>
      <w:r w:rsidRPr="00115E3F">
        <w:rPr>
          <w:lang w:val="en-US"/>
        </w:rPr>
        <w:t xml:space="preserve"> configurations does not meet pervious conditions.</w:t>
      </w:r>
    </w:p>
    <w:p w14:paraId="1158A7E3" w14:textId="77777777" w:rsidR="001028DA" w:rsidRDefault="001028DA" w:rsidP="001028DA">
      <w:pPr>
        <w:pStyle w:val="TH"/>
        <w:rPr>
          <w:rFonts w:eastAsiaTheme="minorEastAsia"/>
          <w:lang w:val="en-US"/>
        </w:rPr>
      </w:pPr>
      <w:r>
        <w:rPr>
          <w:lang w:val="en-US"/>
        </w:rPr>
        <w:t>Table 8.5A.2.2-1: Evaluation period T</w:t>
      </w:r>
      <w:r>
        <w:rPr>
          <w:vertAlign w:val="subscript"/>
          <w:lang w:val="en-US"/>
        </w:rPr>
        <w:t xml:space="preserve">Evaluate_BFD_SSB_CCA </w:t>
      </w:r>
      <w:r>
        <w:rPr>
          <w:lang w:val="en-US"/>
        </w:rPr>
        <w:t>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3813"/>
        <w:gridCol w:w="3964"/>
      </w:tblGrid>
      <w:tr w:rsidR="00486FFB" w:rsidRPr="00DB2199" w14:paraId="362C2E75" w14:textId="77777777" w:rsidTr="00486FFB">
        <w:trPr>
          <w:trHeight w:val="206"/>
          <w:jc w:val="center"/>
        </w:trPr>
        <w:tc>
          <w:tcPr>
            <w:tcW w:w="1852" w:type="dxa"/>
            <w:tcBorders>
              <w:top w:val="single" w:sz="4" w:space="0" w:color="auto"/>
              <w:left w:val="single" w:sz="4" w:space="0" w:color="auto"/>
              <w:bottom w:val="nil"/>
              <w:right w:val="single" w:sz="4" w:space="0" w:color="auto"/>
            </w:tcBorders>
            <w:shd w:val="clear" w:color="auto" w:fill="auto"/>
            <w:hideMark/>
          </w:tcPr>
          <w:p w14:paraId="2D9EF060" w14:textId="77777777" w:rsidR="00486FFB" w:rsidRPr="00DB2199" w:rsidRDefault="00486FFB" w:rsidP="006D36CD">
            <w:pPr>
              <w:pStyle w:val="TAH"/>
              <w:rPr>
                <w:lang w:val="en-US"/>
              </w:rPr>
            </w:pPr>
            <w:r w:rsidRPr="00DB2199">
              <w:rPr>
                <w:lang w:val="en-US"/>
              </w:rPr>
              <w:t>Configuration</w:t>
            </w:r>
          </w:p>
        </w:tc>
        <w:tc>
          <w:tcPr>
            <w:tcW w:w="7777" w:type="dxa"/>
            <w:gridSpan w:val="2"/>
            <w:tcBorders>
              <w:top w:val="single" w:sz="4" w:space="0" w:color="auto"/>
              <w:left w:val="single" w:sz="4" w:space="0" w:color="auto"/>
              <w:bottom w:val="single" w:sz="4" w:space="0" w:color="auto"/>
              <w:right w:val="single" w:sz="4" w:space="0" w:color="auto"/>
            </w:tcBorders>
            <w:hideMark/>
          </w:tcPr>
          <w:p w14:paraId="457860F3" w14:textId="77777777" w:rsidR="00486FFB" w:rsidRPr="00DB2199" w:rsidRDefault="00486FFB" w:rsidP="006D36CD">
            <w:pPr>
              <w:pStyle w:val="TAH"/>
              <w:rPr>
                <w:lang w:val="en-US"/>
              </w:rPr>
            </w:pPr>
            <w:r w:rsidRPr="00DB2199">
              <w:rPr>
                <w:lang w:val="en-US"/>
              </w:rPr>
              <w:t>T</w:t>
            </w:r>
            <w:r w:rsidRPr="00DB2199">
              <w:rPr>
                <w:vertAlign w:val="subscript"/>
                <w:lang w:val="en-US"/>
              </w:rPr>
              <w:t>Evaluate_BFD_SSB_CCA</w:t>
            </w:r>
            <w:r w:rsidRPr="00DB2199">
              <w:rPr>
                <w:lang w:val="en-US"/>
              </w:rPr>
              <w:t xml:space="preserve"> (ms)  </w:t>
            </w:r>
          </w:p>
        </w:tc>
      </w:tr>
      <w:tr w:rsidR="00486FFB" w:rsidRPr="00DB2199" w14:paraId="1259F644" w14:textId="77777777" w:rsidTr="00486FFB">
        <w:trPr>
          <w:jc w:val="center"/>
        </w:trPr>
        <w:tc>
          <w:tcPr>
            <w:tcW w:w="1852" w:type="dxa"/>
            <w:tcBorders>
              <w:top w:val="nil"/>
              <w:left w:val="single" w:sz="4" w:space="0" w:color="auto"/>
              <w:bottom w:val="single" w:sz="4" w:space="0" w:color="auto"/>
              <w:right w:val="single" w:sz="4" w:space="0" w:color="auto"/>
            </w:tcBorders>
            <w:shd w:val="clear" w:color="auto" w:fill="auto"/>
          </w:tcPr>
          <w:p w14:paraId="57FF12B9" w14:textId="77777777" w:rsidR="00486FFB" w:rsidRPr="00DB2199" w:rsidRDefault="00486FFB" w:rsidP="00A7003E">
            <w:pPr>
              <w:keepNext/>
              <w:keepLines/>
              <w:spacing w:after="0"/>
              <w:jc w:val="center"/>
              <w:rPr>
                <w:rFonts w:ascii="Arial" w:hAnsi="Arial"/>
                <w:b/>
                <w:sz w:val="18"/>
                <w:lang w:val="en-US"/>
              </w:rPr>
            </w:pPr>
          </w:p>
        </w:tc>
        <w:tc>
          <w:tcPr>
            <w:tcW w:w="3813" w:type="dxa"/>
            <w:tcBorders>
              <w:top w:val="single" w:sz="4" w:space="0" w:color="auto"/>
              <w:left w:val="single" w:sz="4" w:space="0" w:color="auto"/>
              <w:bottom w:val="single" w:sz="4" w:space="0" w:color="auto"/>
              <w:right w:val="single" w:sz="4" w:space="0" w:color="auto"/>
            </w:tcBorders>
          </w:tcPr>
          <w:p w14:paraId="6F7E2356" w14:textId="6C7EC026" w:rsidR="00486FFB" w:rsidRPr="00DB2199" w:rsidRDefault="00486FFB" w:rsidP="006D36CD">
            <w:pPr>
              <w:pStyle w:val="TAC"/>
              <w:rPr>
                <w:lang w:val="en-US"/>
              </w:rPr>
            </w:pPr>
            <w:r w:rsidRPr="00DB2199">
              <w:rPr>
                <w:lang w:val="en-US"/>
              </w:rPr>
              <w:t xml:space="preserve">BFD-RS SSB Es/Iot </w:t>
            </w:r>
            <w:r w:rsidRPr="00DB2199">
              <w:rPr>
                <w:vertAlign w:val="superscript"/>
                <w:lang w:val="en-US"/>
              </w:rPr>
              <w:t>Note2</w:t>
            </w:r>
            <w:r w:rsidRPr="00DB2199">
              <w:rPr>
                <w:lang w:val="en-US"/>
              </w:rPr>
              <w:t xml:space="preserve"> </w:t>
            </w:r>
            <w:r w:rsidRPr="00DB2199">
              <w:rPr>
                <w:rFonts w:cs="Arial"/>
                <w:lang w:val="en-US"/>
              </w:rPr>
              <w:t xml:space="preserve">≥ </w:t>
            </w:r>
            <w:r w:rsidRPr="00DB2199">
              <w:rPr>
                <w:lang w:val="en-US"/>
              </w:rPr>
              <w:t>-7 dB</w:t>
            </w:r>
          </w:p>
        </w:tc>
        <w:tc>
          <w:tcPr>
            <w:tcW w:w="3964" w:type="dxa"/>
            <w:tcBorders>
              <w:top w:val="single" w:sz="4" w:space="0" w:color="auto"/>
              <w:left w:val="single" w:sz="4" w:space="0" w:color="auto"/>
              <w:bottom w:val="single" w:sz="4" w:space="0" w:color="auto"/>
              <w:right w:val="single" w:sz="4" w:space="0" w:color="auto"/>
            </w:tcBorders>
          </w:tcPr>
          <w:p w14:paraId="551E9C2B" w14:textId="36FC3157" w:rsidR="00486FFB" w:rsidRPr="00DB2199" w:rsidRDefault="00486FFB" w:rsidP="006D36CD">
            <w:pPr>
              <w:pStyle w:val="TAC"/>
              <w:rPr>
                <w:lang w:val="en-US"/>
              </w:rPr>
            </w:pPr>
            <w:r w:rsidRPr="00DB2199">
              <w:rPr>
                <w:lang w:val="en-US"/>
              </w:rPr>
              <w:t xml:space="preserve">BFD-RS SSB Es/Iot </w:t>
            </w:r>
            <w:r w:rsidRPr="00DB2199">
              <w:rPr>
                <w:vertAlign w:val="superscript"/>
                <w:lang w:val="en-US"/>
              </w:rPr>
              <w:t>Note2</w:t>
            </w:r>
            <w:r w:rsidRPr="00DB2199">
              <w:rPr>
                <w:lang w:val="en-US"/>
              </w:rPr>
              <w:t xml:space="preserve"> </w:t>
            </w:r>
            <w:r w:rsidRPr="00DB2199">
              <w:rPr>
                <w:rFonts w:cs="Arial"/>
                <w:lang w:val="en-US"/>
              </w:rPr>
              <w:t xml:space="preserve">&lt; </w:t>
            </w:r>
            <w:r w:rsidRPr="00DB2199">
              <w:rPr>
                <w:lang w:val="en-US"/>
              </w:rPr>
              <w:t>-7 dB</w:t>
            </w:r>
          </w:p>
        </w:tc>
      </w:tr>
      <w:tr w:rsidR="006D36CD" w:rsidRPr="00DB2199" w14:paraId="1E0A5A22" w14:textId="77777777" w:rsidTr="002F5786">
        <w:trPr>
          <w:jc w:val="center"/>
        </w:trPr>
        <w:tc>
          <w:tcPr>
            <w:tcW w:w="1852" w:type="dxa"/>
            <w:tcBorders>
              <w:top w:val="single" w:sz="4" w:space="0" w:color="auto"/>
              <w:left w:val="single" w:sz="4" w:space="0" w:color="auto"/>
              <w:bottom w:val="single" w:sz="4" w:space="0" w:color="auto"/>
              <w:right w:val="single" w:sz="4" w:space="0" w:color="auto"/>
            </w:tcBorders>
            <w:hideMark/>
          </w:tcPr>
          <w:p w14:paraId="20493D9C" w14:textId="77777777" w:rsidR="006D36CD" w:rsidRPr="00DB2199" w:rsidRDefault="006D36CD" w:rsidP="006D36CD">
            <w:pPr>
              <w:pStyle w:val="TAC"/>
              <w:rPr>
                <w:lang w:val="en-US"/>
              </w:rPr>
            </w:pPr>
            <w:r w:rsidRPr="00DB2199">
              <w:rPr>
                <w:lang w:val="en-US"/>
              </w:rPr>
              <w:t>no DRX</w:t>
            </w:r>
          </w:p>
        </w:tc>
        <w:tc>
          <w:tcPr>
            <w:tcW w:w="3813" w:type="dxa"/>
            <w:tcBorders>
              <w:top w:val="single" w:sz="4" w:space="0" w:color="auto"/>
              <w:left w:val="single" w:sz="4" w:space="0" w:color="auto"/>
              <w:bottom w:val="single" w:sz="4" w:space="0" w:color="auto"/>
              <w:right w:val="single" w:sz="4" w:space="0" w:color="auto"/>
            </w:tcBorders>
            <w:hideMark/>
          </w:tcPr>
          <w:p w14:paraId="34CD5846" w14:textId="37106F75" w:rsidR="006D36CD" w:rsidRPr="00DB2199" w:rsidRDefault="006D36CD" w:rsidP="006D36CD">
            <w:pPr>
              <w:pStyle w:val="TAC"/>
              <w:rPr>
                <w:lang w:val="en-US"/>
              </w:rPr>
            </w:pPr>
            <w:r w:rsidRPr="00DB2199">
              <w:rPr>
                <w:rFonts w:cs="v4.2.0"/>
                <w:lang w:val="en-US"/>
              </w:rPr>
              <w:t>Max(50, Ceil(</w:t>
            </w:r>
            <w:r>
              <w:rPr>
                <w:rFonts w:cs="v4.2.0"/>
                <w:lang w:val="en-US"/>
              </w:rPr>
              <w:t>(</w:t>
            </w:r>
            <w:r w:rsidRPr="00DB2199">
              <w:rPr>
                <w:rFonts w:cs="v4.2.0"/>
                <w:lang w:val="en-US"/>
              </w:rPr>
              <w:t xml:space="preserve">10 </w:t>
            </w:r>
            <w:r w:rsidRPr="00DB2199">
              <w:rPr>
                <w:rFonts w:cs="Arial"/>
                <w:szCs w:val="18"/>
                <w:lang w:val="en-US"/>
              </w:rPr>
              <w:sym w:font="Symbol" w:char="F0B4"/>
            </w:r>
            <w:r w:rsidRPr="00DB2199">
              <w:rPr>
                <w:rFonts w:cs="Arial"/>
                <w:szCs w:val="18"/>
                <w:lang w:val="en-US"/>
              </w:rPr>
              <w:t xml:space="preserve"> </w:t>
            </w:r>
            <w:r w:rsidRPr="00DB2199">
              <w:rPr>
                <w:rFonts w:cs="v4.2.0"/>
                <w:lang w:val="en-US"/>
              </w:rPr>
              <w:t xml:space="preserve">P) </w:t>
            </w:r>
            <w:r w:rsidRPr="00DB2199">
              <w:rPr>
                <w:rFonts w:cs="Arial"/>
                <w:szCs w:val="18"/>
                <w:lang w:val="en-US"/>
              </w:rPr>
              <w:sym w:font="Symbol" w:char="F0B4"/>
            </w:r>
            <w:r w:rsidRPr="00DB2199">
              <w:rPr>
                <w:rFonts w:cs="Arial"/>
                <w:szCs w:val="18"/>
                <w:lang w:val="en-US"/>
              </w:rPr>
              <w:t xml:space="preserve"> </w:t>
            </w:r>
            <w:r w:rsidRPr="00DB2199">
              <w:rPr>
                <w:rFonts w:cs="v4.2.0"/>
                <w:lang w:val="en-US"/>
              </w:rPr>
              <w:t>T</w:t>
            </w:r>
            <w:r w:rsidRPr="00DB2199">
              <w:rPr>
                <w:rFonts w:cs="v4.2.0"/>
                <w:vertAlign w:val="subscript"/>
                <w:lang w:val="en-US"/>
              </w:rPr>
              <w:t>SSB</w:t>
            </w:r>
            <w:r w:rsidRPr="00DB2199">
              <w:rPr>
                <w:rFonts w:cs="v4.2.0"/>
                <w:lang w:val="en-US"/>
              </w:rPr>
              <w:t>)</w:t>
            </w:r>
            <w:r>
              <w:rPr>
                <w:rFonts w:cs="v4.2.0"/>
                <w:lang w:val="en-US"/>
              </w:rPr>
              <w:t>)</w:t>
            </w:r>
          </w:p>
        </w:tc>
        <w:tc>
          <w:tcPr>
            <w:tcW w:w="3964" w:type="dxa"/>
            <w:tcBorders>
              <w:top w:val="single" w:sz="4" w:space="0" w:color="auto"/>
              <w:left w:val="single" w:sz="4" w:space="0" w:color="auto"/>
              <w:bottom w:val="single" w:sz="4" w:space="0" w:color="auto"/>
              <w:right w:val="single" w:sz="4" w:space="0" w:color="auto"/>
            </w:tcBorders>
          </w:tcPr>
          <w:p w14:paraId="44C03DA9" w14:textId="248739CB" w:rsidR="006D36CD" w:rsidRPr="00DB2199" w:rsidRDefault="006D36CD" w:rsidP="006D36CD">
            <w:pPr>
              <w:pStyle w:val="TAC"/>
              <w:rPr>
                <w:rFonts w:cs="v4.2.0"/>
                <w:lang w:val="en-US"/>
              </w:rPr>
            </w:pPr>
            <w:r w:rsidRPr="00DB2199">
              <w:rPr>
                <w:rFonts w:cs="v4.2.0"/>
                <w:lang w:val="en-US"/>
              </w:rPr>
              <w:t xml:space="preserve">Max(50, Ceil((12 </w:t>
            </w:r>
            <w:r w:rsidRPr="00DB2199">
              <w:rPr>
                <w:rFonts w:cs="Arial"/>
                <w:szCs w:val="18"/>
                <w:lang w:val="en-US"/>
              </w:rPr>
              <w:sym w:font="Symbol" w:char="F0B4"/>
            </w:r>
            <w:r w:rsidRPr="00DB2199">
              <w:rPr>
                <w:rFonts w:cs="Arial"/>
                <w:szCs w:val="18"/>
                <w:lang w:val="en-US"/>
              </w:rPr>
              <w:t xml:space="preserve"> </w:t>
            </w:r>
            <w:r w:rsidRPr="00DB2199">
              <w:rPr>
                <w:rFonts w:cs="v4.2.0"/>
                <w:lang w:val="en-US"/>
              </w:rPr>
              <w:t xml:space="preserve">P) </w:t>
            </w:r>
            <w:r w:rsidRPr="00DB2199">
              <w:rPr>
                <w:rFonts w:cs="Arial"/>
                <w:szCs w:val="18"/>
                <w:lang w:val="en-US"/>
              </w:rPr>
              <w:sym w:font="Symbol" w:char="F0B4"/>
            </w:r>
            <w:r w:rsidRPr="00DB2199">
              <w:rPr>
                <w:rFonts w:cs="Arial"/>
                <w:szCs w:val="18"/>
                <w:lang w:val="en-US"/>
              </w:rPr>
              <w:t xml:space="preserve"> </w:t>
            </w:r>
            <w:r w:rsidRPr="00DB2199">
              <w:rPr>
                <w:rFonts w:cs="v4.2.0"/>
                <w:lang w:val="en-US"/>
              </w:rPr>
              <w:t>T</w:t>
            </w:r>
            <w:r w:rsidRPr="00DB2199">
              <w:rPr>
                <w:rFonts w:cs="v4.2.0"/>
                <w:vertAlign w:val="subscript"/>
                <w:lang w:val="en-US"/>
              </w:rPr>
              <w:t>SSB</w:t>
            </w:r>
            <w:r w:rsidRPr="00DB2199">
              <w:rPr>
                <w:rFonts w:cs="v4.2.0"/>
                <w:lang w:val="en-US"/>
              </w:rPr>
              <w:t>)</w:t>
            </w:r>
            <w:r>
              <w:rPr>
                <w:rFonts w:cs="v4.2.0"/>
                <w:lang w:val="en-US"/>
              </w:rPr>
              <w:t>)</w:t>
            </w:r>
          </w:p>
        </w:tc>
      </w:tr>
      <w:tr w:rsidR="006D36CD" w:rsidRPr="00DE38C9" w14:paraId="2DA298DF" w14:textId="77777777" w:rsidTr="002F5786">
        <w:trPr>
          <w:jc w:val="center"/>
        </w:trPr>
        <w:tc>
          <w:tcPr>
            <w:tcW w:w="1852" w:type="dxa"/>
            <w:tcBorders>
              <w:top w:val="single" w:sz="4" w:space="0" w:color="auto"/>
              <w:left w:val="single" w:sz="4" w:space="0" w:color="auto"/>
              <w:bottom w:val="single" w:sz="4" w:space="0" w:color="auto"/>
              <w:right w:val="single" w:sz="4" w:space="0" w:color="auto"/>
            </w:tcBorders>
            <w:hideMark/>
          </w:tcPr>
          <w:p w14:paraId="0E3086BF" w14:textId="77777777" w:rsidR="006D36CD" w:rsidRPr="00DB2199" w:rsidRDefault="006D36CD" w:rsidP="006D36CD">
            <w:pPr>
              <w:pStyle w:val="TAC"/>
              <w:rPr>
                <w:lang w:val="en-US"/>
              </w:rPr>
            </w:pPr>
            <w:r w:rsidRPr="00DB2199">
              <w:rPr>
                <w:lang w:val="en-US"/>
              </w:rPr>
              <w:t xml:space="preserve">DRX cycle </w:t>
            </w:r>
            <w:r w:rsidRPr="00DB2199">
              <w:rPr>
                <w:rFonts w:cs="Arial"/>
                <w:lang w:val="en-US"/>
              </w:rPr>
              <w:t xml:space="preserve">≤ </w:t>
            </w:r>
            <w:r w:rsidRPr="00DB2199">
              <w:rPr>
                <w:lang w:val="en-US"/>
              </w:rPr>
              <w:t>320ms</w:t>
            </w:r>
          </w:p>
        </w:tc>
        <w:tc>
          <w:tcPr>
            <w:tcW w:w="3813" w:type="dxa"/>
            <w:tcBorders>
              <w:top w:val="single" w:sz="4" w:space="0" w:color="auto"/>
              <w:left w:val="single" w:sz="4" w:space="0" w:color="auto"/>
              <w:bottom w:val="single" w:sz="4" w:space="0" w:color="auto"/>
              <w:right w:val="single" w:sz="4" w:space="0" w:color="auto"/>
            </w:tcBorders>
            <w:hideMark/>
          </w:tcPr>
          <w:p w14:paraId="76AE104B" w14:textId="6BD97205" w:rsidR="006D36CD" w:rsidRPr="007C55F6" w:rsidRDefault="006D36CD" w:rsidP="006D36CD">
            <w:pPr>
              <w:pStyle w:val="TAC"/>
              <w:rPr>
                <w:lang w:val="fr-FR"/>
              </w:rPr>
            </w:pPr>
            <w:r w:rsidRPr="007C55F6">
              <w:rPr>
                <w:rFonts w:cs="v4.2.0"/>
                <w:lang w:val="fr-FR"/>
              </w:rPr>
              <w:t xml:space="preserve">Max(50, Ceil(1.5 </w:t>
            </w:r>
            <w:r w:rsidRPr="00DB2199">
              <w:rPr>
                <w:rFonts w:cs="Arial"/>
                <w:szCs w:val="18"/>
                <w:lang w:val="en-US"/>
              </w:rPr>
              <w:sym w:font="Symbol" w:char="F0B4"/>
            </w:r>
            <w:r w:rsidRPr="007C55F6">
              <w:rPr>
                <w:rFonts w:cs="Arial"/>
                <w:szCs w:val="18"/>
                <w:lang w:val="fr-FR"/>
              </w:rPr>
              <w:t xml:space="preserve"> 8 </w:t>
            </w:r>
            <w:r w:rsidRPr="00DB2199">
              <w:rPr>
                <w:rFonts w:cs="Arial"/>
                <w:szCs w:val="18"/>
                <w:lang w:val="en-US"/>
              </w:rPr>
              <w:sym w:font="Symbol" w:char="F0B4"/>
            </w:r>
            <w:r w:rsidRPr="007C55F6">
              <w:rPr>
                <w:rFonts w:cs="Arial"/>
                <w:szCs w:val="18"/>
                <w:lang w:val="fr-FR"/>
              </w:rPr>
              <w:t xml:space="preserve"> </w:t>
            </w:r>
            <w:r w:rsidRPr="007C55F6">
              <w:rPr>
                <w:rFonts w:cs="v4.2.0"/>
                <w:lang w:val="fr-FR"/>
              </w:rPr>
              <w:t xml:space="preserve">P) </w:t>
            </w:r>
            <w:r w:rsidRPr="00DB2199">
              <w:rPr>
                <w:rFonts w:cs="Arial"/>
                <w:szCs w:val="18"/>
                <w:lang w:val="en-US"/>
              </w:rPr>
              <w:sym w:font="Symbol" w:char="F0B4"/>
            </w:r>
            <w:r w:rsidRPr="007C55F6">
              <w:rPr>
                <w:rFonts w:cs="Arial"/>
                <w:szCs w:val="18"/>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,T</w:t>
            </w:r>
            <w:r w:rsidRPr="007C55F6">
              <w:rPr>
                <w:rFonts w:cs="v4.2.0"/>
                <w:vertAlign w:val="subscript"/>
                <w:lang w:val="fr-FR"/>
              </w:rPr>
              <w:t>SSB</w:t>
            </w:r>
            <w:r w:rsidRPr="007C55F6">
              <w:rPr>
                <w:rFonts w:cs="v4.2.0"/>
                <w:lang w:val="fr-FR"/>
              </w:rPr>
              <w:t>))</w:t>
            </w:r>
          </w:p>
        </w:tc>
        <w:tc>
          <w:tcPr>
            <w:tcW w:w="3964" w:type="dxa"/>
            <w:tcBorders>
              <w:top w:val="single" w:sz="4" w:space="0" w:color="auto"/>
              <w:left w:val="single" w:sz="4" w:space="0" w:color="auto"/>
              <w:bottom w:val="single" w:sz="4" w:space="0" w:color="auto"/>
              <w:right w:val="single" w:sz="4" w:space="0" w:color="auto"/>
            </w:tcBorders>
          </w:tcPr>
          <w:p w14:paraId="0EB41552" w14:textId="3ED28F2B" w:rsidR="006D36CD" w:rsidRPr="007C55F6" w:rsidRDefault="006D36CD" w:rsidP="006D36CD">
            <w:pPr>
              <w:pStyle w:val="TAC"/>
              <w:rPr>
                <w:rFonts w:cs="v4.2.0"/>
                <w:lang w:val="fr-FR"/>
              </w:rPr>
            </w:pPr>
            <w:r w:rsidRPr="007C55F6">
              <w:rPr>
                <w:rFonts w:cs="v4.2.0"/>
                <w:lang w:val="fr-FR"/>
              </w:rPr>
              <w:t xml:space="preserve">Max(50, Ceil(1.5 </w:t>
            </w:r>
            <w:r w:rsidRPr="00DB2199">
              <w:rPr>
                <w:rFonts w:cs="Arial"/>
                <w:szCs w:val="18"/>
                <w:lang w:val="en-US"/>
              </w:rPr>
              <w:sym w:font="Symbol" w:char="F0B4"/>
            </w:r>
            <w:r w:rsidRPr="007C55F6">
              <w:rPr>
                <w:rFonts w:cs="Arial"/>
                <w:szCs w:val="18"/>
                <w:lang w:val="fr-FR"/>
              </w:rPr>
              <w:t xml:space="preserve"> 10</w:t>
            </w:r>
            <w:r w:rsidRPr="007C55F6">
              <w:rPr>
                <w:rFonts w:cs="v4.2.0"/>
                <w:lang w:val="fr-FR"/>
              </w:rPr>
              <w:t xml:space="preserve"> </w:t>
            </w:r>
            <w:r w:rsidRPr="00DB2199">
              <w:rPr>
                <w:rFonts w:cs="Arial"/>
                <w:szCs w:val="18"/>
                <w:lang w:val="en-US"/>
              </w:rPr>
              <w:sym w:font="Symbol" w:char="F0B4"/>
            </w:r>
            <w:r w:rsidRPr="007C55F6">
              <w:rPr>
                <w:rFonts w:cs="Arial"/>
                <w:szCs w:val="18"/>
                <w:lang w:val="fr-FR"/>
              </w:rPr>
              <w:t xml:space="preserve"> </w:t>
            </w:r>
            <w:r w:rsidRPr="007C55F6">
              <w:rPr>
                <w:rFonts w:cs="v4.2.0"/>
                <w:lang w:val="fr-FR"/>
              </w:rPr>
              <w:t xml:space="preserve">P) </w:t>
            </w:r>
            <w:r w:rsidRPr="00DB2199">
              <w:rPr>
                <w:rFonts w:cs="Arial"/>
                <w:szCs w:val="18"/>
                <w:lang w:val="en-US"/>
              </w:rPr>
              <w:sym w:font="Symbol" w:char="F0B4"/>
            </w:r>
            <w:r w:rsidRPr="007C55F6">
              <w:rPr>
                <w:rFonts w:cs="Arial"/>
                <w:szCs w:val="18"/>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,T</w:t>
            </w:r>
            <w:r w:rsidRPr="007C55F6">
              <w:rPr>
                <w:rFonts w:cs="v4.2.0"/>
                <w:vertAlign w:val="subscript"/>
                <w:lang w:val="fr-FR"/>
              </w:rPr>
              <w:t>SSB</w:t>
            </w:r>
            <w:r w:rsidRPr="007C55F6">
              <w:rPr>
                <w:rFonts w:cs="v4.2.0"/>
                <w:lang w:val="fr-FR"/>
              </w:rPr>
              <w:t>))</w:t>
            </w:r>
          </w:p>
        </w:tc>
      </w:tr>
      <w:tr w:rsidR="006D36CD" w:rsidRPr="00DB2199" w14:paraId="3D084DA5" w14:textId="77777777" w:rsidTr="002F5786">
        <w:trPr>
          <w:jc w:val="center"/>
        </w:trPr>
        <w:tc>
          <w:tcPr>
            <w:tcW w:w="1852" w:type="dxa"/>
            <w:tcBorders>
              <w:top w:val="single" w:sz="4" w:space="0" w:color="auto"/>
              <w:left w:val="single" w:sz="4" w:space="0" w:color="auto"/>
              <w:bottom w:val="single" w:sz="4" w:space="0" w:color="auto"/>
              <w:right w:val="single" w:sz="4" w:space="0" w:color="auto"/>
            </w:tcBorders>
            <w:hideMark/>
          </w:tcPr>
          <w:p w14:paraId="51CF71B0" w14:textId="77777777" w:rsidR="006D36CD" w:rsidRPr="00DB2199" w:rsidRDefault="006D36CD" w:rsidP="006D36CD">
            <w:pPr>
              <w:pStyle w:val="TAC"/>
              <w:rPr>
                <w:lang w:val="en-US"/>
              </w:rPr>
            </w:pPr>
            <w:r w:rsidRPr="00DB2199">
              <w:rPr>
                <w:lang w:val="en-US"/>
              </w:rPr>
              <w:t>DRX cycle &gt; 320ms</w:t>
            </w:r>
          </w:p>
        </w:tc>
        <w:tc>
          <w:tcPr>
            <w:tcW w:w="3813" w:type="dxa"/>
            <w:tcBorders>
              <w:top w:val="single" w:sz="4" w:space="0" w:color="auto"/>
              <w:left w:val="single" w:sz="4" w:space="0" w:color="auto"/>
              <w:bottom w:val="single" w:sz="4" w:space="0" w:color="auto"/>
              <w:right w:val="single" w:sz="4" w:space="0" w:color="auto"/>
            </w:tcBorders>
            <w:hideMark/>
          </w:tcPr>
          <w:p w14:paraId="1E493C24" w14:textId="4362067C" w:rsidR="006D36CD" w:rsidRPr="00DB2199" w:rsidRDefault="006D36CD" w:rsidP="006D36CD">
            <w:pPr>
              <w:pStyle w:val="TAC"/>
              <w:rPr>
                <w:lang w:val="en-US"/>
              </w:rPr>
            </w:pPr>
            <w:r w:rsidRPr="00DB2199">
              <w:rPr>
                <w:rFonts w:cs="v4.2.0"/>
                <w:lang w:val="en-US"/>
              </w:rPr>
              <w:t xml:space="preserve">Ceil(7 </w:t>
            </w:r>
            <w:r w:rsidRPr="00DB2199">
              <w:rPr>
                <w:rFonts w:cs="Arial"/>
                <w:szCs w:val="18"/>
                <w:lang w:val="en-US"/>
              </w:rPr>
              <w:sym w:font="Symbol" w:char="F0B4"/>
            </w:r>
            <w:r w:rsidRPr="00DB2199">
              <w:rPr>
                <w:rFonts w:cs="Arial"/>
                <w:szCs w:val="18"/>
                <w:lang w:val="en-US"/>
              </w:rPr>
              <w:t xml:space="preserve"> </w:t>
            </w:r>
            <w:r w:rsidRPr="00DB2199">
              <w:rPr>
                <w:rFonts w:cs="v4.2.0"/>
                <w:lang w:val="en-US"/>
              </w:rPr>
              <w:t xml:space="preserve">P) </w:t>
            </w:r>
            <w:r w:rsidRPr="00DB2199">
              <w:rPr>
                <w:rFonts w:cs="Arial"/>
                <w:szCs w:val="18"/>
                <w:lang w:val="en-US"/>
              </w:rPr>
              <w:sym w:font="Symbol" w:char="F0B4"/>
            </w:r>
            <w:r w:rsidRPr="00DB2199">
              <w:rPr>
                <w:rFonts w:cs="Arial"/>
                <w:szCs w:val="18"/>
                <w:lang w:val="en-US"/>
              </w:rPr>
              <w:t xml:space="preserve"> </w:t>
            </w:r>
            <w:r w:rsidRPr="00DB2199">
              <w:rPr>
                <w:rFonts w:cs="v4.2.0"/>
                <w:lang w:val="en-US"/>
              </w:rPr>
              <w:t>T</w:t>
            </w:r>
            <w:r w:rsidRPr="00DB2199">
              <w:rPr>
                <w:rFonts w:cs="v4.2.0"/>
                <w:vertAlign w:val="subscript"/>
                <w:lang w:val="en-US"/>
              </w:rPr>
              <w:t>DRX</w:t>
            </w:r>
          </w:p>
        </w:tc>
        <w:tc>
          <w:tcPr>
            <w:tcW w:w="3964" w:type="dxa"/>
            <w:tcBorders>
              <w:top w:val="single" w:sz="4" w:space="0" w:color="auto"/>
              <w:left w:val="single" w:sz="4" w:space="0" w:color="auto"/>
              <w:bottom w:val="single" w:sz="4" w:space="0" w:color="auto"/>
              <w:right w:val="single" w:sz="4" w:space="0" w:color="auto"/>
            </w:tcBorders>
          </w:tcPr>
          <w:p w14:paraId="7A94E453" w14:textId="5D9241D2" w:rsidR="006D36CD" w:rsidRPr="00DB2199" w:rsidRDefault="006D36CD" w:rsidP="006D36CD">
            <w:pPr>
              <w:pStyle w:val="TAC"/>
              <w:rPr>
                <w:rFonts w:cs="v4.2.0"/>
                <w:lang w:val="en-US"/>
              </w:rPr>
            </w:pPr>
            <w:r w:rsidRPr="00DB2199">
              <w:rPr>
                <w:rFonts w:cs="v4.2.0"/>
                <w:lang w:val="en-US"/>
              </w:rPr>
              <w:t xml:space="preserve">Ceil(8 </w:t>
            </w:r>
            <w:r w:rsidRPr="00DB2199">
              <w:rPr>
                <w:rFonts w:cs="Arial"/>
                <w:szCs w:val="18"/>
                <w:lang w:val="en-US"/>
              </w:rPr>
              <w:sym w:font="Symbol" w:char="F0B4"/>
            </w:r>
            <w:r w:rsidRPr="00DB2199">
              <w:rPr>
                <w:rFonts w:cs="Arial"/>
                <w:szCs w:val="18"/>
                <w:lang w:val="en-US"/>
              </w:rPr>
              <w:t xml:space="preserve"> </w:t>
            </w:r>
            <w:r w:rsidRPr="00DB2199">
              <w:rPr>
                <w:rFonts w:cs="v4.2.0"/>
                <w:lang w:val="en-US"/>
              </w:rPr>
              <w:t xml:space="preserve">P) </w:t>
            </w:r>
            <w:r w:rsidRPr="00DB2199">
              <w:rPr>
                <w:rFonts w:cs="Arial"/>
                <w:szCs w:val="18"/>
                <w:lang w:val="en-US"/>
              </w:rPr>
              <w:sym w:font="Symbol" w:char="F0B4"/>
            </w:r>
            <w:r w:rsidRPr="00DB2199">
              <w:rPr>
                <w:rFonts w:cs="Arial"/>
                <w:szCs w:val="18"/>
                <w:lang w:val="en-US"/>
              </w:rPr>
              <w:t xml:space="preserve"> </w:t>
            </w:r>
            <w:r w:rsidRPr="00DB2199">
              <w:rPr>
                <w:rFonts w:cs="v4.2.0"/>
                <w:lang w:val="en-US"/>
              </w:rPr>
              <w:t>T</w:t>
            </w:r>
            <w:r w:rsidRPr="00DB2199">
              <w:rPr>
                <w:rFonts w:cs="v4.2.0"/>
                <w:vertAlign w:val="subscript"/>
                <w:lang w:val="en-US"/>
              </w:rPr>
              <w:t>DRX</w:t>
            </w:r>
          </w:p>
        </w:tc>
      </w:tr>
      <w:tr w:rsidR="006D36CD" w:rsidRPr="00DB2199" w14:paraId="1EFBEC6A" w14:textId="77777777" w:rsidTr="00A7003E">
        <w:trPr>
          <w:jc w:val="center"/>
        </w:trPr>
        <w:tc>
          <w:tcPr>
            <w:tcW w:w="9629" w:type="dxa"/>
            <w:gridSpan w:val="3"/>
            <w:tcBorders>
              <w:top w:val="single" w:sz="4" w:space="0" w:color="auto"/>
              <w:left w:val="single" w:sz="4" w:space="0" w:color="auto"/>
              <w:bottom w:val="single" w:sz="4" w:space="0" w:color="auto"/>
              <w:right w:val="single" w:sz="4" w:space="0" w:color="auto"/>
            </w:tcBorders>
            <w:hideMark/>
          </w:tcPr>
          <w:p w14:paraId="029798C6" w14:textId="739D6508" w:rsidR="006D36CD" w:rsidRPr="00DB2199" w:rsidRDefault="006D36CD" w:rsidP="006D36CD">
            <w:pPr>
              <w:pStyle w:val="TAN"/>
              <w:rPr>
                <w:lang w:val="en-US"/>
              </w:rPr>
            </w:pPr>
            <w:r w:rsidRPr="00DB2199">
              <w:rPr>
                <w:lang w:val="en-US"/>
              </w:rPr>
              <w:t>Note 1:</w:t>
            </w:r>
            <w:r w:rsidRPr="00DB2199">
              <w:rPr>
                <w:lang w:val="en-US"/>
              </w:rPr>
              <w:tab/>
            </w:r>
            <w:r w:rsidRPr="00DB2199">
              <w:rPr>
                <w:rFonts w:cs="v4.2.0"/>
                <w:lang w:val="en-US"/>
              </w:rPr>
              <w:t>T</w:t>
            </w:r>
            <w:r w:rsidRPr="00DB2199">
              <w:rPr>
                <w:rFonts w:cs="v4.2.0"/>
                <w:vertAlign w:val="subscript"/>
                <w:lang w:val="en-US"/>
              </w:rPr>
              <w:t>SSB</w:t>
            </w:r>
            <w:r w:rsidRPr="00DB2199">
              <w:rPr>
                <w:lang w:val="en-US"/>
              </w:rPr>
              <w:t xml:space="preserve"> is the periodicity of SSB in the set</w:t>
            </w:r>
            <w:r w:rsidRPr="00DB2199">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0</m:t>
                  </m:r>
                </m:sub>
              </m:sSub>
            </m:oMath>
            <w:r w:rsidRPr="00DB2199">
              <w:rPr>
                <w:lang w:val="en-US"/>
              </w:rPr>
              <w:t>.</w:t>
            </w:r>
            <w:r w:rsidRPr="00DB2199">
              <w:rPr>
                <w:rFonts w:cs="v4.2.0"/>
                <w:lang w:val="en-US"/>
              </w:rPr>
              <w:t xml:space="preserve"> T</w:t>
            </w:r>
            <w:r w:rsidRPr="00DB2199">
              <w:rPr>
                <w:rFonts w:cs="v4.2.0"/>
                <w:vertAlign w:val="subscript"/>
                <w:lang w:val="en-US"/>
              </w:rPr>
              <w:t>DRX</w:t>
            </w:r>
            <w:r w:rsidRPr="00DB2199">
              <w:rPr>
                <w:lang w:val="en-US"/>
              </w:rPr>
              <w:t xml:space="preserve"> is the DRX cycle length.</w:t>
            </w:r>
          </w:p>
          <w:p w14:paraId="0CCC91A4" w14:textId="77777777" w:rsidR="006D36CD" w:rsidRPr="00DB2199" w:rsidRDefault="006D36CD" w:rsidP="006D36CD">
            <w:pPr>
              <w:pStyle w:val="TAN"/>
              <w:rPr>
                <w:lang w:val="en-US"/>
              </w:rPr>
            </w:pPr>
            <w:r w:rsidRPr="00DB2199">
              <w:rPr>
                <w:lang w:val="en-US"/>
              </w:rPr>
              <w:t>Note 2:</w:t>
            </w:r>
            <w:r w:rsidRPr="00DB2199">
              <w:rPr>
                <w:lang w:val="en-US"/>
              </w:rPr>
              <w:tab/>
              <w:t>BFD-RS SSB Es/Iot is the averaged BFD-RS SSB Es/Iot over the most recent previous evaluation period.</w:t>
            </w:r>
          </w:p>
        </w:tc>
      </w:tr>
    </w:tbl>
    <w:p w14:paraId="1CAB6D58" w14:textId="438CFAE2" w:rsidR="006D36CD" w:rsidRDefault="006D36CD" w:rsidP="006D36CD">
      <w:pPr>
        <w:rPr>
          <w:rFonts w:eastAsia="?? ??"/>
          <w:lang w:val="en-US"/>
        </w:rPr>
      </w:pPr>
    </w:p>
    <w:p w14:paraId="0CAD0A36" w14:textId="77777777" w:rsidR="001028DA" w:rsidRDefault="001028DA" w:rsidP="001028DA">
      <w:pPr>
        <w:pStyle w:val="TH"/>
        <w:rPr>
          <w:rFonts w:eastAsiaTheme="minorEastAsia"/>
          <w:lang w:val="en-US"/>
        </w:rPr>
      </w:pPr>
      <w:r>
        <w:rPr>
          <w:lang w:val="en-US"/>
        </w:rPr>
        <w:t>Table 8.5A.2.2-2: Evaluation period T</w:t>
      </w:r>
      <w:r>
        <w:rPr>
          <w:vertAlign w:val="subscript"/>
          <w:lang w:val="en-US"/>
        </w:rPr>
        <w:t xml:space="preserve">Evaluate_BFD_SSB_CCA </w:t>
      </w:r>
      <w:r>
        <w:rPr>
          <w:lang w:val="en-US"/>
        </w:rPr>
        <w:t>for FR2-2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7777"/>
      </w:tblGrid>
      <w:tr w:rsidR="001028DA" w14:paraId="4266DEB9" w14:textId="77777777" w:rsidTr="00464DF8">
        <w:trPr>
          <w:trHeight w:val="206"/>
          <w:jc w:val="center"/>
        </w:trPr>
        <w:tc>
          <w:tcPr>
            <w:tcW w:w="1852" w:type="dxa"/>
            <w:tcBorders>
              <w:top w:val="single" w:sz="4" w:space="0" w:color="auto"/>
              <w:left w:val="single" w:sz="4" w:space="0" w:color="auto"/>
              <w:bottom w:val="nil"/>
              <w:right w:val="single" w:sz="4" w:space="0" w:color="auto"/>
            </w:tcBorders>
            <w:hideMark/>
          </w:tcPr>
          <w:p w14:paraId="656D76AF" w14:textId="77777777" w:rsidR="001028DA" w:rsidRDefault="001028DA" w:rsidP="00464DF8">
            <w:pPr>
              <w:pStyle w:val="TAH"/>
              <w:rPr>
                <w:lang w:val="en-US"/>
              </w:rPr>
            </w:pPr>
            <w:r>
              <w:rPr>
                <w:lang w:val="en-US"/>
              </w:rPr>
              <w:t>Configuration</w:t>
            </w:r>
          </w:p>
        </w:tc>
        <w:tc>
          <w:tcPr>
            <w:tcW w:w="7777" w:type="dxa"/>
            <w:vMerge w:val="restart"/>
            <w:tcBorders>
              <w:top w:val="single" w:sz="4" w:space="0" w:color="auto"/>
              <w:left w:val="single" w:sz="4" w:space="0" w:color="auto"/>
              <w:bottom w:val="single" w:sz="4" w:space="0" w:color="auto"/>
              <w:right w:val="single" w:sz="4" w:space="0" w:color="auto"/>
            </w:tcBorders>
            <w:hideMark/>
          </w:tcPr>
          <w:p w14:paraId="336EF2D7" w14:textId="77777777" w:rsidR="001028DA" w:rsidRDefault="001028DA" w:rsidP="00464DF8">
            <w:pPr>
              <w:pStyle w:val="TAH"/>
              <w:rPr>
                <w:lang w:val="en-US"/>
              </w:rPr>
            </w:pPr>
            <w:r>
              <w:rPr>
                <w:lang w:val="en-US"/>
              </w:rPr>
              <w:t>T</w:t>
            </w:r>
            <w:r>
              <w:rPr>
                <w:vertAlign w:val="subscript"/>
                <w:lang w:val="en-US"/>
              </w:rPr>
              <w:t>Evaluate_BFD_SSB_CCA</w:t>
            </w:r>
            <w:r>
              <w:rPr>
                <w:lang w:val="en-US"/>
              </w:rPr>
              <w:t xml:space="preserve"> (ms)  </w:t>
            </w:r>
          </w:p>
        </w:tc>
      </w:tr>
      <w:tr w:rsidR="001028DA" w14:paraId="11390853" w14:textId="77777777" w:rsidTr="00464DF8">
        <w:trPr>
          <w:jc w:val="center"/>
        </w:trPr>
        <w:tc>
          <w:tcPr>
            <w:tcW w:w="1852" w:type="dxa"/>
            <w:tcBorders>
              <w:top w:val="nil"/>
              <w:left w:val="single" w:sz="4" w:space="0" w:color="auto"/>
              <w:bottom w:val="single" w:sz="4" w:space="0" w:color="auto"/>
              <w:right w:val="single" w:sz="4" w:space="0" w:color="auto"/>
            </w:tcBorders>
          </w:tcPr>
          <w:p w14:paraId="7F7B3705" w14:textId="77777777" w:rsidR="001028DA" w:rsidRDefault="001028DA" w:rsidP="00464DF8">
            <w:pPr>
              <w:keepNext/>
              <w:keepLines/>
              <w:spacing w:after="0"/>
              <w:jc w:val="center"/>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AB686" w14:textId="77777777" w:rsidR="001028DA" w:rsidRDefault="001028DA" w:rsidP="00464DF8">
            <w:pPr>
              <w:spacing w:after="0"/>
              <w:rPr>
                <w:rFonts w:ascii="Arial" w:hAnsi="Arial"/>
                <w:b/>
                <w:sz w:val="18"/>
                <w:lang w:val="en-US"/>
              </w:rPr>
            </w:pPr>
          </w:p>
        </w:tc>
      </w:tr>
      <w:tr w:rsidR="001028DA" w14:paraId="12FFD6D9" w14:textId="77777777" w:rsidTr="00464DF8">
        <w:trPr>
          <w:jc w:val="center"/>
        </w:trPr>
        <w:tc>
          <w:tcPr>
            <w:tcW w:w="1852" w:type="dxa"/>
            <w:tcBorders>
              <w:top w:val="single" w:sz="4" w:space="0" w:color="auto"/>
              <w:left w:val="single" w:sz="4" w:space="0" w:color="auto"/>
              <w:bottom w:val="single" w:sz="4" w:space="0" w:color="auto"/>
              <w:right w:val="single" w:sz="4" w:space="0" w:color="auto"/>
            </w:tcBorders>
            <w:hideMark/>
          </w:tcPr>
          <w:p w14:paraId="5401233B" w14:textId="77777777" w:rsidR="001028DA" w:rsidRDefault="001028DA" w:rsidP="00464DF8">
            <w:pPr>
              <w:pStyle w:val="TAC"/>
              <w:rPr>
                <w:lang w:val="en-US"/>
              </w:rPr>
            </w:pPr>
            <w:r>
              <w:rPr>
                <w:lang w:val="en-US"/>
              </w:rPr>
              <w:t>no DRX</w:t>
            </w:r>
          </w:p>
        </w:tc>
        <w:tc>
          <w:tcPr>
            <w:tcW w:w="7777" w:type="dxa"/>
            <w:tcBorders>
              <w:top w:val="single" w:sz="4" w:space="0" w:color="auto"/>
              <w:left w:val="single" w:sz="4" w:space="0" w:color="auto"/>
              <w:bottom w:val="single" w:sz="4" w:space="0" w:color="auto"/>
              <w:right w:val="single" w:sz="4" w:space="0" w:color="auto"/>
            </w:tcBorders>
            <w:hideMark/>
          </w:tcPr>
          <w:p w14:paraId="4AB1686C" w14:textId="17A4FFC9" w:rsidR="001028DA" w:rsidRDefault="001028DA" w:rsidP="00464DF8">
            <w:pPr>
              <w:pStyle w:val="TAC"/>
              <w:rPr>
                <w:rFonts w:cs="v4.2.0"/>
                <w:lang w:val="en-US" w:eastAsia="zh-CN"/>
              </w:rPr>
            </w:pPr>
            <w:r>
              <w:rPr>
                <w:lang w:val="pt-BR"/>
              </w:rPr>
              <w:t>Max(200, Ceil([12]*P* N)*T</w:t>
            </w:r>
            <w:r>
              <w:rPr>
                <w:vertAlign w:val="subscript"/>
                <w:lang w:val="pt-BR"/>
              </w:rPr>
              <w:t>SSB</w:t>
            </w:r>
            <w:r>
              <w:rPr>
                <w:lang w:val="pt-BR"/>
              </w:rPr>
              <w:t>)</w:t>
            </w:r>
          </w:p>
        </w:tc>
      </w:tr>
      <w:tr w:rsidR="001028DA" w14:paraId="452048BC" w14:textId="77777777" w:rsidTr="00464DF8">
        <w:trPr>
          <w:jc w:val="center"/>
        </w:trPr>
        <w:tc>
          <w:tcPr>
            <w:tcW w:w="1852" w:type="dxa"/>
            <w:tcBorders>
              <w:top w:val="single" w:sz="4" w:space="0" w:color="auto"/>
              <w:left w:val="single" w:sz="4" w:space="0" w:color="auto"/>
              <w:bottom w:val="single" w:sz="4" w:space="0" w:color="auto"/>
              <w:right w:val="single" w:sz="4" w:space="0" w:color="auto"/>
            </w:tcBorders>
            <w:hideMark/>
          </w:tcPr>
          <w:p w14:paraId="7BE1ED9D" w14:textId="77777777" w:rsidR="001028DA" w:rsidRDefault="001028DA" w:rsidP="00464DF8">
            <w:pPr>
              <w:pStyle w:val="TAC"/>
              <w:rPr>
                <w:lang w:val="en-US"/>
              </w:rPr>
            </w:pPr>
            <w:r>
              <w:rPr>
                <w:lang w:val="en-US"/>
              </w:rPr>
              <w:t xml:space="preserve">DRX cycle </w:t>
            </w:r>
            <w:r>
              <w:rPr>
                <w:rFonts w:cs="Arial"/>
                <w:lang w:val="en-US"/>
              </w:rPr>
              <w:t xml:space="preserve">≤ </w:t>
            </w:r>
            <w:r>
              <w:rPr>
                <w:lang w:val="en-US"/>
              </w:rPr>
              <w:t>320ms</w:t>
            </w:r>
          </w:p>
        </w:tc>
        <w:tc>
          <w:tcPr>
            <w:tcW w:w="7777" w:type="dxa"/>
            <w:tcBorders>
              <w:top w:val="single" w:sz="4" w:space="0" w:color="auto"/>
              <w:left w:val="single" w:sz="4" w:space="0" w:color="auto"/>
              <w:bottom w:val="single" w:sz="4" w:space="0" w:color="auto"/>
              <w:right w:val="single" w:sz="4" w:space="0" w:color="auto"/>
            </w:tcBorders>
            <w:hideMark/>
          </w:tcPr>
          <w:p w14:paraId="25659560" w14:textId="0304CC0B" w:rsidR="001028DA" w:rsidRDefault="001028DA" w:rsidP="00464DF8">
            <w:pPr>
              <w:pStyle w:val="TAC"/>
              <w:rPr>
                <w:rFonts w:cs="v4.2.0"/>
                <w:lang w:val="fr-FR" w:eastAsia="zh-CN"/>
              </w:rPr>
            </w:pPr>
            <w:r>
              <w:rPr>
                <w:lang w:val="en-US" w:eastAsia="zh-CN"/>
              </w:rPr>
              <w:t>Max(200, Ceil(1.5*[10]*P* N)*Max(T</w:t>
            </w:r>
            <w:r>
              <w:rPr>
                <w:vertAlign w:val="subscript"/>
                <w:lang w:val="en-US" w:eastAsia="zh-CN"/>
              </w:rPr>
              <w:t>DRX</w:t>
            </w:r>
            <w:r>
              <w:rPr>
                <w:lang w:val="en-US" w:eastAsia="zh-CN"/>
              </w:rPr>
              <w:t>,T</w:t>
            </w:r>
            <w:r>
              <w:rPr>
                <w:vertAlign w:val="subscript"/>
                <w:lang w:val="en-US" w:eastAsia="zh-CN"/>
              </w:rPr>
              <w:t>SSB</w:t>
            </w:r>
            <w:r>
              <w:rPr>
                <w:lang w:val="en-US" w:eastAsia="zh-CN"/>
              </w:rPr>
              <w:t>))</w:t>
            </w:r>
          </w:p>
        </w:tc>
      </w:tr>
      <w:tr w:rsidR="001028DA" w14:paraId="2F634F67" w14:textId="77777777" w:rsidTr="00464DF8">
        <w:trPr>
          <w:jc w:val="center"/>
        </w:trPr>
        <w:tc>
          <w:tcPr>
            <w:tcW w:w="1852" w:type="dxa"/>
            <w:tcBorders>
              <w:top w:val="single" w:sz="4" w:space="0" w:color="auto"/>
              <w:left w:val="single" w:sz="4" w:space="0" w:color="auto"/>
              <w:bottom w:val="single" w:sz="4" w:space="0" w:color="auto"/>
              <w:right w:val="single" w:sz="4" w:space="0" w:color="auto"/>
            </w:tcBorders>
            <w:hideMark/>
          </w:tcPr>
          <w:p w14:paraId="02932B5E" w14:textId="77777777" w:rsidR="001028DA" w:rsidRDefault="001028DA" w:rsidP="00464DF8">
            <w:pPr>
              <w:pStyle w:val="TAC"/>
              <w:rPr>
                <w:lang w:val="en-US"/>
              </w:rPr>
            </w:pPr>
            <w:r>
              <w:rPr>
                <w:lang w:val="en-US"/>
              </w:rPr>
              <w:t>DRX cycle &gt; 320ms</w:t>
            </w:r>
          </w:p>
        </w:tc>
        <w:tc>
          <w:tcPr>
            <w:tcW w:w="7777" w:type="dxa"/>
            <w:tcBorders>
              <w:top w:val="single" w:sz="4" w:space="0" w:color="auto"/>
              <w:left w:val="single" w:sz="4" w:space="0" w:color="auto"/>
              <w:bottom w:val="single" w:sz="4" w:space="0" w:color="auto"/>
              <w:right w:val="single" w:sz="4" w:space="0" w:color="auto"/>
            </w:tcBorders>
            <w:hideMark/>
          </w:tcPr>
          <w:p w14:paraId="62F36B2C" w14:textId="400CDAAA" w:rsidR="001028DA" w:rsidRDefault="001028DA" w:rsidP="00464DF8">
            <w:pPr>
              <w:pStyle w:val="TAC"/>
              <w:rPr>
                <w:rFonts w:cs="v4.2.0"/>
                <w:lang w:val="en-US" w:eastAsia="zh-CN"/>
              </w:rPr>
            </w:pPr>
            <w:r>
              <w:rPr>
                <w:lang w:val="en-US"/>
              </w:rPr>
              <w:t>Ceil([10]*P* N)*T</w:t>
            </w:r>
            <w:r>
              <w:rPr>
                <w:vertAlign w:val="subscript"/>
                <w:lang w:val="en-US"/>
              </w:rPr>
              <w:t>DRX</w:t>
            </w:r>
          </w:p>
        </w:tc>
      </w:tr>
      <w:tr w:rsidR="001028DA" w14:paraId="1E2065EB" w14:textId="77777777" w:rsidTr="00464DF8">
        <w:trPr>
          <w:jc w:val="center"/>
        </w:trPr>
        <w:tc>
          <w:tcPr>
            <w:tcW w:w="9629" w:type="dxa"/>
            <w:gridSpan w:val="2"/>
            <w:tcBorders>
              <w:top w:val="single" w:sz="4" w:space="0" w:color="auto"/>
              <w:left w:val="single" w:sz="4" w:space="0" w:color="auto"/>
              <w:bottom w:val="single" w:sz="4" w:space="0" w:color="auto"/>
              <w:right w:val="single" w:sz="4" w:space="0" w:color="auto"/>
            </w:tcBorders>
            <w:hideMark/>
          </w:tcPr>
          <w:p w14:paraId="0FE9F9CA" w14:textId="77777777" w:rsidR="001028DA" w:rsidRDefault="001028DA" w:rsidP="00464DF8">
            <w:pPr>
              <w:pStyle w:val="TAN"/>
              <w:rPr>
                <w:lang w:val="en-US"/>
              </w:rPr>
            </w:pPr>
            <w:r>
              <w:rPr>
                <w:lang w:val="en-US"/>
              </w:rPr>
              <w:t>Note 1:</w:t>
            </w:r>
            <w:r>
              <w:rPr>
                <w:lang w:val="en-US"/>
              </w:rPr>
              <w:tab/>
            </w:r>
            <w:r>
              <w:rPr>
                <w:rFonts w:cs="v4.2.0"/>
                <w:lang w:val="en-US"/>
              </w:rPr>
              <w:t>T</w:t>
            </w:r>
            <w:r>
              <w:rPr>
                <w:rFonts w:cs="v4.2.0"/>
                <w:vertAlign w:val="subscript"/>
                <w:lang w:val="en-US"/>
              </w:rPr>
              <w:t>SSB</w:t>
            </w:r>
            <w:r>
              <w:rPr>
                <w:lang w:val="en-US"/>
              </w:rPr>
              <w:t xml:space="preserve"> is the periodicity of SSB in the set</w:t>
            </w:r>
            <w:r>
              <w:rPr>
                <w:rFonts w:cs="v5.0.0"/>
                <w:lang w:val="en-US"/>
              </w:rPr>
              <w:t xml:space="preserve"> </w:t>
            </w:r>
            <m:oMath>
              <m:sSub>
                <m:sSubPr>
                  <m:ctrlPr>
                    <w:rPr>
                      <w:rFonts w:ascii="Cambria Math" w:hAnsi="Cambria Math" w:cs="v5.0.0"/>
                      <w:i/>
                    </w:rPr>
                  </m:ctrlPr>
                </m:sSubPr>
                <m:e>
                  <m:acc>
                    <m:accPr>
                      <m:chr m:val="̅"/>
                      <m:ctrlPr>
                        <w:rPr>
                          <w:rFonts w:ascii="Cambria Math" w:hAnsi="Cambria Math" w:cs="v5.0.0"/>
                        </w:rPr>
                      </m:ctrlPr>
                    </m:accPr>
                    <m:e>
                      <m:r>
                        <w:rPr>
                          <w:rFonts w:ascii="Cambria Math" w:hAnsi="Cambria Math" w:cs="v5.0.0"/>
                          <w:lang w:val="en-US"/>
                        </w:rPr>
                        <m:t>q</m:t>
                      </m:r>
                      <m:ctrlPr>
                        <w:rPr>
                          <w:rFonts w:ascii="Cambria Math" w:hAnsi="Cambria Math" w:cs="v5.0.0"/>
                          <w:i/>
                        </w:rPr>
                      </m:ctrlPr>
                    </m:e>
                  </m:acc>
                </m:e>
                <m:sub>
                  <m:r>
                    <w:rPr>
                      <w:rFonts w:ascii="Cambria Math" w:hAnsi="Cambria Math" w:cs="v5.0.0"/>
                      <w:lang w:val="en-US"/>
                    </w:rPr>
                    <m:t>0</m:t>
                  </m:r>
                </m:sub>
              </m:sSub>
            </m:oMath>
            <w:r>
              <w:rPr>
                <w:lang w:val="en-US"/>
              </w:rPr>
              <w:t>.</w:t>
            </w:r>
            <w:r>
              <w:rPr>
                <w:rFonts w:cs="v4.2.0"/>
                <w:lang w:val="en-US"/>
              </w:rPr>
              <w:t xml:space="preserve"> T</w:t>
            </w:r>
            <w:r>
              <w:rPr>
                <w:rFonts w:cs="v4.2.0"/>
                <w:vertAlign w:val="subscript"/>
                <w:lang w:val="en-US"/>
              </w:rPr>
              <w:t>DRX</w:t>
            </w:r>
            <w:r>
              <w:rPr>
                <w:lang w:val="en-US"/>
              </w:rPr>
              <w:t xml:space="preserve"> is the DRX cycle length.</w:t>
            </w:r>
          </w:p>
        </w:tc>
      </w:tr>
    </w:tbl>
    <w:p w14:paraId="12817D35" w14:textId="77777777" w:rsidR="001028DA" w:rsidRPr="00DB2199" w:rsidRDefault="001028DA" w:rsidP="006D36CD">
      <w:pPr>
        <w:rPr>
          <w:rFonts w:eastAsia="?? ??"/>
          <w:lang w:val="en-US"/>
        </w:rPr>
      </w:pPr>
    </w:p>
    <w:p w14:paraId="778E8668" w14:textId="77777777" w:rsidR="006D36CD" w:rsidRPr="00DB2199" w:rsidRDefault="006D36CD" w:rsidP="006D36CD">
      <w:pPr>
        <w:pStyle w:val="Heading4"/>
        <w:rPr>
          <w:lang w:val="en-US"/>
        </w:rPr>
      </w:pPr>
      <w:r w:rsidRPr="00DB2199">
        <w:rPr>
          <w:lang w:val="en-US"/>
        </w:rPr>
        <w:t>8.5A.2.3</w:t>
      </w:r>
      <w:r w:rsidRPr="00DB2199">
        <w:rPr>
          <w:lang w:val="en-US"/>
        </w:rPr>
        <w:tab/>
        <w:t>Measurement restriction for SSB based beam failure detection</w:t>
      </w:r>
    </w:p>
    <w:p w14:paraId="31C741E3" w14:textId="77777777" w:rsidR="006D36CD" w:rsidRPr="00DB2199" w:rsidRDefault="006D36CD" w:rsidP="006D36CD">
      <w:pPr>
        <w:rPr>
          <w:lang w:val="en-US" w:eastAsia="zh-CN"/>
        </w:rPr>
      </w:pPr>
      <w:r w:rsidRPr="00DB2199">
        <w:rPr>
          <w:lang w:val="en-US" w:eastAsia="zh-CN"/>
        </w:rPr>
        <w:t>The UE is required to be capable of measuring SSB for BFD without measurement gaps. T</w:t>
      </w:r>
      <w:r w:rsidRPr="00DB2199">
        <w:rPr>
          <w:lang w:val="en-US"/>
        </w:rPr>
        <w:t>he UE is required to perform the SSB measurements with measurement restrictions as described in the following clauses.</w:t>
      </w:r>
    </w:p>
    <w:p w14:paraId="02FC1672" w14:textId="1EC4BC42" w:rsidR="009079C4" w:rsidRPr="00415158" w:rsidRDefault="009079C4" w:rsidP="009079C4">
      <w:pPr>
        <w:rPr>
          <w:rFonts w:eastAsiaTheme="minorEastAsia"/>
          <w:lang w:val="en-US"/>
        </w:rPr>
      </w:pPr>
      <w:r w:rsidRPr="00415158">
        <w:rPr>
          <w:rFonts w:eastAsiaTheme="minorEastAsia"/>
          <w:lang w:val="en-US"/>
        </w:rPr>
        <w:t xml:space="preserve">For FR1, when the SSB for BFD measurement is in the same OFDM symbol as CSI-RS for BFD, CBD or L1-RSRP measurement, </w:t>
      </w:r>
    </w:p>
    <w:p w14:paraId="1DCD44AB" w14:textId="77777777" w:rsidR="006D36CD" w:rsidRPr="00DB2199" w:rsidRDefault="006D36CD" w:rsidP="006D36CD">
      <w:pPr>
        <w:pStyle w:val="B10"/>
        <w:rPr>
          <w:lang w:val="en-US"/>
        </w:rPr>
      </w:pPr>
      <w:r w:rsidRPr="00DB2199">
        <w:rPr>
          <w:lang w:val="en-US"/>
        </w:rPr>
        <w:t>-</w:t>
      </w:r>
      <w:r w:rsidRPr="00DB2199">
        <w:rPr>
          <w:lang w:val="en-US"/>
        </w:rPr>
        <w:tab/>
        <w:t>If SSB and CSI-RS have same SCS, UE shall be able to measure the SSB for BFD measurement without any restriction;</w:t>
      </w:r>
    </w:p>
    <w:p w14:paraId="66D013BC" w14:textId="77777777" w:rsidR="006D36CD" w:rsidRPr="00DB2199" w:rsidRDefault="006D36CD" w:rsidP="006D36CD">
      <w:pPr>
        <w:pStyle w:val="B10"/>
        <w:rPr>
          <w:lang w:val="en-US"/>
        </w:rPr>
      </w:pPr>
      <w:r w:rsidRPr="00DB2199">
        <w:rPr>
          <w:lang w:val="en-US"/>
        </w:rPr>
        <w:t>-</w:t>
      </w:r>
      <w:r w:rsidRPr="00DB2199">
        <w:rPr>
          <w:lang w:val="en-US"/>
        </w:rPr>
        <w:tab/>
        <w:t>If SSB and CSI-RS have different SCS,</w:t>
      </w:r>
    </w:p>
    <w:p w14:paraId="5791F54D" w14:textId="77777777" w:rsidR="006D36CD" w:rsidRPr="00DB2199" w:rsidRDefault="006D36CD" w:rsidP="006D36CD">
      <w:pPr>
        <w:pStyle w:val="B20"/>
        <w:rPr>
          <w:lang w:val="en-US"/>
        </w:rPr>
      </w:pPr>
      <w:r w:rsidRPr="00DB2199">
        <w:rPr>
          <w:lang w:val="en-US"/>
        </w:rPr>
        <w:t>-</w:t>
      </w:r>
      <w:r w:rsidRPr="00DB2199">
        <w:rPr>
          <w:lang w:val="en-US"/>
        </w:rPr>
        <w:tab/>
        <w:t xml:space="preserve">If UE supports </w:t>
      </w:r>
      <w:r w:rsidRPr="00DB2199">
        <w:rPr>
          <w:i/>
          <w:lang w:val="en-US"/>
        </w:rPr>
        <w:t>simultaneousRxDataSSB-DiffNumerology</w:t>
      </w:r>
      <w:r w:rsidRPr="00DB2199">
        <w:rPr>
          <w:lang w:val="en-US"/>
        </w:rPr>
        <w:t>, UE shall be able to measure the SSB for BFD measurement without any restriction;</w:t>
      </w:r>
    </w:p>
    <w:p w14:paraId="157C7B4B" w14:textId="4604E21C" w:rsidR="006D36CD" w:rsidRDefault="006D36CD" w:rsidP="006D36CD">
      <w:pPr>
        <w:pStyle w:val="B20"/>
        <w:rPr>
          <w:lang w:val="en-US"/>
        </w:rPr>
      </w:pPr>
      <w:r w:rsidRPr="00DB2199">
        <w:rPr>
          <w:lang w:val="en-US"/>
        </w:rPr>
        <w:t>-</w:t>
      </w:r>
      <w:r w:rsidRPr="00DB2199">
        <w:rPr>
          <w:lang w:val="en-US"/>
        </w:rPr>
        <w:tab/>
        <w:t xml:space="preserve">If UE does not support </w:t>
      </w:r>
      <w:r w:rsidRPr="00DB2199">
        <w:rPr>
          <w:i/>
          <w:lang w:val="en-US"/>
        </w:rPr>
        <w:t>simultaneousRxDataSSB-DiffNumerology</w:t>
      </w:r>
      <w:r w:rsidRPr="00DB2199">
        <w:rPr>
          <w:lang w:val="en-US"/>
        </w:rPr>
        <w:t>, UE is required to measure SSB for BFD measurement.</w:t>
      </w:r>
    </w:p>
    <w:p w14:paraId="2C9BDCE8" w14:textId="77777777" w:rsidR="009079C4" w:rsidRPr="00415158" w:rsidRDefault="009079C4" w:rsidP="009079C4">
      <w:pPr>
        <w:rPr>
          <w:rFonts w:eastAsiaTheme="minorEastAsia"/>
        </w:rPr>
      </w:pPr>
      <w:r w:rsidRPr="00415158">
        <w:rPr>
          <w:rFonts w:eastAsiaTheme="minorEastAsia"/>
        </w:rPr>
        <w:t xml:space="preserve">For FR2-2, when the SSB for BFD measurement </w:t>
      </w:r>
      <w:r w:rsidRPr="00415158">
        <w:rPr>
          <w:rFonts w:eastAsia="Malgun Gothic"/>
          <w:lang w:eastAsia="ja-JP"/>
        </w:rPr>
        <w:t xml:space="preserve">on one CC </w:t>
      </w:r>
      <w:r w:rsidRPr="00415158">
        <w:rPr>
          <w:rFonts w:eastAsiaTheme="minorEastAsia"/>
        </w:rPr>
        <w:t xml:space="preserve">is in the same OFDM symbol as CSI-RS for RLM, BFD, CBD or L1-RSRP measurement </w:t>
      </w:r>
      <w:r w:rsidRPr="00415158">
        <w:rPr>
          <w:rFonts w:eastAsia="Malgun Gothic"/>
          <w:lang w:eastAsia="ja-JP"/>
        </w:rPr>
        <w:t>on the same CC or different CCs in the same band</w:t>
      </w:r>
      <w:r w:rsidRPr="00415158">
        <w:rPr>
          <w:rFonts w:eastAsiaTheme="minorEastAsia"/>
        </w:rPr>
        <w:t xml:space="preserve">, UE is required to measure one of but not both SSB for BFD measurement and CSI-RS. Longer measurement period for SSB based BFD measurement is expected, and </w:t>
      </w:r>
      <w:r w:rsidRPr="00415158">
        <w:rPr>
          <w:rFonts w:eastAsiaTheme="minorEastAsia"/>
          <w:lang w:val="en-US"/>
        </w:rPr>
        <w:t>no requirements are defined</w:t>
      </w:r>
      <w:r w:rsidRPr="00415158">
        <w:rPr>
          <w:rFonts w:eastAsiaTheme="minorEastAsia"/>
        </w:rPr>
        <w:t>.</w:t>
      </w:r>
    </w:p>
    <w:p w14:paraId="446332AD" w14:textId="43F2F255" w:rsidR="009079C4" w:rsidRDefault="009079C4" w:rsidP="009079C4">
      <w:pPr>
        <w:rPr>
          <w:lang w:val="en-US"/>
        </w:rPr>
      </w:pPr>
    </w:p>
    <w:p w14:paraId="42D4D03A" w14:textId="57E85AF1" w:rsidR="00A447D8" w:rsidRPr="00DB2199" w:rsidRDefault="00A447D8" w:rsidP="001C51C9">
      <w:pPr>
        <w:pStyle w:val="Heading3"/>
        <w:rPr>
          <w:lang w:val="en-US"/>
        </w:rPr>
      </w:pPr>
      <w:r w:rsidRPr="00DB2199">
        <w:rPr>
          <w:lang w:val="en-US"/>
        </w:rPr>
        <w:t>8.5A.</w:t>
      </w:r>
      <w:r>
        <w:rPr>
          <w:lang w:val="en-US"/>
        </w:rPr>
        <w:t>3</w:t>
      </w:r>
      <w:r>
        <w:rPr>
          <w:lang w:val="en-US"/>
        </w:rPr>
        <w:tab/>
        <w:t>Void</w:t>
      </w:r>
    </w:p>
    <w:p w14:paraId="0CA15B64" w14:textId="2DB8704C" w:rsidR="006D36CD" w:rsidRPr="00DB2199" w:rsidRDefault="006D36CD" w:rsidP="006D36CD">
      <w:pPr>
        <w:pStyle w:val="Heading3"/>
        <w:rPr>
          <w:lang w:val="en-US"/>
        </w:rPr>
      </w:pPr>
      <w:r w:rsidRPr="00DB2199">
        <w:rPr>
          <w:lang w:val="en-US"/>
        </w:rPr>
        <w:t>8.5A.4</w:t>
      </w:r>
      <w:r w:rsidRPr="00DB2199">
        <w:rPr>
          <w:lang w:val="en-US"/>
        </w:rPr>
        <w:tab/>
        <w:t>Minimum requirement</w:t>
      </w:r>
      <w:r w:rsidR="00A447D8">
        <w:rPr>
          <w:lang w:val="en-US"/>
        </w:rPr>
        <w:t xml:space="preserve"> </w:t>
      </w:r>
      <w:r w:rsidRPr="00DB2199">
        <w:rPr>
          <w:lang w:val="en-US"/>
        </w:rPr>
        <w:t>for L1 indication</w:t>
      </w:r>
    </w:p>
    <w:p w14:paraId="253BB07F" w14:textId="1DC2DF15" w:rsidR="006D36CD" w:rsidRPr="00DB2199" w:rsidRDefault="006D36CD" w:rsidP="006D36CD">
      <w:pPr>
        <w:rPr>
          <w:lang w:val="en-US"/>
        </w:rPr>
      </w:pPr>
      <w:r w:rsidRPr="00DB2199">
        <w:rPr>
          <w:lang w:val="en-US"/>
        </w:rPr>
        <w:t>When the radio link quality on all the RS resources in set</w:t>
      </w:r>
      <w:r w:rsidRPr="00DB2199">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0</m:t>
            </m:r>
          </m:sub>
        </m:sSub>
      </m:oMath>
      <w:r w:rsidRPr="00DB2199">
        <w:rPr>
          <w:iCs/>
          <w:lang w:val="en-US"/>
        </w:rPr>
        <w:t xml:space="preserve"> </w:t>
      </w:r>
      <w:r w:rsidRPr="00DB2199">
        <w:rPr>
          <w:lang w:val="en-US"/>
        </w:rPr>
        <w:t>is worse than Q</w:t>
      </w:r>
      <w:r w:rsidRPr="00DB2199">
        <w:rPr>
          <w:vertAlign w:val="subscript"/>
          <w:lang w:val="en-US"/>
        </w:rPr>
        <w:t>out_LR</w:t>
      </w:r>
      <w:r w:rsidR="004A4B22">
        <w:rPr>
          <w:vertAlign w:val="subscript"/>
          <w:lang w:val="en-US"/>
        </w:rPr>
        <w:t>,CCA</w:t>
      </w:r>
      <w:r w:rsidRPr="00DB2199">
        <w:rPr>
          <w:lang w:val="en-US"/>
        </w:rPr>
        <w:t xml:space="preserve">, layer 1 of the UE shall send a beam failure instance indication to the higher layers. </w:t>
      </w:r>
    </w:p>
    <w:p w14:paraId="7DEEAF35" w14:textId="77777777" w:rsidR="006D36CD" w:rsidRPr="00DB2199" w:rsidRDefault="006D36CD" w:rsidP="006D36CD">
      <w:pPr>
        <w:rPr>
          <w:lang w:val="en-US"/>
        </w:rPr>
      </w:pPr>
      <w:r w:rsidRPr="00DB2199">
        <w:rPr>
          <w:lang w:val="en-US"/>
        </w:rPr>
        <w:t>The beam failure instance evaluation for the RS resources in set</w:t>
      </w:r>
      <w:r w:rsidRPr="00DB2199">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0</m:t>
            </m:r>
          </m:sub>
        </m:sSub>
      </m:oMath>
      <w:r w:rsidRPr="00DB2199">
        <w:rPr>
          <w:iCs/>
          <w:lang w:val="en-US"/>
        </w:rPr>
        <w:t xml:space="preserve"> </w:t>
      </w:r>
      <w:r w:rsidRPr="00DB2199">
        <w:rPr>
          <w:lang w:val="en-US"/>
        </w:rPr>
        <w:t>shall be performed as specified in clause 6 in TS 38.213 [3]. Two successive indications from layer 1 shall be separated by at least T</w:t>
      </w:r>
      <w:r w:rsidRPr="00DB2199">
        <w:rPr>
          <w:vertAlign w:val="subscript"/>
          <w:lang w:val="en-US"/>
        </w:rPr>
        <w:t>Indication_interval_BFD_CCA</w:t>
      </w:r>
      <w:r w:rsidRPr="00DB2199">
        <w:rPr>
          <w:lang w:val="en-US"/>
        </w:rPr>
        <w:t>.</w:t>
      </w:r>
    </w:p>
    <w:p w14:paraId="48C47180" w14:textId="77777777" w:rsidR="006D36CD" w:rsidRPr="00DB2199" w:rsidRDefault="006D36CD" w:rsidP="006D36CD">
      <w:pPr>
        <w:rPr>
          <w:lang w:val="en-US"/>
        </w:rPr>
      </w:pPr>
      <w:r w:rsidRPr="00DB2199">
        <w:rPr>
          <w:lang w:val="en-US"/>
        </w:rPr>
        <w:t>When DRX is not used, T</w:t>
      </w:r>
      <w:r w:rsidRPr="00DB2199">
        <w:rPr>
          <w:vertAlign w:val="subscript"/>
          <w:lang w:val="en-US"/>
        </w:rPr>
        <w:t>Indication_interval_BFD_CCA</w:t>
      </w:r>
      <w:r w:rsidRPr="00DB2199">
        <w:rPr>
          <w:lang w:val="en-US"/>
        </w:rPr>
        <w:t xml:space="preserve"> is max(2ms, T</w:t>
      </w:r>
      <w:r w:rsidRPr="00DB2199">
        <w:rPr>
          <w:vertAlign w:val="subscript"/>
          <w:lang w:val="en-US"/>
        </w:rPr>
        <w:t>SSB-RS,M</w:t>
      </w:r>
      <w:r w:rsidRPr="00DB2199">
        <w:rPr>
          <w:lang w:val="en-US"/>
        </w:rPr>
        <w:t>) ), where T</w:t>
      </w:r>
      <w:r w:rsidRPr="00DB2199">
        <w:rPr>
          <w:vertAlign w:val="subscript"/>
          <w:lang w:val="en-US"/>
        </w:rPr>
        <w:t>SSB-RS,M</w:t>
      </w:r>
      <w:r w:rsidRPr="00DB2199">
        <w:rPr>
          <w:lang w:val="en-US"/>
        </w:rPr>
        <w:t xml:space="preserve"> is the shortest periodicity of all RS resources in set</w:t>
      </w:r>
      <w:r w:rsidRPr="00DB2199">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0</m:t>
            </m:r>
          </m:sub>
        </m:sSub>
      </m:oMath>
      <w:r w:rsidRPr="00DB2199">
        <w:rPr>
          <w:iCs/>
          <w:lang w:val="en-US"/>
        </w:rPr>
        <w:t xml:space="preserve"> </w:t>
      </w:r>
      <w:r w:rsidRPr="00DB2199">
        <w:rPr>
          <w:lang w:val="en-US"/>
        </w:rPr>
        <w:t xml:space="preserve">for the </w:t>
      </w:r>
      <w:r w:rsidRPr="00DB2199">
        <w:rPr>
          <w:rFonts w:cs="v5.0.0"/>
          <w:lang w:val="en-US"/>
        </w:rPr>
        <w:t xml:space="preserve">accessed </w:t>
      </w:r>
      <w:r w:rsidRPr="00DB2199">
        <w:rPr>
          <w:lang w:val="en-US"/>
        </w:rPr>
        <w:t>cell, corresponding to either the shortest periodicity of the SSB  in the set</w:t>
      </w:r>
      <w:r w:rsidRPr="00DB2199">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0</m:t>
            </m:r>
          </m:sub>
        </m:sSub>
      </m:oMath>
      <w:r w:rsidRPr="00DB2199">
        <w:rPr>
          <w:iCs/>
          <w:lang w:val="en-US"/>
        </w:rPr>
        <w:t xml:space="preserve"> </w:t>
      </w:r>
      <w:r w:rsidRPr="00DB2199">
        <w:rPr>
          <w:lang w:val="en-US"/>
        </w:rPr>
        <w:t>.</w:t>
      </w:r>
    </w:p>
    <w:p w14:paraId="33430F0C" w14:textId="77777777" w:rsidR="006D36CD" w:rsidRPr="00DB2199" w:rsidRDefault="006D36CD" w:rsidP="006D36CD">
      <w:pPr>
        <w:rPr>
          <w:lang w:val="en-US"/>
        </w:rPr>
      </w:pPr>
      <w:r w:rsidRPr="00DB2199">
        <w:rPr>
          <w:lang w:val="en-US"/>
        </w:rPr>
        <w:t>When DRX is used, for SSB based link quality measurement,</w:t>
      </w:r>
    </w:p>
    <w:p w14:paraId="2EA50724" w14:textId="77777777" w:rsidR="006D36CD" w:rsidRPr="00DB2199" w:rsidRDefault="006D36CD" w:rsidP="006D36CD">
      <w:pPr>
        <w:pStyle w:val="B10"/>
        <w:rPr>
          <w:lang w:val="en-US"/>
        </w:rPr>
      </w:pPr>
      <w:r w:rsidRPr="00DB2199">
        <w:rPr>
          <w:lang w:val="en-US"/>
        </w:rPr>
        <w:t>-</w:t>
      </w:r>
      <w:r w:rsidRPr="00DB2199">
        <w:rPr>
          <w:lang w:val="en-US"/>
        </w:rPr>
        <w:tab/>
        <w:t>T</w:t>
      </w:r>
      <w:r w:rsidRPr="00DB2199">
        <w:rPr>
          <w:vertAlign w:val="subscript"/>
          <w:lang w:val="en-US"/>
        </w:rPr>
        <w:t>Indication_interval_BFD_CCA</w:t>
      </w:r>
      <w:r w:rsidRPr="00DB2199">
        <w:rPr>
          <w:lang w:val="en-US"/>
        </w:rPr>
        <w:t xml:space="preserve"> = Max(1.5 </w:t>
      </w:r>
      <w:r w:rsidRPr="00DB2199">
        <w:rPr>
          <w:lang w:val="en-US" w:eastAsia="ko-KR"/>
        </w:rPr>
        <w:t xml:space="preserve">× </w:t>
      </w:r>
      <w:r w:rsidRPr="00DB2199">
        <w:rPr>
          <w:lang w:val="en-US"/>
        </w:rPr>
        <w:t xml:space="preserve">DRX_cycle_length, 1.5 </w:t>
      </w:r>
      <w:r w:rsidRPr="00DB2199">
        <w:rPr>
          <w:lang w:val="en-US" w:eastAsia="ko-KR"/>
        </w:rPr>
        <w:t xml:space="preserve">× </w:t>
      </w:r>
      <w:r w:rsidRPr="00DB2199">
        <w:rPr>
          <w:lang w:val="en-US"/>
        </w:rPr>
        <w:t>T</w:t>
      </w:r>
      <w:r w:rsidRPr="00DB2199">
        <w:rPr>
          <w:vertAlign w:val="subscript"/>
          <w:lang w:val="en-US"/>
        </w:rPr>
        <w:t>SSB-RS,M</w:t>
      </w:r>
      <w:r w:rsidRPr="00DB2199">
        <w:rPr>
          <w:lang w:val="en-US"/>
        </w:rPr>
        <w:t xml:space="preserve">), if DRX_cycle_length </w:t>
      </w:r>
      <w:r w:rsidRPr="00DB2199">
        <w:rPr>
          <w:rFonts w:ascii="Arial" w:hAnsi="Arial" w:cs="Arial"/>
          <w:sz w:val="18"/>
          <w:lang w:val="en-US"/>
        </w:rPr>
        <w:t>≤</w:t>
      </w:r>
      <w:r w:rsidRPr="00DB2199">
        <w:rPr>
          <w:lang w:val="en-US"/>
        </w:rPr>
        <w:t xml:space="preserve"> 320ms,</w:t>
      </w:r>
    </w:p>
    <w:p w14:paraId="0C0FCA5F" w14:textId="77777777" w:rsidR="006D36CD" w:rsidRPr="00DB2199" w:rsidRDefault="006D36CD" w:rsidP="006D36CD">
      <w:pPr>
        <w:pStyle w:val="B10"/>
        <w:rPr>
          <w:lang w:val="en-US"/>
        </w:rPr>
      </w:pPr>
      <w:r w:rsidRPr="00DB2199">
        <w:rPr>
          <w:lang w:val="en-US"/>
        </w:rPr>
        <w:t>-</w:t>
      </w:r>
      <w:r w:rsidRPr="00DB2199">
        <w:rPr>
          <w:lang w:val="en-US"/>
        </w:rPr>
        <w:tab/>
        <w:t>T</w:t>
      </w:r>
      <w:r w:rsidRPr="00DB2199">
        <w:rPr>
          <w:vertAlign w:val="subscript"/>
          <w:lang w:val="en-US"/>
        </w:rPr>
        <w:t>Indication_interval_BFD_CCA</w:t>
      </w:r>
      <w:r w:rsidRPr="00DB2199">
        <w:rPr>
          <w:lang w:val="en-US"/>
        </w:rPr>
        <w:t xml:space="preserve"> = DRX_cycle_length, if DRX_cycle_length &gt; 320ms.</w:t>
      </w:r>
    </w:p>
    <w:p w14:paraId="494810BB" w14:textId="77777777" w:rsidR="006D36CD" w:rsidRPr="00DB2199" w:rsidRDefault="006D36CD" w:rsidP="006D36CD">
      <w:pPr>
        <w:pStyle w:val="Heading3"/>
        <w:rPr>
          <w:lang w:val="en-US"/>
        </w:rPr>
      </w:pPr>
      <w:r w:rsidRPr="00DB2199">
        <w:rPr>
          <w:lang w:val="en-US"/>
        </w:rPr>
        <w:t>8.5A.5</w:t>
      </w:r>
      <w:r w:rsidRPr="00DB2199">
        <w:rPr>
          <w:lang w:val="en-US"/>
        </w:rPr>
        <w:tab/>
        <w:t>Requirements for SSB based candidate beam detection</w:t>
      </w:r>
    </w:p>
    <w:p w14:paraId="6CB6A667" w14:textId="77777777" w:rsidR="006D36CD" w:rsidRPr="00DB2199" w:rsidRDefault="006D36CD" w:rsidP="006D36CD">
      <w:pPr>
        <w:pStyle w:val="Heading4"/>
        <w:rPr>
          <w:lang w:val="en-US"/>
        </w:rPr>
      </w:pPr>
      <w:r w:rsidRPr="00DB2199">
        <w:rPr>
          <w:rFonts w:eastAsia="?? ??"/>
          <w:lang w:val="en-US"/>
        </w:rPr>
        <w:t>8.5A.5.1</w:t>
      </w:r>
      <w:r w:rsidRPr="00DB2199">
        <w:rPr>
          <w:rFonts w:eastAsia="?? ??"/>
          <w:lang w:val="en-US"/>
        </w:rPr>
        <w:tab/>
      </w:r>
      <w:r w:rsidRPr="00DB2199">
        <w:rPr>
          <w:lang w:val="en-US"/>
        </w:rPr>
        <w:t>Introduction</w:t>
      </w:r>
    </w:p>
    <w:p w14:paraId="361AC0C5" w14:textId="5F5B9D39" w:rsidR="006D36CD" w:rsidRPr="00DB2199" w:rsidRDefault="006D36CD" w:rsidP="006D36CD">
      <w:pPr>
        <w:rPr>
          <w:lang w:val="en-US"/>
        </w:rPr>
      </w:pPr>
      <w:r w:rsidRPr="00DB2199">
        <w:rPr>
          <w:lang w:val="en-US"/>
        </w:rPr>
        <w:t>The requirements in this clause apply for each CBD-RS SSB resource in the set</w:t>
      </w:r>
      <w:r w:rsidRPr="00DB2199">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1</m:t>
            </m:r>
          </m:sub>
        </m:sSub>
      </m:oMath>
      <w:r w:rsidRPr="00DB2199">
        <w:rPr>
          <w:iCs/>
          <w:lang w:val="en-US"/>
        </w:rPr>
        <w:t xml:space="preserve"> </w:t>
      </w:r>
      <w:r w:rsidRPr="00DB2199">
        <w:rPr>
          <w:lang w:val="en-US"/>
        </w:rPr>
        <w:t xml:space="preserve">configured for a serving cell, provided that the SSBs configured for candidate </w:t>
      </w:r>
      <w:r w:rsidRPr="00DB2199">
        <w:rPr>
          <w:rFonts w:cs="v5.0.0"/>
          <w:lang w:val="en-US"/>
        </w:rPr>
        <w:t>beam detection</w:t>
      </w:r>
      <w:r w:rsidRPr="00DB2199">
        <w:rPr>
          <w:lang w:val="en-US"/>
        </w:rPr>
        <w:t xml:space="preserve"> are actually transmitted within UE active DL BWP during the entire evaluation period specified in clause 8.5A.5.2</w:t>
      </w:r>
      <w:r w:rsidR="001C2EA0">
        <w:rPr>
          <w:lang w:val="en-US"/>
        </w:rPr>
        <w:t>, but occasionally may not be transmitted due to CCA operation</w:t>
      </w:r>
      <w:r w:rsidRPr="00DB2199">
        <w:rPr>
          <w:lang w:val="en-US"/>
        </w:rPr>
        <w:t>.</w:t>
      </w:r>
    </w:p>
    <w:p w14:paraId="3B620914" w14:textId="77777777" w:rsidR="006D36CD" w:rsidRPr="00DB2199" w:rsidRDefault="006D36CD" w:rsidP="006D36CD">
      <w:pPr>
        <w:pStyle w:val="Heading4"/>
        <w:rPr>
          <w:lang w:val="en-US"/>
        </w:rPr>
      </w:pPr>
      <w:r w:rsidRPr="00DB2199">
        <w:rPr>
          <w:rFonts w:eastAsia="?? ??"/>
          <w:lang w:val="en-US"/>
        </w:rPr>
        <w:t>8.5A.5.2</w:t>
      </w:r>
      <w:r w:rsidRPr="00DB2199">
        <w:rPr>
          <w:rFonts w:eastAsia="?? ??"/>
          <w:lang w:val="en-US"/>
        </w:rPr>
        <w:tab/>
      </w:r>
      <w:r w:rsidRPr="00DB2199">
        <w:rPr>
          <w:lang w:val="en-US"/>
        </w:rPr>
        <w:t>Minimum requirement</w:t>
      </w:r>
    </w:p>
    <w:p w14:paraId="0036883D" w14:textId="77777777" w:rsidR="00864959" w:rsidRPr="00115E3F" w:rsidRDefault="00864959" w:rsidP="00864959">
      <w:pPr>
        <w:rPr>
          <w:lang w:val="en-US"/>
        </w:rPr>
      </w:pPr>
      <w:r w:rsidRPr="00115E3F">
        <w:rPr>
          <w:lang w:val="en-US"/>
        </w:rPr>
        <w:t xml:space="preserve">Upon request the UE shall be able to evaluate whether the L1-RSRP measured on the configured CBD-RS SSB </w:t>
      </w:r>
      <w:r w:rsidRPr="00115E3F">
        <w:rPr>
          <w:rFonts w:cs="Arial"/>
          <w:lang w:val="en-US"/>
        </w:rPr>
        <w:t xml:space="preserve">resource in set </w:t>
      </w:r>
      <w:r w:rsidRPr="00476A1D">
        <w:rPr>
          <w:noProof/>
          <w:position w:val="-10"/>
          <w:lang w:val="en-US" w:eastAsia="zh-CN"/>
        </w:rPr>
        <w:drawing>
          <wp:inline distT="0" distB="0" distL="0" distR="0" wp14:anchorId="170BACD0" wp14:editId="35F1556B">
            <wp:extent cx="137160" cy="1981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7160" cy="198120"/>
                    </a:xfrm>
                    <a:prstGeom prst="rect">
                      <a:avLst/>
                    </a:prstGeom>
                    <a:noFill/>
                    <a:ln>
                      <a:noFill/>
                    </a:ln>
                  </pic:spPr>
                </pic:pic>
              </a:graphicData>
            </a:graphic>
          </wp:inline>
        </w:drawing>
      </w:r>
      <w:r w:rsidRPr="00476A1D">
        <w:rPr>
          <w:lang w:val="en-US"/>
        </w:rPr>
        <w:t xml:space="preserve"> estimated over the last T</w:t>
      </w:r>
      <w:r w:rsidRPr="00625F7E">
        <w:rPr>
          <w:vertAlign w:val="subscript"/>
          <w:lang w:val="en-US"/>
        </w:rPr>
        <w:t>Evaluate_CBD_SSB_CCA</w:t>
      </w:r>
      <w:r w:rsidRPr="00625F7E">
        <w:rPr>
          <w:lang w:val="en-US"/>
        </w:rPr>
        <w:t xml:space="preserve"> ms period becomes better than the threshold Q</w:t>
      </w:r>
      <w:r w:rsidRPr="00625F7E">
        <w:rPr>
          <w:vertAlign w:val="subscript"/>
          <w:lang w:val="en-US"/>
        </w:rPr>
        <w:t xml:space="preserve">in_LR,CCA </w:t>
      </w:r>
      <w:r w:rsidRPr="00121C00">
        <w:rPr>
          <w:lang w:val="en-US"/>
        </w:rPr>
        <w:t>provided SSB_RP and SSB Ês/Iot ar</w:t>
      </w:r>
      <w:r w:rsidRPr="00115E3F">
        <w:rPr>
          <w:lang w:val="en-US"/>
        </w:rPr>
        <w:t>e according to Annex Table B.2.4.1 for a corresponding band.</w:t>
      </w:r>
    </w:p>
    <w:p w14:paraId="47154BD9" w14:textId="77777777" w:rsidR="00864959" w:rsidRPr="00115E3F" w:rsidRDefault="00864959" w:rsidP="00864959">
      <w:pPr>
        <w:rPr>
          <w:rFonts w:cs="v4.2.0"/>
          <w:lang w:val="en-US"/>
        </w:rPr>
      </w:pPr>
      <w:r w:rsidRPr="00115E3F">
        <w:rPr>
          <w:rFonts w:cs="v4.2.0"/>
          <w:lang w:val="en-US"/>
        </w:rPr>
        <w:t xml:space="preserve">The UE shall monitor the configured SSB resources using the evaluation period in table 8.5A.5.2-1 corresponding to the non-DRX mode, if the configured DRX cycle </w:t>
      </w:r>
      <w:r w:rsidRPr="00115E3F">
        <w:rPr>
          <w:rFonts w:ascii="Arial" w:hAnsi="Arial" w:cs="Arial" w:hint="eastAsia"/>
          <w:sz w:val="18"/>
          <w:lang w:val="en-US"/>
        </w:rPr>
        <w:t>≤</w:t>
      </w:r>
      <w:r w:rsidRPr="00115E3F">
        <w:rPr>
          <w:rFonts w:cs="v4.2.0"/>
          <w:lang w:val="en-US"/>
        </w:rPr>
        <w:t xml:space="preserve"> 320ms.</w:t>
      </w:r>
    </w:p>
    <w:p w14:paraId="69EF7F3A" w14:textId="175F621E" w:rsidR="00C35C18" w:rsidRPr="00415158" w:rsidRDefault="00C35C18" w:rsidP="00C35C18">
      <w:pPr>
        <w:rPr>
          <w:rFonts w:eastAsiaTheme="minorEastAsia"/>
          <w:lang w:val="en-US"/>
        </w:rPr>
      </w:pPr>
      <w:bookmarkStart w:id="86" w:name="_Hlk106379186"/>
      <w:r w:rsidRPr="00415158">
        <w:rPr>
          <w:rFonts w:eastAsiaTheme="minorEastAsia"/>
          <w:lang w:val="en-US"/>
        </w:rPr>
        <w:t>The value of T</w:t>
      </w:r>
      <w:r w:rsidRPr="00415158">
        <w:rPr>
          <w:rFonts w:eastAsiaTheme="minorEastAsia"/>
          <w:vertAlign w:val="subscript"/>
          <w:lang w:val="en-US"/>
        </w:rPr>
        <w:t>Evaluate_CBD_SSB_CCA</w:t>
      </w:r>
      <w:r w:rsidRPr="00415158">
        <w:rPr>
          <w:rFonts w:eastAsiaTheme="minorEastAsia"/>
          <w:lang w:val="en-US"/>
        </w:rPr>
        <w:t xml:space="preserve"> is defined in Table 8.5A.5.2-1 for FR1.</w:t>
      </w:r>
    </w:p>
    <w:p w14:paraId="23F0D0D4" w14:textId="77777777" w:rsidR="00C35C18" w:rsidRPr="00415158" w:rsidRDefault="00C35C18" w:rsidP="00C35C18">
      <w:pPr>
        <w:rPr>
          <w:rFonts w:eastAsiaTheme="minorEastAsia"/>
          <w:lang w:val="en-US"/>
        </w:rPr>
      </w:pPr>
      <w:r w:rsidRPr="00415158">
        <w:rPr>
          <w:rFonts w:eastAsiaTheme="minorEastAsia"/>
          <w:lang w:val="en-US"/>
        </w:rPr>
        <w:t>The value of T</w:t>
      </w:r>
      <w:r w:rsidRPr="00415158">
        <w:rPr>
          <w:rFonts w:eastAsiaTheme="minorEastAsia"/>
          <w:vertAlign w:val="subscript"/>
          <w:lang w:val="en-US"/>
        </w:rPr>
        <w:t>Evaluate_CBD_SSB_CCA</w:t>
      </w:r>
      <w:r w:rsidRPr="00415158">
        <w:rPr>
          <w:rFonts w:eastAsiaTheme="minorEastAsia"/>
          <w:lang w:val="en-US"/>
        </w:rPr>
        <w:t xml:space="preserve"> is defined in Table 8.5A.5.2-2 for FR2-2 with scaling factor N=TBD.</w:t>
      </w:r>
    </w:p>
    <w:p w14:paraId="6888190C" w14:textId="77777777" w:rsidR="00C35C18" w:rsidRPr="00415158" w:rsidRDefault="00C35C18" w:rsidP="00C35C18">
      <w:pPr>
        <w:rPr>
          <w:rFonts w:eastAsiaTheme="minorEastAsia"/>
          <w:lang w:val="en-US"/>
        </w:rPr>
      </w:pPr>
      <w:r w:rsidRPr="00415158">
        <w:rPr>
          <w:rFonts w:eastAsiaTheme="minorEastAsia" w:hint="eastAsia"/>
          <w:lang w:val="en-US"/>
        </w:rPr>
        <w:t>F</w:t>
      </w:r>
      <w:r w:rsidRPr="00415158">
        <w:rPr>
          <w:rFonts w:eastAsiaTheme="minorEastAsia"/>
          <w:lang w:val="en-US"/>
        </w:rPr>
        <w:t>o</w:t>
      </w:r>
      <w:r w:rsidRPr="00415158">
        <w:rPr>
          <w:rFonts w:eastAsiaTheme="minorEastAsia" w:hint="eastAsia"/>
          <w:lang w:val="en-US"/>
        </w:rPr>
        <w:t xml:space="preserve">r </w:t>
      </w:r>
      <w:r w:rsidRPr="00415158">
        <w:rPr>
          <w:rFonts w:eastAsiaTheme="minorEastAsia"/>
          <w:lang w:val="en-US"/>
        </w:rPr>
        <w:t>FR1,</w:t>
      </w:r>
    </w:p>
    <w:bookmarkEnd w:id="86"/>
    <w:p w14:paraId="6EA69608" w14:textId="4B72B069" w:rsidR="00916483" w:rsidRPr="008261DE" w:rsidRDefault="00B026B8" w:rsidP="00C059C0">
      <w:pPr>
        <w:pStyle w:val="B10"/>
        <w:rPr>
          <w:rFonts w:eastAsia="?? ??"/>
        </w:rPr>
      </w:pPr>
      <w:r w:rsidRPr="008261DE">
        <w:rPr>
          <w:rFonts w:eastAsia="SimSun"/>
        </w:rPr>
        <w:t>-</w:t>
      </w:r>
      <w:r w:rsidRPr="008261DE">
        <w:rPr>
          <w:rFonts w:eastAsia="SimSun"/>
        </w:rPr>
        <w:tab/>
        <w:t>F</w:t>
      </w:r>
      <w:r w:rsidRPr="008261DE">
        <w:rPr>
          <w:rFonts w:eastAsia="?? ??"/>
        </w:rPr>
        <w:t xml:space="preserve">or a UE supporting </w:t>
      </w:r>
      <w:r w:rsidRPr="003A4D48">
        <w:rPr>
          <w:i/>
          <w:iCs/>
        </w:rPr>
        <w:t>concurrentMeasGap-r1</w:t>
      </w:r>
      <w:r>
        <w:rPr>
          <w:i/>
          <w:iCs/>
        </w:rPr>
        <w:t>7</w:t>
      </w:r>
      <w:r w:rsidRPr="008261DE">
        <w:rPr>
          <w:rFonts w:eastAsia="?? ??"/>
        </w:rPr>
        <w:t xml:space="preserve"> </w:t>
      </w:r>
      <w:r w:rsidRPr="00697D90">
        <w:rPr>
          <w:rFonts w:eastAsia="?? ??"/>
        </w:rPr>
        <w:t>and</w:t>
      </w:r>
      <w:r w:rsidRPr="008261DE">
        <w:rPr>
          <w:rFonts w:eastAsia="?? ??"/>
        </w:rPr>
        <w:t xml:space="preserve"> w</w:t>
      </w:r>
      <w:r w:rsidRPr="008261DE">
        <w:rPr>
          <w:rFonts w:eastAsia="SimSun"/>
        </w:rPr>
        <w:t xml:space="preserve">hen </w:t>
      </w:r>
      <w:r w:rsidRPr="008261DE">
        <w:rPr>
          <w:rFonts w:eastAsia="?? ??"/>
        </w:rPr>
        <w:t>concurrent gaps are configured,</w:t>
      </w:r>
    </w:p>
    <w:p w14:paraId="07D6B409" w14:textId="77777777" w:rsidR="00916483" w:rsidRPr="008261DE" w:rsidRDefault="00916483" w:rsidP="00C059C0">
      <w:pPr>
        <w:pStyle w:val="B20"/>
        <w:rPr>
          <w:rFonts w:eastAsia="SimSun"/>
        </w:rPr>
      </w:pPr>
      <w:r w:rsidRPr="008261DE">
        <w:rPr>
          <w:rFonts w:eastAsia="SimSun"/>
        </w:rPr>
        <w:t>-</w:t>
      </w:r>
      <w:r w:rsidRPr="008261DE">
        <w:rPr>
          <w:rFonts w:eastAsia="SimSun"/>
        </w:rPr>
        <w:tab/>
        <w:t>P value for a CBD-RS resource to be measured is defined as N</w:t>
      </w:r>
      <w:r w:rsidRPr="008261DE">
        <w:rPr>
          <w:rFonts w:eastAsia="SimSun"/>
          <w:vertAlign w:val="subscript"/>
        </w:rPr>
        <w:t>total</w:t>
      </w:r>
      <w:r w:rsidRPr="008261DE">
        <w:rPr>
          <w:rFonts w:eastAsia="SimSun"/>
        </w:rPr>
        <w:t xml:space="preserve"> / N</w:t>
      </w:r>
      <w:r w:rsidRPr="008261DE">
        <w:rPr>
          <w:rFonts w:eastAsia="SimSun"/>
          <w:vertAlign w:val="subscript"/>
        </w:rPr>
        <w:t>outside_MG</w:t>
      </w:r>
    </w:p>
    <w:p w14:paraId="52C56BF3" w14:textId="77777777" w:rsidR="00916483" w:rsidRPr="008261DE" w:rsidRDefault="00916483" w:rsidP="00C059C0">
      <w:pPr>
        <w:pStyle w:val="B20"/>
        <w:rPr>
          <w:rFonts w:eastAsia="SimSun"/>
        </w:rPr>
      </w:pPr>
      <w:r w:rsidRPr="008261DE">
        <w:rPr>
          <w:rFonts w:eastAsia="SimSun"/>
        </w:rPr>
        <w:t>-</w:t>
      </w:r>
      <w:r w:rsidRPr="008261DE">
        <w:rPr>
          <w:rFonts w:eastAsia="SimSun"/>
        </w:rPr>
        <w:tab/>
        <w:t>For a window W of duration max(T</w:t>
      </w:r>
      <w:r w:rsidRPr="008261DE">
        <w:rPr>
          <w:rFonts w:eastAsia="SimSun"/>
          <w:vertAlign w:val="subscript"/>
        </w:rPr>
        <w:t>L1</w:t>
      </w:r>
      <w:r w:rsidRPr="008261DE">
        <w:rPr>
          <w:rFonts w:eastAsia="SimSun"/>
        </w:rPr>
        <w:t xml:space="preserve">,  MGRP_max), where MGRP max is the maximum MGRP across all configured per-UE </w:t>
      </w:r>
      <w:r w:rsidRPr="008261DE">
        <w:rPr>
          <w:rFonts w:eastAsia="SimSun"/>
          <w:bCs/>
          <w:lang w:eastAsia="zh-CN"/>
        </w:rPr>
        <w:t>measurement gaps</w:t>
      </w:r>
      <w:r w:rsidRPr="008261DE">
        <w:rPr>
          <w:rFonts w:eastAsia="SimSun"/>
        </w:rPr>
        <w:t xml:space="preserve"> and per-FR </w:t>
      </w:r>
      <w:r w:rsidRPr="008261DE">
        <w:rPr>
          <w:rFonts w:eastAsia="SimSun"/>
          <w:bCs/>
          <w:lang w:eastAsia="zh-CN"/>
        </w:rPr>
        <w:t>measurement gaps</w:t>
      </w:r>
      <w:r w:rsidRPr="008261DE">
        <w:rPr>
          <w:rFonts w:eastAsia="SimSun"/>
        </w:rPr>
        <w:t xml:space="preserve"> within the same FR as serving cell, and starting at the beginning of any CBD-RS resource occasion:</w:t>
      </w:r>
    </w:p>
    <w:p w14:paraId="7ACB2955" w14:textId="05AF34DF" w:rsidR="00916483" w:rsidRPr="008261DE" w:rsidRDefault="00C059C0" w:rsidP="00C059C0">
      <w:pPr>
        <w:pStyle w:val="B30"/>
        <w:rPr>
          <w:rFonts w:eastAsia="SimSun"/>
        </w:rPr>
      </w:pPr>
      <w:r>
        <w:rPr>
          <w:rFonts w:eastAsia="SimSun"/>
        </w:rPr>
        <w:t>-</w:t>
      </w:r>
      <w:r>
        <w:rPr>
          <w:rFonts w:eastAsia="SimSun"/>
        </w:rPr>
        <w:tab/>
      </w:r>
      <w:r w:rsidR="00916483" w:rsidRPr="008261DE">
        <w:rPr>
          <w:rFonts w:eastAsia="SimSun"/>
        </w:rPr>
        <w:t>N</w:t>
      </w:r>
      <w:r w:rsidR="00916483" w:rsidRPr="008261DE">
        <w:rPr>
          <w:rFonts w:eastAsia="SimSun"/>
          <w:vertAlign w:val="subscript"/>
        </w:rPr>
        <w:t>total</w:t>
      </w:r>
      <w:r w:rsidR="00916483" w:rsidRPr="008261DE">
        <w:rPr>
          <w:rFonts w:eastAsia="SimSun"/>
        </w:rPr>
        <w:t xml:space="preserve"> is the total number of CBD-RS resource occasions within the window, including those overlapped with </w:t>
      </w:r>
      <w:r w:rsidR="00916483" w:rsidRPr="008261DE">
        <w:rPr>
          <w:rFonts w:eastAsia="SimSun"/>
          <w:bCs/>
          <w:lang w:eastAsia="zh-CN"/>
        </w:rPr>
        <w:t>measurement gap</w:t>
      </w:r>
      <w:r w:rsidR="00916483" w:rsidRPr="008261DE">
        <w:rPr>
          <w:rFonts w:eastAsia="SimSun"/>
        </w:rPr>
        <w:t xml:space="preserve"> occasions within the window, and</w:t>
      </w:r>
    </w:p>
    <w:p w14:paraId="5EFD9CD6" w14:textId="2D8C11C6" w:rsidR="00916483" w:rsidRPr="008261DE" w:rsidRDefault="00C059C0" w:rsidP="00C059C0">
      <w:pPr>
        <w:pStyle w:val="B30"/>
        <w:rPr>
          <w:rFonts w:eastAsia="SimSun"/>
        </w:rPr>
      </w:pPr>
      <w:r>
        <w:rPr>
          <w:rFonts w:eastAsia="SimSun"/>
        </w:rPr>
        <w:t>-</w:t>
      </w:r>
      <w:r>
        <w:rPr>
          <w:rFonts w:eastAsia="SimSun"/>
        </w:rPr>
        <w:tab/>
      </w:r>
      <w:r w:rsidR="00916483" w:rsidRPr="008261DE">
        <w:rPr>
          <w:rFonts w:eastAsia="SimSun"/>
        </w:rPr>
        <w:t>N</w:t>
      </w:r>
      <w:r w:rsidR="00916483" w:rsidRPr="008261DE">
        <w:rPr>
          <w:rFonts w:eastAsia="SimSun"/>
          <w:vertAlign w:val="subscript"/>
        </w:rPr>
        <w:t>outside_MG</w:t>
      </w:r>
      <w:r w:rsidR="00916483" w:rsidRPr="008261DE">
        <w:rPr>
          <w:rFonts w:eastAsia="SimSun"/>
        </w:rPr>
        <w:t xml:space="preserve"> is the number of CBD-RS resource occasions that are not overlapped with any </w:t>
      </w:r>
      <w:r w:rsidR="00916483" w:rsidRPr="008261DE">
        <w:rPr>
          <w:rFonts w:eastAsia="SimSun"/>
          <w:bCs/>
          <w:lang w:eastAsia="zh-CN"/>
        </w:rPr>
        <w:t>measurement gap</w:t>
      </w:r>
      <w:r w:rsidR="00916483" w:rsidRPr="008261DE">
        <w:rPr>
          <w:rFonts w:eastAsia="SimSun"/>
        </w:rPr>
        <w:t xml:space="preserve"> occasion within the window W</w:t>
      </w:r>
    </w:p>
    <w:p w14:paraId="42769A6E" w14:textId="0F1DBF00" w:rsidR="00916483" w:rsidRPr="008261DE" w:rsidRDefault="00916483" w:rsidP="00C059C0">
      <w:pPr>
        <w:pStyle w:val="B10"/>
        <w:rPr>
          <w:rFonts w:eastAsia="SimSun"/>
        </w:rPr>
      </w:pPr>
      <w:r w:rsidRPr="008261DE">
        <w:rPr>
          <w:rFonts w:eastAsia="SimSun"/>
        </w:rPr>
        <w:t>-</w:t>
      </w:r>
      <w:r w:rsidRPr="008261DE">
        <w:rPr>
          <w:rFonts w:eastAsia="SimSun"/>
        </w:rPr>
        <w:tab/>
      </w:r>
      <w:r>
        <w:rPr>
          <w:rFonts w:eastAsia="SimSun"/>
        </w:rPr>
        <w:t xml:space="preserve">Otherwise, </w:t>
      </w:r>
      <w:r>
        <w:rPr>
          <w:rFonts w:eastAsia="?? ??"/>
        </w:rPr>
        <w:t>f</w:t>
      </w:r>
      <w:r w:rsidRPr="008261DE">
        <w:rPr>
          <w:rFonts w:eastAsia="?? ??"/>
        </w:rPr>
        <w:t xml:space="preserve">or a UE not supporting </w:t>
      </w:r>
      <w:r w:rsidR="00C059C0" w:rsidRPr="003A4D48">
        <w:rPr>
          <w:i/>
          <w:iCs/>
        </w:rPr>
        <w:t>concurrentMeasGap-r17</w:t>
      </w:r>
      <w:r w:rsidRPr="008261DE">
        <w:rPr>
          <w:rFonts w:eastAsia="?? ??"/>
        </w:rPr>
        <w:t xml:space="preserve"> or w</w:t>
      </w:r>
      <w:r w:rsidRPr="008261DE">
        <w:rPr>
          <w:rFonts w:eastAsia="SimSun"/>
        </w:rPr>
        <w:t xml:space="preserve">hen </w:t>
      </w:r>
      <w:r w:rsidRPr="008261DE">
        <w:rPr>
          <w:rFonts w:eastAsia="?? ??"/>
        </w:rPr>
        <w:t>concurrent gaps are not configured,</w:t>
      </w:r>
    </w:p>
    <w:p w14:paraId="454F1BC2" w14:textId="033525D7" w:rsidR="002D6E95" w:rsidRPr="00625F7E" w:rsidRDefault="002D6E95" w:rsidP="002D6E95">
      <w:pPr>
        <w:pStyle w:val="B10"/>
        <w:ind w:leftChars="342" w:left="968"/>
        <w:rPr>
          <w:lang w:val="en-US"/>
        </w:rPr>
      </w:pPr>
      <w:r w:rsidRPr="00476A1D">
        <w:rPr>
          <w:lang w:val="en-US"/>
        </w:rPr>
        <w:t>-</w:t>
      </w:r>
      <w:r w:rsidRPr="00476A1D">
        <w:rPr>
          <w:lang w:val="en-US"/>
        </w:rPr>
        <w:tab/>
      </w:r>
      <m:oMath>
        <m:r>
          <w:rPr>
            <w:rFonts w:ascii="Cambria Math" w:hAnsi="Cambria Math"/>
            <w:lang w:val="en-US"/>
          </w:rPr>
          <m:t>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vertAlign w:val="subscript"/>
                        <w:lang w:val="en-US"/>
                      </w:rPr>
                      <m:t>SSB</m:t>
                    </m:r>
                  </m:sub>
                </m:sSub>
              </m:num>
              <m:den>
                <m:r>
                  <w:rPr>
                    <w:rFonts w:ascii="Cambria Math" w:hAnsi="Cambria Math"/>
                    <w:lang w:val="en-US"/>
                  </w:rPr>
                  <m:t>MRGP</m:t>
                </m:r>
              </m:den>
            </m:f>
          </m:den>
        </m:f>
      </m:oMath>
      <w:r w:rsidRPr="00476A1D">
        <w:rPr>
          <w:lang w:val="en-US"/>
        </w:rPr>
        <w:t xml:space="preserve">, when in the monitored cell there are </w:t>
      </w:r>
      <w:r w:rsidR="00183E1B">
        <w:rPr>
          <w:rFonts w:hint="eastAsia"/>
          <w:lang w:eastAsia="zh-TW"/>
        </w:rPr>
        <w:t>GAP</w:t>
      </w:r>
      <w:r w:rsidR="00183E1B">
        <w:t xml:space="preserve">s </w:t>
      </w:r>
      <w:r w:rsidRPr="00625F7E">
        <w:rPr>
          <w:lang w:val="en-US"/>
        </w:rPr>
        <w:t xml:space="preserve"> configured for intra-frequency, inter-frequency or inter-RAT measurements, which are overlapping with some but not all occasions of the CBD-RS SSB,</w:t>
      </w:r>
    </w:p>
    <w:p w14:paraId="06E8C0DD" w14:textId="28F95D7B" w:rsidR="002D6E95" w:rsidRPr="00115E3F" w:rsidRDefault="002D6E95" w:rsidP="002D6E95">
      <w:pPr>
        <w:pStyle w:val="B10"/>
        <w:ind w:leftChars="342" w:left="968"/>
      </w:pPr>
      <w:r w:rsidRPr="00121C00">
        <w:rPr>
          <w:lang w:val="en-US"/>
        </w:rPr>
        <w:t>-</w:t>
      </w:r>
      <w:r w:rsidRPr="00121C00">
        <w:rPr>
          <w:lang w:val="en-US"/>
        </w:rPr>
        <w:tab/>
        <w:t>P = 1 when in the mon</w:t>
      </w:r>
      <w:r w:rsidRPr="00115E3F">
        <w:rPr>
          <w:lang w:val="en-US"/>
        </w:rPr>
        <w:t xml:space="preserve">itored cell there are no </w:t>
      </w:r>
      <w:r w:rsidR="00C47EB2">
        <w:rPr>
          <w:rFonts w:hint="eastAsia"/>
          <w:lang w:eastAsia="zh-TW"/>
        </w:rPr>
        <w:t>GAP</w:t>
      </w:r>
      <w:r w:rsidR="00C47EB2">
        <w:t xml:space="preserve">s </w:t>
      </w:r>
      <w:r w:rsidRPr="00115E3F">
        <w:rPr>
          <w:lang w:val="en-US"/>
        </w:rPr>
        <w:t xml:space="preserve">overlapping with any occasion of the CBD-RS SSB. </w:t>
      </w:r>
    </w:p>
    <w:p w14:paraId="57C0F751" w14:textId="77777777" w:rsidR="005C5E91" w:rsidRPr="00415158" w:rsidRDefault="005C5E91" w:rsidP="005C5E91">
      <w:pPr>
        <w:rPr>
          <w:rFonts w:eastAsia="?? ??"/>
        </w:rPr>
      </w:pPr>
      <w:r w:rsidRPr="00415158">
        <w:rPr>
          <w:rFonts w:eastAsia="?? ??"/>
        </w:rPr>
        <w:t>For FR2-2,</w:t>
      </w:r>
    </w:p>
    <w:p w14:paraId="20DCC4EE" w14:textId="77777777" w:rsidR="005C5E91" w:rsidRPr="00415158" w:rsidRDefault="005C5E91" w:rsidP="005C5E91">
      <w:pPr>
        <w:pStyle w:val="B10"/>
        <w:rPr>
          <w:rFonts w:eastAsiaTheme="minorEastAsia"/>
        </w:rPr>
      </w:pPr>
      <w:r w:rsidRPr="00415158">
        <w:rPr>
          <w:rFonts w:eastAsiaTheme="minorEastAsia"/>
        </w:rPr>
        <w:t>-</w:t>
      </w:r>
      <w:r w:rsidRPr="00415158">
        <w:rPr>
          <w:rFonts w:eastAsiaTheme="minorEastAsia"/>
        </w:rPr>
        <w:tab/>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vertAlign w:val="subscript"/>
                      </w:rPr>
                      <m:t>SSB</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SMTCperiod</m:t>
                    </m:r>
                  </m:sub>
                </m:sSub>
              </m:den>
            </m:f>
          </m:den>
        </m:f>
      </m:oMath>
      <w:r w:rsidRPr="00415158">
        <w:rPr>
          <w:rFonts w:eastAsiaTheme="minorEastAsia"/>
        </w:rPr>
        <w:t>, when candidate beam detection RS is not overlapped with measurement gap and candidate beam detection RS is partially overlapped with SMTC occasion (T</w:t>
      </w:r>
      <w:r w:rsidRPr="00415158">
        <w:rPr>
          <w:rFonts w:eastAsiaTheme="minorEastAsia"/>
          <w:vertAlign w:val="subscript"/>
        </w:rPr>
        <w:t>SSB</w:t>
      </w:r>
      <w:r w:rsidRPr="00415158">
        <w:rPr>
          <w:rFonts w:eastAsiaTheme="minorEastAsia"/>
        </w:rPr>
        <w:t xml:space="preserve"> &lt; T</w:t>
      </w:r>
      <w:r w:rsidRPr="00415158">
        <w:rPr>
          <w:rFonts w:eastAsiaTheme="minorEastAsia"/>
          <w:vertAlign w:val="subscript"/>
        </w:rPr>
        <w:t>SMTCperiod</w:t>
      </w:r>
      <w:r w:rsidRPr="00415158">
        <w:rPr>
          <w:rFonts w:eastAsiaTheme="minorEastAsia"/>
        </w:rPr>
        <w:t>).</w:t>
      </w:r>
    </w:p>
    <w:p w14:paraId="507BA485" w14:textId="77777777" w:rsidR="005C5E91" w:rsidRPr="00415158" w:rsidRDefault="005C5E91" w:rsidP="005C5E91">
      <w:pPr>
        <w:pStyle w:val="B10"/>
        <w:rPr>
          <w:rFonts w:eastAsiaTheme="minorEastAsia"/>
        </w:rPr>
      </w:pPr>
      <w:r w:rsidRPr="00415158">
        <w:rPr>
          <w:rFonts w:eastAsiaTheme="minorEastAsia"/>
        </w:rPr>
        <w:t>-</w:t>
      </w:r>
      <w:r w:rsidRPr="00415158">
        <w:rPr>
          <w:rFonts w:eastAsiaTheme="minorEastAsia"/>
        </w:rPr>
        <w:tab/>
        <w:t>P is P</w:t>
      </w:r>
      <w:r w:rsidRPr="00415158">
        <w:rPr>
          <w:rFonts w:eastAsiaTheme="minorEastAsia"/>
          <w:vertAlign w:val="subscript"/>
        </w:rPr>
        <w:t>sharing factor</w:t>
      </w:r>
      <w:r w:rsidRPr="00415158" w:rsidDel="00055F16">
        <w:rPr>
          <w:rFonts w:eastAsiaTheme="minorEastAsia"/>
        </w:rPr>
        <w:t>,</w:t>
      </w:r>
      <w:r w:rsidRPr="00415158">
        <w:rPr>
          <w:rFonts w:eastAsiaTheme="minorEastAsia"/>
        </w:rPr>
        <w:t xml:space="preserve"> when candidate beam detection RS is not overlapped with measurement gap and candidate beam detection RS is fully overlapped with SMTC period (T</w:t>
      </w:r>
      <w:r w:rsidRPr="00415158">
        <w:rPr>
          <w:rFonts w:eastAsiaTheme="minorEastAsia"/>
          <w:vertAlign w:val="subscript"/>
        </w:rPr>
        <w:t>SSB</w:t>
      </w:r>
      <w:r w:rsidRPr="00415158">
        <w:rPr>
          <w:rFonts w:eastAsiaTheme="minorEastAsia"/>
        </w:rPr>
        <w:t xml:space="preserve"> = T</w:t>
      </w:r>
      <w:r w:rsidRPr="00415158">
        <w:rPr>
          <w:rFonts w:eastAsiaTheme="minorEastAsia"/>
          <w:vertAlign w:val="subscript"/>
        </w:rPr>
        <w:t>SMTCperiod</w:t>
      </w:r>
      <w:r w:rsidRPr="00415158">
        <w:rPr>
          <w:rFonts w:eastAsiaTheme="minorEastAsia"/>
        </w:rPr>
        <w:t>).</w:t>
      </w:r>
    </w:p>
    <w:p w14:paraId="326355CA" w14:textId="77777777" w:rsidR="005C5E91" w:rsidRPr="00415158" w:rsidRDefault="005C5E91" w:rsidP="005C5E91">
      <w:pPr>
        <w:pStyle w:val="B10"/>
        <w:rPr>
          <w:rFonts w:eastAsiaTheme="minorEastAsia"/>
        </w:rPr>
      </w:pPr>
      <w:r w:rsidRPr="00415158">
        <w:rPr>
          <w:rFonts w:eastAsiaTheme="minorEastAsia"/>
        </w:rPr>
        <w:t>-</w:t>
      </w:r>
      <w:r w:rsidRPr="00415158">
        <w:rPr>
          <w:rFonts w:eastAsiaTheme="minorEastAsia"/>
        </w:rPr>
        <w:tab/>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vertAlign w:val="subscript"/>
                      </w:rPr>
                      <m:t>SSB</m:t>
                    </m:r>
                  </m:sub>
                </m:sSub>
              </m:num>
              <m:den>
                <m:r>
                  <w:rPr>
                    <w:rFonts w:ascii="Cambria Math" w:eastAsiaTheme="minorEastAsia" w:hAnsi="Cambria Math"/>
                  </w:rPr>
                  <m:t>MGRP</m:t>
                </m:r>
              </m:den>
            </m:f>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vertAlign w:val="subscript"/>
                      </w:rPr>
                      <m:t>SSB</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SMTCperiod</m:t>
                    </m:r>
                  </m:sub>
                </m:sSub>
              </m:den>
            </m:f>
          </m:den>
        </m:f>
      </m:oMath>
      <w:r w:rsidRPr="00415158">
        <w:rPr>
          <w:rFonts w:eastAsiaTheme="minorEastAsia"/>
        </w:rPr>
        <w:t>, when candidate beam detection RS is partially overlapped with measurement gap and candidate beam detection RS is partially overlapped with SMTC occasion (T</w:t>
      </w:r>
      <w:r w:rsidRPr="00415158">
        <w:rPr>
          <w:rFonts w:eastAsiaTheme="minorEastAsia"/>
          <w:vertAlign w:val="subscript"/>
        </w:rPr>
        <w:t>SSB</w:t>
      </w:r>
      <w:r w:rsidRPr="00415158">
        <w:rPr>
          <w:rFonts w:eastAsiaTheme="minorEastAsia"/>
        </w:rPr>
        <w:t xml:space="preserve"> &lt; T</w:t>
      </w:r>
      <w:r w:rsidRPr="00415158">
        <w:rPr>
          <w:rFonts w:eastAsiaTheme="minorEastAsia"/>
          <w:vertAlign w:val="subscript"/>
        </w:rPr>
        <w:t>SMTCperiod</w:t>
      </w:r>
      <w:r w:rsidRPr="00415158">
        <w:rPr>
          <w:rFonts w:eastAsiaTheme="minorEastAsia"/>
        </w:rPr>
        <w:t>) and SMTC occasion is not overlapped with measurement gap and</w:t>
      </w:r>
    </w:p>
    <w:p w14:paraId="27DEE733" w14:textId="77777777" w:rsidR="005C5E91" w:rsidRPr="00415158" w:rsidRDefault="005C5E91" w:rsidP="005C5E91">
      <w:pPr>
        <w:pStyle w:val="B20"/>
        <w:rPr>
          <w:rFonts w:eastAsiaTheme="minorEastAsia"/>
        </w:rPr>
      </w:pPr>
      <w:r w:rsidRPr="00415158">
        <w:rPr>
          <w:rFonts w:eastAsiaTheme="minorEastAsia"/>
        </w:rPr>
        <w:t>-</w:t>
      </w:r>
      <w:r w:rsidRPr="00415158">
        <w:rPr>
          <w:rFonts w:eastAsiaTheme="minorEastAsia"/>
        </w:rPr>
        <w:tab/>
        <w:t>T</w:t>
      </w:r>
      <w:r w:rsidRPr="00415158">
        <w:rPr>
          <w:rFonts w:eastAsiaTheme="minorEastAsia"/>
          <w:vertAlign w:val="subscript"/>
        </w:rPr>
        <w:t>SMTCperiod</w:t>
      </w:r>
      <w:r w:rsidRPr="00415158">
        <w:rPr>
          <w:rFonts w:eastAsiaTheme="minorEastAsia"/>
        </w:rPr>
        <w:t xml:space="preserve"> </w:t>
      </w:r>
      <w:r w:rsidRPr="00415158">
        <w:rPr>
          <w:rFonts w:eastAsiaTheme="minorEastAsia" w:hint="eastAsia"/>
        </w:rPr>
        <w:t>≠</w:t>
      </w:r>
      <w:r w:rsidRPr="00415158">
        <w:rPr>
          <w:rFonts w:eastAsiaTheme="minorEastAsia"/>
        </w:rPr>
        <w:t xml:space="preserve"> MGRP or</w:t>
      </w:r>
    </w:p>
    <w:p w14:paraId="2D584793" w14:textId="77777777" w:rsidR="005C5E91" w:rsidRPr="00415158" w:rsidRDefault="005C5E91" w:rsidP="005C5E91">
      <w:pPr>
        <w:pStyle w:val="B20"/>
        <w:rPr>
          <w:rFonts w:eastAsiaTheme="minorEastAsia"/>
        </w:rPr>
      </w:pPr>
      <w:r w:rsidRPr="00415158">
        <w:rPr>
          <w:rFonts w:eastAsiaTheme="minorEastAsia"/>
        </w:rPr>
        <w:t>-</w:t>
      </w:r>
      <w:r w:rsidRPr="00415158">
        <w:rPr>
          <w:rFonts w:eastAsiaTheme="minorEastAsia"/>
        </w:rPr>
        <w:tab/>
        <w:t>T</w:t>
      </w:r>
      <w:r w:rsidRPr="00415158">
        <w:rPr>
          <w:rFonts w:eastAsiaTheme="minorEastAsia"/>
          <w:vertAlign w:val="subscript"/>
        </w:rPr>
        <w:t>SMTCperiod</w:t>
      </w:r>
      <w:r w:rsidRPr="00415158">
        <w:rPr>
          <w:rFonts w:eastAsiaTheme="minorEastAsia"/>
        </w:rPr>
        <w:t xml:space="preserve"> = MGRP and T</w:t>
      </w:r>
      <w:r w:rsidRPr="00415158">
        <w:rPr>
          <w:rFonts w:eastAsiaTheme="minorEastAsia"/>
          <w:vertAlign w:val="subscript"/>
        </w:rPr>
        <w:t>SSB</w:t>
      </w:r>
      <w:r w:rsidRPr="00415158">
        <w:rPr>
          <w:rFonts w:eastAsiaTheme="minorEastAsia"/>
        </w:rPr>
        <w:t xml:space="preserve"> &lt; 0.5 </w:t>
      </w:r>
      <w:r w:rsidRPr="00415158">
        <w:rPr>
          <w:rFonts w:eastAsiaTheme="minorEastAsia"/>
          <w:lang w:eastAsia="ko-KR"/>
        </w:rPr>
        <w:t xml:space="preserve">× </w:t>
      </w:r>
      <w:r w:rsidRPr="00415158">
        <w:rPr>
          <w:rFonts w:eastAsiaTheme="minorEastAsia"/>
        </w:rPr>
        <w:t>T</w:t>
      </w:r>
      <w:r w:rsidRPr="00415158">
        <w:rPr>
          <w:rFonts w:eastAsiaTheme="minorEastAsia"/>
          <w:vertAlign w:val="subscript"/>
        </w:rPr>
        <w:t>SMTCperiod</w:t>
      </w:r>
    </w:p>
    <w:p w14:paraId="2EBEA726" w14:textId="77777777" w:rsidR="005C5E91" w:rsidRPr="00415158" w:rsidRDefault="005C5E91" w:rsidP="005C5E91">
      <w:pPr>
        <w:pStyle w:val="B10"/>
        <w:rPr>
          <w:rFonts w:eastAsiaTheme="minorEastAsia"/>
        </w:rPr>
      </w:pPr>
      <w:r w:rsidRPr="00415158">
        <w:rPr>
          <w:rFonts w:eastAsiaTheme="minorEastAsia"/>
        </w:rPr>
        <w:t>-</w:t>
      </w:r>
      <w:r w:rsidRPr="00415158">
        <w:rPr>
          <w:rFonts w:eastAsiaTheme="minorEastAsia"/>
        </w:rPr>
        <w:tab/>
      </w:r>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sharing factor</m:t>
                </m:r>
              </m:sub>
            </m:sSub>
          </m:num>
          <m:den>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vertAlign w:val="subscript"/>
                      </w:rPr>
                      <m:t>SSB</m:t>
                    </m:r>
                  </m:sub>
                </m:sSub>
              </m:num>
              <m:den>
                <m:r>
                  <w:rPr>
                    <w:rFonts w:ascii="Cambria Math" w:eastAsiaTheme="minorEastAsia" w:hAnsi="Cambria Math"/>
                  </w:rPr>
                  <m:t>MGRP</m:t>
                </m:r>
              </m:den>
            </m:f>
          </m:den>
        </m:f>
      </m:oMath>
      <w:r w:rsidRPr="00415158">
        <w:rPr>
          <w:rFonts w:eastAsiaTheme="minorEastAsia"/>
        </w:rPr>
        <w:t>, when candidate beam detection RS is partially overlapped with measurement gap and candidate beam detection RS is partially overlapped with SMTC occasion (T</w:t>
      </w:r>
      <w:r w:rsidRPr="00415158">
        <w:rPr>
          <w:rFonts w:eastAsiaTheme="minorEastAsia"/>
          <w:vertAlign w:val="subscript"/>
        </w:rPr>
        <w:t>SSB</w:t>
      </w:r>
      <w:r w:rsidRPr="00415158">
        <w:rPr>
          <w:rFonts w:eastAsiaTheme="minorEastAsia"/>
        </w:rPr>
        <w:t xml:space="preserve"> &lt; T</w:t>
      </w:r>
      <w:r w:rsidRPr="00415158">
        <w:rPr>
          <w:rFonts w:eastAsiaTheme="minorEastAsia"/>
          <w:vertAlign w:val="subscript"/>
        </w:rPr>
        <w:t>SMTCperiod</w:t>
      </w:r>
      <w:r w:rsidRPr="00415158">
        <w:rPr>
          <w:rFonts w:eastAsiaTheme="minorEastAsia"/>
        </w:rPr>
        <w:t>) and SMTC occasion is not overlapped with measurement gap and T</w:t>
      </w:r>
      <w:r w:rsidRPr="00415158">
        <w:rPr>
          <w:rFonts w:eastAsiaTheme="minorEastAsia"/>
          <w:vertAlign w:val="subscript"/>
        </w:rPr>
        <w:t>SMTCperiod</w:t>
      </w:r>
      <w:r w:rsidRPr="00415158">
        <w:rPr>
          <w:rFonts w:eastAsiaTheme="minorEastAsia"/>
        </w:rPr>
        <w:t xml:space="preserve"> = MGRP and T</w:t>
      </w:r>
      <w:r w:rsidRPr="00415158">
        <w:rPr>
          <w:rFonts w:eastAsiaTheme="minorEastAsia"/>
          <w:vertAlign w:val="subscript"/>
        </w:rPr>
        <w:t>SSB</w:t>
      </w:r>
      <w:r w:rsidRPr="00415158">
        <w:rPr>
          <w:rFonts w:eastAsiaTheme="minorEastAsia"/>
        </w:rPr>
        <w:t xml:space="preserve"> = 0.5 </w:t>
      </w:r>
      <w:r w:rsidRPr="00415158">
        <w:rPr>
          <w:rFonts w:eastAsiaTheme="minorEastAsia"/>
          <w:lang w:eastAsia="ko-KR"/>
        </w:rPr>
        <w:t xml:space="preserve">× </w:t>
      </w:r>
      <w:r w:rsidRPr="00415158">
        <w:rPr>
          <w:rFonts w:eastAsiaTheme="minorEastAsia"/>
        </w:rPr>
        <w:t>T</w:t>
      </w:r>
      <w:r w:rsidRPr="00415158">
        <w:rPr>
          <w:rFonts w:eastAsiaTheme="minorEastAsia"/>
          <w:vertAlign w:val="subscript"/>
        </w:rPr>
        <w:t>SMTCperiod</w:t>
      </w:r>
    </w:p>
    <w:p w14:paraId="631F20FD" w14:textId="77777777" w:rsidR="005C5E91" w:rsidRPr="00415158" w:rsidRDefault="005C5E91" w:rsidP="005C5E91">
      <w:pPr>
        <w:pStyle w:val="B10"/>
        <w:rPr>
          <w:rFonts w:eastAsiaTheme="minorEastAsia"/>
        </w:rPr>
      </w:pPr>
      <w:r w:rsidRPr="00415158">
        <w:rPr>
          <w:rFonts w:eastAsiaTheme="minorEastAsia"/>
        </w:rPr>
        <w:t>-</w:t>
      </w:r>
      <w:r w:rsidRPr="00415158">
        <w:rPr>
          <w:rFonts w:eastAsiaTheme="minorEastAsia"/>
        </w:rPr>
        <w:tab/>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vertAlign w:val="subscript"/>
                      </w:rPr>
                      <m:t>SSB</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SMTCperiod</m:t>
                    </m:r>
                  </m:sub>
                </m:sSub>
              </m:den>
            </m:f>
          </m:den>
        </m:f>
      </m:oMath>
      <w:r w:rsidRPr="00415158">
        <w:rPr>
          <w:rFonts w:eastAsiaTheme="minorEastAsia"/>
        </w:rPr>
        <w:t>, when candidate beam detection RS is partially overlapped with measurement gap and candidate beam detection RS is partially overlapped with SMTC occasion (T</w:t>
      </w:r>
      <w:r w:rsidRPr="00415158">
        <w:rPr>
          <w:rFonts w:eastAsiaTheme="minorEastAsia"/>
          <w:vertAlign w:val="subscript"/>
        </w:rPr>
        <w:t>SSB</w:t>
      </w:r>
      <w:r w:rsidRPr="00415158">
        <w:rPr>
          <w:rFonts w:eastAsiaTheme="minorEastAsia"/>
        </w:rPr>
        <w:t xml:space="preserve"> &lt; T</w:t>
      </w:r>
      <w:r w:rsidRPr="00415158">
        <w:rPr>
          <w:rFonts w:eastAsiaTheme="minorEastAsia"/>
          <w:vertAlign w:val="subscript"/>
        </w:rPr>
        <w:t>SMTCperiod</w:t>
      </w:r>
      <w:r w:rsidRPr="00415158">
        <w:rPr>
          <w:rFonts w:eastAsiaTheme="minorEastAsia"/>
        </w:rPr>
        <w:t>) and SMTC occasion is partially or fully overlapped with measurement gap</w:t>
      </w:r>
    </w:p>
    <w:p w14:paraId="3C416EFD" w14:textId="77777777" w:rsidR="005C5E91" w:rsidRPr="00415158" w:rsidRDefault="005C5E91" w:rsidP="005C5E91">
      <w:pPr>
        <w:pStyle w:val="B10"/>
        <w:rPr>
          <w:rFonts w:eastAsiaTheme="minorEastAsia"/>
        </w:rPr>
      </w:pPr>
      <w:r w:rsidRPr="00415158">
        <w:rPr>
          <w:rFonts w:eastAsiaTheme="minorEastAsia"/>
        </w:rPr>
        <w:t>-</w:t>
      </w:r>
      <w:r w:rsidRPr="00415158">
        <w:rPr>
          <w:rFonts w:eastAsiaTheme="minorEastAsia"/>
        </w:rPr>
        <w:tab/>
      </w:r>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sharing factor</m:t>
                </m:r>
              </m:sub>
            </m:sSub>
          </m:num>
          <m:den>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vertAlign w:val="subscript"/>
                      </w:rPr>
                      <m:t>SSB</m:t>
                    </m:r>
                  </m:sub>
                </m:sSub>
              </m:num>
              <m:den>
                <m:r>
                  <w:rPr>
                    <w:rFonts w:ascii="Cambria Math" w:eastAsiaTheme="minorEastAsia" w:hAnsi="Cambria Math"/>
                  </w:rPr>
                  <m:t>MGRP</m:t>
                </m:r>
              </m:den>
            </m:f>
          </m:den>
        </m:f>
      </m:oMath>
      <w:r w:rsidRPr="00415158">
        <w:rPr>
          <w:rFonts w:eastAsiaTheme="minorEastAsia"/>
        </w:rPr>
        <w:t>, when candidate beam detection RS is partially overlapped with measurement gap and candidate beam detection RS is fully overlapped with SMTC occasion (T</w:t>
      </w:r>
      <w:r w:rsidRPr="00415158">
        <w:rPr>
          <w:rFonts w:eastAsiaTheme="minorEastAsia"/>
          <w:vertAlign w:val="subscript"/>
        </w:rPr>
        <w:t>SSB</w:t>
      </w:r>
      <w:r w:rsidRPr="00415158">
        <w:rPr>
          <w:rFonts w:eastAsiaTheme="minorEastAsia"/>
        </w:rPr>
        <w:t xml:space="preserve"> = T</w:t>
      </w:r>
      <w:r w:rsidRPr="00415158">
        <w:rPr>
          <w:rFonts w:eastAsiaTheme="minorEastAsia"/>
          <w:vertAlign w:val="subscript"/>
        </w:rPr>
        <w:t>SMTCperiod</w:t>
      </w:r>
      <w:r w:rsidRPr="00415158">
        <w:rPr>
          <w:rFonts w:eastAsiaTheme="minorEastAsia"/>
        </w:rPr>
        <w:t>) and SMTC occasion is partially overlapped with measurement gap (T</w:t>
      </w:r>
      <w:r w:rsidRPr="00415158">
        <w:rPr>
          <w:rFonts w:eastAsiaTheme="minorEastAsia"/>
          <w:vertAlign w:val="subscript"/>
        </w:rPr>
        <w:t>SMTCperiod</w:t>
      </w:r>
      <w:r w:rsidRPr="00415158">
        <w:rPr>
          <w:rFonts w:eastAsiaTheme="minorEastAsia"/>
        </w:rPr>
        <w:t xml:space="preserve"> &lt; MGRP) </w:t>
      </w:r>
    </w:p>
    <w:p w14:paraId="354BBB06" w14:textId="77777777" w:rsidR="005C5E91" w:rsidRPr="00415158" w:rsidRDefault="005C5E91" w:rsidP="005C5E91">
      <w:pPr>
        <w:pStyle w:val="B10"/>
        <w:rPr>
          <w:rFonts w:eastAsiaTheme="minorEastAsia"/>
        </w:rPr>
      </w:pPr>
      <w:r w:rsidRPr="00415158">
        <w:rPr>
          <w:rFonts w:eastAsiaTheme="minorEastAsia"/>
        </w:rPr>
        <w:t>-</w:t>
      </w:r>
      <w:r w:rsidRPr="00415158">
        <w:rPr>
          <w:rFonts w:eastAsiaTheme="minorEastAsia"/>
        </w:rPr>
        <w:tab/>
        <w:t>P</w:t>
      </w:r>
      <w:r w:rsidRPr="00415158">
        <w:rPr>
          <w:rFonts w:eastAsiaTheme="minorEastAsia"/>
          <w:vertAlign w:val="subscript"/>
        </w:rPr>
        <w:t>sharing factor</w:t>
      </w:r>
      <w:r w:rsidRPr="00415158">
        <w:rPr>
          <w:rFonts w:eastAsiaTheme="minorEastAsia"/>
        </w:rPr>
        <w:t xml:space="preserve"> = 1</w:t>
      </w:r>
      <w:r w:rsidRPr="00415158">
        <w:rPr>
          <w:rFonts w:eastAsiaTheme="minorEastAsia" w:hint="eastAsia"/>
          <w:lang w:eastAsia="zh-CN"/>
        </w:rPr>
        <w:t>,</w:t>
      </w:r>
      <w:r w:rsidRPr="00415158">
        <w:rPr>
          <w:rFonts w:eastAsiaTheme="minorEastAsia"/>
          <w:lang w:eastAsia="zh-CN"/>
        </w:rPr>
        <w:t xml:space="preserve"> if</w:t>
      </w:r>
      <w:r w:rsidRPr="00415158">
        <w:rPr>
          <w:rFonts w:eastAsiaTheme="minorEastAsia"/>
        </w:rPr>
        <w:t xml:space="preserve"> the candidate beam detection RS outside measurement gap is</w:t>
      </w:r>
    </w:p>
    <w:p w14:paraId="3552AA39" w14:textId="77777777" w:rsidR="005C5E91" w:rsidRPr="00415158" w:rsidRDefault="005C5E91" w:rsidP="005C5E91">
      <w:pPr>
        <w:pStyle w:val="B20"/>
        <w:rPr>
          <w:rFonts w:eastAsiaTheme="minorEastAsia"/>
        </w:rPr>
      </w:pPr>
      <w:r w:rsidRPr="00415158">
        <w:rPr>
          <w:rFonts w:eastAsiaTheme="minorEastAsia"/>
        </w:rPr>
        <w:t>-</w:t>
      </w:r>
      <w:r w:rsidRPr="00415158">
        <w:rPr>
          <w:rFonts w:eastAsiaTheme="minorEastAsia"/>
        </w:rPr>
        <w:tab/>
        <w:t xml:space="preserve">not overlapped with the SSB symbols indicated by </w:t>
      </w:r>
      <w:r w:rsidRPr="00415158">
        <w:rPr>
          <w:rFonts w:eastAsiaTheme="minorEastAsia"/>
          <w:i/>
        </w:rPr>
        <w:t>SSB-ToMeasure</w:t>
      </w:r>
      <w:r w:rsidRPr="00415158">
        <w:rPr>
          <w:rFonts w:eastAsiaTheme="minorEastAsia"/>
        </w:rPr>
        <w:t xml:space="preserve"> and TBD data symbol before each consecutive SSB symbols indicated by </w:t>
      </w:r>
      <w:r w:rsidRPr="00415158">
        <w:rPr>
          <w:rFonts w:eastAsiaTheme="minorEastAsia"/>
          <w:i/>
        </w:rPr>
        <w:t>SSB-ToMeasure</w:t>
      </w:r>
      <w:r w:rsidRPr="00415158">
        <w:rPr>
          <w:rFonts w:eastAsiaTheme="minorEastAsia"/>
        </w:rPr>
        <w:t xml:space="preserve"> and TBD data symbol after each consecutive SSB symbols indicated by </w:t>
      </w:r>
      <w:r w:rsidRPr="00415158">
        <w:rPr>
          <w:rFonts w:eastAsiaTheme="minorEastAsia"/>
          <w:i/>
        </w:rPr>
        <w:t>SSB-ToMeasure</w:t>
      </w:r>
      <w:r w:rsidRPr="00415158">
        <w:rPr>
          <w:rFonts w:eastAsiaTheme="minorEastAsia"/>
        </w:rPr>
        <w:t xml:space="preserve">, given that </w:t>
      </w:r>
      <w:r w:rsidRPr="00415158">
        <w:rPr>
          <w:rFonts w:eastAsiaTheme="minorEastAsia"/>
          <w:i/>
        </w:rPr>
        <w:t>SSB-ToMeasure</w:t>
      </w:r>
      <w:r w:rsidRPr="00415158">
        <w:rPr>
          <w:rFonts w:eastAsiaTheme="minorEastAsia"/>
        </w:rPr>
        <w:t xml:space="preserve"> is configured, </w:t>
      </w:r>
      <w:r w:rsidRPr="00415158">
        <w:rPr>
          <w:rFonts w:eastAsiaTheme="minorEastAsia" w:hint="eastAsia"/>
          <w:lang w:eastAsia="zh-CN"/>
        </w:rPr>
        <w:t>where</w:t>
      </w:r>
      <w:r w:rsidRPr="00415158">
        <w:rPr>
          <w:rFonts w:eastAsiaTheme="minorEastAsia"/>
          <w:lang w:eastAsia="zh-CN"/>
        </w:rPr>
        <w:t xml:space="preserve"> </w:t>
      </w:r>
      <w:r w:rsidRPr="00415158">
        <w:rPr>
          <w:rFonts w:eastAsiaTheme="minorEastAsia" w:hint="eastAsia"/>
          <w:lang w:eastAsia="zh-CN"/>
        </w:rPr>
        <w:t xml:space="preserve">the </w:t>
      </w:r>
      <w:r w:rsidRPr="00415158">
        <w:rPr>
          <w:rFonts w:eastAsiaTheme="minorEastAsia"/>
          <w:i/>
        </w:rPr>
        <w:t>SSB-ToMeasure</w:t>
      </w:r>
      <w:r w:rsidRPr="00415158">
        <w:rPr>
          <w:rFonts w:eastAsiaTheme="minorEastAsia"/>
        </w:rPr>
        <w:t xml:space="preserve"> is </w:t>
      </w:r>
      <w:r w:rsidRPr="00415158">
        <w:t xml:space="preserve">the union set of </w:t>
      </w:r>
      <w:r w:rsidRPr="00415158">
        <w:rPr>
          <w:i/>
          <w:iCs/>
        </w:rPr>
        <w:t>SSB-ToMeasure</w:t>
      </w:r>
      <w:r w:rsidRPr="00415158">
        <w:t xml:space="preserve"> from all the configured measurement objects merged on the same serving carrier, </w:t>
      </w:r>
      <w:r w:rsidRPr="00415158">
        <w:rPr>
          <w:rFonts w:eastAsiaTheme="minorEastAsia"/>
        </w:rPr>
        <w:t>and;</w:t>
      </w:r>
    </w:p>
    <w:p w14:paraId="3F592CC4" w14:textId="77777777" w:rsidR="005C5E91" w:rsidRPr="00415158" w:rsidRDefault="005C5E91" w:rsidP="005C5E91">
      <w:pPr>
        <w:pStyle w:val="B20"/>
        <w:rPr>
          <w:rFonts w:eastAsiaTheme="minorEastAsia"/>
        </w:rPr>
      </w:pPr>
      <w:r w:rsidRPr="00415158">
        <w:rPr>
          <w:rFonts w:eastAsiaTheme="minorEastAsia"/>
        </w:rPr>
        <w:t>-</w:t>
      </w:r>
      <w:r w:rsidRPr="00415158">
        <w:rPr>
          <w:rFonts w:eastAsiaTheme="minorEastAsia"/>
        </w:rPr>
        <w:tab/>
        <w:t xml:space="preserve">not overlapped with the RSSI symbols indicated by </w:t>
      </w:r>
      <w:r w:rsidRPr="00415158">
        <w:rPr>
          <w:rFonts w:eastAsiaTheme="minorEastAsia"/>
          <w:i/>
        </w:rPr>
        <w:t>ss-RSSI-Measurement</w:t>
      </w:r>
      <w:r w:rsidRPr="00415158">
        <w:rPr>
          <w:rFonts w:eastAsiaTheme="minorEastAsia"/>
        </w:rPr>
        <w:t xml:space="preserve"> and TBD data symbol before each RSSI symbol indicated by </w:t>
      </w:r>
      <w:r w:rsidRPr="00415158">
        <w:rPr>
          <w:rFonts w:eastAsiaTheme="minorEastAsia"/>
          <w:i/>
        </w:rPr>
        <w:t>ss-RSSI-Measurement</w:t>
      </w:r>
      <w:r w:rsidRPr="00415158">
        <w:rPr>
          <w:rFonts w:eastAsiaTheme="minorEastAsia"/>
        </w:rPr>
        <w:t xml:space="preserve"> and TBD data symbol after each RSSI symbol indicated by </w:t>
      </w:r>
      <w:r w:rsidRPr="00415158">
        <w:rPr>
          <w:rFonts w:eastAsiaTheme="minorEastAsia"/>
          <w:i/>
        </w:rPr>
        <w:t>ss-RSSI-Measurement</w:t>
      </w:r>
      <w:r w:rsidRPr="00415158">
        <w:rPr>
          <w:rFonts w:eastAsiaTheme="minorEastAsia"/>
        </w:rPr>
        <w:t xml:space="preserve">, given that </w:t>
      </w:r>
      <w:r w:rsidRPr="00415158">
        <w:rPr>
          <w:rFonts w:eastAsiaTheme="minorEastAsia"/>
          <w:i/>
        </w:rPr>
        <w:t>ss-RSSI-Measurement</w:t>
      </w:r>
      <w:r w:rsidRPr="00415158">
        <w:rPr>
          <w:rFonts w:eastAsiaTheme="minorEastAsia"/>
        </w:rPr>
        <w:t xml:space="preserve"> is configured</w:t>
      </w:r>
    </w:p>
    <w:p w14:paraId="5B172FCC" w14:textId="77777777" w:rsidR="005C5E91" w:rsidRPr="00415158" w:rsidRDefault="005C5E91" w:rsidP="005C5E91">
      <w:pPr>
        <w:pStyle w:val="B10"/>
        <w:rPr>
          <w:rFonts w:eastAsia="Malgun Gothic"/>
          <w:lang w:val="en-US"/>
        </w:rPr>
      </w:pPr>
      <w:r w:rsidRPr="00415158">
        <w:rPr>
          <w:rFonts w:eastAsiaTheme="minorEastAsia"/>
        </w:rPr>
        <w:t>-</w:t>
      </w:r>
      <w:r w:rsidRPr="00415158">
        <w:rPr>
          <w:rFonts w:eastAsiaTheme="minorEastAsia"/>
        </w:rPr>
        <w:tab/>
        <w:t>P</w:t>
      </w:r>
      <w:r w:rsidRPr="00415158">
        <w:rPr>
          <w:rFonts w:eastAsiaTheme="minorEastAsia"/>
          <w:vertAlign w:val="subscript"/>
        </w:rPr>
        <w:t xml:space="preserve">sharing factor </w:t>
      </w:r>
      <w:r w:rsidRPr="00415158">
        <w:rPr>
          <w:rFonts w:eastAsia="Malgun Gothic"/>
          <w:lang w:val="en-US"/>
        </w:rPr>
        <w:t>= 3, otherwise.</w:t>
      </w:r>
    </w:p>
    <w:p w14:paraId="239181B9" w14:textId="77777777" w:rsidR="005C5E91" w:rsidRPr="00415158" w:rsidRDefault="005C5E91" w:rsidP="005C5E91">
      <w:pPr>
        <w:rPr>
          <w:rFonts w:eastAsia="Malgun Gothic"/>
          <w:lang w:val="en-US"/>
        </w:rPr>
      </w:pPr>
      <w:r w:rsidRPr="00415158">
        <w:rPr>
          <w:rFonts w:eastAsiaTheme="minorEastAsia"/>
        </w:rPr>
        <w:t xml:space="preserve">where, </w:t>
      </w:r>
    </w:p>
    <w:p w14:paraId="202A5D2B" w14:textId="77777777" w:rsidR="005C5E91" w:rsidRPr="00415158" w:rsidRDefault="005C5E91" w:rsidP="005C5E91">
      <w:pPr>
        <w:pStyle w:val="B10"/>
        <w:rPr>
          <w:rFonts w:eastAsiaTheme="minorEastAsia"/>
        </w:rPr>
      </w:pPr>
      <w:r>
        <w:rPr>
          <w:rFonts w:eastAsiaTheme="minorEastAsia"/>
        </w:rPr>
        <w:t>-</w:t>
      </w:r>
      <w:r w:rsidRPr="00415158">
        <w:rPr>
          <w:rFonts w:eastAsiaTheme="minorEastAsia"/>
        </w:rPr>
        <w:tab/>
        <w:t xml:space="preserve">If the high layer in TS 38.331 [2] signaling of </w:t>
      </w:r>
      <w:r w:rsidRPr="00415158">
        <w:rPr>
          <w:rFonts w:eastAsiaTheme="minorEastAsia"/>
          <w:i/>
        </w:rPr>
        <w:t>smtc2</w:t>
      </w:r>
      <w:r w:rsidRPr="00415158">
        <w:rPr>
          <w:rFonts w:eastAsiaTheme="minorEastAsia"/>
          <w:b/>
        </w:rPr>
        <w:t xml:space="preserve"> </w:t>
      </w:r>
      <w:r w:rsidRPr="00415158">
        <w:t>is present, T</w:t>
      </w:r>
      <w:r w:rsidRPr="00415158">
        <w:rPr>
          <w:vertAlign w:val="subscript"/>
        </w:rPr>
        <w:t xml:space="preserve">SMTCperiod </w:t>
      </w:r>
      <w:r w:rsidRPr="00415158">
        <w:t xml:space="preserve">follows </w:t>
      </w:r>
      <w:r w:rsidRPr="00415158">
        <w:rPr>
          <w:i/>
        </w:rPr>
        <w:t>smtc2</w:t>
      </w:r>
      <w:r w:rsidRPr="00415158">
        <w:t>; Otherwise T</w:t>
      </w:r>
      <w:r w:rsidRPr="00415158">
        <w:rPr>
          <w:vertAlign w:val="subscript"/>
        </w:rPr>
        <w:t>SMTCperiod</w:t>
      </w:r>
      <w:r w:rsidRPr="00415158">
        <w:t xml:space="preserve"> follows </w:t>
      </w:r>
      <w:r w:rsidRPr="00415158">
        <w:rPr>
          <w:i/>
        </w:rPr>
        <w:t>smtc1.</w:t>
      </w:r>
      <w:r w:rsidRPr="00415158">
        <w:rPr>
          <w:rFonts w:eastAsiaTheme="minorEastAsia"/>
          <w:i/>
        </w:rPr>
        <w:t xml:space="preserve"> </w:t>
      </w:r>
      <w:r w:rsidRPr="00415158">
        <w:rPr>
          <w:rFonts w:eastAsiaTheme="minorEastAsia"/>
        </w:rPr>
        <w:t>T</w:t>
      </w:r>
      <w:r w:rsidRPr="00415158">
        <w:rPr>
          <w:rFonts w:eastAsiaTheme="minorEastAsia"/>
          <w:vertAlign w:val="subscript"/>
        </w:rPr>
        <w:t>SMTCperiod</w:t>
      </w:r>
      <w:r w:rsidRPr="00415158">
        <w:rPr>
          <w:rFonts w:eastAsiaTheme="minorEastAsia"/>
        </w:rPr>
        <w:t xml:space="preserve"> is the shortest SMTC period among all CCs in the same FR2-2 band, provided the SMTC offset of all CCs in FR2-2 have the same offset. </w:t>
      </w:r>
    </w:p>
    <w:p w14:paraId="61D68E88" w14:textId="77777777" w:rsidR="002D6E95" w:rsidRPr="00115E3F" w:rsidRDefault="002D6E95" w:rsidP="002D6E95">
      <w:pPr>
        <w:pStyle w:val="B10"/>
        <w:rPr>
          <w:lang w:val="en-US"/>
        </w:rPr>
      </w:pPr>
      <w:r w:rsidRPr="00476A1D">
        <w:rPr>
          <w:lang w:val="en-US"/>
        </w:rPr>
        <w:t>-</w:t>
      </w:r>
      <w:r w:rsidRPr="00476A1D">
        <w:rPr>
          <w:lang w:val="en-US"/>
        </w:rPr>
        <w:tab/>
      </w:r>
      <w:r w:rsidRPr="00625F7E">
        <w:rPr>
          <w:lang w:val="en-US"/>
        </w:rPr>
        <w:t xml:space="preserve">If the UE is configured with Pre-MG, a CBD-RS resource is only considered to be overlapped by the Pre-MG if the </w:t>
      </w:r>
      <w:r w:rsidRPr="00121C00">
        <w:rPr>
          <w:lang w:val="en-US"/>
        </w:rPr>
        <w:t>Pre-</w:t>
      </w:r>
      <w:r w:rsidRPr="00115E3F">
        <w:rPr>
          <w:lang w:val="en-US"/>
        </w:rPr>
        <w:t>MG is activated.</w:t>
      </w:r>
    </w:p>
    <w:p w14:paraId="646834E5" w14:textId="77777777" w:rsidR="00D11B33" w:rsidRPr="00445D21" w:rsidRDefault="00D11B33" w:rsidP="00D11B33">
      <w:pPr>
        <w:ind w:left="568" w:hanging="284"/>
      </w:pPr>
      <w:r w:rsidRPr="00445D21">
        <w:t>-</w:t>
      </w:r>
      <w:r w:rsidRPr="00445D21">
        <w:tab/>
        <w:t>When a measurement gap is configured</w:t>
      </w:r>
      <w:r>
        <w:rPr>
          <w:rFonts w:eastAsia="SimSun"/>
        </w:rPr>
        <w:t xml:space="preserve"> and the measurement gap is not NCSG</w:t>
      </w:r>
      <w:r w:rsidRPr="00445D21">
        <w:t xml:space="preserve">, </w:t>
      </w:r>
    </w:p>
    <w:p w14:paraId="0CC22669" w14:textId="77777777" w:rsidR="00D11B33" w:rsidRPr="00445D21" w:rsidRDefault="00D11B33" w:rsidP="00D11B33">
      <w:pPr>
        <w:ind w:left="851" w:hanging="284"/>
      </w:pPr>
      <w:r w:rsidRPr="00445D21">
        <w:t>-</w:t>
      </w:r>
      <w:r w:rsidRPr="00445D21">
        <w:tab/>
        <w:t xml:space="preserve">a CBD-RS resource is considered to be overlapped with the GAP if it overlaps a measurement gap occasion, and </w:t>
      </w:r>
    </w:p>
    <w:p w14:paraId="0F484F3B" w14:textId="77777777" w:rsidR="00D11B33" w:rsidRPr="00445D21" w:rsidRDefault="00D11B33" w:rsidP="00D11B33">
      <w:pPr>
        <w:ind w:left="851" w:hanging="284"/>
      </w:pPr>
      <w:r w:rsidRPr="00445D21">
        <w:rPr>
          <w:lang w:eastAsia="zh-TW"/>
        </w:rPr>
        <w:t>-</w:t>
      </w:r>
      <w:r w:rsidRPr="00445D21">
        <w:rPr>
          <w:lang w:eastAsia="zh-TW"/>
        </w:rPr>
        <w:tab/>
        <w:t>xRP = MGRP</w:t>
      </w:r>
    </w:p>
    <w:p w14:paraId="622926FD" w14:textId="09E67E1F" w:rsidR="002D6E95" w:rsidRPr="00115E3F" w:rsidRDefault="00D11B33" w:rsidP="00D11B33">
      <w:pPr>
        <w:pStyle w:val="B10"/>
      </w:pPr>
      <w:r w:rsidRPr="00445D21">
        <w:t>-</w:t>
      </w:r>
      <w:r w:rsidRPr="00445D21">
        <w:tab/>
      </w:r>
      <w:r>
        <w:rPr>
          <w:rFonts w:eastAsia="SimSun"/>
        </w:rPr>
        <w:t>Otherwise, w</w:t>
      </w:r>
      <w:r w:rsidRPr="00445D21">
        <w:t xml:space="preserve">hen NCSG </w:t>
      </w:r>
      <w:r>
        <w:rPr>
          <w:rFonts w:eastAsia="SimSun"/>
        </w:rPr>
        <w:t xml:space="preserve">measurement gap </w:t>
      </w:r>
      <w:r w:rsidRPr="00445D21">
        <w:t>is configured,</w:t>
      </w:r>
    </w:p>
    <w:p w14:paraId="5FC9B4F7" w14:textId="4B43F7AB" w:rsidR="002D6E95" w:rsidRPr="00115E3F" w:rsidRDefault="00764ECC" w:rsidP="002D6E95">
      <w:pPr>
        <w:pStyle w:val="B20"/>
      </w:pPr>
      <w:r>
        <w:t>-</w:t>
      </w:r>
      <w:r>
        <w:tab/>
      </w:r>
      <w:r w:rsidR="002D6E95" w:rsidRPr="00115E3F">
        <w:t xml:space="preserve">a CBD-RS resource is considered to be overlapped with the </w:t>
      </w:r>
      <w:r w:rsidR="00C47EB2">
        <w:t>GAP</w:t>
      </w:r>
      <w:r w:rsidR="002D6E95" w:rsidRPr="00115E3F">
        <w:t xml:space="preserve"> if it overlaps the VIL1 or VIL2 of NCSG, and</w:t>
      </w:r>
    </w:p>
    <w:p w14:paraId="583047A3" w14:textId="1C83E960" w:rsidR="002D6E95" w:rsidRPr="00115E3F" w:rsidRDefault="00764ECC" w:rsidP="002D6E95">
      <w:pPr>
        <w:pStyle w:val="B20"/>
      </w:pPr>
      <w:r>
        <w:t>-</w:t>
      </w:r>
      <w:r>
        <w:tab/>
      </w:r>
      <w:r w:rsidR="002D6E95" w:rsidRPr="00115E3F">
        <w:t>xRP = VIRP</w:t>
      </w:r>
    </w:p>
    <w:p w14:paraId="4F39253C" w14:textId="3CBFB434" w:rsidR="002D6E95" w:rsidRPr="00625F7E" w:rsidRDefault="002D6E95">
      <w:pPr>
        <w:pStyle w:val="B10"/>
        <w:numPr>
          <w:ilvl w:val="0"/>
          <w:numId w:val="20"/>
        </w:numPr>
        <w:ind w:left="567" w:hanging="283"/>
        <w:rPr>
          <w:rFonts w:eastAsiaTheme="minorEastAsia"/>
        </w:rPr>
      </w:pPr>
      <w:r w:rsidRPr="00625F7E">
        <w:t>When concurrent gaps are configured, a CBD-RS is not considered to be overlapped by a gap occasion if the gap occasion is dropped according to</w:t>
      </w:r>
      <w:r w:rsidR="00142D2D" w:rsidRPr="00625F7E">
        <w:t>9.1.</w:t>
      </w:r>
      <w:r w:rsidR="00142D2D">
        <w:t>8</w:t>
      </w:r>
      <w:r w:rsidR="00142D2D" w:rsidRPr="00625F7E">
        <w:t>.</w:t>
      </w:r>
    </w:p>
    <w:p w14:paraId="7959BF27" w14:textId="77777777" w:rsidR="006D36CD" w:rsidRPr="00DB2199" w:rsidRDefault="006D36CD" w:rsidP="006D36CD">
      <w:pPr>
        <w:rPr>
          <w:rFonts w:eastAsia="?? ??"/>
          <w:lang w:val="en-US"/>
        </w:rPr>
      </w:pPr>
    </w:p>
    <w:p w14:paraId="18A90CC4" w14:textId="77777777" w:rsidR="008B692C" w:rsidRPr="00415158" w:rsidRDefault="008B692C" w:rsidP="008B692C">
      <w:pPr>
        <w:keepNext/>
        <w:keepLines/>
        <w:spacing w:before="60"/>
        <w:jc w:val="center"/>
        <w:rPr>
          <w:rFonts w:ascii="Arial" w:eastAsiaTheme="minorEastAsia" w:hAnsi="Arial"/>
          <w:b/>
          <w:lang w:val="en-US" w:eastAsia="zh-CN"/>
        </w:rPr>
      </w:pPr>
      <w:r w:rsidRPr="00415158">
        <w:rPr>
          <w:rFonts w:ascii="Arial" w:eastAsiaTheme="minorEastAsia" w:hAnsi="Arial"/>
          <w:b/>
          <w:lang w:val="en-US"/>
        </w:rPr>
        <w:t>Table 8.5A.5.2-1: Evaluation period T</w:t>
      </w:r>
      <w:r w:rsidRPr="00415158">
        <w:rPr>
          <w:rFonts w:ascii="Arial" w:eastAsiaTheme="minorEastAsia" w:hAnsi="Arial"/>
          <w:b/>
          <w:vertAlign w:val="subscript"/>
          <w:lang w:val="en-US"/>
        </w:rPr>
        <w:t xml:space="preserve">Evaluate_CBD_SSB_CCA </w:t>
      </w:r>
      <w:r w:rsidRPr="00415158">
        <w:rPr>
          <w:rFonts w:ascii="Arial" w:eastAsiaTheme="minorEastAsia" w:hAnsi="Arial"/>
          <w:b/>
          <w:lang w:val="en-US"/>
        </w:rPr>
        <w:t>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5190"/>
      </w:tblGrid>
      <w:tr w:rsidR="006D36CD" w:rsidRPr="00DB2199" w14:paraId="2DD5DFFA" w14:textId="77777777" w:rsidTr="00A7003E">
        <w:trPr>
          <w:jc w:val="center"/>
        </w:trPr>
        <w:tc>
          <w:tcPr>
            <w:tcW w:w="2035" w:type="dxa"/>
            <w:tcBorders>
              <w:top w:val="single" w:sz="4" w:space="0" w:color="auto"/>
              <w:left w:val="single" w:sz="4" w:space="0" w:color="auto"/>
              <w:bottom w:val="single" w:sz="4" w:space="0" w:color="auto"/>
              <w:right w:val="single" w:sz="4" w:space="0" w:color="auto"/>
            </w:tcBorders>
            <w:hideMark/>
          </w:tcPr>
          <w:p w14:paraId="458673D1" w14:textId="77777777" w:rsidR="006D36CD" w:rsidRPr="00DB2199" w:rsidRDefault="006D36CD" w:rsidP="006D36CD">
            <w:pPr>
              <w:pStyle w:val="TAH"/>
              <w:rPr>
                <w:lang w:val="en-US"/>
              </w:rPr>
            </w:pPr>
            <w:r w:rsidRPr="00DB2199">
              <w:rPr>
                <w:lang w:val="en-US"/>
              </w:rPr>
              <w:t>Configuration</w:t>
            </w:r>
          </w:p>
        </w:tc>
        <w:tc>
          <w:tcPr>
            <w:tcW w:w="5190" w:type="dxa"/>
            <w:tcBorders>
              <w:top w:val="single" w:sz="4" w:space="0" w:color="auto"/>
              <w:left w:val="single" w:sz="4" w:space="0" w:color="auto"/>
              <w:bottom w:val="single" w:sz="4" w:space="0" w:color="auto"/>
              <w:right w:val="single" w:sz="4" w:space="0" w:color="auto"/>
            </w:tcBorders>
            <w:hideMark/>
          </w:tcPr>
          <w:p w14:paraId="5215EA99" w14:textId="77777777" w:rsidR="006D36CD" w:rsidRPr="00DB2199" w:rsidRDefault="006D36CD" w:rsidP="006D36CD">
            <w:pPr>
              <w:pStyle w:val="TAH"/>
              <w:rPr>
                <w:lang w:val="en-US"/>
              </w:rPr>
            </w:pPr>
            <w:r w:rsidRPr="00DB2199">
              <w:rPr>
                <w:lang w:val="en-US"/>
              </w:rPr>
              <w:t>T</w:t>
            </w:r>
            <w:r w:rsidRPr="00DB2199">
              <w:rPr>
                <w:vertAlign w:val="subscript"/>
                <w:lang w:val="en-US"/>
              </w:rPr>
              <w:t>Evaluate_CBD_SSB_CCA</w:t>
            </w:r>
            <w:r w:rsidRPr="00DB2199">
              <w:rPr>
                <w:lang w:val="en-US"/>
              </w:rPr>
              <w:t xml:space="preserve"> (ms) </w:t>
            </w:r>
          </w:p>
        </w:tc>
      </w:tr>
      <w:tr w:rsidR="006D36CD" w:rsidRPr="00DE38C9" w14:paraId="3574D7BF" w14:textId="77777777" w:rsidTr="00A7003E">
        <w:trPr>
          <w:jc w:val="center"/>
        </w:trPr>
        <w:tc>
          <w:tcPr>
            <w:tcW w:w="2035" w:type="dxa"/>
            <w:tcBorders>
              <w:top w:val="single" w:sz="4" w:space="0" w:color="auto"/>
              <w:left w:val="single" w:sz="4" w:space="0" w:color="auto"/>
              <w:bottom w:val="single" w:sz="4" w:space="0" w:color="auto"/>
              <w:right w:val="single" w:sz="4" w:space="0" w:color="auto"/>
            </w:tcBorders>
            <w:hideMark/>
          </w:tcPr>
          <w:p w14:paraId="00FE3EFC" w14:textId="77777777" w:rsidR="006D36CD" w:rsidRPr="007C55F6" w:rsidRDefault="006D36CD" w:rsidP="006D36CD">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5190" w:type="dxa"/>
            <w:tcBorders>
              <w:top w:val="single" w:sz="4" w:space="0" w:color="auto"/>
              <w:left w:val="single" w:sz="4" w:space="0" w:color="auto"/>
              <w:bottom w:val="single" w:sz="4" w:space="0" w:color="auto"/>
              <w:right w:val="single" w:sz="4" w:space="0" w:color="auto"/>
            </w:tcBorders>
            <w:hideMark/>
          </w:tcPr>
          <w:p w14:paraId="34C2EFC3" w14:textId="77777777" w:rsidR="006D36CD" w:rsidRPr="007C55F6" w:rsidRDefault="006D36CD" w:rsidP="006D36CD">
            <w:pPr>
              <w:pStyle w:val="TAC"/>
              <w:rPr>
                <w:lang w:val="fr-FR"/>
              </w:rPr>
            </w:pPr>
            <w:r w:rsidRPr="007C55F6">
              <w:rPr>
                <w:rFonts w:cs="v4.2.0"/>
                <w:lang w:val="fr-FR"/>
              </w:rPr>
              <w:t xml:space="preserve">Max(25, </w:t>
            </w:r>
            <w:r w:rsidRPr="007C55F6">
              <w:rPr>
                <w:lang w:val="fr-FR"/>
              </w:rPr>
              <w:t>Ceil((3 + L</w:t>
            </w:r>
            <w:r w:rsidRPr="007C55F6">
              <w:rPr>
                <w:vertAlign w:val="subscript"/>
                <w:lang w:val="fr-FR"/>
              </w:rPr>
              <w:t>CBD</w:t>
            </w:r>
            <w:r w:rsidRPr="007C55F6">
              <w:rPr>
                <w:lang w:val="fr-FR"/>
              </w:rPr>
              <w:t xml:space="preserve">) </w:t>
            </w:r>
            <w:r w:rsidRPr="00DB2199">
              <w:rPr>
                <w:rFonts w:cs="Arial"/>
                <w:szCs w:val="18"/>
                <w:lang w:val="en-US"/>
              </w:rPr>
              <w:sym w:font="Symbol" w:char="F0B4"/>
            </w:r>
            <w:r w:rsidRPr="007C55F6">
              <w:rPr>
                <w:rFonts w:cs="Arial"/>
                <w:szCs w:val="18"/>
                <w:lang w:val="fr-FR"/>
              </w:rPr>
              <w:t xml:space="preserve"> </w:t>
            </w:r>
            <w:r w:rsidRPr="007C55F6">
              <w:rPr>
                <w:lang w:val="fr-FR"/>
              </w:rPr>
              <w:t xml:space="preserve">P) </w:t>
            </w:r>
            <w:r w:rsidRPr="00DB2199">
              <w:rPr>
                <w:rFonts w:cs="Arial"/>
                <w:szCs w:val="18"/>
                <w:lang w:val="en-US"/>
              </w:rPr>
              <w:sym w:font="Symbol" w:char="F0B4"/>
            </w:r>
            <w:r w:rsidRPr="007C55F6">
              <w:rPr>
                <w:lang w:val="fr-FR"/>
              </w:rPr>
              <w:t xml:space="preserve"> T</w:t>
            </w:r>
            <w:r w:rsidRPr="007C55F6">
              <w:rPr>
                <w:vertAlign w:val="subscript"/>
                <w:lang w:val="fr-FR"/>
              </w:rPr>
              <w:t>SSB</w:t>
            </w:r>
            <w:r w:rsidRPr="007C55F6">
              <w:rPr>
                <w:rFonts w:cs="v4.2.0"/>
                <w:lang w:val="fr-FR"/>
              </w:rPr>
              <w:t>)</w:t>
            </w:r>
          </w:p>
        </w:tc>
      </w:tr>
      <w:tr w:rsidR="006D36CD" w:rsidRPr="00DB2199" w14:paraId="65147090" w14:textId="77777777" w:rsidTr="00A7003E">
        <w:trPr>
          <w:jc w:val="center"/>
        </w:trPr>
        <w:tc>
          <w:tcPr>
            <w:tcW w:w="2035" w:type="dxa"/>
            <w:tcBorders>
              <w:top w:val="single" w:sz="4" w:space="0" w:color="auto"/>
              <w:left w:val="single" w:sz="4" w:space="0" w:color="auto"/>
              <w:bottom w:val="single" w:sz="4" w:space="0" w:color="auto"/>
              <w:right w:val="single" w:sz="4" w:space="0" w:color="auto"/>
            </w:tcBorders>
            <w:hideMark/>
          </w:tcPr>
          <w:p w14:paraId="5E857970" w14:textId="77777777" w:rsidR="006D36CD" w:rsidRPr="00DB2199" w:rsidRDefault="006D36CD" w:rsidP="006D36CD">
            <w:pPr>
              <w:pStyle w:val="TAC"/>
              <w:rPr>
                <w:lang w:val="en-US"/>
              </w:rPr>
            </w:pPr>
            <w:r w:rsidRPr="00DB2199">
              <w:rPr>
                <w:lang w:val="en-US"/>
              </w:rPr>
              <w:t>DRX cycle &gt; 320ms</w:t>
            </w:r>
          </w:p>
        </w:tc>
        <w:tc>
          <w:tcPr>
            <w:tcW w:w="5190" w:type="dxa"/>
            <w:tcBorders>
              <w:top w:val="single" w:sz="4" w:space="0" w:color="auto"/>
              <w:left w:val="single" w:sz="4" w:space="0" w:color="auto"/>
              <w:bottom w:val="single" w:sz="4" w:space="0" w:color="auto"/>
              <w:right w:val="single" w:sz="4" w:space="0" w:color="auto"/>
            </w:tcBorders>
            <w:hideMark/>
          </w:tcPr>
          <w:p w14:paraId="4190A4F0" w14:textId="77777777" w:rsidR="006D36CD" w:rsidRPr="00DB2199" w:rsidRDefault="006D36CD" w:rsidP="006D36CD">
            <w:pPr>
              <w:pStyle w:val="TAC"/>
              <w:rPr>
                <w:rFonts w:cs="v4.2.0"/>
                <w:vertAlign w:val="subscript"/>
                <w:lang w:val="en-US"/>
              </w:rPr>
            </w:pPr>
            <w:r w:rsidRPr="00DB2199">
              <w:rPr>
                <w:rFonts w:cs="v4.2.0"/>
                <w:lang w:val="en-US"/>
              </w:rPr>
              <w:t>Ceil((3 + L</w:t>
            </w:r>
            <w:r w:rsidRPr="00DB2199">
              <w:rPr>
                <w:rFonts w:cs="v4.2.0"/>
                <w:vertAlign w:val="subscript"/>
                <w:lang w:val="en-US"/>
              </w:rPr>
              <w:t>CBD</w:t>
            </w:r>
            <w:r w:rsidRPr="00DB2199">
              <w:rPr>
                <w:rFonts w:cs="v4.2.0"/>
                <w:lang w:val="en-US"/>
              </w:rPr>
              <w:t xml:space="preserve">) </w:t>
            </w:r>
            <w:r w:rsidRPr="00DB2199">
              <w:rPr>
                <w:rFonts w:cs="Arial"/>
                <w:szCs w:val="18"/>
                <w:lang w:val="en-US"/>
              </w:rPr>
              <w:sym w:font="Symbol" w:char="F0B4"/>
            </w:r>
            <w:r w:rsidRPr="00DB2199">
              <w:rPr>
                <w:rFonts w:cs="Arial"/>
                <w:szCs w:val="18"/>
                <w:lang w:val="en-US"/>
              </w:rPr>
              <w:t xml:space="preserve"> </w:t>
            </w:r>
            <w:r w:rsidRPr="00DB2199">
              <w:rPr>
                <w:rFonts w:cs="v4.2.0"/>
                <w:lang w:val="en-US"/>
              </w:rPr>
              <w:t xml:space="preserve">P) </w:t>
            </w:r>
            <w:r w:rsidRPr="00DB2199">
              <w:rPr>
                <w:rFonts w:cs="Arial"/>
                <w:szCs w:val="18"/>
                <w:lang w:val="en-US"/>
              </w:rPr>
              <w:sym w:font="Symbol" w:char="F0B4"/>
            </w:r>
            <w:r w:rsidRPr="00DB2199">
              <w:rPr>
                <w:rFonts w:cs="v4.2.0"/>
                <w:lang w:val="en-US"/>
              </w:rPr>
              <w:t xml:space="preserve"> T</w:t>
            </w:r>
            <w:r w:rsidRPr="00DB2199">
              <w:rPr>
                <w:rFonts w:cs="v4.2.0"/>
                <w:vertAlign w:val="subscript"/>
                <w:lang w:val="en-US"/>
              </w:rPr>
              <w:t>DRX</w:t>
            </w:r>
          </w:p>
        </w:tc>
      </w:tr>
      <w:tr w:rsidR="006D36CD" w:rsidRPr="00DB2199" w14:paraId="6AB4E013" w14:textId="77777777" w:rsidTr="00A7003E">
        <w:trPr>
          <w:jc w:val="center"/>
        </w:trPr>
        <w:tc>
          <w:tcPr>
            <w:tcW w:w="7225" w:type="dxa"/>
            <w:gridSpan w:val="2"/>
            <w:tcBorders>
              <w:top w:val="single" w:sz="4" w:space="0" w:color="auto"/>
              <w:left w:val="single" w:sz="4" w:space="0" w:color="auto"/>
              <w:bottom w:val="single" w:sz="4" w:space="0" w:color="auto"/>
              <w:right w:val="single" w:sz="4" w:space="0" w:color="auto"/>
            </w:tcBorders>
            <w:hideMark/>
          </w:tcPr>
          <w:p w14:paraId="12254CC4" w14:textId="77777777" w:rsidR="00B009E8" w:rsidRPr="00DB2199" w:rsidRDefault="00B009E8" w:rsidP="00B009E8">
            <w:pPr>
              <w:pStyle w:val="TAN"/>
              <w:rPr>
                <w:lang w:val="en-US"/>
              </w:rPr>
            </w:pPr>
            <w:r w:rsidRPr="00DB2199">
              <w:rPr>
                <w:lang w:val="en-US"/>
              </w:rPr>
              <w:t>Note 1:</w:t>
            </w:r>
            <w:r>
              <w:rPr>
                <w:rFonts w:cs="Arial"/>
                <w:lang w:val="en-US"/>
              </w:rPr>
              <w:tab/>
            </w:r>
            <w:r w:rsidRPr="00DB2199">
              <w:rPr>
                <w:rFonts w:cs="v4.2.0"/>
                <w:lang w:val="en-US"/>
              </w:rPr>
              <w:t>T</w:t>
            </w:r>
            <w:r w:rsidRPr="00DB2199">
              <w:rPr>
                <w:rFonts w:cs="v4.2.0"/>
                <w:vertAlign w:val="subscript"/>
                <w:lang w:val="en-US"/>
              </w:rPr>
              <w:t>SSB</w:t>
            </w:r>
            <w:r w:rsidRPr="00DB2199">
              <w:rPr>
                <w:lang w:val="en-US"/>
              </w:rPr>
              <w:t xml:space="preserve"> is the periodicity of SSB in the set</w:t>
            </w:r>
            <w:r w:rsidRPr="00DB2199">
              <w:rPr>
                <w:rFonts w:cs="v5.0.0"/>
                <w:lang w:val="en-US"/>
              </w:rPr>
              <w:t xml:space="preserve"> </w:t>
            </w:r>
            <m:oMath>
              <m:sSub>
                <m:sSubPr>
                  <m:ctrlPr>
                    <w:rPr>
                      <w:rFonts w:ascii="Cambria Math" w:hAnsi="Cambria Math" w:cs="v5.0.0"/>
                      <w:i/>
                      <w:lang w:val="en-US"/>
                    </w:rPr>
                  </m:ctrlPr>
                </m:sSubPr>
                <m:e>
                  <m:acc>
                    <m:accPr>
                      <m:chr m:val="̅"/>
                      <m:ctrlPr>
                        <w:rPr>
                          <w:rFonts w:ascii="Cambria Math" w:hAnsi="Cambria Math" w:cs="v5.0.0"/>
                          <w:lang w:val="en-US"/>
                        </w:rPr>
                      </m:ctrlPr>
                    </m:accPr>
                    <m:e>
                      <m:r>
                        <w:rPr>
                          <w:rFonts w:ascii="Cambria Math" w:hAnsi="Cambria Math" w:cs="v5.0.0"/>
                          <w:lang w:val="en-US"/>
                        </w:rPr>
                        <m:t>q</m:t>
                      </m:r>
                      <m:ctrlPr>
                        <w:rPr>
                          <w:rFonts w:ascii="Cambria Math" w:hAnsi="Cambria Math" w:cs="v5.0.0"/>
                          <w:i/>
                          <w:lang w:val="en-US"/>
                        </w:rPr>
                      </m:ctrlPr>
                    </m:e>
                  </m:acc>
                </m:e>
                <m:sub>
                  <m:r>
                    <w:rPr>
                      <w:rFonts w:ascii="Cambria Math" w:hAnsi="Cambria Math" w:cs="v5.0.0"/>
                      <w:lang w:val="en-US"/>
                    </w:rPr>
                    <m:t>1</m:t>
                  </m:r>
                </m:sub>
              </m:sSub>
            </m:oMath>
            <w:r w:rsidRPr="00DB2199">
              <w:rPr>
                <w:lang w:val="en-US"/>
              </w:rPr>
              <w:t>.</w:t>
            </w:r>
            <w:r w:rsidRPr="00DB2199">
              <w:rPr>
                <w:rFonts w:cs="v4.2.0"/>
                <w:lang w:val="en-US"/>
              </w:rPr>
              <w:t xml:space="preserve"> T</w:t>
            </w:r>
            <w:r w:rsidRPr="00DB2199">
              <w:rPr>
                <w:rFonts w:cs="v4.2.0"/>
                <w:vertAlign w:val="subscript"/>
                <w:lang w:val="en-US"/>
              </w:rPr>
              <w:t>DRX</w:t>
            </w:r>
            <w:r w:rsidRPr="00DB2199">
              <w:rPr>
                <w:lang w:val="en-US"/>
              </w:rPr>
              <w:t xml:space="preserve"> is the DRX cycle length.</w:t>
            </w:r>
          </w:p>
          <w:p w14:paraId="3BFEC2AF" w14:textId="540B2F4F" w:rsidR="00B009E8" w:rsidRPr="00DB2199" w:rsidRDefault="00B009E8" w:rsidP="00B009E8">
            <w:pPr>
              <w:pStyle w:val="TAN"/>
              <w:rPr>
                <w:rFonts w:cs="Arial"/>
                <w:lang w:val="en-US"/>
              </w:rPr>
            </w:pPr>
            <w:r w:rsidRPr="00DB2199">
              <w:rPr>
                <w:lang w:val="en-US"/>
              </w:rPr>
              <w:t>Note 2:</w:t>
            </w:r>
            <w:r w:rsidRPr="00DB2199">
              <w:rPr>
                <w:lang w:val="en-US"/>
              </w:rPr>
              <w:tab/>
            </w:r>
            <w:r>
              <w:rPr>
                <w:lang w:val="en-US"/>
              </w:rPr>
              <w:t xml:space="preserve">When DRX is not configured, </w:t>
            </w:r>
            <w:r w:rsidRPr="00DB2199">
              <w:rPr>
                <w:lang w:val="en-US"/>
              </w:rPr>
              <w:t>L</w:t>
            </w:r>
            <w:r w:rsidRPr="00DB2199">
              <w:rPr>
                <w:vertAlign w:val="subscript"/>
                <w:lang w:val="en-US"/>
              </w:rPr>
              <w:t>CBD</w:t>
            </w:r>
            <w:r w:rsidRPr="00DB2199">
              <w:rPr>
                <w:lang w:val="en-US"/>
              </w:rPr>
              <w:t xml:space="preserve"> is the number of CBD-RS SSB</w:t>
            </w:r>
            <w:r>
              <w:rPr>
                <w:lang w:val="en-US"/>
              </w:rPr>
              <w:t xml:space="preserve"> occasion</w:t>
            </w:r>
            <w:r w:rsidRPr="00DB2199">
              <w:rPr>
                <w:lang w:val="en-US"/>
              </w:rPr>
              <w:t>s not available at the UE during T</w:t>
            </w:r>
            <w:r w:rsidRPr="00DB2199">
              <w:rPr>
                <w:vertAlign w:val="subscript"/>
                <w:lang w:val="en-US"/>
              </w:rPr>
              <w:t>Evaluate_CBD_SSB_CCA</w:t>
            </w:r>
            <w:r w:rsidRPr="00DB2199">
              <w:rPr>
                <w:lang w:val="en-US"/>
              </w:rPr>
              <w:t xml:space="preserve"> where L</w:t>
            </w:r>
            <w:r>
              <w:rPr>
                <w:vertAlign w:val="subscript"/>
                <w:lang w:val="en-US"/>
              </w:rPr>
              <w:t>CB</w:t>
            </w:r>
            <w:r w:rsidRPr="00DB2199">
              <w:rPr>
                <w:vertAlign w:val="subscript"/>
                <w:lang w:val="en-US"/>
              </w:rPr>
              <w:t>D</w:t>
            </w:r>
            <w:r w:rsidRPr="00DB2199">
              <w:rPr>
                <w:lang w:val="en-US"/>
              </w:rPr>
              <w:t xml:space="preserve"> </w:t>
            </w:r>
            <w:r w:rsidRPr="00DB2199">
              <w:rPr>
                <w:rFonts w:cs="Arial"/>
                <w:lang w:val="en-US"/>
              </w:rPr>
              <w:t>≤ L</w:t>
            </w:r>
            <w:r w:rsidRPr="00DB2199">
              <w:rPr>
                <w:rFonts w:cs="Arial"/>
                <w:vertAlign w:val="subscript"/>
                <w:lang w:val="en-US"/>
              </w:rPr>
              <w:t>CBD,max</w:t>
            </w:r>
            <w:r w:rsidRPr="00DB2199">
              <w:rPr>
                <w:rFonts w:cs="Arial"/>
                <w:lang w:val="en-US"/>
              </w:rPr>
              <w:t>.</w:t>
            </w:r>
            <w:r w:rsidRPr="009731F4">
              <w:rPr>
                <w:rFonts w:cs="Arial"/>
                <w:lang w:val="en-US"/>
              </w:rPr>
              <w:t xml:space="preserve"> </w:t>
            </w:r>
            <w:r>
              <w:rPr>
                <w:rFonts w:cs="Arial"/>
                <w:lang w:val="en-US"/>
              </w:rPr>
              <w:t xml:space="preserve">When DRX is configured, </w:t>
            </w:r>
            <w:r>
              <w:rPr>
                <w:lang w:val="en-US"/>
              </w:rPr>
              <w:t>L</w:t>
            </w:r>
            <w:r>
              <w:rPr>
                <w:vertAlign w:val="subscript"/>
                <w:lang w:val="en-US"/>
              </w:rPr>
              <w:t>CBD</w:t>
            </w:r>
            <w:r>
              <w:rPr>
                <w:lang w:val="en-US"/>
              </w:rPr>
              <w:t xml:space="preserve"> is the number of DRX cycles in which at least one of the CBD-RS SSB occasions not available at the UE during T</w:t>
            </w:r>
            <w:r>
              <w:rPr>
                <w:vertAlign w:val="subscript"/>
                <w:lang w:val="en-US"/>
              </w:rPr>
              <w:t>Evaluate_CBD_SSB_CCA</w:t>
            </w:r>
            <w:r>
              <w:rPr>
                <w:lang w:val="en-US"/>
              </w:rPr>
              <w:t xml:space="preserve"> where L</w:t>
            </w:r>
            <w:r>
              <w:rPr>
                <w:vertAlign w:val="subscript"/>
                <w:lang w:val="en-US"/>
              </w:rPr>
              <w:t>CBD</w:t>
            </w:r>
            <w:r>
              <w:rPr>
                <w:lang w:val="en-US"/>
              </w:rPr>
              <w:t xml:space="preserve"> </w:t>
            </w:r>
            <w:r>
              <w:rPr>
                <w:rFonts w:cs="Arial"/>
                <w:lang w:val="en-US"/>
              </w:rPr>
              <w:t>≤ L</w:t>
            </w:r>
            <w:r>
              <w:rPr>
                <w:rFonts w:cs="Arial"/>
                <w:vertAlign w:val="subscript"/>
                <w:lang w:val="en-US"/>
              </w:rPr>
              <w:t>CBD,max</w:t>
            </w:r>
            <w:r>
              <w:rPr>
                <w:rFonts w:cs="Arial"/>
                <w:lang w:val="en-US"/>
              </w:rPr>
              <w:t xml:space="preserve">. </w:t>
            </w:r>
            <w:r w:rsidRPr="009731F4">
              <w:rPr>
                <w:rFonts w:cs="Arial"/>
                <w:lang w:val="en-US"/>
              </w:rPr>
              <w:t>The UE</w:t>
            </w:r>
            <w:r>
              <w:rPr>
                <w:rFonts w:cs="Arial"/>
                <w:lang w:val="en-US"/>
              </w:rPr>
              <w:t>, which is configured with DRX,</w:t>
            </w:r>
            <w:r w:rsidRPr="009731F4">
              <w:rPr>
                <w:rFonts w:cs="Arial"/>
                <w:lang w:val="en-US"/>
              </w:rPr>
              <w:t xml:space="preserve"> is not required to determine the availability of SSB occasions more frequent than</w:t>
            </w:r>
            <w:r>
              <w:rPr>
                <w:rFonts w:cs="Arial"/>
                <w:lang w:val="en-US"/>
              </w:rPr>
              <w:t xml:space="preserve"> </w:t>
            </w:r>
            <w:r>
              <w:rPr>
                <w:rFonts w:cs="Arial"/>
                <w:lang w:val="en-US"/>
              </w:rPr>
              <w:br/>
              <w:t>Once per Max(25ms, P * T</w:t>
            </w:r>
            <w:r w:rsidRPr="008E45E6">
              <w:rPr>
                <w:rFonts w:cs="Arial"/>
                <w:vertAlign w:val="subscript"/>
                <w:lang w:val="en-US"/>
              </w:rPr>
              <w:t>SSB</w:t>
            </w:r>
            <w:r>
              <w:rPr>
                <w:rFonts w:cs="Arial"/>
                <w:lang w:val="en-US"/>
              </w:rPr>
              <w:t xml:space="preserve">) </w:t>
            </w:r>
            <w:r>
              <w:t xml:space="preserve">if </w:t>
            </w:r>
            <w:r w:rsidRPr="00E23B27">
              <w:t>DRX cycle</w:t>
            </w:r>
            <w:r>
              <w:t xml:space="preserve"> </w:t>
            </w:r>
            <w:r w:rsidRPr="00E23B27">
              <w:rPr>
                <w:rFonts w:hint="eastAsia"/>
                <w:lang w:val="en-US"/>
              </w:rPr>
              <w:t>≤</w:t>
            </w:r>
            <w:r>
              <w:rPr>
                <w:lang w:val="en-US"/>
              </w:rPr>
              <w:t xml:space="preserve"> </w:t>
            </w:r>
            <w:r w:rsidRPr="00E23B27">
              <w:t>320</w:t>
            </w:r>
            <w:r>
              <w:t xml:space="preserve">ms, </w:t>
            </w:r>
            <w:r>
              <w:br/>
              <w:t>Once per P * T</w:t>
            </w:r>
            <w:r w:rsidRPr="008E45E6">
              <w:rPr>
                <w:vertAlign w:val="subscript"/>
              </w:rPr>
              <w:t>DRX</w:t>
            </w:r>
            <w:r>
              <w:t xml:space="preserve"> if </w:t>
            </w:r>
            <w:r w:rsidRPr="00E23B27">
              <w:t>DRX cycle</w:t>
            </w:r>
            <w:r>
              <w:t xml:space="preserve"> </w:t>
            </w:r>
            <w:r>
              <w:rPr>
                <w:lang w:val="en-US"/>
              </w:rPr>
              <w:t xml:space="preserve">&gt; </w:t>
            </w:r>
            <w:r w:rsidRPr="00E23B27">
              <w:t>320</w:t>
            </w:r>
            <w:r>
              <w:t>ms.</w:t>
            </w:r>
          </w:p>
          <w:p w14:paraId="377F985B" w14:textId="77777777" w:rsidR="00B009E8" w:rsidRPr="00DB2199" w:rsidRDefault="00B009E8" w:rsidP="00B009E8">
            <w:pPr>
              <w:pStyle w:val="TAN"/>
              <w:rPr>
                <w:rFonts w:cs="Arial"/>
                <w:lang w:val="en-US"/>
              </w:rPr>
            </w:pPr>
            <w:r w:rsidRPr="00DB2199">
              <w:rPr>
                <w:rFonts w:cs="Arial"/>
                <w:lang w:val="en-US"/>
              </w:rPr>
              <w:t>Note 3:</w:t>
            </w:r>
            <w:r w:rsidRPr="00DB2199">
              <w:rPr>
                <w:rFonts w:cs="Arial"/>
                <w:lang w:val="en-US"/>
              </w:rPr>
              <w:tab/>
              <w:t>L</w:t>
            </w:r>
            <w:r w:rsidRPr="00DB2199">
              <w:rPr>
                <w:rFonts w:cs="Arial"/>
                <w:vertAlign w:val="subscript"/>
                <w:lang w:val="en-US"/>
              </w:rPr>
              <w:t>CBD,max</w:t>
            </w:r>
            <w:r w:rsidRPr="00DB2199">
              <w:rPr>
                <w:rFonts w:cs="Arial"/>
                <w:lang w:val="en-US"/>
              </w:rPr>
              <w:t>=7 for Max(T</w:t>
            </w:r>
            <w:r w:rsidRPr="00DB2199">
              <w:rPr>
                <w:rFonts w:cs="Arial"/>
                <w:vertAlign w:val="subscript"/>
                <w:lang w:val="en-US"/>
              </w:rPr>
              <w:t>DRX</w:t>
            </w:r>
            <w:r w:rsidRPr="00DB2199">
              <w:rPr>
                <w:rFonts w:cs="Arial"/>
                <w:lang w:val="en-US"/>
              </w:rPr>
              <w:t>, T</w:t>
            </w:r>
            <w:r w:rsidRPr="00DB2199">
              <w:rPr>
                <w:rFonts w:cs="Arial"/>
                <w:vertAlign w:val="subscript"/>
                <w:lang w:val="en-US"/>
              </w:rPr>
              <w:t>SSB</w:t>
            </w:r>
            <w:r w:rsidRPr="00DB2199">
              <w:rPr>
                <w:rFonts w:cs="Arial"/>
                <w:lang w:val="en-US"/>
              </w:rPr>
              <w:t>) ≤ 40 assuming T</w:t>
            </w:r>
            <w:r w:rsidRPr="00DB2199">
              <w:rPr>
                <w:rFonts w:cs="Arial"/>
                <w:vertAlign w:val="subscript"/>
                <w:lang w:val="en-US"/>
              </w:rPr>
              <w:t>DRX</w:t>
            </w:r>
            <w:r w:rsidRPr="00DB2199">
              <w:rPr>
                <w:rFonts w:cs="Arial"/>
                <w:lang w:val="en-US"/>
              </w:rPr>
              <w:t xml:space="preserve">=0 for non-DRX, </w:t>
            </w:r>
            <w:r w:rsidRPr="00DB2199">
              <w:rPr>
                <w:rFonts w:cs="Arial"/>
                <w:lang w:val="en-US"/>
              </w:rPr>
              <w:br/>
              <w:t>L</w:t>
            </w:r>
            <w:r w:rsidRPr="00DB2199">
              <w:rPr>
                <w:rFonts w:cs="Arial"/>
                <w:vertAlign w:val="subscript"/>
                <w:lang w:val="en-US"/>
              </w:rPr>
              <w:t>CBD,max</w:t>
            </w:r>
            <w:r w:rsidRPr="00DB2199">
              <w:rPr>
                <w:rFonts w:cs="Arial"/>
                <w:lang w:val="en-US"/>
              </w:rPr>
              <w:t>=5 for 40 &lt; Max(T</w:t>
            </w:r>
            <w:r w:rsidRPr="00DB2199">
              <w:rPr>
                <w:rFonts w:cs="Arial"/>
                <w:vertAlign w:val="subscript"/>
                <w:lang w:val="en-US"/>
              </w:rPr>
              <w:t>DRX</w:t>
            </w:r>
            <w:r w:rsidRPr="00DB2199">
              <w:rPr>
                <w:rFonts w:cs="Arial"/>
                <w:lang w:val="en-US"/>
              </w:rPr>
              <w:t>, T</w:t>
            </w:r>
            <w:r w:rsidRPr="00DB2199">
              <w:rPr>
                <w:rFonts w:cs="Arial"/>
                <w:vertAlign w:val="subscript"/>
                <w:lang w:val="en-US"/>
              </w:rPr>
              <w:t>SSB</w:t>
            </w:r>
            <w:r w:rsidRPr="00DB2199">
              <w:rPr>
                <w:rFonts w:cs="Arial"/>
                <w:lang w:val="en-US"/>
              </w:rPr>
              <w:t xml:space="preserve">) ≤ 320, </w:t>
            </w:r>
            <w:r w:rsidRPr="00DB2199">
              <w:rPr>
                <w:rFonts w:cs="Arial"/>
                <w:lang w:val="en-US"/>
              </w:rPr>
              <w:br/>
              <w:t>L</w:t>
            </w:r>
            <w:r w:rsidRPr="00DB2199">
              <w:rPr>
                <w:rFonts w:cs="Arial"/>
                <w:vertAlign w:val="subscript"/>
                <w:lang w:val="en-US"/>
              </w:rPr>
              <w:t>CBD,max</w:t>
            </w:r>
            <w:r w:rsidRPr="00DB2199">
              <w:rPr>
                <w:rFonts w:cs="Arial"/>
                <w:lang w:val="en-US"/>
              </w:rPr>
              <w:t>=3 for T</w:t>
            </w:r>
            <w:r w:rsidRPr="00DB2199">
              <w:rPr>
                <w:rFonts w:cs="Arial"/>
                <w:vertAlign w:val="subscript"/>
                <w:lang w:val="en-US"/>
              </w:rPr>
              <w:t>DRX</w:t>
            </w:r>
            <w:r w:rsidRPr="00DB2199">
              <w:rPr>
                <w:rFonts w:cs="Arial"/>
                <w:lang w:val="en-US"/>
              </w:rPr>
              <w:t xml:space="preserve"> &gt; 320.</w:t>
            </w:r>
          </w:p>
          <w:p w14:paraId="23C2293D" w14:textId="35049A4D" w:rsidR="006D36CD" w:rsidRPr="00DB2199" w:rsidRDefault="00B009E8" w:rsidP="00B009E8">
            <w:pPr>
              <w:pStyle w:val="TAN"/>
              <w:rPr>
                <w:rFonts w:cs="v4.2.0"/>
                <w:lang w:val="en-US"/>
              </w:rPr>
            </w:pPr>
            <w:r w:rsidRPr="00DB2199">
              <w:rPr>
                <w:rFonts w:cs="v4.2.0"/>
                <w:lang w:val="en-US"/>
              </w:rPr>
              <w:t>Note 4</w:t>
            </w:r>
            <w:r w:rsidRPr="00DB2199">
              <w:rPr>
                <w:rFonts w:cs="v4.2.0"/>
                <w:lang w:val="en-US"/>
              </w:rPr>
              <w:tab/>
              <w:t>If L</w:t>
            </w:r>
            <w:r w:rsidRPr="00DB2199">
              <w:rPr>
                <w:rFonts w:cs="v4.2.0"/>
                <w:vertAlign w:val="subscript"/>
                <w:lang w:val="en-US"/>
              </w:rPr>
              <w:t>CBD</w:t>
            </w:r>
            <w:r w:rsidRPr="00DB2199">
              <w:rPr>
                <w:rFonts w:cs="v4.2.0"/>
                <w:lang w:val="en-US"/>
              </w:rPr>
              <w:t>&gt;L</w:t>
            </w:r>
            <w:r w:rsidRPr="00DB2199">
              <w:rPr>
                <w:rFonts w:cs="v4.2.0"/>
                <w:vertAlign w:val="subscript"/>
                <w:lang w:val="en-US"/>
              </w:rPr>
              <w:t>CBD,max</w:t>
            </w:r>
            <w:r w:rsidRPr="00DB2199">
              <w:rPr>
                <w:rFonts w:cs="v4.2.0"/>
                <w:lang w:val="en-US"/>
              </w:rPr>
              <w:t xml:space="preserve">, </w:t>
            </w:r>
            <w:r>
              <w:rPr>
                <w:rFonts w:cs="v4.2.0"/>
                <w:lang w:val="en-US"/>
              </w:rPr>
              <w:t xml:space="preserve">the </w:t>
            </w:r>
            <w:r w:rsidRPr="00DB2199">
              <w:rPr>
                <w:rFonts w:cs="v4.2.0"/>
                <w:lang w:val="en-US"/>
              </w:rPr>
              <w:t xml:space="preserve">UE </w:t>
            </w:r>
            <w:r>
              <w:rPr>
                <w:rFonts w:cs="v4.2.0"/>
                <w:lang w:val="en-US"/>
              </w:rPr>
              <w:t xml:space="preserve">shall </w:t>
            </w:r>
            <w:r w:rsidRPr="00DB2199">
              <w:rPr>
                <w:rFonts w:cs="v4.2.0"/>
                <w:lang w:val="en-US"/>
              </w:rPr>
              <w:t xml:space="preserve">assume no new candidate beams </w:t>
            </w:r>
            <w:r>
              <w:rPr>
                <w:rFonts w:cs="v4.2.0"/>
                <w:lang w:val="en-US"/>
              </w:rPr>
              <w:t xml:space="preserve">are </w:t>
            </w:r>
            <w:r w:rsidRPr="00DB2199">
              <w:rPr>
                <w:rFonts w:cs="v4.2.0"/>
                <w:lang w:val="en-US"/>
              </w:rPr>
              <w:t>found</w:t>
            </w:r>
            <w:r>
              <w:rPr>
                <w:rFonts w:cs="v4.2.0"/>
                <w:lang w:val="en-US"/>
              </w:rPr>
              <w:t xml:space="preserve"> for this evaluation period</w:t>
            </w:r>
            <w:r w:rsidRPr="00DB2199">
              <w:rPr>
                <w:rFonts w:cs="v4.2.0"/>
                <w:lang w:val="en-US"/>
              </w:rPr>
              <w:t>.</w:t>
            </w:r>
          </w:p>
        </w:tc>
      </w:tr>
    </w:tbl>
    <w:p w14:paraId="1975CF86" w14:textId="77777777" w:rsidR="008B692C" w:rsidRPr="00415158" w:rsidRDefault="008B692C" w:rsidP="008B692C">
      <w:pPr>
        <w:rPr>
          <w:rFonts w:eastAsiaTheme="minorEastAsia"/>
          <w:lang w:val="en-US" w:eastAsia="zh-CN"/>
        </w:rPr>
      </w:pPr>
    </w:p>
    <w:p w14:paraId="57A70CB0" w14:textId="77777777" w:rsidR="008B692C" w:rsidRPr="00415158" w:rsidRDefault="008B692C" w:rsidP="008B692C">
      <w:pPr>
        <w:pStyle w:val="TH"/>
        <w:rPr>
          <w:rFonts w:eastAsiaTheme="minorEastAsia"/>
          <w:lang w:val="en-US"/>
        </w:rPr>
      </w:pPr>
      <w:r w:rsidRPr="00415158">
        <w:rPr>
          <w:rFonts w:eastAsiaTheme="minorEastAsia"/>
          <w:lang w:val="en-US"/>
        </w:rPr>
        <w:t>Table 8.5A.5.2-2: Evaluation period T</w:t>
      </w:r>
      <w:r w:rsidRPr="00415158">
        <w:rPr>
          <w:rFonts w:eastAsiaTheme="minorEastAsia"/>
          <w:vertAlign w:val="subscript"/>
          <w:lang w:val="en-US"/>
        </w:rPr>
        <w:t>Evaluate_CBD_SSB_CCA</w:t>
      </w:r>
      <w:r w:rsidRPr="00415158">
        <w:rPr>
          <w:rFonts w:eastAsiaTheme="minorEastAsia"/>
          <w:lang w:val="en-US"/>
        </w:rPr>
        <w:t xml:space="preserve"> for FR2-2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5190"/>
      </w:tblGrid>
      <w:tr w:rsidR="008B692C" w:rsidRPr="00415158" w14:paraId="6660B2D4" w14:textId="77777777" w:rsidTr="00464DF8">
        <w:trPr>
          <w:jc w:val="center"/>
        </w:trPr>
        <w:tc>
          <w:tcPr>
            <w:tcW w:w="2035" w:type="dxa"/>
            <w:tcBorders>
              <w:top w:val="single" w:sz="4" w:space="0" w:color="auto"/>
              <w:left w:val="single" w:sz="4" w:space="0" w:color="auto"/>
              <w:bottom w:val="single" w:sz="4" w:space="0" w:color="auto"/>
              <w:right w:val="single" w:sz="4" w:space="0" w:color="auto"/>
            </w:tcBorders>
            <w:hideMark/>
          </w:tcPr>
          <w:p w14:paraId="3E9EA0F1" w14:textId="77777777" w:rsidR="008B692C" w:rsidRPr="00415158" w:rsidRDefault="008B692C" w:rsidP="00464DF8">
            <w:pPr>
              <w:keepNext/>
              <w:keepLines/>
              <w:spacing w:after="0"/>
              <w:jc w:val="center"/>
              <w:rPr>
                <w:rFonts w:ascii="Arial" w:eastAsiaTheme="minorEastAsia" w:hAnsi="Arial"/>
                <w:b/>
                <w:sz w:val="18"/>
                <w:lang w:val="en-US"/>
              </w:rPr>
            </w:pPr>
            <w:r w:rsidRPr="00415158">
              <w:rPr>
                <w:rFonts w:ascii="Arial" w:eastAsiaTheme="minorEastAsia" w:hAnsi="Arial"/>
                <w:b/>
                <w:sz w:val="18"/>
                <w:lang w:val="en-US"/>
              </w:rPr>
              <w:t>Configuration</w:t>
            </w:r>
          </w:p>
        </w:tc>
        <w:tc>
          <w:tcPr>
            <w:tcW w:w="5190" w:type="dxa"/>
            <w:tcBorders>
              <w:top w:val="single" w:sz="4" w:space="0" w:color="auto"/>
              <w:left w:val="single" w:sz="4" w:space="0" w:color="auto"/>
              <w:bottom w:val="single" w:sz="4" w:space="0" w:color="auto"/>
              <w:right w:val="single" w:sz="4" w:space="0" w:color="auto"/>
            </w:tcBorders>
            <w:hideMark/>
          </w:tcPr>
          <w:p w14:paraId="669111B1" w14:textId="77777777" w:rsidR="008B692C" w:rsidRPr="00415158" w:rsidRDefault="008B692C" w:rsidP="00464DF8">
            <w:pPr>
              <w:keepNext/>
              <w:keepLines/>
              <w:spacing w:after="0"/>
              <w:jc w:val="center"/>
              <w:rPr>
                <w:rFonts w:ascii="Arial" w:eastAsiaTheme="minorEastAsia" w:hAnsi="Arial"/>
                <w:b/>
                <w:sz w:val="18"/>
                <w:lang w:val="en-US"/>
              </w:rPr>
            </w:pPr>
            <w:r w:rsidRPr="00415158">
              <w:rPr>
                <w:rFonts w:ascii="Arial" w:eastAsiaTheme="minorEastAsia" w:hAnsi="Arial"/>
                <w:b/>
                <w:sz w:val="18"/>
                <w:lang w:val="en-US"/>
              </w:rPr>
              <w:t>T</w:t>
            </w:r>
            <w:r w:rsidRPr="00415158">
              <w:rPr>
                <w:rFonts w:ascii="Arial" w:eastAsiaTheme="minorEastAsia" w:hAnsi="Arial"/>
                <w:b/>
                <w:sz w:val="18"/>
                <w:vertAlign w:val="subscript"/>
                <w:lang w:val="en-US"/>
              </w:rPr>
              <w:t>Evaluate_CBD_SSB_CCA</w:t>
            </w:r>
            <w:r w:rsidRPr="00415158">
              <w:rPr>
                <w:rFonts w:ascii="Arial" w:eastAsiaTheme="minorEastAsia" w:hAnsi="Arial"/>
                <w:b/>
                <w:sz w:val="18"/>
                <w:lang w:val="en-US"/>
              </w:rPr>
              <w:t xml:space="preserve"> (ms) </w:t>
            </w:r>
          </w:p>
        </w:tc>
      </w:tr>
      <w:tr w:rsidR="008B692C" w:rsidRPr="00415158" w14:paraId="43F1B34B" w14:textId="77777777" w:rsidTr="00464DF8">
        <w:trPr>
          <w:jc w:val="center"/>
        </w:trPr>
        <w:tc>
          <w:tcPr>
            <w:tcW w:w="2035" w:type="dxa"/>
            <w:tcBorders>
              <w:top w:val="single" w:sz="4" w:space="0" w:color="auto"/>
              <w:left w:val="single" w:sz="4" w:space="0" w:color="auto"/>
              <w:bottom w:val="single" w:sz="4" w:space="0" w:color="auto"/>
              <w:right w:val="single" w:sz="4" w:space="0" w:color="auto"/>
            </w:tcBorders>
            <w:hideMark/>
          </w:tcPr>
          <w:p w14:paraId="26B94EB3" w14:textId="77777777" w:rsidR="008B692C" w:rsidRPr="00415158" w:rsidRDefault="008B692C" w:rsidP="00464DF8">
            <w:pPr>
              <w:keepNext/>
              <w:keepLines/>
              <w:spacing w:after="0"/>
              <w:jc w:val="center"/>
              <w:rPr>
                <w:rFonts w:ascii="Arial" w:eastAsiaTheme="minorEastAsia" w:hAnsi="Arial"/>
                <w:sz w:val="18"/>
                <w:lang w:val="fr-FR"/>
              </w:rPr>
            </w:pPr>
            <w:r w:rsidRPr="00415158">
              <w:rPr>
                <w:rFonts w:ascii="Arial" w:eastAsiaTheme="minorEastAsia" w:hAnsi="Arial"/>
                <w:sz w:val="18"/>
                <w:lang w:val="fr-FR"/>
              </w:rPr>
              <w:t xml:space="preserve">non-DRX, DRX cycle </w:t>
            </w:r>
            <w:r w:rsidRPr="00415158">
              <w:rPr>
                <w:rFonts w:ascii="Arial" w:eastAsiaTheme="minorEastAsia" w:hAnsi="Arial" w:cs="Arial" w:hint="eastAsia"/>
                <w:sz w:val="18"/>
                <w:lang w:val="fr-FR"/>
              </w:rPr>
              <w:t>≤</w:t>
            </w:r>
            <w:r w:rsidRPr="00415158">
              <w:rPr>
                <w:rFonts w:ascii="Arial" w:eastAsiaTheme="minorEastAsia" w:hAnsi="Arial" w:cs="Arial"/>
                <w:sz w:val="18"/>
                <w:lang w:val="fr-FR"/>
              </w:rPr>
              <w:t xml:space="preserve"> </w:t>
            </w:r>
            <w:r w:rsidRPr="00415158">
              <w:rPr>
                <w:rFonts w:ascii="Arial" w:eastAsiaTheme="minorEastAsia" w:hAnsi="Arial"/>
                <w:sz w:val="18"/>
                <w:lang w:val="fr-FR"/>
              </w:rPr>
              <w:t>320ms</w:t>
            </w:r>
          </w:p>
        </w:tc>
        <w:tc>
          <w:tcPr>
            <w:tcW w:w="5190" w:type="dxa"/>
            <w:tcBorders>
              <w:top w:val="single" w:sz="4" w:space="0" w:color="auto"/>
              <w:left w:val="single" w:sz="4" w:space="0" w:color="auto"/>
              <w:bottom w:val="single" w:sz="4" w:space="0" w:color="auto"/>
              <w:right w:val="single" w:sz="4" w:space="0" w:color="auto"/>
            </w:tcBorders>
            <w:hideMark/>
          </w:tcPr>
          <w:p w14:paraId="2E0D0125" w14:textId="77777777" w:rsidR="008B692C" w:rsidRPr="00415158" w:rsidRDefault="008B692C" w:rsidP="00464DF8">
            <w:pPr>
              <w:keepNext/>
              <w:keepLines/>
              <w:spacing w:after="0"/>
              <w:jc w:val="center"/>
              <w:rPr>
                <w:rFonts w:ascii="Arial" w:eastAsiaTheme="minorEastAsia" w:hAnsi="Arial"/>
                <w:sz w:val="18"/>
                <w:lang w:val="fr-FR"/>
              </w:rPr>
            </w:pPr>
            <w:r w:rsidRPr="00415158">
              <w:rPr>
                <w:rFonts w:ascii="Arial" w:eastAsiaTheme="minorEastAsia" w:hAnsi="Arial" w:cs="v4.2.0"/>
                <w:sz w:val="18"/>
                <w:lang w:val="fr-FR"/>
              </w:rPr>
              <w:t xml:space="preserve">Max(25, </w:t>
            </w:r>
            <w:r w:rsidRPr="00415158">
              <w:rPr>
                <w:rFonts w:ascii="Arial" w:eastAsiaTheme="minorEastAsia" w:hAnsi="Arial"/>
                <w:sz w:val="18"/>
                <w:lang w:val="fr-FR"/>
              </w:rPr>
              <w:t>Ceil((3 + L</w:t>
            </w:r>
            <w:r w:rsidRPr="00415158">
              <w:rPr>
                <w:rFonts w:ascii="Arial" w:eastAsiaTheme="minorEastAsia" w:hAnsi="Arial"/>
                <w:sz w:val="18"/>
                <w:vertAlign w:val="subscript"/>
                <w:lang w:val="fr-FR"/>
              </w:rPr>
              <w:t>CBD</w:t>
            </w:r>
            <w:r w:rsidRPr="00415158">
              <w:rPr>
                <w:rFonts w:ascii="Arial" w:eastAsiaTheme="minorEastAsia" w:hAnsi="Arial"/>
                <w:sz w:val="18"/>
                <w:lang w:val="fr-FR"/>
              </w:rPr>
              <w:t xml:space="preserve">) </w:t>
            </w:r>
            <w:r w:rsidRPr="00415158">
              <w:rPr>
                <w:rFonts w:ascii="Arial" w:eastAsiaTheme="minorEastAsia" w:hAnsi="Arial" w:cs="Arial"/>
                <w:sz w:val="18"/>
                <w:szCs w:val="18"/>
                <w:lang w:val="en-US"/>
              </w:rPr>
              <w:sym w:font="Symbol" w:char="F0B4"/>
            </w:r>
            <w:r w:rsidRPr="00415158">
              <w:rPr>
                <w:rFonts w:ascii="Arial" w:eastAsiaTheme="minorEastAsia" w:hAnsi="Arial" w:cs="Arial"/>
                <w:sz w:val="18"/>
                <w:szCs w:val="18"/>
                <w:lang w:val="fr-FR"/>
              </w:rPr>
              <w:t xml:space="preserve"> </w:t>
            </w:r>
            <w:r w:rsidRPr="00415158">
              <w:rPr>
                <w:rFonts w:ascii="Arial" w:eastAsiaTheme="minorEastAsia" w:hAnsi="Arial"/>
                <w:sz w:val="18"/>
                <w:lang w:val="fr-FR"/>
              </w:rPr>
              <w:t>P</w:t>
            </w:r>
            <w:r w:rsidRPr="00415158">
              <w:rPr>
                <w:rFonts w:ascii="Arial" w:eastAsiaTheme="minorEastAsia" w:hAnsi="Arial" w:cs="Arial"/>
                <w:sz w:val="18"/>
                <w:szCs w:val="18"/>
                <w:lang w:val="en-US"/>
              </w:rPr>
              <w:sym w:font="Symbol" w:char="F0B4"/>
            </w:r>
            <w:r w:rsidRPr="00415158">
              <w:rPr>
                <w:rFonts w:ascii="Arial" w:eastAsiaTheme="minorEastAsia" w:hAnsi="Arial" w:cs="Arial"/>
                <w:sz w:val="18"/>
                <w:szCs w:val="18"/>
                <w:lang w:val="fr-FR"/>
              </w:rPr>
              <w:t xml:space="preserve"> N</w:t>
            </w:r>
            <w:r w:rsidRPr="00415158">
              <w:rPr>
                <w:rFonts w:ascii="Arial" w:eastAsiaTheme="minorEastAsia" w:hAnsi="Arial"/>
                <w:sz w:val="18"/>
                <w:lang w:val="fr-FR"/>
              </w:rPr>
              <w:t xml:space="preserve">) </w:t>
            </w:r>
            <w:r w:rsidRPr="00415158">
              <w:rPr>
                <w:rFonts w:ascii="Arial" w:eastAsiaTheme="minorEastAsia" w:hAnsi="Arial" w:cs="Arial"/>
                <w:sz w:val="18"/>
                <w:szCs w:val="18"/>
                <w:lang w:val="en-US"/>
              </w:rPr>
              <w:sym w:font="Symbol" w:char="F0B4"/>
            </w:r>
            <w:r w:rsidRPr="00415158">
              <w:rPr>
                <w:rFonts w:ascii="Arial" w:eastAsiaTheme="minorEastAsia" w:hAnsi="Arial"/>
                <w:sz w:val="18"/>
                <w:lang w:val="fr-FR"/>
              </w:rPr>
              <w:t xml:space="preserve"> T</w:t>
            </w:r>
            <w:r w:rsidRPr="00415158">
              <w:rPr>
                <w:rFonts w:ascii="Arial" w:eastAsiaTheme="minorEastAsia" w:hAnsi="Arial"/>
                <w:sz w:val="18"/>
                <w:vertAlign w:val="subscript"/>
                <w:lang w:val="fr-FR"/>
              </w:rPr>
              <w:t>SSB</w:t>
            </w:r>
            <w:r w:rsidRPr="00415158">
              <w:rPr>
                <w:rFonts w:ascii="Arial" w:eastAsiaTheme="minorEastAsia" w:hAnsi="Arial" w:cs="v4.2.0"/>
                <w:sz w:val="18"/>
                <w:lang w:val="fr-FR"/>
              </w:rPr>
              <w:t>)</w:t>
            </w:r>
          </w:p>
        </w:tc>
      </w:tr>
      <w:tr w:rsidR="008B692C" w:rsidRPr="00415158" w14:paraId="77679E73" w14:textId="77777777" w:rsidTr="00464DF8">
        <w:trPr>
          <w:jc w:val="center"/>
        </w:trPr>
        <w:tc>
          <w:tcPr>
            <w:tcW w:w="2035" w:type="dxa"/>
            <w:tcBorders>
              <w:top w:val="single" w:sz="4" w:space="0" w:color="auto"/>
              <w:left w:val="single" w:sz="4" w:space="0" w:color="auto"/>
              <w:bottom w:val="single" w:sz="4" w:space="0" w:color="auto"/>
              <w:right w:val="single" w:sz="4" w:space="0" w:color="auto"/>
            </w:tcBorders>
            <w:hideMark/>
          </w:tcPr>
          <w:p w14:paraId="2A782FB2" w14:textId="77777777" w:rsidR="008B692C" w:rsidRPr="00415158" w:rsidRDefault="008B692C" w:rsidP="00464DF8">
            <w:pPr>
              <w:keepNext/>
              <w:keepLines/>
              <w:spacing w:after="0"/>
              <w:jc w:val="center"/>
              <w:rPr>
                <w:rFonts w:ascii="Arial" w:eastAsiaTheme="minorEastAsia" w:hAnsi="Arial"/>
                <w:sz w:val="18"/>
                <w:lang w:val="en-US"/>
              </w:rPr>
            </w:pPr>
            <w:r w:rsidRPr="00415158">
              <w:rPr>
                <w:rFonts w:ascii="Arial" w:eastAsiaTheme="minorEastAsia" w:hAnsi="Arial"/>
                <w:sz w:val="18"/>
                <w:lang w:val="en-US"/>
              </w:rPr>
              <w:t>DRX cycle &gt; 320ms</w:t>
            </w:r>
          </w:p>
        </w:tc>
        <w:tc>
          <w:tcPr>
            <w:tcW w:w="5190" w:type="dxa"/>
            <w:tcBorders>
              <w:top w:val="single" w:sz="4" w:space="0" w:color="auto"/>
              <w:left w:val="single" w:sz="4" w:space="0" w:color="auto"/>
              <w:bottom w:val="single" w:sz="4" w:space="0" w:color="auto"/>
              <w:right w:val="single" w:sz="4" w:space="0" w:color="auto"/>
            </w:tcBorders>
            <w:hideMark/>
          </w:tcPr>
          <w:p w14:paraId="5FCA8545" w14:textId="77777777" w:rsidR="008B692C" w:rsidRPr="00415158" w:rsidRDefault="008B692C" w:rsidP="00464DF8">
            <w:pPr>
              <w:keepNext/>
              <w:keepLines/>
              <w:spacing w:after="0"/>
              <w:jc w:val="center"/>
              <w:rPr>
                <w:rFonts w:ascii="Arial" w:eastAsiaTheme="minorEastAsia" w:hAnsi="Arial" w:cs="v4.2.0"/>
                <w:sz w:val="18"/>
                <w:vertAlign w:val="subscript"/>
                <w:lang w:val="en-US"/>
              </w:rPr>
            </w:pPr>
            <w:r w:rsidRPr="00415158">
              <w:rPr>
                <w:rFonts w:ascii="Arial" w:eastAsiaTheme="minorEastAsia" w:hAnsi="Arial" w:cs="v4.2.0"/>
                <w:sz w:val="18"/>
                <w:lang w:val="en-US"/>
              </w:rPr>
              <w:t>Ceil((3 + L</w:t>
            </w:r>
            <w:r w:rsidRPr="00415158">
              <w:rPr>
                <w:rFonts w:ascii="Arial" w:eastAsiaTheme="minorEastAsia" w:hAnsi="Arial" w:cs="v4.2.0"/>
                <w:sz w:val="18"/>
                <w:vertAlign w:val="subscript"/>
                <w:lang w:val="en-US"/>
              </w:rPr>
              <w:t>CBD</w:t>
            </w:r>
            <w:r w:rsidRPr="00415158">
              <w:rPr>
                <w:rFonts w:ascii="Arial" w:eastAsiaTheme="minorEastAsia" w:hAnsi="Arial" w:cs="v4.2.0"/>
                <w:sz w:val="18"/>
                <w:lang w:val="en-US"/>
              </w:rPr>
              <w:t xml:space="preserve">) </w:t>
            </w:r>
            <w:r w:rsidRPr="00415158">
              <w:rPr>
                <w:rFonts w:ascii="Arial" w:eastAsiaTheme="minorEastAsia" w:hAnsi="Arial" w:cs="Arial"/>
                <w:sz w:val="18"/>
                <w:szCs w:val="18"/>
                <w:lang w:val="en-US"/>
              </w:rPr>
              <w:sym w:font="Symbol" w:char="F0B4"/>
            </w:r>
            <w:r w:rsidRPr="00415158">
              <w:rPr>
                <w:rFonts w:ascii="Arial" w:eastAsiaTheme="minorEastAsia" w:hAnsi="Arial" w:cs="Arial"/>
                <w:sz w:val="18"/>
                <w:szCs w:val="18"/>
                <w:lang w:val="en-US"/>
              </w:rPr>
              <w:t xml:space="preserve"> </w:t>
            </w:r>
            <w:r w:rsidRPr="00415158">
              <w:rPr>
                <w:rFonts w:ascii="Arial" w:eastAsiaTheme="minorEastAsia" w:hAnsi="Arial" w:cs="v4.2.0"/>
                <w:sz w:val="18"/>
                <w:lang w:val="en-US"/>
              </w:rPr>
              <w:t xml:space="preserve">P </w:t>
            </w:r>
            <w:r w:rsidRPr="00415158">
              <w:rPr>
                <w:rFonts w:ascii="Arial" w:eastAsiaTheme="minorEastAsia" w:hAnsi="Arial" w:cs="Arial"/>
                <w:sz w:val="18"/>
                <w:szCs w:val="18"/>
                <w:lang w:val="en-US"/>
              </w:rPr>
              <w:sym w:font="Symbol" w:char="F0B4"/>
            </w:r>
            <w:r w:rsidRPr="00415158">
              <w:rPr>
                <w:rFonts w:ascii="Arial" w:eastAsiaTheme="minorEastAsia" w:hAnsi="Arial" w:cs="Arial"/>
                <w:sz w:val="18"/>
                <w:szCs w:val="18"/>
                <w:lang w:val="fr-FR"/>
              </w:rPr>
              <w:t xml:space="preserve"> N</w:t>
            </w:r>
            <w:r w:rsidRPr="00415158">
              <w:rPr>
                <w:rFonts w:ascii="Arial" w:eastAsiaTheme="minorEastAsia" w:hAnsi="Arial" w:cs="v4.2.0"/>
                <w:sz w:val="18"/>
                <w:lang w:val="en-US"/>
              </w:rPr>
              <w:t xml:space="preserve">) </w:t>
            </w:r>
            <w:r w:rsidRPr="00415158">
              <w:rPr>
                <w:rFonts w:ascii="Arial" w:eastAsiaTheme="minorEastAsia" w:hAnsi="Arial" w:cs="Arial"/>
                <w:sz w:val="18"/>
                <w:szCs w:val="18"/>
                <w:lang w:val="en-US"/>
              </w:rPr>
              <w:sym w:font="Symbol" w:char="F0B4"/>
            </w:r>
            <w:r w:rsidRPr="00415158">
              <w:rPr>
                <w:rFonts w:ascii="Arial" w:eastAsiaTheme="minorEastAsia" w:hAnsi="Arial" w:cs="v4.2.0"/>
                <w:sz w:val="18"/>
                <w:lang w:val="en-US"/>
              </w:rPr>
              <w:t xml:space="preserve"> T</w:t>
            </w:r>
            <w:r w:rsidRPr="00415158">
              <w:rPr>
                <w:rFonts w:ascii="Arial" w:eastAsiaTheme="minorEastAsia" w:hAnsi="Arial" w:cs="v4.2.0"/>
                <w:sz w:val="18"/>
                <w:vertAlign w:val="subscript"/>
                <w:lang w:val="en-US"/>
              </w:rPr>
              <w:t>DRX</w:t>
            </w:r>
          </w:p>
        </w:tc>
      </w:tr>
      <w:tr w:rsidR="008B692C" w:rsidRPr="00415158" w14:paraId="62C37C57" w14:textId="77777777" w:rsidTr="00464DF8">
        <w:trPr>
          <w:jc w:val="center"/>
        </w:trPr>
        <w:tc>
          <w:tcPr>
            <w:tcW w:w="7225" w:type="dxa"/>
            <w:gridSpan w:val="2"/>
            <w:tcBorders>
              <w:top w:val="single" w:sz="4" w:space="0" w:color="auto"/>
              <w:left w:val="single" w:sz="4" w:space="0" w:color="auto"/>
              <w:bottom w:val="single" w:sz="4" w:space="0" w:color="auto"/>
              <w:right w:val="single" w:sz="4" w:space="0" w:color="auto"/>
            </w:tcBorders>
            <w:hideMark/>
          </w:tcPr>
          <w:p w14:paraId="5D36A1AE" w14:textId="77777777" w:rsidR="008B692C" w:rsidRPr="00415158" w:rsidRDefault="008B692C" w:rsidP="00464DF8">
            <w:pPr>
              <w:keepNext/>
              <w:keepLines/>
              <w:spacing w:after="0"/>
              <w:ind w:left="851" w:hanging="851"/>
              <w:rPr>
                <w:rFonts w:ascii="Arial" w:eastAsiaTheme="minorEastAsia" w:hAnsi="Arial"/>
                <w:sz w:val="18"/>
                <w:lang w:val="en-US"/>
              </w:rPr>
            </w:pPr>
            <w:r w:rsidRPr="00415158">
              <w:rPr>
                <w:rFonts w:ascii="Arial" w:eastAsiaTheme="minorEastAsia" w:hAnsi="Arial"/>
                <w:sz w:val="18"/>
                <w:lang w:val="en-US"/>
              </w:rPr>
              <w:t>Note 1:</w:t>
            </w:r>
            <w:r w:rsidRPr="00415158">
              <w:rPr>
                <w:rFonts w:ascii="Arial" w:eastAsiaTheme="minorEastAsia" w:hAnsi="Arial" w:cs="Arial"/>
                <w:sz w:val="18"/>
                <w:lang w:val="en-US"/>
              </w:rPr>
              <w:tab/>
            </w:r>
            <w:r w:rsidRPr="00415158">
              <w:rPr>
                <w:rFonts w:ascii="Arial" w:eastAsiaTheme="minorEastAsia" w:hAnsi="Arial" w:cs="v4.2.0"/>
                <w:sz w:val="18"/>
                <w:lang w:val="en-US"/>
              </w:rPr>
              <w:t>T</w:t>
            </w:r>
            <w:r w:rsidRPr="00415158">
              <w:rPr>
                <w:rFonts w:ascii="Arial" w:eastAsiaTheme="minorEastAsia" w:hAnsi="Arial" w:cs="v4.2.0"/>
                <w:sz w:val="18"/>
                <w:vertAlign w:val="subscript"/>
                <w:lang w:val="en-US"/>
              </w:rPr>
              <w:t>SSB</w:t>
            </w:r>
            <w:r w:rsidRPr="00415158">
              <w:rPr>
                <w:rFonts w:ascii="Arial" w:eastAsiaTheme="minorEastAsia" w:hAnsi="Arial"/>
                <w:sz w:val="18"/>
                <w:lang w:val="en-US"/>
              </w:rPr>
              <w:t xml:space="preserve"> is the periodicity of SSB in the set</w:t>
            </w:r>
            <w:r w:rsidRPr="00415158">
              <w:rPr>
                <w:rFonts w:ascii="Arial" w:eastAsiaTheme="minorEastAsia" w:hAnsi="Arial" w:cs="v5.0.0"/>
                <w:sz w:val="18"/>
                <w:lang w:val="en-US"/>
              </w:rPr>
              <w:t xml:space="preserve"> </w:t>
            </w:r>
            <m:oMath>
              <m:sSub>
                <m:sSubPr>
                  <m:ctrlPr>
                    <w:rPr>
                      <w:rFonts w:ascii="Cambria Math" w:eastAsiaTheme="minorEastAsia" w:hAnsi="Cambria Math" w:cs="v5.0.0"/>
                      <w:i/>
                      <w:sz w:val="18"/>
                      <w:lang w:val="en-US"/>
                    </w:rPr>
                  </m:ctrlPr>
                </m:sSubPr>
                <m:e>
                  <m:acc>
                    <m:accPr>
                      <m:chr m:val="̅"/>
                      <m:ctrlPr>
                        <w:rPr>
                          <w:rFonts w:ascii="Cambria Math" w:eastAsiaTheme="minorEastAsia" w:hAnsi="Cambria Math" w:cs="v5.0.0"/>
                          <w:sz w:val="18"/>
                          <w:lang w:val="en-US"/>
                        </w:rPr>
                      </m:ctrlPr>
                    </m:accPr>
                    <m:e>
                      <m:r>
                        <w:rPr>
                          <w:rFonts w:ascii="Cambria Math" w:eastAsiaTheme="minorEastAsia" w:hAnsi="Cambria Math" w:cs="v5.0.0"/>
                          <w:sz w:val="18"/>
                          <w:lang w:val="en-US"/>
                        </w:rPr>
                        <m:t>q</m:t>
                      </m:r>
                      <m:ctrlPr>
                        <w:rPr>
                          <w:rFonts w:ascii="Cambria Math" w:eastAsiaTheme="minorEastAsia" w:hAnsi="Cambria Math" w:cs="v5.0.0"/>
                          <w:i/>
                          <w:sz w:val="18"/>
                          <w:lang w:val="en-US"/>
                        </w:rPr>
                      </m:ctrlPr>
                    </m:e>
                  </m:acc>
                </m:e>
                <m:sub>
                  <m:r>
                    <w:rPr>
                      <w:rFonts w:ascii="Cambria Math" w:eastAsiaTheme="minorEastAsia" w:hAnsi="Cambria Math" w:cs="v5.0.0"/>
                      <w:sz w:val="18"/>
                      <w:lang w:val="en-US"/>
                    </w:rPr>
                    <m:t>1</m:t>
                  </m:r>
                </m:sub>
              </m:sSub>
            </m:oMath>
            <w:r w:rsidRPr="00415158">
              <w:rPr>
                <w:rFonts w:ascii="Arial" w:eastAsiaTheme="minorEastAsia" w:hAnsi="Arial"/>
                <w:sz w:val="18"/>
                <w:lang w:val="en-US"/>
              </w:rPr>
              <w:t>.</w:t>
            </w:r>
            <w:r w:rsidRPr="00415158">
              <w:rPr>
                <w:rFonts w:ascii="Arial" w:eastAsiaTheme="minorEastAsia" w:hAnsi="Arial" w:cs="v4.2.0"/>
                <w:sz w:val="18"/>
                <w:lang w:val="en-US"/>
              </w:rPr>
              <w:t xml:space="preserve"> T</w:t>
            </w:r>
            <w:r w:rsidRPr="00415158">
              <w:rPr>
                <w:rFonts w:ascii="Arial" w:eastAsiaTheme="minorEastAsia" w:hAnsi="Arial" w:cs="v4.2.0"/>
                <w:sz w:val="18"/>
                <w:vertAlign w:val="subscript"/>
                <w:lang w:val="en-US"/>
              </w:rPr>
              <w:t>DRX</w:t>
            </w:r>
            <w:r w:rsidRPr="00415158">
              <w:rPr>
                <w:rFonts w:ascii="Arial" w:eastAsiaTheme="minorEastAsia" w:hAnsi="Arial"/>
                <w:sz w:val="18"/>
                <w:lang w:val="en-US"/>
              </w:rPr>
              <w:t xml:space="preserve"> is the DRX cycle length.</w:t>
            </w:r>
          </w:p>
          <w:p w14:paraId="13E56C73" w14:textId="77777777" w:rsidR="008B692C" w:rsidRPr="00415158" w:rsidRDefault="008B692C" w:rsidP="00464DF8">
            <w:pPr>
              <w:keepNext/>
              <w:keepLines/>
              <w:spacing w:after="0"/>
              <w:ind w:left="851" w:hanging="851"/>
              <w:rPr>
                <w:rFonts w:ascii="Arial" w:eastAsiaTheme="minorEastAsia" w:hAnsi="Arial" w:cs="Arial"/>
                <w:sz w:val="18"/>
                <w:lang w:val="en-US"/>
              </w:rPr>
            </w:pPr>
            <w:r w:rsidRPr="00415158">
              <w:rPr>
                <w:rFonts w:ascii="Arial" w:eastAsiaTheme="minorEastAsia" w:hAnsi="Arial"/>
                <w:sz w:val="18"/>
                <w:lang w:val="en-US"/>
              </w:rPr>
              <w:t>Note 2:</w:t>
            </w:r>
            <w:r w:rsidRPr="00415158">
              <w:rPr>
                <w:rFonts w:ascii="Arial" w:eastAsiaTheme="minorEastAsia" w:hAnsi="Arial"/>
                <w:sz w:val="18"/>
                <w:lang w:val="en-US"/>
              </w:rPr>
              <w:tab/>
            </w:r>
            <w:r w:rsidRPr="00415158">
              <w:rPr>
                <w:rFonts w:ascii="Arial" w:eastAsia="?? ??" w:hAnsi="Arial"/>
                <w:sz w:val="18"/>
              </w:rPr>
              <w:t xml:space="preserve">When DRX is not configured, </w:t>
            </w:r>
            <w:r w:rsidRPr="00415158">
              <w:rPr>
                <w:rFonts w:ascii="Arial" w:eastAsiaTheme="minorEastAsia" w:hAnsi="Arial"/>
                <w:sz w:val="18"/>
              </w:rPr>
              <w:t>L</w:t>
            </w:r>
            <w:r w:rsidRPr="00415158">
              <w:rPr>
                <w:rFonts w:ascii="Arial" w:eastAsiaTheme="minorEastAsia" w:hAnsi="Arial"/>
                <w:sz w:val="18"/>
                <w:vertAlign w:val="subscript"/>
              </w:rPr>
              <w:t>in</w:t>
            </w:r>
            <w:r w:rsidRPr="00415158">
              <w:rPr>
                <w:rFonts w:ascii="Arial" w:eastAsiaTheme="minorEastAsia" w:hAnsi="Arial"/>
                <w:sz w:val="18"/>
              </w:rPr>
              <w:t xml:space="preserve"> is the number of CBD-RS SSB occasions group which are not available at the UE during T</w:t>
            </w:r>
            <w:r w:rsidRPr="00415158">
              <w:rPr>
                <w:rFonts w:ascii="Arial" w:eastAsiaTheme="minorEastAsia" w:hAnsi="Arial"/>
                <w:sz w:val="18"/>
                <w:vertAlign w:val="subscript"/>
              </w:rPr>
              <w:t>Evaluate_CBD_SSB,CCA</w:t>
            </w:r>
            <w:r w:rsidRPr="00415158">
              <w:rPr>
                <w:rFonts w:ascii="Arial" w:eastAsiaTheme="minorEastAsia" w:hAnsi="Arial"/>
                <w:sz w:val="18"/>
              </w:rPr>
              <w:t>, where L</w:t>
            </w:r>
            <w:r w:rsidRPr="00415158">
              <w:rPr>
                <w:rFonts w:ascii="Arial" w:eastAsiaTheme="minorEastAsia" w:hAnsi="Arial"/>
                <w:sz w:val="18"/>
                <w:vertAlign w:val="subscript"/>
              </w:rPr>
              <w:t>CBD</w:t>
            </w:r>
            <w:r w:rsidRPr="00415158">
              <w:rPr>
                <w:rFonts w:ascii="Arial" w:eastAsiaTheme="minorEastAsia" w:hAnsi="Arial" w:cs="Arial"/>
                <w:sz w:val="18"/>
              </w:rPr>
              <w:t xml:space="preserve"> ≤</w:t>
            </w:r>
            <w:r w:rsidRPr="00415158">
              <w:rPr>
                <w:rFonts w:ascii="Arial" w:eastAsiaTheme="minorEastAsia" w:hAnsi="Arial"/>
                <w:sz w:val="18"/>
              </w:rPr>
              <w:t xml:space="preserve"> L</w:t>
            </w:r>
            <w:r w:rsidRPr="00415158">
              <w:rPr>
                <w:rFonts w:ascii="Arial" w:eastAsiaTheme="minorEastAsia" w:hAnsi="Arial"/>
                <w:sz w:val="18"/>
                <w:vertAlign w:val="subscript"/>
              </w:rPr>
              <w:t>CBD,max</w:t>
            </w:r>
            <w:r w:rsidRPr="00415158">
              <w:rPr>
                <w:rFonts w:ascii="Arial" w:eastAsiaTheme="minorEastAsia" w:hAnsi="Arial"/>
                <w:sz w:val="18"/>
              </w:rPr>
              <w:t>. A CBD-RS SSB occasions group consists of N consecutive CBD-RS SSB occasions, and the CBD-RS SSB occasions group is not available at the UE when at least one CBD-SSB occasion in the group is not transmitted by the gNB. When DRX is configured, L</w:t>
            </w:r>
            <w:r w:rsidRPr="00415158">
              <w:rPr>
                <w:rFonts w:ascii="Arial" w:eastAsiaTheme="minorEastAsia" w:hAnsi="Arial"/>
                <w:sz w:val="18"/>
                <w:vertAlign w:val="subscript"/>
              </w:rPr>
              <w:t>in</w:t>
            </w:r>
            <w:r w:rsidRPr="00415158">
              <w:rPr>
                <w:rFonts w:ascii="Arial" w:eastAsiaTheme="minorEastAsia" w:hAnsi="Arial"/>
                <w:sz w:val="18"/>
              </w:rPr>
              <w:t xml:space="preserve"> is the number of DRX cycles groups which are not available at the UE during T</w:t>
            </w:r>
            <w:r w:rsidRPr="00415158">
              <w:rPr>
                <w:rFonts w:ascii="Arial" w:eastAsiaTheme="minorEastAsia" w:hAnsi="Arial"/>
                <w:sz w:val="18"/>
                <w:vertAlign w:val="subscript"/>
              </w:rPr>
              <w:t>Evaluate_CBD_SSB,CCA</w:t>
            </w:r>
            <w:r w:rsidRPr="00415158">
              <w:rPr>
                <w:rFonts w:ascii="Arial" w:eastAsiaTheme="minorEastAsia" w:hAnsi="Arial"/>
                <w:sz w:val="18"/>
              </w:rPr>
              <w:t>, where L</w:t>
            </w:r>
            <w:r w:rsidRPr="00415158">
              <w:rPr>
                <w:rFonts w:ascii="Arial" w:eastAsiaTheme="minorEastAsia" w:hAnsi="Arial"/>
                <w:sz w:val="18"/>
                <w:vertAlign w:val="subscript"/>
              </w:rPr>
              <w:t>in</w:t>
            </w:r>
            <w:r w:rsidRPr="00415158">
              <w:rPr>
                <w:rFonts w:ascii="Arial" w:eastAsiaTheme="minorEastAsia" w:hAnsi="Arial" w:cs="Arial"/>
                <w:sz w:val="18"/>
              </w:rPr>
              <w:t xml:space="preserve"> ≤</w:t>
            </w:r>
            <w:r w:rsidRPr="00415158">
              <w:rPr>
                <w:rFonts w:ascii="Arial" w:eastAsiaTheme="minorEastAsia" w:hAnsi="Arial"/>
                <w:sz w:val="18"/>
              </w:rPr>
              <w:t xml:space="preserve"> L</w:t>
            </w:r>
            <w:r w:rsidRPr="00415158">
              <w:rPr>
                <w:rFonts w:ascii="Arial" w:eastAsiaTheme="minorEastAsia" w:hAnsi="Arial"/>
                <w:sz w:val="18"/>
                <w:vertAlign w:val="subscript"/>
              </w:rPr>
              <w:t>CBD,max</w:t>
            </w:r>
            <w:r w:rsidRPr="00415158">
              <w:rPr>
                <w:rFonts w:ascii="Arial" w:eastAsiaTheme="minorEastAsia" w:hAnsi="Arial"/>
                <w:sz w:val="18"/>
              </w:rPr>
              <w:t xml:space="preserve">. A DRX group consists of N DRX cycles, and the DRX group is not available when there is </w:t>
            </w:r>
            <w:r w:rsidRPr="00415158">
              <w:rPr>
                <w:rFonts w:ascii="Arial" w:eastAsiaTheme="minorEastAsia" w:hAnsi="Arial" w:hint="eastAsia"/>
                <w:sz w:val="18"/>
              </w:rPr>
              <w:t xml:space="preserve">at least one DRX </w:t>
            </w:r>
            <w:r w:rsidRPr="00415158">
              <w:rPr>
                <w:rFonts w:ascii="Arial" w:eastAsiaTheme="minorEastAsia" w:hAnsi="Arial"/>
                <w:sz w:val="18"/>
              </w:rPr>
              <w:t>in which at least one CBD-RS SSB occasion is not available.</w:t>
            </w:r>
            <w:r w:rsidRPr="00415158">
              <w:rPr>
                <w:rFonts w:ascii="Arial" w:eastAsiaTheme="minorEastAsia" w:hAnsi="Arial" w:hint="eastAsia"/>
                <w:sz w:val="18"/>
              </w:rPr>
              <w:t xml:space="preserve"> </w:t>
            </w:r>
            <w:r w:rsidRPr="00415158">
              <w:rPr>
                <w:rFonts w:ascii="Arial" w:eastAsiaTheme="minorEastAsia" w:hAnsi="Arial"/>
                <w:sz w:val="18"/>
              </w:rPr>
              <w:t>The UE is not required to determine the availability of SSB occasions more frequent than once per DRX cycle length, when configured with DRX.</w:t>
            </w:r>
          </w:p>
          <w:p w14:paraId="637E4241" w14:textId="77777777" w:rsidR="008B692C" w:rsidRPr="00415158" w:rsidRDefault="008B692C" w:rsidP="00464DF8">
            <w:pPr>
              <w:keepNext/>
              <w:keepLines/>
              <w:spacing w:after="0"/>
              <w:ind w:left="851" w:hanging="851"/>
              <w:rPr>
                <w:rFonts w:ascii="Arial" w:eastAsiaTheme="minorEastAsia" w:hAnsi="Arial" w:cs="Arial"/>
                <w:sz w:val="18"/>
                <w:lang w:val="en-US"/>
              </w:rPr>
            </w:pPr>
            <w:r w:rsidRPr="00415158">
              <w:rPr>
                <w:rFonts w:ascii="Arial" w:eastAsiaTheme="minorEastAsia" w:hAnsi="Arial" w:cs="Arial"/>
                <w:sz w:val="18"/>
                <w:lang w:val="en-US"/>
              </w:rPr>
              <w:t>Note 3:</w:t>
            </w:r>
            <w:r w:rsidRPr="00415158">
              <w:rPr>
                <w:rFonts w:ascii="Arial" w:eastAsiaTheme="minorEastAsia" w:hAnsi="Arial" w:cs="Arial"/>
                <w:sz w:val="18"/>
                <w:lang w:val="en-US"/>
              </w:rPr>
              <w:tab/>
              <w:t>L</w:t>
            </w:r>
            <w:r w:rsidRPr="00415158">
              <w:rPr>
                <w:rFonts w:ascii="Arial" w:eastAsiaTheme="minorEastAsia" w:hAnsi="Arial" w:cs="Arial"/>
                <w:sz w:val="18"/>
                <w:vertAlign w:val="subscript"/>
                <w:lang w:val="en-US"/>
              </w:rPr>
              <w:t>CBD,max</w:t>
            </w:r>
            <w:r w:rsidRPr="00415158">
              <w:rPr>
                <w:rFonts w:ascii="Arial" w:eastAsiaTheme="minorEastAsia" w:hAnsi="Arial" w:cs="Arial"/>
                <w:sz w:val="18"/>
                <w:lang w:val="en-US"/>
              </w:rPr>
              <w:t>=7 for Max(T</w:t>
            </w:r>
            <w:r w:rsidRPr="00415158">
              <w:rPr>
                <w:rFonts w:ascii="Arial" w:eastAsiaTheme="minorEastAsia" w:hAnsi="Arial" w:cs="Arial"/>
                <w:sz w:val="18"/>
                <w:vertAlign w:val="subscript"/>
                <w:lang w:val="en-US"/>
              </w:rPr>
              <w:t>DRX</w:t>
            </w:r>
            <w:r w:rsidRPr="00415158">
              <w:rPr>
                <w:rFonts w:ascii="Arial" w:eastAsiaTheme="minorEastAsia" w:hAnsi="Arial" w:cs="Arial"/>
                <w:sz w:val="18"/>
                <w:lang w:val="en-US"/>
              </w:rPr>
              <w:t>, T</w:t>
            </w:r>
            <w:r w:rsidRPr="00415158">
              <w:rPr>
                <w:rFonts w:ascii="Arial" w:eastAsiaTheme="minorEastAsia" w:hAnsi="Arial" w:cs="Arial"/>
                <w:sz w:val="18"/>
                <w:vertAlign w:val="subscript"/>
                <w:lang w:val="en-US"/>
              </w:rPr>
              <w:t>SSB</w:t>
            </w:r>
            <w:r w:rsidRPr="00415158">
              <w:rPr>
                <w:rFonts w:ascii="Arial" w:eastAsiaTheme="minorEastAsia" w:hAnsi="Arial" w:cs="Arial"/>
                <w:sz w:val="18"/>
                <w:lang w:val="en-US"/>
              </w:rPr>
              <w:t>) ≤ 40 assuming T</w:t>
            </w:r>
            <w:r w:rsidRPr="00415158">
              <w:rPr>
                <w:rFonts w:ascii="Arial" w:eastAsiaTheme="minorEastAsia" w:hAnsi="Arial" w:cs="Arial"/>
                <w:sz w:val="18"/>
                <w:vertAlign w:val="subscript"/>
                <w:lang w:val="en-US"/>
              </w:rPr>
              <w:t>DRX</w:t>
            </w:r>
            <w:r w:rsidRPr="00415158">
              <w:rPr>
                <w:rFonts w:ascii="Arial" w:eastAsiaTheme="minorEastAsia" w:hAnsi="Arial" w:cs="Arial"/>
                <w:sz w:val="18"/>
                <w:lang w:val="en-US"/>
              </w:rPr>
              <w:t xml:space="preserve">=0 for non-DRX, </w:t>
            </w:r>
            <w:r w:rsidRPr="00415158">
              <w:rPr>
                <w:rFonts w:ascii="Arial" w:eastAsiaTheme="minorEastAsia" w:hAnsi="Arial" w:cs="Arial"/>
                <w:sz w:val="18"/>
                <w:lang w:val="en-US"/>
              </w:rPr>
              <w:br/>
              <w:t>L</w:t>
            </w:r>
            <w:r w:rsidRPr="00415158">
              <w:rPr>
                <w:rFonts w:ascii="Arial" w:eastAsiaTheme="minorEastAsia" w:hAnsi="Arial" w:cs="Arial"/>
                <w:sz w:val="18"/>
                <w:vertAlign w:val="subscript"/>
                <w:lang w:val="en-US"/>
              </w:rPr>
              <w:t>CBD,max</w:t>
            </w:r>
            <w:r w:rsidRPr="00415158">
              <w:rPr>
                <w:rFonts w:ascii="Arial" w:eastAsiaTheme="minorEastAsia" w:hAnsi="Arial" w:cs="Arial"/>
                <w:sz w:val="18"/>
                <w:lang w:val="en-US"/>
              </w:rPr>
              <w:t>=5 for 40 &lt; Max(T</w:t>
            </w:r>
            <w:r w:rsidRPr="00415158">
              <w:rPr>
                <w:rFonts w:ascii="Arial" w:eastAsiaTheme="minorEastAsia" w:hAnsi="Arial" w:cs="Arial"/>
                <w:sz w:val="18"/>
                <w:vertAlign w:val="subscript"/>
                <w:lang w:val="en-US"/>
              </w:rPr>
              <w:t>DRX</w:t>
            </w:r>
            <w:r w:rsidRPr="00415158">
              <w:rPr>
                <w:rFonts w:ascii="Arial" w:eastAsiaTheme="minorEastAsia" w:hAnsi="Arial" w:cs="Arial"/>
                <w:sz w:val="18"/>
                <w:lang w:val="en-US"/>
              </w:rPr>
              <w:t>, T</w:t>
            </w:r>
            <w:r w:rsidRPr="00415158">
              <w:rPr>
                <w:rFonts w:ascii="Arial" w:eastAsiaTheme="minorEastAsia" w:hAnsi="Arial" w:cs="Arial"/>
                <w:sz w:val="18"/>
                <w:vertAlign w:val="subscript"/>
                <w:lang w:val="en-US"/>
              </w:rPr>
              <w:t>SSB</w:t>
            </w:r>
            <w:r w:rsidRPr="00415158">
              <w:rPr>
                <w:rFonts w:ascii="Arial" w:eastAsiaTheme="minorEastAsia" w:hAnsi="Arial" w:cs="Arial"/>
                <w:sz w:val="18"/>
                <w:lang w:val="en-US"/>
              </w:rPr>
              <w:t xml:space="preserve">) ≤ 320, </w:t>
            </w:r>
            <w:r w:rsidRPr="00415158">
              <w:rPr>
                <w:rFonts w:ascii="Arial" w:eastAsiaTheme="minorEastAsia" w:hAnsi="Arial" w:cs="Arial"/>
                <w:sz w:val="18"/>
                <w:lang w:val="en-US"/>
              </w:rPr>
              <w:br/>
              <w:t>L</w:t>
            </w:r>
            <w:r w:rsidRPr="00415158">
              <w:rPr>
                <w:rFonts w:ascii="Arial" w:eastAsiaTheme="minorEastAsia" w:hAnsi="Arial" w:cs="Arial"/>
                <w:sz w:val="18"/>
                <w:vertAlign w:val="subscript"/>
                <w:lang w:val="en-US"/>
              </w:rPr>
              <w:t>CBD,max</w:t>
            </w:r>
            <w:r w:rsidRPr="00415158">
              <w:rPr>
                <w:rFonts w:ascii="Arial" w:eastAsiaTheme="minorEastAsia" w:hAnsi="Arial" w:cs="Arial"/>
                <w:sz w:val="18"/>
                <w:lang w:val="en-US"/>
              </w:rPr>
              <w:t>=3 for T</w:t>
            </w:r>
            <w:r w:rsidRPr="00415158">
              <w:rPr>
                <w:rFonts w:ascii="Arial" w:eastAsiaTheme="minorEastAsia" w:hAnsi="Arial" w:cs="Arial"/>
                <w:sz w:val="18"/>
                <w:vertAlign w:val="subscript"/>
                <w:lang w:val="en-US"/>
              </w:rPr>
              <w:t>DRX</w:t>
            </w:r>
            <w:r w:rsidRPr="00415158">
              <w:rPr>
                <w:rFonts w:ascii="Arial" w:eastAsiaTheme="minorEastAsia" w:hAnsi="Arial" w:cs="Arial"/>
                <w:sz w:val="18"/>
                <w:lang w:val="en-US"/>
              </w:rPr>
              <w:t xml:space="preserve"> &gt; 320.</w:t>
            </w:r>
          </w:p>
          <w:p w14:paraId="7DC0A694" w14:textId="6E7456E4" w:rsidR="008B692C" w:rsidRPr="00415158" w:rsidRDefault="008B692C" w:rsidP="00464DF8">
            <w:pPr>
              <w:keepNext/>
              <w:keepLines/>
              <w:spacing w:after="0"/>
              <w:ind w:left="851" w:hanging="851"/>
              <w:rPr>
                <w:rFonts w:ascii="Arial" w:eastAsiaTheme="minorEastAsia" w:hAnsi="Arial" w:cs="v4.2.0"/>
                <w:sz w:val="18"/>
                <w:lang w:val="en-US"/>
              </w:rPr>
            </w:pPr>
            <w:r w:rsidRPr="00415158">
              <w:rPr>
                <w:rFonts w:ascii="Arial" w:eastAsiaTheme="minorEastAsia" w:hAnsi="Arial" w:cs="v4.2.0"/>
                <w:sz w:val="18"/>
                <w:lang w:val="en-US"/>
              </w:rPr>
              <w:t>Note 4</w:t>
            </w:r>
            <w:r w:rsidR="005D381C">
              <w:rPr>
                <w:rFonts w:ascii="Arial" w:eastAsiaTheme="minorEastAsia" w:hAnsi="Arial" w:cs="v4.2.0"/>
                <w:sz w:val="18"/>
                <w:lang w:val="en-US"/>
              </w:rPr>
              <w:t>:</w:t>
            </w:r>
            <w:r w:rsidRPr="00415158">
              <w:rPr>
                <w:rFonts w:ascii="Arial" w:eastAsiaTheme="minorEastAsia" w:hAnsi="Arial" w:cs="v4.2.0"/>
                <w:sz w:val="18"/>
                <w:lang w:val="en-US"/>
              </w:rPr>
              <w:tab/>
              <w:t>If L</w:t>
            </w:r>
            <w:r w:rsidRPr="00415158">
              <w:rPr>
                <w:rFonts w:ascii="Arial" w:eastAsiaTheme="minorEastAsia" w:hAnsi="Arial" w:cs="v4.2.0"/>
                <w:sz w:val="18"/>
                <w:vertAlign w:val="subscript"/>
                <w:lang w:val="en-US"/>
              </w:rPr>
              <w:t>CBD</w:t>
            </w:r>
            <w:r w:rsidRPr="00415158">
              <w:rPr>
                <w:rFonts w:ascii="Arial" w:eastAsiaTheme="minorEastAsia" w:hAnsi="Arial" w:cs="v4.2.0"/>
                <w:sz w:val="18"/>
                <w:lang w:val="en-US"/>
              </w:rPr>
              <w:t>&gt;L</w:t>
            </w:r>
            <w:r w:rsidRPr="00415158">
              <w:rPr>
                <w:rFonts w:ascii="Arial" w:eastAsiaTheme="minorEastAsia" w:hAnsi="Arial" w:cs="v4.2.0"/>
                <w:sz w:val="18"/>
                <w:vertAlign w:val="subscript"/>
                <w:lang w:val="en-US"/>
              </w:rPr>
              <w:t>CBD,max</w:t>
            </w:r>
            <w:r w:rsidRPr="00415158">
              <w:rPr>
                <w:rFonts w:ascii="Arial" w:eastAsiaTheme="minorEastAsia" w:hAnsi="Arial" w:cs="v4.2.0"/>
                <w:sz w:val="18"/>
                <w:lang w:val="en-US"/>
              </w:rPr>
              <w:t>, the UE shall assume no new candidate beams are found for this evaluation period.</w:t>
            </w:r>
          </w:p>
        </w:tc>
      </w:tr>
    </w:tbl>
    <w:p w14:paraId="00860A20" w14:textId="77777777" w:rsidR="008B692C" w:rsidRPr="00415158" w:rsidRDefault="008B692C" w:rsidP="008B692C">
      <w:pPr>
        <w:rPr>
          <w:rFonts w:eastAsiaTheme="minorEastAsia"/>
          <w:lang w:eastAsia="zh-CN"/>
        </w:rPr>
      </w:pPr>
    </w:p>
    <w:p w14:paraId="39B7A624" w14:textId="77777777" w:rsidR="006D36CD" w:rsidRPr="00DB2199" w:rsidRDefault="006D36CD" w:rsidP="006D36CD">
      <w:pPr>
        <w:pStyle w:val="Heading4"/>
        <w:rPr>
          <w:lang w:val="en-US"/>
        </w:rPr>
      </w:pPr>
      <w:r w:rsidRPr="00DB2199">
        <w:rPr>
          <w:lang w:val="en-US"/>
        </w:rPr>
        <w:t>8.5A.5.3</w:t>
      </w:r>
      <w:r w:rsidRPr="00DB2199">
        <w:rPr>
          <w:lang w:val="en-US"/>
        </w:rPr>
        <w:tab/>
        <w:t>Measurement restriction for SSB based candidate beam detection</w:t>
      </w:r>
    </w:p>
    <w:p w14:paraId="33E93A14" w14:textId="21710702" w:rsidR="005E0166" w:rsidRPr="00415158" w:rsidRDefault="005E0166" w:rsidP="005E0166">
      <w:pPr>
        <w:rPr>
          <w:rFonts w:eastAsiaTheme="minorEastAsia"/>
          <w:lang w:val="en-US"/>
        </w:rPr>
      </w:pPr>
      <w:r w:rsidRPr="00415158">
        <w:rPr>
          <w:rFonts w:eastAsiaTheme="minorEastAsia"/>
          <w:lang w:val="en-US"/>
        </w:rPr>
        <w:t>For FR1, when the SSB for CBD measurement is in the same OFDM symbol as CSI-RS for BFD, CBD or L1-RSRP measurement,</w:t>
      </w:r>
    </w:p>
    <w:p w14:paraId="62D5D24E" w14:textId="77777777" w:rsidR="006D36CD" w:rsidRPr="00DB2199" w:rsidRDefault="006D36CD" w:rsidP="006D36CD">
      <w:pPr>
        <w:pStyle w:val="B10"/>
        <w:rPr>
          <w:lang w:val="en-US"/>
        </w:rPr>
      </w:pPr>
      <w:r w:rsidRPr="00DB2199">
        <w:rPr>
          <w:lang w:val="en-US"/>
        </w:rPr>
        <w:t>-</w:t>
      </w:r>
      <w:r w:rsidRPr="00DB2199">
        <w:rPr>
          <w:lang w:val="en-US"/>
        </w:rPr>
        <w:tab/>
        <w:t>If SSB and CSI-RS have same SCS, UE shall be able to measure the SSB for CBD measurement without any restrictions;</w:t>
      </w:r>
    </w:p>
    <w:p w14:paraId="3FF1EAA7" w14:textId="77777777" w:rsidR="006D36CD" w:rsidRPr="00DB2199" w:rsidRDefault="006D36CD" w:rsidP="006D36CD">
      <w:pPr>
        <w:pStyle w:val="B10"/>
        <w:rPr>
          <w:lang w:val="en-US"/>
        </w:rPr>
      </w:pPr>
      <w:r w:rsidRPr="00DB2199">
        <w:rPr>
          <w:lang w:val="en-US"/>
        </w:rPr>
        <w:t>-</w:t>
      </w:r>
      <w:r w:rsidRPr="00DB2199">
        <w:rPr>
          <w:lang w:val="en-US"/>
        </w:rPr>
        <w:tab/>
        <w:t>If SSB and CSI-RS have different SCS-es,</w:t>
      </w:r>
    </w:p>
    <w:p w14:paraId="3EC3ED39" w14:textId="77777777" w:rsidR="006D36CD" w:rsidRPr="00DB2199" w:rsidRDefault="006D36CD" w:rsidP="006D36CD">
      <w:pPr>
        <w:pStyle w:val="B20"/>
        <w:rPr>
          <w:lang w:val="en-US"/>
        </w:rPr>
      </w:pPr>
      <w:r w:rsidRPr="00DB2199">
        <w:rPr>
          <w:lang w:val="en-US"/>
        </w:rPr>
        <w:t>-</w:t>
      </w:r>
      <w:r w:rsidRPr="00DB2199">
        <w:rPr>
          <w:lang w:val="en-US"/>
        </w:rPr>
        <w:tab/>
        <w:t xml:space="preserve">If UE supports </w:t>
      </w:r>
      <w:r w:rsidRPr="00DB2199">
        <w:rPr>
          <w:i/>
          <w:lang w:val="en-US"/>
        </w:rPr>
        <w:t>simultaneousRxDataSSB-DiffNumerology</w:t>
      </w:r>
      <w:r w:rsidRPr="00DB2199">
        <w:rPr>
          <w:lang w:val="en-US"/>
        </w:rPr>
        <w:t>, UE shall be able to measure the SSB for CBD measurement without any restriction;</w:t>
      </w:r>
    </w:p>
    <w:p w14:paraId="7D707467" w14:textId="4665D06C" w:rsidR="006D36CD" w:rsidRDefault="006D36CD" w:rsidP="006D36CD">
      <w:pPr>
        <w:pStyle w:val="B20"/>
        <w:rPr>
          <w:lang w:val="en-US"/>
        </w:rPr>
      </w:pPr>
      <w:r w:rsidRPr="00DB2199">
        <w:rPr>
          <w:lang w:val="en-US"/>
        </w:rPr>
        <w:t>-</w:t>
      </w:r>
      <w:r w:rsidRPr="00DB2199">
        <w:rPr>
          <w:lang w:val="en-US"/>
        </w:rPr>
        <w:tab/>
        <w:t xml:space="preserve">If UE does not support </w:t>
      </w:r>
      <w:r w:rsidRPr="00DB2199">
        <w:rPr>
          <w:i/>
          <w:lang w:val="en-US"/>
        </w:rPr>
        <w:t>simultaneousRxDataSSB-DiffNumerology</w:t>
      </w:r>
      <w:r w:rsidRPr="00DB2199">
        <w:rPr>
          <w:lang w:val="en-US"/>
        </w:rPr>
        <w:t>, UE is required to measure SSB for CBD measurement.</w:t>
      </w:r>
    </w:p>
    <w:p w14:paraId="621BFE76" w14:textId="77777777" w:rsidR="005E0166" w:rsidRPr="00415158" w:rsidRDefault="005E0166" w:rsidP="005E0166">
      <w:pPr>
        <w:rPr>
          <w:rFonts w:eastAsiaTheme="minorEastAsia"/>
        </w:rPr>
      </w:pPr>
      <w:r w:rsidRPr="00415158">
        <w:rPr>
          <w:rFonts w:eastAsiaTheme="minorEastAsia"/>
        </w:rPr>
        <w:t xml:space="preserve">For FR2-2, when the SSB for CBD measurement </w:t>
      </w:r>
      <w:r w:rsidRPr="00415158">
        <w:rPr>
          <w:rFonts w:eastAsia="Malgun Gothic"/>
          <w:lang w:eastAsia="ja-JP"/>
        </w:rPr>
        <w:t xml:space="preserve">on one CC </w:t>
      </w:r>
      <w:r w:rsidRPr="00415158">
        <w:rPr>
          <w:rFonts w:eastAsiaTheme="minorEastAsia"/>
        </w:rPr>
        <w:t xml:space="preserve">is in the same OFDM symbol as CSI-RS for RLM, BFD, CBD or L1-RSRP measurement </w:t>
      </w:r>
      <w:r w:rsidRPr="00415158">
        <w:rPr>
          <w:rFonts w:eastAsia="Malgun Gothic"/>
          <w:lang w:eastAsia="ja-JP"/>
        </w:rPr>
        <w:t>on the same CC or different CCs in the same band</w:t>
      </w:r>
      <w:r w:rsidRPr="00415158">
        <w:rPr>
          <w:rFonts w:eastAsiaTheme="minorEastAsia"/>
        </w:rPr>
        <w:t xml:space="preserve">, UE is required to measure one of but not both SSB for CBD measurement and CSI-RS. Longer measurement period for SSB based CBD measurement is expected, and </w:t>
      </w:r>
      <w:r w:rsidRPr="00415158">
        <w:rPr>
          <w:rFonts w:eastAsiaTheme="minorEastAsia"/>
          <w:lang w:val="en-US"/>
        </w:rPr>
        <w:t>no requirements are defined</w:t>
      </w:r>
      <w:r w:rsidRPr="00415158">
        <w:rPr>
          <w:rFonts w:eastAsiaTheme="minorEastAsia"/>
        </w:rPr>
        <w:t>.</w:t>
      </w:r>
    </w:p>
    <w:p w14:paraId="4AF9897B" w14:textId="57E0FFF4" w:rsidR="005E0166" w:rsidRDefault="005E0166" w:rsidP="005E0166">
      <w:pPr>
        <w:rPr>
          <w:lang w:val="en-US"/>
        </w:rPr>
      </w:pPr>
    </w:p>
    <w:p w14:paraId="64CCB3D9" w14:textId="79DFCDB1" w:rsidR="001C51C9" w:rsidRPr="00DB2199" w:rsidRDefault="001C51C9" w:rsidP="001C51C9">
      <w:pPr>
        <w:pStyle w:val="Heading3"/>
        <w:rPr>
          <w:lang w:val="en-US"/>
        </w:rPr>
      </w:pPr>
      <w:r>
        <w:rPr>
          <w:lang w:val="en-US"/>
        </w:rPr>
        <w:t>8.5A.6</w:t>
      </w:r>
      <w:r>
        <w:rPr>
          <w:lang w:val="en-US"/>
        </w:rPr>
        <w:tab/>
        <w:t>Void</w:t>
      </w:r>
    </w:p>
    <w:p w14:paraId="39BD0523" w14:textId="77777777" w:rsidR="006D36CD" w:rsidRPr="00DB2199" w:rsidRDefault="006D36CD" w:rsidP="006D36CD">
      <w:pPr>
        <w:pStyle w:val="Heading3"/>
        <w:rPr>
          <w:lang w:val="en-US"/>
        </w:rPr>
      </w:pPr>
      <w:r w:rsidRPr="00DB2199">
        <w:rPr>
          <w:lang w:val="en-US"/>
        </w:rPr>
        <w:t>8.5A.7</w:t>
      </w:r>
      <w:r w:rsidRPr="00DB2199">
        <w:rPr>
          <w:lang w:val="en-US"/>
        </w:rPr>
        <w:tab/>
        <w:t>Scheduling availability of UE during beam failure detection</w:t>
      </w:r>
    </w:p>
    <w:p w14:paraId="237AD699" w14:textId="77777777" w:rsidR="006D36CD" w:rsidRPr="00DB2199" w:rsidRDefault="006D36CD" w:rsidP="006D36CD">
      <w:pPr>
        <w:rPr>
          <w:lang w:val="en-US" w:eastAsia="zh-CN"/>
        </w:rPr>
      </w:pPr>
      <w:r w:rsidRPr="00DB2199">
        <w:rPr>
          <w:lang w:val="en-US" w:eastAsia="zh-CN"/>
        </w:rPr>
        <w:t>Scheduling availability restrictions when the UE is performing beam failure detection are described in the following clauses.</w:t>
      </w:r>
    </w:p>
    <w:p w14:paraId="3A877EFA" w14:textId="77777777" w:rsidR="006D36CD" w:rsidRPr="00DB2199" w:rsidRDefault="006D36CD" w:rsidP="006D36CD">
      <w:pPr>
        <w:pStyle w:val="Heading4"/>
        <w:rPr>
          <w:lang w:val="en-US"/>
        </w:rPr>
      </w:pPr>
      <w:r w:rsidRPr="00DB2199">
        <w:rPr>
          <w:lang w:val="en-US"/>
        </w:rPr>
        <w:t>8.5A.</w:t>
      </w:r>
      <w:r w:rsidRPr="00DB2199">
        <w:rPr>
          <w:lang w:val="en-US" w:eastAsia="ja-JP"/>
        </w:rPr>
        <w:t>7</w:t>
      </w:r>
      <w:r w:rsidRPr="00DB2199">
        <w:rPr>
          <w:lang w:val="en-US"/>
        </w:rPr>
        <w:t>.1</w:t>
      </w:r>
      <w:r w:rsidRPr="00DB2199">
        <w:rPr>
          <w:lang w:val="en-US"/>
        </w:rPr>
        <w:tab/>
        <w:t>Scheduling availability of UE performing beam failure detection with a same subcarrier spacing as PDSCH/PDCCH</w:t>
      </w:r>
    </w:p>
    <w:p w14:paraId="7B1F1D06" w14:textId="06FDE1B6" w:rsidR="006D36CD" w:rsidRPr="00DB2199" w:rsidRDefault="006D36CD" w:rsidP="006D36CD">
      <w:pPr>
        <w:rPr>
          <w:lang w:val="en-US"/>
        </w:rPr>
      </w:pPr>
      <w:r w:rsidRPr="00DB2199">
        <w:rPr>
          <w:lang w:val="en-US"/>
        </w:rPr>
        <w:t xml:space="preserve">In this </w:t>
      </w:r>
      <w:r>
        <w:rPr>
          <w:lang w:val="en-US"/>
        </w:rPr>
        <w:t>clause</w:t>
      </w:r>
      <w:r w:rsidRPr="00DB2199">
        <w:rPr>
          <w:lang w:val="en-US"/>
        </w:rPr>
        <w:t xml:space="preserve">, the same requirements apply as in </w:t>
      </w:r>
      <w:r>
        <w:rPr>
          <w:lang w:val="en-US"/>
        </w:rPr>
        <w:t>Clause</w:t>
      </w:r>
      <w:r w:rsidRPr="00DB2199">
        <w:rPr>
          <w:lang w:val="en-US"/>
        </w:rPr>
        <w:t xml:space="preserve"> 8.5.7.1.</w:t>
      </w:r>
    </w:p>
    <w:p w14:paraId="47704559" w14:textId="77777777" w:rsidR="006D36CD" w:rsidRPr="00DB2199" w:rsidRDefault="006D36CD" w:rsidP="006D36CD">
      <w:pPr>
        <w:pStyle w:val="Heading4"/>
        <w:rPr>
          <w:lang w:val="en-US"/>
        </w:rPr>
      </w:pPr>
      <w:r w:rsidRPr="00DB2199">
        <w:rPr>
          <w:lang w:val="en-US"/>
        </w:rPr>
        <w:t>8.5A.</w:t>
      </w:r>
      <w:r w:rsidRPr="00DB2199">
        <w:rPr>
          <w:lang w:val="en-US" w:eastAsia="ja-JP"/>
        </w:rPr>
        <w:t>7</w:t>
      </w:r>
      <w:r w:rsidRPr="00DB2199">
        <w:rPr>
          <w:lang w:val="en-US"/>
        </w:rPr>
        <w:t>.2</w:t>
      </w:r>
      <w:r w:rsidRPr="00DB2199">
        <w:rPr>
          <w:lang w:val="en-US"/>
        </w:rPr>
        <w:tab/>
        <w:t>Scheduling availability of UE performing beam failure detection with a different subcarrier spacing than PDSCH/PDCCH</w:t>
      </w:r>
    </w:p>
    <w:p w14:paraId="39213615" w14:textId="0EFE3D15" w:rsidR="006D36CD" w:rsidRDefault="006D36CD" w:rsidP="006D36CD">
      <w:pPr>
        <w:rPr>
          <w:lang w:val="en-US"/>
        </w:rPr>
      </w:pPr>
      <w:r w:rsidRPr="00DB2199">
        <w:rPr>
          <w:lang w:val="en-US"/>
        </w:rPr>
        <w:t xml:space="preserve">In this </w:t>
      </w:r>
      <w:r>
        <w:rPr>
          <w:lang w:val="en-US"/>
        </w:rPr>
        <w:t>clause</w:t>
      </w:r>
      <w:r w:rsidRPr="00DB2199">
        <w:rPr>
          <w:lang w:val="en-US"/>
        </w:rPr>
        <w:t xml:space="preserve">, the same requirements apply as in </w:t>
      </w:r>
      <w:r>
        <w:rPr>
          <w:lang w:val="en-US"/>
        </w:rPr>
        <w:t>Clause</w:t>
      </w:r>
      <w:r w:rsidRPr="00DB2199">
        <w:rPr>
          <w:lang w:val="en-US"/>
        </w:rPr>
        <w:t xml:space="preserve"> 8.5.7.2.</w:t>
      </w:r>
    </w:p>
    <w:p w14:paraId="45C0D6B4" w14:textId="77777777" w:rsidR="00072423" w:rsidRPr="00415158" w:rsidRDefault="00072423" w:rsidP="00072423">
      <w:pPr>
        <w:pStyle w:val="Heading4"/>
        <w:rPr>
          <w:rFonts w:eastAsiaTheme="minorEastAsia"/>
        </w:rPr>
      </w:pPr>
      <w:r w:rsidRPr="00415158">
        <w:rPr>
          <w:rFonts w:eastAsiaTheme="minorEastAsia"/>
        </w:rPr>
        <w:t>8.5A.</w:t>
      </w:r>
      <w:r w:rsidRPr="00415158">
        <w:rPr>
          <w:rFonts w:eastAsiaTheme="minorEastAsia"/>
          <w:lang w:eastAsia="ja-JP"/>
        </w:rPr>
        <w:t>7</w:t>
      </w:r>
      <w:r w:rsidRPr="00415158">
        <w:rPr>
          <w:rFonts w:eastAsiaTheme="minorEastAsia"/>
        </w:rPr>
        <w:t>.3</w:t>
      </w:r>
      <w:r w:rsidRPr="00415158">
        <w:rPr>
          <w:rFonts w:eastAsiaTheme="minorEastAsia"/>
        </w:rPr>
        <w:tab/>
        <w:t>Scheduling availability of UE performing beam failure detection on FR2-2</w:t>
      </w:r>
    </w:p>
    <w:p w14:paraId="11F99E6C" w14:textId="77777777" w:rsidR="00072423" w:rsidRPr="00415158" w:rsidRDefault="00072423" w:rsidP="00072423">
      <w:pPr>
        <w:rPr>
          <w:rFonts w:eastAsiaTheme="minorEastAsia"/>
          <w:lang w:val="en-US"/>
        </w:rPr>
      </w:pPr>
      <w:r w:rsidRPr="00415158">
        <w:rPr>
          <w:rFonts w:eastAsiaTheme="minorEastAsia"/>
          <w:lang w:val="en-US"/>
        </w:rPr>
        <w:t>In this clause, the same requirements apply as in Clause 8.5.7.3.</w:t>
      </w:r>
    </w:p>
    <w:p w14:paraId="303F3F58" w14:textId="77777777" w:rsidR="00072423" w:rsidRPr="00415158" w:rsidRDefault="00072423" w:rsidP="00072423">
      <w:pPr>
        <w:pStyle w:val="Heading4"/>
        <w:rPr>
          <w:rFonts w:eastAsiaTheme="minorEastAsia"/>
          <w:lang w:eastAsia="zh-CN"/>
        </w:rPr>
      </w:pPr>
      <w:r w:rsidRPr="00415158">
        <w:rPr>
          <w:rFonts w:eastAsiaTheme="minorEastAsia"/>
        </w:rPr>
        <w:t>8.5A.</w:t>
      </w:r>
      <w:r w:rsidRPr="00415158">
        <w:rPr>
          <w:rFonts w:eastAsiaTheme="minorEastAsia"/>
          <w:lang w:eastAsia="ja-JP"/>
        </w:rPr>
        <w:t>7</w:t>
      </w:r>
      <w:r w:rsidRPr="00415158">
        <w:rPr>
          <w:rFonts w:eastAsiaTheme="minorEastAsia"/>
        </w:rPr>
        <w:t>.4</w:t>
      </w:r>
      <w:r w:rsidRPr="00415158">
        <w:rPr>
          <w:rFonts w:eastAsiaTheme="minorEastAsia"/>
        </w:rPr>
        <w:tab/>
        <w:t>Scheduling availability of UE performing beam failure detection on FR1 or FR2-2 in case of FR1-FR2-2 inter-band CA</w:t>
      </w:r>
      <w:r w:rsidRPr="00415158">
        <w:rPr>
          <w:rFonts w:eastAsiaTheme="minorEastAsia"/>
          <w:lang w:eastAsia="zh-CN"/>
        </w:rPr>
        <w:t xml:space="preserve"> and NR DC</w:t>
      </w:r>
    </w:p>
    <w:p w14:paraId="056DEFF5" w14:textId="77777777" w:rsidR="00072423" w:rsidRPr="00415158" w:rsidRDefault="00072423" w:rsidP="00072423">
      <w:pPr>
        <w:rPr>
          <w:rFonts w:eastAsiaTheme="minorEastAsia"/>
          <w:lang w:val="en-US"/>
        </w:rPr>
      </w:pPr>
      <w:r w:rsidRPr="00415158">
        <w:rPr>
          <w:rFonts w:eastAsiaTheme="minorEastAsia"/>
          <w:lang w:val="en-US"/>
        </w:rPr>
        <w:t>In this clause, the same requirements apply as in Clause 8.5.7.4.</w:t>
      </w:r>
    </w:p>
    <w:p w14:paraId="4A2499CC" w14:textId="77777777" w:rsidR="006D36CD" w:rsidRPr="00DB2199" w:rsidRDefault="006D36CD" w:rsidP="006D36CD">
      <w:pPr>
        <w:pStyle w:val="Heading3"/>
        <w:rPr>
          <w:lang w:val="en-US"/>
        </w:rPr>
      </w:pPr>
      <w:r w:rsidRPr="00DB2199">
        <w:rPr>
          <w:lang w:val="en-US"/>
        </w:rPr>
        <w:t>8.5A.8</w:t>
      </w:r>
      <w:r w:rsidRPr="00DB2199">
        <w:rPr>
          <w:lang w:val="en-US"/>
        </w:rPr>
        <w:tab/>
        <w:t>Scheduling availability of UE during candidate beam detection</w:t>
      </w:r>
    </w:p>
    <w:p w14:paraId="792CFC99" w14:textId="77777777" w:rsidR="006D36CD" w:rsidRPr="00DB2199" w:rsidRDefault="006D36CD" w:rsidP="006D36CD">
      <w:pPr>
        <w:rPr>
          <w:lang w:val="en-US" w:eastAsia="zh-CN"/>
        </w:rPr>
      </w:pPr>
      <w:r w:rsidRPr="00DB2199">
        <w:rPr>
          <w:lang w:val="en-US" w:eastAsia="zh-CN"/>
        </w:rPr>
        <w:t>Scheduling availability restrictions when the UE is performing L1-RSRP measurement for candidate beam detection are described in the following clauses.</w:t>
      </w:r>
    </w:p>
    <w:p w14:paraId="76DFF309" w14:textId="77777777" w:rsidR="00F864D2" w:rsidRPr="00415158" w:rsidRDefault="00F864D2" w:rsidP="00F864D2">
      <w:pPr>
        <w:keepNext/>
        <w:keepLines/>
        <w:spacing w:before="120"/>
        <w:ind w:left="1418" w:hanging="1418"/>
        <w:outlineLvl w:val="3"/>
        <w:rPr>
          <w:rFonts w:ascii="Arial" w:eastAsiaTheme="minorEastAsia" w:hAnsi="Arial"/>
          <w:sz w:val="24"/>
          <w:lang w:val="en-US"/>
        </w:rPr>
      </w:pPr>
      <w:r w:rsidRPr="00415158">
        <w:rPr>
          <w:rFonts w:ascii="Arial" w:eastAsiaTheme="minorEastAsia" w:hAnsi="Arial"/>
          <w:sz w:val="24"/>
          <w:lang w:val="en-US"/>
        </w:rPr>
        <w:t>8.5A.8.1</w:t>
      </w:r>
      <w:r w:rsidRPr="00415158">
        <w:rPr>
          <w:rFonts w:ascii="Arial" w:eastAsiaTheme="minorEastAsia" w:hAnsi="Arial"/>
          <w:sz w:val="24"/>
          <w:lang w:val="en-US"/>
        </w:rPr>
        <w:tab/>
        <w:t>Scheduling availability of UE performing L1-RSRP measurement with a same subcarrier spacing as PDSCH/PDCCH on FR1</w:t>
      </w:r>
    </w:p>
    <w:p w14:paraId="2C36B503" w14:textId="740BD573" w:rsidR="006D36CD" w:rsidRPr="00DB2199" w:rsidRDefault="006D36CD" w:rsidP="006D36CD">
      <w:pPr>
        <w:rPr>
          <w:lang w:val="en-US"/>
        </w:rPr>
      </w:pPr>
      <w:r w:rsidRPr="00DB2199">
        <w:rPr>
          <w:lang w:val="en-US"/>
        </w:rPr>
        <w:t xml:space="preserve">In this </w:t>
      </w:r>
      <w:r>
        <w:rPr>
          <w:lang w:val="en-US"/>
        </w:rPr>
        <w:t>clause</w:t>
      </w:r>
      <w:r w:rsidRPr="00DB2199">
        <w:rPr>
          <w:lang w:val="en-US"/>
        </w:rPr>
        <w:t xml:space="preserve">, the same requirements apply as in </w:t>
      </w:r>
      <w:r>
        <w:rPr>
          <w:lang w:val="en-US"/>
        </w:rPr>
        <w:t>Clause</w:t>
      </w:r>
      <w:r w:rsidRPr="00DB2199">
        <w:rPr>
          <w:lang w:val="en-US"/>
        </w:rPr>
        <w:t xml:space="preserve"> 8.5.8.1.</w:t>
      </w:r>
    </w:p>
    <w:p w14:paraId="3889D2AB" w14:textId="77777777" w:rsidR="00F864D2" w:rsidRPr="00415158" w:rsidRDefault="00F864D2" w:rsidP="00F864D2">
      <w:pPr>
        <w:keepNext/>
        <w:keepLines/>
        <w:spacing w:before="120"/>
        <w:ind w:left="1418" w:hanging="1418"/>
        <w:outlineLvl w:val="3"/>
        <w:rPr>
          <w:rFonts w:ascii="Arial" w:eastAsiaTheme="minorEastAsia" w:hAnsi="Arial"/>
          <w:sz w:val="24"/>
          <w:lang w:val="en-US"/>
        </w:rPr>
      </w:pPr>
      <w:r w:rsidRPr="00415158">
        <w:rPr>
          <w:rFonts w:ascii="Arial" w:eastAsiaTheme="minorEastAsia" w:hAnsi="Arial"/>
          <w:sz w:val="24"/>
          <w:lang w:val="en-US"/>
        </w:rPr>
        <w:t>8.5A.8.2</w:t>
      </w:r>
      <w:r w:rsidRPr="00415158">
        <w:rPr>
          <w:rFonts w:ascii="Arial" w:eastAsiaTheme="minorEastAsia" w:hAnsi="Arial"/>
          <w:sz w:val="24"/>
          <w:lang w:val="en-US"/>
        </w:rPr>
        <w:tab/>
        <w:t>Scheduling availability of UE performing L1-RSRP measurement with a different subcarrier spacing than PDSCH/PDCCH on FR1</w:t>
      </w:r>
    </w:p>
    <w:p w14:paraId="4FB425C3" w14:textId="17545EDE" w:rsidR="00F1607C" w:rsidRDefault="006D36CD" w:rsidP="00F1607C">
      <w:pPr>
        <w:rPr>
          <w:lang w:val="en-US"/>
        </w:rPr>
      </w:pPr>
      <w:r w:rsidRPr="00DB2199">
        <w:rPr>
          <w:lang w:val="en-US"/>
        </w:rPr>
        <w:t xml:space="preserve">In this </w:t>
      </w:r>
      <w:r>
        <w:rPr>
          <w:lang w:val="en-US"/>
        </w:rPr>
        <w:t>clause</w:t>
      </w:r>
      <w:r w:rsidRPr="00DB2199">
        <w:rPr>
          <w:lang w:val="en-US"/>
        </w:rPr>
        <w:t xml:space="preserve">, the same requirements apply as in </w:t>
      </w:r>
      <w:r>
        <w:rPr>
          <w:lang w:val="en-US"/>
        </w:rPr>
        <w:t>Clause</w:t>
      </w:r>
      <w:r w:rsidRPr="00DB2199">
        <w:rPr>
          <w:lang w:val="en-US"/>
        </w:rPr>
        <w:t xml:space="preserve"> 8.5.8.2.</w:t>
      </w:r>
    </w:p>
    <w:p w14:paraId="6EDBF49D" w14:textId="77777777" w:rsidR="00F864D2" w:rsidRPr="00415158" w:rsidRDefault="00F864D2" w:rsidP="00F864D2">
      <w:pPr>
        <w:pStyle w:val="Heading4"/>
        <w:rPr>
          <w:rFonts w:eastAsiaTheme="minorEastAsia"/>
        </w:rPr>
      </w:pPr>
      <w:r w:rsidRPr="00415158">
        <w:rPr>
          <w:rFonts w:eastAsiaTheme="minorEastAsia"/>
        </w:rPr>
        <w:t>8.5A.8.3</w:t>
      </w:r>
      <w:r w:rsidRPr="00415158">
        <w:rPr>
          <w:rFonts w:eastAsiaTheme="minorEastAsia"/>
        </w:rPr>
        <w:tab/>
        <w:t>Scheduling availability of UE performing L1-RSRP measurement on FR2-2</w:t>
      </w:r>
    </w:p>
    <w:p w14:paraId="07440C85" w14:textId="77777777" w:rsidR="00F864D2" w:rsidRPr="00415158" w:rsidRDefault="00F864D2" w:rsidP="00F864D2">
      <w:pPr>
        <w:rPr>
          <w:rFonts w:eastAsiaTheme="minorEastAsia"/>
          <w:lang w:val="en-US"/>
        </w:rPr>
      </w:pPr>
      <w:r w:rsidRPr="00415158">
        <w:rPr>
          <w:rFonts w:eastAsiaTheme="minorEastAsia"/>
          <w:lang w:val="en-US"/>
        </w:rPr>
        <w:t>In this clause, the same requirements apply as in Clause 8.5.8.3.</w:t>
      </w:r>
    </w:p>
    <w:p w14:paraId="58A109EE" w14:textId="77777777" w:rsidR="00F864D2" w:rsidRPr="00415158" w:rsidRDefault="00F864D2" w:rsidP="00F864D2">
      <w:pPr>
        <w:pStyle w:val="Heading4"/>
        <w:rPr>
          <w:rFonts w:eastAsiaTheme="minorEastAsia"/>
          <w:lang w:eastAsia="zh-CN"/>
        </w:rPr>
      </w:pPr>
      <w:r w:rsidRPr="00415158">
        <w:rPr>
          <w:rFonts w:eastAsiaTheme="minorEastAsia"/>
        </w:rPr>
        <w:t>8.5.8.4</w:t>
      </w:r>
      <w:r w:rsidRPr="00415158">
        <w:rPr>
          <w:rFonts w:eastAsiaTheme="minorEastAsia"/>
        </w:rPr>
        <w:tab/>
        <w:t>Scheduling availability of UE performing L1-RSRP measurement on FR1 or FR2-2 in case of FR1-FR2-2 inter-band CA</w:t>
      </w:r>
      <w:r w:rsidRPr="00415158">
        <w:rPr>
          <w:rFonts w:eastAsiaTheme="minorEastAsia"/>
          <w:lang w:eastAsia="zh-CN"/>
        </w:rPr>
        <w:t xml:space="preserve"> and NR-DC</w:t>
      </w:r>
    </w:p>
    <w:p w14:paraId="3506D178" w14:textId="77777777" w:rsidR="00F864D2" w:rsidRPr="00415158" w:rsidRDefault="00F864D2" w:rsidP="00F864D2">
      <w:pPr>
        <w:rPr>
          <w:rFonts w:eastAsiaTheme="minorEastAsia"/>
          <w:lang w:val="en-US"/>
        </w:rPr>
      </w:pPr>
      <w:r w:rsidRPr="00415158">
        <w:rPr>
          <w:rFonts w:eastAsiaTheme="minorEastAsia"/>
          <w:lang w:val="en-US"/>
        </w:rPr>
        <w:t>In this clause, the same requirements apply as in Clause 8.5.8.4.</w:t>
      </w:r>
    </w:p>
    <w:p w14:paraId="1AC83774" w14:textId="0E041797" w:rsidR="000B660E" w:rsidRDefault="000B660E" w:rsidP="00F1607C">
      <w:pPr>
        <w:rPr>
          <w:lang w:val="en-US"/>
        </w:rPr>
      </w:pPr>
    </w:p>
    <w:p w14:paraId="21C1BE05" w14:textId="77777777" w:rsidR="000B660E" w:rsidRPr="009C5807" w:rsidRDefault="000B660E" w:rsidP="000B660E">
      <w:pPr>
        <w:pStyle w:val="Heading2"/>
      </w:pPr>
      <w:r w:rsidRPr="009C5807">
        <w:t>8.5</w:t>
      </w:r>
      <w:r>
        <w:t>B</w:t>
      </w:r>
      <w:r w:rsidRPr="009C5807">
        <w:tab/>
        <w:t>Link Recovery Procedures</w:t>
      </w:r>
      <w:r>
        <w:t xml:space="preserve"> for Redcap</w:t>
      </w:r>
    </w:p>
    <w:p w14:paraId="20A37F10" w14:textId="77777777" w:rsidR="000B660E" w:rsidRPr="009C5807" w:rsidRDefault="000B660E" w:rsidP="000B660E">
      <w:pPr>
        <w:pStyle w:val="Heading3"/>
      </w:pPr>
      <w:r w:rsidRPr="009C5807">
        <w:t>8.5</w:t>
      </w:r>
      <w:r>
        <w:t>B</w:t>
      </w:r>
      <w:r w:rsidRPr="009C5807">
        <w:t>.1</w:t>
      </w:r>
      <w:r w:rsidRPr="009C5807">
        <w:tab/>
        <w:t>Introduction</w:t>
      </w:r>
    </w:p>
    <w:p w14:paraId="3B4E59F6" w14:textId="6D6E796F" w:rsidR="000B660E" w:rsidRPr="007C55F6" w:rsidRDefault="00E70A36" w:rsidP="000B660E">
      <w:pPr>
        <w:rPr>
          <w:lang w:val="fr-FR"/>
        </w:rPr>
      </w:pPr>
      <w:r w:rsidRPr="009C5807">
        <w:rPr>
          <w:rFonts w:cs="v5.0.0"/>
        </w:rPr>
        <w:t xml:space="preserve">The </w:t>
      </w:r>
      <w:r>
        <w:rPr>
          <w:rFonts w:cs="v5.0.0"/>
        </w:rPr>
        <w:t xml:space="preserve">Redcap </w:t>
      </w:r>
      <w:r w:rsidRPr="009C5807">
        <w:rPr>
          <w:rFonts w:cs="v5.0.0"/>
        </w:rPr>
        <w:t xml:space="preserve">UE shall assess the downlink radio </w:t>
      </w:r>
      <w:r w:rsidRPr="009C5807">
        <w:t xml:space="preserve">link </w:t>
      </w:r>
      <w:r w:rsidRPr="009C5807">
        <w:rPr>
          <w:rFonts w:cs="v5.0.0"/>
        </w:rPr>
        <w:t>quality of a serving cell based on the reference signal in</w:t>
      </w:r>
      <w:r w:rsidRPr="009C5807">
        <w:t xml:space="preserve"> the set </w:t>
      </w:r>
      <w:r w:rsidRPr="009C5807">
        <w:rPr>
          <w:iCs/>
          <w:position w:val="-10"/>
        </w:rPr>
        <w:object w:dxaOrig="240" w:dyaOrig="315" w14:anchorId="45190F58">
          <v:shape id="_x0000_i1054" type="#_x0000_t75" style="width:11.5pt;height:18.5pt" o:ole="">
            <v:imagedata r:id="rId16" o:title=""/>
          </v:shape>
          <o:OLEObject Type="Embed" ProgID="Equation.3" ShapeID="_x0000_i1054" DrawAspect="Content" ObjectID="_1749665170" r:id="rId43"/>
        </w:object>
      </w:r>
      <w:r w:rsidRPr="009C5807">
        <w:rPr>
          <w:rFonts w:cs="v5.0.0"/>
        </w:rPr>
        <w:t xml:space="preserve"> as specified in TS 38.213 [3] in order to detect beam failure on</w:t>
      </w:r>
      <w:r>
        <w:rPr>
          <w:rFonts w:cs="v5.0.0"/>
        </w:rPr>
        <w:t xml:space="preserve"> </w:t>
      </w:r>
      <w:r w:rsidRPr="009C5807">
        <w:t>PCell in SA</w:t>
      </w:r>
      <w:r>
        <w:t>.</w:t>
      </w:r>
      <w:r w:rsidRPr="008C7185">
        <w:t xml:space="preserve"> </w:t>
      </w:r>
      <w:r w:rsidRPr="00FC7932">
        <w:t>The SSB and SMTC in this section applies for both CD-SSB and NCD-SSB if it is not additional specified.</w:t>
      </w:r>
    </w:p>
    <w:p w14:paraId="47DE0157" w14:textId="77777777" w:rsidR="000B660E" w:rsidRPr="00E30640" w:rsidRDefault="000B660E" w:rsidP="000B660E">
      <w:pPr>
        <w:rPr>
          <w:rFonts w:cs="v5.0.0"/>
        </w:rPr>
      </w:pPr>
      <w:r w:rsidRPr="00E30640">
        <w:rPr>
          <w:rFonts w:cs="v5.0.0"/>
        </w:rPr>
        <w:t xml:space="preserve">The RS resource configurations in the set </w:t>
      </w:r>
      <w:r w:rsidRPr="00E30640">
        <w:rPr>
          <w:iCs/>
          <w:position w:val="-10"/>
        </w:rPr>
        <w:object w:dxaOrig="240" w:dyaOrig="315" w14:anchorId="1630218C">
          <v:shape id="_x0000_i1055" type="#_x0000_t75" style="width:11.5pt;height:19.5pt" o:ole="">
            <v:imagedata r:id="rId16" o:title=""/>
          </v:shape>
          <o:OLEObject Type="Embed" ProgID="Equation.3" ShapeID="_x0000_i1055" DrawAspect="Content" ObjectID="_1749665171" r:id="rId44"/>
        </w:object>
      </w:r>
      <w:r w:rsidRPr="00E30640">
        <w:rPr>
          <w:iCs/>
        </w:rPr>
        <w:t xml:space="preserve"> on PCell </w:t>
      </w:r>
      <w:r w:rsidRPr="00E30640">
        <w:rPr>
          <w:rFonts w:cs="v5.0.0"/>
        </w:rPr>
        <w:t xml:space="preserve">can be periodic </w:t>
      </w:r>
      <w:r w:rsidRPr="00E30640">
        <w:t>CSI-RS resources and/or SSBs</w:t>
      </w:r>
      <w:r w:rsidRPr="00E30640">
        <w:rPr>
          <w:rFonts w:cs="v5.0.0"/>
        </w:rPr>
        <w:t>. UE is not required to perform beam failure detection outside the active DL BWP. UE is not required to meet the requirements in clause 8.5</w:t>
      </w:r>
      <w:r>
        <w:rPr>
          <w:rFonts w:cs="v5.0.0"/>
        </w:rPr>
        <w:t>B</w:t>
      </w:r>
      <w:r w:rsidRPr="00E30640">
        <w:rPr>
          <w:rFonts w:cs="v5.0.0"/>
        </w:rPr>
        <w:t xml:space="preserve">.2 </w:t>
      </w:r>
      <w:r w:rsidRPr="00E30640">
        <w:rPr>
          <w:rFonts w:cs="v5.0.0"/>
          <w:lang w:eastAsia="zh-CN"/>
        </w:rPr>
        <w:t>and 8.5</w:t>
      </w:r>
      <w:r>
        <w:rPr>
          <w:rFonts w:cs="v5.0.0"/>
          <w:lang w:eastAsia="zh-CN"/>
        </w:rPr>
        <w:t>B</w:t>
      </w:r>
      <w:r w:rsidRPr="00E30640">
        <w:rPr>
          <w:rFonts w:cs="v5.0.0"/>
          <w:lang w:eastAsia="zh-CN"/>
        </w:rPr>
        <w:t>.3</w:t>
      </w:r>
      <w:r w:rsidRPr="00E30640">
        <w:rPr>
          <w:rFonts w:cs="v5.0.0"/>
        </w:rPr>
        <w:t xml:space="preserve"> if UE does not have </w:t>
      </w:r>
      <w:r w:rsidRPr="00E30640">
        <w:t xml:space="preserve">set </w:t>
      </w:r>
      <w:r w:rsidRPr="00E30640">
        <w:rPr>
          <w:iCs/>
          <w:position w:val="-10"/>
        </w:rPr>
        <w:object w:dxaOrig="240" w:dyaOrig="315" w14:anchorId="4F83AF02">
          <v:shape id="_x0000_i1056" type="#_x0000_t75" style="width:11.5pt;height:19.5pt" o:ole="">
            <v:imagedata r:id="rId16" o:title=""/>
          </v:shape>
          <o:OLEObject Type="Embed" ProgID="Equation.3" ShapeID="_x0000_i1056" DrawAspect="Content" ObjectID="_1749665172" r:id="rId45"/>
        </w:object>
      </w:r>
      <w:r w:rsidRPr="00E30640">
        <w:rPr>
          <w:rFonts w:cs="v5.0.0"/>
        </w:rPr>
        <w:t>.</w:t>
      </w:r>
      <w:r w:rsidRPr="00E30640">
        <w:rPr>
          <w:iCs/>
        </w:rPr>
        <w:t xml:space="preserve"> </w:t>
      </w:r>
    </w:p>
    <w:p w14:paraId="2AE651AE" w14:textId="77777777" w:rsidR="000B660E" w:rsidRPr="009C5807" w:rsidRDefault="000B660E" w:rsidP="000B660E">
      <w:pPr>
        <w:rPr>
          <w:rFonts w:eastAsia="?? ??" w:cs="v5.0.0"/>
        </w:rPr>
      </w:pPr>
      <w:r w:rsidRPr="009C5807">
        <w:rPr>
          <w:rFonts w:eastAsia="?? ??" w:cs="v5.0.0"/>
        </w:rPr>
        <w:t xml:space="preserve">On each RS resource configuration </w:t>
      </w:r>
      <w:r w:rsidRPr="009C5807">
        <w:rPr>
          <w:rFonts w:cs="v5.0.0"/>
        </w:rPr>
        <w:t>in</w:t>
      </w:r>
      <w:r w:rsidRPr="009C5807">
        <w:t xml:space="preserve"> the set </w:t>
      </w:r>
      <w:r w:rsidRPr="009C5807">
        <w:rPr>
          <w:iCs/>
          <w:position w:val="-10"/>
        </w:rPr>
        <w:object w:dxaOrig="240" w:dyaOrig="315" w14:anchorId="09DDAD95">
          <v:shape id="_x0000_i1057" type="#_x0000_t75" style="width:11.5pt;height:19.5pt" o:ole="">
            <v:imagedata r:id="rId16" o:title=""/>
          </v:shape>
          <o:OLEObject Type="Embed" ProgID="Equation.3" ShapeID="_x0000_i1057" DrawAspect="Content" ObjectID="_1749665173" r:id="rId46"/>
        </w:object>
      </w:r>
      <w:r w:rsidRPr="009C5807">
        <w:rPr>
          <w:rFonts w:eastAsia="?? ??" w:cs="v5.0.0"/>
        </w:rPr>
        <w:t xml:space="preserve">, the UE shall estimate the radio link quality and compare it to the threshold </w:t>
      </w:r>
      <w:r w:rsidRPr="009C5807">
        <w:rPr>
          <w:rFonts w:cs="v5.0.0"/>
        </w:rPr>
        <w:t>Q</w:t>
      </w:r>
      <w:r w:rsidRPr="009C5807">
        <w:rPr>
          <w:rFonts w:cs="v5.0.0"/>
          <w:vertAlign w:val="subscript"/>
        </w:rPr>
        <w:t>out_LR</w:t>
      </w:r>
      <w:r>
        <w:rPr>
          <w:rFonts w:cs="v5.0.0"/>
          <w:vertAlign w:val="subscript"/>
        </w:rPr>
        <w:t>_Redcap</w:t>
      </w:r>
      <w:r w:rsidRPr="009C5807">
        <w:rPr>
          <w:rFonts w:eastAsia="?? ??" w:cs="v5.0.0"/>
        </w:rPr>
        <w:t xml:space="preserve"> for the purpose of </w:t>
      </w:r>
      <w:r w:rsidRPr="009C5807">
        <w:rPr>
          <w:rFonts w:cs="v5.0.0"/>
        </w:rPr>
        <w:t>access</w:t>
      </w:r>
      <w:r w:rsidRPr="009C5807">
        <w:rPr>
          <w:rFonts w:eastAsia="?? ??" w:cs="v5.0.0"/>
        </w:rPr>
        <w:t xml:space="preserve">ing </w:t>
      </w:r>
      <w:r w:rsidRPr="009C5807">
        <w:t>downlink radio link quality of the</w:t>
      </w:r>
      <w:r w:rsidRPr="009C5807">
        <w:rPr>
          <w:rFonts w:cs="v5.0.0"/>
        </w:rPr>
        <w:t xml:space="preserve"> serving</w:t>
      </w:r>
      <w:r w:rsidRPr="009C5807">
        <w:t xml:space="preserve"> cell beams</w:t>
      </w:r>
      <w:r w:rsidRPr="009C5807">
        <w:rPr>
          <w:rFonts w:eastAsia="?? ??" w:cs="v5.0.0"/>
        </w:rPr>
        <w:t>.</w:t>
      </w:r>
    </w:p>
    <w:p w14:paraId="60D84957" w14:textId="77777777" w:rsidR="000B660E" w:rsidRPr="009C5807" w:rsidRDefault="000B660E" w:rsidP="000B660E">
      <w:pPr>
        <w:rPr>
          <w:rFonts w:eastAsia="?? ??" w:cs="v5.0.0"/>
        </w:rPr>
      </w:pPr>
      <w:r w:rsidRPr="009C5807">
        <w:rPr>
          <w:rFonts w:eastAsia="?? ??" w:cs="v5.0.0"/>
        </w:rPr>
        <w:t xml:space="preserve">The threshold </w:t>
      </w:r>
      <w:r w:rsidRPr="009C5807">
        <w:rPr>
          <w:rFonts w:cs="v5.0.0"/>
        </w:rPr>
        <w:t>Q</w:t>
      </w:r>
      <w:r w:rsidRPr="009C5807">
        <w:rPr>
          <w:rFonts w:cs="v5.0.0"/>
          <w:vertAlign w:val="subscript"/>
        </w:rPr>
        <w:t>out_LR</w:t>
      </w:r>
      <w:r>
        <w:rPr>
          <w:rFonts w:cs="v5.0.0"/>
          <w:vertAlign w:val="subscript"/>
        </w:rPr>
        <w:t>_Redcap</w:t>
      </w:r>
      <w:r w:rsidRPr="009C5807">
        <w:rPr>
          <w:rFonts w:eastAsia="?? ??" w:cs="v5.0.0"/>
        </w:rPr>
        <w:t xml:space="preserve"> is defined as the level at which the downlink radio level link of a given resource configuration on set </w:t>
      </w:r>
      <w:r w:rsidRPr="009C5807">
        <w:rPr>
          <w:iCs/>
          <w:position w:val="-10"/>
        </w:rPr>
        <w:object w:dxaOrig="240" w:dyaOrig="315" w14:anchorId="1858D60B">
          <v:shape id="_x0000_i1058" type="#_x0000_t75" style="width:11.5pt;height:19.5pt" o:ole="">
            <v:imagedata r:id="rId16" o:title=""/>
          </v:shape>
          <o:OLEObject Type="Embed" ProgID="Equation.3" ShapeID="_x0000_i1058" DrawAspect="Content" ObjectID="_1749665174" r:id="rId47"/>
        </w:object>
      </w:r>
      <w:r w:rsidRPr="009C5807">
        <w:rPr>
          <w:rFonts w:eastAsia="?? ??" w:cs="v5.0.0"/>
        </w:rPr>
        <w:t xml:space="preserve"> cannot be reliably received and shall correspond to the BLER</w:t>
      </w:r>
      <w:r w:rsidRPr="009C5807">
        <w:rPr>
          <w:rFonts w:eastAsia="?? ??" w:cs="v5.0.0"/>
          <w:vertAlign w:val="subscript"/>
        </w:rPr>
        <w:t>out</w:t>
      </w:r>
      <w:r w:rsidRPr="009C5807">
        <w:rPr>
          <w:rFonts w:eastAsia="?? ??" w:cs="v5.0.0"/>
        </w:rPr>
        <w:t xml:space="preserve"> = 10% block error rate of a hypothetical PDCCH transmission. For SSB based beam failure detection, </w:t>
      </w:r>
      <w:r w:rsidRPr="009C5807">
        <w:rPr>
          <w:rFonts w:cs="v5.0.0"/>
        </w:rPr>
        <w:t>Q</w:t>
      </w:r>
      <w:r w:rsidRPr="009C5807">
        <w:rPr>
          <w:rFonts w:cs="v5.0.0"/>
          <w:vertAlign w:val="subscript"/>
        </w:rPr>
        <w:t>out_LR_SSB</w:t>
      </w:r>
      <w:r w:rsidRPr="009C5807">
        <w:rPr>
          <w:rFonts w:eastAsia="?? ??" w:cs="v5.0.0"/>
        </w:rPr>
        <w:t xml:space="preserve"> is derived based on the hypothetical PDCCH transmission parameters listed in Table 8.5</w:t>
      </w:r>
      <w:r>
        <w:rPr>
          <w:rFonts w:eastAsia="?? ??" w:cs="v5.0.0"/>
        </w:rPr>
        <w:t>B</w:t>
      </w:r>
      <w:r w:rsidRPr="009C5807">
        <w:rPr>
          <w:rFonts w:eastAsia="?? ??" w:cs="v5.0.0"/>
        </w:rPr>
        <w:t xml:space="preserve">.2.1-1. For CSI-RS based beam failure detection, </w:t>
      </w:r>
      <w:r w:rsidRPr="009C5807">
        <w:rPr>
          <w:rFonts w:cs="v5.0.0"/>
        </w:rPr>
        <w:t>Q</w:t>
      </w:r>
      <w:r w:rsidRPr="009C5807">
        <w:rPr>
          <w:rFonts w:cs="v5.0.0"/>
          <w:vertAlign w:val="subscript"/>
        </w:rPr>
        <w:t>out_LR_CSI-RS</w:t>
      </w:r>
      <w:r w:rsidRPr="009C5807">
        <w:rPr>
          <w:rFonts w:eastAsia="?? ??" w:cs="v5.0.0"/>
        </w:rPr>
        <w:t xml:space="preserve"> is derived based on the hypothetical PDCCH transmission parameters listed in Table 8.5</w:t>
      </w:r>
      <w:r>
        <w:rPr>
          <w:rFonts w:eastAsia="?? ??" w:cs="v5.0.0"/>
        </w:rPr>
        <w:t>B</w:t>
      </w:r>
      <w:r w:rsidRPr="009C5807">
        <w:rPr>
          <w:rFonts w:eastAsia="?? ??" w:cs="v5.0.0"/>
        </w:rPr>
        <w:t>.3.1-1.</w:t>
      </w:r>
    </w:p>
    <w:p w14:paraId="6482733B" w14:textId="77777777" w:rsidR="000B660E" w:rsidRPr="009C5807" w:rsidRDefault="000B660E" w:rsidP="000B660E">
      <w:pPr>
        <w:rPr>
          <w:rFonts w:cs="v5.0.0"/>
        </w:rPr>
      </w:pPr>
      <w:r w:rsidRPr="009C5807">
        <w:rPr>
          <w:rFonts w:cs="v5.0.0"/>
        </w:rPr>
        <w:t xml:space="preserve">Upon request the UE shall deliver configuration indexes from the </w:t>
      </w:r>
      <w:r w:rsidRPr="009C5807">
        <w:t xml:space="preserve">set </w:t>
      </w:r>
      <w:r w:rsidRPr="009C5807">
        <w:rPr>
          <w:iCs/>
          <w:position w:val="-10"/>
        </w:rPr>
        <w:object w:dxaOrig="210" w:dyaOrig="315" w14:anchorId="23181E38">
          <v:shape id="_x0000_i1059" type="#_x0000_t75" style="width:11pt;height:19.5pt" o:ole="">
            <v:imagedata r:id="rId23" o:title=""/>
          </v:shape>
          <o:OLEObject Type="Embed" ProgID="Equation.3" ShapeID="_x0000_i1059" DrawAspect="Content" ObjectID="_1749665175" r:id="rId48"/>
        </w:object>
      </w:r>
      <w:r w:rsidRPr="009C5807">
        <w:rPr>
          <w:iCs/>
        </w:rPr>
        <w:t xml:space="preserve">as specified in TS 38.213 [3] , to higher layers,  </w:t>
      </w:r>
      <w:r w:rsidRPr="009C5807">
        <w:rPr>
          <w:rFonts w:cs="v5.0.0"/>
        </w:rPr>
        <w:t xml:space="preserve">and the corresponding L1-RSRP measurement provided that the measured L1-RSRP is equal to or better than the threshold </w:t>
      </w:r>
      <w:r>
        <w:t>Q</w:t>
      </w:r>
      <w:r w:rsidRPr="00D94231">
        <w:rPr>
          <w:vertAlign w:val="subscript"/>
        </w:rPr>
        <w:t>in_LR_RedCap</w:t>
      </w:r>
      <w:r>
        <w:t xml:space="preserve"> </w:t>
      </w:r>
      <w:r w:rsidRPr="009C5807">
        <w:rPr>
          <w:rFonts w:cs="v5.0.0"/>
        </w:rPr>
        <w:t xml:space="preserve">, which is indicated by higher layer parameter </w:t>
      </w:r>
      <w:r w:rsidRPr="009C5807">
        <w:rPr>
          <w:i/>
        </w:rPr>
        <w:t>rsrp-ThresholdSSB</w:t>
      </w:r>
      <w:r w:rsidRPr="009C5807">
        <w:rPr>
          <w:rFonts w:cs="v5.0.0"/>
        </w:rPr>
        <w:t xml:space="preserve">. </w:t>
      </w:r>
      <w:r w:rsidRPr="009C5807">
        <w:t xml:space="preserve">The UE applies the </w:t>
      </w:r>
      <w:r w:rsidRPr="00D94231">
        <w:t>Q</w:t>
      </w:r>
      <w:r w:rsidRPr="00D94231">
        <w:rPr>
          <w:vertAlign w:val="subscript"/>
        </w:rPr>
        <w:t xml:space="preserve">in_LR_RedCap </w:t>
      </w:r>
      <w:r w:rsidRPr="009C5807">
        <w:t xml:space="preserve"> threshold to the L1-RSRP measurement obtained from an SSB. The UE applies the </w:t>
      </w:r>
      <w:r>
        <w:t>Q</w:t>
      </w:r>
      <w:r w:rsidRPr="00D94231">
        <w:rPr>
          <w:vertAlign w:val="subscript"/>
        </w:rPr>
        <w:t>in_LR_RedCap</w:t>
      </w:r>
      <w:r>
        <w:t xml:space="preserve"> </w:t>
      </w:r>
      <w:r w:rsidRPr="009C5807">
        <w:t xml:space="preserve"> threshold to the L1-RSRP measurement obtained for a CSI-RS resource after scaling </w:t>
      </w:r>
      <w:r w:rsidRPr="009C5807">
        <w:rPr>
          <w:lang w:val="en-US"/>
        </w:rPr>
        <w:t>a respective CSI-RS reception power</w:t>
      </w:r>
      <w:r w:rsidRPr="009C5807">
        <w:t xml:space="preserve"> with a value provided </w:t>
      </w:r>
      <w:r w:rsidRPr="009C5807">
        <w:rPr>
          <w:lang w:val="en-US"/>
        </w:rPr>
        <w:t>by</w:t>
      </w:r>
      <w:r w:rsidRPr="009C5807">
        <w:rPr>
          <w:rFonts w:cs="v5.0.0"/>
        </w:rPr>
        <w:t xml:space="preserve"> higher layer parameter</w:t>
      </w:r>
      <w:r w:rsidRPr="009C5807">
        <w:rPr>
          <w:lang w:val="en-US"/>
        </w:rPr>
        <w:t xml:space="preserve"> </w:t>
      </w:r>
      <w:r w:rsidRPr="009C5807">
        <w:rPr>
          <w:i/>
        </w:rPr>
        <w:t>powerControlOffsetSS</w:t>
      </w:r>
      <w:r w:rsidRPr="009C5807">
        <w:rPr>
          <w:lang w:val="en-US"/>
        </w:rPr>
        <w:t xml:space="preserve">. </w:t>
      </w:r>
      <w:r w:rsidRPr="009C5807">
        <w:rPr>
          <w:rFonts w:cs="v5.0.0"/>
        </w:rPr>
        <w:t xml:space="preserve">The RS resource configurations in the set </w:t>
      </w:r>
      <w:r w:rsidRPr="009C5807">
        <w:rPr>
          <w:iCs/>
          <w:position w:val="-10"/>
        </w:rPr>
        <w:object w:dxaOrig="210" w:dyaOrig="315" w14:anchorId="6F4C02FD">
          <v:shape id="_x0000_i1060" type="#_x0000_t75" style="width:11pt;height:19.5pt" o:ole="">
            <v:imagedata r:id="rId23" o:title=""/>
          </v:shape>
          <o:OLEObject Type="Embed" ProgID="Equation.3" ShapeID="_x0000_i1060" DrawAspect="Content" ObjectID="_1749665176" r:id="rId49"/>
        </w:object>
      </w:r>
      <w:r w:rsidRPr="009C5807">
        <w:rPr>
          <w:iCs/>
        </w:rPr>
        <w:t xml:space="preserve"> </w:t>
      </w:r>
      <w:r w:rsidRPr="009C5807">
        <w:rPr>
          <w:rFonts w:cs="v5.0.0"/>
        </w:rPr>
        <w:t xml:space="preserve">can be periodic </w:t>
      </w:r>
      <w:r w:rsidRPr="009C5807">
        <w:t>CSI-RS resources or SSBs or both SSB and CSI-RS resources</w:t>
      </w:r>
      <w:r w:rsidRPr="009C5807">
        <w:rPr>
          <w:rFonts w:cs="v5.0.0"/>
        </w:rPr>
        <w:t>. UE is not required to perform candidate beam detection outside the active DL BWP</w:t>
      </w:r>
      <w:r w:rsidRPr="00E30640">
        <w:rPr>
          <w:rFonts w:cs="v5.0.0"/>
        </w:rPr>
        <w:t xml:space="preserve">. </w:t>
      </w:r>
    </w:p>
    <w:p w14:paraId="7B8B9C76" w14:textId="77777777" w:rsidR="000B660E" w:rsidRPr="009C5807" w:rsidRDefault="000B660E" w:rsidP="000B660E">
      <w:pPr>
        <w:pStyle w:val="Heading3"/>
      </w:pPr>
      <w:r w:rsidRPr="009C5807">
        <w:t>8.5</w:t>
      </w:r>
      <w:r>
        <w:t>B</w:t>
      </w:r>
      <w:r w:rsidRPr="009C5807">
        <w:t>.2</w:t>
      </w:r>
      <w:r w:rsidRPr="009C5807">
        <w:tab/>
        <w:t>Requirements for SSB based beam failure detection</w:t>
      </w:r>
      <w:r>
        <w:t xml:space="preserve"> for Redcap</w:t>
      </w:r>
    </w:p>
    <w:p w14:paraId="35FE48A3" w14:textId="77777777" w:rsidR="000B660E" w:rsidRPr="009C5807" w:rsidRDefault="000B660E" w:rsidP="000B660E">
      <w:pPr>
        <w:pStyle w:val="Heading4"/>
      </w:pPr>
      <w:r w:rsidRPr="009C5807">
        <w:rPr>
          <w:rFonts w:eastAsia="?? ??"/>
        </w:rPr>
        <w:t>8.5</w:t>
      </w:r>
      <w:r>
        <w:t>B</w:t>
      </w:r>
      <w:r w:rsidRPr="009C5807">
        <w:rPr>
          <w:rFonts w:eastAsia="?? ??"/>
        </w:rPr>
        <w:t>.2.1</w:t>
      </w:r>
      <w:r w:rsidRPr="009C5807">
        <w:rPr>
          <w:rFonts w:eastAsia="?? ??"/>
        </w:rPr>
        <w:tab/>
      </w:r>
      <w:r w:rsidRPr="009C5807">
        <w:t>Introduction</w:t>
      </w:r>
    </w:p>
    <w:p w14:paraId="77357319" w14:textId="77777777" w:rsidR="000B660E" w:rsidRDefault="000B660E" w:rsidP="000B660E">
      <w:r w:rsidRPr="009C5807">
        <w:t xml:space="preserve">The requirements in this clause apply for each SSB resource in the set </w:t>
      </w:r>
      <w:r w:rsidRPr="009C5807">
        <w:rPr>
          <w:iCs/>
          <w:position w:val="-10"/>
        </w:rPr>
        <w:object w:dxaOrig="240" w:dyaOrig="315" w14:anchorId="521B8A09">
          <v:shape id="_x0000_i1061" type="#_x0000_t75" style="width:11.5pt;height:19.5pt" o:ole="">
            <v:imagedata r:id="rId16" o:title=""/>
          </v:shape>
          <o:OLEObject Type="Embed" ProgID="Equation.3" ShapeID="_x0000_i1061" DrawAspect="Content" ObjectID="_1749665177" r:id="rId50"/>
        </w:object>
      </w:r>
      <w:r w:rsidRPr="009C5807">
        <w:t xml:space="preserve"> configured for a serving cell, provided that the SSB configured for </w:t>
      </w:r>
      <w:r w:rsidRPr="009C5807">
        <w:rPr>
          <w:rFonts w:cs="v5.0.0"/>
        </w:rPr>
        <w:t>beam failure detection</w:t>
      </w:r>
      <w:r w:rsidRPr="009C5807">
        <w:t xml:space="preserve"> is actually transmitted within the UE active DL BWP during the entire evaluation period specified in clause 8.5</w:t>
      </w:r>
      <w:r>
        <w:t>B</w:t>
      </w:r>
      <w:r w:rsidRPr="009C5807">
        <w:t>.2.2.</w:t>
      </w:r>
    </w:p>
    <w:p w14:paraId="588D76C6" w14:textId="77777777" w:rsidR="000B660E" w:rsidRDefault="000B660E" w:rsidP="000B660E"/>
    <w:p w14:paraId="46126AF6" w14:textId="77777777" w:rsidR="000B660E" w:rsidRPr="009C5807" w:rsidRDefault="000B660E" w:rsidP="000B660E">
      <w:pPr>
        <w:pStyle w:val="TH"/>
      </w:pPr>
      <w:r w:rsidRPr="009C5807">
        <w:t>Table 8.5</w:t>
      </w:r>
      <w:r>
        <w:t>B</w:t>
      </w:r>
      <w:r w:rsidRPr="009C5807">
        <w:t>.2.1-1: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0B660E" w:rsidRPr="009C5807" w14:paraId="467829EA" w14:textId="77777777" w:rsidTr="00C34021">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4B9E41D3" w14:textId="77777777" w:rsidR="000B660E" w:rsidRPr="009C5807" w:rsidRDefault="000B660E" w:rsidP="00C34021">
            <w:pPr>
              <w:pStyle w:val="TAH"/>
            </w:pPr>
            <w:r w:rsidRPr="009C5807">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1150090E" w14:textId="77777777" w:rsidR="000B660E" w:rsidRPr="009C5807" w:rsidRDefault="000B660E" w:rsidP="00C34021">
            <w:pPr>
              <w:pStyle w:val="TAH"/>
              <w:rPr>
                <w:rFonts w:eastAsia="?? ??"/>
              </w:rPr>
            </w:pPr>
            <w:r w:rsidRPr="009C5807">
              <w:rPr>
                <w:rFonts w:eastAsia="?? ??"/>
              </w:rPr>
              <w:t>Value for BLER</w:t>
            </w:r>
          </w:p>
        </w:tc>
      </w:tr>
      <w:tr w:rsidR="000B660E" w:rsidRPr="009C5807" w14:paraId="6DCFE54F" w14:textId="77777777" w:rsidTr="00C34021">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AECC8F5" w14:textId="77777777" w:rsidR="000B660E" w:rsidRPr="009C5807" w:rsidRDefault="000B660E" w:rsidP="00C34021">
            <w:pPr>
              <w:pStyle w:val="TAL"/>
            </w:pPr>
            <w:r w:rsidRPr="009C5807">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8E61567" w14:textId="77777777" w:rsidR="000B660E" w:rsidRPr="009C5807" w:rsidRDefault="000B660E" w:rsidP="00C34021">
            <w:pPr>
              <w:pStyle w:val="TAC"/>
            </w:pPr>
            <w:r w:rsidRPr="009C5807">
              <w:t>1-0</w:t>
            </w:r>
          </w:p>
        </w:tc>
      </w:tr>
      <w:tr w:rsidR="000B660E" w:rsidRPr="009C5807" w14:paraId="3CF9B182"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B9D002F" w14:textId="77777777" w:rsidR="000B660E" w:rsidRPr="009C5807" w:rsidRDefault="000B660E" w:rsidP="00C34021">
            <w:pPr>
              <w:pStyle w:val="TAL"/>
            </w:pPr>
            <w:r w:rsidRPr="009C5807">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11CE7E9" w14:textId="77777777" w:rsidR="000B660E" w:rsidRPr="009C5807" w:rsidRDefault="000B660E" w:rsidP="00C34021">
            <w:pPr>
              <w:pStyle w:val="TAC"/>
              <w:rPr>
                <w:lang w:val="de-DE"/>
              </w:rPr>
            </w:pPr>
            <w:r w:rsidRPr="009C5807">
              <w:t>2</w:t>
            </w:r>
          </w:p>
        </w:tc>
      </w:tr>
      <w:tr w:rsidR="000B660E" w:rsidRPr="009C5807" w14:paraId="6466FE7F"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21B963A" w14:textId="77777777" w:rsidR="000B660E" w:rsidRPr="009C5807" w:rsidRDefault="000B660E" w:rsidP="00C34021">
            <w:pPr>
              <w:pStyle w:val="TAL"/>
            </w:pPr>
            <w:r w:rsidRPr="009C5807">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75F0C49" w14:textId="77777777" w:rsidR="000B660E" w:rsidRPr="009C5807" w:rsidRDefault="000B660E" w:rsidP="00C34021">
            <w:pPr>
              <w:pStyle w:val="TAC"/>
            </w:pPr>
            <w:r>
              <w:t xml:space="preserve">16 for 1 Rx UE; </w:t>
            </w:r>
            <w:r w:rsidRPr="009C5807">
              <w:t>8</w:t>
            </w:r>
            <w:r>
              <w:t xml:space="preserve"> for 2 Rx UE</w:t>
            </w:r>
          </w:p>
        </w:tc>
      </w:tr>
      <w:tr w:rsidR="000B660E" w:rsidRPr="009C5807" w14:paraId="75662F86"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E3E2DE5" w14:textId="77777777" w:rsidR="000B660E" w:rsidRPr="009C5807" w:rsidRDefault="000B660E" w:rsidP="00C34021">
            <w:pPr>
              <w:pStyle w:val="TAL"/>
            </w:pPr>
            <w:r w:rsidRPr="009C5807">
              <w:t>Ratio of hypothetical PDCCH RE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2738947" w14:textId="77777777" w:rsidR="000B660E" w:rsidRPr="009C5807" w:rsidRDefault="000B660E" w:rsidP="00C34021">
            <w:pPr>
              <w:pStyle w:val="TAC"/>
            </w:pPr>
            <w:r w:rsidRPr="009C5807">
              <w:t>0dB</w:t>
            </w:r>
          </w:p>
        </w:tc>
      </w:tr>
      <w:tr w:rsidR="000B660E" w:rsidRPr="009C5807" w14:paraId="3FC01501"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C3A1380" w14:textId="77777777" w:rsidR="000B660E" w:rsidRPr="009C5807" w:rsidRDefault="000B660E" w:rsidP="00C34021">
            <w:pPr>
              <w:pStyle w:val="TAL"/>
            </w:pPr>
            <w:r w:rsidRPr="009C5807">
              <w:t>Ratio of hypothetical PDCCH DMRS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B0AFE07" w14:textId="77777777" w:rsidR="000B660E" w:rsidRPr="009C5807" w:rsidRDefault="000B660E" w:rsidP="00C34021">
            <w:pPr>
              <w:pStyle w:val="TAC"/>
            </w:pPr>
            <w:r w:rsidRPr="009C5807">
              <w:t>0dB</w:t>
            </w:r>
          </w:p>
        </w:tc>
      </w:tr>
      <w:tr w:rsidR="000B660E" w:rsidRPr="009C5807" w14:paraId="5F5EEA40"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6F2A59F" w14:textId="77777777" w:rsidR="000B660E" w:rsidRPr="009C5807" w:rsidRDefault="000B660E" w:rsidP="00C34021">
            <w:pPr>
              <w:pStyle w:val="TAL"/>
            </w:pPr>
            <w:r w:rsidRPr="009C5807">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5C8B1EE" w14:textId="77777777" w:rsidR="000B660E" w:rsidRPr="009C5807" w:rsidRDefault="000B660E" w:rsidP="00C34021">
            <w:pPr>
              <w:pStyle w:val="TAC"/>
            </w:pPr>
            <w:r>
              <w:t xml:space="preserve">48 for 1 Rx UE; </w:t>
            </w:r>
            <w:r w:rsidRPr="009C5807">
              <w:t>24</w:t>
            </w:r>
            <w:r>
              <w:t xml:space="preserve"> for 2 Rx UE</w:t>
            </w:r>
          </w:p>
        </w:tc>
      </w:tr>
      <w:tr w:rsidR="000B660E" w:rsidRPr="009C5807" w14:paraId="2F46CDA0"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74D7D94" w14:textId="77777777" w:rsidR="000B660E" w:rsidRPr="009C5807" w:rsidRDefault="000B660E" w:rsidP="00C34021">
            <w:pPr>
              <w:pStyle w:val="TAL"/>
            </w:pPr>
            <w:r w:rsidRPr="009C5807">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2D778EC" w14:textId="77777777" w:rsidR="000B660E" w:rsidRPr="009C5807" w:rsidRDefault="000B660E" w:rsidP="00C34021">
            <w:pPr>
              <w:pStyle w:val="TAC"/>
            </w:pPr>
            <w:r w:rsidRPr="009C5807">
              <w:t>Same as the SCS of RMSI CORESET</w:t>
            </w:r>
          </w:p>
        </w:tc>
      </w:tr>
      <w:tr w:rsidR="000B660E" w:rsidRPr="009C5807" w14:paraId="3922FC33"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A4B4F70" w14:textId="77777777" w:rsidR="000B660E" w:rsidRPr="009C5807" w:rsidRDefault="000B660E" w:rsidP="00C34021">
            <w:pPr>
              <w:pStyle w:val="TAL"/>
            </w:pPr>
            <w:r w:rsidRPr="009C5807">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6334D22" w14:textId="77777777" w:rsidR="000B660E" w:rsidRPr="009C5807" w:rsidRDefault="000B660E" w:rsidP="00C34021">
            <w:pPr>
              <w:pStyle w:val="TAC"/>
            </w:pPr>
            <w:r w:rsidRPr="009C5807">
              <w:t>REG bundle size</w:t>
            </w:r>
          </w:p>
        </w:tc>
      </w:tr>
      <w:tr w:rsidR="000B660E" w:rsidRPr="009C5807" w14:paraId="4DA83996"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E320B1E" w14:textId="77777777" w:rsidR="000B660E" w:rsidRPr="009C5807" w:rsidRDefault="000B660E" w:rsidP="00C34021">
            <w:pPr>
              <w:pStyle w:val="TAL"/>
            </w:pPr>
            <w:r w:rsidRPr="009C5807">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0E14887" w14:textId="77777777" w:rsidR="000B660E" w:rsidRPr="009C5807" w:rsidRDefault="000B660E" w:rsidP="00C34021">
            <w:pPr>
              <w:pStyle w:val="TAC"/>
            </w:pPr>
            <w:r w:rsidRPr="009C5807">
              <w:t>6</w:t>
            </w:r>
          </w:p>
        </w:tc>
      </w:tr>
      <w:tr w:rsidR="000B660E" w:rsidRPr="009C5807" w14:paraId="7F2F3317"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9B60177" w14:textId="77777777" w:rsidR="000B660E" w:rsidRPr="009C5807" w:rsidRDefault="000B660E" w:rsidP="00C34021">
            <w:pPr>
              <w:pStyle w:val="TAL"/>
            </w:pPr>
            <w:r w:rsidRPr="009C5807">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6630121" w14:textId="77777777" w:rsidR="000B660E" w:rsidRPr="009C5807" w:rsidRDefault="000B660E" w:rsidP="00C34021">
            <w:pPr>
              <w:pStyle w:val="TAC"/>
            </w:pPr>
            <w:r w:rsidRPr="009C5807">
              <w:t>Normal</w:t>
            </w:r>
          </w:p>
        </w:tc>
      </w:tr>
      <w:tr w:rsidR="000B660E" w:rsidRPr="009C5807" w14:paraId="04947365"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0C7ECF8" w14:textId="77777777" w:rsidR="000B660E" w:rsidRPr="009C5807" w:rsidRDefault="000B660E" w:rsidP="00C34021">
            <w:pPr>
              <w:pStyle w:val="TAL"/>
            </w:pPr>
            <w:r w:rsidRPr="009C5807">
              <w:t>Mapping from REG to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0DACA6D" w14:textId="77777777" w:rsidR="000B660E" w:rsidRPr="009C5807" w:rsidRDefault="000B660E" w:rsidP="00C34021">
            <w:pPr>
              <w:pStyle w:val="TAC"/>
            </w:pPr>
            <w:r w:rsidRPr="009C5807">
              <w:t>Distributed</w:t>
            </w:r>
          </w:p>
        </w:tc>
      </w:tr>
      <w:tr w:rsidR="000B660E" w:rsidRPr="009C5807" w14:paraId="141E8FA9" w14:textId="77777777" w:rsidTr="00C34021">
        <w:trPr>
          <w:jc w:val="center"/>
        </w:trPr>
        <w:tc>
          <w:tcPr>
            <w:tcW w:w="6235" w:type="dxa"/>
            <w:gridSpan w:val="2"/>
            <w:tcBorders>
              <w:top w:val="single" w:sz="6" w:space="0" w:color="auto"/>
              <w:left w:val="single" w:sz="4" w:space="0" w:color="auto"/>
              <w:bottom w:val="single" w:sz="4" w:space="0" w:color="auto"/>
              <w:right w:val="single" w:sz="4" w:space="0" w:color="auto"/>
            </w:tcBorders>
            <w:vAlign w:val="center"/>
          </w:tcPr>
          <w:p w14:paraId="4E1B9B38" w14:textId="72DA002B" w:rsidR="000B660E" w:rsidRPr="009C5807" w:rsidRDefault="000B660E" w:rsidP="005D381C">
            <w:pPr>
              <w:pStyle w:val="TAN"/>
              <w:rPr>
                <w:lang w:eastAsia="zh-CN"/>
              </w:rPr>
            </w:pPr>
            <w:r>
              <w:t xml:space="preserve">Note </w:t>
            </w:r>
            <w:r>
              <w:rPr>
                <w:rFonts w:hint="eastAsia"/>
                <w:lang w:eastAsia="zh-CN"/>
              </w:rPr>
              <w:t>1</w:t>
            </w:r>
            <w:r>
              <w:rPr>
                <w:rFonts w:ascii="MS Gothic" w:eastAsia="MS Gothic" w:hAnsi="MS Gothic" w:cs="MS Gothic" w:hint="eastAsia"/>
                <w:lang w:eastAsia="zh-CN"/>
              </w:rPr>
              <w:t>：</w:t>
            </w:r>
            <w:r w:rsidR="005D381C" w:rsidRPr="00415158">
              <w:rPr>
                <w:rFonts w:eastAsiaTheme="minorEastAsia" w:cs="v4.2.0"/>
                <w:lang w:val="en-US"/>
              </w:rPr>
              <w:tab/>
            </w:r>
            <w:r>
              <w:rPr>
                <w:lang w:val="en-US"/>
              </w:rPr>
              <w:t>Note: SCS=60kHz is not applicable for FR1</w:t>
            </w:r>
          </w:p>
        </w:tc>
      </w:tr>
    </w:tbl>
    <w:p w14:paraId="7379F17A" w14:textId="77777777" w:rsidR="000B660E" w:rsidRPr="009C5807" w:rsidRDefault="000B660E" w:rsidP="000B660E"/>
    <w:p w14:paraId="2831C02B" w14:textId="77777777" w:rsidR="000B660E" w:rsidRPr="009C5807" w:rsidRDefault="000B660E" w:rsidP="000B660E">
      <w:pPr>
        <w:pStyle w:val="Heading4"/>
      </w:pPr>
      <w:r w:rsidRPr="009C5807">
        <w:rPr>
          <w:rFonts w:eastAsia="?? ??"/>
        </w:rPr>
        <w:t>8.</w:t>
      </w:r>
      <w:r w:rsidRPr="009C5807">
        <w:t>5</w:t>
      </w:r>
      <w:r>
        <w:t>B</w:t>
      </w:r>
      <w:r w:rsidRPr="009C5807">
        <w:rPr>
          <w:rFonts w:eastAsia="?? ??"/>
        </w:rPr>
        <w:t>.2.2</w:t>
      </w:r>
      <w:r w:rsidRPr="009C5807">
        <w:rPr>
          <w:rFonts w:eastAsia="?? ??"/>
        </w:rPr>
        <w:tab/>
      </w:r>
      <w:r w:rsidRPr="009C5807">
        <w:t>Minimum requirement</w:t>
      </w:r>
    </w:p>
    <w:p w14:paraId="17A60C5D" w14:textId="77777777" w:rsidR="000B660E" w:rsidRPr="009C5807" w:rsidRDefault="000B660E" w:rsidP="000B660E">
      <w:pPr>
        <w:rPr>
          <w:rFonts w:eastAsia="?? ??"/>
        </w:rPr>
      </w:pPr>
      <w:r w:rsidRPr="009C5807">
        <w:rPr>
          <w:rFonts w:eastAsia="?? ??"/>
        </w:rPr>
        <w:t xml:space="preserve">UE shall be able to evaluate whether the downlink radio link quality on the configured SSB </w:t>
      </w:r>
      <w:r w:rsidRPr="009C5807">
        <w:rPr>
          <w:rFonts w:cs="Arial"/>
        </w:rPr>
        <w:t xml:space="preserve">resource in set </w:t>
      </w:r>
      <w:r w:rsidRPr="009C5807">
        <w:rPr>
          <w:iCs/>
          <w:position w:val="-10"/>
        </w:rPr>
        <w:object w:dxaOrig="240" w:dyaOrig="315" w14:anchorId="058B6B4B">
          <v:shape id="_x0000_i1062" type="#_x0000_t75" style="width:11.5pt;height:19.5pt" o:ole="">
            <v:imagedata r:id="rId16" o:title=""/>
          </v:shape>
          <o:OLEObject Type="Embed" ProgID="Equation.3" ShapeID="_x0000_i1062" DrawAspect="Content" ObjectID="_1749665178" r:id="rId51"/>
        </w:object>
      </w:r>
      <w:r w:rsidRPr="009C5807">
        <w:t xml:space="preserve"> estimated </w:t>
      </w:r>
      <w:r w:rsidRPr="009C5807">
        <w:rPr>
          <w:rFonts w:eastAsia="?? ??"/>
        </w:rPr>
        <w:t xml:space="preserve">over the last </w:t>
      </w:r>
      <w:r w:rsidRPr="009C5807">
        <w:t>T</w:t>
      </w:r>
      <w:r w:rsidRPr="009C5807">
        <w:rPr>
          <w:vertAlign w:val="subscript"/>
        </w:rPr>
        <w:t>Evaluate_BFD_SSB</w:t>
      </w:r>
      <w:r>
        <w:rPr>
          <w:rFonts w:cs="v4.2.0"/>
          <w:vertAlign w:val="subscript"/>
        </w:rPr>
        <w:t>_Redcap</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out_LR_SSB</w:t>
      </w:r>
      <w:r w:rsidRPr="009C5807">
        <w:rPr>
          <w:rFonts w:eastAsia="?? ??"/>
        </w:rPr>
        <w:t xml:space="preserve"> within </w:t>
      </w:r>
      <w:r w:rsidRPr="009C5807">
        <w:t>T</w:t>
      </w:r>
      <w:r w:rsidRPr="009C5807">
        <w:rPr>
          <w:vertAlign w:val="subscript"/>
        </w:rPr>
        <w:t>Evaluate_BFD_SSB</w:t>
      </w:r>
      <w:r>
        <w:rPr>
          <w:vertAlign w:val="subscript"/>
        </w:rPr>
        <w:t>_</w:t>
      </w:r>
      <w:r>
        <w:rPr>
          <w:rFonts w:cs="v4.2.0"/>
          <w:vertAlign w:val="subscript"/>
        </w:rPr>
        <w:t>Redcap</w:t>
      </w:r>
      <w:r w:rsidRPr="009C5807">
        <w:rPr>
          <w:rFonts w:eastAsia="?? ??"/>
        </w:rPr>
        <w:t xml:space="preserve"> ms period.</w:t>
      </w:r>
    </w:p>
    <w:p w14:paraId="5834FDFC" w14:textId="77777777" w:rsidR="000B660E" w:rsidRPr="009C5807" w:rsidRDefault="000B660E" w:rsidP="000B660E">
      <w:pPr>
        <w:rPr>
          <w:rFonts w:eastAsia="?? ??"/>
        </w:rPr>
      </w:pPr>
      <w:r w:rsidRPr="009C5807">
        <w:rPr>
          <w:rFonts w:eastAsia="?? ??"/>
        </w:rPr>
        <w:t xml:space="preserve">The value of </w:t>
      </w:r>
      <w:r w:rsidRPr="009C5807">
        <w:t>T</w:t>
      </w:r>
      <w:r w:rsidRPr="009C5807">
        <w:rPr>
          <w:vertAlign w:val="subscript"/>
        </w:rPr>
        <w:t>Evaluate_BFD_SSB</w:t>
      </w:r>
      <w:r>
        <w:rPr>
          <w:rFonts w:cs="v4.2.0"/>
          <w:vertAlign w:val="subscript"/>
        </w:rPr>
        <w:t>_Redcap</w:t>
      </w:r>
      <w:r w:rsidRPr="009C5807">
        <w:rPr>
          <w:rFonts w:eastAsia="?? ??"/>
        </w:rPr>
        <w:t xml:space="preserve"> is defined in Table 8.5</w:t>
      </w:r>
      <w:r>
        <w:rPr>
          <w:rFonts w:eastAsia="?? ??"/>
        </w:rPr>
        <w:t>B</w:t>
      </w:r>
      <w:r w:rsidRPr="009C5807">
        <w:rPr>
          <w:rFonts w:eastAsia="?? ??"/>
        </w:rPr>
        <w:t>.2.2-1 for FR1.</w:t>
      </w:r>
    </w:p>
    <w:p w14:paraId="0400A137" w14:textId="77777777" w:rsidR="000B660E" w:rsidRPr="009C5807" w:rsidRDefault="000B660E" w:rsidP="000B660E">
      <w:pPr>
        <w:rPr>
          <w:rFonts w:eastAsia="?? ??"/>
        </w:rPr>
      </w:pPr>
      <w:r w:rsidRPr="009C5807">
        <w:rPr>
          <w:rFonts w:eastAsia="?? ??"/>
        </w:rPr>
        <w:t xml:space="preserve">The value of </w:t>
      </w:r>
      <w:r w:rsidRPr="009C5807">
        <w:t>T</w:t>
      </w:r>
      <w:r w:rsidRPr="009C5807">
        <w:rPr>
          <w:vertAlign w:val="subscript"/>
        </w:rPr>
        <w:t>Evaluate_BFD_SSB</w:t>
      </w:r>
      <w:r>
        <w:rPr>
          <w:rFonts w:cs="v4.2.0"/>
          <w:vertAlign w:val="subscript"/>
        </w:rPr>
        <w:t>_Redcap</w:t>
      </w:r>
      <w:r w:rsidRPr="009C5807">
        <w:rPr>
          <w:rFonts w:eastAsia="?? ??"/>
        </w:rPr>
        <w:t xml:space="preserve"> is defined in Table 8.5</w:t>
      </w:r>
      <w:r>
        <w:rPr>
          <w:rFonts w:eastAsia="?? ??"/>
        </w:rPr>
        <w:t>B</w:t>
      </w:r>
      <w:r w:rsidRPr="009C5807">
        <w:rPr>
          <w:rFonts w:eastAsia="?? ??"/>
        </w:rPr>
        <w:t>.2.2-2 for FR2 with scaling factor N=8</w:t>
      </w:r>
    </w:p>
    <w:p w14:paraId="27356757" w14:textId="77777777" w:rsidR="000B660E" w:rsidRPr="009C5807" w:rsidRDefault="000B660E" w:rsidP="000B660E">
      <w:pPr>
        <w:rPr>
          <w:rFonts w:eastAsia="?? ??"/>
        </w:rPr>
      </w:pPr>
      <w:r w:rsidRPr="009C5807">
        <w:rPr>
          <w:rFonts w:eastAsia="?? ??"/>
        </w:rPr>
        <w:t>For FR1,</w:t>
      </w:r>
    </w:p>
    <w:p w14:paraId="46CA3C76"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r>
                  <w:rPr>
                    <w:rFonts w:ascii="Cambria Math" w:hAnsi="Cambria Math"/>
                  </w:rPr>
                  <m:t>MGRP</m:t>
                </m:r>
              </m:den>
            </m:f>
          </m:den>
        </m:f>
      </m:oMath>
      <w:r w:rsidRPr="009C5807">
        <w:t>, when in the monitored cell there are measurement gaps configured for intra-frequency, inter-frequency or inter-RAT measurements, which are overlapping with some but not all occasions of the SSB.</w:t>
      </w:r>
    </w:p>
    <w:p w14:paraId="577E5C1F" w14:textId="77777777" w:rsidR="000B660E" w:rsidRPr="009C5807" w:rsidRDefault="000B660E" w:rsidP="000B660E">
      <w:pPr>
        <w:pStyle w:val="B10"/>
      </w:pPr>
      <w:r w:rsidRPr="009C5807">
        <w:t>-</w:t>
      </w:r>
      <w:r w:rsidRPr="009C5807">
        <w:tab/>
        <w:t>P=1 when in the monitored cell there are no measurement gaps overlapping with any occasion of the SSB.</w:t>
      </w:r>
    </w:p>
    <w:p w14:paraId="25A108A0" w14:textId="77777777" w:rsidR="000B660E" w:rsidRPr="009C5807" w:rsidRDefault="000B660E" w:rsidP="000B660E">
      <w:pPr>
        <w:rPr>
          <w:rFonts w:eastAsia="?? ??"/>
        </w:rPr>
      </w:pPr>
      <w:r w:rsidRPr="009C5807">
        <w:rPr>
          <w:rFonts w:eastAsia="?? ??"/>
        </w:rPr>
        <w:t>For FR2,</w:t>
      </w:r>
    </w:p>
    <w:p w14:paraId="2DD4A32A"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BFD-RS resource is not overlapped with measurement gap and the BFD-RS resource is partially overlapped with SMTC occasion (T</w:t>
      </w:r>
      <w:r w:rsidRPr="009C5807">
        <w:rPr>
          <w:vertAlign w:val="subscript"/>
        </w:rPr>
        <w:t>SSB</w:t>
      </w:r>
      <w:r w:rsidRPr="009C5807">
        <w:t xml:space="preserve"> &lt; T</w:t>
      </w:r>
      <w:r w:rsidRPr="009C5807">
        <w:rPr>
          <w:vertAlign w:val="subscript"/>
        </w:rPr>
        <w:t>SMTCperiod</w:t>
      </w:r>
      <w:r w:rsidRPr="009C5807">
        <w:t>).</w:t>
      </w:r>
    </w:p>
    <w:p w14:paraId="51844F35" w14:textId="77777777" w:rsidR="000B660E" w:rsidRPr="009C5807" w:rsidRDefault="000B660E" w:rsidP="000B660E">
      <w:pPr>
        <w:pStyle w:val="B10"/>
      </w:pPr>
      <w:r w:rsidRPr="009C5807">
        <w:t>-</w:t>
      </w:r>
      <w:r w:rsidRPr="009C5807">
        <w:tab/>
        <w:t>P = P</w:t>
      </w:r>
      <w:r w:rsidRPr="009C5807">
        <w:rPr>
          <w:vertAlign w:val="subscript"/>
        </w:rPr>
        <w:t>sharing factor</w:t>
      </w:r>
      <w:r w:rsidRPr="009C5807">
        <w:t>, when the BFD-RS resource is not overlapped with measurement gap and the BFD-RS resource is fully overlapped with SMTC period (T</w:t>
      </w:r>
      <w:r w:rsidRPr="009C5807">
        <w:rPr>
          <w:vertAlign w:val="subscript"/>
        </w:rPr>
        <w:t>SSB</w:t>
      </w:r>
      <w:r w:rsidRPr="009C5807">
        <w:t xml:space="preserve"> = T</w:t>
      </w:r>
      <w:r w:rsidRPr="009C5807">
        <w:rPr>
          <w:vertAlign w:val="subscript"/>
        </w:rPr>
        <w:t>SMTCperiod</w:t>
      </w:r>
      <w:r w:rsidRPr="009C5807">
        <w:t>).</w:t>
      </w:r>
    </w:p>
    <w:p w14:paraId="5BDF92FF"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partially overlapped with measurement gap and the BFD-RS resource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not overlapped with measurement gap and</w:t>
      </w:r>
    </w:p>
    <w:p w14:paraId="2B172C4F" w14:textId="77777777" w:rsidR="000B660E" w:rsidRPr="009C5807" w:rsidRDefault="000B660E" w:rsidP="000B660E">
      <w:pPr>
        <w:pStyle w:val="B20"/>
      </w:pPr>
      <w:r w:rsidRPr="009C5807">
        <w:t>-</w:t>
      </w:r>
      <w:r w:rsidRPr="009C5807">
        <w:tab/>
        <w:t>T</w:t>
      </w:r>
      <w:r w:rsidRPr="009C5807">
        <w:rPr>
          <w:vertAlign w:val="subscript"/>
        </w:rPr>
        <w:t>SMTCperiod</w:t>
      </w:r>
      <w:r w:rsidRPr="009C5807">
        <w:t xml:space="preserve"> </w:t>
      </w:r>
      <w:r w:rsidRPr="009C5807">
        <w:rPr>
          <w:rFonts w:hint="eastAsia"/>
        </w:rPr>
        <w:t>≠</w:t>
      </w:r>
      <w:r w:rsidRPr="009C5807">
        <w:t xml:space="preserve"> MGRP or</w:t>
      </w:r>
    </w:p>
    <w:p w14:paraId="330BAD37" w14:textId="77777777" w:rsidR="000B660E" w:rsidRPr="009C5807" w:rsidRDefault="000B660E" w:rsidP="000B660E">
      <w:pPr>
        <w:pStyle w:val="B20"/>
      </w:pPr>
      <w:r w:rsidRPr="009C5807">
        <w:t>-</w:t>
      </w:r>
      <w:r w:rsidRPr="009C5807">
        <w:tab/>
        <w:t>T</w:t>
      </w:r>
      <w:r w:rsidRPr="009C5807">
        <w:rPr>
          <w:vertAlign w:val="subscript"/>
        </w:rPr>
        <w:t>SMTCperiod</w:t>
      </w:r>
      <w:r w:rsidRPr="009C5807">
        <w:t xml:space="preserve"> = MGRP and T</w:t>
      </w:r>
      <w:r w:rsidRPr="009C5807">
        <w:rPr>
          <w:vertAlign w:val="subscript"/>
        </w:rPr>
        <w:t>SSB</w:t>
      </w:r>
      <w:r w:rsidRPr="009C5807">
        <w:t xml:space="preserve"> &lt; 0.5*T</w:t>
      </w:r>
      <w:r w:rsidRPr="009C5807">
        <w:rPr>
          <w:vertAlign w:val="subscript"/>
        </w:rPr>
        <w:t>SMTCperiod</w:t>
      </w:r>
    </w:p>
    <w:p w14:paraId="6200DAA4"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the BFD-RS resource is partially overlapped with measurement gap and the BFD-RS resource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not overlapped with measurement gap and T</w:t>
      </w:r>
      <w:r w:rsidRPr="009C5807">
        <w:rPr>
          <w:vertAlign w:val="subscript"/>
        </w:rPr>
        <w:t>SMTCperiod</w:t>
      </w:r>
      <w:r w:rsidRPr="009C5807">
        <w:t xml:space="preserve"> = MGRP and T</w:t>
      </w:r>
      <w:r w:rsidRPr="009C5807">
        <w:rPr>
          <w:vertAlign w:val="subscript"/>
        </w:rPr>
        <w:t>SSB</w:t>
      </w:r>
      <w:r w:rsidRPr="009C5807">
        <w:t xml:space="preserve"> = 0.5*T</w:t>
      </w:r>
      <w:r w:rsidRPr="009C5807">
        <w:rPr>
          <w:vertAlign w:val="subscript"/>
        </w:rPr>
        <w:t>SMTCperiod</w:t>
      </w:r>
    </w:p>
    <w:p w14:paraId="55D0A03E"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partially overlapped with measurement gap (T</w:t>
      </w:r>
      <w:r w:rsidRPr="009C5807">
        <w:rPr>
          <w:vertAlign w:val="subscript"/>
        </w:rPr>
        <w:t>SSB</w:t>
      </w:r>
      <w:r w:rsidRPr="009C5807">
        <w:t xml:space="preserve"> &lt;MGRP) and the BFD-RS resource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partially or fully overlapped with measurement gap.</w:t>
      </w:r>
    </w:p>
    <w:p w14:paraId="3FA03C1F"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the BFD-RS resource is partially overlapped with measurement gap and the BFD-RS resource is fully overlapped with SMTC occasion (T</w:t>
      </w:r>
      <w:r w:rsidRPr="009C5807">
        <w:rPr>
          <w:vertAlign w:val="subscript"/>
        </w:rPr>
        <w:t>SSB</w:t>
      </w:r>
      <w:r w:rsidRPr="009C5807">
        <w:t xml:space="preserve"> = T</w:t>
      </w:r>
      <w:r w:rsidRPr="009C5807">
        <w:rPr>
          <w:vertAlign w:val="subscript"/>
        </w:rPr>
        <w:t>SMTCperiod</w:t>
      </w:r>
      <w:r w:rsidRPr="009C5807">
        <w:t>) and SMTC occasion is partially overlapped with measurement gap (T</w:t>
      </w:r>
      <w:r w:rsidRPr="009C5807">
        <w:rPr>
          <w:vertAlign w:val="subscript"/>
        </w:rPr>
        <w:t>SMTCperiod</w:t>
      </w:r>
      <w:r w:rsidRPr="009C5807">
        <w:t xml:space="preserve"> &lt; MGRP)</w:t>
      </w:r>
    </w:p>
    <w:p w14:paraId="012F43B0" w14:textId="77777777" w:rsidR="000B660E" w:rsidRPr="009C5807" w:rsidRDefault="000B660E" w:rsidP="000B660E">
      <w:pPr>
        <w:pStyle w:val="B10"/>
      </w:pPr>
      <w:r w:rsidRPr="009C5807">
        <w:t>-</w:t>
      </w:r>
      <w:r w:rsidRPr="009C5807">
        <w:tab/>
        <w:t>P</w:t>
      </w:r>
      <w:r w:rsidRPr="009C5807">
        <w:rPr>
          <w:vertAlign w:val="subscript"/>
        </w:rPr>
        <w:t>sharing factor</w:t>
      </w:r>
      <w:r w:rsidRPr="009C5807">
        <w:t xml:space="preserve"> = 1</w:t>
      </w:r>
      <w:r>
        <w:t xml:space="preserve">, </w:t>
      </w:r>
      <w:r w:rsidRPr="00D16B02">
        <w:t>if the BFD-RS resource outside measurement gap is</w:t>
      </w:r>
    </w:p>
    <w:p w14:paraId="0D4462ED" w14:textId="77777777" w:rsidR="000B660E" w:rsidRDefault="000B660E" w:rsidP="000B660E">
      <w:pPr>
        <w:pStyle w:val="B20"/>
      </w:pPr>
      <w:r w:rsidRPr="009C5807">
        <w:t>-</w:t>
      </w:r>
      <w:r w:rsidRPr="009C5807">
        <w:tab/>
        <w:t xml:space="preserve">not overlapped </w:t>
      </w:r>
      <w:r>
        <w:t xml:space="preserve">with </w:t>
      </w:r>
      <w:r w:rsidRPr="009C5807">
        <w:t xml:space="preserve"> the SSB symbols indicated by SSB-ToMeasure and 1 </w:t>
      </w:r>
      <w:r>
        <w:t xml:space="preserve">data </w:t>
      </w:r>
      <w:r w:rsidRPr="009C5807">
        <w:t xml:space="preserve">symbol before each consecutive SSB symbols indicated by SSB-ToMeasure and 1 </w:t>
      </w:r>
      <w:r>
        <w:t xml:space="preserve">data </w:t>
      </w:r>
      <w:r w:rsidRPr="009C5807">
        <w:t>symbol after each consecutive SSB symbols indicated by SSB-ToMeasure, given that SSB-ToMeasure is configured</w:t>
      </w:r>
      <w:r>
        <w:t xml:space="preserve">, </w:t>
      </w:r>
      <w:r>
        <w:rPr>
          <w:rFonts w:hint="eastAsia"/>
          <w:lang w:eastAsia="zh-CN"/>
        </w:rPr>
        <w:t>where</w:t>
      </w:r>
      <w:r>
        <w:rPr>
          <w:lang w:eastAsia="zh-CN"/>
        </w:rPr>
        <w:t xml:space="preserve"> </w:t>
      </w:r>
      <w:r>
        <w:rPr>
          <w:rFonts w:hint="eastAsia"/>
          <w:lang w:eastAsia="zh-CN"/>
        </w:rPr>
        <w:t xml:space="preserve">the </w:t>
      </w:r>
      <w:r w:rsidRPr="003F1684">
        <w:rPr>
          <w:i/>
        </w:rPr>
        <w:t>SSB-ToMeasure</w:t>
      </w:r>
      <w:r>
        <w:t xml:space="preserve"> is </w:t>
      </w:r>
      <w:r w:rsidRPr="00F42376">
        <w:t xml:space="preserve">the union </w:t>
      </w:r>
      <w:r>
        <w:t xml:space="preserve">set </w:t>
      </w:r>
      <w:r w:rsidRPr="00F42376">
        <w:t>of</w:t>
      </w:r>
      <w:r w:rsidRPr="00F42376">
        <w:rPr>
          <w:rStyle w:val="apple-converted-space"/>
        </w:rPr>
        <w:t xml:space="preserve"> </w:t>
      </w:r>
      <w:r w:rsidRPr="00F42376">
        <w:rPr>
          <w:i/>
          <w:iCs/>
        </w:rPr>
        <w:t>SSB-ToMeasure</w:t>
      </w:r>
      <w:r w:rsidRPr="00F42376">
        <w:t xml:space="preserve"> from all </w:t>
      </w:r>
      <w:r>
        <w:t>the configured measurement objects</w:t>
      </w:r>
      <w:r w:rsidRPr="00F42376">
        <w:t xml:space="preserve"> </w:t>
      </w:r>
      <w:r>
        <w:t>merged on the same serving carrier, and</w:t>
      </w:r>
      <w:r w:rsidRPr="009C5807">
        <w:t>;</w:t>
      </w:r>
    </w:p>
    <w:p w14:paraId="1393C31E" w14:textId="77777777" w:rsidR="000B660E" w:rsidRPr="009C5807" w:rsidRDefault="000B660E" w:rsidP="000B660E">
      <w:pPr>
        <w:pStyle w:val="B10"/>
        <w:ind w:left="851"/>
      </w:pPr>
      <w:r>
        <w:t>-</w:t>
      </w:r>
      <w:r>
        <w:tab/>
        <w:t xml:space="preserve">not overlapped with the RSSI symbols indicated by </w:t>
      </w:r>
      <w:r w:rsidRPr="007C55F6">
        <w:t>ss-RSSI-Measurement</w:t>
      </w:r>
      <w:r>
        <w:t xml:space="preserve"> and 1 data symbol before each RSSI symbol indicated by </w:t>
      </w:r>
      <w:r w:rsidRPr="007C55F6">
        <w:t>ss-RSSI-Measurement</w:t>
      </w:r>
      <w:r>
        <w:t xml:space="preserve"> and 1 data symbol after each RSSI symbol indicated by </w:t>
      </w:r>
      <w:r w:rsidRPr="007C55F6">
        <w:t>ss-RSSI-Measurement</w:t>
      </w:r>
      <w:r>
        <w:t xml:space="preserve">, given that </w:t>
      </w:r>
      <w:r w:rsidRPr="007C55F6">
        <w:t>ss-RSSI-Measurement</w:t>
      </w:r>
      <w:r>
        <w:t xml:space="preserve"> is configured.</w:t>
      </w:r>
      <w:r w:rsidRPr="009C5807">
        <w:t>-</w:t>
      </w:r>
      <w:r w:rsidRPr="009C5807">
        <w:tab/>
        <w:t>P</w:t>
      </w:r>
      <w:r w:rsidRPr="007C55F6">
        <w:t xml:space="preserve">sharing factor </w:t>
      </w:r>
      <w:r w:rsidRPr="009C5807">
        <w:t>= 3, otherwise.</w:t>
      </w:r>
    </w:p>
    <w:p w14:paraId="26B10A8A" w14:textId="77777777" w:rsidR="000B660E" w:rsidRDefault="000B660E" w:rsidP="000B660E">
      <w:pPr>
        <w:pStyle w:val="B10"/>
      </w:pPr>
      <w:r>
        <w:t xml:space="preserve">where, </w:t>
      </w:r>
    </w:p>
    <w:p w14:paraId="70EE078A" w14:textId="3A43AA38" w:rsidR="000B660E" w:rsidRDefault="0011325D" w:rsidP="000B660E">
      <w:pPr>
        <w:ind w:left="568"/>
      </w:pPr>
      <w:r>
        <w:t xml:space="preserve">If the high layer in TS 38.331 [2] signaling of </w:t>
      </w:r>
      <w:r>
        <w:rPr>
          <w:i/>
        </w:rPr>
        <w:t>smtc2</w:t>
      </w:r>
      <w:r>
        <w:t xml:space="preserve"> is configured, T</w:t>
      </w:r>
      <w:r>
        <w:rPr>
          <w:vertAlign w:val="subscript"/>
        </w:rPr>
        <w:t>SMTCperiod</w:t>
      </w:r>
      <w:r>
        <w:t xml:space="preserve"> corresponds to the value of higher layer parameter </w:t>
      </w:r>
      <w:r>
        <w:rPr>
          <w:i/>
        </w:rPr>
        <w:t>smtc2</w:t>
      </w:r>
      <w:r>
        <w:t>; Otherwise T</w:t>
      </w:r>
      <w:r>
        <w:rPr>
          <w:vertAlign w:val="subscript"/>
        </w:rPr>
        <w:t>SMTCperiod</w:t>
      </w:r>
      <w:r>
        <w:t xml:space="preserve"> corresponds to the value of higher layer parameter </w:t>
      </w:r>
      <w:r>
        <w:rPr>
          <w:i/>
        </w:rPr>
        <w:t>smtc1</w:t>
      </w:r>
      <w:r>
        <w:t xml:space="preserve">. </w:t>
      </w:r>
    </w:p>
    <w:p w14:paraId="76A4328D" w14:textId="77777777" w:rsidR="000B660E" w:rsidRDefault="000B660E" w:rsidP="000B660E">
      <w:r w:rsidRPr="009C5807">
        <w:t>Longer evaluation period would be expected if the combination of BFD-RS resource, SMTC occasion and measurement gap configurations does not meet pervious conditions.</w:t>
      </w:r>
    </w:p>
    <w:p w14:paraId="143445BC" w14:textId="77777777" w:rsidR="000B660E" w:rsidRPr="00A5585E" w:rsidRDefault="000B660E" w:rsidP="000B660E">
      <w:pPr>
        <w:rPr>
          <w:rFonts w:eastAsia="?? ??"/>
        </w:rPr>
      </w:pPr>
      <w:r w:rsidRPr="00A5585E">
        <w:rPr>
          <w:rFonts w:eastAsia="?? ??"/>
        </w:rPr>
        <w:t>For either an FR1 or FR2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3463F02D" w14:textId="77777777" w:rsidR="000B660E" w:rsidRPr="00824925" w:rsidRDefault="000B660E" w:rsidP="000B660E">
      <w:r>
        <w:t xml:space="preserve">For either an FR1 or FR2 serving cell, longer BFD evaluation period would be expected during the period </w:t>
      </w:r>
      <w:r w:rsidRPr="00BE78B0">
        <w:t>T</w:t>
      </w:r>
      <w:r w:rsidRPr="00BE78B0">
        <w:rPr>
          <w:vertAlign w:val="subscript"/>
        </w:rPr>
        <w:t>identify_</w:t>
      </w:r>
      <w:r>
        <w:rPr>
          <w:vertAlign w:val="subscript"/>
        </w:rPr>
        <w:t>CGI,E-UTRAN</w:t>
      </w:r>
      <w:r>
        <w:t xml:space="preserve"> when the UE is requested to decode an LTE CGI.</w:t>
      </w:r>
    </w:p>
    <w:p w14:paraId="7901AEA2" w14:textId="77777777" w:rsidR="000B660E" w:rsidRPr="009C5807" w:rsidRDefault="000B660E" w:rsidP="000B660E">
      <w:pPr>
        <w:pStyle w:val="TH"/>
      </w:pPr>
      <w:r w:rsidRPr="009C5807">
        <w:t>Table 8.5</w:t>
      </w:r>
      <w:r>
        <w:t>B</w:t>
      </w:r>
      <w:r w:rsidRPr="009C5807">
        <w:t>.2.2-1: Evaluation period T</w:t>
      </w:r>
      <w:r w:rsidRPr="009C5807">
        <w:rPr>
          <w:vertAlign w:val="subscript"/>
        </w:rPr>
        <w:t>Evaluate_BFD_SSB</w:t>
      </w:r>
      <w:r>
        <w:rPr>
          <w:rFonts w:cs="v4.2.0"/>
          <w:vertAlign w:val="subscript"/>
        </w:rPr>
        <w:t>_Redcap</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5"/>
        <w:gridCol w:w="3475"/>
        <w:gridCol w:w="3016"/>
      </w:tblGrid>
      <w:tr w:rsidR="000B660E" w:rsidRPr="009C5807" w14:paraId="5A5B96F2" w14:textId="77777777" w:rsidTr="00C34021">
        <w:trPr>
          <w:jc w:val="center"/>
        </w:trPr>
        <w:tc>
          <w:tcPr>
            <w:tcW w:w="1805" w:type="dxa"/>
            <w:tcBorders>
              <w:top w:val="single" w:sz="4" w:space="0" w:color="auto"/>
              <w:left w:val="single" w:sz="4" w:space="0" w:color="auto"/>
              <w:bottom w:val="single" w:sz="4" w:space="0" w:color="auto"/>
              <w:right w:val="single" w:sz="4" w:space="0" w:color="auto"/>
            </w:tcBorders>
            <w:hideMark/>
          </w:tcPr>
          <w:p w14:paraId="50957735" w14:textId="77777777" w:rsidR="000B660E" w:rsidRPr="009C5807" w:rsidRDefault="000B660E" w:rsidP="00C34021">
            <w:pPr>
              <w:pStyle w:val="TAH"/>
            </w:pPr>
            <w:r w:rsidRPr="009C5807">
              <w:t>Configuration</w:t>
            </w:r>
          </w:p>
        </w:tc>
        <w:tc>
          <w:tcPr>
            <w:tcW w:w="3475" w:type="dxa"/>
            <w:tcBorders>
              <w:top w:val="single" w:sz="4" w:space="0" w:color="auto"/>
              <w:left w:val="single" w:sz="4" w:space="0" w:color="auto"/>
              <w:bottom w:val="single" w:sz="4" w:space="0" w:color="auto"/>
              <w:right w:val="single" w:sz="4" w:space="0" w:color="auto"/>
            </w:tcBorders>
            <w:hideMark/>
          </w:tcPr>
          <w:p w14:paraId="110B1DEC" w14:textId="77777777" w:rsidR="000B660E" w:rsidRPr="009C5807" w:rsidRDefault="000B660E" w:rsidP="00C34021">
            <w:pPr>
              <w:pStyle w:val="TAH"/>
            </w:pPr>
            <w:r w:rsidRPr="009C5807">
              <w:t>T</w:t>
            </w:r>
            <w:r w:rsidRPr="009C5807">
              <w:rPr>
                <w:vertAlign w:val="subscript"/>
              </w:rPr>
              <w:t>Evaluate_BFD_SSB</w:t>
            </w:r>
            <w:r>
              <w:rPr>
                <w:rFonts w:cs="v4.2.0"/>
                <w:vertAlign w:val="subscript"/>
              </w:rPr>
              <w:t>_Redcap</w:t>
            </w:r>
            <w:r w:rsidRPr="009C5807">
              <w:t xml:space="preserve"> (ms) </w:t>
            </w:r>
            <w:r>
              <w:t>for Redcap UE with 2 Rx</w:t>
            </w:r>
          </w:p>
        </w:tc>
        <w:tc>
          <w:tcPr>
            <w:tcW w:w="3016" w:type="dxa"/>
            <w:tcBorders>
              <w:top w:val="single" w:sz="4" w:space="0" w:color="auto"/>
              <w:left w:val="single" w:sz="4" w:space="0" w:color="auto"/>
              <w:bottom w:val="single" w:sz="4" w:space="0" w:color="auto"/>
              <w:right w:val="single" w:sz="4" w:space="0" w:color="auto"/>
            </w:tcBorders>
          </w:tcPr>
          <w:p w14:paraId="7287AF43" w14:textId="77777777" w:rsidR="000B660E" w:rsidRPr="009C5807" w:rsidRDefault="000B660E" w:rsidP="00C34021">
            <w:pPr>
              <w:pStyle w:val="TAH"/>
            </w:pPr>
            <w:r w:rsidRPr="009C5807">
              <w:t>T</w:t>
            </w:r>
            <w:r w:rsidRPr="009C5807">
              <w:rPr>
                <w:vertAlign w:val="subscript"/>
              </w:rPr>
              <w:t>Evaluate_BFD_SSB</w:t>
            </w:r>
            <w:r>
              <w:rPr>
                <w:rFonts w:cs="v4.2.0"/>
                <w:vertAlign w:val="subscript"/>
              </w:rPr>
              <w:t>_Redcap</w:t>
            </w:r>
            <w:r w:rsidRPr="009C5807">
              <w:t xml:space="preserve"> (ms) </w:t>
            </w:r>
            <w:r>
              <w:t>for 1 Rx Redcap</w:t>
            </w:r>
          </w:p>
        </w:tc>
      </w:tr>
      <w:tr w:rsidR="000B660E" w:rsidRPr="009C5807" w14:paraId="7C6521E8" w14:textId="77777777" w:rsidTr="00C34021">
        <w:trPr>
          <w:jc w:val="center"/>
        </w:trPr>
        <w:tc>
          <w:tcPr>
            <w:tcW w:w="1805" w:type="dxa"/>
            <w:tcBorders>
              <w:top w:val="single" w:sz="4" w:space="0" w:color="auto"/>
              <w:left w:val="single" w:sz="4" w:space="0" w:color="auto"/>
              <w:bottom w:val="single" w:sz="4" w:space="0" w:color="auto"/>
              <w:right w:val="single" w:sz="4" w:space="0" w:color="auto"/>
            </w:tcBorders>
            <w:hideMark/>
          </w:tcPr>
          <w:p w14:paraId="06BABAA1" w14:textId="77777777" w:rsidR="000B660E" w:rsidRPr="009C5807" w:rsidRDefault="000B660E" w:rsidP="00C34021">
            <w:pPr>
              <w:pStyle w:val="TAC"/>
            </w:pPr>
            <w:r w:rsidRPr="009C5807">
              <w:t>no DRX</w:t>
            </w:r>
          </w:p>
        </w:tc>
        <w:tc>
          <w:tcPr>
            <w:tcW w:w="3475" w:type="dxa"/>
            <w:tcBorders>
              <w:top w:val="single" w:sz="4" w:space="0" w:color="auto"/>
              <w:left w:val="single" w:sz="4" w:space="0" w:color="auto"/>
              <w:bottom w:val="single" w:sz="4" w:space="0" w:color="auto"/>
              <w:right w:val="single" w:sz="4" w:space="0" w:color="auto"/>
            </w:tcBorders>
            <w:hideMark/>
          </w:tcPr>
          <w:p w14:paraId="44965781" w14:textId="77777777" w:rsidR="000B660E" w:rsidRPr="009C5807" w:rsidRDefault="000B660E" w:rsidP="00C34021">
            <w:pPr>
              <w:pStyle w:val="TAC"/>
            </w:pPr>
            <w:r w:rsidRPr="009C5807">
              <w:rPr>
                <w:rFonts w:cs="v4.2.0"/>
              </w:rPr>
              <w:t xml:space="preserve">Max(50, Ceil(5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T</w:t>
            </w:r>
            <w:r w:rsidRPr="009C5807">
              <w:rPr>
                <w:rFonts w:cs="v4.2.0"/>
                <w:vertAlign w:val="subscript"/>
              </w:rPr>
              <w:t>SSB</w:t>
            </w:r>
            <w:r w:rsidRPr="009C5807">
              <w:rPr>
                <w:rFonts w:cs="v4.2.0"/>
              </w:rPr>
              <w:t>)</w:t>
            </w:r>
          </w:p>
        </w:tc>
        <w:tc>
          <w:tcPr>
            <w:tcW w:w="3016" w:type="dxa"/>
            <w:tcBorders>
              <w:top w:val="single" w:sz="4" w:space="0" w:color="auto"/>
              <w:left w:val="single" w:sz="4" w:space="0" w:color="auto"/>
              <w:bottom w:val="single" w:sz="4" w:space="0" w:color="auto"/>
              <w:right w:val="single" w:sz="4" w:space="0" w:color="auto"/>
            </w:tcBorders>
          </w:tcPr>
          <w:p w14:paraId="56A7BF5C" w14:textId="77777777" w:rsidR="000B660E" w:rsidRPr="009C5807" w:rsidRDefault="000B660E" w:rsidP="00C34021">
            <w:pPr>
              <w:pStyle w:val="TAC"/>
              <w:rPr>
                <w:rFonts w:cs="v4.2.0"/>
              </w:rPr>
            </w:pPr>
            <w:r>
              <w:rPr>
                <w:rFonts w:cs="v4.2.0"/>
              </w:rPr>
              <w:t xml:space="preserve">[ </w:t>
            </w:r>
            <w:r w:rsidRPr="009C5807">
              <w:rPr>
                <w:rFonts w:cs="v4.2.0"/>
              </w:rPr>
              <w:t>Max(50, Ceil(</w:t>
            </w:r>
            <w:r>
              <w:rPr>
                <w:rFonts w:cs="v4.2.0"/>
              </w:rPr>
              <w:t>10</w:t>
            </w:r>
            <w:r w:rsidRPr="009C5807">
              <w:rPr>
                <w:rFonts w:cs="v4.2.0"/>
              </w:rPr>
              <w:t xml:space="preserve">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T</w:t>
            </w:r>
            <w:r w:rsidRPr="009C5807">
              <w:rPr>
                <w:rFonts w:cs="v4.2.0"/>
                <w:vertAlign w:val="subscript"/>
              </w:rPr>
              <w:t>SSB</w:t>
            </w:r>
            <w:r w:rsidRPr="009C5807">
              <w:rPr>
                <w:rFonts w:cs="v4.2.0"/>
              </w:rPr>
              <w:t>)</w:t>
            </w:r>
            <w:r>
              <w:rPr>
                <w:rFonts w:cs="v4.2.0"/>
              </w:rPr>
              <w:t>]</w:t>
            </w:r>
          </w:p>
        </w:tc>
      </w:tr>
      <w:tr w:rsidR="000B660E" w:rsidRPr="00DE38C9" w14:paraId="02503974" w14:textId="77777777" w:rsidTr="00C34021">
        <w:trPr>
          <w:jc w:val="center"/>
        </w:trPr>
        <w:tc>
          <w:tcPr>
            <w:tcW w:w="1805" w:type="dxa"/>
            <w:tcBorders>
              <w:top w:val="single" w:sz="4" w:space="0" w:color="auto"/>
              <w:left w:val="single" w:sz="4" w:space="0" w:color="auto"/>
              <w:bottom w:val="single" w:sz="4" w:space="0" w:color="auto"/>
              <w:right w:val="single" w:sz="4" w:space="0" w:color="auto"/>
            </w:tcBorders>
            <w:hideMark/>
          </w:tcPr>
          <w:p w14:paraId="4ED2BA4A" w14:textId="77777777" w:rsidR="000B660E" w:rsidRPr="009C5807" w:rsidRDefault="000B660E" w:rsidP="00C34021">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3475" w:type="dxa"/>
            <w:tcBorders>
              <w:top w:val="single" w:sz="4" w:space="0" w:color="auto"/>
              <w:left w:val="single" w:sz="4" w:space="0" w:color="auto"/>
              <w:bottom w:val="single" w:sz="4" w:space="0" w:color="auto"/>
              <w:right w:val="single" w:sz="4" w:space="0" w:color="auto"/>
            </w:tcBorders>
            <w:hideMark/>
          </w:tcPr>
          <w:p w14:paraId="05419036" w14:textId="77777777" w:rsidR="000B660E" w:rsidRPr="007C55F6" w:rsidRDefault="000B660E" w:rsidP="00C34021">
            <w:pPr>
              <w:pStyle w:val="TAC"/>
              <w:rPr>
                <w:lang w:val="fr-FR"/>
              </w:rPr>
            </w:pPr>
            <w:r w:rsidRPr="007C55F6">
              <w:rPr>
                <w:rFonts w:cs="v4.2.0"/>
                <w:lang w:val="fr-FR"/>
              </w:rPr>
              <w:t xml:space="preserve">Max(50, Ceil(7.5 </w:t>
            </w:r>
            <w:r w:rsidRPr="009C5807">
              <w:rPr>
                <w:rFonts w:cs="Arial"/>
                <w:szCs w:val="18"/>
              </w:rPr>
              <w:sym w:font="Symbol" w:char="F0B4"/>
            </w:r>
            <w:r w:rsidRPr="007C55F6">
              <w:rPr>
                <w:rFonts w:cs="Arial"/>
                <w:szCs w:val="18"/>
                <w:lang w:val="fr-FR"/>
              </w:rPr>
              <w:t xml:space="preserve"> </w:t>
            </w:r>
            <w:r w:rsidRPr="007C55F6">
              <w:rPr>
                <w:rFonts w:cs="v4.2.0"/>
                <w:lang w:val="fr-FR"/>
              </w:rPr>
              <w:t xml:space="preserve">P) </w:t>
            </w:r>
            <w:r w:rsidRPr="009C5807">
              <w:rPr>
                <w:rFonts w:cs="Arial"/>
                <w:szCs w:val="18"/>
              </w:rPr>
              <w:sym w:font="Symbol" w:char="F0B4"/>
            </w:r>
            <w:r w:rsidRPr="007C55F6">
              <w:rPr>
                <w:rFonts w:cs="Arial"/>
                <w:szCs w:val="18"/>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,T</w:t>
            </w:r>
            <w:r w:rsidRPr="007C55F6">
              <w:rPr>
                <w:rFonts w:cs="v4.2.0"/>
                <w:vertAlign w:val="subscript"/>
                <w:lang w:val="fr-FR"/>
              </w:rPr>
              <w:t>SSB</w:t>
            </w:r>
            <w:r w:rsidRPr="007C55F6">
              <w:rPr>
                <w:rFonts w:cs="v4.2.0"/>
                <w:lang w:val="fr-FR"/>
              </w:rPr>
              <w:t>))</w:t>
            </w:r>
          </w:p>
        </w:tc>
        <w:tc>
          <w:tcPr>
            <w:tcW w:w="3016" w:type="dxa"/>
            <w:tcBorders>
              <w:top w:val="single" w:sz="4" w:space="0" w:color="auto"/>
              <w:left w:val="single" w:sz="4" w:space="0" w:color="auto"/>
              <w:bottom w:val="single" w:sz="4" w:space="0" w:color="auto"/>
              <w:right w:val="single" w:sz="4" w:space="0" w:color="auto"/>
            </w:tcBorders>
          </w:tcPr>
          <w:p w14:paraId="3F462D9A" w14:textId="77777777" w:rsidR="000B660E" w:rsidRPr="007C55F6" w:rsidRDefault="000B660E" w:rsidP="00C34021">
            <w:pPr>
              <w:pStyle w:val="TAC"/>
              <w:rPr>
                <w:rFonts w:cs="v4.2.0"/>
                <w:lang w:val="fr-FR"/>
              </w:rPr>
            </w:pPr>
            <w:r>
              <w:rPr>
                <w:rFonts w:cs="v4.2.0"/>
                <w:lang w:val="fr-FR"/>
              </w:rPr>
              <w:t xml:space="preserve">[ </w:t>
            </w:r>
            <w:r w:rsidRPr="007C55F6">
              <w:rPr>
                <w:rFonts w:cs="v4.2.0"/>
                <w:lang w:val="fr-FR"/>
              </w:rPr>
              <w:t>Max(50, Ceil(</w:t>
            </w:r>
            <w:r>
              <w:rPr>
                <w:rFonts w:cs="v4.2.0"/>
                <w:lang w:val="fr-FR"/>
              </w:rPr>
              <w:t>15</w:t>
            </w:r>
            <w:r w:rsidRPr="007C55F6">
              <w:rPr>
                <w:rFonts w:cs="v4.2.0"/>
                <w:lang w:val="fr-FR"/>
              </w:rPr>
              <w:t xml:space="preserve"> </w:t>
            </w:r>
            <w:r w:rsidRPr="009C5807">
              <w:rPr>
                <w:rFonts w:cs="Arial"/>
                <w:szCs w:val="18"/>
              </w:rPr>
              <w:sym w:font="Symbol" w:char="F0B4"/>
            </w:r>
            <w:r w:rsidRPr="007C55F6">
              <w:rPr>
                <w:rFonts w:cs="Arial"/>
                <w:szCs w:val="18"/>
                <w:lang w:val="fr-FR"/>
              </w:rPr>
              <w:t xml:space="preserve"> </w:t>
            </w:r>
            <w:r w:rsidRPr="007C55F6">
              <w:rPr>
                <w:rFonts w:cs="v4.2.0"/>
                <w:lang w:val="fr-FR"/>
              </w:rPr>
              <w:t xml:space="preserve">P) </w:t>
            </w:r>
            <w:r w:rsidRPr="009C5807">
              <w:rPr>
                <w:rFonts w:cs="Arial"/>
                <w:szCs w:val="18"/>
              </w:rPr>
              <w:sym w:font="Symbol" w:char="F0B4"/>
            </w:r>
            <w:r w:rsidRPr="007C55F6">
              <w:rPr>
                <w:rFonts w:cs="Arial"/>
                <w:szCs w:val="18"/>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,T</w:t>
            </w:r>
            <w:r w:rsidRPr="007C55F6">
              <w:rPr>
                <w:rFonts w:cs="v4.2.0"/>
                <w:vertAlign w:val="subscript"/>
                <w:lang w:val="fr-FR"/>
              </w:rPr>
              <w:t>SSB</w:t>
            </w:r>
            <w:r w:rsidRPr="007C55F6">
              <w:rPr>
                <w:rFonts w:cs="v4.2.0"/>
                <w:lang w:val="fr-FR"/>
              </w:rPr>
              <w:t>))</w:t>
            </w:r>
            <w:r>
              <w:rPr>
                <w:rFonts w:cs="v4.2.0"/>
                <w:lang w:val="fr-FR"/>
              </w:rPr>
              <w:t xml:space="preserve"> ]</w:t>
            </w:r>
          </w:p>
        </w:tc>
      </w:tr>
      <w:tr w:rsidR="000B660E" w:rsidRPr="009C5807" w14:paraId="4D95B07C" w14:textId="77777777" w:rsidTr="00C34021">
        <w:trPr>
          <w:jc w:val="center"/>
        </w:trPr>
        <w:tc>
          <w:tcPr>
            <w:tcW w:w="1805" w:type="dxa"/>
            <w:tcBorders>
              <w:top w:val="single" w:sz="4" w:space="0" w:color="auto"/>
              <w:left w:val="single" w:sz="4" w:space="0" w:color="auto"/>
              <w:bottom w:val="single" w:sz="4" w:space="0" w:color="auto"/>
              <w:right w:val="single" w:sz="4" w:space="0" w:color="auto"/>
            </w:tcBorders>
            <w:hideMark/>
          </w:tcPr>
          <w:p w14:paraId="5AB8B5B6" w14:textId="77777777" w:rsidR="000B660E" w:rsidRPr="009C5807" w:rsidRDefault="000B660E" w:rsidP="00C34021">
            <w:pPr>
              <w:pStyle w:val="TAC"/>
            </w:pPr>
            <w:r w:rsidRPr="009C5807">
              <w:t>DRX cycle &gt; 320ms</w:t>
            </w:r>
          </w:p>
        </w:tc>
        <w:tc>
          <w:tcPr>
            <w:tcW w:w="3475" w:type="dxa"/>
            <w:tcBorders>
              <w:top w:val="single" w:sz="4" w:space="0" w:color="auto"/>
              <w:left w:val="single" w:sz="4" w:space="0" w:color="auto"/>
              <w:bottom w:val="single" w:sz="4" w:space="0" w:color="auto"/>
              <w:right w:val="single" w:sz="4" w:space="0" w:color="auto"/>
            </w:tcBorders>
            <w:hideMark/>
          </w:tcPr>
          <w:p w14:paraId="7B1FE527" w14:textId="77777777" w:rsidR="000B660E" w:rsidRPr="009C5807" w:rsidRDefault="000B660E" w:rsidP="00C34021">
            <w:pPr>
              <w:pStyle w:val="TAC"/>
            </w:pPr>
            <w:r w:rsidRPr="009C5807">
              <w:rPr>
                <w:rFonts w:cs="v4.2.0"/>
              </w:rPr>
              <w:t xml:space="preserve">Ceil(5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T</w:t>
            </w:r>
            <w:r w:rsidRPr="009C5807">
              <w:rPr>
                <w:rFonts w:cs="v4.2.0"/>
                <w:vertAlign w:val="subscript"/>
              </w:rPr>
              <w:t>DRX</w:t>
            </w:r>
          </w:p>
        </w:tc>
        <w:tc>
          <w:tcPr>
            <w:tcW w:w="3016" w:type="dxa"/>
            <w:tcBorders>
              <w:top w:val="single" w:sz="4" w:space="0" w:color="auto"/>
              <w:left w:val="single" w:sz="4" w:space="0" w:color="auto"/>
              <w:bottom w:val="single" w:sz="4" w:space="0" w:color="auto"/>
              <w:right w:val="single" w:sz="4" w:space="0" w:color="auto"/>
            </w:tcBorders>
          </w:tcPr>
          <w:p w14:paraId="11A6F871" w14:textId="77777777" w:rsidR="000B660E" w:rsidRPr="00FE4FAD" w:rsidRDefault="000B660E" w:rsidP="00C34021">
            <w:pPr>
              <w:pStyle w:val="TAC"/>
              <w:rPr>
                <w:rFonts w:cs="v4.2.0"/>
              </w:rPr>
            </w:pPr>
            <w:r>
              <w:rPr>
                <w:rFonts w:cs="v4.2.0"/>
              </w:rPr>
              <w:t xml:space="preserve">[ </w:t>
            </w:r>
            <w:r w:rsidRPr="009C5807">
              <w:rPr>
                <w:rFonts w:cs="v4.2.0"/>
              </w:rPr>
              <w:t>Ceil(</w:t>
            </w:r>
            <w:r>
              <w:rPr>
                <w:rFonts w:cs="v4.2.0"/>
              </w:rPr>
              <w:t>10</w:t>
            </w:r>
            <w:r w:rsidRPr="009C5807">
              <w:rPr>
                <w:rFonts w:cs="v4.2.0"/>
              </w:rPr>
              <w:t xml:space="preserve">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T</w:t>
            </w:r>
            <w:r w:rsidRPr="009C5807">
              <w:rPr>
                <w:rFonts w:cs="v4.2.0"/>
                <w:vertAlign w:val="subscript"/>
              </w:rPr>
              <w:t>DRX</w:t>
            </w:r>
            <w:r>
              <w:rPr>
                <w:rFonts w:cs="v4.2.0"/>
              </w:rPr>
              <w:t>]</w:t>
            </w:r>
          </w:p>
        </w:tc>
      </w:tr>
      <w:tr w:rsidR="000B660E" w:rsidRPr="009C5807" w14:paraId="5FF73E85" w14:textId="77777777" w:rsidTr="00C34021">
        <w:trPr>
          <w:jc w:val="center"/>
        </w:trPr>
        <w:tc>
          <w:tcPr>
            <w:tcW w:w="8296" w:type="dxa"/>
            <w:gridSpan w:val="3"/>
            <w:tcBorders>
              <w:top w:val="single" w:sz="4" w:space="0" w:color="auto"/>
              <w:left w:val="single" w:sz="4" w:space="0" w:color="auto"/>
              <w:bottom w:val="single" w:sz="4" w:space="0" w:color="auto"/>
              <w:right w:val="single" w:sz="4" w:space="0" w:color="auto"/>
            </w:tcBorders>
            <w:hideMark/>
          </w:tcPr>
          <w:p w14:paraId="02A0700C" w14:textId="250D4192" w:rsidR="000B660E" w:rsidRPr="009C5807" w:rsidRDefault="000B660E" w:rsidP="005D381C">
            <w:pPr>
              <w:pStyle w:val="TAN"/>
            </w:pPr>
            <w:r w:rsidRPr="009C5807">
              <w:t>Note:</w:t>
            </w:r>
            <w:r w:rsidR="005D381C" w:rsidRPr="00415158">
              <w:rPr>
                <w:rFonts w:eastAsiaTheme="minorEastAsia" w:cs="v4.2.0"/>
                <w:lang w:val="en-US"/>
              </w:rPr>
              <w:tab/>
            </w:r>
            <w:r w:rsidRPr="009C5807">
              <w:rPr>
                <w:rFonts w:cs="v4.2.0"/>
              </w:rPr>
              <w:t>T</w:t>
            </w:r>
            <w:r w:rsidRPr="009C5807">
              <w:rPr>
                <w:rFonts w:cs="v4.2.0"/>
                <w:vertAlign w:val="subscript"/>
              </w:rPr>
              <w:t>SSB</w:t>
            </w:r>
            <w:r w:rsidRPr="009C5807">
              <w:t xml:space="preserve"> is the periodicity of SSB in the set </w:t>
            </w:r>
            <w:r w:rsidRPr="009C5807">
              <w:rPr>
                <w:iCs/>
                <w:noProof/>
                <w:position w:val="-10"/>
                <w:lang w:val="en-US" w:eastAsia="zh-CN"/>
              </w:rPr>
              <w:drawing>
                <wp:inline distT="0" distB="0" distL="0" distR="0" wp14:anchorId="1AB337A2" wp14:editId="6869F926">
                  <wp:extent cx="152400" cy="198120"/>
                  <wp:effectExtent l="0" t="0" r="0" b="0"/>
                  <wp:docPr id="29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2B265D12" w14:textId="77777777" w:rsidR="000B660E" w:rsidRPr="009C5807" w:rsidRDefault="000B660E" w:rsidP="000B660E">
      <w:pPr>
        <w:rPr>
          <w:rFonts w:eastAsia="?? ??"/>
        </w:rPr>
      </w:pPr>
    </w:p>
    <w:p w14:paraId="79CD4378" w14:textId="77777777" w:rsidR="000B660E" w:rsidRPr="009C5807" w:rsidRDefault="000B660E" w:rsidP="007513EE">
      <w:pPr>
        <w:pStyle w:val="TH"/>
      </w:pPr>
      <w:r w:rsidRPr="009C5807">
        <w:t>Table 8.5</w:t>
      </w:r>
      <w:r>
        <w:t>B</w:t>
      </w:r>
      <w:r w:rsidRPr="009C5807">
        <w:t>.2.2-2: Evaluation period T</w:t>
      </w:r>
      <w:r w:rsidRPr="009C5807">
        <w:rPr>
          <w:vertAlign w:val="subscript"/>
        </w:rPr>
        <w:t>Evaluate_BFD_SSB</w:t>
      </w:r>
      <w:r>
        <w:rPr>
          <w:rFonts w:cs="v4.2.0"/>
          <w:vertAlign w:val="subscript"/>
        </w:rPr>
        <w:t>_Redcap</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0B660E" w:rsidRPr="009C5807" w14:paraId="789AADE7" w14:textId="77777777" w:rsidTr="00C34021">
        <w:trPr>
          <w:jc w:val="center"/>
        </w:trPr>
        <w:tc>
          <w:tcPr>
            <w:tcW w:w="2035" w:type="dxa"/>
            <w:tcBorders>
              <w:top w:val="single" w:sz="4" w:space="0" w:color="auto"/>
              <w:left w:val="single" w:sz="4" w:space="0" w:color="auto"/>
              <w:bottom w:val="single" w:sz="4" w:space="0" w:color="auto"/>
              <w:right w:val="single" w:sz="4" w:space="0" w:color="auto"/>
            </w:tcBorders>
            <w:hideMark/>
          </w:tcPr>
          <w:p w14:paraId="52A23AD1" w14:textId="77777777" w:rsidR="000B660E" w:rsidRPr="009C5807" w:rsidRDefault="000B660E" w:rsidP="00C34021">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34B7573E" w14:textId="77777777" w:rsidR="000B660E" w:rsidRPr="009C5807" w:rsidRDefault="000B660E" w:rsidP="00C34021">
            <w:pPr>
              <w:pStyle w:val="TAH"/>
            </w:pPr>
            <w:r w:rsidRPr="009C5807">
              <w:t>T</w:t>
            </w:r>
            <w:r w:rsidRPr="009C5807">
              <w:rPr>
                <w:vertAlign w:val="subscript"/>
              </w:rPr>
              <w:t>Evaluate_BFD_SSB</w:t>
            </w:r>
            <w:r>
              <w:rPr>
                <w:rFonts w:cs="v4.2.0"/>
                <w:vertAlign w:val="subscript"/>
              </w:rPr>
              <w:t>_Redcap</w:t>
            </w:r>
            <w:r w:rsidRPr="009C5807">
              <w:t xml:space="preserve"> (ms) </w:t>
            </w:r>
          </w:p>
        </w:tc>
      </w:tr>
      <w:tr w:rsidR="000B660E" w:rsidRPr="00DE38C9" w14:paraId="2BE8810B" w14:textId="77777777" w:rsidTr="00C34021">
        <w:trPr>
          <w:jc w:val="center"/>
        </w:trPr>
        <w:tc>
          <w:tcPr>
            <w:tcW w:w="2035" w:type="dxa"/>
            <w:tcBorders>
              <w:top w:val="single" w:sz="4" w:space="0" w:color="auto"/>
              <w:left w:val="single" w:sz="4" w:space="0" w:color="auto"/>
              <w:bottom w:val="single" w:sz="4" w:space="0" w:color="auto"/>
              <w:right w:val="single" w:sz="4" w:space="0" w:color="auto"/>
            </w:tcBorders>
            <w:hideMark/>
          </w:tcPr>
          <w:p w14:paraId="610E6297" w14:textId="77777777" w:rsidR="000B660E" w:rsidRPr="009C5807" w:rsidRDefault="000B660E" w:rsidP="00C34021">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7FE91571" w14:textId="77777777" w:rsidR="000B660E" w:rsidRPr="007C55F6" w:rsidRDefault="000B660E" w:rsidP="00C34021">
            <w:pPr>
              <w:pStyle w:val="TAC"/>
              <w:rPr>
                <w:lang w:val="fr-FR"/>
              </w:rPr>
            </w:pPr>
            <w:r w:rsidRPr="007C55F6">
              <w:rPr>
                <w:lang w:val="fr-FR"/>
              </w:rPr>
              <w:t xml:space="preserve">Max(50, Ceil(5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T</w:t>
            </w:r>
            <w:r w:rsidRPr="007C55F6">
              <w:rPr>
                <w:vertAlign w:val="subscript"/>
                <w:lang w:val="fr-FR"/>
              </w:rPr>
              <w:t>SSB</w:t>
            </w:r>
            <w:r w:rsidRPr="007C55F6">
              <w:rPr>
                <w:lang w:val="fr-FR"/>
              </w:rPr>
              <w:t>)</w:t>
            </w:r>
          </w:p>
        </w:tc>
      </w:tr>
      <w:tr w:rsidR="000B660E" w:rsidRPr="00DE38C9" w14:paraId="367A3BB6" w14:textId="77777777" w:rsidTr="00C34021">
        <w:trPr>
          <w:jc w:val="center"/>
        </w:trPr>
        <w:tc>
          <w:tcPr>
            <w:tcW w:w="2035" w:type="dxa"/>
            <w:tcBorders>
              <w:top w:val="single" w:sz="4" w:space="0" w:color="auto"/>
              <w:left w:val="single" w:sz="4" w:space="0" w:color="auto"/>
              <w:bottom w:val="single" w:sz="4" w:space="0" w:color="auto"/>
              <w:right w:val="single" w:sz="4" w:space="0" w:color="auto"/>
            </w:tcBorders>
            <w:hideMark/>
          </w:tcPr>
          <w:p w14:paraId="11AB598B" w14:textId="77777777" w:rsidR="000B660E" w:rsidRPr="009C5807" w:rsidRDefault="000B660E" w:rsidP="00C34021">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7596D51A" w14:textId="77777777" w:rsidR="000B660E" w:rsidRPr="007C55F6" w:rsidRDefault="000B660E" w:rsidP="00C34021">
            <w:pPr>
              <w:pStyle w:val="TAC"/>
              <w:rPr>
                <w:lang w:val="fr-FR"/>
              </w:rPr>
            </w:pPr>
            <w:r w:rsidRPr="007C55F6">
              <w:rPr>
                <w:lang w:val="fr-FR"/>
              </w:rPr>
              <w:t xml:space="preserve">Max(50, Ceil(7.5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 xml:space="preserve">N) </w:t>
            </w:r>
            <w:r w:rsidRPr="009C5807">
              <w:rPr>
                <w:rFonts w:cs="Arial"/>
                <w:szCs w:val="18"/>
              </w:rPr>
              <w:sym w:font="Symbol" w:char="F0B4"/>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r>
      <w:tr w:rsidR="000B660E" w:rsidRPr="009C5807" w14:paraId="7D54F920" w14:textId="77777777" w:rsidTr="00C34021">
        <w:trPr>
          <w:jc w:val="center"/>
        </w:trPr>
        <w:tc>
          <w:tcPr>
            <w:tcW w:w="2035" w:type="dxa"/>
            <w:tcBorders>
              <w:top w:val="single" w:sz="4" w:space="0" w:color="auto"/>
              <w:left w:val="single" w:sz="4" w:space="0" w:color="auto"/>
              <w:bottom w:val="single" w:sz="4" w:space="0" w:color="auto"/>
              <w:right w:val="single" w:sz="4" w:space="0" w:color="auto"/>
            </w:tcBorders>
            <w:hideMark/>
          </w:tcPr>
          <w:p w14:paraId="0A5172F0" w14:textId="77777777" w:rsidR="000B660E" w:rsidRPr="009C5807" w:rsidRDefault="000B660E" w:rsidP="00C34021">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71B30F0A" w14:textId="77777777" w:rsidR="000B660E" w:rsidRPr="009C5807" w:rsidRDefault="000B660E" w:rsidP="00C34021">
            <w:pPr>
              <w:pStyle w:val="TAC"/>
            </w:pPr>
            <w:r w:rsidRPr="009C5807">
              <w:t xml:space="preserve">Ceil(5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 xml:space="preserve">N) </w:t>
            </w:r>
            <w:r w:rsidRPr="009C5807">
              <w:rPr>
                <w:rFonts w:cs="Arial"/>
                <w:szCs w:val="18"/>
              </w:rPr>
              <w:sym w:font="Symbol" w:char="F0B4"/>
            </w:r>
            <w:r w:rsidRPr="009C5807">
              <w:rPr>
                <w:rFonts w:cs="Arial"/>
                <w:szCs w:val="18"/>
              </w:rPr>
              <w:t xml:space="preserve"> </w:t>
            </w:r>
            <w:r w:rsidRPr="009C5807">
              <w:t>T</w:t>
            </w:r>
            <w:r w:rsidRPr="009C5807">
              <w:rPr>
                <w:vertAlign w:val="subscript"/>
              </w:rPr>
              <w:t>DRX</w:t>
            </w:r>
          </w:p>
        </w:tc>
      </w:tr>
      <w:tr w:rsidR="000B660E" w:rsidRPr="009C5807" w14:paraId="7F96D3A8" w14:textId="77777777" w:rsidTr="00C34021">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3FE642A0" w14:textId="77908398" w:rsidR="000B660E" w:rsidRPr="009C5807" w:rsidRDefault="000B660E" w:rsidP="005D381C">
            <w:pPr>
              <w:pStyle w:val="TAN"/>
              <w:rPr>
                <w:rFonts w:cs="v4.2.0"/>
              </w:rPr>
            </w:pPr>
            <w:r w:rsidRPr="009C5807">
              <w:t>Note:</w:t>
            </w:r>
            <w:r w:rsidR="005D381C" w:rsidRPr="00415158">
              <w:rPr>
                <w:rFonts w:eastAsiaTheme="minorEastAsia" w:cs="v4.2.0"/>
                <w:lang w:val="en-US"/>
              </w:rPr>
              <w:tab/>
            </w:r>
            <w:r w:rsidRPr="009C5807">
              <w:rPr>
                <w:rFonts w:cs="v4.2.0"/>
              </w:rPr>
              <w:t>T</w:t>
            </w:r>
            <w:r w:rsidRPr="009C5807">
              <w:rPr>
                <w:rFonts w:cs="v4.2.0"/>
                <w:vertAlign w:val="subscript"/>
              </w:rPr>
              <w:t>SSB</w:t>
            </w:r>
            <w:r w:rsidRPr="009C5807">
              <w:t xml:space="preserve"> is the periodicity of SSB in the set </w:t>
            </w:r>
            <w:r w:rsidRPr="009C5807">
              <w:rPr>
                <w:iCs/>
                <w:noProof/>
                <w:position w:val="-10"/>
                <w:lang w:val="en-US" w:eastAsia="zh-CN"/>
              </w:rPr>
              <w:drawing>
                <wp:inline distT="0" distB="0" distL="0" distR="0" wp14:anchorId="44880298" wp14:editId="30D84841">
                  <wp:extent cx="152400" cy="198120"/>
                  <wp:effectExtent l="0" t="0" r="0" b="0"/>
                  <wp:docPr id="30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5842C493" w14:textId="77777777" w:rsidR="000B660E" w:rsidRPr="009C5807" w:rsidRDefault="000B660E" w:rsidP="000B660E">
      <w:pPr>
        <w:rPr>
          <w:rFonts w:eastAsia="?? ??"/>
        </w:rPr>
      </w:pPr>
    </w:p>
    <w:p w14:paraId="147C0EA7" w14:textId="77777777" w:rsidR="000B660E" w:rsidRPr="009C5807" w:rsidRDefault="000B660E" w:rsidP="000B660E">
      <w:pPr>
        <w:pStyle w:val="Heading4"/>
      </w:pPr>
      <w:r w:rsidRPr="009C5807">
        <w:t>8.5</w:t>
      </w:r>
      <w:r>
        <w:t>B</w:t>
      </w:r>
      <w:r w:rsidRPr="009C5807">
        <w:t>.2.3</w:t>
      </w:r>
      <w:r w:rsidRPr="009C5807">
        <w:tab/>
        <w:t>Measurement restriction for SSB based beam failure detection</w:t>
      </w:r>
    </w:p>
    <w:p w14:paraId="764AC893" w14:textId="77777777" w:rsidR="000B660E" w:rsidRPr="009C5807" w:rsidRDefault="000B660E" w:rsidP="000B660E">
      <w:pPr>
        <w:rPr>
          <w:lang w:eastAsia="zh-CN"/>
        </w:rPr>
      </w:pPr>
      <w:r w:rsidRPr="009C5807">
        <w:rPr>
          <w:lang w:eastAsia="zh-CN"/>
        </w:rPr>
        <w:t>The UE is required to be capable of measuring SSB for BFD without measurement gaps. T</w:t>
      </w:r>
      <w:r w:rsidRPr="009C5807">
        <w:t xml:space="preserve">he UE is required to perform the SSB measurements with measurement restrictions as described in the following </w:t>
      </w:r>
      <w:r>
        <w:t>scenarios</w:t>
      </w:r>
      <w:r w:rsidRPr="009C5807">
        <w:t>.</w:t>
      </w:r>
    </w:p>
    <w:p w14:paraId="2DFD9A2D" w14:textId="77777777" w:rsidR="000B660E" w:rsidRPr="009C5807" w:rsidRDefault="000B660E" w:rsidP="000B660E">
      <w:r w:rsidRPr="009C5807">
        <w:t xml:space="preserve">For FR1, when the SSB for BFD measurement is in the same OFDM symbol as CSI-RS for RLM, BFD, CBD or L1-RSRP measurement, </w:t>
      </w:r>
    </w:p>
    <w:p w14:paraId="7510840A" w14:textId="77777777" w:rsidR="000B660E" w:rsidRPr="009C5807" w:rsidRDefault="000B660E" w:rsidP="000B660E">
      <w:pPr>
        <w:pStyle w:val="B10"/>
      </w:pPr>
      <w:r w:rsidRPr="009C5807">
        <w:t>-</w:t>
      </w:r>
      <w:r w:rsidRPr="009C5807">
        <w:tab/>
        <w:t>If SSB and CSI-RS have same SCS, UE shall be able to measure the SSB for BFD measurement without any restriction;</w:t>
      </w:r>
    </w:p>
    <w:p w14:paraId="15A66FB8" w14:textId="77777777" w:rsidR="000B660E" w:rsidRPr="009C5807" w:rsidRDefault="000B660E" w:rsidP="000B660E">
      <w:pPr>
        <w:pStyle w:val="B10"/>
      </w:pPr>
      <w:r w:rsidRPr="009C5807">
        <w:t>-</w:t>
      </w:r>
      <w:r w:rsidRPr="009C5807">
        <w:tab/>
        <w:t>If SSB and CSI-RS have different SCS,</w:t>
      </w:r>
    </w:p>
    <w:p w14:paraId="2D189187" w14:textId="77777777" w:rsidR="000B660E" w:rsidRPr="009C5807" w:rsidRDefault="000B660E" w:rsidP="000B660E">
      <w:pPr>
        <w:pStyle w:val="B20"/>
      </w:pPr>
      <w:r w:rsidRPr="009C5807">
        <w:t>-</w:t>
      </w:r>
      <w:r w:rsidRPr="009C5807">
        <w:tab/>
        <w:t xml:space="preserve">If UE supports </w:t>
      </w:r>
      <w:r w:rsidRPr="009C5807">
        <w:rPr>
          <w:i/>
        </w:rPr>
        <w:t>simultaneousRxDataSSB-DiffNumerology</w:t>
      </w:r>
      <w:r w:rsidRPr="009C5807">
        <w:t>, UE shall be able to measure the SSB for BFD measurement without any restriction;</w:t>
      </w:r>
    </w:p>
    <w:p w14:paraId="2293BDEA" w14:textId="77777777" w:rsidR="000B660E" w:rsidRPr="009C5807" w:rsidRDefault="000B660E" w:rsidP="000B660E">
      <w:pPr>
        <w:pStyle w:val="B20"/>
      </w:pPr>
      <w:r w:rsidRPr="009C5807">
        <w:t>-</w:t>
      </w:r>
      <w:r w:rsidRPr="009C5807">
        <w:tab/>
        <w:t xml:space="preserve">If UE does not support </w:t>
      </w:r>
      <w:r w:rsidRPr="009C5807">
        <w:rPr>
          <w:i/>
        </w:rPr>
        <w:t>simultaneousRxDataSSB-DiffNumerology</w:t>
      </w:r>
      <w:r w:rsidRPr="009C5807">
        <w:t xml:space="preserve">, UE is required to measure one of but not both SSB for BFD measurement and CSI-RS. Longer measurement period for SSB based BFD measurement is expected, and </w:t>
      </w:r>
      <w:r w:rsidRPr="009C5807">
        <w:rPr>
          <w:lang w:val="en-US"/>
        </w:rPr>
        <w:t>no requirements are defined.</w:t>
      </w:r>
    </w:p>
    <w:p w14:paraId="08CBC0FA" w14:textId="50E5F94A" w:rsidR="0011325D" w:rsidRDefault="0011325D" w:rsidP="0011325D">
      <w:r w:rsidRPr="009C5807">
        <w:t xml:space="preserve">For FR2, when the SSB for BFD measurement </w:t>
      </w:r>
      <w:r w:rsidRPr="009C5807">
        <w:rPr>
          <w:rFonts w:eastAsia="Malgun Gothic"/>
          <w:lang w:eastAsia="ja-JP"/>
        </w:rPr>
        <w:t xml:space="preserve">on one CC </w:t>
      </w:r>
      <w:r w:rsidRPr="009C5807">
        <w:t xml:space="preserve">is in the same OFDM symbol as CSI-RS for RLM, BFD, CBD or L1-RSRP measurement </w:t>
      </w:r>
      <w:r w:rsidRPr="009C5807">
        <w:rPr>
          <w:rFonts w:eastAsia="Malgun Gothic"/>
          <w:lang w:eastAsia="ja-JP"/>
        </w:rPr>
        <w:t>on the same CC</w:t>
      </w:r>
      <w:r w:rsidRPr="009C5807">
        <w:t>, UE is required to measure one of but not both SSB for BFD measurement and CSI-RS. Longer measurement period for SSB based BFD measurement is expected, and no requirements are defined.</w:t>
      </w:r>
    </w:p>
    <w:p w14:paraId="4F05B51D" w14:textId="60E5CF30" w:rsidR="000B660E" w:rsidRPr="00236C5A" w:rsidRDefault="000B660E" w:rsidP="0011325D"/>
    <w:p w14:paraId="2901FA45" w14:textId="77777777" w:rsidR="000B660E" w:rsidRPr="009C5807" w:rsidRDefault="000B660E" w:rsidP="000B660E">
      <w:pPr>
        <w:pStyle w:val="Heading3"/>
      </w:pPr>
      <w:r w:rsidRPr="009C5807">
        <w:t>8.5</w:t>
      </w:r>
      <w:r>
        <w:t>B</w:t>
      </w:r>
      <w:r w:rsidRPr="009C5807">
        <w:t>.3</w:t>
      </w:r>
      <w:r w:rsidRPr="009C5807">
        <w:tab/>
        <w:t>Requirements for CSI-RS based beam failure detection</w:t>
      </w:r>
      <w:r>
        <w:t xml:space="preserve"> for Redcap</w:t>
      </w:r>
    </w:p>
    <w:p w14:paraId="4BEAEFA6" w14:textId="77777777" w:rsidR="000B660E" w:rsidRPr="009C5807" w:rsidRDefault="000B660E" w:rsidP="000B660E">
      <w:pPr>
        <w:pStyle w:val="Heading4"/>
      </w:pPr>
      <w:r w:rsidRPr="009C5807">
        <w:rPr>
          <w:rFonts w:eastAsia="?? ??"/>
        </w:rPr>
        <w:t>8.5</w:t>
      </w:r>
      <w:r>
        <w:rPr>
          <w:rFonts w:eastAsia="?? ??"/>
        </w:rPr>
        <w:t>B</w:t>
      </w:r>
      <w:r w:rsidRPr="009C5807">
        <w:rPr>
          <w:rFonts w:eastAsia="?? ??"/>
        </w:rPr>
        <w:t>.3.1</w:t>
      </w:r>
      <w:r w:rsidRPr="009C5807">
        <w:rPr>
          <w:rFonts w:eastAsia="?? ??"/>
        </w:rPr>
        <w:tab/>
      </w:r>
      <w:r w:rsidRPr="009C5807">
        <w:t>Introduction</w:t>
      </w:r>
    </w:p>
    <w:p w14:paraId="0EF89131" w14:textId="77777777" w:rsidR="000B660E" w:rsidRDefault="000B660E" w:rsidP="000B660E">
      <w:r w:rsidRPr="009C5807">
        <w:t xml:space="preserve">The requirements in this clause apply for each CSI-RS resource in the set </w:t>
      </w:r>
      <w:r w:rsidRPr="009C5807">
        <w:rPr>
          <w:iCs/>
          <w:noProof/>
          <w:position w:val="-10"/>
          <w:lang w:val="en-US" w:eastAsia="zh-CN"/>
        </w:rPr>
        <w:drawing>
          <wp:inline distT="0" distB="0" distL="0" distR="0" wp14:anchorId="7458A094" wp14:editId="07154C19">
            <wp:extent cx="152400" cy="198120"/>
            <wp:effectExtent l="0" t="0" r="0" b="0"/>
            <wp:docPr id="3001" name="Picture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 xml:space="preserve"> of resource configurations for a serving cell, provided that the CSI-RS resource(s) in set </w:t>
      </w:r>
      <w:r w:rsidRPr="009C5807">
        <w:rPr>
          <w:iCs/>
          <w:noProof/>
          <w:position w:val="-10"/>
          <w:lang w:val="en-US" w:eastAsia="zh-CN"/>
        </w:rPr>
        <w:drawing>
          <wp:inline distT="0" distB="0" distL="0" distR="0" wp14:anchorId="57151826" wp14:editId="5F4C4511">
            <wp:extent cx="152400" cy="198120"/>
            <wp:effectExtent l="0" t="0" r="0" b="0"/>
            <wp:docPr id="3002" name="Picture 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 xml:space="preserve">for </w:t>
      </w:r>
      <w:r w:rsidRPr="009C5807">
        <w:rPr>
          <w:rFonts w:cs="v5.0.0"/>
        </w:rPr>
        <w:t>beam failure detection</w:t>
      </w:r>
      <w:r w:rsidRPr="009C5807">
        <w:t xml:space="preserve"> are actually transmitted within the UE active DL BWP during the entire evaluation period specified in clause 8.5</w:t>
      </w:r>
      <w:r>
        <w:t>B</w:t>
      </w:r>
      <w:r w:rsidRPr="009C5807">
        <w:t xml:space="preserve">.3.2. UE is not expected to perform beam failure detection measurements on the CSI-RS configured for BFD if the CSI-RS is not QCL-ed, with QCL-TypeD </w:t>
      </w:r>
      <w:r w:rsidRPr="009C5807">
        <w:rPr>
          <w:lang w:eastAsia="zh-CN"/>
        </w:rPr>
        <w:t>when applicable,</w:t>
      </w:r>
      <w:r w:rsidRPr="009C5807">
        <w:t xml:space="preserve"> with the RS in the active TCI state of any CORESET configured in the UE active BWP.</w:t>
      </w:r>
      <w:r w:rsidRPr="00E30640">
        <w:t xml:space="preserve"> </w:t>
      </w:r>
    </w:p>
    <w:p w14:paraId="70E6CF21" w14:textId="77777777" w:rsidR="000B660E" w:rsidRPr="009C5807" w:rsidRDefault="000B660E" w:rsidP="000B660E">
      <w:pPr>
        <w:pStyle w:val="TH"/>
      </w:pPr>
      <w:r w:rsidRPr="009C5807">
        <w:t>Table 8.5</w:t>
      </w:r>
      <w:r>
        <w:t>B</w:t>
      </w:r>
      <w:r w:rsidRPr="009C5807">
        <w:t>.3.1-1: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0B660E" w:rsidRPr="009C5807" w14:paraId="6F19BAB3" w14:textId="77777777" w:rsidTr="00C34021">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61A50605" w14:textId="77777777" w:rsidR="000B660E" w:rsidRPr="009C5807" w:rsidRDefault="000B660E" w:rsidP="00C34021">
            <w:pPr>
              <w:pStyle w:val="TAH"/>
            </w:pPr>
            <w:r w:rsidRPr="009C5807">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12E4D05A" w14:textId="77777777" w:rsidR="000B660E" w:rsidRPr="009C5807" w:rsidRDefault="000B660E" w:rsidP="00C34021">
            <w:pPr>
              <w:pStyle w:val="TAH"/>
              <w:rPr>
                <w:rFonts w:eastAsia="?? ??"/>
              </w:rPr>
            </w:pPr>
            <w:r w:rsidRPr="009C5807">
              <w:rPr>
                <w:rFonts w:eastAsia="?? ??"/>
              </w:rPr>
              <w:t>Value for BLER</w:t>
            </w:r>
          </w:p>
        </w:tc>
      </w:tr>
      <w:tr w:rsidR="000B660E" w:rsidRPr="009C5807" w14:paraId="23545D88" w14:textId="77777777" w:rsidTr="00C34021">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91C5319" w14:textId="77777777" w:rsidR="000B660E" w:rsidRPr="009C5807" w:rsidRDefault="000B660E" w:rsidP="00C34021">
            <w:pPr>
              <w:pStyle w:val="TAL"/>
            </w:pPr>
            <w:r w:rsidRPr="009C5807">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EACB97A" w14:textId="77777777" w:rsidR="000B660E" w:rsidRPr="009C5807" w:rsidRDefault="000B660E" w:rsidP="00C34021">
            <w:pPr>
              <w:pStyle w:val="TAC"/>
            </w:pPr>
            <w:r w:rsidRPr="009C5807">
              <w:t>1-0</w:t>
            </w:r>
          </w:p>
        </w:tc>
      </w:tr>
      <w:tr w:rsidR="000B660E" w:rsidRPr="009C5807" w14:paraId="460C98C9"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694E692" w14:textId="77777777" w:rsidR="000B660E" w:rsidRPr="009C5807" w:rsidRDefault="000B660E" w:rsidP="00C34021">
            <w:pPr>
              <w:pStyle w:val="TAL"/>
            </w:pPr>
            <w:r w:rsidRPr="009C5807">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95E69C5" w14:textId="77777777" w:rsidR="000B660E" w:rsidRPr="009C5807" w:rsidRDefault="000B660E" w:rsidP="00C34021">
            <w:pPr>
              <w:pStyle w:val="TAC"/>
              <w:rPr>
                <w:lang w:val="de-DE"/>
              </w:rPr>
            </w:pPr>
            <w:r w:rsidRPr="009C5807">
              <w:t>2</w:t>
            </w:r>
          </w:p>
        </w:tc>
      </w:tr>
      <w:tr w:rsidR="000B660E" w:rsidRPr="009C5807" w14:paraId="7EAA48DB"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C4E3846" w14:textId="77777777" w:rsidR="000B660E" w:rsidRPr="009C5807" w:rsidRDefault="000B660E" w:rsidP="00C34021">
            <w:pPr>
              <w:pStyle w:val="TAL"/>
            </w:pPr>
            <w:r w:rsidRPr="009C5807">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FD1CCCB" w14:textId="77777777" w:rsidR="000B660E" w:rsidRPr="009C5807" w:rsidRDefault="000B660E" w:rsidP="00C34021">
            <w:pPr>
              <w:pStyle w:val="TAC"/>
            </w:pPr>
            <w:r>
              <w:t xml:space="preserve">16 for 1 Rx UE; </w:t>
            </w:r>
            <w:r w:rsidRPr="009C5807">
              <w:t>8</w:t>
            </w:r>
            <w:r>
              <w:t xml:space="preserve"> for 2 Rx UE</w:t>
            </w:r>
          </w:p>
        </w:tc>
      </w:tr>
      <w:tr w:rsidR="000B660E" w:rsidRPr="009C5807" w14:paraId="2200F09E"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5B9F3D7" w14:textId="77777777" w:rsidR="000B660E" w:rsidRPr="009C5807" w:rsidRDefault="000B660E" w:rsidP="00C34021">
            <w:pPr>
              <w:pStyle w:val="TAL"/>
            </w:pPr>
            <w:r w:rsidRPr="009C5807">
              <w:t>Ratio of hypothetical PDCCH RE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9CC69BB" w14:textId="77777777" w:rsidR="000B660E" w:rsidRPr="009C5807" w:rsidRDefault="000B660E" w:rsidP="00C34021">
            <w:pPr>
              <w:pStyle w:val="TAC"/>
            </w:pPr>
            <w:r w:rsidRPr="009C5807">
              <w:t>0dB</w:t>
            </w:r>
          </w:p>
        </w:tc>
      </w:tr>
      <w:tr w:rsidR="000B660E" w:rsidRPr="009C5807" w14:paraId="0BEEBCED"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91BB465" w14:textId="77777777" w:rsidR="000B660E" w:rsidRPr="009C5807" w:rsidRDefault="000B660E" w:rsidP="00C34021">
            <w:pPr>
              <w:pStyle w:val="TAL"/>
            </w:pPr>
            <w:r w:rsidRPr="009C5807">
              <w:t>Ratio of hypothetical PDCCH DMRS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6E435BF" w14:textId="77777777" w:rsidR="000B660E" w:rsidRPr="009C5807" w:rsidRDefault="000B660E" w:rsidP="00C34021">
            <w:pPr>
              <w:pStyle w:val="TAC"/>
            </w:pPr>
            <w:r w:rsidRPr="009C5807">
              <w:t>0dB</w:t>
            </w:r>
          </w:p>
        </w:tc>
      </w:tr>
      <w:tr w:rsidR="000B660E" w:rsidRPr="009C5807" w14:paraId="3FDD7608"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0D29016" w14:textId="77777777" w:rsidR="000B660E" w:rsidRPr="009C5807" w:rsidRDefault="000B660E" w:rsidP="00C34021">
            <w:pPr>
              <w:pStyle w:val="TAL"/>
            </w:pPr>
            <w:r w:rsidRPr="009C5807">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8EE7A7B" w14:textId="77777777" w:rsidR="000B660E" w:rsidRPr="009C5807" w:rsidRDefault="000B660E" w:rsidP="00C34021">
            <w:pPr>
              <w:pStyle w:val="TAC"/>
            </w:pPr>
            <w:r>
              <w:t xml:space="preserve">48 for 1 Rx UE; </w:t>
            </w:r>
            <w:r w:rsidRPr="009C5807">
              <w:t>24</w:t>
            </w:r>
            <w:r>
              <w:t xml:space="preserve"> for 2 Rx UE</w:t>
            </w:r>
          </w:p>
        </w:tc>
      </w:tr>
      <w:tr w:rsidR="000B660E" w:rsidRPr="009C5807" w14:paraId="147F5D79"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E05F756" w14:textId="77777777" w:rsidR="000B660E" w:rsidRPr="009C5807" w:rsidRDefault="000B660E" w:rsidP="00C34021">
            <w:pPr>
              <w:pStyle w:val="TAL"/>
            </w:pPr>
            <w:r w:rsidRPr="009C5807">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5EE5D55" w14:textId="77777777" w:rsidR="000B660E" w:rsidRPr="009C5807" w:rsidRDefault="000B660E" w:rsidP="00C34021">
            <w:pPr>
              <w:pStyle w:val="TAC"/>
            </w:pPr>
            <w:r w:rsidRPr="009C5807">
              <w:t>SCS of the active DL BWP</w:t>
            </w:r>
          </w:p>
        </w:tc>
      </w:tr>
      <w:tr w:rsidR="000B660E" w:rsidRPr="009C5807" w14:paraId="6128742F"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531AB64" w14:textId="77777777" w:rsidR="000B660E" w:rsidRPr="009C5807" w:rsidRDefault="000B660E" w:rsidP="00C34021">
            <w:pPr>
              <w:pStyle w:val="TAL"/>
            </w:pPr>
            <w:r w:rsidRPr="009C5807">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D8923A0" w14:textId="77777777" w:rsidR="000B660E" w:rsidRPr="009C5807" w:rsidRDefault="000B660E" w:rsidP="00C34021">
            <w:pPr>
              <w:pStyle w:val="TAC"/>
            </w:pPr>
            <w:r w:rsidRPr="009C5807">
              <w:t>REG bundle size</w:t>
            </w:r>
          </w:p>
        </w:tc>
      </w:tr>
      <w:tr w:rsidR="000B660E" w:rsidRPr="009C5807" w14:paraId="1B7EACC9"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7FE1EB7" w14:textId="77777777" w:rsidR="000B660E" w:rsidRPr="009C5807" w:rsidRDefault="000B660E" w:rsidP="00C34021">
            <w:pPr>
              <w:pStyle w:val="TAL"/>
            </w:pPr>
            <w:r w:rsidRPr="009C5807">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AED450C" w14:textId="77777777" w:rsidR="000B660E" w:rsidRPr="009C5807" w:rsidRDefault="000B660E" w:rsidP="00C34021">
            <w:pPr>
              <w:pStyle w:val="TAC"/>
            </w:pPr>
            <w:r w:rsidRPr="009C5807">
              <w:t>6</w:t>
            </w:r>
          </w:p>
        </w:tc>
      </w:tr>
      <w:tr w:rsidR="000B660E" w:rsidRPr="009C5807" w14:paraId="77601B69"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5B7632C" w14:textId="77777777" w:rsidR="000B660E" w:rsidRPr="009C5807" w:rsidRDefault="000B660E" w:rsidP="00C34021">
            <w:pPr>
              <w:pStyle w:val="TAL"/>
            </w:pPr>
            <w:r w:rsidRPr="009C5807">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7648C1D" w14:textId="77777777" w:rsidR="000B660E" w:rsidRPr="009C5807" w:rsidRDefault="000B660E" w:rsidP="00C34021">
            <w:pPr>
              <w:pStyle w:val="TAC"/>
            </w:pPr>
            <w:r w:rsidRPr="009C5807">
              <w:t>Normal</w:t>
            </w:r>
          </w:p>
        </w:tc>
      </w:tr>
      <w:tr w:rsidR="000B660E" w:rsidRPr="009C5807" w14:paraId="4D4706C2" w14:textId="77777777" w:rsidTr="00C34021">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D08740B" w14:textId="77777777" w:rsidR="000B660E" w:rsidRPr="009C5807" w:rsidRDefault="000B660E" w:rsidP="00C34021">
            <w:pPr>
              <w:pStyle w:val="TAL"/>
            </w:pPr>
            <w:r w:rsidRPr="009C5807">
              <w:t>Mapping from REG to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858AF3A" w14:textId="77777777" w:rsidR="000B660E" w:rsidRPr="009C5807" w:rsidRDefault="000B660E" w:rsidP="00C34021">
            <w:pPr>
              <w:pStyle w:val="TAC"/>
            </w:pPr>
            <w:r w:rsidRPr="009C5807">
              <w:t>Distributed</w:t>
            </w:r>
          </w:p>
        </w:tc>
      </w:tr>
      <w:tr w:rsidR="000B660E" w:rsidRPr="009C5807" w14:paraId="46993D9A" w14:textId="77777777" w:rsidTr="00C34021">
        <w:trPr>
          <w:jc w:val="center"/>
        </w:trPr>
        <w:tc>
          <w:tcPr>
            <w:tcW w:w="6235" w:type="dxa"/>
            <w:gridSpan w:val="2"/>
            <w:tcBorders>
              <w:top w:val="single" w:sz="6" w:space="0" w:color="auto"/>
              <w:left w:val="single" w:sz="4" w:space="0" w:color="auto"/>
              <w:bottom w:val="single" w:sz="4" w:space="0" w:color="auto"/>
              <w:right w:val="single" w:sz="4" w:space="0" w:color="auto"/>
            </w:tcBorders>
            <w:vAlign w:val="center"/>
          </w:tcPr>
          <w:p w14:paraId="38DB0D47" w14:textId="19F2494E" w:rsidR="000B660E" w:rsidRPr="009C5807" w:rsidRDefault="000B660E" w:rsidP="005D381C">
            <w:pPr>
              <w:pStyle w:val="TAN"/>
            </w:pPr>
            <w:r>
              <w:t xml:space="preserve">Note </w:t>
            </w:r>
            <w:r>
              <w:rPr>
                <w:rFonts w:hint="eastAsia"/>
                <w:lang w:eastAsia="zh-CN"/>
              </w:rPr>
              <w:t>1</w:t>
            </w:r>
            <w:r>
              <w:rPr>
                <w:rFonts w:ascii="MS Gothic" w:eastAsia="MS Gothic" w:hAnsi="MS Gothic" w:cs="MS Gothic" w:hint="eastAsia"/>
                <w:lang w:eastAsia="zh-CN"/>
              </w:rPr>
              <w:t>：</w:t>
            </w:r>
            <w:r w:rsidR="00231DF1" w:rsidRPr="00415158">
              <w:rPr>
                <w:rFonts w:eastAsiaTheme="minorEastAsia" w:cs="v4.2.0"/>
                <w:lang w:val="en-US"/>
              </w:rPr>
              <w:tab/>
            </w:r>
            <w:r>
              <w:rPr>
                <w:lang w:val="en-US"/>
              </w:rPr>
              <w:t>Note: SCS=60kHz is not applicable for FR1</w:t>
            </w:r>
          </w:p>
        </w:tc>
      </w:tr>
    </w:tbl>
    <w:p w14:paraId="7FDD0A7E" w14:textId="77777777" w:rsidR="000B660E" w:rsidRPr="009C5807" w:rsidRDefault="000B660E" w:rsidP="000B660E"/>
    <w:p w14:paraId="5DE883E6" w14:textId="77777777" w:rsidR="000B660E" w:rsidRPr="009C5807" w:rsidRDefault="000B660E" w:rsidP="000B660E">
      <w:pPr>
        <w:pStyle w:val="Heading4"/>
      </w:pPr>
      <w:r w:rsidRPr="009C5807">
        <w:rPr>
          <w:rFonts w:eastAsia="?? ??"/>
        </w:rPr>
        <w:t>8.5</w:t>
      </w:r>
      <w:r>
        <w:rPr>
          <w:rFonts w:eastAsia="?? ??"/>
        </w:rPr>
        <w:t>B</w:t>
      </w:r>
      <w:r w:rsidRPr="009C5807">
        <w:rPr>
          <w:rFonts w:eastAsia="?? ??"/>
        </w:rPr>
        <w:t>.3.2</w:t>
      </w:r>
      <w:r w:rsidRPr="009C5807">
        <w:rPr>
          <w:rFonts w:eastAsia="?? ??"/>
        </w:rPr>
        <w:tab/>
      </w:r>
      <w:r w:rsidRPr="009C5807">
        <w:t>Minimum requirement</w:t>
      </w:r>
    </w:p>
    <w:p w14:paraId="3C18FFC6" w14:textId="77777777" w:rsidR="000B660E" w:rsidRPr="009C5807" w:rsidRDefault="000B660E" w:rsidP="000B660E">
      <w:pPr>
        <w:rPr>
          <w:rFonts w:eastAsia="?? ??"/>
        </w:rPr>
      </w:pPr>
      <w:r w:rsidRPr="009C5807">
        <w:rPr>
          <w:rFonts w:eastAsia="?? ??"/>
        </w:rPr>
        <w:t xml:space="preserve">UE shall be able to evaluate whether the downlink radio link quality on the CSI-RS </w:t>
      </w:r>
      <w:r w:rsidRPr="009C5807">
        <w:rPr>
          <w:rFonts w:cs="Arial"/>
        </w:rPr>
        <w:t xml:space="preserve">resource in set </w:t>
      </w:r>
      <w:r w:rsidRPr="009C5807">
        <w:rPr>
          <w:iCs/>
          <w:position w:val="-10"/>
        </w:rPr>
        <w:object w:dxaOrig="240" w:dyaOrig="315" w14:anchorId="509FBE90">
          <v:shape id="_x0000_i1063" type="#_x0000_t75" style="width:10.5pt;height:20.5pt" o:ole="">
            <v:imagedata r:id="rId16" o:title=""/>
          </v:shape>
          <o:OLEObject Type="Embed" ProgID="Equation.3" ShapeID="_x0000_i1063" DrawAspect="Content" ObjectID="_1749665179" r:id="rId52"/>
        </w:object>
      </w:r>
      <w:r w:rsidRPr="009C5807">
        <w:t xml:space="preserve"> estimated </w:t>
      </w:r>
      <w:r w:rsidRPr="009C5807">
        <w:rPr>
          <w:rFonts w:eastAsia="?? ??"/>
        </w:rPr>
        <w:t xml:space="preserve">over the last </w:t>
      </w:r>
      <w:r w:rsidRPr="009C5807">
        <w:t>T</w:t>
      </w:r>
      <w:r w:rsidRPr="009C5807">
        <w:rPr>
          <w:vertAlign w:val="subscript"/>
        </w:rPr>
        <w:t>Evaluate_BFD_CSI-RS</w:t>
      </w:r>
      <w:r>
        <w:rPr>
          <w:rFonts w:cs="v4.2.0"/>
          <w:vertAlign w:val="subscript"/>
        </w:rPr>
        <w:t>_Redcap</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out_LR_CSI-RS</w:t>
      </w:r>
      <w:r w:rsidRPr="009C5807">
        <w:rPr>
          <w:rFonts w:eastAsia="?? ??"/>
        </w:rPr>
        <w:t xml:space="preserve"> within </w:t>
      </w:r>
      <w:r w:rsidRPr="009C5807">
        <w:t>T</w:t>
      </w:r>
      <w:r w:rsidRPr="009C5807">
        <w:rPr>
          <w:vertAlign w:val="subscript"/>
        </w:rPr>
        <w:t>Evaluate_BFD_CSI-RS</w:t>
      </w:r>
      <w:r>
        <w:rPr>
          <w:rFonts w:cs="v4.2.0"/>
          <w:vertAlign w:val="subscript"/>
        </w:rPr>
        <w:t>_Redcap</w:t>
      </w:r>
      <w:r w:rsidRPr="009C5807">
        <w:rPr>
          <w:rFonts w:eastAsia="?? ??"/>
        </w:rPr>
        <w:t xml:space="preserve"> ms period.</w:t>
      </w:r>
    </w:p>
    <w:p w14:paraId="26191404" w14:textId="77777777" w:rsidR="000B660E" w:rsidRPr="009C5807" w:rsidRDefault="000B660E" w:rsidP="000B660E">
      <w:pPr>
        <w:rPr>
          <w:rFonts w:eastAsia="?? ??"/>
        </w:rPr>
      </w:pPr>
      <w:r w:rsidRPr="009C5807">
        <w:rPr>
          <w:rFonts w:eastAsia="?? ??"/>
        </w:rPr>
        <w:t xml:space="preserve">The value of </w:t>
      </w:r>
      <w:r w:rsidRPr="009C5807">
        <w:t>T</w:t>
      </w:r>
      <w:r w:rsidRPr="009C5807">
        <w:rPr>
          <w:vertAlign w:val="subscript"/>
        </w:rPr>
        <w:t>Evaluate_BFD_CSI-RS</w:t>
      </w:r>
      <w:r>
        <w:rPr>
          <w:rFonts w:cs="v4.2.0"/>
          <w:vertAlign w:val="subscript"/>
        </w:rPr>
        <w:t>_Redcap</w:t>
      </w:r>
      <w:r w:rsidRPr="009C5807">
        <w:rPr>
          <w:rFonts w:eastAsia="?? ??"/>
        </w:rPr>
        <w:t xml:space="preserve"> is defined in Table 8.5</w:t>
      </w:r>
      <w:r>
        <w:rPr>
          <w:rFonts w:eastAsia="?? ??"/>
        </w:rPr>
        <w:t>B</w:t>
      </w:r>
      <w:r w:rsidRPr="009C5807">
        <w:rPr>
          <w:rFonts w:eastAsia="?? ??"/>
        </w:rPr>
        <w:t>.3.2-1 for FR1.</w:t>
      </w:r>
    </w:p>
    <w:p w14:paraId="2B21A310" w14:textId="77777777" w:rsidR="000B660E" w:rsidRPr="009C5807" w:rsidRDefault="000B660E" w:rsidP="000B660E">
      <w:r w:rsidRPr="009C5807">
        <w:rPr>
          <w:rFonts w:eastAsia="?? ??"/>
        </w:rPr>
        <w:t xml:space="preserve">The value of </w:t>
      </w:r>
      <w:r w:rsidRPr="009C5807">
        <w:t>T</w:t>
      </w:r>
      <w:r w:rsidRPr="009C5807">
        <w:rPr>
          <w:vertAlign w:val="subscript"/>
        </w:rPr>
        <w:t>Evaluate_BFD_CSI-RS</w:t>
      </w:r>
      <w:r>
        <w:rPr>
          <w:rFonts w:cs="v4.2.0"/>
          <w:vertAlign w:val="subscript"/>
        </w:rPr>
        <w:t>_Redcap</w:t>
      </w:r>
      <w:r w:rsidRPr="009C5807">
        <w:rPr>
          <w:rFonts w:eastAsia="?? ??"/>
        </w:rPr>
        <w:t xml:space="preserve"> is defined in Table 8.5</w:t>
      </w:r>
      <w:r>
        <w:rPr>
          <w:rFonts w:eastAsia="?? ??"/>
        </w:rPr>
        <w:t>B</w:t>
      </w:r>
      <w:r w:rsidRPr="009C5807">
        <w:rPr>
          <w:rFonts w:eastAsia="?? ??"/>
        </w:rPr>
        <w:t xml:space="preserve">.3.2-2 for FR2 with N=1. </w:t>
      </w:r>
      <w:r w:rsidRPr="009C5807">
        <w:t>The requirements of T</w:t>
      </w:r>
      <w:r w:rsidRPr="009C5807">
        <w:rPr>
          <w:vertAlign w:val="subscript"/>
        </w:rPr>
        <w:t>Evaluate_BFD_CSI-RS</w:t>
      </w:r>
      <w:r>
        <w:rPr>
          <w:rFonts w:cs="v4.2.0"/>
          <w:vertAlign w:val="subscript"/>
        </w:rPr>
        <w:t>_Redcap</w:t>
      </w:r>
      <w:r w:rsidRPr="009C5807">
        <w:t xml:space="preserve"> apply provided that the CSI-RS for BFD is not in a resource set configured with repetition ON. </w:t>
      </w:r>
      <w:r w:rsidRPr="009C5807">
        <w:rPr>
          <w:rFonts w:eastAsia="PMingLiU" w:hint="eastAsia"/>
          <w:lang w:eastAsia="zh-TW"/>
        </w:rPr>
        <w:t>T</w:t>
      </w:r>
      <w:r w:rsidRPr="009C5807">
        <w:rPr>
          <w:rFonts w:eastAsia="PMingLiU"/>
          <w:lang w:eastAsia="zh-TW"/>
        </w:rPr>
        <w:t>he requirements shall not apply when the CSI-RS resource in the active TCI state of CORESET is the same CSI-RS resource for BFD</w:t>
      </w:r>
      <w:r w:rsidRPr="009C5807">
        <w:rPr>
          <w:rFonts w:eastAsia="PMingLiU" w:hint="eastAsia"/>
          <w:lang w:eastAsia="zh-TW"/>
        </w:rPr>
        <w:t xml:space="preserve"> </w:t>
      </w:r>
      <w:r w:rsidRPr="009C5807">
        <w:rPr>
          <w:rFonts w:eastAsia="PMingLiU"/>
          <w:lang w:eastAsia="zh-TW"/>
        </w:rPr>
        <w:t>and the TCI state information of the CSI-RS resource is not given, wherein the TCI state information means QCL Type-D to SSB for L1-RSRP or CSI-RS with repetition ON.</w:t>
      </w:r>
    </w:p>
    <w:p w14:paraId="44796CD6" w14:textId="77777777" w:rsidR="000B660E" w:rsidRPr="009C5807" w:rsidRDefault="000B660E" w:rsidP="000B660E">
      <w:pPr>
        <w:rPr>
          <w:rFonts w:eastAsia="?? ??"/>
        </w:rPr>
      </w:pPr>
      <w:r w:rsidRPr="009C5807">
        <w:rPr>
          <w:rFonts w:eastAsia="?? ??"/>
        </w:rPr>
        <w:t>For FR1,</w:t>
      </w:r>
    </w:p>
    <w:p w14:paraId="01512749"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in the monitored cell there are measurement gaps configured for intra-frequency, inter-frequency or inter-RAT measurements, which are overlapping with some but not all occasions of the CSI-RS.</w:t>
      </w:r>
    </w:p>
    <w:p w14:paraId="215CD152" w14:textId="77777777" w:rsidR="000B660E" w:rsidRPr="009C5807" w:rsidRDefault="000B660E" w:rsidP="000B660E">
      <w:pPr>
        <w:pStyle w:val="B10"/>
      </w:pPr>
      <w:r w:rsidRPr="009C5807">
        <w:t>-</w:t>
      </w:r>
      <w:r w:rsidRPr="009C5807">
        <w:tab/>
        <w:t>P = 1 when in the monitored cell there are no measurement gaps overlapping with any occasion of the CSI-RS.</w:t>
      </w:r>
    </w:p>
    <w:p w14:paraId="00D6FA4E" w14:textId="77777777" w:rsidR="000B660E" w:rsidRPr="009C5807" w:rsidRDefault="000B660E" w:rsidP="000B660E">
      <w:pPr>
        <w:rPr>
          <w:rFonts w:eastAsia="?? ??"/>
        </w:rPr>
      </w:pPr>
      <w:r w:rsidRPr="009C5807">
        <w:rPr>
          <w:rFonts w:eastAsia="?? ??"/>
        </w:rPr>
        <w:t>For FR2,</w:t>
      </w:r>
    </w:p>
    <w:p w14:paraId="524D3433" w14:textId="77777777" w:rsidR="000B660E" w:rsidRPr="009C5807" w:rsidRDefault="000B660E" w:rsidP="000B660E">
      <w:pPr>
        <w:pStyle w:val="B10"/>
      </w:pPr>
      <w:r w:rsidRPr="009C5807">
        <w:t>-</w:t>
      </w:r>
      <w:r w:rsidRPr="009C5807">
        <w:tab/>
        <w:t>P = 1, when the BFD-RS resource is not overlapped with measurement gap and also not overlapped with SMTC occasion.</w:t>
      </w:r>
    </w:p>
    <w:p w14:paraId="76D87103"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the BFD-RS resource is partially overlapped with measurement gap and the BFD-RS resource is not overlapped with SMTC occasion (T</w:t>
      </w:r>
      <w:r w:rsidRPr="009C5807">
        <w:rPr>
          <w:vertAlign w:val="subscript"/>
        </w:rPr>
        <w:t>CSI-RS</w:t>
      </w:r>
      <w:r w:rsidRPr="009C5807">
        <w:t xml:space="preserve"> &lt; MGRP)</w:t>
      </w:r>
    </w:p>
    <w:p w14:paraId="68748409"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not overlapped with measurement gap and the BFD-RS resource is partially overlapped with SMTC occasion (T</w:t>
      </w:r>
      <w:r w:rsidRPr="009C5807">
        <w:rPr>
          <w:vertAlign w:val="subscript"/>
        </w:rPr>
        <w:t>CSI-RS</w:t>
      </w:r>
      <w:r w:rsidRPr="009C5807">
        <w:t xml:space="preserve"> &lt; T</w:t>
      </w:r>
      <w:r w:rsidRPr="009C5807">
        <w:rPr>
          <w:vertAlign w:val="subscript"/>
        </w:rPr>
        <w:t>SMTCperiod</w:t>
      </w:r>
      <w:r w:rsidRPr="009C5807">
        <w:t>).</w:t>
      </w:r>
    </w:p>
    <w:p w14:paraId="58FA4886" w14:textId="77777777" w:rsidR="000B660E" w:rsidRPr="009C5807" w:rsidRDefault="000B660E" w:rsidP="000B660E">
      <w:pPr>
        <w:pStyle w:val="B10"/>
      </w:pPr>
      <w:r w:rsidRPr="009C5807">
        <w:t>-</w:t>
      </w:r>
      <w:r w:rsidRPr="009C5807">
        <w:tab/>
        <w:t>P = P</w:t>
      </w:r>
      <w:r w:rsidRPr="009C5807">
        <w:rPr>
          <w:vertAlign w:val="subscript"/>
        </w:rPr>
        <w:t>sharing factor</w:t>
      </w:r>
      <w:r w:rsidRPr="009C5807">
        <w:t>, when the BFD-RS resource is not overlapped with measurement gap and the BFD-RS resource is fully overlapped with SMTC occasion (</w:t>
      </w:r>
      <w:r w:rsidRPr="009C5807">
        <w:rPr>
          <w:rFonts w:eastAsia="?? ??"/>
        </w:rPr>
        <w:t>T</w:t>
      </w:r>
      <w:r w:rsidRPr="009C5807">
        <w:rPr>
          <w:rFonts w:eastAsia="?? ??"/>
          <w:vertAlign w:val="subscript"/>
        </w:rPr>
        <w:t>CSI-RS</w:t>
      </w:r>
      <w:r w:rsidRPr="009C5807">
        <w:t xml:space="preserve"> = T</w:t>
      </w:r>
      <w:r w:rsidRPr="009C5807">
        <w:rPr>
          <w:vertAlign w:val="subscript"/>
        </w:rPr>
        <w:t>SMTCperiod</w:t>
      </w:r>
      <w:r w:rsidRPr="009C5807">
        <w:t>).</w:t>
      </w:r>
    </w:p>
    <w:p w14:paraId="14BD352B"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partially overlapped with measurement gap and the BFD-RS resource is partially overlapped with SMTC occasion (T</w:t>
      </w:r>
      <w:r w:rsidRPr="009C5807">
        <w:rPr>
          <w:vertAlign w:val="subscript"/>
        </w:rPr>
        <w:t xml:space="preserve">CSI-RS </w:t>
      </w:r>
      <w:r w:rsidRPr="009C5807">
        <w:t>&lt; T</w:t>
      </w:r>
      <w:r w:rsidRPr="009C5807">
        <w:rPr>
          <w:vertAlign w:val="subscript"/>
        </w:rPr>
        <w:t>SMTCperiod</w:t>
      </w:r>
      <w:r w:rsidRPr="009C5807">
        <w:t>) and SMTC occasion is not overlapped with measurement gap and</w:t>
      </w:r>
    </w:p>
    <w:p w14:paraId="39AD6918" w14:textId="77777777" w:rsidR="000B660E" w:rsidRPr="009C5807" w:rsidRDefault="000B660E" w:rsidP="000B660E">
      <w:pPr>
        <w:pStyle w:val="B20"/>
      </w:pPr>
      <w:r w:rsidRPr="009C5807">
        <w:t>-</w:t>
      </w:r>
      <w:r w:rsidRPr="009C5807">
        <w:tab/>
        <w:t>T</w:t>
      </w:r>
      <w:r w:rsidRPr="009C5807">
        <w:rPr>
          <w:vertAlign w:val="subscript"/>
        </w:rPr>
        <w:t>SMTCperiod</w:t>
      </w:r>
      <w:r w:rsidRPr="009C5807">
        <w:t xml:space="preserve"> </w:t>
      </w:r>
      <w:r w:rsidRPr="009C5807">
        <w:rPr>
          <w:rFonts w:hint="eastAsia"/>
        </w:rPr>
        <w:t>≠</w:t>
      </w:r>
      <w:r w:rsidRPr="009C5807">
        <w:t xml:space="preserve"> MGRP or</w:t>
      </w:r>
    </w:p>
    <w:p w14:paraId="4CA59995" w14:textId="77777777" w:rsidR="000B660E" w:rsidRPr="009C5807" w:rsidRDefault="000B660E" w:rsidP="000B660E">
      <w:pPr>
        <w:pStyle w:val="B20"/>
      </w:pPr>
      <w:r w:rsidRPr="009C5807">
        <w:t>-</w:t>
      </w:r>
      <w:r w:rsidRPr="009C5807">
        <w:tab/>
        <w:t>T</w:t>
      </w:r>
      <w:r w:rsidRPr="009C5807">
        <w:rPr>
          <w:vertAlign w:val="subscript"/>
        </w:rPr>
        <w:t>SMTCperiod</w:t>
      </w:r>
      <w:r w:rsidRPr="009C5807">
        <w:t xml:space="preserve"> = MGRP and </w:t>
      </w:r>
      <w:r w:rsidRPr="009C5807">
        <w:rPr>
          <w:rFonts w:eastAsia="?? ??"/>
        </w:rPr>
        <w:t>T</w:t>
      </w:r>
      <w:r w:rsidRPr="009C5807">
        <w:rPr>
          <w:rFonts w:eastAsia="?? ??"/>
          <w:vertAlign w:val="subscript"/>
        </w:rPr>
        <w:t>CSI-RS</w:t>
      </w:r>
      <w:r w:rsidRPr="009C5807">
        <w:t xml:space="preserve"> &lt; 0.5 </w:t>
      </w:r>
      <w:r w:rsidRPr="009C5807">
        <w:rPr>
          <w:lang w:eastAsia="ko-KR"/>
        </w:rPr>
        <w:t xml:space="preserve">× </w:t>
      </w:r>
      <w:r w:rsidRPr="009C5807">
        <w:t>T</w:t>
      </w:r>
      <w:r w:rsidRPr="009C5807">
        <w:rPr>
          <w:vertAlign w:val="subscript"/>
        </w:rPr>
        <w:t>SMTCperiod</w:t>
      </w:r>
    </w:p>
    <w:p w14:paraId="0801B722"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the BFD-RS resource is partially overlapped with measurement gap and the BFD-RS resource is partially overlapped with SMTC occasion (</w:t>
      </w:r>
      <w:r w:rsidRPr="009C5807">
        <w:rPr>
          <w:rFonts w:eastAsia="?? ??"/>
        </w:rPr>
        <w:t>T</w:t>
      </w:r>
      <w:r w:rsidRPr="009C5807">
        <w:rPr>
          <w:rFonts w:eastAsia="?? ??"/>
          <w:vertAlign w:val="subscript"/>
        </w:rPr>
        <w:t>CSI-RS</w:t>
      </w:r>
      <w:r w:rsidRPr="009C5807">
        <w:t xml:space="preserve"> &lt; T</w:t>
      </w:r>
      <w:r w:rsidRPr="009C5807">
        <w:rPr>
          <w:vertAlign w:val="subscript"/>
        </w:rPr>
        <w:t>SMTCperiod</w:t>
      </w:r>
      <w:r w:rsidRPr="009C5807">
        <w:t>) and SMTC occasion is not overlapped with measurement gap and T</w:t>
      </w:r>
      <w:r w:rsidRPr="009C5807">
        <w:rPr>
          <w:vertAlign w:val="subscript"/>
        </w:rPr>
        <w:t>SMTCperiod</w:t>
      </w:r>
      <w:r w:rsidRPr="009C5807">
        <w:t xml:space="preserve"> = MGRP and </w:t>
      </w:r>
      <w:r w:rsidRPr="009C5807">
        <w:rPr>
          <w:rFonts w:eastAsia="?? ??"/>
        </w:rPr>
        <w:t>T</w:t>
      </w:r>
      <w:r w:rsidRPr="009C5807">
        <w:rPr>
          <w:rFonts w:eastAsia="?? ??"/>
          <w:vertAlign w:val="subscript"/>
        </w:rPr>
        <w:t>CSI-RS</w:t>
      </w:r>
      <w:r w:rsidRPr="009C5807">
        <w:t xml:space="preserve"> = 0.5 </w:t>
      </w:r>
      <w:r w:rsidRPr="009C5807">
        <w:rPr>
          <w:lang w:eastAsia="ko-KR"/>
        </w:rPr>
        <w:t xml:space="preserve">× </w:t>
      </w:r>
      <w:r w:rsidRPr="009C5807">
        <w:t>T</w:t>
      </w:r>
      <w:r w:rsidRPr="009C5807">
        <w:rPr>
          <w:vertAlign w:val="subscript"/>
        </w:rPr>
        <w:t>SMTCperiod</w:t>
      </w:r>
    </w:p>
    <w:p w14:paraId="44DB4A33"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partially overlapped with measurement gap (</w:t>
      </w:r>
      <w:r w:rsidRPr="009C5807">
        <w:rPr>
          <w:rFonts w:eastAsia="?? ??"/>
        </w:rPr>
        <w:t>T</w:t>
      </w:r>
      <w:r w:rsidRPr="009C5807">
        <w:rPr>
          <w:rFonts w:eastAsia="?? ??"/>
          <w:vertAlign w:val="subscript"/>
        </w:rPr>
        <w:t>CSI-RS</w:t>
      </w:r>
      <w:r w:rsidRPr="009C5807">
        <w:t xml:space="preserve"> &lt; MGRP) and the BFD-RS resource is partially overlapped with SMTC occasion (</w:t>
      </w:r>
      <w:r w:rsidRPr="009C5807">
        <w:rPr>
          <w:rFonts w:eastAsia="?? ??"/>
        </w:rPr>
        <w:t>T</w:t>
      </w:r>
      <w:r w:rsidRPr="009C5807">
        <w:rPr>
          <w:rFonts w:eastAsia="?? ??"/>
          <w:vertAlign w:val="subscript"/>
        </w:rPr>
        <w:t>CSI-RS</w:t>
      </w:r>
      <w:r w:rsidRPr="009C5807">
        <w:t xml:space="preserve"> &lt; T</w:t>
      </w:r>
      <w:r w:rsidRPr="009C5807">
        <w:rPr>
          <w:vertAlign w:val="subscript"/>
        </w:rPr>
        <w:t>SMTCperiod</w:t>
      </w:r>
      <w:r w:rsidRPr="009C5807">
        <w:t>) and SMTC occasion is partially or fully overlapped with measurement gap.</w:t>
      </w:r>
    </w:p>
    <w:p w14:paraId="2BBA5EDF"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the BFD-RS resource is partially overlapped with measurement gap and the BFD-RS resource is fully overlapped with SMTC occasion (</w:t>
      </w:r>
      <w:r w:rsidRPr="009C5807">
        <w:rPr>
          <w:rFonts w:eastAsia="?? ??"/>
        </w:rPr>
        <w:t>T</w:t>
      </w:r>
      <w:r w:rsidRPr="009C5807">
        <w:rPr>
          <w:rFonts w:eastAsia="?? ??"/>
          <w:vertAlign w:val="subscript"/>
        </w:rPr>
        <w:t>CSI-RS</w:t>
      </w:r>
      <w:r w:rsidRPr="009C5807">
        <w:t xml:space="preserve"> = T</w:t>
      </w:r>
      <w:r w:rsidRPr="009C5807">
        <w:rPr>
          <w:vertAlign w:val="subscript"/>
        </w:rPr>
        <w:t>SMTCperiod</w:t>
      </w:r>
      <w:r w:rsidRPr="009C5807">
        <w:t>) and SMTC occasion is partially overlapped with measurement gap (T</w:t>
      </w:r>
      <w:r w:rsidRPr="009C5807">
        <w:rPr>
          <w:vertAlign w:val="subscript"/>
        </w:rPr>
        <w:t>SMTCperiod</w:t>
      </w:r>
      <w:r w:rsidRPr="009C5807">
        <w:t xml:space="preserve"> &lt; MGRP)</w:t>
      </w:r>
    </w:p>
    <w:p w14:paraId="27D64A69" w14:textId="77777777" w:rsidR="000B660E" w:rsidRDefault="000B660E" w:rsidP="000B660E">
      <w:pPr>
        <w:pStyle w:val="B10"/>
        <w:rPr>
          <w:b/>
        </w:rPr>
      </w:pPr>
      <w:r>
        <w:t>-</w:t>
      </w:r>
      <w:r>
        <w:tab/>
        <w:t>P</w:t>
      </w:r>
      <w:r>
        <w:rPr>
          <w:vertAlign w:val="subscript"/>
        </w:rPr>
        <w:t>sharing factor</w:t>
      </w:r>
      <w:r>
        <w:t xml:space="preserve"> = 1, if the BFD-RS resource outside measurement gap is</w:t>
      </w:r>
    </w:p>
    <w:p w14:paraId="62F156DD" w14:textId="77777777" w:rsidR="000B660E" w:rsidRDefault="000B660E" w:rsidP="000B660E">
      <w:pPr>
        <w:pStyle w:val="B20"/>
      </w:pPr>
      <w:r>
        <w:t>-</w:t>
      </w:r>
      <w:r>
        <w:tab/>
        <w:t xml:space="preserve">not overlapped with the SSB symbols indicated by </w:t>
      </w:r>
      <w:r w:rsidRPr="00091F15">
        <w:rPr>
          <w:i/>
        </w:rPr>
        <w:t>SSB-ToMeasure</w:t>
      </w:r>
      <w:r>
        <w:t xml:space="preserve"> and 1 data symbol before each consecutive SSB symbols indicated by </w:t>
      </w:r>
      <w:r w:rsidRPr="00091F15">
        <w:rPr>
          <w:i/>
        </w:rPr>
        <w:t>SSB-ToMeasure</w:t>
      </w:r>
      <w:r>
        <w:t xml:space="preserve"> and 1 data symbol after each consecutive SSB symbols indicated by </w:t>
      </w:r>
      <w:r w:rsidRPr="00091F15">
        <w:rPr>
          <w:i/>
        </w:rPr>
        <w:t>SSB-ToMeasure</w:t>
      </w:r>
      <w:r>
        <w:t xml:space="preserve">, given that </w:t>
      </w:r>
      <w:r w:rsidRPr="00091F15">
        <w:rPr>
          <w:i/>
        </w:rPr>
        <w:t>SSB-ToMeasure</w:t>
      </w:r>
      <w:r>
        <w:t xml:space="preserve"> is configured, </w:t>
      </w:r>
      <w:r>
        <w:rPr>
          <w:rFonts w:hint="eastAsia"/>
          <w:lang w:eastAsia="zh-CN"/>
        </w:rPr>
        <w:t>where</w:t>
      </w:r>
      <w:r>
        <w:rPr>
          <w:lang w:eastAsia="zh-CN"/>
        </w:rPr>
        <w:t xml:space="preserve"> </w:t>
      </w:r>
      <w:r>
        <w:rPr>
          <w:rFonts w:hint="eastAsia"/>
          <w:lang w:eastAsia="zh-CN"/>
        </w:rPr>
        <w:t xml:space="preserve">the </w:t>
      </w:r>
      <w:r w:rsidRPr="003F1684">
        <w:rPr>
          <w:i/>
        </w:rPr>
        <w:t>SSB-ToMeasure</w:t>
      </w:r>
      <w:r>
        <w:t xml:space="preserve"> is </w:t>
      </w:r>
      <w:r w:rsidRPr="00F42376">
        <w:t xml:space="preserve">the union </w:t>
      </w:r>
      <w:r>
        <w:t xml:space="preserve">set </w:t>
      </w:r>
      <w:r w:rsidRPr="00F42376">
        <w:t>of</w:t>
      </w:r>
      <w:r w:rsidRPr="00F42376">
        <w:rPr>
          <w:rStyle w:val="apple-converted-space"/>
        </w:rPr>
        <w:t> </w:t>
      </w:r>
      <w:r w:rsidRPr="00F42376">
        <w:rPr>
          <w:i/>
          <w:iCs/>
        </w:rPr>
        <w:t>SSB-ToMeasure</w:t>
      </w:r>
      <w:r w:rsidRPr="00F42376">
        <w:t xml:space="preserve"> from all </w:t>
      </w:r>
      <w:r>
        <w:t>the configured measurement objects</w:t>
      </w:r>
      <w:r w:rsidRPr="00F42376">
        <w:t xml:space="preserve"> </w:t>
      </w:r>
      <w:r>
        <w:t>merged on the same serving carrier, and;</w:t>
      </w:r>
    </w:p>
    <w:p w14:paraId="5F9E4961" w14:textId="77777777" w:rsidR="000B660E" w:rsidRDefault="000B660E" w:rsidP="000B660E">
      <w:pPr>
        <w:pStyle w:val="B20"/>
      </w:pPr>
      <w:r>
        <w:t>-</w:t>
      </w:r>
      <w:r>
        <w:tab/>
        <w:t xml:space="preserve">not overlapped with the RSSI symbols indicated by </w:t>
      </w:r>
      <w:r w:rsidRPr="00091F15">
        <w:rPr>
          <w:i/>
        </w:rPr>
        <w:t>ss-RSSI-Measurement</w:t>
      </w:r>
      <w:r>
        <w:t xml:space="preserve"> and 1 data symbol before each RSSI symbol indicated by </w:t>
      </w:r>
      <w:r w:rsidRPr="00091F15">
        <w:rPr>
          <w:i/>
        </w:rPr>
        <w:t>ss-RSSI-Measurement</w:t>
      </w:r>
      <w:r>
        <w:t xml:space="preserve"> and 1 data symbol after each RSSI symbol indicated by </w:t>
      </w:r>
      <w:r w:rsidRPr="00091F15">
        <w:rPr>
          <w:i/>
        </w:rPr>
        <w:t>ss-RSSI-Measurement</w:t>
      </w:r>
      <w:r>
        <w:t xml:space="preserve">, given that </w:t>
      </w:r>
      <w:r w:rsidRPr="00091F15">
        <w:rPr>
          <w:i/>
        </w:rPr>
        <w:t>ss-RSSI-Measurement</w:t>
      </w:r>
      <w:r>
        <w:t xml:space="preserve"> is configured,</w:t>
      </w:r>
    </w:p>
    <w:p w14:paraId="5671FA0F" w14:textId="77777777" w:rsidR="000B660E" w:rsidRPr="00734785" w:rsidRDefault="000B660E" w:rsidP="000B660E">
      <w:pPr>
        <w:pStyle w:val="B10"/>
      </w:pPr>
      <w:r>
        <w:t>-</w:t>
      </w:r>
      <w:r>
        <w:tab/>
        <w:t>P</w:t>
      </w:r>
      <w:r>
        <w:rPr>
          <w:vertAlign w:val="subscript"/>
        </w:rPr>
        <w:t>sharing factor</w:t>
      </w:r>
      <w:r>
        <w:t xml:space="preserve"> = 3, otherwise.</w:t>
      </w:r>
    </w:p>
    <w:p w14:paraId="6D92F9E6" w14:textId="77777777" w:rsidR="000B660E" w:rsidRDefault="000B660E" w:rsidP="000B660E">
      <w:pPr>
        <w:pStyle w:val="B10"/>
      </w:pPr>
      <w:r>
        <w:t xml:space="preserve">where, </w:t>
      </w:r>
    </w:p>
    <w:p w14:paraId="3A89CE56" w14:textId="55B3D6F1" w:rsidR="000B660E" w:rsidRDefault="0011325D" w:rsidP="000B660E">
      <w:pPr>
        <w:pStyle w:val="B10"/>
      </w:pPr>
      <w:r>
        <w:tab/>
      </w:r>
      <w:r w:rsidRPr="00DD3199">
        <w:t xml:space="preserve">If the high layer in TS 38.331 [2] signaling of </w:t>
      </w:r>
      <w:r w:rsidRPr="00DD3199">
        <w:rPr>
          <w:i/>
        </w:rPr>
        <w:t>smtc2</w:t>
      </w:r>
      <w:r w:rsidRPr="00DD3199">
        <w:t xml:space="preserve"> is configured, T</w:t>
      </w:r>
      <w:r w:rsidRPr="00DD3199">
        <w:rPr>
          <w:vertAlign w:val="subscript"/>
        </w:rPr>
        <w:t>SMTCperiod</w:t>
      </w:r>
      <w:r w:rsidRPr="00DD3199">
        <w:t xml:space="preserve"> corresponds to the value of higher layer parameter </w:t>
      </w:r>
      <w:r w:rsidRPr="00DD3199">
        <w:rPr>
          <w:i/>
        </w:rPr>
        <w:t>smtc2</w:t>
      </w:r>
      <w:r w:rsidRPr="00DD3199">
        <w:t>; Otherwise T</w:t>
      </w:r>
      <w:r w:rsidRPr="00DD3199">
        <w:rPr>
          <w:vertAlign w:val="subscript"/>
        </w:rPr>
        <w:t>SMTCperiod</w:t>
      </w:r>
      <w:r w:rsidRPr="00DD3199">
        <w:t xml:space="preserve"> corresponds to the value of higher layer parameter </w:t>
      </w:r>
      <w:r w:rsidRPr="00DD3199">
        <w:rPr>
          <w:i/>
        </w:rPr>
        <w:t>smtc1</w:t>
      </w:r>
      <w:r w:rsidRPr="00DD3199">
        <w:t>.</w:t>
      </w:r>
      <w:r>
        <w:t xml:space="preserve"> </w:t>
      </w:r>
    </w:p>
    <w:p w14:paraId="53BD94BB" w14:textId="77777777" w:rsidR="000B660E" w:rsidRPr="009C5807" w:rsidRDefault="000B660E" w:rsidP="000B660E">
      <w:pPr>
        <w:pStyle w:val="NO"/>
        <w:rPr>
          <w:i/>
        </w:rPr>
      </w:pPr>
      <w:r w:rsidRPr="009C5807">
        <w:t>Note:</w:t>
      </w:r>
      <w:r w:rsidRPr="009C5807">
        <w:tab/>
        <w:t>The overlap between CSI-RS for BFD and SMTC means that CSI-RS for BFD is within the SMTC window duration.</w:t>
      </w:r>
    </w:p>
    <w:p w14:paraId="2AFF9B75" w14:textId="77777777" w:rsidR="000B660E" w:rsidRDefault="000B660E" w:rsidP="000B660E">
      <w:r w:rsidRPr="009C5807">
        <w:t>Longer evaluation period would be expected if the combination of the BFD-RS resource, SMTC occasion and measurement gap configurations does not meet pervious conditions.</w:t>
      </w:r>
    </w:p>
    <w:p w14:paraId="2AFBA2F5" w14:textId="77777777" w:rsidR="000B660E" w:rsidRPr="00A5585E" w:rsidRDefault="000B660E" w:rsidP="000B660E">
      <w:pPr>
        <w:rPr>
          <w:rFonts w:eastAsia="?? ??"/>
        </w:rPr>
      </w:pPr>
      <w:r w:rsidRPr="00A5585E">
        <w:rPr>
          <w:rFonts w:eastAsia="?? ??"/>
        </w:rPr>
        <w:t>For either an FR1 or FR2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12A76779" w14:textId="77777777" w:rsidR="000B660E" w:rsidRPr="00824925" w:rsidRDefault="000B660E" w:rsidP="000B660E">
      <w:r>
        <w:t xml:space="preserve">For either an FR1 or FR2 serving cell, longer BFD evaluation period would be expected during the period </w:t>
      </w:r>
      <w:r w:rsidRPr="00BE78B0">
        <w:t>T</w:t>
      </w:r>
      <w:r w:rsidRPr="00BE78B0">
        <w:rPr>
          <w:vertAlign w:val="subscript"/>
        </w:rPr>
        <w:t>identify_</w:t>
      </w:r>
      <w:r>
        <w:rPr>
          <w:vertAlign w:val="subscript"/>
        </w:rPr>
        <w:t>CGI,E-UTRAN</w:t>
      </w:r>
      <w:r>
        <w:t xml:space="preserve"> when the UE is requested to decode an LTE CGI.</w:t>
      </w:r>
    </w:p>
    <w:p w14:paraId="3B3957F6" w14:textId="77777777" w:rsidR="000B660E" w:rsidRPr="009C5807" w:rsidRDefault="000B660E" w:rsidP="000B660E">
      <w:pPr>
        <w:rPr>
          <w:rFonts w:eastAsia="?? ??"/>
        </w:rPr>
      </w:pPr>
      <w:r w:rsidRPr="009C5807">
        <w:rPr>
          <w:rFonts w:eastAsia="?? ??"/>
        </w:rPr>
        <w:t>The values of M</w:t>
      </w:r>
      <w:r w:rsidRPr="009C5807">
        <w:rPr>
          <w:rFonts w:eastAsia="?? ??"/>
          <w:vertAlign w:val="subscript"/>
        </w:rPr>
        <w:t>BFD</w:t>
      </w:r>
      <w:r w:rsidRPr="009C5807">
        <w:rPr>
          <w:rFonts w:eastAsia="?? ??"/>
        </w:rPr>
        <w:t xml:space="preserve"> used in Table 8.5</w:t>
      </w:r>
      <w:r>
        <w:rPr>
          <w:rFonts w:eastAsia="?? ??"/>
        </w:rPr>
        <w:t>B</w:t>
      </w:r>
      <w:r w:rsidRPr="009C5807">
        <w:rPr>
          <w:rFonts w:eastAsia="?? ??"/>
        </w:rPr>
        <w:t>.3.2-1 and Table 8.5</w:t>
      </w:r>
      <w:r>
        <w:rPr>
          <w:rFonts w:eastAsia="?? ??"/>
        </w:rPr>
        <w:t>B</w:t>
      </w:r>
      <w:r w:rsidRPr="009C5807">
        <w:rPr>
          <w:rFonts w:eastAsia="?? ??"/>
        </w:rPr>
        <w:t>.3.2-2 are defined as</w:t>
      </w:r>
    </w:p>
    <w:p w14:paraId="21F04B64" w14:textId="77777777" w:rsidR="000B660E" w:rsidRPr="008C6DE4" w:rsidRDefault="000B660E" w:rsidP="000B660E">
      <w:pPr>
        <w:pStyle w:val="B10"/>
      </w:pPr>
      <w:r w:rsidRPr="009C5807">
        <w:t>-</w:t>
      </w:r>
      <w:r w:rsidRPr="009C5807">
        <w:tab/>
        <w:t>M</w:t>
      </w:r>
      <w:r w:rsidRPr="009C5807">
        <w:rPr>
          <w:vertAlign w:val="subscript"/>
        </w:rPr>
        <w:t>BFD</w:t>
      </w:r>
      <w:r w:rsidRPr="009C5807">
        <w:t xml:space="preserve"> = 10, if the CSI-RS resource(s) in set </w:t>
      </w:r>
      <w:r w:rsidRPr="009C5807">
        <w:rPr>
          <w:iCs/>
          <w:noProof/>
          <w:position w:val="-10"/>
          <w:lang w:val="en-US" w:eastAsia="zh-CN"/>
        </w:rPr>
        <w:drawing>
          <wp:inline distT="0" distB="0" distL="0" distR="0" wp14:anchorId="0C028029" wp14:editId="56FB5659">
            <wp:extent cx="152400" cy="198120"/>
            <wp:effectExtent l="0" t="0" r="0" b="0"/>
            <wp:docPr id="3003" name="Picture 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 xml:space="preserve"> used for BFD is transmitted with Density = 3</w:t>
      </w:r>
      <w:r w:rsidRPr="00395EED">
        <w:rPr>
          <w:lang w:eastAsia="zh-CN"/>
        </w:rPr>
        <w:t xml:space="preserve"> </w:t>
      </w:r>
      <w:r w:rsidRPr="008C6DE4">
        <w:rPr>
          <w:lang w:eastAsia="zh-CN"/>
        </w:rPr>
        <w:t xml:space="preserve">and over the bandwidth </w:t>
      </w:r>
      <w:r w:rsidRPr="008C6DE4">
        <w:rPr>
          <w:rFonts w:ascii="SimSun" w:hAnsi="SimSun" w:hint="eastAsia"/>
          <w:lang w:eastAsia="zh-CN"/>
        </w:rPr>
        <w:t>≥</w:t>
      </w:r>
      <w:r w:rsidRPr="008C6DE4">
        <w:rPr>
          <w:rFonts w:ascii="SimSun" w:hAnsi="SimSun"/>
          <w:lang w:eastAsia="zh-CN"/>
        </w:rPr>
        <w:t xml:space="preserve"> </w:t>
      </w:r>
      <w:r w:rsidRPr="008C6DE4">
        <w:rPr>
          <w:lang w:eastAsia="zh-CN"/>
        </w:rPr>
        <w:t>24 PRBs</w:t>
      </w:r>
      <w:r w:rsidRPr="009C5807">
        <w:t>.</w:t>
      </w:r>
    </w:p>
    <w:p w14:paraId="1A88F8B2" w14:textId="77777777" w:rsidR="000B660E" w:rsidRPr="00E30640" w:rsidRDefault="000B660E" w:rsidP="000B660E">
      <w:pPr>
        <w:rPr>
          <w:rFonts w:eastAsia="?? ??"/>
        </w:rPr>
      </w:pPr>
      <w:r w:rsidRPr="00E30640">
        <w:t>T</w:t>
      </w:r>
      <w:r w:rsidRPr="00E30640">
        <w:rPr>
          <w:rFonts w:eastAsia="?? ??"/>
        </w:rPr>
        <w:t>he values of P</w:t>
      </w:r>
      <w:r w:rsidRPr="00E30640">
        <w:rPr>
          <w:rFonts w:eastAsia="?? ??"/>
          <w:vertAlign w:val="subscript"/>
        </w:rPr>
        <w:t>BFD</w:t>
      </w:r>
      <w:r w:rsidRPr="00E30640">
        <w:rPr>
          <w:rFonts w:eastAsia="?? ??"/>
        </w:rPr>
        <w:t xml:space="preserve"> used in Table 8.5</w:t>
      </w:r>
      <w:r>
        <w:rPr>
          <w:rFonts w:eastAsia="?? ??"/>
        </w:rPr>
        <w:t>B</w:t>
      </w:r>
      <w:r w:rsidRPr="00E30640">
        <w:rPr>
          <w:rFonts w:eastAsia="?? ??"/>
        </w:rPr>
        <w:t>.3.2-1 and Table 8.5</w:t>
      </w:r>
      <w:r>
        <w:rPr>
          <w:rFonts w:eastAsia="?? ??"/>
        </w:rPr>
        <w:t>B</w:t>
      </w:r>
      <w:r w:rsidRPr="00E30640">
        <w:rPr>
          <w:rFonts w:eastAsia="?? ??"/>
        </w:rPr>
        <w:t>.3.2-2 are defined as</w:t>
      </w:r>
    </w:p>
    <w:p w14:paraId="13B99571" w14:textId="77777777" w:rsidR="000B660E" w:rsidRPr="00E30640" w:rsidRDefault="000B660E" w:rsidP="000B660E">
      <w:pPr>
        <w:pStyle w:val="B10"/>
      </w:pPr>
      <w:r>
        <w:tab/>
      </w:r>
      <w:r w:rsidRPr="00E30640">
        <w:t xml:space="preserve">For each CSI-RS resource in the set </w:t>
      </w:r>
      <w:r w:rsidRPr="00E30640">
        <w:rPr>
          <w:iCs/>
          <w:noProof/>
          <w:position w:val="-10"/>
          <w:lang w:val="en-US" w:eastAsia="zh-CN"/>
        </w:rPr>
        <w:drawing>
          <wp:inline distT="0" distB="0" distL="0" distR="0" wp14:anchorId="032C69AE" wp14:editId="59DEE76A">
            <wp:extent cx="152400" cy="198120"/>
            <wp:effectExtent l="0" t="0" r="0" b="0"/>
            <wp:docPr id="30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E30640">
        <w:t xml:space="preserve"> configured for PCell </w:t>
      </w:r>
    </w:p>
    <w:p w14:paraId="51A6BC2F" w14:textId="77777777" w:rsidR="000B660E" w:rsidRDefault="000B660E" w:rsidP="000B660E">
      <w:pPr>
        <w:pStyle w:val="B20"/>
      </w:pPr>
      <w:r w:rsidRPr="00E30640">
        <w:t>-</w:t>
      </w:r>
      <w:r w:rsidRPr="00E30640">
        <w:tab/>
        <w:t>P</w:t>
      </w:r>
      <w:r w:rsidRPr="00E30640">
        <w:rPr>
          <w:vertAlign w:val="subscript"/>
        </w:rPr>
        <w:t>BFD</w:t>
      </w:r>
      <w:r w:rsidRPr="00E30640">
        <w:t xml:space="preserve"> = 1.</w:t>
      </w:r>
    </w:p>
    <w:p w14:paraId="048E3065" w14:textId="77777777" w:rsidR="000B660E" w:rsidRPr="009C5807" w:rsidRDefault="000B660E" w:rsidP="000B660E">
      <w:pPr>
        <w:pStyle w:val="TH"/>
      </w:pPr>
      <w:r w:rsidRPr="009C5807">
        <w:t>Table 8.5</w:t>
      </w:r>
      <w:r>
        <w:t>B</w:t>
      </w:r>
      <w:r w:rsidRPr="009C5807">
        <w:t>.3.2-1: Evaluation period T</w:t>
      </w:r>
      <w:r w:rsidRPr="009C5807">
        <w:rPr>
          <w:vertAlign w:val="subscript"/>
        </w:rPr>
        <w:t>Evaluate_BFD_CSI-RS</w:t>
      </w:r>
      <w:r>
        <w:rPr>
          <w:rFonts w:cs="v4.2.0"/>
          <w:vertAlign w:val="subscript"/>
        </w:rPr>
        <w:t>_Redcap</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3036"/>
        <w:gridCol w:w="2436"/>
      </w:tblGrid>
      <w:tr w:rsidR="000B660E" w:rsidRPr="009C5807" w14:paraId="61F2803A" w14:textId="77777777" w:rsidTr="00C34021">
        <w:trPr>
          <w:jc w:val="center"/>
        </w:trPr>
        <w:tc>
          <w:tcPr>
            <w:tcW w:w="1721" w:type="dxa"/>
            <w:tcBorders>
              <w:top w:val="single" w:sz="4" w:space="0" w:color="auto"/>
              <w:left w:val="single" w:sz="4" w:space="0" w:color="auto"/>
              <w:bottom w:val="single" w:sz="4" w:space="0" w:color="auto"/>
              <w:right w:val="single" w:sz="4" w:space="0" w:color="auto"/>
            </w:tcBorders>
            <w:hideMark/>
          </w:tcPr>
          <w:p w14:paraId="5DE33395" w14:textId="77777777" w:rsidR="000B660E" w:rsidRPr="009C5807" w:rsidRDefault="000B660E" w:rsidP="00C34021">
            <w:pPr>
              <w:pStyle w:val="TAH"/>
            </w:pPr>
            <w:r w:rsidRPr="009C5807">
              <w:t>Configuration</w:t>
            </w:r>
          </w:p>
        </w:tc>
        <w:tc>
          <w:tcPr>
            <w:tcW w:w="3036" w:type="dxa"/>
            <w:tcBorders>
              <w:top w:val="single" w:sz="4" w:space="0" w:color="auto"/>
              <w:left w:val="single" w:sz="4" w:space="0" w:color="auto"/>
              <w:bottom w:val="single" w:sz="4" w:space="0" w:color="auto"/>
              <w:right w:val="single" w:sz="4" w:space="0" w:color="auto"/>
            </w:tcBorders>
            <w:hideMark/>
          </w:tcPr>
          <w:p w14:paraId="703ED15D" w14:textId="77777777" w:rsidR="000B660E" w:rsidRPr="000F7CF4" w:rsidRDefault="000B660E" w:rsidP="00C34021">
            <w:pPr>
              <w:pStyle w:val="TAH"/>
            </w:pPr>
            <w:r w:rsidRPr="000F7CF4">
              <w:t>T</w:t>
            </w:r>
            <w:r w:rsidRPr="000F7CF4">
              <w:rPr>
                <w:vertAlign w:val="subscript"/>
              </w:rPr>
              <w:t>Evaluate_BFD_CSI-RS</w:t>
            </w:r>
            <w:r>
              <w:rPr>
                <w:rFonts w:cs="v4.2.0"/>
                <w:vertAlign w:val="subscript"/>
              </w:rPr>
              <w:t>_Redcap</w:t>
            </w:r>
            <w:r w:rsidRPr="000F7CF4">
              <w:t xml:space="preserve"> (ms) for Redcap UE with 2 Rx</w:t>
            </w:r>
          </w:p>
        </w:tc>
        <w:tc>
          <w:tcPr>
            <w:tcW w:w="2436" w:type="dxa"/>
            <w:tcBorders>
              <w:top w:val="single" w:sz="4" w:space="0" w:color="auto"/>
              <w:left w:val="single" w:sz="4" w:space="0" w:color="auto"/>
              <w:bottom w:val="single" w:sz="4" w:space="0" w:color="auto"/>
              <w:right w:val="single" w:sz="4" w:space="0" w:color="auto"/>
            </w:tcBorders>
          </w:tcPr>
          <w:p w14:paraId="34F2CEC1" w14:textId="77777777" w:rsidR="000B660E" w:rsidRPr="000F7CF4" w:rsidRDefault="000B660E" w:rsidP="00C34021">
            <w:pPr>
              <w:pStyle w:val="TAH"/>
            </w:pPr>
            <w:r w:rsidRPr="000F7CF4">
              <w:t>T</w:t>
            </w:r>
            <w:r w:rsidRPr="000F7CF4">
              <w:rPr>
                <w:vertAlign w:val="subscript"/>
              </w:rPr>
              <w:t>Evaluate_BFD_CSI-RS</w:t>
            </w:r>
            <w:r>
              <w:rPr>
                <w:rFonts w:cs="v4.2.0"/>
                <w:vertAlign w:val="subscript"/>
              </w:rPr>
              <w:t>_Redcap</w:t>
            </w:r>
            <w:r w:rsidRPr="000F7CF4">
              <w:t xml:space="preserve"> (ms) for </w:t>
            </w:r>
            <w:r>
              <w:t xml:space="preserve">1 Rx </w:t>
            </w:r>
            <w:r w:rsidRPr="000F7CF4">
              <w:t>Redcap</w:t>
            </w:r>
          </w:p>
        </w:tc>
      </w:tr>
      <w:tr w:rsidR="000B660E" w:rsidRPr="009C5807" w14:paraId="782D865F" w14:textId="77777777" w:rsidTr="00C34021">
        <w:trPr>
          <w:jc w:val="center"/>
        </w:trPr>
        <w:tc>
          <w:tcPr>
            <w:tcW w:w="1721" w:type="dxa"/>
            <w:tcBorders>
              <w:top w:val="single" w:sz="4" w:space="0" w:color="auto"/>
              <w:left w:val="single" w:sz="4" w:space="0" w:color="auto"/>
              <w:bottom w:val="single" w:sz="4" w:space="0" w:color="auto"/>
              <w:right w:val="single" w:sz="4" w:space="0" w:color="auto"/>
            </w:tcBorders>
            <w:hideMark/>
          </w:tcPr>
          <w:p w14:paraId="2F2E212A" w14:textId="77777777" w:rsidR="000B660E" w:rsidRPr="009C5807" w:rsidRDefault="000B660E" w:rsidP="00C34021">
            <w:pPr>
              <w:pStyle w:val="TAC"/>
            </w:pPr>
            <w:r w:rsidRPr="009C5807">
              <w:t>no DRX</w:t>
            </w:r>
          </w:p>
        </w:tc>
        <w:tc>
          <w:tcPr>
            <w:tcW w:w="3036" w:type="dxa"/>
            <w:tcBorders>
              <w:top w:val="single" w:sz="4" w:space="0" w:color="auto"/>
              <w:left w:val="single" w:sz="4" w:space="0" w:color="auto"/>
              <w:bottom w:val="single" w:sz="4" w:space="0" w:color="auto"/>
              <w:right w:val="single" w:sz="4" w:space="0" w:color="auto"/>
            </w:tcBorders>
            <w:hideMark/>
          </w:tcPr>
          <w:p w14:paraId="17BB17E9" w14:textId="77777777" w:rsidR="000B660E" w:rsidRPr="009C5807" w:rsidRDefault="000B660E" w:rsidP="00C34021">
            <w:pPr>
              <w:pStyle w:val="TAC"/>
            </w:pPr>
            <w:r w:rsidRPr="00E30640">
              <w:rPr>
                <w:rFonts w:cs="v4.2.0"/>
              </w:rPr>
              <w:t xml:space="preserve">Max(50, </w:t>
            </w:r>
            <w:r>
              <w:rPr>
                <w:rFonts w:cs="v4.2.0"/>
              </w:rPr>
              <w:t>Ceil(</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CSI-RS</w:t>
            </w:r>
            <w:r w:rsidRPr="00E30640">
              <w:rPr>
                <w:rFonts w:cs="v4.2.0"/>
              </w:rPr>
              <w:t>)</w:t>
            </w:r>
          </w:p>
        </w:tc>
        <w:tc>
          <w:tcPr>
            <w:tcW w:w="2436" w:type="dxa"/>
            <w:tcBorders>
              <w:top w:val="single" w:sz="4" w:space="0" w:color="auto"/>
              <w:left w:val="single" w:sz="4" w:space="0" w:color="auto"/>
              <w:bottom w:val="single" w:sz="4" w:space="0" w:color="auto"/>
              <w:right w:val="single" w:sz="4" w:space="0" w:color="auto"/>
            </w:tcBorders>
          </w:tcPr>
          <w:p w14:paraId="7F90FC57" w14:textId="77777777" w:rsidR="000B660E" w:rsidRPr="00E30640" w:rsidRDefault="000B660E" w:rsidP="00C34021">
            <w:pPr>
              <w:pStyle w:val="TAC"/>
              <w:rPr>
                <w:rFonts w:cs="v4.2.0"/>
              </w:rPr>
            </w:pPr>
            <w:r w:rsidRPr="00E30640">
              <w:rPr>
                <w:rFonts w:cs="v4.2.0"/>
              </w:rPr>
              <w:t xml:space="preserve">Max(50, </w:t>
            </w:r>
            <w:r>
              <w:rPr>
                <w:rFonts w:cs="v4.2.0"/>
              </w:rPr>
              <w:t>Ceil(2</w:t>
            </w:r>
            <w:r w:rsidRPr="00E30640">
              <w:rPr>
                <w:rFonts w:cs="Arial"/>
                <w:szCs w:val="18"/>
              </w:rPr>
              <w:sym w:font="Symbol" w:char="F0B4"/>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CSI-RS</w:t>
            </w:r>
            <w:r w:rsidRPr="00E30640">
              <w:rPr>
                <w:rFonts w:cs="v4.2.0"/>
              </w:rPr>
              <w:t>)</w:t>
            </w:r>
          </w:p>
        </w:tc>
      </w:tr>
      <w:tr w:rsidR="000B660E" w:rsidRPr="009C5807" w14:paraId="3A5751C6" w14:textId="77777777" w:rsidTr="00C34021">
        <w:trPr>
          <w:jc w:val="center"/>
        </w:trPr>
        <w:tc>
          <w:tcPr>
            <w:tcW w:w="1721" w:type="dxa"/>
            <w:tcBorders>
              <w:top w:val="single" w:sz="4" w:space="0" w:color="auto"/>
              <w:left w:val="single" w:sz="4" w:space="0" w:color="auto"/>
              <w:bottom w:val="single" w:sz="4" w:space="0" w:color="auto"/>
              <w:right w:val="single" w:sz="4" w:space="0" w:color="auto"/>
            </w:tcBorders>
            <w:hideMark/>
          </w:tcPr>
          <w:p w14:paraId="0588D297" w14:textId="77777777" w:rsidR="000B660E" w:rsidRPr="009C5807" w:rsidRDefault="000B660E" w:rsidP="00C34021">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3036" w:type="dxa"/>
            <w:tcBorders>
              <w:top w:val="single" w:sz="4" w:space="0" w:color="auto"/>
              <w:left w:val="single" w:sz="4" w:space="0" w:color="auto"/>
              <w:bottom w:val="single" w:sz="4" w:space="0" w:color="auto"/>
              <w:right w:val="single" w:sz="4" w:space="0" w:color="auto"/>
            </w:tcBorders>
            <w:hideMark/>
          </w:tcPr>
          <w:p w14:paraId="6D03A9DE" w14:textId="77777777" w:rsidR="000B660E" w:rsidRPr="009C5807" w:rsidRDefault="000B660E" w:rsidP="00C34021">
            <w:pPr>
              <w:pStyle w:val="TAC"/>
            </w:pPr>
            <w:r w:rsidRPr="00E30640">
              <w:rPr>
                <w:rFonts w:cs="v4.2.0"/>
              </w:rPr>
              <w:t xml:space="preserve">Max(50, </w:t>
            </w:r>
            <w:r>
              <w:rPr>
                <w:rFonts w:cs="v4.2.0"/>
              </w:rPr>
              <w:t>Ceil(</w:t>
            </w:r>
            <w:r w:rsidRPr="00E30640">
              <w:rPr>
                <w:rFonts w:cs="v4.2.0"/>
              </w:rPr>
              <w:t xml:space="preserve">1.5 </w:t>
            </w:r>
            <w:r w:rsidRPr="00E30640">
              <w:rPr>
                <w:rFonts w:cs="Arial"/>
              </w:rPr>
              <w:t xml:space="preserve">× </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Max(T</w:t>
            </w:r>
            <w:r w:rsidRPr="00E30640">
              <w:rPr>
                <w:rFonts w:cs="v4.2.0"/>
                <w:vertAlign w:val="subscript"/>
              </w:rPr>
              <w:t>DRX</w:t>
            </w:r>
            <w:r w:rsidRPr="00E30640">
              <w:rPr>
                <w:rFonts w:cs="v4.2.0"/>
              </w:rPr>
              <w:t>, T</w:t>
            </w:r>
            <w:r w:rsidRPr="00E30640">
              <w:rPr>
                <w:rFonts w:cs="v4.2.0"/>
                <w:vertAlign w:val="subscript"/>
              </w:rPr>
              <w:t>CSI-RS</w:t>
            </w:r>
            <w:r w:rsidRPr="00E30640">
              <w:rPr>
                <w:rFonts w:cs="v4.2.0"/>
              </w:rPr>
              <w:t>))</w:t>
            </w:r>
          </w:p>
        </w:tc>
        <w:tc>
          <w:tcPr>
            <w:tcW w:w="2436" w:type="dxa"/>
            <w:tcBorders>
              <w:top w:val="single" w:sz="4" w:space="0" w:color="auto"/>
              <w:left w:val="single" w:sz="4" w:space="0" w:color="auto"/>
              <w:bottom w:val="single" w:sz="4" w:space="0" w:color="auto"/>
              <w:right w:val="single" w:sz="4" w:space="0" w:color="auto"/>
            </w:tcBorders>
          </w:tcPr>
          <w:p w14:paraId="4098A0A3" w14:textId="77777777" w:rsidR="000B660E" w:rsidRPr="00E30640" w:rsidRDefault="000B660E" w:rsidP="00C34021">
            <w:pPr>
              <w:pStyle w:val="TAC"/>
              <w:rPr>
                <w:rFonts w:cs="v4.2.0"/>
              </w:rPr>
            </w:pPr>
            <w:r w:rsidRPr="00E30640">
              <w:rPr>
                <w:rFonts w:cs="v4.2.0"/>
              </w:rPr>
              <w:t xml:space="preserve">Max(50, </w:t>
            </w:r>
            <w:r>
              <w:rPr>
                <w:rFonts w:cs="v4.2.0"/>
              </w:rPr>
              <w:t>Ceil(2</w:t>
            </w:r>
            <w:r w:rsidRPr="00E30640">
              <w:rPr>
                <w:rFonts w:cs="Arial"/>
                <w:szCs w:val="18"/>
              </w:rPr>
              <w:sym w:font="Symbol" w:char="F0B4"/>
            </w:r>
            <w:r w:rsidRPr="00E30640">
              <w:rPr>
                <w:rFonts w:cs="v4.2.0"/>
              </w:rPr>
              <w:t xml:space="preserve">1.5 </w:t>
            </w:r>
            <w:r w:rsidRPr="00E30640">
              <w:rPr>
                <w:rFonts w:cs="Arial"/>
              </w:rPr>
              <w:t xml:space="preserve">× </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Max(T</w:t>
            </w:r>
            <w:r w:rsidRPr="00E30640">
              <w:rPr>
                <w:rFonts w:cs="v4.2.0"/>
                <w:vertAlign w:val="subscript"/>
              </w:rPr>
              <w:t>DRX</w:t>
            </w:r>
            <w:r w:rsidRPr="00E30640">
              <w:rPr>
                <w:rFonts w:cs="v4.2.0"/>
              </w:rPr>
              <w:t>, T</w:t>
            </w:r>
            <w:r w:rsidRPr="00E30640">
              <w:rPr>
                <w:rFonts w:cs="v4.2.0"/>
                <w:vertAlign w:val="subscript"/>
              </w:rPr>
              <w:t>CSI-RS</w:t>
            </w:r>
            <w:r w:rsidRPr="00E30640">
              <w:rPr>
                <w:rFonts w:cs="v4.2.0"/>
              </w:rPr>
              <w:t>))</w:t>
            </w:r>
          </w:p>
        </w:tc>
      </w:tr>
      <w:tr w:rsidR="000B660E" w:rsidRPr="009C5807" w14:paraId="4A772655" w14:textId="77777777" w:rsidTr="00C34021">
        <w:trPr>
          <w:jc w:val="center"/>
        </w:trPr>
        <w:tc>
          <w:tcPr>
            <w:tcW w:w="1721" w:type="dxa"/>
            <w:tcBorders>
              <w:top w:val="single" w:sz="4" w:space="0" w:color="auto"/>
              <w:left w:val="single" w:sz="4" w:space="0" w:color="auto"/>
              <w:bottom w:val="single" w:sz="4" w:space="0" w:color="auto"/>
              <w:right w:val="single" w:sz="4" w:space="0" w:color="auto"/>
            </w:tcBorders>
            <w:hideMark/>
          </w:tcPr>
          <w:p w14:paraId="42E8FA7D" w14:textId="77777777" w:rsidR="000B660E" w:rsidRPr="009C5807" w:rsidRDefault="000B660E" w:rsidP="00C34021">
            <w:pPr>
              <w:pStyle w:val="TAC"/>
            </w:pPr>
            <w:r w:rsidRPr="009C5807">
              <w:t>DRX cycle &gt; 320ms</w:t>
            </w:r>
          </w:p>
        </w:tc>
        <w:tc>
          <w:tcPr>
            <w:tcW w:w="3036" w:type="dxa"/>
            <w:tcBorders>
              <w:top w:val="single" w:sz="4" w:space="0" w:color="auto"/>
              <w:left w:val="single" w:sz="4" w:space="0" w:color="auto"/>
              <w:bottom w:val="single" w:sz="4" w:space="0" w:color="auto"/>
              <w:right w:val="single" w:sz="4" w:space="0" w:color="auto"/>
            </w:tcBorders>
            <w:hideMark/>
          </w:tcPr>
          <w:p w14:paraId="7EDE53EA" w14:textId="77777777" w:rsidR="000B660E" w:rsidRPr="009C5807" w:rsidRDefault="000B660E" w:rsidP="00C34021">
            <w:pPr>
              <w:pStyle w:val="TAC"/>
            </w:pPr>
            <w:r>
              <w:rPr>
                <w:rFonts w:cs="v4.2.0"/>
              </w:rPr>
              <w:t>Ceil(</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DRX</w:t>
            </w:r>
          </w:p>
        </w:tc>
        <w:tc>
          <w:tcPr>
            <w:tcW w:w="2436" w:type="dxa"/>
            <w:tcBorders>
              <w:top w:val="single" w:sz="4" w:space="0" w:color="auto"/>
              <w:left w:val="single" w:sz="4" w:space="0" w:color="auto"/>
              <w:bottom w:val="single" w:sz="4" w:space="0" w:color="auto"/>
              <w:right w:val="single" w:sz="4" w:space="0" w:color="auto"/>
            </w:tcBorders>
          </w:tcPr>
          <w:p w14:paraId="3246354A" w14:textId="77777777" w:rsidR="000B660E" w:rsidRDefault="000B660E" w:rsidP="00C34021">
            <w:pPr>
              <w:pStyle w:val="TAC"/>
              <w:rPr>
                <w:rFonts w:cs="v4.2.0"/>
              </w:rPr>
            </w:pPr>
            <w:r>
              <w:rPr>
                <w:rFonts w:cs="v4.2.0"/>
              </w:rPr>
              <w:t>Ceil(2</w:t>
            </w:r>
            <w:r w:rsidRPr="00E30640">
              <w:rPr>
                <w:rFonts w:cs="Arial"/>
                <w:szCs w:val="18"/>
              </w:rPr>
              <w:sym w:font="Symbol" w:char="F0B4"/>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DRX</w:t>
            </w:r>
          </w:p>
        </w:tc>
      </w:tr>
      <w:tr w:rsidR="000B660E" w:rsidRPr="009C5807" w14:paraId="09584CC0" w14:textId="77777777" w:rsidTr="00C34021">
        <w:trPr>
          <w:jc w:val="center"/>
        </w:trPr>
        <w:tc>
          <w:tcPr>
            <w:tcW w:w="7193" w:type="dxa"/>
            <w:gridSpan w:val="3"/>
            <w:tcBorders>
              <w:top w:val="single" w:sz="4" w:space="0" w:color="auto"/>
              <w:left w:val="single" w:sz="4" w:space="0" w:color="auto"/>
              <w:bottom w:val="single" w:sz="4" w:space="0" w:color="auto"/>
              <w:right w:val="single" w:sz="4" w:space="0" w:color="auto"/>
            </w:tcBorders>
            <w:hideMark/>
          </w:tcPr>
          <w:p w14:paraId="58066B89" w14:textId="6EB6C503" w:rsidR="000B660E" w:rsidRPr="009C5807" w:rsidRDefault="000B660E" w:rsidP="00231DF1">
            <w:pPr>
              <w:pStyle w:val="TAN"/>
            </w:pPr>
            <w:r w:rsidRPr="009C5807">
              <w:t>Note:</w:t>
            </w:r>
            <w:r w:rsidR="00231DF1" w:rsidRPr="00415158">
              <w:rPr>
                <w:rFonts w:eastAsiaTheme="minorEastAsia" w:cs="v4.2.0"/>
                <w:lang w:val="en-US"/>
              </w:rPr>
              <w:t xml:space="preserve"> </w:t>
            </w:r>
            <w:r w:rsidR="00231DF1" w:rsidRPr="00415158">
              <w:rPr>
                <w:rFonts w:eastAsiaTheme="minorEastAsia" w:cs="v4.2.0"/>
                <w:lang w:val="en-US"/>
              </w:rPr>
              <w:tab/>
            </w:r>
            <w:r w:rsidRPr="009C5807">
              <w:rPr>
                <w:rFonts w:cs="v4.2.0"/>
              </w:rPr>
              <w:t>T</w:t>
            </w:r>
            <w:r w:rsidRPr="009C5807">
              <w:rPr>
                <w:rFonts w:cs="v4.2.0"/>
                <w:vertAlign w:val="subscript"/>
              </w:rPr>
              <w:t>CSI-RS</w:t>
            </w:r>
            <w:r w:rsidRPr="009C5807">
              <w:t xml:space="preserve"> is the periodicity of CSI-RS resource in the set </w:t>
            </w:r>
            <w:r w:rsidRPr="009C5807">
              <w:rPr>
                <w:iCs/>
                <w:noProof/>
                <w:position w:val="-10"/>
                <w:lang w:val="en-US" w:eastAsia="zh-CN"/>
              </w:rPr>
              <w:drawing>
                <wp:inline distT="0" distB="0" distL="0" distR="0" wp14:anchorId="5760B7FB" wp14:editId="347F0D4C">
                  <wp:extent cx="152400" cy="198120"/>
                  <wp:effectExtent l="0" t="0" r="0" b="0"/>
                  <wp:docPr id="3006" name="Picture 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1B851D65" w14:textId="77777777" w:rsidR="000B660E" w:rsidRPr="009C5807" w:rsidRDefault="000B660E" w:rsidP="000B660E">
      <w:pPr>
        <w:rPr>
          <w:rFonts w:eastAsia="?? ??"/>
        </w:rPr>
      </w:pPr>
    </w:p>
    <w:p w14:paraId="5CC575A5" w14:textId="77777777" w:rsidR="000B660E" w:rsidRPr="009C5807" w:rsidRDefault="000B660E" w:rsidP="000B660E">
      <w:pPr>
        <w:pStyle w:val="TH"/>
      </w:pPr>
      <w:r w:rsidRPr="009C5807">
        <w:t>Table 8.5</w:t>
      </w:r>
      <w:r>
        <w:t>B</w:t>
      </w:r>
      <w:r w:rsidRPr="009C5807">
        <w:t>.3.2-2: Evaluation period T</w:t>
      </w:r>
      <w:r w:rsidRPr="009C5807">
        <w:rPr>
          <w:vertAlign w:val="subscript"/>
        </w:rPr>
        <w:t>Evaluate_BFD_CSI-RS</w:t>
      </w:r>
      <w:r>
        <w:rPr>
          <w:rFonts w:cs="v4.2.0"/>
          <w:vertAlign w:val="subscript"/>
        </w:rPr>
        <w:t>_Redcap</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0B660E" w:rsidRPr="009C5807" w14:paraId="2A40AC46" w14:textId="77777777" w:rsidTr="00C34021">
        <w:trPr>
          <w:jc w:val="center"/>
        </w:trPr>
        <w:tc>
          <w:tcPr>
            <w:tcW w:w="2035" w:type="dxa"/>
            <w:tcBorders>
              <w:top w:val="single" w:sz="4" w:space="0" w:color="auto"/>
              <w:left w:val="single" w:sz="4" w:space="0" w:color="auto"/>
              <w:bottom w:val="single" w:sz="4" w:space="0" w:color="auto"/>
              <w:right w:val="single" w:sz="4" w:space="0" w:color="auto"/>
            </w:tcBorders>
            <w:hideMark/>
          </w:tcPr>
          <w:p w14:paraId="1E3F1F7F" w14:textId="77777777" w:rsidR="000B660E" w:rsidRPr="009C5807" w:rsidRDefault="000B660E" w:rsidP="00C34021">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76A81BD5" w14:textId="77777777" w:rsidR="000B660E" w:rsidRPr="009C5807" w:rsidRDefault="000B660E" w:rsidP="00C34021">
            <w:pPr>
              <w:pStyle w:val="TAH"/>
            </w:pPr>
            <w:r w:rsidRPr="009C5807">
              <w:t>T</w:t>
            </w:r>
            <w:r w:rsidRPr="009C5807">
              <w:rPr>
                <w:vertAlign w:val="subscript"/>
              </w:rPr>
              <w:t>Evaluate_BFD_CSI-RS</w:t>
            </w:r>
            <w:r>
              <w:rPr>
                <w:rFonts w:cs="v4.2.0"/>
                <w:vertAlign w:val="subscript"/>
              </w:rPr>
              <w:t>_Redcap</w:t>
            </w:r>
            <w:r w:rsidRPr="009C5807">
              <w:t xml:space="preserve"> (ms) </w:t>
            </w:r>
          </w:p>
        </w:tc>
      </w:tr>
      <w:tr w:rsidR="000B660E" w:rsidRPr="009C5807" w14:paraId="0A1471C9" w14:textId="77777777" w:rsidTr="00C34021">
        <w:trPr>
          <w:jc w:val="center"/>
        </w:trPr>
        <w:tc>
          <w:tcPr>
            <w:tcW w:w="2035" w:type="dxa"/>
            <w:tcBorders>
              <w:top w:val="single" w:sz="4" w:space="0" w:color="auto"/>
              <w:left w:val="single" w:sz="4" w:space="0" w:color="auto"/>
              <w:bottom w:val="single" w:sz="4" w:space="0" w:color="auto"/>
              <w:right w:val="single" w:sz="4" w:space="0" w:color="auto"/>
            </w:tcBorders>
            <w:hideMark/>
          </w:tcPr>
          <w:p w14:paraId="0E1DB081" w14:textId="77777777" w:rsidR="000B660E" w:rsidRPr="009C5807" w:rsidRDefault="000B660E" w:rsidP="00C34021">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24090BBF" w14:textId="77777777" w:rsidR="000B660E" w:rsidRPr="009C5807" w:rsidRDefault="000B660E" w:rsidP="00C34021">
            <w:pPr>
              <w:pStyle w:val="TAC"/>
            </w:pPr>
            <w:r w:rsidRPr="00E30640">
              <w:rPr>
                <w:rFonts w:cs="v4.2.0"/>
              </w:rPr>
              <w:t xml:space="preserve">Max(50, </w:t>
            </w:r>
            <w:r>
              <w:rPr>
                <w:rFonts w:cs="v4.2.0"/>
              </w:rPr>
              <w:t>Ceil(</w:t>
            </w:r>
            <w:r w:rsidRPr="00E30640">
              <w:rPr>
                <w:rFonts w:cs="Arial"/>
              </w:rPr>
              <w:t>M</w:t>
            </w:r>
            <w:r w:rsidRPr="00E30640">
              <w:rPr>
                <w:rFonts w:cs="Arial"/>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 xml:space="preserve">N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CSI-RS</w:t>
            </w:r>
            <w:r w:rsidRPr="00E30640">
              <w:rPr>
                <w:rFonts w:cs="v4.2.0"/>
              </w:rPr>
              <w:t>)</w:t>
            </w:r>
          </w:p>
        </w:tc>
      </w:tr>
      <w:tr w:rsidR="000B660E" w:rsidRPr="009C5807" w14:paraId="3AABF34C" w14:textId="77777777" w:rsidTr="00C34021">
        <w:trPr>
          <w:jc w:val="center"/>
        </w:trPr>
        <w:tc>
          <w:tcPr>
            <w:tcW w:w="2035" w:type="dxa"/>
            <w:tcBorders>
              <w:top w:val="single" w:sz="4" w:space="0" w:color="auto"/>
              <w:left w:val="single" w:sz="4" w:space="0" w:color="auto"/>
              <w:bottom w:val="single" w:sz="4" w:space="0" w:color="auto"/>
              <w:right w:val="single" w:sz="4" w:space="0" w:color="auto"/>
            </w:tcBorders>
            <w:hideMark/>
          </w:tcPr>
          <w:p w14:paraId="4D5DE5DD" w14:textId="77777777" w:rsidR="000B660E" w:rsidRPr="009C5807" w:rsidRDefault="000B660E" w:rsidP="00C34021">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264831D1" w14:textId="77777777" w:rsidR="000B660E" w:rsidRPr="009C5807" w:rsidRDefault="000B660E" w:rsidP="00C34021">
            <w:pPr>
              <w:pStyle w:val="TAC"/>
            </w:pPr>
            <w:r w:rsidRPr="00E30640">
              <w:rPr>
                <w:rFonts w:cs="v4.2.0"/>
              </w:rPr>
              <w:t xml:space="preserve">Max(50, </w:t>
            </w:r>
            <w:r>
              <w:rPr>
                <w:rFonts w:cs="v4.2.0"/>
              </w:rPr>
              <w:t>Ceil(</w:t>
            </w:r>
            <w:r w:rsidRPr="00E30640">
              <w:rPr>
                <w:rFonts w:cs="v4.2.0"/>
              </w:rPr>
              <w:t xml:space="preserve">1.5 </w:t>
            </w:r>
            <w:r w:rsidRPr="00E30640">
              <w:rPr>
                <w:rFonts w:cs="Arial"/>
              </w:rPr>
              <w:t>× M</w:t>
            </w:r>
            <w:r w:rsidRPr="00E30640">
              <w:rPr>
                <w:rFonts w:cs="Arial"/>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 xml:space="preserve">N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Max(T</w:t>
            </w:r>
            <w:r w:rsidRPr="00E30640">
              <w:rPr>
                <w:rFonts w:cs="v4.2.0"/>
                <w:vertAlign w:val="subscript"/>
              </w:rPr>
              <w:t>DRX</w:t>
            </w:r>
            <w:r w:rsidRPr="00E30640">
              <w:rPr>
                <w:rFonts w:cs="v4.2.0"/>
              </w:rPr>
              <w:t>, T</w:t>
            </w:r>
            <w:r w:rsidRPr="00E30640">
              <w:rPr>
                <w:rFonts w:cs="v4.2.0"/>
                <w:vertAlign w:val="subscript"/>
              </w:rPr>
              <w:t>CSI-RS</w:t>
            </w:r>
            <w:r w:rsidRPr="00E30640">
              <w:rPr>
                <w:rFonts w:cs="v4.2.0"/>
              </w:rPr>
              <w:t>))</w:t>
            </w:r>
          </w:p>
        </w:tc>
      </w:tr>
      <w:tr w:rsidR="000B660E" w:rsidRPr="009C5807" w14:paraId="1EAB58A1" w14:textId="77777777" w:rsidTr="00C34021">
        <w:trPr>
          <w:jc w:val="center"/>
        </w:trPr>
        <w:tc>
          <w:tcPr>
            <w:tcW w:w="2035" w:type="dxa"/>
            <w:tcBorders>
              <w:top w:val="single" w:sz="4" w:space="0" w:color="auto"/>
              <w:left w:val="single" w:sz="4" w:space="0" w:color="auto"/>
              <w:bottom w:val="single" w:sz="4" w:space="0" w:color="auto"/>
              <w:right w:val="single" w:sz="4" w:space="0" w:color="auto"/>
            </w:tcBorders>
            <w:hideMark/>
          </w:tcPr>
          <w:p w14:paraId="71A17250" w14:textId="77777777" w:rsidR="000B660E" w:rsidRPr="009C5807" w:rsidRDefault="000B660E" w:rsidP="00C34021">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59AB60BF" w14:textId="77777777" w:rsidR="000B660E" w:rsidRPr="009C5807" w:rsidRDefault="000B660E" w:rsidP="00C34021">
            <w:pPr>
              <w:pStyle w:val="TAC"/>
            </w:pPr>
            <w:r>
              <w:rPr>
                <w:rFonts w:cs="v4.2.0"/>
              </w:rPr>
              <w:t>Ceil(</w:t>
            </w:r>
            <w:r w:rsidRPr="00E30640">
              <w:rPr>
                <w:rFonts w:cs="Arial"/>
              </w:rPr>
              <w:t>M</w:t>
            </w:r>
            <w:r w:rsidRPr="00E30640">
              <w:rPr>
                <w:rFonts w:cs="Arial"/>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 xml:space="preserve">N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DRX</w:t>
            </w:r>
          </w:p>
        </w:tc>
      </w:tr>
      <w:tr w:rsidR="000B660E" w:rsidRPr="009C5807" w14:paraId="2D501E4A" w14:textId="77777777" w:rsidTr="00C34021">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2E73D8C7" w14:textId="17F29381" w:rsidR="000B660E" w:rsidRPr="009C5807" w:rsidRDefault="000B660E" w:rsidP="00231DF1">
            <w:pPr>
              <w:pStyle w:val="TAN"/>
              <w:rPr>
                <w:rFonts w:cs="v4.2.0"/>
              </w:rPr>
            </w:pPr>
            <w:r w:rsidRPr="009C5807">
              <w:t>Note:</w:t>
            </w:r>
            <w:r w:rsidR="00231DF1" w:rsidRPr="00415158">
              <w:rPr>
                <w:rFonts w:eastAsiaTheme="minorEastAsia" w:cs="v4.2.0"/>
                <w:lang w:val="en-US"/>
              </w:rPr>
              <w:t xml:space="preserve"> </w:t>
            </w:r>
            <w:r w:rsidR="00231DF1" w:rsidRPr="00415158">
              <w:rPr>
                <w:rFonts w:eastAsiaTheme="minorEastAsia" w:cs="v4.2.0"/>
                <w:lang w:val="en-US"/>
              </w:rPr>
              <w:tab/>
            </w:r>
            <w:r w:rsidRPr="009C5807">
              <w:rPr>
                <w:rFonts w:cs="v4.2.0"/>
              </w:rPr>
              <w:t>T</w:t>
            </w:r>
            <w:r w:rsidRPr="009C5807">
              <w:rPr>
                <w:rFonts w:cs="v4.2.0"/>
                <w:vertAlign w:val="subscript"/>
              </w:rPr>
              <w:t>CSI-RS</w:t>
            </w:r>
            <w:r w:rsidRPr="009C5807">
              <w:t xml:space="preserve"> is the periodicity of CSI-RS resource in the set </w:t>
            </w:r>
            <w:r w:rsidRPr="009C5807">
              <w:rPr>
                <w:iCs/>
                <w:noProof/>
                <w:position w:val="-10"/>
                <w:lang w:val="en-US" w:eastAsia="zh-CN"/>
              </w:rPr>
              <w:drawing>
                <wp:inline distT="0" distB="0" distL="0" distR="0" wp14:anchorId="092DF2C8" wp14:editId="42C791C9">
                  <wp:extent cx="152400" cy="198120"/>
                  <wp:effectExtent l="0" t="0" r="0" b="0"/>
                  <wp:docPr id="300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75A6C81C" w14:textId="77777777" w:rsidR="000B660E" w:rsidRPr="009C5807" w:rsidRDefault="000B660E" w:rsidP="000B660E">
      <w:pPr>
        <w:rPr>
          <w:lang w:eastAsia="zh-CN"/>
        </w:rPr>
      </w:pPr>
    </w:p>
    <w:p w14:paraId="1A57C21A" w14:textId="77777777" w:rsidR="000B660E" w:rsidRPr="009C5807" w:rsidRDefault="000B660E" w:rsidP="000B660E">
      <w:pPr>
        <w:pStyle w:val="Heading4"/>
      </w:pPr>
      <w:r w:rsidRPr="009C5807">
        <w:rPr>
          <w:rFonts w:eastAsia="?? ??"/>
        </w:rPr>
        <w:t>8.5</w:t>
      </w:r>
      <w:r>
        <w:rPr>
          <w:rFonts w:eastAsia="?? ??"/>
        </w:rPr>
        <w:t>B</w:t>
      </w:r>
      <w:r w:rsidRPr="009C5807">
        <w:rPr>
          <w:rFonts w:eastAsia="?? ??"/>
        </w:rPr>
        <w:t>.3.3</w:t>
      </w:r>
      <w:r w:rsidRPr="009C5807">
        <w:rPr>
          <w:rFonts w:eastAsia="?? ??"/>
        </w:rPr>
        <w:tab/>
      </w:r>
      <w:r w:rsidRPr="009C5807">
        <w:t>Measurement restrictions for CSI-RS beam failure detection</w:t>
      </w:r>
    </w:p>
    <w:p w14:paraId="33BE1086" w14:textId="77777777" w:rsidR="000B660E" w:rsidRPr="009C5807" w:rsidRDefault="000B660E" w:rsidP="000B660E">
      <w:r w:rsidRPr="009C5807">
        <w:rPr>
          <w:lang w:eastAsia="zh-CN"/>
        </w:rPr>
        <w:t>The UE is required to be capable of measuring CSI-RS for BFD without measurement gaps. T</w:t>
      </w:r>
      <w:r w:rsidRPr="009C5807">
        <w:t xml:space="preserve">he UE is required to perform the CSI-RS measurements with measurement restrictions as described in the following </w:t>
      </w:r>
      <w:r>
        <w:t>scenarios</w:t>
      </w:r>
      <w:r w:rsidRPr="009C5807">
        <w:t>.</w:t>
      </w:r>
    </w:p>
    <w:p w14:paraId="1D8CBD8C" w14:textId="77777777" w:rsidR="000B660E" w:rsidRPr="009C5807" w:rsidRDefault="000B660E" w:rsidP="000B660E">
      <w:r w:rsidRPr="009C5807">
        <w:t>For both FR1 and FR2, when the CSI-RS for BFD measurement is in the same OFDM symbol as SSB for RLM, BFD, CBD or L1-RSRP measurement, UE is not required to receive CSI-RS for BFD measurement in the PRBs that overlap with an SSB.</w:t>
      </w:r>
    </w:p>
    <w:p w14:paraId="3B5067AC" w14:textId="77777777" w:rsidR="000B660E" w:rsidRPr="009C5807" w:rsidRDefault="000B660E" w:rsidP="000B660E">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w:t>
      </w:r>
      <w:r w:rsidRPr="009C5807">
        <w:t>BFD</w:t>
      </w:r>
      <w:r w:rsidRPr="009C5807">
        <w:rPr>
          <w:lang w:eastAsia="zh-CN"/>
        </w:rPr>
        <w:t xml:space="preserve"> measurement, t</w:t>
      </w:r>
      <w:r w:rsidRPr="009C5807">
        <w:t>he UE shall be able to perform CSI-RS measurement without restrictions.</w:t>
      </w:r>
    </w:p>
    <w:p w14:paraId="16A5F3B9" w14:textId="77777777" w:rsidR="000B660E" w:rsidRPr="009C5807" w:rsidRDefault="000B660E" w:rsidP="000B660E">
      <w:r w:rsidRPr="009C5807">
        <w:rPr>
          <w:lang w:eastAsia="zh-CN"/>
        </w:rPr>
        <w:t xml:space="preserve">For FR1, when the SSB </w:t>
      </w:r>
      <w:r w:rsidRPr="009C5807">
        <w:t>for RLM, BFD, CBD or L1-RSRP measurement</w:t>
      </w:r>
      <w:r w:rsidRPr="009C5807">
        <w:rPr>
          <w:lang w:eastAsia="zh-CN"/>
        </w:rPr>
        <w:t xml:space="preserve"> is within the active BWP and has different SCS than CSI-RS for BFD measurement, t</w:t>
      </w:r>
      <w:r w:rsidRPr="009C5807">
        <w:rPr>
          <w:lang w:val="en-US" w:eastAsia="zh-CN"/>
        </w:rPr>
        <w:t xml:space="preserve">he UE shall be able to perform CSI-RS </w:t>
      </w:r>
      <w:r w:rsidRPr="009C5807">
        <w:t>measurement with restrictions according to its capabilities:</w:t>
      </w:r>
    </w:p>
    <w:p w14:paraId="7783C98F" w14:textId="77777777" w:rsidR="000B660E" w:rsidRPr="009C5807" w:rsidRDefault="000B660E" w:rsidP="000B660E">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w:t>
      </w:r>
      <w:r w:rsidRPr="009C5807">
        <w:t>measurement without restrictions.</w:t>
      </w:r>
    </w:p>
    <w:p w14:paraId="15D86C7C" w14:textId="77777777" w:rsidR="000B660E" w:rsidRPr="009C5807" w:rsidRDefault="000B660E" w:rsidP="000B660E">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BFD measurement and SSB. Longer measurement period for CSI-RS based BFD measurement is expected, and </w:t>
      </w:r>
      <w:r w:rsidRPr="009C5807">
        <w:rPr>
          <w:lang w:val="en-US"/>
        </w:rPr>
        <w:t>no requirements are defined.</w:t>
      </w:r>
    </w:p>
    <w:p w14:paraId="2AC69C80" w14:textId="77777777" w:rsidR="000B660E" w:rsidRPr="009C5807" w:rsidRDefault="000B660E" w:rsidP="000B660E">
      <w:r w:rsidRPr="009C5807">
        <w:t>For FR1, when the CSI-RS for BFD measurement is in the same OFDM symbol as another CSI-RS for RLM, BFD, CBD or L1-RSRP measurement, UE shall be able to measure the CSI-RS for BFD measurement without any restriction.</w:t>
      </w:r>
    </w:p>
    <w:p w14:paraId="206EB0F8" w14:textId="77777777" w:rsidR="000B660E" w:rsidRPr="009C5807" w:rsidRDefault="000B660E" w:rsidP="000B660E">
      <w:r w:rsidRPr="009C5807">
        <w:t xml:space="preserve">For FR2, when the CSI-RS for BFD measurement </w:t>
      </w:r>
      <w:r w:rsidRPr="009C5807">
        <w:rPr>
          <w:rFonts w:eastAsia="Malgun Gothic"/>
          <w:lang w:eastAsia="ja-JP"/>
        </w:rPr>
        <w:t xml:space="preserve">on one CC </w:t>
      </w:r>
      <w:r w:rsidRPr="009C5807">
        <w:t>is in the same OFDM symbol as SSB for RLM, BFD or L1-RSRP measurement</w:t>
      </w:r>
      <w:r w:rsidRPr="009C5807">
        <w:rPr>
          <w:rFonts w:eastAsia="Malgun Gothic"/>
          <w:lang w:eastAsia="ja-JP"/>
        </w:rPr>
        <w:t xml:space="preserve"> on the same CC or different CCs in the same band</w:t>
      </w:r>
      <w:r w:rsidRPr="009C5807">
        <w:t xml:space="preserve">, or in the same symbol as SSB for CBD measurement </w:t>
      </w:r>
      <w:r w:rsidRPr="009C5807">
        <w:rPr>
          <w:rFonts w:eastAsia="Malgun Gothic"/>
          <w:lang w:eastAsia="ja-JP"/>
        </w:rPr>
        <w:t>on the same CC or different CCs in the same band</w:t>
      </w:r>
      <w:r w:rsidRPr="009C5807">
        <w:t xml:space="preserve"> when beam failure is detected, UE is required to measure one of but not both CSI-RS for BFD measurement and SSB. Longer measurement period for CSI-RS based BFD measurement is expected, and no requirements are defined.</w:t>
      </w:r>
    </w:p>
    <w:p w14:paraId="5187E519" w14:textId="77777777" w:rsidR="000B660E" w:rsidRPr="009C5807" w:rsidRDefault="000B660E" w:rsidP="000B660E">
      <w:r w:rsidRPr="009C5807">
        <w:t xml:space="preserve">For FR2, when the CSI-RS for BFD measurement </w:t>
      </w:r>
      <w:r w:rsidRPr="009C5807">
        <w:rPr>
          <w:rFonts w:eastAsia="Malgun Gothic"/>
          <w:lang w:eastAsia="ja-JP"/>
        </w:rPr>
        <w:t xml:space="preserve">on one CC </w:t>
      </w:r>
      <w:r w:rsidRPr="009C5807">
        <w:t>is in the same OFDM symbol as another CSI-RS for RLM, BFD, CBD or L1-RSRP measurement</w:t>
      </w:r>
      <w:r w:rsidRPr="009C5807">
        <w:rPr>
          <w:rFonts w:eastAsia="Malgun Gothic"/>
          <w:lang w:eastAsia="ja-JP"/>
        </w:rPr>
        <w:t xml:space="preserve"> on the same CC or different CCs in the same band</w:t>
      </w:r>
      <w:r w:rsidRPr="009C5807">
        <w:t>,</w:t>
      </w:r>
    </w:p>
    <w:p w14:paraId="656CC31A" w14:textId="77777777" w:rsidR="000B660E" w:rsidRPr="009C5807" w:rsidRDefault="000B660E" w:rsidP="000B660E">
      <w:pPr>
        <w:pStyle w:val="B10"/>
      </w:pPr>
      <w:r w:rsidRPr="009C5807">
        <w:t>-</w:t>
      </w:r>
      <w:r w:rsidRPr="009C5807">
        <w:tab/>
        <w:t>In the following cases, UE is required to measure one of but not both CSI-RS for BFD measurement and the other CSI-RS. Longer measurement period for CSI-RS based BFD measurement is expected, and no requirements are defined.</w:t>
      </w:r>
    </w:p>
    <w:p w14:paraId="1885A02D" w14:textId="77777777" w:rsidR="000B660E" w:rsidRPr="009C5807" w:rsidRDefault="000B660E" w:rsidP="000B660E">
      <w:pPr>
        <w:pStyle w:val="B20"/>
      </w:pPr>
      <w:r w:rsidRPr="009C5807">
        <w:t>-</w:t>
      </w:r>
      <w:r w:rsidRPr="009C5807">
        <w:tab/>
        <w:t xml:space="preserve">The CSI-RS for BFD measurement or the other CSI-RS in a resource set configured with repetition ON, or </w:t>
      </w:r>
    </w:p>
    <w:p w14:paraId="595EAF1E" w14:textId="77777777" w:rsidR="000B660E" w:rsidRPr="009C5807" w:rsidRDefault="000B660E" w:rsidP="000B660E">
      <w:pPr>
        <w:pStyle w:val="B20"/>
      </w:pPr>
      <w:r w:rsidRPr="009C5807">
        <w:t>-</w:t>
      </w:r>
      <w:r w:rsidRPr="009C5807">
        <w:tab/>
        <w:t xml:space="preserve">The other CSI-RS is configured in set </w:t>
      </w:r>
      <w:r w:rsidRPr="009C5807">
        <w:rPr>
          <w:iCs/>
          <w:noProof/>
          <w:position w:val="-10"/>
          <w:lang w:val="en-US" w:eastAsia="zh-CN"/>
        </w:rPr>
        <w:drawing>
          <wp:inline distT="0" distB="0" distL="0" distR="0" wp14:anchorId="7D30AF85" wp14:editId="4FCA89E9">
            <wp:extent cx="133350" cy="20002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9C5807">
        <w:t xml:space="preserve"> and beam failure is detected, or</w:t>
      </w:r>
    </w:p>
    <w:p w14:paraId="20710AC3" w14:textId="77777777" w:rsidR="000B660E" w:rsidRPr="009C5807" w:rsidRDefault="000B660E" w:rsidP="000B660E">
      <w:pPr>
        <w:pStyle w:val="B20"/>
      </w:pPr>
      <w:r w:rsidRPr="009C5807">
        <w:t>-</w:t>
      </w:r>
      <w:r w:rsidRPr="009C5807">
        <w:tab/>
        <w:t>The two CSI-RS-es are not QCL-ed w.r.t. QCL-TypeD, or the QCL information is not known to UE,</w:t>
      </w:r>
    </w:p>
    <w:p w14:paraId="2BB68DCB" w14:textId="77777777" w:rsidR="000B660E" w:rsidRPr="009C5807" w:rsidRDefault="000B660E" w:rsidP="000B660E">
      <w:pPr>
        <w:pStyle w:val="B10"/>
        <w:rPr>
          <w:lang w:eastAsia="zh-CN"/>
        </w:rPr>
      </w:pPr>
      <w:r w:rsidRPr="009C5807">
        <w:t>-</w:t>
      </w:r>
      <w:r w:rsidRPr="009C5807">
        <w:tab/>
        <w:t>Otherwise, UE shall be able to measure the CSI-RS for BFD measurement without any restriction.</w:t>
      </w:r>
    </w:p>
    <w:p w14:paraId="156A6C01" w14:textId="77777777" w:rsidR="000B660E" w:rsidRPr="009C5807" w:rsidRDefault="000B660E" w:rsidP="000B660E">
      <w:pPr>
        <w:pStyle w:val="Heading3"/>
      </w:pPr>
      <w:r w:rsidRPr="009C5807">
        <w:t>8.5</w:t>
      </w:r>
      <w:r>
        <w:t>B</w:t>
      </w:r>
      <w:r w:rsidRPr="009C5807">
        <w:t>.4</w:t>
      </w:r>
      <w:r w:rsidRPr="009C5807">
        <w:tab/>
        <w:t>Minimum requirement for L1 indication</w:t>
      </w:r>
      <w:r>
        <w:t xml:space="preserve"> for Redcap</w:t>
      </w:r>
    </w:p>
    <w:p w14:paraId="2EBE323D" w14:textId="77777777" w:rsidR="000B660E" w:rsidRPr="009C5807" w:rsidRDefault="000B660E" w:rsidP="000B660E">
      <w:pPr>
        <w:rPr>
          <w:rFonts w:cs="v4.2.0"/>
        </w:rPr>
      </w:pPr>
      <w:r w:rsidRPr="009C5807">
        <w:rPr>
          <w:rFonts w:cs="v4.2.0"/>
        </w:rPr>
        <w:t xml:space="preserve">When the radio link quality on all the RS resources </w:t>
      </w:r>
      <w:r w:rsidRPr="009C5807">
        <w:t xml:space="preserve">in set </w:t>
      </w:r>
      <w:r w:rsidRPr="009C5807">
        <w:rPr>
          <w:iCs/>
          <w:position w:val="-10"/>
        </w:rPr>
        <w:object w:dxaOrig="240" w:dyaOrig="315" w14:anchorId="1B5E7B7F">
          <v:shape id="_x0000_i1064" type="#_x0000_t75" style="width:10.5pt;height:20.5pt" o:ole="">
            <v:imagedata r:id="rId16" o:title=""/>
          </v:shape>
          <o:OLEObject Type="Embed" ProgID="Equation.3" ShapeID="_x0000_i1064" DrawAspect="Content" ObjectID="_1749665180" r:id="rId53"/>
        </w:object>
      </w:r>
      <w:r w:rsidRPr="009C5807">
        <w:rPr>
          <w:iCs/>
        </w:rPr>
        <w:t xml:space="preserve"> </w:t>
      </w:r>
      <w:r w:rsidRPr="009C5807">
        <w:rPr>
          <w:rFonts w:cs="v4.2.0"/>
        </w:rPr>
        <w:t>is worse than Q</w:t>
      </w:r>
      <w:r w:rsidRPr="009C5807">
        <w:rPr>
          <w:rFonts w:cs="v4.2.0"/>
          <w:vertAlign w:val="subscript"/>
        </w:rPr>
        <w:t>out_LR</w:t>
      </w:r>
      <w:r>
        <w:rPr>
          <w:rFonts w:cs="v4.2.0"/>
          <w:vertAlign w:val="subscript"/>
        </w:rPr>
        <w:t>_Redcap</w:t>
      </w:r>
      <w:r w:rsidRPr="009C5807">
        <w:rPr>
          <w:rFonts w:cs="v4.2.0"/>
        </w:rPr>
        <w:t>, layer 1 of the UE shall send a beam failure instance indication to the higher layers</w:t>
      </w:r>
    </w:p>
    <w:p w14:paraId="519A19C3" w14:textId="77777777" w:rsidR="000B660E" w:rsidRPr="009C5807" w:rsidRDefault="000B660E" w:rsidP="000B660E">
      <w:pPr>
        <w:rPr>
          <w:rFonts w:cs="v4.2.0"/>
        </w:rPr>
      </w:pPr>
      <w:r w:rsidRPr="009C5807">
        <w:rPr>
          <w:rFonts w:cs="v4.2.0"/>
        </w:rPr>
        <w:t xml:space="preserve">The </w:t>
      </w:r>
      <w:r w:rsidRPr="009C5807">
        <w:t>beam failure instance</w:t>
      </w:r>
      <w:r w:rsidRPr="009C5807">
        <w:rPr>
          <w:rFonts w:cs="v4.2.0"/>
        </w:rPr>
        <w:t xml:space="preserve"> evaluation for the RS resources </w:t>
      </w:r>
      <w:r w:rsidRPr="009C5807">
        <w:t xml:space="preserve">in set </w:t>
      </w:r>
      <w:r w:rsidRPr="009C5807">
        <w:rPr>
          <w:iCs/>
          <w:position w:val="-10"/>
        </w:rPr>
        <w:object w:dxaOrig="240" w:dyaOrig="315" w14:anchorId="12B4812B">
          <v:shape id="_x0000_i1065" type="#_x0000_t75" style="width:10.5pt;height:20.5pt" o:ole="">
            <v:imagedata r:id="rId16" o:title=""/>
          </v:shape>
          <o:OLEObject Type="Embed" ProgID="Equation.3" ShapeID="_x0000_i1065" DrawAspect="Content" ObjectID="_1749665181" r:id="rId54"/>
        </w:object>
      </w:r>
      <w:r w:rsidRPr="009C5807">
        <w:rPr>
          <w:iCs/>
        </w:rPr>
        <w:t xml:space="preserve"> </w:t>
      </w:r>
      <w:r w:rsidRPr="009C5807">
        <w:rPr>
          <w:rFonts w:cs="v4.2.0"/>
        </w:rPr>
        <w:t xml:space="preserve">shall be performed as specified in clause 6 in </w:t>
      </w:r>
      <w:r w:rsidRPr="009C5807">
        <w:t>TS 38.213 </w:t>
      </w:r>
      <w:r w:rsidRPr="009C5807">
        <w:rPr>
          <w:rFonts w:cs="v4.2.0"/>
        </w:rPr>
        <w:t>[3]. Two successive indications from layer 1 shall be separated by at least T</w:t>
      </w:r>
      <w:r w:rsidRPr="009C5807">
        <w:rPr>
          <w:rFonts w:cs="v4.2.0"/>
          <w:vertAlign w:val="subscript"/>
        </w:rPr>
        <w:t>Indication_interval_BFD</w:t>
      </w:r>
      <w:r>
        <w:rPr>
          <w:rFonts w:cs="v4.2.0"/>
          <w:vertAlign w:val="subscript"/>
        </w:rPr>
        <w:t>_Redcap</w:t>
      </w:r>
      <w:r w:rsidRPr="009C5807">
        <w:rPr>
          <w:rFonts w:cs="v4.2.0"/>
        </w:rPr>
        <w:t>.</w:t>
      </w:r>
    </w:p>
    <w:p w14:paraId="1FDB323F" w14:textId="77777777" w:rsidR="000B660E" w:rsidRPr="009C5807" w:rsidRDefault="000B660E" w:rsidP="000B660E">
      <w:pPr>
        <w:rPr>
          <w:rFonts w:cs="v4.2.0"/>
        </w:rPr>
      </w:pPr>
      <w:r w:rsidRPr="009C5807">
        <w:rPr>
          <w:rFonts w:cs="v4.2.0"/>
        </w:rPr>
        <w:t>When DRX is not used, T</w:t>
      </w:r>
      <w:r w:rsidRPr="009C5807">
        <w:rPr>
          <w:rFonts w:cs="v4.2.0"/>
          <w:vertAlign w:val="subscript"/>
        </w:rPr>
        <w:t>Indication_interval_BFD</w:t>
      </w:r>
      <w:r>
        <w:rPr>
          <w:rFonts w:cs="v4.2.0"/>
          <w:vertAlign w:val="subscript"/>
        </w:rPr>
        <w:t>_Redcap</w:t>
      </w:r>
      <w:r w:rsidRPr="009C5807">
        <w:rPr>
          <w:rFonts w:cs="v4.2.0"/>
        </w:rPr>
        <w:t xml:space="preserve"> is max(2ms, T</w:t>
      </w:r>
      <w:r w:rsidRPr="009C5807">
        <w:rPr>
          <w:rFonts w:cs="v4.2.0"/>
          <w:vertAlign w:val="subscript"/>
        </w:rPr>
        <w:t>SSB-RS,M</w:t>
      </w:r>
      <w:r w:rsidRPr="009C5807">
        <w:rPr>
          <w:rFonts w:cs="v4.2.0"/>
        </w:rPr>
        <w:t>) ) or max(2ms, T</w:t>
      </w:r>
      <w:r w:rsidRPr="009C5807">
        <w:rPr>
          <w:rFonts w:cs="v4.2.0"/>
          <w:vertAlign w:val="subscript"/>
        </w:rPr>
        <w:t>CSI-RS,M</w:t>
      </w:r>
      <w:r w:rsidRPr="009C5807">
        <w:rPr>
          <w:rFonts w:cs="v4.2.0"/>
        </w:rPr>
        <w:t>), where T</w:t>
      </w:r>
      <w:r w:rsidRPr="009C5807">
        <w:rPr>
          <w:rFonts w:cs="v4.2.0"/>
          <w:vertAlign w:val="subscript"/>
        </w:rPr>
        <w:t>SSB-RS,M</w:t>
      </w:r>
      <w:r w:rsidRPr="009C5807">
        <w:rPr>
          <w:rFonts w:cs="v4.2.0"/>
        </w:rPr>
        <w:t xml:space="preserve"> and T</w:t>
      </w:r>
      <w:r w:rsidRPr="009C5807">
        <w:rPr>
          <w:rFonts w:cs="v4.2.0"/>
          <w:vertAlign w:val="subscript"/>
        </w:rPr>
        <w:t>CSI-RS,M</w:t>
      </w:r>
      <w:r w:rsidRPr="009C5807">
        <w:rPr>
          <w:rFonts w:cs="v4.2.0"/>
        </w:rPr>
        <w:t xml:space="preserve"> is the shortest periodicity of all RS resources </w:t>
      </w:r>
      <w:r w:rsidRPr="009C5807">
        <w:t xml:space="preserve">in set </w:t>
      </w:r>
      <w:r w:rsidRPr="009C5807">
        <w:rPr>
          <w:iCs/>
          <w:position w:val="-10"/>
        </w:rPr>
        <w:object w:dxaOrig="240" w:dyaOrig="315" w14:anchorId="31CC13C8">
          <v:shape id="_x0000_i1066" type="#_x0000_t75" style="width:10.5pt;height:20.5pt" o:ole="">
            <v:imagedata r:id="rId16" o:title=""/>
          </v:shape>
          <o:OLEObject Type="Embed" ProgID="Equation.3" ShapeID="_x0000_i1066" DrawAspect="Content" ObjectID="_1749665182" r:id="rId55"/>
        </w:object>
      </w:r>
      <w:r w:rsidRPr="009C5807">
        <w:rPr>
          <w:iCs/>
        </w:rPr>
        <w:t xml:space="preserve"> </w:t>
      </w:r>
      <w:r w:rsidRPr="009C5807">
        <w:rPr>
          <w:rFonts w:cs="v4.2.0"/>
        </w:rPr>
        <w:t xml:space="preserve">for the </w:t>
      </w:r>
      <w:r w:rsidRPr="009C5807">
        <w:rPr>
          <w:rFonts w:cs="v5.0.0"/>
        </w:rPr>
        <w:t xml:space="preserve">accessed </w:t>
      </w:r>
      <w:r w:rsidRPr="009C5807">
        <w:rPr>
          <w:rFonts w:cs="v4.2.0"/>
        </w:rPr>
        <w:t xml:space="preserve">cell, corresponding to either the shortest periodicity of the SSB  </w:t>
      </w:r>
      <w:r w:rsidRPr="009C5807">
        <w:t xml:space="preserve">in the set </w:t>
      </w:r>
      <w:r w:rsidRPr="009C5807">
        <w:rPr>
          <w:iCs/>
          <w:position w:val="-10"/>
        </w:rPr>
        <w:object w:dxaOrig="240" w:dyaOrig="315" w14:anchorId="7D1FAC3B">
          <v:shape id="_x0000_i1067" type="#_x0000_t75" style="width:10.5pt;height:20.5pt" o:ole="">
            <v:imagedata r:id="rId16" o:title=""/>
          </v:shape>
          <o:OLEObject Type="Embed" ProgID="Equation.3" ShapeID="_x0000_i1067" DrawAspect="Content" ObjectID="_1749665183" r:id="rId56"/>
        </w:object>
      </w:r>
      <w:r w:rsidRPr="009C5807">
        <w:rPr>
          <w:iCs/>
        </w:rPr>
        <w:t xml:space="preserve"> </w:t>
      </w:r>
      <w:r w:rsidRPr="009C5807">
        <w:rPr>
          <w:rFonts w:cs="v4.2.0"/>
        </w:rPr>
        <w:t>or CSI-RS resource</w:t>
      </w:r>
      <w:r w:rsidRPr="009C5807">
        <w:t xml:space="preserve"> in the set </w:t>
      </w:r>
      <w:r w:rsidRPr="009C5807">
        <w:rPr>
          <w:iCs/>
          <w:position w:val="-10"/>
        </w:rPr>
        <w:object w:dxaOrig="240" w:dyaOrig="315" w14:anchorId="431F45B3">
          <v:shape id="_x0000_i1068" type="#_x0000_t75" style="width:10.5pt;height:20.5pt" o:ole="">
            <v:imagedata r:id="rId16" o:title=""/>
          </v:shape>
          <o:OLEObject Type="Embed" ProgID="Equation.3" ShapeID="_x0000_i1068" DrawAspect="Content" ObjectID="_1749665184" r:id="rId57"/>
        </w:object>
      </w:r>
      <w:r w:rsidRPr="009C5807">
        <w:rPr>
          <w:rFonts w:cs="v4.2.0"/>
        </w:rPr>
        <w:t>.</w:t>
      </w:r>
    </w:p>
    <w:p w14:paraId="37235DA6" w14:textId="77777777" w:rsidR="000B660E" w:rsidRPr="009C5807" w:rsidRDefault="000B660E" w:rsidP="000B660E">
      <w:pPr>
        <w:rPr>
          <w:rFonts w:cs="v4.2.0"/>
        </w:rPr>
      </w:pPr>
      <w:r w:rsidRPr="009C5807">
        <w:rPr>
          <w:rFonts w:cs="v4.2.0"/>
        </w:rPr>
        <w:t>When DRX is used, for SSB based link quality measurement,</w:t>
      </w:r>
    </w:p>
    <w:p w14:paraId="62CC7D13" w14:textId="77777777" w:rsidR="000B660E" w:rsidRPr="009C5807" w:rsidRDefault="000B660E" w:rsidP="000B660E">
      <w:pPr>
        <w:pStyle w:val="B10"/>
      </w:pPr>
      <w:r w:rsidRPr="009C5807">
        <w:t>-</w:t>
      </w:r>
      <w:r w:rsidRPr="009C5807">
        <w:tab/>
        <w:t>T</w:t>
      </w:r>
      <w:r w:rsidRPr="009C5807">
        <w:rPr>
          <w:vertAlign w:val="subscript"/>
        </w:rPr>
        <w:t>Indication_interval_BFD</w:t>
      </w:r>
      <w:r>
        <w:rPr>
          <w:rFonts w:cs="v4.2.0"/>
          <w:vertAlign w:val="subscript"/>
        </w:rPr>
        <w:t>_Redcap</w:t>
      </w:r>
      <w:r w:rsidRPr="009C5807">
        <w:t xml:space="preserve"> = Max(1.5 </w:t>
      </w:r>
      <w:r w:rsidRPr="009C5807">
        <w:rPr>
          <w:lang w:eastAsia="ko-KR"/>
        </w:rPr>
        <w:t xml:space="preserve">× </w:t>
      </w:r>
      <w:r w:rsidRPr="009C5807">
        <w:t xml:space="preserve">DRX_cycle_length, 1.5 </w:t>
      </w:r>
      <w:r w:rsidRPr="009C5807">
        <w:rPr>
          <w:lang w:eastAsia="ko-KR"/>
        </w:rPr>
        <w:t xml:space="preserve">× </w:t>
      </w:r>
      <w:r w:rsidRPr="009C5807">
        <w:t>T</w:t>
      </w:r>
      <w:r w:rsidRPr="009C5807">
        <w:rPr>
          <w:vertAlign w:val="subscript"/>
        </w:rPr>
        <w:t>SSB-RS,M</w:t>
      </w:r>
      <w:r w:rsidRPr="009C5807">
        <w:t xml:space="preserve">), if DRX_cycle_length </w:t>
      </w:r>
      <w:r w:rsidRPr="009C5807">
        <w:rPr>
          <w:rFonts w:ascii="Arial" w:hAnsi="Arial" w:cs="Arial" w:hint="eastAsia"/>
          <w:sz w:val="18"/>
        </w:rPr>
        <w:t>≤</w:t>
      </w:r>
      <w:r w:rsidRPr="009C5807">
        <w:t xml:space="preserve"> 320ms,</w:t>
      </w:r>
    </w:p>
    <w:p w14:paraId="59E71E96" w14:textId="77777777" w:rsidR="000B660E" w:rsidRPr="009C5807" w:rsidRDefault="000B660E" w:rsidP="000B660E">
      <w:pPr>
        <w:pStyle w:val="B10"/>
      </w:pPr>
      <w:r w:rsidRPr="009C5807">
        <w:t>-</w:t>
      </w:r>
      <w:r w:rsidRPr="009C5807">
        <w:tab/>
        <w:t>T</w:t>
      </w:r>
      <w:r w:rsidRPr="009C5807">
        <w:rPr>
          <w:vertAlign w:val="subscript"/>
        </w:rPr>
        <w:t>Indication_interval_BFD</w:t>
      </w:r>
      <w:r>
        <w:rPr>
          <w:rFonts w:cs="v4.2.0"/>
          <w:vertAlign w:val="subscript"/>
        </w:rPr>
        <w:t>_Redcap</w:t>
      </w:r>
      <w:r w:rsidRPr="009C5807">
        <w:t xml:space="preserve"> = DRX_cycle_length, if DRX_cycle_length &gt; 320ms.</w:t>
      </w:r>
    </w:p>
    <w:p w14:paraId="128D54C9" w14:textId="77777777" w:rsidR="000B660E" w:rsidRPr="009C5807" w:rsidRDefault="000B660E" w:rsidP="000B660E">
      <w:r w:rsidRPr="009C5807">
        <w:t>When DRX is used, for CSI-RS based link quality measurement,</w:t>
      </w:r>
    </w:p>
    <w:p w14:paraId="52FA52E6" w14:textId="77777777" w:rsidR="000B660E" w:rsidRPr="009C5807" w:rsidRDefault="000B660E" w:rsidP="000B660E">
      <w:pPr>
        <w:pStyle w:val="B10"/>
      </w:pPr>
      <w:r w:rsidRPr="009C5807">
        <w:t>-</w:t>
      </w:r>
      <w:r w:rsidRPr="009C5807">
        <w:tab/>
        <w:t>T</w:t>
      </w:r>
      <w:r w:rsidRPr="009C5807">
        <w:rPr>
          <w:vertAlign w:val="subscript"/>
        </w:rPr>
        <w:t>Indication_interval_BFD</w:t>
      </w:r>
      <w:r>
        <w:rPr>
          <w:rFonts w:cs="v4.2.0"/>
          <w:vertAlign w:val="subscript"/>
        </w:rPr>
        <w:t>_Redcap</w:t>
      </w:r>
      <w:r w:rsidRPr="009C5807">
        <w:t xml:space="preserve"> = Max(1.5 </w:t>
      </w:r>
      <w:r w:rsidRPr="009C5807">
        <w:rPr>
          <w:lang w:eastAsia="ko-KR"/>
        </w:rPr>
        <w:t xml:space="preserve">× </w:t>
      </w:r>
      <w:r w:rsidRPr="009C5807">
        <w:t xml:space="preserve">DRX_cycle_length, 1.5 </w:t>
      </w:r>
      <w:r w:rsidRPr="009C5807">
        <w:rPr>
          <w:lang w:eastAsia="ko-KR"/>
        </w:rPr>
        <w:t xml:space="preserve">× </w:t>
      </w:r>
      <w:r w:rsidRPr="009C5807">
        <w:t>T</w:t>
      </w:r>
      <w:r w:rsidRPr="009C5807">
        <w:rPr>
          <w:vertAlign w:val="subscript"/>
        </w:rPr>
        <w:t>CSI-RS,M</w:t>
      </w:r>
      <w:r w:rsidRPr="009C5807">
        <w:t xml:space="preserve">), if DRX_cycle_length </w:t>
      </w:r>
      <w:r w:rsidRPr="009C5807">
        <w:rPr>
          <w:rFonts w:ascii="Arial" w:hAnsi="Arial" w:cs="Arial" w:hint="eastAsia"/>
          <w:sz w:val="18"/>
        </w:rPr>
        <w:t>≤</w:t>
      </w:r>
      <w:r w:rsidRPr="009C5807">
        <w:t xml:space="preserve"> 320ms,</w:t>
      </w:r>
    </w:p>
    <w:p w14:paraId="684B1E04" w14:textId="77777777" w:rsidR="000B660E" w:rsidRDefault="000B660E" w:rsidP="000B660E">
      <w:pPr>
        <w:pStyle w:val="B10"/>
      </w:pPr>
      <w:r w:rsidRPr="009C5807">
        <w:t>-</w:t>
      </w:r>
      <w:r w:rsidRPr="009C5807">
        <w:tab/>
        <w:t>T</w:t>
      </w:r>
      <w:r w:rsidRPr="009C5807">
        <w:rPr>
          <w:vertAlign w:val="subscript"/>
        </w:rPr>
        <w:t>Indication_interval_BFD</w:t>
      </w:r>
      <w:r>
        <w:rPr>
          <w:rFonts w:cs="v4.2.0"/>
          <w:vertAlign w:val="subscript"/>
        </w:rPr>
        <w:t>_Redcap</w:t>
      </w:r>
      <w:r w:rsidRPr="009C5807">
        <w:t xml:space="preserve"> = DRX_cycle_length, if DRX_cycle_length &gt; 320ms.</w:t>
      </w:r>
    </w:p>
    <w:p w14:paraId="24CB5ED7" w14:textId="76500FC1" w:rsidR="000B660E" w:rsidRDefault="00D869A5" w:rsidP="000B660E">
      <w:pPr>
        <w:pStyle w:val="B10"/>
        <w:ind w:left="0" w:firstLine="0"/>
      </w:pPr>
      <w:r>
        <w:t xml:space="preserve">For HD-FDD UE, the above conditions and requirements </w:t>
      </w:r>
      <w:r w:rsidRPr="009C5807">
        <w:t>T</w:t>
      </w:r>
      <w:r w:rsidRPr="009C5807">
        <w:rPr>
          <w:vertAlign w:val="subscript"/>
        </w:rPr>
        <w:t>Indication_interval_BFD</w:t>
      </w:r>
      <w:r>
        <w:rPr>
          <w:rFonts w:cs="v4.2.0"/>
          <w:vertAlign w:val="subscript"/>
        </w:rPr>
        <w:t>_Redcap</w:t>
      </w:r>
      <w:r w:rsidRPr="009C5807">
        <w:t xml:space="preserve"> </w:t>
      </w:r>
      <w:r>
        <w:t>apply given that for each BFD-RS configuration, at least one BFD-RS sample must fall with DL occasion within an indication perio</w:t>
      </w:r>
    </w:p>
    <w:p w14:paraId="7128CCEF" w14:textId="77777777" w:rsidR="00725848" w:rsidRPr="009C5807" w:rsidRDefault="00725848" w:rsidP="00725848"/>
    <w:p w14:paraId="29021A59" w14:textId="77777777" w:rsidR="000B660E" w:rsidRPr="009C5807" w:rsidRDefault="000B660E" w:rsidP="000B660E">
      <w:pPr>
        <w:pStyle w:val="Heading3"/>
      </w:pPr>
      <w:r w:rsidRPr="009C5807">
        <w:t>8.5</w:t>
      </w:r>
      <w:r>
        <w:t>B</w:t>
      </w:r>
      <w:r w:rsidRPr="009C5807">
        <w:t>.5</w:t>
      </w:r>
      <w:r w:rsidRPr="009C5807">
        <w:tab/>
        <w:t>Requirements for SSB based candidate beam detection</w:t>
      </w:r>
      <w:r>
        <w:t xml:space="preserve"> for Redcap</w:t>
      </w:r>
    </w:p>
    <w:p w14:paraId="50B9A3AB" w14:textId="77777777" w:rsidR="000B660E" w:rsidRPr="009C5807" w:rsidRDefault="000B660E" w:rsidP="000B660E">
      <w:pPr>
        <w:pStyle w:val="Heading4"/>
      </w:pPr>
      <w:r w:rsidRPr="009C5807">
        <w:rPr>
          <w:rFonts w:eastAsia="?? ??"/>
        </w:rPr>
        <w:t>8.5</w:t>
      </w:r>
      <w:r>
        <w:rPr>
          <w:rFonts w:eastAsia="?? ??"/>
        </w:rPr>
        <w:t>B</w:t>
      </w:r>
      <w:r w:rsidRPr="009C5807">
        <w:rPr>
          <w:rFonts w:eastAsia="?? ??"/>
        </w:rPr>
        <w:t>.5.1</w:t>
      </w:r>
      <w:r w:rsidRPr="009C5807">
        <w:rPr>
          <w:rFonts w:eastAsia="?? ??"/>
        </w:rPr>
        <w:tab/>
      </w:r>
      <w:r w:rsidRPr="009C5807">
        <w:t>Introduction</w:t>
      </w:r>
    </w:p>
    <w:p w14:paraId="7CC8C111" w14:textId="77777777" w:rsidR="000B660E" w:rsidRPr="009C5807" w:rsidRDefault="000B660E" w:rsidP="000B660E">
      <w:r w:rsidRPr="009C5807">
        <w:t xml:space="preserve">The requirements in this clause apply for each SSB resource in the set </w:t>
      </w:r>
      <w:r w:rsidRPr="009C5807">
        <w:rPr>
          <w:iCs/>
          <w:noProof/>
          <w:position w:val="-10"/>
          <w:lang w:val="en-US" w:eastAsia="zh-CN"/>
        </w:rPr>
        <w:drawing>
          <wp:inline distT="0" distB="0" distL="0" distR="0" wp14:anchorId="28198E95" wp14:editId="777FA2EC">
            <wp:extent cx="133350" cy="20002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9C5807">
        <w:t xml:space="preserve"> configured for a serving cell, provided that the SSBs configured for candidate </w:t>
      </w:r>
      <w:r w:rsidRPr="009C5807">
        <w:rPr>
          <w:rFonts w:cs="v5.0.0"/>
        </w:rPr>
        <w:t>beam detection</w:t>
      </w:r>
      <w:r w:rsidRPr="009C5807">
        <w:t xml:space="preserve"> are actually transmitted within UE active DL BWP during the entire evaluation period specified in clause 8.5.5.2.</w:t>
      </w:r>
      <w:r w:rsidRPr="00E30640">
        <w:t xml:space="preserve"> </w:t>
      </w:r>
    </w:p>
    <w:p w14:paraId="3CA3A33C" w14:textId="77777777" w:rsidR="000B660E" w:rsidRPr="009C5807" w:rsidRDefault="000B660E" w:rsidP="000B660E">
      <w:pPr>
        <w:pStyle w:val="Heading4"/>
      </w:pPr>
      <w:r w:rsidRPr="009C5807">
        <w:rPr>
          <w:rFonts w:eastAsia="?? ??"/>
        </w:rPr>
        <w:t>8.5</w:t>
      </w:r>
      <w:r>
        <w:rPr>
          <w:rFonts w:eastAsia="?? ??"/>
        </w:rPr>
        <w:t>B</w:t>
      </w:r>
      <w:r w:rsidRPr="009C5807">
        <w:rPr>
          <w:rFonts w:eastAsia="?? ??"/>
        </w:rPr>
        <w:t>.5.2</w:t>
      </w:r>
      <w:r w:rsidRPr="009C5807">
        <w:rPr>
          <w:rFonts w:eastAsia="?? ??"/>
        </w:rPr>
        <w:tab/>
      </w:r>
      <w:r w:rsidRPr="009C5807">
        <w:t>Minimum requirement</w:t>
      </w:r>
    </w:p>
    <w:p w14:paraId="6CBA0A96" w14:textId="77777777" w:rsidR="000B660E" w:rsidRPr="009C5807" w:rsidRDefault="000B660E" w:rsidP="000B660E">
      <w:pPr>
        <w:rPr>
          <w:rFonts w:eastAsia="?? ??"/>
        </w:rPr>
      </w:pPr>
      <w:r w:rsidRPr="009C5807">
        <w:rPr>
          <w:rFonts w:eastAsia="?? ??"/>
        </w:rPr>
        <w:t xml:space="preserve">Upon request the UE shall be able to evaluate whether the L1-RSRP measured on the configured SSB </w:t>
      </w:r>
      <w:r w:rsidRPr="009C5807">
        <w:rPr>
          <w:rFonts w:cs="Arial"/>
        </w:rPr>
        <w:t xml:space="preserve">resource in set </w:t>
      </w:r>
      <w:r w:rsidRPr="009C5807">
        <w:rPr>
          <w:noProof/>
          <w:position w:val="-10"/>
          <w:lang w:val="en-US" w:eastAsia="zh-CN"/>
        </w:rPr>
        <w:drawing>
          <wp:inline distT="0" distB="0" distL="0" distR="0" wp14:anchorId="769A2BCC" wp14:editId="138F18E3">
            <wp:extent cx="133350" cy="200025"/>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 xml:space="preserve"> estimated </w:t>
      </w:r>
      <w:r w:rsidRPr="009C5807">
        <w:rPr>
          <w:rFonts w:eastAsia="?? ??"/>
        </w:rPr>
        <w:t xml:space="preserve">over the last </w:t>
      </w:r>
      <w:r w:rsidRPr="009C5807">
        <w:t>T</w:t>
      </w:r>
      <w:r w:rsidRPr="009C5807">
        <w:rPr>
          <w:vertAlign w:val="subscript"/>
        </w:rPr>
        <w:t>Evaluate_CBD_SSB</w:t>
      </w:r>
      <w:r w:rsidRPr="009C5807">
        <w:rPr>
          <w:rFonts w:eastAsia="?? ??"/>
        </w:rPr>
        <w:t xml:space="preserve"> ms period</w:t>
      </w:r>
      <w:r w:rsidRPr="009C5807">
        <w:t xml:space="preserve"> </w:t>
      </w:r>
      <w:r w:rsidRPr="009C5807">
        <w:rPr>
          <w:rFonts w:eastAsia="?? ??"/>
        </w:rPr>
        <w:t xml:space="preserve">becomes better than the threshold </w:t>
      </w:r>
      <w:r>
        <w:rPr>
          <w:rFonts w:eastAsia="?? ??"/>
        </w:rPr>
        <w:t>Q</w:t>
      </w:r>
      <w:r w:rsidRPr="00D94231">
        <w:rPr>
          <w:rFonts w:eastAsia="?? ??"/>
          <w:vertAlign w:val="subscript"/>
        </w:rPr>
        <w:t>in_LR_RedCap</w:t>
      </w:r>
      <w:r>
        <w:rPr>
          <w:rFonts w:eastAsia="?? ??"/>
        </w:rPr>
        <w:t xml:space="preserve"> </w:t>
      </w:r>
      <w:r w:rsidRPr="009C5807">
        <w:rPr>
          <w:rFonts w:eastAsia="?? ??"/>
          <w:vertAlign w:val="subscript"/>
        </w:rPr>
        <w:t xml:space="preserve"> </w:t>
      </w:r>
      <w:r w:rsidRPr="009C5807">
        <w:rPr>
          <w:rFonts w:eastAsia="?? ??"/>
        </w:rPr>
        <w:t xml:space="preserve">provided SSB_RP and SSB </w:t>
      </w:r>
      <w:r w:rsidRPr="009C5807">
        <w:rPr>
          <w:lang w:val="en-US"/>
        </w:rPr>
        <w:t>Ês/Iot</w:t>
      </w:r>
      <w:r w:rsidRPr="009C5807">
        <w:t xml:space="preserve"> are according to Annex Table B.2.4.1 for a corresponding band</w:t>
      </w:r>
      <w:r w:rsidRPr="009C5807">
        <w:rPr>
          <w:rFonts w:eastAsia="?? ??"/>
        </w:rPr>
        <w:t>.</w:t>
      </w:r>
    </w:p>
    <w:p w14:paraId="38351BDF" w14:textId="77777777" w:rsidR="000B660E" w:rsidRPr="009C5807" w:rsidRDefault="000B660E" w:rsidP="000B660E">
      <w:pPr>
        <w:rPr>
          <w:rFonts w:cs="v4.2.0"/>
        </w:rPr>
      </w:pPr>
      <w:r w:rsidRPr="009C5807">
        <w:rPr>
          <w:rFonts w:cs="v4.2.0"/>
        </w:rPr>
        <w:t>The UE shall monitor the configured SSB resources using the evaluation period in table 8.5</w:t>
      </w:r>
      <w:r>
        <w:rPr>
          <w:rFonts w:cs="v4.2.0"/>
        </w:rPr>
        <w:t>B</w:t>
      </w:r>
      <w:r w:rsidRPr="009C5807">
        <w:rPr>
          <w:rFonts w:cs="v4.2.0"/>
        </w:rPr>
        <w:t>.5.2-1 and 8.5</w:t>
      </w:r>
      <w:r>
        <w:rPr>
          <w:rFonts w:cs="v4.2.0"/>
        </w:rPr>
        <w:t>B</w:t>
      </w:r>
      <w:r w:rsidRPr="009C5807">
        <w:rPr>
          <w:rFonts w:cs="v4.2.0"/>
        </w:rPr>
        <w:t xml:space="preserve">.5.2-2 corresponding to the non-DRX mode, if the configured DRX cycle </w:t>
      </w:r>
      <w:r w:rsidRPr="009C5807">
        <w:rPr>
          <w:rFonts w:ascii="Arial" w:hAnsi="Arial" w:cs="Arial" w:hint="eastAsia"/>
          <w:sz w:val="18"/>
        </w:rPr>
        <w:t>≤</w:t>
      </w:r>
      <w:r w:rsidRPr="009C5807">
        <w:rPr>
          <w:rFonts w:cs="v4.2.0"/>
        </w:rPr>
        <w:t xml:space="preserve"> 320ms.</w:t>
      </w:r>
    </w:p>
    <w:p w14:paraId="687B0BC2" w14:textId="77777777" w:rsidR="000B660E" w:rsidRPr="009C5807" w:rsidRDefault="000B660E" w:rsidP="000B660E">
      <w:pPr>
        <w:rPr>
          <w:rFonts w:eastAsia="?? ??"/>
        </w:rPr>
      </w:pPr>
      <w:r w:rsidRPr="009C5807">
        <w:rPr>
          <w:rFonts w:eastAsia="?? ??"/>
        </w:rPr>
        <w:t xml:space="preserve">The value of </w:t>
      </w:r>
      <w:r w:rsidRPr="009C5807">
        <w:t>T</w:t>
      </w:r>
      <w:r w:rsidRPr="009C5807">
        <w:rPr>
          <w:vertAlign w:val="subscript"/>
        </w:rPr>
        <w:t>Evaluate_CBD_SSB</w:t>
      </w:r>
      <w:r>
        <w:rPr>
          <w:rFonts w:cs="v4.2.0"/>
          <w:vertAlign w:val="subscript"/>
        </w:rPr>
        <w:t>_Redcap</w:t>
      </w:r>
      <w:r w:rsidRPr="009C5807">
        <w:rPr>
          <w:rFonts w:eastAsia="?? ??"/>
        </w:rPr>
        <w:t xml:space="preserve"> is defined in Table 8.5</w:t>
      </w:r>
      <w:r>
        <w:rPr>
          <w:rFonts w:eastAsia="?? ??"/>
        </w:rPr>
        <w:t>B</w:t>
      </w:r>
      <w:r w:rsidRPr="009C5807">
        <w:rPr>
          <w:rFonts w:eastAsia="?? ??"/>
        </w:rPr>
        <w:t>.5.2-1 for FR1.</w:t>
      </w:r>
    </w:p>
    <w:p w14:paraId="537EF1D5" w14:textId="77777777" w:rsidR="000B660E" w:rsidRPr="009C5807" w:rsidRDefault="000B660E" w:rsidP="000B660E">
      <w:pPr>
        <w:rPr>
          <w:rFonts w:eastAsia="?? ??"/>
        </w:rPr>
      </w:pPr>
      <w:r w:rsidRPr="009C5807">
        <w:rPr>
          <w:rFonts w:eastAsia="?? ??"/>
        </w:rPr>
        <w:t xml:space="preserve">The value of </w:t>
      </w:r>
      <w:r w:rsidRPr="009C5807">
        <w:t>T</w:t>
      </w:r>
      <w:r w:rsidRPr="009C5807">
        <w:rPr>
          <w:vertAlign w:val="subscript"/>
        </w:rPr>
        <w:t>Evaluate_CBD_SSB</w:t>
      </w:r>
      <w:r>
        <w:rPr>
          <w:rFonts w:cs="v4.2.0"/>
          <w:vertAlign w:val="subscript"/>
        </w:rPr>
        <w:t>_Redcap</w:t>
      </w:r>
      <w:r w:rsidRPr="009C5807">
        <w:rPr>
          <w:rFonts w:eastAsia="?? ??"/>
        </w:rPr>
        <w:t xml:space="preserve"> is defined in Table 8.5</w:t>
      </w:r>
      <w:r>
        <w:rPr>
          <w:rFonts w:eastAsia="?? ??"/>
        </w:rPr>
        <w:t>B</w:t>
      </w:r>
      <w:r w:rsidRPr="009C5807">
        <w:rPr>
          <w:rFonts w:eastAsia="?? ??"/>
        </w:rPr>
        <w:t>.5.2-2 for FR2 with scaling factor N=8.</w:t>
      </w:r>
    </w:p>
    <w:p w14:paraId="481068D9" w14:textId="77777777" w:rsidR="000B660E" w:rsidRPr="009C5807" w:rsidRDefault="000B660E" w:rsidP="000B660E">
      <w:pPr>
        <w:rPr>
          <w:rFonts w:eastAsia="?? ??"/>
        </w:rPr>
      </w:pPr>
      <w:r w:rsidRPr="009C5807">
        <w:rPr>
          <w:rFonts w:eastAsia="?? ??"/>
        </w:rPr>
        <w:t>where,</w:t>
      </w:r>
    </w:p>
    <w:p w14:paraId="389318F6" w14:textId="77777777" w:rsidR="000B660E" w:rsidRPr="009C5807" w:rsidRDefault="000B660E" w:rsidP="000B660E">
      <w:pPr>
        <w:rPr>
          <w:rFonts w:eastAsia="?? ??"/>
        </w:rPr>
      </w:pPr>
      <w:r w:rsidRPr="009C5807">
        <w:rPr>
          <w:rFonts w:eastAsia="?? ??"/>
        </w:rPr>
        <w:t>For FR1,</w:t>
      </w:r>
    </w:p>
    <w:p w14:paraId="7E315DD2"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in the monitored cell there are measurement gaps configured for intra-frequency, inter-frequency or inter-RAT measurements, which are overlapping with some but not all occasions of the SSB,</w:t>
      </w:r>
    </w:p>
    <w:p w14:paraId="46E933EE" w14:textId="77777777" w:rsidR="000B660E" w:rsidRPr="009C5807" w:rsidRDefault="000B660E" w:rsidP="000B660E">
      <w:pPr>
        <w:pStyle w:val="B10"/>
      </w:pPr>
      <w:r w:rsidRPr="009C5807">
        <w:t>-</w:t>
      </w:r>
      <w:r w:rsidRPr="009C5807">
        <w:tab/>
        <w:t>P = 1 when in the monitored cell there are no measurement gaps overlapping with any occasion of the SSB.</w:t>
      </w:r>
    </w:p>
    <w:p w14:paraId="7B7A0800" w14:textId="77777777" w:rsidR="000B660E" w:rsidRPr="009C5807" w:rsidRDefault="000B660E" w:rsidP="000B660E">
      <w:pPr>
        <w:rPr>
          <w:rFonts w:eastAsia="?? ??"/>
        </w:rPr>
      </w:pPr>
      <w:r w:rsidRPr="009C5807">
        <w:rPr>
          <w:rFonts w:eastAsia="?? ??"/>
        </w:rPr>
        <w:t>For FR2,</w:t>
      </w:r>
    </w:p>
    <w:p w14:paraId="1391E056"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not overlapped with measurement gap and candidate beam detection RS is partially overlapped with SMTC occasion (T</w:t>
      </w:r>
      <w:r w:rsidRPr="009C5807">
        <w:rPr>
          <w:vertAlign w:val="subscript"/>
        </w:rPr>
        <w:t>SSB</w:t>
      </w:r>
      <w:r w:rsidRPr="009C5807">
        <w:t xml:space="preserve"> &lt; T</w:t>
      </w:r>
      <w:r w:rsidRPr="009C5807">
        <w:rPr>
          <w:vertAlign w:val="subscript"/>
        </w:rPr>
        <w:t>SMTCperiod</w:t>
      </w:r>
      <w:r w:rsidRPr="009C5807">
        <w:t>).</w:t>
      </w:r>
    </w:p>
    <w:p w14:paraId="5E58124A" w14:textId="77777777" w:rsidR="000B660E" w:rsidRPr="009C5807" w:rsidRDefault="000B660E" w:rsidP="000B660E">
      <w:pPr>
        <w:pStyle w:val="B10"/>
      </w:pPr>
      <w:r w:rsidRPr="009C5807">
        <w:t>-</w:t>
      </w:r>
      <w:r w:rsidRPr="009C5807">
        <w:tab/>
        <w:t>P is P</w:t>
      </w:r>
      <w:r w:rsidRPr="009C5807">
        <w:rPr>
          <w:vertAlign w:val="subscript"/>
        </w:rPr>
        <w:t>sharing factor</w:t>
      </w:r>
      <w:r w:rsidRPr="009C5807" w:rsidDel="00055F16">
        <w:t>,</w:t>
      </w:r>
      <w:r w:rsidRPr="009C5807">
        <w:t xml:space="preserve"> when candidate beam detection RS is not overlapped with measurement gap and candidate beam detection RS is fully overlapped with SMTC period (T</w:t>
      </w:r>
      <w:r w:rsidRPr="009C5807">
        <w:rPr>
          <w:vertAlign w:val="subscript"/>
        </w:rPr>
        <w:t>SSB</w:t>
      </w:r>
      <w:r w:rsidRPr="009C5807">
        <w:t xml:space="preserve"> = T</w:t>
      </w:r>
      <w:r w:rsidRPr="009C5807">
        <w:rPr>
          <w:vertAlign w:val="subscript"/>
        </w:rPr>
        <w:t>SMTCperiod</w:t>
      </w:r>
      <w:r w:rsidRPr="009C5807">
        <w:t>).</w:t>
      </w:r>
    </w:p>
    <w:p w14:paraId="73C292EC"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partially overlapped with measurement gap and candidate beam detection RS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not overlapped with measurement gap and</w:t>
      </w:r>
    </w:p>
    <w:p w14:paraId="0A8B531C" w14:textId="77777777" w:rsidR="000B660E" w:rsidRPr="009C5807" w:rsidRDefault="000B660E" w:rsidP="000B660E">
      <w:pPr>
        <w:pStyle w:val="B20"/>
      </w:pPr>
      <w:r w:rsidRPr="009C5807">
        <w:t>-</w:t>
      </w:r>
      <w:r w:rsidRPr="009C5807">
        <w:tab/>
        <w:t>T</w:t>
      </w:r>
      <w:r w:rsidRPr="009C5807">
        <w:rPr>
          <w:vertAlign w:val="subscript"/>
        </w:rPr>
        <w:t>SMTCperiod</w:t>
      </w:r>
      <w:r w:rsidRPr="009C5807">
        <w:t xml:space="preserve"> </w:t>
      </w:r>
      <w:r w:rsidRPr="009C5807">
        <w:rPr>
          <w:rFonts w:hint="eastAsia"/>
        </w:rPr>
        <w:t>≠</w:t>
      </w:r>
      <w:r w:rsidRPr="009C5807">
        <w:t xml:space="preserve"> MGRP or</w:t>
      </w:r>
    </w:p>
    <w:p w14:paraId="1E0017E4" w14:textId="77777777" w:rsidR="000B660E" w:rsidRPr="009C5807" w:rsidRDefault="000B660E" w:rsidP="000B660E">
      <w:pPr>
        <w:pStyle w:val="B20"/>
      </w:pPr>
      <w:r w:rsidRPr="009C5807">
        <w:t>-</w:t>
      </w:r>
      <w:r w:rsidRPr="009C5807">
        <w:tab/>
        <w:t>T</w:t>
      </w:r>
      <w:r w:rsidRPr="009C5807">
        <w:rPr>
          <w:vertAlign w:val="subscript"/>
        </w:rPr>
        <w:t>SMTCperiod</w:t>
      </w:r>
      <w:r w:rsidRPr="009C5807">
        <w:t xml:space="preserve"> = MGRP and T</w:t>
      </w:r>
      <w:r w:rsidRPr="009C5807">
        <w:rPr>
          <w:vertAlign w:val="subscript"/>
        </w:rPr>
        <w:t>SSB</w:t>
      </w:r>
      <w:r w:rsidRPr="009C5807">
        <w:t xml:space="preserve"> &lt; 0.5 </w:t>
      </w:r>
      <w:r w:rsidRPr="009C5807">
        <w:rPr>
          <w:lang w:eastAsia="ko-KR"/>
        </w:rPr>
        <w:t xml:space="preserve">× </w:t>
      </w:r>
      <w:r w:rsidRPr="009C5807">
        <w:t>T</w:t>
      </w:r>
      <w:r w:rsidRPr="009C5807">
        <w:rPr>
          <w:vertAlign w:val="subscript"/>
        </w:rPr>
        <w:t>SMTCperiod</w:t>
      </w:r>
    </w:p>
    <w:p w14:paraId="04A13A95"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candidate beam detection RS is partially overlapped with measurement gap and candidate beam detection RS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not overlapped with measurement gap and T</w:t>
      </w:r>
      <w:r w:rsidRPr="009C5807">
        <w:rPr>
          <w:vertAlign w:val="subscript"/>
        </w:rPr>
        <w:t>SMTCperiod</w:t>
      </w:r>
      <w:r w:rsidRPr="009C5807">
        <w:t xml:space="preserve"> = MGRP and T</w:t>
      </w:r>
      <w:r w:rsidRPr="009C5807">
        <w:rPr>
          <w:vertAlign w:val="subscript"/>
        </w:rPr>
        <w:t>SSB</w:t>
      </w:r>
      <w:r w:rsidRPr="009C5807">
        <w:t xml:space="preserve"> = 0.5 </w:t>
      </w:r>
      <w:r w:rsidRPr="009C5807">
        <w:rPr>
          <w:lang w:eastAsia="ko-KR"/>
        </w:rPr>
        <w:t xml:space="preserve">× </w:t>
      </w:r>
      <w:r w:rsidRPr="009C5807">
        <w:t>T</w:t>
      </w:r>
      <w:r w:rsidRPr="009C5807">
        <w:rPr>
          <w:vertAlign w:val="subscript"/>
        </w:rPr>
        <w:t>SMTCperiod</w:t>
      </w:r>
    </w:p>
    <w:p w14:paraId="385114CF"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partially overlapped with measurement gap and candidate beam detection RS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partially or fully overlapped with measurement gap</w:t>
      </w:r>
    </w:p>
    <w:p w14:paraId="19982943"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candidate beam detection RS is partially overlapped with measurement gap and candidate beam detection RS is fully overlapped with SMTC occasion (T</w:t>
      </w:r>
      <w:r w:rsidRPr="009C5807">
        <w:rPr>
          <w:vertAlign w:val="subscript"/>
        </w:rPr>
        <w:t>SSB</w:t>
      </w:r>
      <w:r w:rsidRPr="009C5807">
        <w:t xml:space="preserve"> = T</w:t>
      </w:r>
      <w:r w:rsidRPr="009C5807">
        <w:rPr>
          <w:vertAlign w:val="subscript"/>
        </w:rPr>
        <w:t>SMTCperiod</w:t>
      </w:r>
      <w:r w:rsidRPr="009C5807">
        <w:t>) and SMTC occasion is partially overlapped with measurement gap (T</w:t>
      </w:r>
      <w:r w:rsidRPr="009C5807">
        <w:rPr>
          <w:vertAlign w:val="subscript"/>
        </w:rPr>
        <w:t>SMTCperiod</w:t>
      </w:r>
      <w:r w:rsidRPr="009C5807">
        <w:t xml:space="preserve"> &lt; MGRP) </w:t>
      </w:r>
    </w:p>
    <w:p w14:paraId="7D739D91" w14:textId="77777777" w:rsidR="000B660E" w:rsidRPr="009C5807" w:rsidRDefault="000B660E" w:rsidP="000B660E">
      <w:pPr>
        <w:pStyle w:val="B10"/>
      </w:pPr>
      <w:r w:rsidRPr="009C5807">
        <w:t>-</w:t>
      </w:r>
      <w:r w:rsidRPr="009C5807">
        <w:tab/>
        <w:t>P</w:t>
      </w:r>
      <w:r w:rsidRPr="009C5807">
        <w:rPr>
          <w:vertAlign w:val="subscript"/>
        </w:rPr>
        <w:t>sharing factor</w:t>
      </w:r>
      <w:r w:rsidRPr="009C5807">
        <w:t xml:space="preserve"> = 1</w:t>
      </w:r>
      <w:r>
        <w:rPr>
          <w:rFonts w:hint="eastAsia"/>
          <w:lang w:eastAsia="zh-CN"/>
        </w:rPr>
        <w:t>,</w:t>
      </w:r>
      <w:r>
        <w:rPr>
          <w:lang w:eastAsia="zh-CN"/>
        </w:rPr>
        <w:t xml:space="preserve"> if</w:t>
      </w:r>
      <w:r>
        <w:t xml:space="preserve"> the candidate beam detection RS</w:t>
      </w:r>
      <w:r w:rsidRPr="00D16B02">
        <w:t xml:space="preserve"> outside measurement gap is</w:t>
      </w:r>
    </w:p>
    <w:p w14:paraId="5770C6A6" w14:textId="77777777" w:rsidR="000B660E" w:rsidRDefault="000B660E" w:rsidP="000B660E">
      <w:pPr>
        <w:pStyle w:val="B20"/>
      </w:pPr>
      <w:r>
        <w:t>-</w:t>
      </w:r>
      <w:r>
        <w:tab/>
        <w:t xml:space="preserve">not overlapped with the SSB symbols indicated by </w:t>
      </w:r>
      <w:r w:rsidRPr="002777B2">
        <w:rPr>
          <w:i/>
        </w:rPr>
        <w:t>SSB-ToMeasure</w:t>
      </w:r>
      <w:r>
        <w:t xml:space="preserve"> and 1 data symbol before each consecutive SSB symbols indicated by </w:t>
      </w:r>
      <w:r w:rsidRPr="002777B2">
        <w:rPr>
          <w:i/>
        </w:rPr>
        <w:t>SSB-ToMeasure</w:t>
      </w:r>
      <w:r>
        <w:t xml:space="preserve"> and 1 data symbol after each consecutive SSB symbols indicated by </w:t>
      </w:r>
      <w:r w:rsidRPr="002777B2">
        <w:rPr>
          <w:i/>
        </w:rPr>
        <w:t>SSB-ToMeasure</w:t>
      </w:r>
      <w:r>
        <w:t xml:space="preserve">, given that </w:t>
      </w:r>
      <w:r w:rsidRPr="002777B2">
        <w:rPr>
          <w:i/>
        </w:rPr>
        <w:t>SSB-ToMeasure</w:t>
      </w:r>
      <w:r>
        <w:t xml:space="preserve"> is configured, </w:t>
      </w:r>
      <w:r>
        <w:rPr>
          <w:rFonts w:hint="eastAsia"/>
          <w:lang w:eastAsia="zh-CN"/>
        </w:rPr>
        <w:t>where</w:t>
      </w:r>
      <w:r>
        <w:rPr>
          <w:lang w:eastAsia="zh-CN"/>
        </w:rPr>
        <w:t xml:space="preserve"> </w:t>
      </w:r>
      <w:r>
        <w:rPr>
          <w:rFonts w:hint="eastAsia"/>
          <w:lang w:eastAsia="zh-CN"/>
        </w:rPr>
        <w:t xml:space="preserve">the </w:t>
      </w:r>
      <w:r w:rsidRPr="003F1684">
        <w:rPr>
          <w:i/>
        </w:rPr>
        <w:t>SSB-ToMeasure</w:t>
      </w:r>
      <w:r>
        <w:t xml:space="preserve"> is </w:t>
      </w:r>
      <w:r w:rsidRPr="00F42376">
        <w:t xml:space="preserve">the union </w:t>
      </w:r>
      <w:r>
        <w:t xml:space="preserve">set </w:t>
      </w:r>
      <w:r w:rsidRPr="00F42376">
        <w:t>of</w:t>
      </w:r>
      <w:r w:rsidRPr="00F42376">
        <w:rPr>
          <w:rStyle w:val="apple-converted-space"/>
        </w:rPr>
        <w:t xml:space="preserve"> </w:t>
      </w:r>
      <w:r w:rsidRPr="00F42376">
        <w:rPr>
          <w:i/>
          <w:iCs/>
        </w:rPr>
        <w:t>SSB-ToMeasure</w:t>
      </w:r>
      <w:r w:rsidRPr="00F42376">
        <w:t xml:space="preserve"> from all </w:t>
      </w:r>
      <w:r>
        <w:t>the configured measurement objects</w:t>
      </w:r>
      <w:r w:rsidRPr="00F42376">
        <w:t xml:space="preserve"> </w:t>
      </w:r>
      <w:r>
        <w:t>merged on the same serving carrier, and;</w:t>
      </w:r>
    </w:p>
    <w:p w14:paraId="1C81BBA1" w14:textId="77777777" w:rsidR="000B660E" w:rsidRPr="009C5807" w:rsidRDefault="000B660E" w:rsidP="000B660E">
      <w:pPr>
        <w:pStyle w:val="B20"/>
      </w:pPr>
      <w:r>
        <w:t>-</w:t>
      </w:r>
      <w:r>
        <w:tab/>
        <w:t xml:space="preserve">not overlapped with the RSSI symbols indicated by </w:t>
      </w:r>
      <w:r w:rsidRPr="00091F15">
        <w:rPr>
          <w:i/>
        </w:rPr>
        <w:t>ss-RSSI-Measurement</w:t>
      </w:r>
      <w:r>
        <w:t xml:space="preserve"> and 1 data symbol before each RSSI symbol indicated by </w:t>
      </w:r>
      <w:r w:rsidRPr="00091F15">
        <w:rPr>
          <w:i/>
        </w:rPr>
        <w:t>ss-RSSI-Measurement</w:t>
      </w:r>
      <w:r>
        <w:t xml:space="preserve"> and 1 data symbol after each RSSI symbol indicated by </w:t>
      </w:r>
      <w:r w:rsidRPr="00091F15">
        <w:rPr>
          <w:i/>
        </w:rPr>
        <w:t>ss-RSSI-Measurement</w:t>
      </w:r>
      <w:r>
        <w:t xml:space="preserve">, given that </w:t>
      </w:r>
      <w:r w:rsidRPr="00091F15">
        <w:rPr>
          <w:i/>
        </w:rPr>
        <w:t>ss-RSSI-Measurement</w:t>
      </w:r>
      <w:r>
        <w:t xml:space="preserve"> is configured</w:t>
      </w:r>
    </w:p>
    <w:p w14:paraId="3807C37D" w14:textId="77777777" w:rsidR="000B660E" w:rsidRPr="009C5807" w:rsidRDefault="000B660E" w:rsidP="000B660E">
      <w:pPr>
        <w:pStyle w:val="B10"/>
        <w:rPr>
          <w:rFonts w:eastAsia="Malgun Gothic"/>
          <w:lang w:val="en-US"/>
        </w:rPr>
      </w:pPr>
      <w:r w:rsidRPr="009C5807">
        <w:t>-</w:t>
      </w:r>
      <w:r w:rsidRPr="009C5807">
        <w:tab/>
        <w:t>P</w:t>
      </w:r>
      <w:r w:rsidRPr="009C5807">
        <w:rPr>
          <w:vertAlign w:val="subscript"/>
        </w:rPr>
        <w:t xml:space="preserve">sharing factor </w:t>
      </w:r>
      <w:r w:rsidRPr="009C5807">
        <w:rPr>
          <w:rFonts w:eastAsia="Malgun Gothic"/>
          <w:lang w:val="en-US"/>
        </w:rPr>
        <w:t>= 3, otherwise.</w:t>
      </w:r>
    </w:p>
    <w:p w14:paraId="1CE36E80" w14:textId="77777777" w:rsidR="000B660E" w:rsidRPr="009C5807" w:rsidRDefault="000B660E" w:rsidP="000B660E">
      <w:pPr>
        <w:rPr>
          <w:rFonts w:eastAsia="Malgun Gothic"/>
          <w:lang w:val="en-US"/>
        </w:rPr>
      </w:pPr>
      <w:r w:rsidRPr="009C5807">
        <w:t xml:space="preserve">where, </w:t>
      </w:r>
    </w:p>
    <w:p w14:paraId="5C12E10A" w14:textId="6929E741" w:rsidR="000B660E" w:rsidRPr="009C5807" w:rsidRDefault="0011325D" w:rsidP="000B660E">
      <w:pPr>
        <w:pStyle w:val="B10"/>
      </w:pPr>
      <w:r>
        <w:tab/>
      </w:r>
      <w:r w:rsidRPr="009C5807">
        <w:t xml:space="preserve">If the high layer in TS 38.331 [2] signaling of </w:t>
      </w:r>
      <w:r w:rsidRPr="009C5807">
        <w:rPr>
          <w:i/>
        </w:rPr>
        <w:t>smtc2</w:t>
      </w:r>
      <w:r w:rsidRPr="009C5807">
        <w:rPr>
          <w:b/>
        </w:rPr>
        <w:t xml:space="preserve"> </w:t>
      </w:r>
      <w:r w:rsidRPr="00734785">
        <w:t>is present, T</w:t>
      </w:r>
      <w:r w:rsidRPr="00734785">
        <w:rPr>
          <w:vertAlign w:val="subscript"/>
        </w:rPr>
        <w:t xml:space="preserve">SMTCperiod </w:t>
      </w:r>
      <w:r w:rsidRPr="00734785">
        <w:t xml:space="preserve">follows </w:t>
      </w:r>
      <w:r w:rsidRPr="00734785">
        <w:rPr>
          <w:i/>
        </w:rPr>
        <w:t>smtc2</w:t>
      </w:r>
      <w:r w:rsidRPr="00734785">
        <w:t>; Otherwise T</w:t>
      </w:r>
      <w:r w:rsidRPr="00734785">
        <w:rPr>
          <w:vertAlign w:val="subscript"/>
        </w:rPr>
        <w:t>SMTCperiod</w:t>
      </w:r>
      <w:r w:rsidRPr="00734785">
        <w:t xml:space="preserve"> follows </w:t>
      </w:r>
      <w:r w:rsidRPr="00734785">
        <w:rPr>
          <w:i/>
        </w:rPr>
        <w:t>smtc1.</w:t>
      </w:r>
      <w:r w:rsidRPr="009C5807">
        <w:rPr>
          <w:i/>
        </w:rPr>
        <w:t xml:space="preserve"> </w:t>
      </w:r>
    </w:p>
    <w:p w14:paraId="5B5033D8" w14:textId="77777777" w:rsidR="000B660E" w:rsidRDefault="000B660E" w:rsidP="000B660E">
      <w:r w:rsidRPr="009C5807">
        <w:t>Longer evaluation period would be expected if the combination of the CBD-RS resource, SMTC occasion and measurement gap configurations does not meet pervious conditions.</w:t>
      </w:r>
    </w:p>
    <w:p w14:paraId="2EE1BEEF" w14:textId="77777777" w:rsidR="000B660E" w:rsidRPr="00A5585E" w:rsidRDefault="000B660E" w:rsidP="000B660E">
      <w:pPr>
        <w:rPr>
          <w:rFonts w:eastAsia="?? ??"/>
        </w:rPr>
      </w:pPr>
      <w:r w:rsidRPr="00A5585E">
        <w:rPr>
          <w:rFonts w:eastAsia="?? ??"/>
        </w:rPr>
        <w:t>For either an FR1 or FR2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2566AC05" w14:textId="77777777" w:rsidR="000B660E" w:rsidRPr="009C5807" w:rsidRDefault="000B660E" w:rsidP="000B660E">
      <w:r>
        <w:t xml:space="preserve">For either an FR1 or FR2 serving cell, longer CBD evaluation period would be expected during the period </w:t>
      </w:r>
      <w:r w:rsidRPr="00BE78B0">
        <w:t>T</w:t>
      </w:r>
      <w:r w:rsidRPr="00BE78B0">
        <w:rPr>
          <w:vertAlign w:val="subscript"/>
        </w:rPr>
        <w:t>identify_</w:t>
      </w:r>
      <w:r>
        <w:rPr>
          <w:vertAlign w:val="subscript"/>
        </w:rPr>
        <w:t>CGI,E-UTRAN</w:t>
      </w:r>
      <w:r>
        <w:t xml:space="preserve"> when the UE is requested to decode an LTE CGI.</w:t>
      </w:r>
    </w:p>
    <w:p w14:paraId="6EE20372" w14:textId="77777777" w:rsidR="000B660E" w:rsidRPr="00E30640" w:rsidRDefault="000B660E" w:rsidP="000B660E">
      <w:pPr>
        <w:rPr>
          <w:rFonts w:eastAsia="?? ??"/>
        </w:rPr>
      </w:pPr>
      <w:r w:rsidRPr="00E30640">
        <w:t>T</w:t>
      </w:r>
      <w:r w:rsidRPr="00E30640">
        <w:rPr>
          <w:rFonts w:eastAsia="?? ??"/>
        </w:rPr>
        <w:t>he values of P</w:t>
      </w:r>
      <w:r w:rsidRPr="00E30640">
        <w:rPr>
          <w:rFonts w:eastAsia="?? ??"/>
          <w:vertAlign w:val="subscript"/>
        </w:rPr>
        <w:t>CBD</w:t>
      </w:r>
      <w:r w:rsidRPr="00E30640">
        <w:rPr>
          <w:rFonts w:eastAsia="?? ??"/>
        </w:rPr>
        <w:t xml:space="preserve"> used in Table 8.5.5.2-1 and Table 8.5.5.2-2 are defined as</w:t>
      </w:r>
    </w:p>
    <w:p w14:paraId="6FAB1F20" w14:textId="77777777" w:rsidR="000B660E" w:rsidRPr="00E30640" w:rsidRDefault="000B660E" w:rsidP="000B660E">
      <w:pPr>
        <w:pStyle w:val="B10"/>
      </w:pPr>
      <w:r>
        <w:tab/>
      </w:r>
      <w:r w:rsidRPr="00E30640">
        <w:t xml:space="preserve">For each SSB resource in the set </w:t>
      </w:r>
      <w:r w:rsidRPr="00E30640">
        <w:rPr>
          <w:iCs/>
          <w:noProof/>
          <w:position w:val="-10"/>
          <w:lang w:val="en-US" w:eastAsia="zh-CN"/>
        </w:rPr>
        <w:drawing>
          <wp:inline distT="0" distB="0" distL="0" distR="0" wp14:anchorId="73BA85F7" wp14:editId="55B25C33">
            <wp:extent cx="133350" cy="200025"/>
            <wp:effectExtent l="0" t="0" r="0" b="0"/>
            <wp:docPr id="105"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30640">
        <w:t xml:space="preserve"> configured for PCell </w:t>
      </w:r>
    </w:p>
    <w:p w14:paraId="12D6126D" w14:textId="77777777" w:rsidR="000B660E" w:rsidRDefault="000B660E" w:rsidP="000B660E">
      <w:pPr>
        <w:pStyle w:val="B20"/>
      </w:pPr>
      <w:r w:rsidRPr="00E30640">
        <w:t>-</w:t>
      </w:r>
      <w:r w:rsidRPr="00E30640">
        <w:tab/>
      </w:r>
      <w:r w:rsidRPr="00E30640">
        <w:rPr>
          <w:rFonts w:eastAsia="?? ??"/>
        </w:rPr>
        <w:t>P</w:t>
      </w:r>
      <w:r w:rsidRPr="00E30640">
        <w:rPr>
          <w:rFonts w:eastAsia="?? ??"/>
          <w:vertAlign w:val="subscript"/>
        </w:rPr>
        <w:t>CBD</w:t>
      </w:r>
      <w:r w:rsidRPr="00E30640">
        <w:t xml:space="preserve"> = 1.</w:t>
      </w:r>
    </w:p>
    <w:p w14:paraId="398DA68E" w14:textId="77777777" w:rsidR="000B660E" w:rsidRPr="009C5807" w:rsidRDefault="000B660E" w:rsidP="000B660E">
      <w:pPr>
        <w:pStyle w:val="TH"/>
      </w:pPr>
      <w:r w:rsidRPr="009C5807">
        <w:t>Table 8.5</w:t>
      </w:r>
      <w:r>
        <w:t>B</w:t>
      </w:r>
      <w:r w:rsidRPr="009C5807">
        <w:t>.5.2-1: Evaluation period T</w:t>
      </w:r>
      <w:r w:rsidRPr="009C5807">
        <w:rPr>
          <w:vertAlign w:val="subscript"/>
        </w:rPr>
        <w:t>Evaluate_CBD_SSB</w:t>
      </w:r>
      <w:r>
        <w:rPr>
          <w:rFonts w:cs="v4.2.0"/>
          <w:vertAlign w:val="subscript"/>
        </w:rPr>
        <w:t>_Redcap</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0B660E" w:rsidRPr="009C5807" w14:paraId="070267B2" w14:textId="77777777" w:rsidTr="00C34021">
        <w:trPr>
          <w:jc w:val="center"/>
        </w:trPr>
        <w:tc>
          <w:tcPr>
            <w:tcW w:w="2035" w:type="dxa"/>
            <w:shd w:val="clear" w:color="auto" w:fill="auto"/>
          </w:tcPr>
          <w:p w14:paraId="0A3B6FF4" w14:textId="77777777" w:rsidR="000B660E" w:rsidRPr="009C5807" w:rsidRDefault="000B660E" w:rsidP="00C34021">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2542995E" w14:textId="77777777" w:rsidR="000B660E" w:rsidRPr="009C5807" w:rsidRDefault="000B660E" w:rsidP="00C34021">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Evaluate_CBD_SSB</w:t>
            </w:r>
            <w:r>
              <w:rPr>
                <w:rFonts w:cs="v4.2.0"/>
                <w:vertAlign w:val="subscript"/>
              </w:rPr>
              <w:t>_Redcap</w:t>
            </w:r>
            <w:r w:rsidRPr="009C5807">
              <w:rPr>
                <w:rFonts w:ascii="Arial" w:hAnsi="Arial"/>
                <w:b/>
                <w:sz w:val="18"/>
              </w:rPr>
              <w:t xml:space="preserve"> (ms) </w:t>
            </w:r>
          </w:p>
        </w:tc>
      </w:tr>
      <w:tr w:rsidR="000B660E" w:rsidRPr="00911277" w14:paraId="6017FD43" w14:textId="77777777" w:rsidTr="00C34021">
        <w:trPr>
          <w:jc w:val="center"/>
        </w:trPr>
        <w:tc>
          <w:tcPr>
            <w:tcW w:w="2035" w:type="dxa"/>
            <w:shd w:val="clear" w:color="auto" w:fill="auto"/>
          </w:tcPr>
          <w:p w14:paraId="0250C227" w14:textId="77777777" w:rsidR="000B660E" w:rsidRPr="007C55F6" w:rsidRDefault="000B660E" w:rsidP="00C34021">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6F350544" w14:textId="77777777" w:rsidR="000B660E" w:rsidRPr="007C55F6" w:rsidRDefault="000B660E" w:rsidP="00C34021">
            <w:pPr>
              <w:pStyle w:val="TAC"/>
              <w:rPr>
                <w:lang w:val="fr-FR"/>
              </w:rPr>
            </w:pPr>
            <w:r w:rsidRPr="00E30640">
              <w:rPr>
                <w:rFonts w:cs="v4.2.0"/>
                <w:lang w:val="fr-FR"/>
              </w:rPr>
              <w:t xml:space="preserve">Max(25, </w:t>
            </w:r>
            <w:r w:rsidRPr="00E30640">
              <w:rPr>
                <w:lang w:val="fr-FR"/>
              </w:rPr>
              <w:t xml:space="preserve">Ceil(3 </w:t>
            </w:r>
            <w:r w:rsidRPr="00E30640">
              <w:rPr>
                <w:rFonts w:cs="Arial"/>
                <w:szCs w:val="18"/>
                <w:lang w:val="fr-FR"/>
              </w:rPr>
              <w:sym w:font="Symbol" w:char="F0B4"/>
            </w:r>
            <w:r w:rsidRPr="00E30640">
              <w:rPr>
                <w:rFonts w:cs="Arial"/>
                <w:szCs w:val="18"/>
                <w:lang w:val="fr-FR"/>
              </w:rPr>
              <w:t xml:space="preserve"> </w:t>
            </w:r>
            <w:r w:rsidRPr="00E30640">
              <w:rPr>
                <w:lang w:val="fr-FR"/>
              </w:rPr>
              <w:t xml:space="preserve">P </w:t>
            </w:r>
            <w:r w:rsidRPr="00E30640">
              <w:rPr>
                <w:rFonts w:cs="Arial"/>
                <w:szCs w:val="18"/>
                <w:lang w:val="fr-FR"/>
              </w:rPr>
              <w:sym w:font="Symbol" w:char="F0B4"/>
            </w:r>
            <w:r w:rsidRPr="00E30640">
              <w:rPr>
                <w:lang w:val="fr-FR"/>
              </w:rPr>
              <w:t xml:space="preserve"> P</w:t>
            </w:r>
            <w:r w:rsidRPr="00E30640">
              <w:rPr>
                <w:vertAlign w:val="subscript"/>
                <w:lang w:val="fr-FR"/>
              </w:rPr>
              <w:t>CBD</w:t>
            </w:r>
            <w:r w:rsidRPr="00E30640">
              <w:rPr>
                <w:lang w:val="fr-FR"/>
              </w:rPr>
              <w:t xml:space="preserve">) </w:t>
            </w:r>
            <w:r w:rsidRPr="00E30640">
              <w:rPr>
                <w:rFonts w:cs="Arial"/>
                <w:szCs w:val="18"/>
                <w:lang w:val="fr-FR"/>
              </w:rPr>
              <w:sym w:font="Symbol" w:char="F0B4"/>
            </w:r>
            <w:r w:rsidRPr="00E30640">
              <w:rPr>
                <w:lang w:val="fr-FR"/>
              </w:rPr>
              <w:t xml:space="preserve"> T</w:t>
            </w:r>
            <w:r w:rsidRPr="00E30640">
              <w:rPr>
                <w:vertAlign w:val="subscript"/>
                <w:lang w:val="fr-FR"/>
              </w:rPr>
              <w:t>SSB</w:t>
            </w:r>
            <w:r w:rsidRPr="00E30640">
              <w:rPr>
                <w:rFonts w:cs="v4.2.0"/>
                <w:lang w:val="fr-FR"/>
              </w:rPr>
              <w:t>)</w:t>
            </w:r>
          </w:p>
        </w:tc>
      </w:tr>
      <w:tr w:rsidR="000B660E" w:rsidRPr="009C5807" w14:paraId="5C5014FE" w14:textId="77777777" w:rsidTr="00C34021">
        <w:trPr>
          <w:jc w:val="center"/>
        </w:trPr>
        <w:tc>
          <w:tcPr>
            <w:tcW w:w="2035" w:type="dxa"/>
            <w:shd w:val="clear" w:color="auto" w:fill="auto"/>
          </w:tcPr>
          <w:p w14:paraId="135BD1FA" w14:textId="77777777" w:rsidR="000B660E" w:rsidRPr="009C5807" w:rsidRDefault="000B660E" w:rsidP="00C34021">
            <w:pPr>
              <w:pStyle w:val="TAC"/>
            </w:pPr>
            <w:r w:rsidRPr="009C5807">
              <w:t>DRX cycle &gt; 320ms</w:t>
            </w:r>
          </w:p>
        </w:tc>
        <w:tc>
          <w:tcPr>
            <w:tcW w:w="4582" w:type="dxa"/>
            <w:shd w:val="clear" w:color="auto" w:fill="auto"/>
          </w:tcPr>
          <w:p w14:paraId="4493271B" w14:textId="77777777" w:rsidR="000B660E" w:rsidRPr="009C5807" w:rsidRDefault="000B660E" w:rsidP="00C34021">
            <w:pPr>
              <w:pStyle w:val="TAC"/>
              <w:rPr>
                <w:rFonts w:cs="v4.2.0"/>
                <w:vertAlign w:val="subscript"/>
              </w:rPr>
            </w:pPr>
            <w:r w:rsidRPr="00E30640">
              <w:rPr>
                <w:rFonts w:cs="v4.2.0"/>
              </w:rPr>
              <w:t xml:space="preserve">Ceil(3 </w:t>
            </w:r>
            <w:r w:rsidRPr="00E30640">
              <w:rPr>
                <w:rFonts w:cs="Arial"/>
                <w:szCs w:val="18"/>
              </w:rPr>
              <w:sym w:font="Symbol" w:char="F0B4"/>
            </w:r>
            <w:r w:rsidRPr="00E30640">
              <w:rPr>
                <w:rFonts w:cs="Arial"/>
                <w:szCs w:val="18"/>
              </w:rPr>
              <w:t xml:space="preserve"> </w:t>
            </w:r>
            <w:r w:rsidRPr="00E30640">
              <w:rPr>
                <w:rFonts w:cs="v4.2.0"/>
              </w:rPr>
              <w:t>P</w:t>
            </w:r>
            <w:r w:rsidRPr="00E30640">
              <w:rPr>
                <w:lang w:val="fr-FR"/>
              </w:rPr>
              <w:t xml:space="preserve"> </w:t>
            </w:r>
            <w:r w:rsidRPr="00E30640">
              <w:rPr>
                <w:rFonts w:cs="Arial"/>
                <w:szCs w:val="18"/>
                <w:lang w:val="fr-FR"/>
              </w:rPr>
              <w:sym w:font="Symbol" w:char="F0B4"/>
            </w:r>
            <w:r w:rsidRPr="00E30640">
              <w:rPr>
                <w:lang w:val="fr-FR"/>
              </w:rPr>
              <w:t xml:space="preserve"> P</w:t>
            </w:r>
            <w:r w:rsidRPr="00E30640">
              <w:rPr>
                <w:vertAlign w:val="subscript"/>
                <w:lang w:val="fr-FR"/>
              </w:rPr>
              <w:t>CBD</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DRX</w:t>
            </w:r>
          </w:p>
        </w:tc>
      </w:tr>
      <w:tr w:rsidR="000B660E" w:rsidRPr="009C5807" w14:paraId="12CA2ADF" w14:textId="77777777" w:rsidTr="00C34021">
        <w:trPr>
          <w:jc w:val="center"/>
        </w:trPr>
        <w:tc>
          <w:tcPr>
            <w:tcW w:w="6617" w:type="dxa"/>
            <w:gridSpan w:val="2"/>
            <w:shd w:val="clear" w:color="auto" w:fill="auto"/>
          </w:tcPr>
          <w:p w14:paraId="07423A7B" w14:textId="12D9A1C1" w:rsidR="000B660E" w:rsidRPr="009C5807" w:rsidRDefault="000B660E" w:rsidP="00C34021">
            <w:pPr>
              <w:pStyle w:val="TAN"/>
              <w:rPr>
                <w:rFonts w:cs="v4.2.0"/>
              </w:rPr>
            </w:pPr>
            <w:r w:rsidRPr="009C5807">
              <w:t>Note:</w:t>
            </w:r>
            <w:r w:rsidR="00231DF1" w:rsidRPr="00415158">
              <w:rPr>
                <w:rFonts w:eastAsiaTheme="minorEastAsia" w:cs="v4.2.0"/>
                <w:lang w:val="en-US"/>
              </w:rPr>
              <w:tab/>
            </w:r>
            <w:r w:rsidRPr="009C5807">
              <w:rPr>
                <w:rFonts w:cs="v4.2.0"/>
              </w:rPr>
              <w:t>T</w:t>
            </w:r>
            <w:r w:rsidRPr="009C5807">
              <w:rPr>
                <w:rFonts w:cs="v4.2.0"/>
                <w:vertAlign w:val="subscript"/>
              </w:rPr>
              <w:t>SSB</w:t>
            </w:r>
            <w:r w:rsidRPr="009C5807">
              <w:t xml:space="preserve"> is the periodicity of SSB in the set </w:t>
            </w:r>
            <w:r w:rsidRPr="009C5807">
              <w:rPr>
                <w:noProof/>
                <w:position w:val="-10"/>
                <w:lang w:val="en-US" w:eastAsia="zh-CN"/>
              </w:rPr>
              <w:drawing>
                <wp:inline distT="0" distB="0" distL="0" distR="0" wp14:anchorId="3687F9F4" wp14:editId="198CCEEC">
                  <wp:extent cx="133350" cy="200025"/>
                  <wp:effectExtent l="19050" t="0" r="0" b="0"/>
                  <wp:docPr id="106"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70DB6A9A" w14:textId="77777777" w:rsidR="000B660E" w:rsidRPr="009C5807" w:rsidRDefault="000B660E" w:rsidP="000B660E">
      <w:pPr>
        <w:rPr>
          <w:rFonts w:eastAsia="?? ??"/>
        </w:rPr>
      </w:pPr>
    </w:p>
    <w:p w14:paraId="2C957BA0" w14:textId="0798F6FE" w:rsidR="000B660E" w:rsidRPr="009C5807" w:rsidRDefault="0011325D" w:rsidP="0011325D">
      <w:pPr>
        <w:pStyle w:val="TH"/>
      </w:pPr>
      <w:r w:rsidRPr="009C5807">
        <w:t>Table 8.5</w:t>
      </w:r>
      <w:r>
        <w:t>B</w:t>
      </w:r>
      <w:r w:rsidRPr="009C5807">
        <w:t>.5.2-2</w:t>
      </w:r>
      <w:r w:rsidR="000B660E" w:rsidRPr="009C5807">
        <w:t>: Evaluation period T</w:t>
      </w:r>
      <w:r w:rsidR="000B660E" w:rsidRPr="009C5807">
        <w:rPr>
          <w:vertAlign w:val="subscript"/>
        </w:rPr>
        <w:t>Evaluate_CBD_SSB</w:t>
      </w:r>
      <w:r w:rsidR="000B660E">
        <w:rPr>
          <w:rFonts w:cs="v4.2.0"/>
          <w:vertAlign w:val="subscript"/>
        </w:rPr>
        <w:t>_Redcap</w:t>
      </w:r>
      <w:r w:rsidR="000B660E"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0B660E" w:rsidRPr="009C5807" w14:paraId="7A785C73" w14:textId="77777777" w:rsidTr="00C34021">
        <w:trPr>
          <w:jc w:val="center"/>
        </w:trPr>
        <w:tc>
          <w:tcPr>
            <w:tcW w:w="2035" w:type="dxa"/>
            <w:shd w:val="clear" w:color="auto" w:fill="auto"/>
          </w:tcPr>
          <w:p w14:paraId="7DB46F54" w14:textId="77777777" w:rsidR="000B660E" w:rsidRPr="009C5807" w:rsidRDefault="000B660E" w:rsidP="00C34021">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0E1FF14A" w14:textId="77777777" w:rsidR="000B660E" w:rsidRPr="009C5807" w:rsidRDefault="000B660E" w:rsidP="00C34021">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Evaluate_CBD_SSB</w:t>
            </w:r>
            <w:r>
              <w:rPr>
                <w:rFonts w:cs="v4.2.0"/>
                <w:vertAlign w:val="subscript"/>
              </w:rPr>
              <w:t>_Redcap</w:t>
            </w:r>
            <w:r w:rsidRPr="009C5807">
              <w:rPr>
                <w:rFonts w:ascii="Arial" w:hAnsi="Arial"/>
                <w:b/>
                <w:sz w:val="18"/>
              </w:rPr>
              <w:t xml:space="preserve"> (ms) </w:t>
            </w:r>
          </w:p>
        </w:tc>
      </w:tr>
      <w:tr w:rsidR="000B660E" w:rsidRPr="00911277" w14:paraId="6FE5DE00" w14:textId="77777777" w:rsidTr="00C34021">
        <w:trPr>
          <w:jc w:val="center"/>
        </w:trPr>
        <w:tc>
          <w:tcPr>
            <w:tcW w:w="2035" w:type="dxa"/>
            <w:shd w:val="clear" w:color="auto" w:fill="auto"/>
          </w:tcPr>
          <w:p w14:paraId="767FAD4C" w14:textId="77777777" w:rsidR="000B660E" w:rsidRPr="007C55F6" w:rsidRDefault="000B660E" w:rsidP="00C34021">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1B2830D3" w14:textId="77777777" w:rsidR="000B660E" w:rsidRPr="007C55F6" w:rsidRDefault="000B660E" w:rsidP="00C34021">
            <w:pPr>
              <w:pStyle w:val="TAC"/>
              <w:rPr>
                <w:lang w:val="fr-FR"/>
              </w:rPr>
            </w:pPr>
            <w:r w:rsidRPr="00E30640">
              <w:rPr>
                <w:rFonts w:cs="v4.2.0"/>
                <w:lang w:val="fr-FR"/>
              </w:rPr>
              <w:t xml:space="preserve">Max(25, </w:t>
            </w:r>
            <w:r w:rsidRPr="00E30640">
              <w:rPr>
                <w:lang w:val="fr-FR"/>
              </w:rPr>
              <w:t xml:space="preserve">Ceil(3 </w:t>
            </w:r>
            <w:r w:rsidRPr="00E30640">
              <w:rPr>
                <w:rFonts w:cs="Arial"/>
                <w:szCs w:val="18"/>
                <w:lang w:val="fr-FR"/>
              </w:rPr>
              <w:sym w:font="Symbol" w:char="F0B4"/>
            </w:r>
            <w:r w:rsidRPr="00E30640">
              <w:rPr>
                <w:rFonts w:cs="Arial"/>
                <w:szCs w:val="18"/>
                <w:lang w:val="fr-FR"/>
              </w:rPr>
              <w:t xml:space="preserve"> </w:t>
            </w:r>
            <w:r w:rsidRPr="00E30640">
              <w:rPr>
                <w:lang w:val="fr-FR"/>
              </w:rPr>
              <w:t xml:space="preserve">P </w:t>
            </w:r>
            <w:r w:rsidRPr="00E30640">
              <w:rPr>
                <w:rFonts w:cs="Arial"/>
                <w:szCs w:val="18"/>
                <w:lang w:val="fr-FR"/>
              </w:rPr>
              <w:sym w:font="Symbol" w:char="F0B4"/>
            </w:r>
            <w:r w:rsidRPr="00E30640">
              <w:rPr>
                <w:rFonts w:cs="Arial"/>
                <w:szCs w:val="18"/>
                <w:lang w:val="fr-FR"/>
              </w:rPr>
              <w:t xml:space="preserve"> </w:t>
            </w:r>
            <w:r w:rsidRPr="00E30640">
              <w:rPr>
                <w:lang w:val="fr-FR"/>
              </w:rPr>
              <w:t xml:space="preserve">N </w:t>
            </w:r>
            <w:r w:rsidRPr="00E30640">
              <w:rPr>
                <w:rFonts w:cs="Arial"/>
                <w:szCs w:val="18"/>
                <w:lang w:val="fr-FR"/>
              </w:rPr>
              <w:sym w:font="Symbol" w:char="F0B4"/>
            </w:r>
            <w:r w:rsidRPr="00E30640">
              <w:rPr>
                <w:lang w:val="fr-FR"/>
              </w:rPr>
              <w:t xml:space="preserve"> P</w:t>
            </w:r>
            <w:r w:rsidRPr="00E30640">
              <w:rPr>
                <w:vertAlign w:val="subscript"/>
                <w:lang w:val="fr-FR"/>
              </w:rPr>
              <w:t>CBD</w:t>
            </w:r>
            <w:r w:rsidRPr="00E30640">
              <w:rPr>
                <w:lang w:val="fr-FR"/>
              </w:rPr>
              <w:t xml:space="preserve">) </w:t>
            </w:r>
            <w:r w:rsidRPr="00E30640">
              <w:rPr>
                <w:rFonts w:cs="Arial"/>
                <w:szCs w:val="18"/>
                <w:lang w:val="fr-FR"/>
              </w:rPr>
              <w:sym w:font="Symbol" w:char="F0B4"/>
            </w:r>
            <w:r w:rsidRPr="00E30640">
              <w:rPr>
                <w:lang w:val="fr-FR"/>
              </w:rPr>
              <w:t xml:space="preserve"> T</w:t>
            </w:r>
            <w:r w:rsidRPr="00E30640">
              <w:rPr>
                <w:vertAlign w:val="subscript"/>
                <w:lang w:val="fr-FR"/>
              </w:rPr>
              <w:t>SSB</w:t>
            </w:r>
            <w:r w:rsidRPr="00E30640">
              <w:rPr>
                <w:rFonts w:cs="v4.2.0"/>
                <w:lang w:val="fr-FR"/>
              </w:rPr>
              <w:t>)</w:t>
            </w:r>
          </w:p>
        </w:tc>
      </w:tr>
      <w:tr w:rsidR="000B660E" w:rsidRPr="00DE38C9" w14:paraId="5D71196A" w14:textId="77777777" w:rsidTr="00C34021">
        <w:trPr>
          <w:jc w:val="center"/>
        </w:trPr>
        <w:tc>
          <w:tcPr>
            <w:tcW w:w="2035" w:type="dxa"/>
            <w:shd w:val="clear" w:color="auto" w:fill="auto"/>
          </w:tcPr>
          <w:p w14:paraId="60828D8D" w14:textId="77777777" w:rsidR="000B660E" w:rsidRPr="009C5807" w:rsidRDefault="000B660E" w:rsidP="00C34021">
            <w:pPr>
              <w:pStyle w:val="TAC"/>
            </w:pPr>
            <w:r w:rsidRPr="009C5807">
              <w:t>DRX cycle &gt; 320ms</w:t>
            </w:r>
          </w:p>
        </w:tc>
        <w:tc>
          <w:tcPr>
            <w:tcW w:w="4582" w:type="dxa"/>
            <w:shd w:val="clear" w:color="auto" w:fill="auto"/>
          </w:tcPr>
          <w:p w14:paraId="0B7D3544" w14:textId="77777777" w:rsidR="000B660E" w:rsidRPr="007C55F6" w:rsidRDefault="000B660E" w:rsidP="00C34021">
            <w:pPr>
              <w:pStyle w:val="TAC"/>
              <w:rPr>
                <w:lang w:val="fr-FR"/>
              </w:rPr>
            </w:pPr>
            <w:r w:rsidRPr="007C55F6">
              <w:rPr>
                <w:rFonts w:cs="v4.2.0"/>
                <w:lang w:val="fr-FR"/>
              </w:rPr>
              <w:t xml:space="preserve">Ceil(3 </w:t>
            </w:r>
            <w:r w:rsidRPr="00E30640">
              <w:rPr>
                <w:rFonts w:cs="Arial"/>
                <w:szCs w:val="18"/>
              </w:rPr>
              <w:sym w:font="Symbol" w:char="F0B4"/>
            </w:r>
            <w:r w:rsidRPr="007C55F6">
              <w:rPr>
                <w:rFonts w:cs="Arial"/>
                <w:szCs w:val="18"/>
                <w:lang w:val="fr-FR"/>
              </w:rPr>
              <w:t xml:space="preserve"> </w:t>
            </w:r>
            <w:r w:rsidRPr="007C55F6">
              <w:rPr>
                <w:rFonts w:cs="v4.2.0"/>
                <w:lang w:val="fr-FR"/>
              </w:rPr>
              <w:t xml:space="preserve">P </w:t>
            </w:r>
            <w:r w:rsidRPr="00E30640">
              <w:rPr>
                <w:rFonts w:cs="Arial"/>
                <w:szCs w:val="18"/>
              </w:rPr>
              <w:sym w:font="Symbol" w:char="F0B4"/>
            </w:r>
            <w:r w:rsidRPr="007C55F6">
              <w:rPr>
                <w:rFonts w:cs="Arial"/>
                <w:szCs w:val="18"/>
                <w:lang w:val="fr-FR"/>
              </w:rPr>
              <w:t xml:space="preserve"> </w:t>
            </w:r>
            <w:r w:rsidRPr="007C55F6">
              <w:rPr>
                <w:rFonts w:cs="v4.2.0"/>
                <w:lang w:val="fr-FR"/>
              </w:rPr>
              <w:t>N</w:t>
            </w:r>
            <w:r w:rsidRPr="00E30640">
              <w:rPr>
                <w:lang w:val="fr-FR"/>
              </w:rPr>
              <w:t xml:space="preserve"> </w:t>
            </w:r>
            <w:r w:rsidRPr="00E30640">
              <w:rPr>
                <w:rFonts w:cs="Arial"/>
                <w:szCs w:val="18"/>
                <w:lang w:val="fr-FR"/>
              </w:rPr>
              <w:sym w:font="Symbol" w:char="F0B4"/>
            </w:r>
            <w:r w:rsidRPr="00E30640">
              <w:rPr>
                <w:lang w:val="fr-FR"/>
              </w:rPr>
              <w:t xml:space="preserve"> P</w:t>
            </w:r>
            <w:r w:rsidRPr="00E30640">
              <w:rPr>
                <w:vertAlign w:val="subscript"/>
                <w:lang w:val="fr-FR"/>
              </w:rPr>
              <w:t>CBD</w:t>
            </w:r>
            <w:r w:rsidRPr="007C55F6">
              <w:rPr>
                <w:rFonts w:cs="v4.2.0"/>
                <w:lang w:val="fr-FR"/>
              </w:rPr>
              <w:t xml:space="preserve">) </w:t>
            </w:r>
            <w:r w:rsidRPr="00E30640">
              <w:rPr>
                <w:rFonts w:cs="Arial"/>
                <w:szCs w:val="18"/>
              </w:rPr>
              <w:sym w:font="Symbol" w:char="F0B4"/>
            </w:r>
            <w:r w:rsidRPr="007C55F6">
              <w:rPr>
                <w:rFonts w:cs="v4.2.0"/>
                <w:lang w:val="fr-FR"/>
              </w:rPr>
              <w:t xml:space="preserve"> T</w:t>
            </w:r>
            <w:r w:rsidRPr="007C55F6">
              <w:rPr>
                <w:rFonts w:cs="v4.2.0"/>
                <w:vertAlign w:val="subscript"/>
                <w:lang w:val="fr-FR"/>
              </w:rPr>
              <w:t>DRX</w:t>
            </w:r>
          </w:p>
        </w:tc>
      </w:tr>
      <w:tr w:rsidR="000B660E" w:rsidRPr="009C5807" w14:paraId="3E40C328" w14:textId="77777777" w:rsidTr="00C34021">
        <w:trPr>
          <w:jc w:val="center"/>
        </w:trPr>
        <w:tc>
          <w:tcPr>
            <w:tcW w:w="6617" w:type="dxa"/>
            <w:gridSpan w:val="2"/>
            <w:shd w:val="clear" w:color="auto" w:fill="auto"/>
          </w:tcPr>
          <w:p w14:paraId="56E8DBB0" w14:textId="09AED1F2" w:rsidR="000B660E" w:rsidRPr="009C5807" w:rsidRDefault="000B660E" w:rsidP="00C34021">
            <w:pPr>
              <w:pStyle w:val="TAN"/>
              <w:rPr>
                <w:rFonts w:cs="v4.2.0"/>
              </w:rPr>
            </w:pPr>
            <w:r w:rsidRPr="009C5807">
              <w:t>Note:</w:t>
            </w:r>
            <w:r w:rsidR="00231DF1" w:rsidRPr="00415158">
              <w:rPr>
                <w:rFonts w:eastAsiaTheme="minorEastAsia" w:cs="v4.2.0"/>
                <w:lang w:val="en-US"/>
              </w:rPr>
              <w:tab/>
            </w:r>
            <w:r w:rsidRPr="009C5807">
              <w:rPr>
                <w:rFonts w:cs="v4.2.0"/>
              </w:rPr>
              <w:t>T</w:t>
            </w:r>
            <w:r w:rsidRPr="009C5807">
              <w:rPr>
                <w:rFonts w:cs="v4.2.0"/>
                <w:vertAlign w:val="subscript"/>
              </w:rPr>
              <w:t>SSB</w:t>
            </w:r>
            <w:r w:rsidRPr="009C5807">
              <w:t xml:space="preserve"> is the periodicity of SSB in the set </w:t>
            </w:r>
            <w:r w:rsidRPr="009C5807">
              <w:rPr>
                <w:noProof/>
                <w:position w:val="-10"/>
                <w:lang w:val="en-US" w:eastAsia="zh-CN"/>
              </w:rPr>
              <w:drawing>
                <wp:inline distT="0" distB="0" distL="0" distR="0" wp14:anchorId="49EAFFF0" wp14:editId="5769699C">
                  <wp:extent cx="133350" cy="200025"/>
                  <wp:effectExtent l="19050" t="0" r="0" b="0"/>
                  <wp:docPr id="108"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558BB5AA" w14:textId="77777777" w:rsidR="000B660E" w:rsidRPr="009C5807" w:rsidRDefault="000B660E" w:rsidP="000B660E">
      <w:pPr>
        <w:rPr>
          <w:lang w:eastAsia="zh-CN"/>
        </w:rPr>
      </w:pPr>
    </w:p>
    <w:p w14:paraId="6BC51651" w14:textId="77777777" w:rsidR="000B660E" w:rsidRPr="009C5807" w:rsidRDefault="000B660E" w:rsidP="000B660E">
      <w:pPr>
        <w:pStyle w:val="Heading4"/>
      </w:pPr>
      <w:r w:rsidRPr="009C5807">
        <w:t>8.5</w:t>
      </w:r>
      <w:r>
        <w:t>B</w:t>
      </w:r>
      <w:r w:rsidRPr="009C5807">
        <w:t>.5.3</w:t>
      </w:r>
      <w:r w:rsidRPr="009C5807">
        <w:tab/>
        <w:t>Measurement restriction for SSB based candidate beam detection</w:t>
      </w:r>
    </w:p>
    <w:p w14:paraId="02F62049" w14:textId="77777777" w:rsidR="000B660E" w:rsidRPr="009C5807" w:rsidRDefault="000B660E" w:rsidP="000B660E">
      <w:r w:rsidRPr="009C5807">
        <w:t xml:space="preserve">For FR1, when the SSB for CBD measurement is in the same OFDM symbol as CSI-RS for RLM, BFD, CBD or L1-RSRP measurement, </w:t>
      </w:r>
    </w:p>
    <w:p w14:paraId="37413190" w14:textId="77777777" w:rsidR="000B660E" w:rsidRPr="009C5807" w:rsidRDefault="000B660E" w:rsidP="000B660E">
      <w:pPr>
        <w:pStyle w:val="B10"/>
      </w:pPr>
      <w:r w:rsidRPr="009C5807">
        <w:t>-</w:t>
      </w:r>
      <w:r w:rsidRPr="009C5807">
        <w:tab/>
        <w:t>If SSB and CSI-RS have same SCS, UE shall be able to measure the SSB for CBD measurement without any restrictions;</w:t>
      </w:r>
    </w:p>
    <w:p w14:paraId="5B173F20" w14:textId="77777777" w:rsidR="000B660E" w:rsidRPr="009C5807" w:rsidRDefault="000B660E" w:rsidP="000B660E">
      <w:pPr>
        <w:pStyle w:val="B10"/>
      </w:pPr>
      <w:r w:rsidRPr="009C5807">
        <w:t>-</w:t>
      </w:r>
      <w:r w:rsidRPr="009C5807">
        <w:tab/>
        <w:t>If SSB and CSI-RS have different SCS-es,</w:t>
      </w:r>
    </w:p>
    <w:p w14:paraId="25DD88FE" w14:textId="77777777" w:rsidR="000B660E" w:rsidRPr="009C5807" w:rsidRDefault="000B660E" w:rsidP="000B660E">
      <w:pPr>
        <w:pStyle w:val="B20"/>
      </w:pPr>
      <w:r w:rsidRPr="009C5807">
        <w:t>-</w:t>
      </w:r>
      <w:r w:rsidRPr="009C5807">
        <w:tab/>
        <w:t xml:space="preserve">If UE supports </w:t>
      </w:r>
      <w:r w:rsidRPr="009C5807">
        <w:rPr>
          <w:i/>
        </w:rPr>
        <w:t>simultaneousRxDataSSB-DiffNumerology</w:t>
      </w:r>
      <w:r w:rsidRPr="009C5807">
        <w:t>, UE shall be able to measure the SSB for CBD measurement without any restriction;</w:t>
      </w:r>
    </w:p>
    <w:p w14:paraId="3EDD2DFF" w14:textId="77777777" w:rsidR="000B660E" w:rsidRPr="009C5807" w:rsidRDefault="000B660E" w:rsidP="000B660E">
      <w:pPr>
        <w:pStyle w:val="B20"/>
        <w:rPr>
          <w:lang w:val="en-US"/>
        </w:rPr>
      </w:pPr>
      <w:r w:rsidRPr="009C5807">
        <w:t>-</w:t>
      </w:r>
      <w:r w:rsidRPr="009C5807">
        <w:tab/>
        <w:t xml:space="preserve">If UE does not support </w:t>
      </w:r>
      <w:r w:rsidRPr="009C5807">
        <w:rPr>
          <w:i/>
        </w:rPr>
        <w:t>simultaneousRxDataSSB-DiffNumerology</w:t>
      </w:r>
      <w:r w:rsidRPr="009C5807">
        <w:t xml:space="preserve">, UE is required to measure one of but not both SSB for CBD measurement and CSI-RS. Longer measurement period for SSB based CBD measurement is expected, and </w:t>
      </w:r>
      <w:r w:rsidRPr="009C5807">
        <w:rPr>
          <w:lang w:val="en-US"/>
        </w:rPr>
        <w:t>no requirements are defined.</w:t>
      </w:r>
    </w:p>
    <w:p w14:paraId="6A78D6F8" w14:textId="07998B13" w:rsidR="0011325D" w:rsidRDefault="0011325D" w:rsidP="0011325D">
      <w:r w:rsidRPr="009C5807">
        <w:t xml:space="preserve">For FR2, when the SSB for CBD measurement </w:t>
      </w:r>
      <w:r w:rsidRPr="009C5807">
        <w:rPr>
          <w:rFonts w:eastAsia="Malgun Gothic"/>
          <w:lang w:eastAsia="ja-JP"/>
        </w:rPr>
        <w:t xml:space="preserve">on one CC </w:t>
      </w:r>
      <w:r w:rsidRPr="009C5807">
        <w:t xml:space="preserve">is in the same OFDM symbol as CSI-RS for RLM, BFD, CBD or L1-RSRP measurement </w:t>
      </w:r>
      <w:r w:rsidRPr="009C5807">
        <w:rPr>
          <w:rFonts w:eastAsia="Malgun Gothic"/>
          <w:lang w:eastAsia="ja-JP"/>
        </w:rPr>
        <w:t>on the same CC</w:t>
      </w:r>
      <w:r w:rsidRPr="009C5807">
        <w:t>, UE is required to measure one of but not both SSB for CBD measurement and CSI-RS. Longer measurement period for SSB based CBD measurement is expected, and no requirements are defined.</w:t>
      </w:r>
    </w:p>
    <w:p w14:paraId="4B490F58" w14:textId="67352335" w:rsidR="000B660E" w:rsidRPr="009C5807" w:rsidRDefault="000B660E" w:rsidP="0011325D"/>
    <w:p w14:paraId="4CDE7C6F" w14:textId="77777777" w:rsidR="000B660E" w:rsidRPr="009C5807" w:rsidRDefault="000B660E" w:rsidP="000B660E">
      <w:pPr>
        <w:pStyle w:val="Heading3"/>
        <w:rPr>
          <w:lang w:eastAsia="ko-KR"/>
        </w:rPr>
      </w:pPr>
      <w:r w:rsidRPr="009C5807">
        <w:t>8.5</w:t>
      </w:r>
      <w:r>
        <w:t>B</w:t>
      </w:r>
      <w:r w:rsidRPr="009C5807">
        <w:t>.6</w:t>
      </w:r>
      <w:r w:rsidRPr="009C5807">
        <w:tab/>
        <w:t>Requirements for CSI-RS based candidate beam detection</w:t>
      </w:r>
      <w:r>
        <w:t xml:space="preserve"> for Redcap</w:t>
      </w:r>
    </w:p>
    <w:p w14:paraId="0E588385" w14:textId="77777777" w:rsidR="000B660E" w:rsidRPr="009C5807" w:rsidRDefault="000B660E" w:rsidP="000B660E">
      <w:pPr>
        <w:pStyle w:val="Heading4"/>
      </w:pPr>
      <w:r w:rsidRPr="009C5807">
        <w:rPr>
          <w:rFonts w:eastAsia="?? ??"/>
        </w:rPr>
        <w:t>8.5</w:t>
      </w:r>
      <w:r>
        <w:rPr>
          <w:rFonts w:eastAsia="?? ??"/>
        </w:rPr>
        <w:t>B</w:t>
      </w:r>
      <w:r w:rsidRPr="009C5807">
        <w:rPr>
          <w:rFonts w:eastAsia="?? ??"/>
        </w:rPr>
        <w:t>.6.1</w:t>
      </w:r>
      <w:r w:rsidRPr="009C5807">
        <w:rPr>
          <w:rFonts w:eastAsia="?? ??"/>
        </w:rPr>
        <w:tab/>
      </w:r>
      <w:r w:rsidRPr="009C5807">
        <w:t>Introduction</w:t>
      </w:r>
    </w:p>
    <w:p w14:paraId="74BA4CF2" w14:textId="77777777" w:rsidR="000B660E" w:rsidRPr="009C5807" w:rsidRDefault="000B660E" w:rsidP="000B660E">
      <w:r w:rsidRPr="009C5807">
        <w:t xml:space="preserve">The requirements in this clause apply for each CSI-RS resource in the set </w:t>
      </w:r>
      <w:r w:rsidRPr="009C5807">
        <w:rPr>
          <w:iCs/>
          <w:noProof/>
          <w:position w:val="-10"/>
          <w:lang w:val="en-US" w:eastAsia="zh-CN"/>
        </w:rPr>
        <w:drawing>
          <wp:inline distT="0" distB="0" distL="0" distR="0" wp14:anchorId="02057432" wp14:editId="26475292">
            <wp:extent cx="133350" cy="2000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9C5807">
        <w:t xml:space="preserve"> configured for a serving cell, provided that the CSI-RS resources configured for candidate </w:t>
      </w:r>
      <w:r w:rsidRPr="009C5807">
        <w:rPr>
          <w:rFonts w:cs="v5.0.0"/>
        </w:rPr>
        <w:t>beam detection</w:t>
      </w:r>
      <w:r w:rsidRPr="009C5807">
        <w:t xml:space="preserve"> are actually transmitted within UE active DL BWP during the entire evaluation period specified in clause 8.5</w:t>
      </w:r>
      <w:r>
        <w:t>B</w:t>
      </w:r>
      <w:r w:rsidRPr="009C5807">
        <w:t>.6.2.</w:t>
      </w:r>
    </w:p>
    <w:p w14:paraId="2A26D2A2" w14:textId="77777777" w:rsidR="000B660E" w:rsidRPr="009C5807" w:rsidRDefault="000B660E" w:rsidP="000B660E">
      <w:pPr>
        <w:pStyle w:val="Heading4"/>
      </w:pPr>
      <w:r w:rsidRPr="009C5807">
        <w:rPr>
          <w:rFonts w:eastAsia="?? ??"/>
        </w:rPr>
        <w:t>8.5</w:t>
      </w:r>
      <w:r>
        <w:rPr>
          <w:rFonts w:eastAsia="?? ??"/>
        </w:rPr>
        <w:t>B</w:t>
      </w:r>
      <w:r w:rsidRPr="009C5807">
        <w:rPr>
          <w:rFonts w:eastAsia="?? ??"/>
        </w:rPr>
        <w:t>.6.2</w:t>
      </w:r>
      <w:r w:rsidRPr="009C5807">
        <w:rPr>
          <w:rFonts w:eastAsia="?? ??"/>
        </w:rPr>
        <w:tab/>
      </w:r>
      <w:r w:rsidRPr="009C5807">
        <w:t>Minimum requirement</w:t>
      </w:r>
    </w:p>
    <w:p w14:paraId="2E6B47ED" w14:textId="77777777" w:rsidR="000B660E" w:rsidRPr="009C5807" w:rsidRDefault="000B660E" w:rsidP="000B660E">
      <w:pPr>
        <w:rPr>
          <w:rFonts w:eastAsia="?? ??"/>
        </w:rPr>
      </w:pPr>
      <w:r w:rsidRPr="009C5807">
        <w:rPr>
          <w:rFonts w:eastAsia="?? ??"/>
        </w:rPr>
        <w:t xml:space="preserve">Upon request the UE shall be able to evaluate whether the L1-RSRP measured on the configured CSI-RS </w:t>
      </w:r>
      <w:r w:rsidRPr="009C5807">
        <w:rPr>
          <w:rFonts w:cs="Arial"/>
        </w:rPr>
        <w:t xml:space="preserve">resource in set </w:t>
      </w:r>
      <w:r w:rsidRPr="009C5807">
        <w:rPr>
          <w:noProof/>
          <w:position w:val="-10"/>
          <w:lang w:val="en-US" w:eastAsia="zh-CN"/>
        </w:rPr>
        <w:drawing>
          <wp:inline distT="0" distB="0" distL="0" distR="0" wp14:anchorId="19376B8F" wp14:editId="7E26001F">
            <wp:extent cx="133350" cy="200025"/>
            <wp:effectExtent l="19050" t="0" r="0" b="0"/>
            <wp:docPr id="11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 xml:space="preserve"> estimated </w:t>
      </w:r>
      <w:r w:rsidRPr="009C5807">
        <w:rPr>
          <w:rFonts w:eastAsia="?? ??"/>
        </w:rPr>
        <w:t xml:space="preserve">over the last </w:t>
      </w:r>
      <w:r w:rsidRPr="009C5807">
        <w:t>T</w:t>
      </w:r>
      <w:r w:rsidRPr="009C5807">
        <w:rPr>
          <w:vertAlign w:val="subscript"/>
        </w:rPr>
        <w:t>Evaluate_CBD_CSI-RS</w:t>
      </w:r>
      <w:r>
        <w:rPr>
          <w:rFonts w:cs="v4.2.0"/>
          <w:vertAlign w:val="subscript"/>
        </w:rPr>
        <w:t>_Redcap</w:t>
      </w:r>
      <w:r w:rsidRPr="009C5807">
        <w:rPr>
          <w:rFonts w:eastAsia="?? ??"/>
        </w:rPr>
        <w:t xml:space="preserve"> [ms] period</w:t>
      </w:r>
      <w:r w:rsidRPr="009C5807">
        <w:t xml:space="preserve"> </w:t>
      </w:r>
      <w:r w:rsidRPr="009C5807">
        <w:rPr>
          <w:rFonts w:eastAsia="?? ??"/>
        </w:rPr>
        <w:t xml:space="preserve">becomes better than the threshold </w:t>
      </w:r>
      <w:r>
        <w:rPr>
          <w:rFonts w:eastAsia="?? ??"/>
        </w:rPr>
        <w:t>Q</w:t>
      </w:r>
      <w:r w:rsidRPr="00D94231">
        <w:rPr>
          <w:rFonts w:eastAsia="?? ??"/>
          <w:vertAlign w:val="subscript"/>
        </w:rPr>
        <w:t>in_LR_RedCap</w:t>
      </w:r>
      <w:r>
        <w:rPr>
          <w:rFonts w:eastAsia="?? ??"/>
        </w:rPr>
        <w:t xml:space="preserve"> </w:t>
      </w:r>
      <w:r w:rsidRPr="009C5807">
        <w:rPr>
          <w:rFonts w:eastAsia="?? ??"/>
        </w:rPr>
        <w:t xml:space="preserve"> within </w:t>
      </w:r>
      <w:r w:rsidRPr="009C5807">
        <w:t>T</w:t>
      </w:r>
      <w:r w:rsidRPr="009C5807">
        <w:rPr>
          <w:vertAlign w:val="subscript"/>
        </w:rPr>
        <w:t>Evaluate_CBD_CSI-RS</w:t>
      </w:r>
      <w:r>
        <w:rPr>
          <w:rFonts w:cs="v4.2.0"/>
          <w:vertAlign w:val="subscript"/>
        </w:rPr>
        <w:t>_Redcap</w:t>
      </w:r>
      <w:r w:rsidRPr="009C5807">
        <w:rPr>
          <w:rFonts w:eastAsia="?? ??"/>
        </w:rPr>
        <w:t xml:space="preserve"> [ms] period provided CSI-RS </w:t>
      </w:r>
      <w:r w:rsidRPr="009C5807">
        <w:rPr>
          <w:lang w:val="en-US"/>
        </w:rPr>
        <w:t>Ês/Iot</w:t>
      </w:r>
      <w:r w:rsidRPr="009C5807">
        <w:t xml:space="preserve"> is according to Annex Table B.2.4.2 for a corresponding band</w:t>
      </w:r>
      <w:r w:rsidRPr="009C5807">
        <w:rPr>
          <w:rFonts w:eastAsia="?? ??"/>
        </w:rPr>
        <w:t>.</w:t>
      </w:r>
    </w:p>
    <w:p w14:paraId="64B315FA" w14:textId="77777777" w:rsidR="000B660E" w:rsidRPr="009C5807" w:rsidRDefault="000B660E" w:rsidP="000B660E">
      <w:pPr>
        <w:rPr>
          <w:rFonts w:cs="v4.2.0"/>
        </w:rPr>
      </w:pPr>
      <w:r w:rsidRPr="009C5807">
        <w:rPr>
          <w:rFonts w:cs="v4.2.0"/>
        </w:rPr>
        <w:t>The UE shall monitor the configured CSI-RS resources using the evaluation period in table 8.5</w:t>
      </w:r>
      <w:r>
        <w:rPr>
          <w:rFonts w:cs="v4.2.0"/>
        </w:rPr>
        <w:t>B</w:t>
      </w:r>
      <w:r w:rsidRPr="009C5807">
        <w:rPr>
          <w:rFonts w:cs="v4.2.0"/>
        </w:rPr>
        <w:t>.6.2-1 and 8.5</w:t>
      </w:r>
      <w:r>
        <w:rPr>
          <w:rFonts w:cs="v4.2.0"/>
        </w:rPr>
        <w:t>B</w:t>
      </w:r>
      <w:r w:rsidRPr="009C5807">
        <w:rPr>
          <w:rFonts w:cs="v4.2.0"/>
        </w:rPr>
        <w:t xml:space="preserve">.6.2-2 corresponding to the non-DRX mode, if the configured DRX cycle </w:t>
      </w:r>
      <w:r w:rsidRPr="009C5807">
        <w:rPr>
          <w:rFonts w:ascii="Arial" w:hAnsi="Arial" w:cs="Arial" w:hint="eastAsia"/>
          <w:sz w:val="18"/>
        </w:rPr>
        <w:t>≤</w:t>
      </w:r>
      <w:r w:rsidRPr="009C5807">
        <w:rPr>
          <w:rFonts w:cs="v4.2.0"/>
        </w:rPr>
        <w:t xml:space="preserve"> 320ms.</w:t>
      </w:r>
    </w:p>
    <w:p w14:paraId="455F1194" w14:textId="77777777" w:rsidR="000B660E" w:rsidRPr="009C5807" w:rsidRDefault="000B660E" w:rsidP="000B660E">
      <w:pPr>
        <w:rPr>
          <w:rFonts w:eastAsia="?? ??"/>
        </w:rPr>
      </w:pPr>
      <w:r w:rsidRPr="009C5807">
        <w:rPr>
          <w:rFonts w:eastAsia="?? ??"/>
        </w:rPr>
        <w:t xml:space="preserve">The value of </w:t>
      </w:r>
      <w:r w:rsidRPr="009C5807">
        <w:t>T</w:t>
      </w:r>
      <w:r w:rsidRPr="009C5807">
        <w:rPr>
          <w:vertAlign w:val="subscript"/>
        </w:rPr>
        <w:t>Evaluate_CBD_CSI-RS</w:t>
      </w:r>
      <w:r>
        <w:rPr>
          <w:rFonts w:cs="v4.2.0"/>
          <w:vertAlign w:val="subscript"/>
        </w:rPr>
        <w:t>_Redcap</w:t>
      </w:r>
      <w:r w:rsidRPr="009C5807">
        <w:rPr>
          <w:rFonts w:eastAsia="?? ??"/>
        </w:rPr>
        <w:t xml:space="preserve"> is defined in Table 8.5</w:t>
      </w:r>
      <w:r>
        <w:rPr>
          <w:rFonts w:eastAsia="?? ??"/>
        </w:rPr>
        <w:t>B</w:t>
      </w:r>
      <w:r w:rsidRPr="009C5807">
        <w:rPr>
          <w:rFonts w:eastAsia="?? ??"/>
        </w:rPr>
        <w:t>.6.2-1 for FR1.</w:t>
      </w:r>
    </w:p>
    <w:p w14:paraId="6B323AF9" w14:textId="77777777" w:rsidR="000B660E" w:rsidRPr="009C5807" w:rsidRDefault="000B660E" w:rsidP="000B660E">
      <w:pPr>
        <w:rPr>
          <w:rFonts w:eastAsia="?? ??"/>
        </w:rPr>
      </w:pPr>
      <w:r w:rsidRPr="009C5807">
        <w:rPr>
          <w:rFonts w:eastAsia="?? ??"/>
        </w:rPr>
        <w:t xml:space="preserve">The value of </w:t>
      </w:r>
      <w:r w:rsidRPr="009C5807">
        <w:t>T</w:t>
      </w:r>
      <w:r w:rsidRPr="009C5807">
        <w:rPr>
          <w:vertAlign w:val="subscript"/>
        </w:rPr>
        <w:t>Evaluate_CBD_CSI-RS</w:t>
      </w:r>
      <w:r>
        <w:rPr>
          <w:rFonts w:cs="v4.2.0"/>
          <w:vertAlign w:val="subscript"/>
        </w:rPr>
        <w:t>_Redcap</w:t>
      </w:r>
      <w:r w:rsidRPr="009C5807">
        <w:rPr>
          <w:rFonts w:eastAsia="?? ??"/>
        </w:rPr>
        <w:t xml:space="preserve"> is defined in Table 8.5</w:t>
      </w:r>
      <w:r>
        <w:rPr>
          <w:rFonts w:eastAsia="?? ??"/>
        </w:rPr>
        <w:t>B</w:t>
      </w:r>
      <w:r w:rsidRPr="009C5807">
        <w:rPr>
          <w:rFonts w:eastAsia="?? ??"/>
        </w:rPr>
        <w:t>.6.2-2 for FR2 with scaling factor N=8.</w:t>
      </w:r>
    </w:p>
    <w:p w14:paraId="010D44FE" w14:textId="77777777" w:rsidR="000B660E" w:rsidRPr="009C5807" w:rsidRDefault="000B660E" w:rsidP="000B660E">
      <w:pPr>
        <w:rPr>
          <w:rFonts w:eastAsia="?? ??"/>
        </w:rPr>
      </w:pPr>
      <w:r w:rsidRPr="009C5807">
        <w:rPr>
          <w:rFonts w:eastAsia="?? ??"/>
        </w:rPr>
        <w:t>For FR1,</w:t>
      </w:r>
    </w:p>
    <w:p w14:paraId="751C725A"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in the monitored cell there are measurement gaps configured for intra-frequency, inter-frequency or inter-RAT measurements, which are overlapping with some but not all occasions of the CSI-RS; and</w:t>
      </w:r>
    </w:p>
    <w:p w14:paraId="5F5BDBBC" w14:textId="77777777" w:rsidR="000B660E" w:rsidRPr="009C5807" w:rsidRDefault="000B660E" w:rsidP="000B660E">
      <w:pPr>
        <w:pStyle w:val="B10"/>
      </w:pPr>
      <w:r w:rsidRPr="009C5807">
        <w:t>-</w:t>
      </w:r>
      <w:r w:rsidRPr="009C5807">
        <w:tab/>
        <w:t>P = 1 when in the monitored cell there are no measurement gaps overlapping with any occasion of the CSI-RS.</w:t>
      </w:r>
    </w:p>
    <w:p w14:paraId="62099609" w14:textId="77777777" w:rsidR="000B660E" w:rsidRPr="009C5807" w:rsidRDefault="000B660E" w:rsidP="000B660E">
      <w:pPr>
        <w:rPr>
          <w:rFonts w:eastAsia="?? ??"/>
        </w:rPr>
      </w:pPr>
      <w:r w:rsidRPr="009C5807">
        <w:rPr>
          <w:rFonts w:eastAsia="?? ??"/>
        </w:rPr>
        <w:t>For FR2,</w:t>
      </w:r>
    </w:p>
    <w:p w14:paraId="24CDAFD6" w14:textId="77777777" w:rsidR="000B660E" w:rsidRPr="009C5807" w:rsidRDefault="000B660E" w:rsidP="000B660E">
      <w:pPr>
        <w:pStyle w:val="B10"/>
      </w:pPr>
      <w:r w:rsidRPr="009C5807">
        <w:t>-</w:t>
      </w:r>
      <w:r w:rsidRPr="009C5807">
        <w:tab/>
        <w:t>P = 1, when candidate beam detection RS is not overlapped with measurement gap and also not overlapped with SMTC occasion.</w:t>
      </w:r>
    </w:p>
    <w:p w14:paraId="01DF730C"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xml:space="preserve"> when candidate beam detection RS is partially overlapped with measurement gap and candidate beam detection RS is not overlapped with SMTC occasion (T</w:t>
      </w:r>
      <w:r w:rsidRPr="009C5807">
        <w:rPr>
          <w:vertAlign w:val="subscript"/>
        </w:rPr>
        <w:t>CSI-RS</w:t>
      </w:r>
      <w:r w:rsidRPr="009C5807">
        <w:t xml:space="preserve"> &lt; MGRP)</w:t>
      </w:r>
    </w:p>
    <w:p w14:paraId="744D3FB7"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not overlapped with measurement gap and candidate beam detection RS is partially overlapped with SMTC occasion (T</w:t>
      </w:r>
      <w:r w:rsidRPr="009C5807">
        <w:rPr>
          <w:vertAlign w:val="subscript"/>
        </w:rPr>
        <w:t>CSI-RS</w:t>
      </w:r>
      <w:r w:rsidRPr="009C5807">
        <w:t xml:space="preserve"> &lt; T</w:t>
      </w:r>
      <w:r w:rsidRPr="009C5807">
        <w:rPr>
          <w:vertAlign w:val="subscript"/>
        </w:rPr>
        <w:t>SMTCperiod</w:t>
      </w:r>
      <w:r w:rsidRPr="009C5807">
        <w:t>).</w:t>
      </w:r>
    </w:p>
    <w:p w14:paraId="52923DB4" w14:textId="77777777" w:rsidR="000B660E" w:rsidRPr="009C5807" w:rsidRDefault="000B660E" w:rsidP="000B660E">
      <w:pPr>
        <w:pStyle w:val="B10"/>
      </w:pPr>
      <w:r w:rsidRPr="009C5807">
        <w:t>-</w:t>
      </w:r>
      <w:r w:rsidRPr="009C5807">
        <w:tab/>
        <w:t>P =</w:t>
      </w:r>
      <w:r>
        <w:t>P</w:t>
      </w:r>
      <w:r w:rsidRPr="00734785">
        <w:rPr>
          <w:vertAlign w:val="subscript"/>
        </w:rPr>
        <w:t>sharing factor</w:t>
      </w:r>
      <w:r w:rsidRPr="009C5807">
        <w:t>, when candidate beam detection RS is not overlapped with measurement gap and candidate beam detection RS is fully overlapped with SMTC occasion (</w:t>
      </w:r>
      <w:r w:rsidRPr="009C5807">
        <w:rPr>
          <w:rFonts w:eastAsia="?? ??"/>
        </w:rPr>
        <w:t>T</w:t>
      </w:r>
      <w:r w:rsidRPr="009C5807">
        <w:rPr>
          <w:rFonts w:eastAsia="?? ??"/>
          <w:vertAlign w:val="subscript"/>
        </w:rPr>
        <w:t>CSI-RS</w:t>
      </w:r>
      <w:r w:rsidRPr="009C5807">
        <w:t xml:space="preserve"> = T</w:t>
      </w:r>
      <w:r w:rsidRPr="009C5807">
        <w:rPr>
          <w:vertAlign w:val="subscript"/>
        </w:rPr>
        <w:t>SMTCperiod</w:t>
      </w:r>
      <w:r w:rsidRPr="009C5807">
        <w:t>).</w:t>
      </w:r>
    </w:p>
    <w:p w14:paraId="4F55F449"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partially overlapped with measurement gap and candidate beam detection RS is partially overlapped with SMTC occasion (T</w:t>
      </w:r>
      <w:r w:rsidRPr="009C5807">
        <w:rPr>
          <w:vertAlign w:val="subscript"/>
        </w:rPr>
        <w:t>CSI-RS</w:t>
      </w:r>
      <w:r w:rsidRPr="009C5807">
        <w:t xml:space="preserve"> &lt; T</w:t>
      </w:r>
      <w:r w:rsidRPr="009C5807">
        <w:rPr>
          <w:vertAlign w:val="subscript"/>
        </w:rPr>
        <w:t>SMTCperiod</w:t>
      </w:r>
      <w:r w:rsidRPr="009C5807">
        <w:t>) and SMTC occasion is not overlapped with measurement gap and</w:t>
      </w:r>
    </w:p>
    <w:p w14:paraId="2F8982D1" w14:textId="77777777" w:rsidR="000B660E" w:rsidRPr="009C5807" w:rsidRDefault="000B660E" w:rsidP="000B660E">
      <w:pPr>
        <w:pStyle w:val="B20"/>
      </w:pPr>
      <w:r w:rsidRPr="009C5807">
        <w:t>-</w:t>
      </w:r>
      <w:r w:rsidRPr="009C5807">
        <w:tab/>
        <w:t>T</w:t>
      </w:r>
      <w:r w:rsidRPr="009C5807">
        <w:rPr>
          <w:vertAlign w:val="subscript"/>
        </w:rPr>
        <w:t>SMTCperiod</w:t>
      </w:r>
      <w:r w:rsidRPr="009C5807">
        <w:t xml:space="preserve"> </w:t>
      </w:r>
      <w:r w:rsidRPr="009C5807">
        <w:rPr>
          <w:rFonts w:hint="eastAsia"/>
        </w:rPr>
        <w:t>≠</w:t>
      </w:r>
      <w:r w:rsidRPr="009C5807">
        <w:t xml:space="preserve"> MGRP or</w:t>
      </w:r>
    </w:p>
    <w:p w14:paraId="496C4DCA" w14:textId="77777777" w:rsidR="000B660E" w:rsidRPr="009C5807" w:rsidRDefault="000B660E" w:rsidP="000B660E">
      <w:pPr>
        <w:pStyle w:val="B20"/>
      </w:pPr>
      <w:r w:rsidRPr="009C5807">
        <w:t>-</w:t>
      </w:r>
      <w:r w:rsidRPr="009C5807">
        <w:tab/>
        <w:t>T</w:t>
      </w:r>
      <w:r w:rsidRPr="009C5807">
        <w:rPr>
          <w:vertAlign w:val="subscript"/>
        </w:rPr>
        <w:t>SMTCperiod</w:t>
      </w:r>
      <w:r w:rsidRPr="009C5807">
        <w:t xml:space="preserve"> = MGRP and </w:t>
      </w:r>
      <w:r w:rsidRPr="009C5807">
        <w:rPr>
          <w:rFonts w:eastAsia="?? ??"/>
        </w:rPr>
        <w:t>T</w:t>
      </w:r>
      <w:r w:rsidRPr="009C5807">
        <w:rPr>
          <w:rFonts w:eastAsia="?? ??"/>
          <w:vertAlign w:val="subscript"/>
        </w:rPr>
        <w:t>CSI-RS</w:t>
      </w:r>
      <w:r w:rsidRPr="009C5807">
        <w:t xml:space="preserve"> &lt; 0.5 </w:t>
      </w:r>
      <w:r w:rsidRPr="009C5807">
        <w:rPr>
          <w:lang w:eastAsia="ko-KR"/>
        </w:rPr>
        <w:t>×</w:t>
      </w:r>
      <w:r w:rsidRPr="009C5807">
        <w:t xml:space="preserve"> T</w:t>
      </w:r>
      <w:r w:rsidRPr="009C5807">
        <w:rPr>
          <w:vertAlign w:val="subscript"/>
        </w:rPr>
        <w:t>SMTCperiod</w:t>
      </w:r>
    </w:p>
    <w:p w14:paraId="5AF10B42"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candidate beam detection RS is partially overlapped with measurement gap and candidate beam detection RS is partially overlapped with SMTC occasion (</w:t>
      </w:r>
      <w:r w:rsidRPr="009C5807">
        <w:rPr>
          <w:rFonts w:eastAsia="?? ??"/>
        </w:rPr>
        <w:t>T</w:t>
      </w:r>
      <w:r w:rsidRPr="009C5807">
        <w:rPr>
          <w:rFonts w:eastAsia="?? ??"/>
          <w:vertAlign w:val="subscript"/>
        </w:rPr>
        <w:t>CSI-RS</w:t>
      </w:r>
      <w:r w:rsidRPr="009C5807">
        <w:t xml:space="preserve"> &lt; T</w:t>
      </w:r>
      <w:r w:rsidRPr="009C5807">
        <w:rPr>
          <w:vertAlign w:val="subscript"/>
        </w:rPr>
        <w:t>SMTCperiod</w:t>
      </w:r>
      <w:r w:rsidRPr="009C5807">
        <w:t>) and SMTC occasion is not overlapped with measurement gap and T</w:t>
      </w:r>
      <w:r w:rsidRPr="009C5807">
        <w:rPr>
          <w:vertAlign w:val="subscript"/>
        </w:rPr>
        <w:t>SMTCperiod</w:t>
      </w:r>
      <w:r w:rsidRPr="009C5807">
        <w:t xml:space="preserve"> = MGRP and </w:t>
      </w:r>
      <w:r w:rsidRPr="009C5807">
        <w:rPr>
          <w:rFonts w:eastAsia="?? ??"/>
        </w:rPr>
        <w:t>T</w:t>
      </w:r>
      <w:r w:rsidRPr="009C5807">
        <w:rPr>
          <w:rFonts w:eastAsia="?? ??"/>
          <w:vertAlign w:val="subscript"/>
        </w:rPr>
        <w:t>CSI-RS</w:t>
      </w:r>
      <w:r w:rsidRPr="009C5807">
        <w:t xml:space="preserve"> = 0.5 </w:t>
      </w:r>
      <w:r w:rsidRPr="009C5807">
        <w:rPr>
          <w:lang w:eastAsia="ko-KR"/>
        </w:rPr>
        <w:t xml:space="preserve">× </w:t>
      </w:r>
      <w:r w:rsidRPr="009C5807">
        <w:t>T</w:t>
      </w:r>
      <w:r w:rsidRPr="009C5807">
        <w:rPr>
          <w:vertAlign w:val="subscript"/>
        </w:rPr>
        <w:t>SMTCperiod</w:t>
      </w:r>
    </w:p>
    <w:p w14:paraId="6C49CAC0" w14:textId="77777777" w:rsidR="000B660E" w:rsidRPr="009C5807" w:rsidRDefault="000B660E" w:rsidP="000B660E">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partially overlapped with measurement gap and candidate beam detection RS is partially overlapped with SMTC occasion (</w:t>
      </w:r>
      <w:r w:rsidRPr="009C5807">
        <w:rPr>
          <w:rFonts w:eastAsia="?? ??"/>
        </w:rPr>
        <w:t>T</w:t>
      </w:r>
      <w:r w:rsidRPr="009C5807">
        <w:rPr>
          <w:rFonts w:eastAsia="?? ??"/>
          <w:vertAlign w:val="subscript"/>
        </w:rPr>
        <w:t>CSI-RS</w:t>
      </w:r>
      <w:r w:rsidRPr="009C5807">
        <w:t xml:space="preserve"> &lt; T</w:t>
      </w:r>
      <w:r w:rsidRPr="009C5807">
        <w:rPr>
          <w:vertAlign w:val="subscript"/>
        </w:rPr>
        <w:t>SMTCperiod</w:t>
      </w:r>
      <w:r w:rsidRPr="009C5807">
        <w:t>) and SMTC occasion is partially or fully overlapped with measurement gap</w:t>
      </w:r>
    </w:p>
    <w:p w14:paraId="65F4178B" w14:textId="77777777" w:rsidR="000B660E" w:rsidRDefault="000B660E" w:rsidP="000B660E">
      <w:pPr>
        <w:pStyle w:val="B10"/>
        <w:rPr>
          <w:rFonts w:eastAsia="?? ??"/>
        </w:rPr>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3</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candidate beam detection RS is partially overlapped with measurement gap and candidate beam detection RS is fully overlapped with SMTC occasion (</w:t>
      </w:r>
      <w:r w:rsidRPr="009C5807">
        <w:rPr>
          <w:rFonts w:eastAsia="?? ??"/>
        </w:rPr>
        <w:t>T</w:t>
      </w:r>
      <w:r w:rsidRPr="009C5807">
        <w:rPr>
          <w:rFonts w:eastAsia="?? ??"/>
          <w:vertAlign w:val="subscript"/>
        </w:rPr>
        <w:t>CSI-RS</w:t>
      </w:r>
      <w:r w:rsidRPr="009C5807">
        <w:t xml:space="preserve"> = T</w:t>
      </w:r>
      <w:r w:rsidRPr="009C5807">
        <w:rPr>
          <w:vertAlign w:val="subscript"/>
        </w:rPr>
        <w:t>SMTCperiod</w:t>
      </w:r>
      <w:r w:rsidRPr="009C5807">
        <w:t>) and SMTC occasion is partially overlapped with measurement gap (T</w:t>
      </w:r>
      <w:r w:rsidRPr="009C5807">
        <w:rPr>
          <w:vertAlign w:val="subscript"/>
        </w:rPr>
        <w:t>SMTCperiod</w:t>
      </w:r>
      <w:r w:rsidRPr="009C5807">
        <w:t xml:space="preserve"> &lt; MGRP)</w:t>
      </w:r>
    </w:p>
    <w:p w14:paraId="603809A2" w14:textId="77777777" w:rsidR="000B660E" w:rsidRDefault="000B660E" w:rsidP="000B660E">
      <w:pPr>
        <w:pStyle w:val="B10"/>
      </w:pPr>
      <w:r>
        <w:t>-</w:t>
      </w:r>
      <w:r>
        <w:tab/>
        <w:t>P</w:t>
      </w:r>
      <w:r>
        <w:rPr>
          <w:vertAlign w:val="subscript"/>
        </w:rPr>
        <w:t>sharing factor</w:t>
      </w:r>
      <w:r>
        <w:t xml:space="preserve"> = 1</w:t>
      </w:r>
      <w:r>
        <w:rPr>
          <w:rFonts w:hint="eastAsia"/>
          <w:lang w:eastAsia="zh-CN"/>
        </w:rPr>
        <w:t>,</w:t>
      </w:r>
      <w:r>
        <w:rPr>
          <w:lang w:eastAsia="zh-CN"/>
        </w:rPr>
        <w:t xml:space="preserve"> if</w:t>
      </w:r>
      <w:r>
        <w:t xml:space="preserve"> the candidate beam detection RS outside measurement gap </w:t>
      </w:r>
      <w:r>
        <w:rPr>
          <w:rFonts w:hint="eastAsia"/>
          <w:lang w:eastAsia="zh-CN"/>
        </w:rPr>
        <w:t>is</w:t>
      </w:r>
      <w:r>
        <w:rPr>
          <w:lang w:eastAsia="zh-CN"/>
        </w:rPr>
        <w:t xml:space="preserve"> </w:t>
      </w:r>
    </w:p>
    <w:p w14:paraId="60D67965" w14:textId="77777777" w:rsidR="000B660E" w:rsidRDefault="000B660E" w:rsidP="000B660E">
      <w:pPr>
        <w:pStyle w:val="B20"/>
      </w:pPr>
      <w:r>
        <w:t>-</w:t>
      </w:r>
      <w:r>
        <w:tab/>
        <w:t xml:space="preserve">not overlapped with the SSB symbols indicated by </w:t>
      </w:r>
      <w:r w:rsidRPr="002777B2">
        <w:rPr>
          <w:i/>
        </w:rPr>
        <w:t>SSB-ToMeasure</w:t>
      </w:r>
      <w:r>
        <w:t xml:space="preserve"> and 1 data symbol before each consecutive SSB symbols indicated by </w:t>
      </w:r>
      <w:r w:rsidRPr="002777B2">
        <w:rPr>
          <w:i/>
        </w:rPr>
        <w:t>SSB-ToMeasure</w:t>
      </w:r>
      <w:r>
        <w:t xml:space="preserve"> and 1 data symbol after each consecutive SSB symbols indicated by </w:t>
      </w:r>
      <w:r w:rsidRPr="002777B2">
        <w:rPr>
          <w:i/>
        </w:rPr>
        <w:t>SSB-ToMeasure</w:t>
      </w:r>
      <w:r>
        <w:t xml:space="preserve">, given that </w:t>
      </w:r>
      <w:r w:rsidRPr="002777B2">
        <w:rPr>
          <w:i/>
        </w:rPr>
        <w:t>SSB-ToMeasure</w:t>
      </w:r>
      <w:r>
        <w:t xml:space="preserve"> is configured, </w:t>
      </w:r>
      <w:r>
        <w:rPr>
          <w:rFonts w:hint="eastAsia"/>
          <w:lang w:eastAsia="zh-CN"/>
        </w:rPr>
        <w:t>where</w:t>
      </w:r>
      <w:r>
        <w:rPr>
          <w:lang w:eastAsia="zh-CN"/>
        </w:rPr>
        <w:t xml:space="preserve"> </w:t>
      </w:r>
      <w:r>
        <w:rPr>
          <w:rFonts w:hint="eastAsia"/>
          <w:lang w:eastAsia="zh-CN"/>
        </w:rPr>
        <w:t xml:space="preserve">the </w:t>
      </w:r>
      <w:r w:rsidRPr="003F1684">
        <w:rPr>
          <w:i/>
        </w:rPr>
        <w:t>SSB-ToMeasure</w:t>
      </w:r>
      <w:r>
        <w:t xml:space="preserve"> is </w:t>
      </w:r>
      <w:r w:rsidRPr="00F42376">
        <w:t xml:space="preserve">the union </w:t>
      </w:r>
      <w:r>
        <w:t xml:space="preserve">set </w:t>
      </w:r>
      <w:r w:rsidRPr="00F42376">
        <w:t>of</w:t>
      </w:r>
      <w:r w:rsidRPr="00F42376">
        <w:rPr>
          <w:rStyle w:val="apple-converted-space"/>
        </w:rPr>
        <w:t xml:space="preserve"> </w:t>
      </w:r>
      <w:r w:rsidRPr="00F42376">
        <w:rPr>
          <w:i/>
          <w:iCs/>
        </w:rPr>
        <w:t>SSB-ToMeasure</w:t>
      </w:r>
      <w:r w:rsidRPr="00F42376">
        <w:t xml:space="preserve"> from all </w:t>
      </w:r>
      <w:r>
        <w:t>the configured measurement objects</w:t>
      </w:r>
      <w:r w:rsidRPr="00F42376">
        <w:t xml:space="preserve"> </w:t>
      </w:r>
      <w:r>
        <w:t>merged on the same serving carrier, and;</w:t>
      </w:r>
    </w:p>
    <w:p w14:paraId="1EFC06F6" w14:textId="77777777" w:rsidR="000B660E" w:rsidRDefault="000B660E" w:rsidP="000B660E">
      <w:pPr>
        <w:pStyle w:val="B20"/>
      </w:pPr>
      <w:r>
        <w:t>-</w:t>
      </w:r>
      <w:r>
        <w:tab/>
        <w:t xml:space="preserve">not overlapped with the RSSI symbols indicated by </w:t>
      </w:r>
      <w:r w:rsidRPr="00091F15">
        <w:rPr>
          <w:i/>
        </w:rPr>
        <w:t>ss-RSSI-Measurement</w:t>
      </w:r>
      <w:r>
        <w:t xml:space="preserve"> and 1 data symbol before each RSSI symbol indicated by </w:t>
      </w:r>
      <w:r w:rsidRPr="00091F15">
        <w:rPr>
          <w:i/>
        </w:rPr>
        <w:t>ss-RSSI-Measurement</w:t>
      </w:r>
      <w:r>
        <w:t xml:space="preserve"> and 1 data symbol after each RSSI symbol indicated by </w:t>
      </w:r>
      <w:r w:rsidRPr="00091F15">
        <w:rPr>
          <w:i/>
        </w:rPr>
        <w:t>ss-RSSI-Measurement</w:t>
      </w:r>
      <w:r>
        <w:t xml:space="preserve">, given that </w:t>
      </w:r>
      <w:r w:rsidRPr="00091F15">
        <w:rPr>
          <w:i/>
        </w:rPr>
        <w:t>ss-RSSI-Measurement</w:t>
      </w:r>
      <w:r>
        <w:t xml:space="preserve"> is configured.</w:t>
      </w:r>
    </w:p>
    <w:p w14:paraId="45A3DB17" w14:textId="77777777" w:rsidR="000B660E" w:rsidRPr="009C5807" w:rsidRDefault="000B660E" w:rsidP="000B660E">
      <w:pPr>
        <w:pStyle w:val="B10"/>
        <w:rPr>
          <w:rFonts w:eastAsia="?? ??"/>
        </w:rPr>
      </w:pPr>
      <w:r>
        <w:t>-</w:t>
      </w:r>
      <w:r>
        <w:tab/>
        <w:t>P</w:t>
      </w:r>
      <w:r>
        <w:rPr>
          <w:vertAlign w:val="subscript"/>
        </w:rPr>
        <w:t xml:space="preserve">sharing factor </w:t>
      </w:r>
      <w:r>
        <w:rPr>
          <w:rFonts w:eastAsia="Malgun Gothic"/>
          <w:lang w:val="en-US"/>
        </w:rPr>
        <w:t>= 3, otherwise.</w:t>
      </w:r>
    </w:p>
    <w:p w14:paraId="3A18E563" w14:textId="77777777" w:rsidR="000B660E" w:rsidRPr="009C5807" w:rsidRDefault="000B660E" w:rsidP="000B660E">
      <w:r w:rsidRPr="009C5807">
        <w:t>where,</w:t>
      </w:r>
    </w:p>
    <w:p w14:paraId="6824CD3F" w14:textId="490FBEF5" w:rsidR="000B660E" w:rsidRPr="009C5807" w:rsidRDefault="0011325D" w:rsidP="000B660E">
      <w:pPr>
        <w:pStyle w:val="B10"/>
      </w:pPr>
      <w:r w:rsidRPr="009C5807">
        <w:tab/>
        <w:t xml:space="preserve">If the high layer in TS 38.331 [2] signaling of </w:t>
      </w:r>
      <w:r w:rsidRPr="00734785">
        <w:rPr>
          <w:i/>
        </w:rPr>
        <w:t>smtc2</w:t>
      </w:r>
      <w:r w:rsidRPr="009C5807">
        <w:t xml:space="preserve"> is present, T</w:t>
      </w:r>
      <w:r w:rsidRPr="009C5807">
        <w:rPr>
          <w:vertAlign w:val="subscript"/>
        </w:rPr>
        <w:t>SMTCperiod</w:t>
      </w:r>
      <w:r w:rsidRPr="009C5807">
        <w:t xml:space="preserve"> follows </w:t>
      </w:r>
      <w:r w:rsidRPr="00734785">
        <w:rPr>
          <w:i/>
        </w:rPr>
        <w:t>smtc2</w:t>
      </w:r>
      <w:r w:rsidRPr="009C5807">
        <w:t>; Otherwise T</w:t>
      </w:r>
      <w:r w:rsidRPr="009C5807">
        <w:rPr>
          <w:vertAlign w:val="subscript"/>
        </w:rPr>
        <w:t>SMTCperiod</w:t>
      </w:r>
      <w:r w:rsidRPr="009C5807">
        <w:t xml:space="preserve"> follows </w:t>
      </w:r>
      <w:r w:rsidRPr="00734785">
        <w:rPr>
          <w:i/>
        </w:rPr>
        <w:t>smtc1</w:t>
      </w:r>
      <w:r w:rsidRPr="009C5807">
        <w:t xml:space="preserve">. </w:t>
      </w:r>
    </w:p>
    <w:p w14:paraId="66E2D243" w14:textId="77777777" w:rsidR="000B660E" w:rsidRPr="009C5807" w:rsidRDefault="000B660E" w:rsidP="000B660E">
      <w:pPr>
        <w:pStyle w:val="NO"/>
      </w:pPr>
      <w:r w:rsidRPr="009C5807">
        <w:t>Note:</w:t>
      </w:r>
      <w:r w:rsidRPr="009C5807">
        <w:tab/>
        <w:t xml:space="preserve">The overlap between CSI-RS for CBD and SMTC means that CSI-RS for CBD is within the SMTC window duration. </w:t>
      </w:r>
    </w:p>
    <w:p w14:paraId="26A92F28" w14:textId="77777777" w:rsidR="000B660E" w:rsidRPr="009C5807" w:rsidRDefault="000B660E" w:rsidP="000B660E">
      <w:r w:rsidRPr="009C5807">
        <w:t>Longer evaluation period would be expected if the combination of the CBD-RS resource, SMTC occasion and measurement gap configurations does not meet pervious conditions.</w:t>
      </w:r>
    </w:p>
    <w:p w14:paraId="4382CAB4" w14:textId="77777777" w:rsidR="000B660E" w:rsidRDefault="000B660E" w:rsidP="000B660E">
      <w:pPr>
        <w:rPr>
          <w:rFonts w:eastAsia="?? ??"/>
        </w:rPr>
      </w:pPr>
      <w:r w:rsidRPr="009C5807">
        <w:t>Longer evaluation period would be expected if the CSI-RS is on the same OFDM symbols with RLM, BFD, BM-RS, or other CBD-RS, according to the measurement restrictions defined in clause 8.5.6.3</w:t>
      </w:r>
      <w:r w:rsidRPr="009C5807">
        <w:rPr>
          <w:rFonts w:eastAsia="?? ??"/>
        </w:rPr>
        <w:t>.</w:t>
      </w:r>
    </w:p>
    <w:p w14:paraId="0BA72593" w14:textId="77777777" w:rsidR="000B660E" w:rsidRPr="00A5585E" w:rsidRDefault="000B660E" w:rsidP="000B660E">
      <w:pPr>
        <w:rPr>
          <w:rFonts w:eastAsia="?? ??"/>
        </w:rPr>
      </w:pPr>
      <w:r w:rsidRPr="00A5585E">
        <w:rPr>
          <w:rFonts w:eastAsia="?? ??"/>
        </w:rPr>
        <w:t>For either an FR1 or FR2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26592523" w14:textId="77777777" w:rsidR="000B660E" w:rsidRPr="005C79C7" w:rsidRDefault="000B660E" w:rsidP="000B660E">
      <w:r>
        <w:t xml:space="preserve">For either an FR1 or FR2 serving cell, longer CBD evaluation period would be expected during the period </w:t>
      </w:r>
      <w:r w:rsidRPr="00BE78B0">
        <w:t>T</w:t>
      </w:r>
      <w:r w:rsidRPr="00BE78B0">
        <w:rPr>
          <w:vertAlign w:val="subscript"/>
        </w:rPr>
        <w:t>identify_</w:t>
      </w:r>
      <w:r>
        <w:rPr>
          <w:vertAlign w:val="subscript"/>
        </w:rPr>
        <w:t>CGI,E-UTRAN</w:t>
      </w:r>
      <w:r>
        <w:t xml:space="preserve"> when the UE is requested to decode an LTE CGI.</w:t>
      </w:r>
    </w:p>
    <w:p w14:paraId="44F2740D" w14:textId="77777777" w:rsidR="000B660E" w:rsidRPr="009C5807" w:rsidRDefault="000B660E" w:rsidP="000B660E">
      <w:pPr>
        <w:rPr>
          <w:rFonts w:eastAsia="?? ??"/>
        </w:rPr>
      </w:pPr>
      <w:r w:rsidRPr="009C5807">
        <w:rPr>
          <w:rFonts w:eastAsia="?? ??"/>
        </w:rPr>
        <w:t>The values of M</w:t>
      </w:r>
      <w:r w:rsidRPr="009C5807">
        <w:rPr>
          <w:rFonts w:eastAsia="?? ??"/>
          <w:vertAlign w:val="subscript"/>
        </w:rPr>
        <w:t>CBD</w:t>
      </w:r>
      <w:r w:rsidRPr="009C5807">
        <w:rPr>
          <w:rFonts w:eastAsia="?? ??"/>
        </w:rPr>
        <w:t xml:space="preserve"> used in Table 8.5</w:t>
      </w:r>
      <w:r>
        <w:rPr>
          <w:rFonts w:eastAsia="?? ??"/>
        </w:rPr>
        <w:t>B</w:t>
      </w:r>
      <w:r w:rsidRPr="009C5807">
        <w:rPr>
          <w:rFonts w:eastAsia="?? ??"/>
        </w:rPr>
        <w:t>.6.2-1 and Table 8.5</w:t>
      </w:r>
      <w:r>
        <w:rPr>
          <w:rFonts w:eastAsia="?? ??"/>
        </w:rPr>
        <w:t>B</w:t>
      </w:r>
      <w:r w:rsidRPr="009C5807">
        <w:rPr>
          <w:rFonts w:eastAsia="?? ??"/>
        </w:rPr>
        <w:t>.6.2-2 are defined as</w:t>
      </w:r>
    </w:p>
    <w:p w14:paraId="245AE360" w14:textId="77777777" w:rsidR="000B660E" w:rsidRPr="008C6DE4" w:rsidRDefault="000B660E" w:rsidP="000B660E">
      <w:pPr>
        <w:pStyle w:val="B10"/>
      </w:pPr>
      <w:r w:rsidRPr="009C5807">
        <w:t>-</w:t>
      </w:r>
      <w:r w:rsidRPr="009C5807">
        <w:tab/>
        <w:t>M</w:t>
      </w:r>
      <w:r w:rsidRPr="009C5807">
        <w:rPr>
          <w:vertAlign w:val="subscript"/>
        </w:rPr>
        <w:t>CBD</w:t>
      </w:r>
      <w:r w:rsidRPr="009C5807">
        <w:t xml:space="preserve"> = 3, if the CSI-RS resource configured in the set </w:t>
      </w:r>
      <w:r w:rsidRPr="009C5807">
        <w:rPr>
          <w:noProof/>
          <w:position w:val="-10"/>
          <w:lang w:val="en-US" w:eastAsia="zh-CN"/>
        </w:rPr>
        <w:drawing>
          <wp:inline distT="0" distB="0" distL="0" distR="0" wp14:anchorId="12DFA7CA" wp14:editId="2934B40B">
            <wp:extent cx="133350" cy="200025"/>
            <wp:effectExtent l="19050" t="0" r="0" b="0"/>
            <wp:docPr id="111"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 xml:space="preserve"> is transmitted with Density = 3</w:t>
      </w:r>
      <w:r w:rsidRPr="00395EED">
        <w:rPr>
          <w:lang w:eastAsia="zh-CN"/>
        </w:rPr>
        <w:t xml:space="preserve"> </w:t>
      </w:r>
      <w:r w:rsidRPr="008C6DE4">
        <w:rPr>
          <w:lang w:eastAsia="zh-CN"/>
        </w:rPr>
        <w:t xml:space="preserve">and over the bandwidth </w:t>
      </w:r>
      <w:r w:rsidRPr="008C6DE4">
        <w:rPr>
          <w:rFonts w:ascii="SimSun" w:hAnsi="SimSun" w:hint="eastAsia"/>
          <w:lang w:eastAsia="zh-CN"/>
        </w:rPr>
        <w:t>≥</w:t>
      </w:r>
      <w:r w:rsidRPr="008C6DE4">
        <w:rPr>
          <w:rFonts w:ascii="SimSun" w:hAnsi="SimSun"/>
          <w:lang w:eastAsia="zh-CN"/>
        </w:rPr>
        <w:t xml:space="preserve"> </w:t>
      </w:r>
      <w:r w:rsidRPr="008C6DE4">
        <w:rPr>
          <w:lang w:eastAsia="zh-CN"/>
        </w:rPr>
        <w:t>24 PRBs</w:t>
      </w:r>
      <w:r w:rsidRPr="009C5807">
        <w:t>.</w:t>
      </w:r>
    </w:p>
    <w:p w14:paraId="4DD1ACBF" w14:textId="77777777" w:rsidR="000B660E" w:rsidRPr="00E30640" w:rsidRDefault="000B660E" w:rsidP="000B660E">
      <w:pPr>
        <w:rPr>
          <w:rFonts w:eastAsia="?? ??"/>
        </w:rPr>
      </w:pPr>
      <w:r w:rsidRPr="00E30640">
        <w:rPr>
          <w:rFonts w:eastAsia="?? ??"/>
        </w:rPr>
        <w:t>The values of P</w:t>
      </w:r>
      <w:r w:rsidRPr="00E30640">
        <w:rPr>
          <w:rFonts w:eastAsia="?? ??"/>
          <w:vertAlign w:val="subscript"/>
        </w:rPr>
        <w:t>CBD</w:t>
      </w:r>
      <w:r w:rsidRPr="00E30640">
        <w:rPr>
          <w:rFonts w:eastAsia="?? ??"/>
        </w:rPr>
        <w:t xml:space="preserve"> used in Table 8.5</w:t>
      </w:r>
      <w:r>
        <w:rPr>
          <w:rFonts w:eastAsia="?? ??"/>
        </w:rPr>
        <w:t>B</w:t>
      </w:r>
      <w:r w:rsidRPr="00E30640">
        <w:rPr>
          <w:rFonts w:eastAsia="?? ??"/>
        </w:rPr>
        <w:t>.6.2-1 and Table 8.5</w:t>
      </w:r>
      <w:r>
        <w:rPr>
          <w:rFonts w:eastAsia="?? ??"/>
        </w:rPr>
        <w:t>B</w:t>
      </w:r>
      <w:r w:rsidRPr="00E30640">
        <w:rPr>
          <w:rFonts w:eastAsia="?? ??"/>
        </w:rPr>
        <w:t>.6.2-2 are defined as</w:t>
      </w:r>
    </w:p>
    <w:p w14:paraId="7FDCF12D" w14:textId="77777777" w:rsidR="000B660E" w:rsidRPr="00E30640" w:rsidRDefault="000B660E" w:rsidP="000B660E">
      <w:pPr>
        <w:pStyle w:val="B10"/>
      </w:pPr>
      <w:r>
        <w:tab/>
      </w:r>
      <w:r w:rsidRPr="00E30640">
        <w:t xml:space="preserve">For each CSI-RS resource in the set </w:t>
      </w:r>
      <w:r w:rsidRPr="00E30640">
        <w:rPr>
          <w:iCs/>
          <w:noProof/>
          <w:position w:val="-10"/>
          <w:lang w:val="en-US" w:eastAsia="zh-CN"/>
        </w:rPr>
        <w:drawing>
          <wp:inline distT="0" distB="0" distL="0" distR="0" wp14:anchorId="65EBE4A8" wp14:editId="25AFF8FE">
            <wp:extent cx="133350" cy="200025"/>
            <wp:effectExtent l="0" t="0" r="0" b="0"/>
            <wp:docPr id="112"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30640">
        <w:t xml:space="preserve"> configured for PCell </w:t>
      </w:r>
    </w:p>
    <w:p w14:paraId="5A1D4AB9" w14:textId="77777777" w:rsidR="000B660E" w:rsidRDefault="000B660E" w:rsidP="000B660E">
      <w:pPr>
        <w:pStyle w:val="B20"/>
      </w:pPr>
      <w:r w:rsidRPr="00E30640">
        <w:t>-</w:t>
      </w:r>
      <w:r w:rsidRPr="00E30640">
        <w:tab/>
      </w:r>
      <w:r w:rsidRPr="00E30640">
        <w:rPr>
          <w:rFonts w:eastAsia="?? ??"/>
        </w:rPr>
        <w:t>P</w:t>
      </w:r>
      <w:r w:rsidRPr="00E30640">
        <w:rPr>
          <w:rFonts w:eastAsia="?? ??"/>
          <w:vertAlign w:val="subscript"/>
        </w:rPr>
        <w:t>CBD</w:t>
      </w:r>
      <w:r w:rsidRPr="00E30640">
        <w:t xml:space="preserve"> = 1.</w:t>
      </w:r>
    </w:p>
    <w:p w14:paraId="30C89351" w14:textId="77777777" w:rsidR="000B660E" w:rsidRPr="009C5807" w:rsidRDefault="000B660E" w:rsidP="000B660E">
      <w:pPr>
        <w:pStyle w:val="TH"/>
      </w:pPr>
      <w:r w:rsidRPr="009C5807">
        <w:t>Table 8.5</w:t>
      </w:r>
      <w:r>
        <w:t>B</w:t>
      </w:r>
      <w:r w:rsidRPr="009C5807">
        <w:t>.6.2-1: Evaluation period T</w:t>
      </w:r>
      <w:r w:rsidRPr="009C5807">
        <w:rPr>
          <w:vertAlign w:val="subscript"/>
        </w:rPr>
        <w:t>Evaluate_CBD_CSI-RS</w:t>
      </w:r>
      <w:r>
        <w:rPr>
          <w:rFonts w:cs="v4.2.0"/>
          <w:vertAlign w:val="subscript"/>
        </w:rPr>
        <w:t>_Redcap</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0B660E" w:rsidRPr="009C5807" w14:paraId="22DB76C1" w14:textId="77777777" w:rsidTr="00C34021">
        <w:trPr>
          <w:trHeight w:val="187"/>
          <w:jc w:val="center"/>
        </w:trPr>
        <w:tc>
          <w:tcPr>
            <w:tcW w:w="2035" w:type="dxa"/>
            <w:shd w:val="clear" w:color="auto" w:fill="auto"/>
          </w:tcPr>
          <w:p w14:paraId="19C86AC9" w14:textId="77777777" w:rsidR="000B660E" w:rsidRPr="009C5807" w:rsidRDefault="000B660E" w:rsidP="00C34021">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38B56B20" w14:textId="77777777" w:rsidR="000B660E" w:rsidRPr="009C5807" w:rsidRDefault="000B660E" w:rsidP="00C34021">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EvaluateC_CBD_CSI-RS</w:t>
            </w:r>
            <w:r>
              <w:rPr>
                <w:rFonts w:cs="v4.2.0"/>
                <w:vertAlign w:val="subscript"/>
              </w:rPr>
              <w:t>_Redcap</w:t>
            </w:r>
            <w:r w:rsidRPr="009C5807">
              <w:rPr>
                <w:rFonts w:ascii="Arial" w:hAnsi="Arial"/>
                <w:b/>
                <w:sz w:val="18"/>
              </w:rPr>
              <w:t xml:space="preserve"> (ms) </w:t>
            </w:r>
          </w:p>
        </w:tc>
      </w:tr>
      <w:tr w:rsidR="000B660E" w:rsidRPr="00911277" w14:paraId="6A7B74D1" w14:textId="77777777" w:rsidTr="00C34021">
        <w:trPr>
          <w:trHeight w:val="187"/>
          <w:jc w:val="center"/>
        </w:trPr>
        <w:tc>
          <w:tcPr>
            <w:tcW w:w="2035" w:type="dxa"/>
            <w:shd w:val="clear" w:color="auto" w:fill="auto"/>
          </w:tcPr>
          <w:p w14:paraId="58679291" w14:textId="77777777" w:rsidR="000B660E" w:rsidRPr="007C55F6" w:rsidRDefault="000B660E" w:rsidP="00C34021">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186EB752" w14:textId="77777777" w:rsidR="000B660E" w:rsidRPr="007C55F6" w:rsidRDefault="000B660E" w:rsidP="00C34021">
            <w:pPr>
              <w:pStyle w:val="TAC"/>
              <w:rPr>
                <w:lang w:val="fr-FR"/>
              </w:rPr>
            </w:pPr>
            <w:r w:rsidRPr="007C55F6">
              <w:rPr>
                <w:rFonts w:cs="v4.2.0"/>
                <w:lang w:val="fr-FR"/>
              </w:rPr>
              <w:t>Max(25, Ceil(M</w:t>
            </w:r>
            <w:r w:rsidRPr="007C55F6">
              <w:rPr>
                <w:rFonts w:cs="v4.2.0"/>
                <w:vertAlign w:val="subscript"/>
                <w:lang w:val="fr-FR"/>
              </w:rPr>
              <w:t>CBD</w:t>
            </w:r>
            <w:r w:rsidRPr="007C55F6">
              <w:rPr>
                <w:rFonts w:cs="v4.2.0"/>
                <w:lang w:val="fr-FR"/>
              </w:rPr>
              <w:t xml:space="preserve"> </w:t>
            </w:r>
            <w:r w:rsidRPr="00E30640">
              <w:rPr>
                <w:rFonts w:cs="Arial"/>
                <w:szCs w:val="18"/>
              </w:rPr>
              <w:sym w:font="Symbol" w:char="F0B4"/>
            </w:r>
            <w:r w:rsidRPr="007C55F6">
              <w:rPr>
                <w:rFonts w:cs="Arial"/>
                <w:szCs w:val="18"/>
                <w:lang w:val="fr-FR"/>
              </w:rPr>
              <w:t xml:space="preserve"> </w:t>
            </w:r>
            <w:r w:rsidRPr="007C55F6">
              <w:rPr>
                <w:rFonts w:cs="v4.2.0"/>
                <w:lang w:val="fr-FR"/>
              </w:rPr>
              <w:t>P</w:t>
            </w:r>
            <w:r w:rsidRPr="00E30640">
              <w:rPr>
                <w:lang w:val="fr-FR"/>
              </w:rPr>
              <w:t xml:space="preserve"> </w:t>
            </w:r>
            <w:r w:rsidRPr="00E30640">
              <w:rPr>
                <w:rFonts w:cs="Arial"/>
                <w:szCs w:val="18"/>
                <w:lang w:val="fr-FR"/>
              </w:rPr>
              <w:sym w:font="Symbol" w:char="F0B4"/>
            </w:r>
            <w:r w:rsidRPr="00E30640">
              <w:rPr>
                <w:lang w:val="fr-FR"/>
              </w:rPr>
              <w:t xml:space="preserve"> P</w:t>
            </w:r>
            <w:r w:rsidRPr="00E30640">
              <w:rPr>
                <w:vertAlign w:val="subscript"/>
                <w:lang w:val="fr-FR"/>
              </w:rPr>
              <w:t>CBD</w:t>
            </w:r>
            <w:r w:rsidRPr="007C55F6">
              <w:rPr>
                <w:rFonts w:cs="v4.2.0"/>
                <w:lang w:val="fr-FR"/>
              </w:rPr>
              <w:t xml:space="preserve">) </w:t>
            </w:r>
            <w:r w:rsidRPr="00E30640">
              <w:rPr>
                <w:rFonts w:cs="Arial"/>
                <w:szCs w:val="18"/>
              </w:rPr>
              <w:sym w:font="Symbol" w:char="F0B4"/>
            </w:r>
            <w:r w:rsidRPr="007C55F6">
              <w:rPr>
                <w:rFonts w:cs="v4.2.0"/>
                <w:lang w:val="fr-FR"/>
              </w:rPr>
              <w:t xml:space="preserve"> T</w:t>
            </w:r>
            <w:r w:rsidRPr="007C55F6">
              <w:rPr>
                <w:rFonts w:cs="v4.2.0"/>
                <w:vertAlign w:val="subscript"/>
                <w:lang w:val="fr-FR"/>
              </w:rPr>
              <w:t>CSI-RS</w:t>
            </w:r>
            <w:r w:rsidRPr="007C55F6">
              <w:rPr>
                <w:rFonts w:cs="v4.2.0"/>
                <w:lang w:val="fr-FR"/>
              </w:rPr>
              <w:t>)</w:t>
            </w:r>
          </w:p>
        </w:tc>
      </w:tr>
      <w:tr w:rsidR="000B660E" w:rsidRPr="009C5807" w14:paraId="18E14B9B" w14:textId="77777777" w:rsidTr="00C34021">
        <w:trPr>
          <w:trHeight w:val="187"/>
          <w:jc w:val="center"/>
        </w:trPr>
        <w:tc>
          <w:tcPr>
            <w:tcW w:w="2035" w:type="dxa"/>
            <w:shd w:val="clear" w:color="auto" w:fill="auto"/>
          </w:tcPr>
          <w:p w14:paraId="1D3D6054" w14:textId="77777777" w:rsidR="000B660E" w:rsidRPr="009C5807" w:rsidRDefault="000B660E" w:rsidP="00C34021">
            <w:pPr>
              <w:pStyle w:val="TAC"/>
            </w:pPr>
            <w:r w:rsidRPr="009C5807">
              <w:t>DRX cycle &gt; 320ms</w:t>
            </w:r>
          </w:p>
        </w:tc>
        <w:tc>
          <w:tcPr>
            <w:tcW w:w="4582" w:type="dxa"/>
            <w:shd w:val="clear" w:color="auto" w:fill="auto"/>
          </w:tcPr>
          <w:p w14:paraId="56A5274B" w14:textId="77777777" w:rsidR="000B660E" w:rsidRPr="009C5807" w:rsidRDefault="000B660E" w:rsidP="00C34021">
            <w:pPr>
              <w:pStyle w:val="TAC"/>
            </w:pPr>
            <w:r w:rsidRPr="00E30640">
              <w:rPr>
                <w:rFonts w:cs="v4.2.0"/>
              </w:rPr>
              <w:t>Ceil(M</w:t>
            </w:r>
            <w:r w:rsidRPr="00E30640">
              <w:rPr>
                <w:rFonts w:cs="v4.2.0"/>
                <w:vertAlign w:val="subscript"/>
              </w:rPr>
              <w:t>CBD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P</w:t>
            </w:r>
            <w:r w:rsidRPr="007C55F6">
              <w:t xml:space="preserve"> </w:t>
            </w:r>
            <w:r w:rsidRPr="00E30640">
              <w:rPr>
                <w:rFonts w:cs="Arial"/>
                <w:szCs w:val="18"/>
                <w:lang w:val="fr-FR"/>
              </w:rPr>
              <w:sym w:font="Symbol" w:char="F0B4"/>
            </w:r>
            <w:r w:rsidRPr="007C55F6">
              <w:t xml:space="preserve"> P</w:t>
            </w:r>
            <w:r w:rsidRPr="007C55F6">
              <w:rPr>
                <w:vertAlign w:val="subscript"/>
              </w:rPr>
              <w:t>CBD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T</w:t>
            </w:r>
            <w:r w:rsidRPr="00E30640">
              <w:rPr>
                <w:rFonts w:cs="v4.2.0"/>
                <w:vertAlign w:val="subscript"/>
              </w:rPr>
              <w:t>DRX</w:t>
            </w:r>
          </w:p>
        </w:tc>
      </w:tr>
      <w:tr w:rsidR="000B660E" w:rsidRPr="009C5807" w14:paraId="1DD43644" w14:textId="77777777" w:rsidTr="00C34021">
        <w:trPr>
          <w:trHeight w:val="187"/>
          <w:jc w:val="center"/>
        </w:trPr>
        <w:tc>
          <w:tcPr>
            <w:tcW w:w="6617" w:type="dxa"/>
            <w:gridSpan w:val="2"/>
            <w:shd w:val="clear" w:color="auto" w:fill="auto"/>
          </w:tcPr>
          <w:p w14:paraId="161E273E" w14:textId="79A11805" w:rsidR="000B660E" w:rsidRPr="009C5807" w:rsidRDefault="000B660E" w:rsidP="00C34021">
            <w:pPr>
              <w:pStyle w:val="TAN"/>
              <w:rPr>
                <w:rFonts w:cs="v4.2.0"/>
              </w:rPr>
            </w:pPr>
            <w:r w:rsidRPr="009C5807">
              <w:t>Note:</w:t>
            </w:r>
            <w:r w:rsidR="00231DF1" w:rsidRPr="00415158">
              <w:rPr>
                <w:rFonts w:eastAsiaTheme="minorEastAsia" w:cs="v4.2.0"/>
                <w:lang w:val="en-US"/>
              </w:rPr>
              <w:tab/>
            </w:r>
            <w:r w:rsidRPr="009C5807">
              <w:rPr>
                <w:rFonts w:cs="v4.2.0"/>
              </w:rPr>
              <w:t>T</w:t>
            </w:r>
            <w:r w:rsidRPr="009C5807">
              <w:rPr>
                <w:rFonts w:cs="v4.2.0"/>
                <w:vertAlign w:val="subscript"/>
              </w:rPr>
              <w:t>CSI-RS</w:t>
            </w:r>
            <w:r w:rsidRPr="009C5807">
              <w:t xml:space="preserve"> is the periodicity of CSI-RS resource in the set </w:t>
            </w:r>
            <w:r w:rsidRPr="009C5807">
              <w:rPr>
                <w:noProof/>
                <w:position w:val="-10"/>
                <w:lang w:val="en-US" w:eastAsia="zh-CN"/>
              </w:rPr>
              <w:drawing>
                <wp:inline distT="0" distB="0" distL="0" distR="0" wp14:anchorId="6AEFFAB1" wp14:editId="13715103">
                  <wp:extent cx="133350" cy="200025"/>
                  <wp:effectExtent l="19050" t="0" r="0" b="0"/>
                  <wp:docPr id="11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71327FC7" w14:textId="77777777" w:rsidR="000B660E" w:rsidRPr="009C5807" w:rsidRDefault="000B660E" w:rsidP="000B660E">
      <w:pPr>
        <w:rPr>
          <w:rFonts w:eastAsia="?? ??"/>
        </w:rPr>
      </w:pPr>
    </w:p>
    <w:p w14:paraId="395CF486" w14:textId="77777777" w:rsidR="000B660E" w:rsidRPr="009C5807" w:rsidRDefault="000B660E" w:rsidP="000B660E">
      <w:pPr>
        <w:pStyle w:val="TH"/>
      </w:pPr>
      <w:r w:rsidRPr="009C5807">
        <w:t>Table 8.5</w:t>
      </w:r>
      <w:r>
        <w:t>B</w:t>
      </w:r>
      <w:r w:rsidRPr="009C5807">
        <w:t>.6.2-2: Evaluation period T</w:t>
      </w:r>
      <w:r w:rsidRPr="009C5807">
        <w:rPr>
          <w:vertAlign w:val="subscript"/>
        </w:rPr>
        <w:t>Evaluate_CBD_CSI-RS</w:t>
      </w:r>
      <w:r>
        <w:rPr>
          <w:rFonts w:cs="v4.2.0"/>
          <w:vertAlign w:val="subscript"/>
        </w:rPr>
        <w:t>_Redcap</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0B660E" w:rsidRPr="009C5807" w14:paraId="1223003B" w14:textId="77777777" w:rsidTr="00C34021">
        <w:trPr>
          <w:trHeight w:val="187"/>
          <w:jc w:val="center"/>
        </w:trPr>
        <w:tc>
          <w:tcPr>
            <w:tcW w:w="2035" w:type="dxa"/>
            <w:shd w:val="clear" w:color="auto" w:fill="auto"/>
          </w:tcPr>
          <w:p w14:paraId="3E1D7CA4" w14:textId="77777777" w:rsidR="000B660E" w:rsidRPr="009C5807" w:rsidRDefault="000B660E" w:rsidP="00C34021">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0C436FC1" w14:textId="77777777" w:rsidR="000B660E" w:rsidRPr="009C5807" w:rsidRDefault="000B660E" w:rsidP="00C34021">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Evaluate_CBD_CSI-RS</w:t>
            </w:r>
            <w:r>
              <w:rPr>
                <w:rFonts w:cs="v4.2.0"/>
                <w:vertAlign w:val="subscript"/>
              </w:rPr>
              <w:t>_Redcap</w:t>
            </w:r>
            <w:r w:rsidRPr="009C5807">
              <w:rPr>
                <w:rFonts w:ascii="Arial" w:hAnsi="Arial"/>
                <w:b/>
                <w:sz w:val="18"/>
              </w:rPr>
              <w:t xml:space="preserve"> (ms) </w:t>
            </w:r>
          </w:p>
        </w:tc>
      </w:tr>
      <w:tr w:rsidR="000B660E" w:rsidRPr="00674AC0" w14:paraId="5D17F574" w14:textId="77777777" w:rsidTr="00C34021">
        <w:trPr>
          <w:trHeight w:val="187"/>
          <w:jc w:val="center"/>
        </w:trPr>
        <w:tc>
          <w:tcPr>
            <w:tcW w:w="2035" w:type="dxa"/>
            <w:shd w:val="clear" w:color="auto" w:fill="auto"/>
          </w:tcPr>
          <w:p w14:paraId="63CC84FD" w14:textId="77777777" w:rsidR="000B660E" w:rsidRPr="007C55F6" w:rsidRDefault="000B660E" w:rsidP="00C34021">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3816C889" w14:textId="77777777" w:rsidR="000B660E" w:rsidRPr="007C55F6" w:rsidRDefault="000B660E" w:rsidP="00C34021">
            <w:pPr>
              <w:pStyle w:val="TAC"/>
              <w:rPr>
                <w:lang w:val="fr-FR"/>
              </w:rPr>
            </w:pPr>
            <w:r w:rsidRPr="007C55F6">
              <w:rPr>
                <w:rFonts w:cs="v4.2.0"/>
                <w:lang w:val="fr-FR"/>
              </w:rPr>
              <w:t>Max(25, Ceil(M</w:t>
            </w:r>
            <w:r w:rsidRPr="007C55F6">
              <w:rPr>
                <w:rFonts w:cs="v4.2.0"/>
                <w:vertAlign w:val="subscript"/>
                <w:lang w:val="fr-FR"/>
              </w:rPr>
              <w:t>CBD</w:t>
            </w:r>
            <w:r w:rsidRPr="007C55F6">
              <w:rPr>
                <w:rFonts w:cs="v4.2.0"/>
                <w:lang w:val="fr-FR"/>
              </w:rPr>
              <w:t xml:space="preserve"> </w:t>
            </w:r>
            <w:r w:rsidRPr="00E30640">
              <w:rPr>
                <w:rFonts w:cs="Arial"/>
                <w:szCs w:val="18"/>
              </w:rPr>
              <w:sym w:font="Symbol" w:char="F0B4"/>
            </w:r>
            <w:r w:rsidRPr="007C55F6">
              <w:rPr>
                <w:rFonts w:cs="Arial"/>
                <w:szCs w:val="18"/>
                <w:lang w:val="fr-FR"/>
              </w:rPr>
              <w:t xml:space="preserve"> </w:t>
            </w:r>
            <w:r w:rsidRPr="007C55F6">
              <w:rPr>
                <w:rFonts w:cs="v4.2.0"/>
                <w:lang w:val="fr-FR"/>
              </w:rPr>
              <w:t xml:space="preserve">P </w:t>
            </w:r>
            <w:r w:rsidRPr="00E30640">
              <w:rPr>
                <w:rFonts w:cs="Arial"/>
                <w:szCs w:val="18"/>
              </w:rPr>
              <w:sym w:font="Symbol" w:char="F0B4"/>
            </w:r>
            <w:r w:rsidRPr="007C55F6">
              <w:rPr>
                <w:rFonts w:cs="Arial"/>
                <w:szCs w:val="18"/>
                <w:lang w:val="fr-FR"/>
              </w:rPr>
              <w:t xml:space="preserve"> </w:t>
            </w:r>
            <w:r w:rsidRPr="007C55F6">
              <w:rPr>
                <w:rFonts w:cs="v4.2.0"/>
                <w:lang w:val="fr-FR"/>
              </w:rPr>
              <w:t>N</w:t>
            </w:r>
            <w:r w:rsidRPr="00E30640">
              <w:rPr>
                <w:lang w:val="fr-FR"/>
              </w:rPr>
              <w:t xml:space="preserve"> </w:t>
            </w:r>
            <w:r w:rsidRPr="00E30640">
              <w:rPr>
                <w:rFonts w:cs="Arial"/>
                <w:szCs w:val="18"/>
                <w:lang w:val="fr-FR"/>
              </w:rPr>
              <w:sym w:font="Symbol" w:char="F0B4"/>
            </w:r>
            <w:r w:rsidRPr="00E30640">
              <w:rPr>
                <w:lang w:val="fr-FR"/>
              </w:rPr>
              <w:t xml:space="preserve"> P</w:t>
            </w:r>
            <w:r w:rsidRPr="00E30640">
              <w:rPr>
                <w:vertAlign w:val="subscript"/>
                <w:lang w:val="fr-FR"/>
              </w:rPr>
              <w:t>CBD</w:t>
            </w:r>
            <w:r w:rsidRPr="007C55F6">
              <w:rPr>
                <w:rFonts w:cs="v4.2.0"/>
                <w:lang w:val="fr-FR"/>
              </w:rPr>
              <w:t xml:space="preserve">) </w:t>
            </w:r>
            <w:r w:rsidRPr="00E30640">
              <w:rPr>
                <w:rFonts w:cs="Arial"/>
                <w:szCs w:val="18"/>
              </w:rPr>
              <w:sym w:font="Symbol" w:char="F0B4"/>
            </w:r>
            <w:r w:rsidRPr="007C55F6">
              <w:rPr>
                <w:rFonts w:cs="v4.2.0"/>
                <w:lang w:val="fr-FR"/>
              </w:rPr>
              <w:t xml:space="preserve"> T</w:t>
            </w:r>
            <w:r w:rsidRPr="007C55F6">
              <w:rPr>
                <w:rFonts w:cs="v4.2.0"/>
                <w:vertAlign w:val="subscript"/>
                <w:lang w:val="fr-FR"/>
              </w:rPr>
              <w:t>CSI-RS</w:t>
            </w:r>
            <w:r w:rsidRPr="007C55F6">
              <w:rPr>
                <w:rFonts w:cs="v4.2.0"/>
                <w:lang w:val="fr-FR"/>
              </w:rPr>
              <w:t>)</w:t>
            </w:r>
          </w:p>
        </w:tc>
      </w:tr>
      <w:tr w:rsidR="000B660E" w:rsidRPr="009C5807" w14:paraId="338B051B" w14:textId="77777777" w:rsidTr="00C34021">
        <w:trPr>
          <w:trHeight w:val="187"/>
          <w:jc w:val="center"/>
        </w:trPr>
        <w:tc>
          <w:tcPr>
            <w:tcW w:w="2035" w:type="dxa"/>
            <w:shd w:val="clear" w:color="auto" w:fill="auto"/>
          </w:tcPr>
          <w:p w14:paraId="7B303A21" w14:textId="77777777" w:rsidR="000B660E" w:rsidRPr="009C5807" w:rsidRDefault="000B660E" w:rsidP="00C34021">
            <w:pPr>
              <w:pStyle w:val="TAC"/>
            </w:pPr>
            <w:r w:rsidRPr="009C5807">
              <w:t>DRX cycle &gt; 320ms</w:t>
            </w:r>
          </w:p>
        </w:tc>
        <w:tc>
          <w:tcPr>
            <w:tcW w:w="4582" w:type="dxa"/>
            <w:shd w:val="clear" w:color="auto" w:fill="auto"/>
          </w:tcPr>
          <w:p w14:paraId="0432FFC6" w14:textId="77777777" w:rsidR="000B660E" w:rsidRPr="009C5807" w:rsidRDefault="000B660E" w:rsidP="00C34021">
            <w:pPr>
              <w:pStyle w:val="TAC"/>
            </w:pPr>
            <w:r w:rsidRPr="00E30640">
              <w:rPr>
                <w:rFonts w:cs="v4.2.0"/>
              </w:rPr>
              <w:t>Ceil(M</w:t>
            </w:r>
            <w:r w:rsidRPr="00E30640">
              <w:rPr>
                <w:rFonts w:cs="v4.2.0"/>
                <w:vertAlign w:val="subscript"/>
              </w:rPr>
              <w:t>CBD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N</w:t>
            </w:r>
            <w:r w:rsidRPr="007C55F6">
              <w:t xml:space="preserve"> </w:t>
            </w:r>
            <w:r w:rsidRPr="00E30640">
              <w:rPr>
                <w:rFonts w:cs="Arial"/>
                <w:szCs w:val="18"/>
                <w:lang w:val="fr-FR"/>
              </w:rPr>
              <w:sym w:font="Symbol" w:char="F0B4"/>
            </w:r>
            <w:r w:rsidRPr="007C55F6">
              <w:t xml:space="preserve"> P</w:t>
            </w:r>
            <w:r w:rsidRPr="007C55F6">
              <w:rPr>
                <w:vertAlign w:val="subscript"/>
              </w:rPr>
              <w:t>CBD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T</w:t>
            </w:r>
            <w:r w:rsidRPr="00E30640">
              <w:rPr>
                <w:rFonts w:cs="v4.2.0"/>
                <w:vertAlign w:val="subscript"/>
              </w:rPr>
              <w:t>DRX</w:t>
            </w:r>
          </w:p>
        </w:tc>
      </w:tr>
      <w:tr w:rsidR="000B660E" w:rsidRPr="009C5807" w14:paraId="443F1C98" w14:textId="77777777" w:rsidTr="00C34021">
        <w:trPr>
          <w:trHeight w:val="187"/>
          <w:jc w:val="center"/>
        </w:trPr>
        <w:tc>
          <w:tcPr>
            <w:tcW w:w="6617" w:type="dxa"/>
            <w:gridSpan w:val="2"/>
            <w:shd w:val="clear" w:color="auto" w:fill="auto"/>
          </w:tcPr>
          <w:p w14:paraId="774F9CCB" w14:textId="5FB50639" w:rsidR="000B660E" w:rsidRPr="009C5807" w:rsidRDefault="000B660E" w:rsidP="00C34021">
            <w:pPr>
              <w:pStyle w:val="TAN"/>
              <w:rPr>
                <w:rFonts w:cs="v4.2.0"/>
              </w:rPr>
            </w:pPr>
            <w:r w:rsidRPr="009C5807">
              <w:t>Note:</w:t>
            </w:r>
            <w:r w:rsidR="00231DF1" w:rsidRPr="00415158">
              <w:rPr>
                <w:rFonts w:eastAsiaTheme="minorEastAsia" w:cs="v4.2.0"/>
                <w:lang w:val="en-US"/>
              </w:rPr>
              <w:tab/>
            </w:r>
            <w:r w:rsidRPr="009C5807">
              <w:rPr>
                <w:rFonts w:cs="v4.2.0"/>
              </w:rPr>
              <w:t>T</w:t>
            </w:r>
            <w:r w:rsidRPr="009C5807">
              <w:rPr>
                <w:rFonts w:cs="v4.2.0"/>
                <w:vertAlign w:val="subscript"/>
              </w:rPr>
              <w:t>CSI-RS</w:t>
            </w:r>
            <w:r w:rsidRPr="009C5807">
              <w:t xml:space="preserve"> is the periodicity of CSI-RS resource in the set </w:t>
            </w:r>
            <w:r w:rsidRPr="009C5807">
              <w:rPr>
                <w:noProof/>
                <w:position w:val="-10"/>
                <w:lang w:val="en-US" w:eastAsia="zh-CN"/>
              </w:rPr>
              <w:drawing>
                <wp:inline distT="0" distB="0" distL="0" distR="0" wp14:anchorId="7D3DAB8A" wp14:editId="41EAC9F7">
                  <wp:extent cx="133350" cy="200025"/>
                  <wp:effectExtent l="19050" t="0" r="0" b="0"/>
                  <wp:docPr id="11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4438CF02" w14:textId="77777777" w:rsidR="000B660E" w:rsidRPr="009C5807" w:rsidRDefault="000B660E" w:rsidP="000B660E">
      <w:pPr>
        <w:rPr>
          <w:rFonts w:eastAsia="?? ??"/>
        </w:rPr>
      </w:pPr>
    </w:p>
    <w:p w14:paraId="526A46C2" w14:textId="77777777" w:rsidR="000B660E" w:rsidRPr="009C5807" w:rsidRDefault="000B660E" w:rsidP="000B660E">
      <w:pPr>
        <w:pStyle w:val="Heading4"/>
      </w:pPr>
      <w:r w:rsidRPr="009C5807">
        <w:t>8.5</w:t>
      </w:r>
      <w:r>
        <w:t>B</w:t>
      </w:r>
      <w:r w:rsidRPr="009C5807">
        <w:t>.6.3</w:t>
      </w:r>
      <w:r w:rsidRPr="009C5807">
        <w:tab/>
        <w:t>Measurement restriction for CSI-RS based candidate beam detection</w:t>
      </w:r>
    </w:p>
    <w:p w14:paraId="522961CF" w14:textId="77777777" w:rsidR="000B660E" w:rsidRPr="009C5807" w:rsidRDefault="000B660E" w:rsidP="000B660E">
      <w:r w:rsidRPr="009C5807">
        <w:t>For both FR1 and FR2, when the CSI-RS for CBD measurement is in the same OFDM symbol as SSB for RLM, BFD, CBD or L1-RSRP measurement, UE is not required to receive CSI-RS for CBD measurement in the PRBs that overlap with an SSB.</w:t>
      </w:r>
    </w:p>
    <w:p w14:paraId="189A1A2B" w14:textId="77777777" w:rsidR="000B660E" w:rsidRPr="009C5807" w:rsidRDefault="000B660E" w:rsidP="000B660E">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CBD measurement, t</w:t>
      </w:r>
      <w:r w:rsidRPr="009C5807">
        <w:t>he UE shall be able to perform CSI-RS based CBD measurement without restrictions.</w:t>
      </w:r>
    </w:p>
    <w:p w14:paraId="6AEAA089" w14:textId="77777777" w:rsidR="000B660E" w:rsidRPr="009C5807" w:rsidRDefault="000B660E" w:rsidP="000B660E">
      <w:r w:rsidRPr="009C5807">
        <w:t xml:space="preserve">For FR1, </w:t>
      </w:r>
      <w:r w:rsidRPr="009C5807">
        <w:rPr>
          <w:lang w:eastAsia="zh-CN"/>
        </w:rPr>
        <w:t xml:space="preserve">when the SSB </w:t>
      </w:r>
      <w:r w:rsidRPr="009C5807">
        <w:t>for RLM, BFD, CBD or L1-RSRP measurement</w:t>
      </w:r>
      <w:r w:rsidRPr="009C5807">
        <w:rPr>
          <w:lang w:eastAsia="zh-CN"/>
        </w:rPr>
        <w:t xml:space="preserve"> is within the active BWP and has different SCS than CSI-RS for CBD measurement, t</w:t>
      </w:r>
      <w:r w:rsidRPr="009C5807">
        <w:rPr>
          <w:lang w:val="en-US" w:eastAsia="zh-CN"/>
        </w:rPr>
        <w:t xml:space="preserve">he UE shall be able to perform CSI-RS </w:t>
      </w:r>
      <w:r w:rsidRPr="009C5807">
        <w:t>based CBD measurement with restrictions according to its capabilities:</w:t>
      </w:r>
    </w:p>
    <w:p w14:paraId="461D9B75" w14:textId="77777777" w:rsidR="000B660E" w:rsidRPr="009C5807" w:rsidRDefault="000B660E" w:rsidP="000B660E">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w:t>
      </w:r>
      <w:r w:rsidRPr="009C5807">
        <w:t>based CBD measurement for without restrictions.</w:t>
      </w:r>
    </w:p>
    <w:p w14:paraId="78E1C2B9" w14:textId="77777777" w:rsidR="000B660E" w:rsidRPr="009C5807" w:rsidRDefault="000B660E" w:rsidP="000B660E">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CBD measurement and SSB. Longer measurement period for CSI-RS based CBD measurement is expected, and </w:t>
      </w:r>
      <w:r w:rsidRPr="009C5807">
        <w:rPr>
          <w:lang w:val="en-US"/>
        </w:rPr>
        <w:t>no requirements are defined.</w:t>
      </w:r>
    </w:p>
    <w:p w14:paraId="07F830A4" w14:textId="77777777" w:rsidR="000B660E" w:rsidRPr="009C5807" w:rsidRDefault="000B660E" w:rsidP="000B660E">
      <w:r w:rsidRPr="009C5807">
        <w:t>For FR1, when the CSI-RS for CBD measurement is in the same OFDM symbol as another CSI-RS for RLM, BFD, CBD or L1-RSRP measurement, UE shall be able to measure the CSI-RS for CBD measurement without any restriction.</w:t>
      </w:r>
    </w:p>
    <w:p w14:paraId="576EB9C0" w14:textId="77777777" w:rsidR="000B660E" w:rsidRPr="009C5807" w:rsidRDefault="000B660E" w:rsidP="000B660E">
      <w:r w:rsidRPr="009C5807">
        <w:t xml:space="preserve">For FR2, when the CSI-RS for CBD measurement </w:t>
      </w:r>
      <w:r w:rsidRPr="009C5807">
        <w:rPr>
          <w:rFonts w:eastAsia="Malgun Gothic"/>
          <w:lang w:eastAsia="ja-JP"/>
        </w:rPr>
        <w:t xml:space="preserve">on one CC </w:t>
      </w:r>
      <w:r w:rsidRPr="009C5807">
        <w:t>is in the same OFDM symbol as SSB for RLM, BFD, CBD or L1-RSRP measurement</w:t>
      </w:r>
      <w:r w:rsidRPr="009C5807">
        <w:rPr>
          <w:rFonts w:eastAsia="Malgun Gothic"/>
          <w:lang w:eastAsia="ja-JP"/>
        </w:rPr>
        <w:t xml:space="preserve"> on the same CC or different CCs in the same band</w:t>
      </w:r>
      <w:r w:rsidRPr="009C5807">
        <w:t>, UE is required to measure one of but not both CSI-RS for CBD measurement and SSB. Longer evaluation period for CSI-RS based CBD measurement is expected, and no requirements are defined.</w:t>
      </w:r>
    </w:p>
    <w:p w14:paraId="4DD8E11A" w14:textId="77777777" w:rsidR="000B660E" w:rsidRPr="009C5807" w:rsidRDefault="000B660E" w:rsidP="000B660E">
      <w:pPr>
        <w:rPr>
          <w:rFonts w:eastAsia="?? ??"/>
        </w:rPr>
      </w:pPr>
      <w:r w:rsidRPr="009C5807">
        <w:t xml:space="preserve">For FR2, when the CSI-RS for CBD measurement </w:t>
      </w:r>
      <w:r w:rsidRPr="009C5807">
        <w:rPr>
          <w:rFonts w:eastAsia="Malgun Gothic"/>
          <w:lang w:eastAsia="ja-JP"/>
        </w:rPr>
        <w:t xml:space="preserve">on one CC </w:t>
      </w:r>
      <w:r w:rsidRPr="009C5807">
        <w:t>is in the same OFDM symbol as another CSI-RS for RLM, BFD, CBD or L1-RSRP measurement</w:t>
      </w:r>
      <w:r w:rsidRPr="009C5807">
        <w:rPr>
          <w:rFonts w:eastAsia="Malgun Gothic"/>
          <w:lang w:eastAsia="ja-JP"/>
        </w:rPr>
        <w:t xml:space="preserve"> on the same CC or different CCs in the same band</w:t>
      </w:r>
      <w:r w:rsidRPr="009C5807">
        <w:t>, UE is required to measure one of but not both CSI-RS for CBD measurement and the other CSI-RS. Longer evaluation period for CSI-RS based CBD measurement is expected, and no requirements are defined.</w:t>
      </w:r>
    </w:p>
    <w:p w14:paraId="144080EF" w14:textId="77777777" w:rsidR="000B660E" w:rsidRPr="009C5807" w:rsidRDefault="000B660E" w:rsidP="000B660E">
      <w:pPr>
        <w:pStyle w:val="Heading3"/>
      </w:pPr>
      <w:r w:rsidRPr="009C5807">
        <w:t>8.5</w:t>
      </w:r>
      <w:r>
        <w:t>B</w:t>
      </w:r>
      <w:r w:rsidRPr="009C5807">
        <w:t>.7</w:t>
      </w:r>
      <w:r w:rsidRPr="009C5807">
        <w:tab/>
        <w:t>Scheduling availability of UE during beam failure detection</w:t>
      </w:r>
      <w:r>
        <w:t xml:space="preserve"> for Redcap</w:t>
      </w:r>
    </w:p>
    <w:p w14:paraId="099F062D" w14:textId="77777777" w:rsidR="000B660E" w:rsidRPr="009C5807" w:rsidRDefault="000B660E" w:rsidP="000B660E">
      <w:pPr>
        <w:rPr>
          <w:lang w:eastAsia="zh-CN"/>
        </w:rPr>
      </w:pPr>
      <w:r w:rsidRPr="009C5807">
        <w:rPr>
          <w:lang w:eastAsia="zh-CN"/>
        </w:rPr>
        <w:t>Scheduling availability restrictions when the UE is performing beam failure detection are described in the following clauses.</w:t>
      </w:r>
    </w:p>
    <w:p w14:paraId="34BCAC6A" w14:textId="77777777" w:rsidR="000B660E" w:rsidRPr="009C5807" w:rsidRDefault="000B660E" w:rsidP="000B660E">
      <w:pPr>
        <w:pStyle w:val="Heading4"/>
      </w:pPr>
      <w:r w:rsidRPr="009C5807">
        <w:rPr>
          <w:rFonts w:eastAsia="?? ??"/>
        </w:rPr>
        <w:t>8.5</w:t>
      </w:r>
      <w:r>
        <w:rPr>
          <w:rFonts w:eastAsia="?? ??"/>
        </w:rPr>
        <w:t>B</w:t>
      </w:r>
      <w:r w:rsidRPr="009C5807">
        <w:rPr>
          <w:rFonts w:eastAsia="?? ??"/>
        </w:rPr>
        <w:t>.</w:t>
      </w:r>
      <w:r w:rsidRPr="009C5807">
        <w:rPr>
          <w:rFonts w:eastAsia="?? ??"/>
          <w:lang w:eastAsia="ja-JP"/>
        </w:rPr>
        <w:t>7</w:t>
      </w:r>
      <w:r w:rsidRPr="009C5807">
        <w:rPr>
          <w:rFonts w:eastAsia="?? ??"/>
        </w:rPr>
        <w:t>.1</w:t>
      </w:r>
      <w:r w:rsidRPr="009C5807">
        <w:rPr>
          <w:rFonts w:eastAsia="?? ??"/>
        </w:rPr>
        <w:tab/>
        <w:t>Scheduling availability of UE performing beam failure detection with a same subcarrier spacing as PDSCH/PDCCH on FR1</w:t>
      </w:r>
    </w:p>
    <w:p w14:paraId="452F1D99" w14:textId="77777777" w:rsidR="000B660E" w:rsidRPr="009C5807" w:rsidRDefault="000B660E" w:rsidP="000B660E">
      <w:r w:rsidRPr="009C5807">
        <w:t xml:space="preserve">There are no scheduling restrictions due to </w:t>
      </w:r>
      <w:r w:rsidRPr="009C5807">
        <w:rPr>
          <w:rFonts w:eastAsia="MS Mincho"/>
          <w:lang w:eastAsia="ja-JP"/>
        </w:rPr>
        <w:t>beam failure detection</w:t>
      </w:r>
      <w:r w:rsidRPr="009C5807">
        <w:t xml:space="preserve"> performed on SSB and CSI-RS configured for BFD with the same SCS as PDSCH or PDCCH in FR1.</w:t>
      </w:r>
    </w:p>
    <w:p w14:paraId="3B8F4E2C" w14:textId="77777777" w:rsidR="000B660E" w:rsidRPr="009C5807" w:rsidRDefault="000B660E" w:rsidP="000B660E">
      <w:pPr>
        <w:pStyle w:val="Heading4"/>
      </w:pPr>
      <w:r w:rsidRPr="009C5807">
        <w:t>8.5</w:t>
      </w:r>
      <w:r>
        <w:t>B</w:t>
      </w:r>
      <w:r w:rsidRPr="009C5807">
        <w:t>.</w:t>
      </w:r>
      <w:r w:rsidRPr="009C5807">
        <w:rPr>
          <w:lang w:eastAsia="ja-JP"/>
        </w:rPr>
        <w:t>7</w:t>
      </w:r>
      <w:r w:rsidRPr="009C5807">
        <w:t>.2</w:t>
      </w:r>
      <w:r w:rsidRPr="009C5807">
        <w:tab/>
        <w:t>Scheduling availability of UE performing beam failure detection with a different subcarrier spacing than PDSCH/PDCCH on FR1</w:t>
      </w:r>
    </w:p>
    <w:p w14:paraId="03B6D4CA" w14:textId="77777777" w:rsidR="000B660E" w:rsidRPr="009C5807" w:rsidRDefault="000B660E" w:rsidP="000B660E">
      <w:pPr>
        <w:rPr>
          <w:rFonts w:eastAsia="MS Mincho"/>
          <w:lang w:eastAsia="ja-JP"/>
        </w:rPr>
      </w:pPr>
      <w:r w:rsidRPr="009C5807">
        <w:t>For UEs which support</w:t>
      </w:r>
      <w:r w:rsidRPr="009C5807">
        <w:rPr>
          <w:i/>
        </w:rPr>
        <w:t xml:space="preserve"> simultaneousRxDataSSB-DiffNumerology</w:t>
      </w:r>
      <w:r w:rsidRPr="009C5807">
        <w:rPr>
          <w:rFonts w:eastAsia="MS Mincho"/>
          <w:i/>
          <w:lang w:eastAsia="ja-JP"/>
        </w:rPr>
        <w:t xml:space="preserve"> </w:t>
      </w:r>
      <w:r w:rsidRPr="009C5807">
        <w:t xml:space="preserve">[14] there are no restrictions on scheduling availability due to </w:t>
      </w:r>
      <w:r w:rsidRPr="009C5807">
        <w:rPr>
          <w:rFonts w:eastAsia="MS Mincho"/>
          <w:lang w:eastAsia="ja-JP"/>
        </w:rPr>
        <w:t>beam failure detection when SSB is configured as BFD</w:t>
      </w:r>
      <w:r w:rsidRPr="009C5807">
        <w:t xml:space="preserve">. For UEs which do not support </w:t>
      </w:r>
      <w:r w:rsidRPr="009C5807">
        <w:rPr>
          <w:i/>
        </w:rPr>
        <w:t xml:space="preserve">simultaneousRxDataSSB-DiffNumerology </w:t>
      </w:r>
      <w:r w:rsidRPr="009C5807">
        <w:t xml:space="preserve">[14] the following restrictions apply due to </w:t>
      </w:r>
      <w:r w:rsidRPr="009C5807">
        <w:rPr>
          <w:rFonts w:eastAsia="MS Mincho"/>
          <w:lang w:eastAsia="ja-JP"/>
        </w:rPr>
        <w:t>beam failure detection when SSB is configured as BFD.</w:t>
      </w:r>
    </w:p>
    <w:p w14:paraId="180E04F4" w14:textId="77777777" w:rsidR="000B660E" w:rsidRPr="009C5807" w:rsidRDefault="000B660E" w:rsidP="000B660E">
      <w:pPr>
        <w:ind w:left="568" w:hanging="284"/>
        <w:rPr>
          <w:rFonts w:eastAsia="MS Mincho"/>
          <w:lang w:eastAsia="ja-JP"/>
        </w:rPr>
      </w:pPr>
      <w:r w:rsidRPr="009C5807">
        <w:rPr>
          <w:lang w:eastAsia="zh-CN"/>
        </w:rPr>
        <w:t>-</w:t>
      </w:r>
      <w:r w:rsidRPr="009C5807">
        <w:rPr>
          <w:lang w:eastAsia="zh-CN"/>
        </w:rPr>
        <w:tab/>
      </w:r>
      <w:r w:rsidRPr="009C5807">
        <w:rPr>
          <w:rFonts w:eastAsia="MS Mincho"/>
          <w:lang w:eastAsia="ja-JP"/>
        </w:rPr>
        <w:t>T</w:t>
      </w:r>
      <w:r w:rsidRPr="009C5807">
        <w:rPr>
          <w:lang w:eastAsia="zh-CN"/>
        </w:rPr>
        <w:t>he UE is not expected to transmit PUCCH, PUSCH or SRS or receive PDCCH, PDSCH or CSI-RS for tracking or CSI-RS for CQI on SSB symbols to be measured</w:t>
      </w:r>
      <w:r w:rsidRPr="009C5807">
        <w:rPr>
          <w:rFonts w:eastAsia="MS Mincho"/>
          <w:lang w:eastAsia="ja-JP"/>
        </w:rPr>
        <w:t xml:space="preserve"> for beam failure detection.</w:t>
      </w:r>
    </w:p>
    <w:p w14:paraId="6CE0C7A0" w14:textId="77777777" w:rsidR="000B660E" w:rsidRPr="009C5807" w:rsidRDefault="000B660E" w:rsidP="000B660E">
      <w:pPr>
        <w:pStyle w:val="Heading4"/>
      </w:pPr>
      <w:r w:rsidRPr="009C5807">
        <w:t>8.5</w:t>
      </w:r>
      <w:r>
        <w:t>B</w:t>
      </w:r>
      <w:r w:rsidRPr="009C5807">
        <w:t>.</w:t>
      </w:r>
      <w:r w:rsidRPr="009C5807">
        <w:rPr>
          <w:lang w:eastAsia="ja-JP"/>
        </w:rPr>
        <w:t>7</w:t>
      </w:r>
      <w:r w:rsidRPr="009C5807">
        <w:t>.3</w:t>
      </w:r>
      <w:r w:rsidRPr="009C5807">
        <w:tab/>
        <w:t>Scheduling availability of UE performing beam failure detection on FR2</w:t>
      </w:r>
    </w:p>
    <w:p w14:paraId="06572DCE" w14:textId="77777777" w:rsidR="000B660E" w:rsidRPr="009C5807" w:rsidRDefault="000B660E" w:rsidP="000B660E">
      <w:pPr>
        <w:rPr>
          <w:rFonts w:eastAsia="MS Mincho"/>
          <w:lang w:eastAsia="ja-JP"/>
        </w:rPr>
      </w:pPr>
      <w:r w:rsidRPr="009C5807">
        <w:t xml:space="preserve">The following scheduling restriction applies due to </w:t>
      </w:r>
      <w:r w:rsidRPr="009C5807">
        <w:rPr>
          <w:rFonts w:eastAsia="MS Mincho"/>
          <w:lang w:eastAsia="ja-JP"/>
        </w:rPr>
        <w:t>beam failure detection.</w:t>
      </w:r>
    </w:p>
    <w:p w14:paraId="5984E1DF" w14:textId="77777777" w:rsidR="000B660E" w:rsidRPr="009C5807" w:rsidRDefault="000B660E" w:rsidP="000B660E">
      <w:pPr>
        <w:ind w:left="568" w:hanging="284"/>
        <w:rPr>
          <w:lang w:eastAsia="zh-CN"/>
        </w:rPr>
      </w:pPr>
      <w:r w:rsidRPr="009C5807">
        <w:rPr>
          <w:lang w:eastAsia="zh-CN"/>
        </w:rPr>
        <w:t>-</w:t>
      </w:r>
      <w:r w:rsidRPr="009C5807">
        <w:rPr>
          <w:lang w:eastAsia="zh-CN"/>
        </w:rPr>
        <w:tab/>
        <w:t xml:space="preserve">For the case where no RSs are provided for </w:t>
      </w:r>
      <w:r w:rsidRPr="009C5807">
        <w:rPr>
          <w:rFonts w:eastAsia="MS Mincho"/>
          <w:lang w:eastAsia="ja-JP"/>
        </w:rPr>
        <w:t>BFD</w:t>
      </w:r>
      <w:r w:rsidRPr="009C5807">
        <w:rPr>
          <w:lang w:eastAsia="zh-CN"/>
        </w:rPr>
        <w:t xml:space="preserve">, or when CSI-RS is configured for </w:t>
      </w:r>
      <w:r w:rsidRPr="009C5807">
        <w:rPr>
          <w:rFonts w:eastAsia="MS Mincho"/>
          <w:lang w:eastAsia="ja-JP"/>
        </w:rPr>
        <w:t>BFD</w:t>
      </w:r>
      <w:r w:rsidRPr="009C5807">
        <w:rPr>
          <w:lang w:eastAsia="zh-CN"/>
        </w:rPr>
        <w:t xml:space="preserve"> is explicitly configured and is type-D QCLed with active TCI state for PDCCH or PDSCH, and the CSI-RS is</w:t>
      </w:r>
      <w:r w:rsidRPr="009C5807">
        <w:rPr>
          <w:lang w:val="en-US" w:eastAsia="zh-CN"/>
        </w:rPr>
        <w:t xml:space="preserve"> not in a CSI-RS resource set with repetition ON</w:t>
      </w:r>
    </w:p>
    <w:p w14:paraId="59D9FE07" w14:textId="77777777" w:rsidR="000B660E" w:rsidRPr="009C5807" w:rsidRDefault="000B660E" w:rsidP="000B660E">
      <w:pPr>
        <w:pStyle w:val="B20"/>
        <w:rPr>
          <w:lang w:eastAsia="ja-JP"/>
        </w:rPr>
      </w:pPr>
      <w:r w:rsidRPr="009C5807">
        <w:rPr>
          <w:lang w:eastAsia="zh-CN"/>
        </w:rPr>
        <w:t>-</w:t>
      </w:r>
      <w:r w:rsidRPr="009C5807">
        <w:rPr>
          <w:lang w:eastAsia="zh-CN"/>
        </w:rPr>
        <w:tab/>
      </w:r>
      <w:r w:rsidRPr="009C5807">
        <w:rPr>
          <w:lang w:eastAsia="ja-JP"/>
        </w:rPr>
        <w:t xml:space="preserve">There are no scheduling restrictions due to </w:t>
      </w:r>
      <w:r w:rsidRPr="009C5807">
        <w:rPr>
          <w:rFonts w:eastAsia="MS Mincho"/>
          <w:lang w:eastAsia="ja-JP"/>
        </w:rPr>
        <w:t>beam failure detection</w:t>
      </w:r>
      <w:r w:rsidRPr="009C5807">
        <w:rPr>
          <w:lang w:eastAsia="ja-JP"/>
        </w:rPr>
        <w:t xml:space="preserve"> performed based on the CSI-RS.</w:t>
      </w:r>
    </w:p>
    <w:p w14:paraId="1AF34077" w14:textId="77777777" w:rsidR="000B660E" w:rsidRPr="009C5807" w:rsidRDefault="000B660E" w:rsidP="000B660E">
      <w:pPr>
        <w:pStyle w:val="B10"/>
        <w:rPr>
          <w:lang w:eastAsia="zh-CN"/>
        </w:rPr>
      </w:pPr>
      <w:r w:rsidRPr="009C5807">
        <w:rPr>
          <w:lang w:eastAsia="zh-CN"/>
        </w:rPr>
        <w:t>-</w:t>
      </w:r>
      <w:r w:rsidRPr="009C5807">
        <w:rPr>
          <w:lang w:eastAsia="zh-CN"/>
        </w:rPr>
        <w:tab/>
        <w:t>Otherwise</w:t>
      </w:r>
    </w:p>
    <w:p w14:paraId="00FCDA9E" w14:textId="77777777" w:rsidR="000B660E" w:rsidRPr="009C5807" w:rsidRDefault="000B660E" w:rsidP="000B660E">
      <w:pPr>
        <w:pStyle w:val="B20"/>
        <w:rPr>
          <w:lang w:eastAsia="ja-JP"/>
        </w:rPr>
      </w:pPr>
      <w:r w:rsidRPr="009C5807">
        <w:rPr>
          <w:lang w:eastAsia="zh-CN"/>
        </w:rPr>
        <w:t>-</w:t>
      </w:r>
      <w:r w:rsidRPr="009C5807">
        <w:rPr>
          <w:lang w:eastAsia="zh-CN"/>
        </w:rPr>
        <w:tab/>
      </w:r>
      <w:r w:rsidRPr="009C5807">
        <w:rPr>
          <w:lang w:eastAsia="ja-JP"/>
        </w:rPr>
        <w:t xml:space="preserve">The UE is not expected to transmit PUCCH, PUSCH or SRS or receive PDCCH, PDSCH or </w:t>
      </w:r>
      <w:r w:rsidRPr="009C5807">
        <w:rPr>
          <w:lang w:eastAsia="zh-CN"/>
        </w:rPr>
        <w:t>CSI-RS for tracking or CSI-RS for CQI</w:t>
      </w:r>
      <w:r w:rsidRPr="009C5807">
        <w:rPr>
          <w:lang w:eastAsia="ja-JP"/>
        </w:rPr>
        <w:t xml:space="preserve"> on </w:t>
      </w:r>
      <w:r w:rsidRPr="009C5807">
        <w:rPr>
          <w:rFonts w:eastAsia="MS Mincho"/>
          <w:lang w:eastAsia="ja-JP"/>
        </w:rPr>
        <w:t>BFD</w:t>
      </w:r>
      <w:r w:rsidRPr="009C5807">
        <w:rPr>
          <w:lang w:eastAsia="ja-JP"/>
        </w:rPr>
        <w:t>-RS resource symbols to be measured for beam failure detection.</w:t>
      </w:r>
    </w:p>
    <w:p w14:paraId="7F5B9A83" w14:textId="77777777" w:rsidR="000B660E" w:rsidRPr="009C5807" w:rsidRDefault="000B660E" w:rsidP="000B660E">
      <w:pPr>
        <w:rPr>
          <w:rFonts w:eastAsia="MS Mincho"/>
          <w:lang w:eastAsia="ja-JP"/>
        </w:rPr>
      </w:pPr>
      <w:r w:rsidRPr="009C5807">
        <w:rPr>
          <w:rFonts w:eastAsia="MS Mincho"/>
          <w:lang w:eastAsia="ja-JP"/>
        </w:rPr>
        <w:t>For</w:t>
      </w:r>
      <w:r w:rsidRPr="009C5807">
        <w:rPr>
          <w:rFonts w:hint="eastAsia"/>
          <w:lang w:eastAsia="zh-CN"/>
        </w:rPr>
        <w:t xml:space="preserve"> FR2, </w:t>
      </w:r>
      <w:r w:rsidRPr="009C5807">
        <w:rPr>
          <w:rFonts w:eastAsia="MS Mincho"/>
          <w:lang w:eastAsia="ja-JP"/>
        </w:rPr>
        <w:t>if following conditions are met,</w:t>
      </w:r>
    </w:p>
    <w:p w14:paraId="78439FDB" w14:textId="77777777" w:rsidR="000B660E" w:rsidRPr="009C5807" w:rsidRDefault="000B660E" w:rsidP="000B660E">
      <w:pPr>
        <w:pStyle w:val="B10"/>
        <w:rPr>
          <w:lang w:eastAsia="ja-JP"/>
        </w:rPr>
      </w:pPr>
      <w:r w:rsidRPr="009C5807">
        <w:rPr>
          <w:rFonts w:eastAsia="Yu Mincho" w:hint="eastAsia"/>
          <w:lang w:eastAsia="ja-JP"/>
        </w:rPr>
        <w:t>-</w:t>
      </w:r>
      <w:r w:rsidRPr="009C5807">
        <w:rPr>
          <w:rFonts w:eastAsia="Yu Mincho"/>
          <w:lang w:eastAsia="ja-JP"/>
        </w:rPr>
        <w:tab/>
      </w:r>
      <w:r w:rsidRPr="009C5807">
        <w:rPr>
          <w:lang w:eastAsia="ja-JP"/>
        </w:rPr>
        <w:t>UE has been notified about system information update through paging,</w:t>
      </w:r>
    </w:p>
    <w:p w14:paraId="55587B22" w14:textId="77777777" w:rsidR="000B660E" w:rsidRPr="009C5807" w:rsidRDefault="000B660E" w:rsidP="000B660E">
      <w:pPr>
        <w:pStyle w:val="B10"/>
        <w:rPr>
          <w:lang w:eastAsia="ja-JP"/>
        </w:rPr>
      </w:pPr>
      <w:r w:rsidRPr="009C5807">
        <w:rPr>
          <w:rFonts w:eastAsia="Yu Mincho" w:hint="eastAsia"/>
          <w:lang w:eastAsia="ja-JP"/>
        </w:rPr>
        <w:t>-</w:t>
      </w:r>
      <w:r w:rsidRPr="009C5807">
        <w:rPr>
          <w:rFonts w:eastAsia="Yu Mincho"/>
          <w:lang w:eastAsia="ja-JP"/>
        </w:rPr>
        <w:tab/>
      </w:r>
      <w:r w:rsidRPr="009C5807">
        <w:rPr>
          <w:lang w:eastAsia="ja-JP"/>
        </w:rPr>
        <w:t>The gap between UE’s reception of PDCCH that UE monitors in the Type2-PDCCH CSS set and that notifies system information update, and the PDCCH that UE monitors in the Type0-PDCCH CSS set, is greater than 2 slots,</w:t>
      </w:r>
    </w:p>
    <w:p w14:paraId="3E78BAD1" w14:textId="77777777" w:rsidR="000B660E" w:rsidRPr="009C5807" w:rsidRDefault="000B660E" w:rsidP="000B660E">
      <w:pPr>
        <w:rPr>
          <w:rFonts w:eastAsia="MS Mincho"/>
          <w:lang w:eastAsia="ja-JP"/>
        </w:rPr>
      </w:pPr>
      <w:r w:rsidRPr="009C5807">
        <w:rPr>
          <w:rFonts w:eastAsia="MS Mincho"/>
          <w:lang w:eastAsia="ja-JP"/>
        </w:rPr>
        <w:t xml:space="preserve">For the SSB and CORESET for RMSI scheduling multiplexing patterns 3, UE is expected to receive the PDCCH that UE monitors in the Type0-PDCCH CSS set, and the corresponding PDSCH, on SSB symbols to be measured for BFD mesurement; and </w:t>
      </w:r>
    </w:p>
    <w:p w14:paraId="38A3BA3E" w14:textId="77777777" w:rsidR="000B660E" w:rsidRPr="009C5807" w:rsidRDefault="000B660E" w:rsidP="000B660E">
      <w:pPr>
        <w:rPr>
          <w:rFonts w:eastAsia="MS Mincho"/>
          <w:lang w:eastAsia="ja-JP"/>
        </w:rPr>
      </w:pPr>
      <w:r w:rsidRPr="009C5807">
        <w:rPr>
          <w:rFonts w:eastAsia="MS Mincho"/>
          <w:lang w:eastAsia="ja-JP"/>
        </w:rPr>
        <w:t>For the SSB and CORESET for RMSI scheduling multiplexing patterns 2, UE is expected to receive PDSCH that corresponds to the PDCCH that UE monitors in the Type0-PDCCH CSS set, on SSB symbols to be measured for BFD mesurement.</w:t>
      </w:r>
    </w:p>
    <w:p w14:paraId="7C2CBFF3" w14:textId="77777777" w:rsidR="000B660E" w:rsidRPr="009C5807" w:rsidRDefault="000B660E" w:rsidP="000B660E">
      <w:pPr>
        <w:pStyle w:val="Heading3"/>
      </w:pPr>
      <w:r w:rsidRPr="009C5807">
        <w:t>8.5</w:t>
      </w:r>
      <w:r>
        <w:t>B</w:t>
      </w:r>
      <w:r w:rsidRPr="009C5807">
        <w:t>.8</w:t>
      </w:r>
      <w:r w:rsidRPr="009C5807">
        <w:tab/>
        <w:t>Scheduling availability of UE during candidate beam detection</w:t>
      </w:r>
      <w:r>
        <w:t xml:space="preserve"> for Redcap</w:t>
      </w:r>
    </w:p>
    <w:p w14:paraId="5BCCCEE7" w14:textId="77777777" w:rsidR="000B660E" w:rsidRPr="009C5807" w:rsidRDefault="000B660E" w:rsidP="000B660E">
      <w:pPr>
        <w:rPr>
          <w:lang w:eastAsia="zh-CN"/>
        </w:rPr>
      </w:pPr>
      <w:r w:rsidRPr="009C5807">
        <w:rPr>
          <w:lang w:eastAsia="zh-CN"/>
        </w:rPr>
        <w:t>Scheduling availability restrictions when the UE is performing L1-RSRP measurement for candidate beam detection are described in the following clauses.</w:t>
      </w:r>
    </w:p>
    <w:p w14:paraId="5B2A570C" w14:textId="77777777" w:rsidR="000B660E" w:rsidRPr="009C5807" w:rsidRDefault="000B660E" w:rsidP="000B660E">
      <w:pPr>
        <w:pStyle w:val="Heading4"/>
      </w:pPr>
      <w:r w:rsidRPr="009C5807">
        <w:t>8.5</w:t>
      </w:r>
      <w:r>
        <w:t>B</w:t>
      </w:r>
      <w:r w:rsidRPr="009C5807">
        <w:t>.8.1</w:t>
      </w:r>
      <w:r w:rsidRPr="009C5807">
        <w:tab/>
        <w:t>Scheduling availability of UE performing L1-RSRP measurement with a same subcarrier spacing as PDSCH/PDCCH on FR1</w:t>
      </w:r>
    </w:p>
    <w:p w14:paraId="025A4D1E" w14:textId="77777777" w:rsidR="000B660E" w:rsidRPr="009C5807" w:rsidRDefault="000B660E" w:rsidP="000B660E">
      <w:r w:rsidRPr="009C5807">
        <w:t xml:space="preserve">There are no scheduling restrictions due to </w:t>
      </w:r>
      <w:r w:rsidRPr="009C5807">
        <w:rPr>
          <w:rFonts w:eastAsia="MS Mincho"/>
          <w:lang w:eastAsia="ja-JP"/>
        </w:rPr>
        <w:t>L1-RSRP measurement</w:t>
      </w:r>
      <w:r w:rsidRPr="009C5807">
        <w:t xml:space="preserve"> performed on SSB and CSI-RS configured as link recovery detection resource with the same SCS as PDSCH or PDCCH in FR1.</w:t>
      </w:r>
    </w:p>
    <w:p w14:paraId="5D4D1EA3" w14:textId="77777777" w:rsidR="000B660E" w:rsidRPr="009C5807" w:rsidRDefault="000B660E" w:rsidP="000B660E">
      <w:pPr>
        <w:pStyle w:val="Heading4"/>
      </w:pPr>
      <w:r w:rsidRPr="009C5807">
        <w:t>8.5</w:t>
      </w:r>
      <w:r>
        <w:t>B</w:t>
      </w:r>
      <w:r w:rsidRPr="009C5807">
        <w:t>.8.2</w:t>
      </w:r>
      <w:r w:rsidRPr="009C5807">
        <w:tab/>
        <w:t>Scheduling availability of UE performing L1-RSRP measurement with a different subcarrier spacing than PDSCH/PDCCH on FR1</w:t>
      </w:r>
    </w:p>
    <w:p w14:paraId="729D2988" w14:textId="77777777" w:rsidR="000B660E" w:rsidRPr="009C5807" w:rsidRDefault="000B660E" w:rsidP="000B660E">
      <w:pPr>
        <w:rPr>
          <w:rFonts w:eastAsia="MS Mincho"/>
          <w:lang w:eastAsia="ja-JP"/>
        </w:rPr>
      </w:pPr>
      <w:r w:rsidRPr="009C5807">
        <w:t>For UEs which support</w:t>
      </w:r>
      <w:r w:rsidRPr="009C5807">
        <w:rPr>
          <w:i/>
        </w:rPr>
        <w:t xml:space="preserve"> simultaneousRxDataSSB-DiffNumerology</w:t>
      </w:r>
      <w:r w:rsidRPr="009C5807">
        <w:rPr>
          <w:rFonts w:eastAsia="MS Mincho"/>
          <w:i/>
          <w:lang w:eastAsia="ja-JP"/>
        </w:rPr>
        <w:t xml:space="preserve"> </w:t>
      </w:r>
      <w:r w:rsidRPr="009C5807">
        <w:t xml:space="preserve">[14] there are no restrictions on scheduling availability due to </w:t>
      </w:r>
      <w:r w:rsidRPr="009C5807">
        <w:rPr>
          <w:rFonts w:eastAsia="MS Mincho"/>
          <w:lang w:eastAsia="ja-JP"/>
        </w:rPr>
        <w:t xml:space="preserve">L1-RSRP measurement based on SSB as </w:t>
      </w:r>
      <w:r w:rsidRPr="009C5807">
        <w:t xml:space="preserve">link recovery detection resource. For UEs which do not support </w:t>
      </w:r>
      <w:r w:rsidRPr="009C5807">
        <w:rPr>
          <w:i/>
        </w:rPr>
        <w:t xml:space="preserve">simultaneousRxDataSSB-DiffNumerology </w:t>
      </w:r>
      <w:r w:rsidRPr="009C5807">
        <w:t xml:space="preserve">[14] the following restrictions apply due to </w:t>
      </w:r>
      <w:r w:rsidRPr="009C5807">
        <w:rPr>
          <w:rFonts w:eastAsia="MS Mincho"/>
          <w:lang w:eastAsia="ja-JP"/>
        </w:rPr>
        <w:t xml:space="preserve">L1-RSRP measurement based on SSB configured as </w:t>
      </w:r>
      <w:r w:rsidRPr="009C5807">
        <w:t>link recovery detection resource</w:t>
      </w:r>
      <w:r w:rsidRPr="009C5807">
        <w:rPr>
          <w:rFonts w:eastAsia="MS Mincho"/>
          <w:lang w:eastAsia="ja-JP"/>
        </w:rPr>
        <w:t>.</w:t>
      </w:r>
    </w:p>
    <w:p w14:paraId="124F40D8" w14:textId="77777777" w:rsidR="000B660E" w:rsidRPr="009C5807" w:rsidRDefault="000B660E" w:rsidP="000B660E">
      <w:pPr>
        <w:pStyle w:val="B10"/>
        <w:rPr>
          <w:rFonts w:eastAsia="MS Mincho"/>
          <w:lang w:eastAsia="ja-JP"/>
        </w:rPr>
      </w:pPr>
      <w:r w:rsidRPr="009C5807">
        <w:rPr>
          <w:lang w:eastAsia="zh-CN"/>
        </w:rPr>
        <w:t>-</w:t>
      </w:r>
      <w:r w:rsidRPr="009C5807">
        <w:rPr>
          <w:lang w:eastAsia="zh-CN"/>
        </w:rPr>
        <w:tab/>
      </w:r>
      <w:r w:rsidRPr="009C5807">
        <w:rPr>
          <w:rFonts w:eastAsia="MS Mincho"/>
          <w:lang w:eastAsia="ja-JP"/>
        </w:rPr>
        <w:t>T</w:t>
      </w:r>
      <w:r w:rsidRPr="009C5807">
        <w:rPr>
          <w:lang w:eastAsia="zh-CN"/>
        </w:rPr>
        <w:t>he UE is not expected to transmit PUCCH, PUSCH or SRS or receive PDCCH, PDSCH, TRS, CSI-RS for tracking or CSI-RS for CQI on SSB symbols to be measured</w:t>
      </w:r>
      <w:r w:rsidRPr="009C5807">
        <w:rPr>
          <w:rFonts w:eastAsia="MS Mincho"/>
          <w:lang w:eastAsia="ja-JP"/>
        </w:rPr>
        <w:t xml:space="preserve"> for L1-RSRP.</w:t>
      </w:r>
    </w:p>
    <w:p w14:paraId="05774A75" w14:textId="77777777" w:rsidR="000B660E" w:rsidRPr="009C5807" w:rsidRDefault="000B660E" w:rsidP="000B660E">
      <w:pPr>
        <w:pStyle w:val="Heading4"/>
      </w:pPr>
      <w:r w:rsidRPr="009C5807">
        <w:t>8.5</w:t>
      </w:r>
      <w:r>
        <w:t>B</w:t>
      </w:r>
      <w:r w:rsidRPr="009C5807">
        <w:t>.8.3</w:t>
      </w:r>
      <w:r w:rsidRPr="009C5807">
        <w:tab/>
        <w:t>Scheduling availability of UE performing L1-RSRP measurement on FR2</w:t>
      </w:r>
    </w:p>
    <w:p w14:paraId="4C700F85" w14:textId="77777777" w:rsidR="000B660E" w:rsidRPr="009C5807" w:rsidRDefault="000B660E" w:rsidP="000B660E">
      <w:pPr>
        <w:rPr>
          <w:rFonts w:eastAsia="MS Mincho"/>
          <w:lang w:eastAsia="ja-JP"/>
        </w:rPr>
      </w:pPr>
      <w:r w:rsidRPr="009C5807">
        <w:t xml:space="preserve">The following scheduling restriction applies due to </w:t>
      </w:r>
      <w:r w:rsidRPr="009C5807">
        <w:rPr>
          <w:rFonts w:eastAsia="MS Mincho"/>
          <w:lang w:eastAsia="ja-JP"/>
        </w:rPr>
        <w:t>candidate beam detection</w:t>
      </w:r>
    </w:p>
    <w:p w14:paraId="021030D2" w14:textId="77777777" w:rsidR="000B660E" w:rsidRPr="009C5807" w:rsidRDefault="000B660E" w:rsidP="000B660E">
      <w:pPr>
        <w:pStyle w:val="B10"/>
        <w:rPr>
          <w:lang w:eastAsia="ja-JP"/>
        </w:rPr>
      </w:pPr>
      <w:r w:rsidRPr="009C5807">
        <w:rPr>
          <w:lang w:eastAsia="zh-CN"/>
        </w:rPr>
        <w:t>-</w:t>
      </w:r>
      <w:r w:rsidRPr="009C5807">
        <w:rPr>
          <w:lang w:eastAsia="zh-CN"/>
        </w:rPr>
        <w:tab/>
      </w:r>
      <w:r w:rsidRPr="009C5807">
        <w:rPr>
          <w:lang w:eastAsia="ja-JP"/>
        </w:rPr>
        <w:t xml:space="preserve">The UE is not expected to transmit PUCCH, PUSCH or SRS or receive PDCCH, PDSCH, </w:t>
      </w:r>
      <w:r w:rsidRPr="009C5807">
        <w:rPr>
          <w:lang w:eastAsia="zh-CN"/>
        </w:rPr>
        <w:t>CSI-RS for tracking or CSI-RS for CQI</w:t>
      </w:r>
      <w:r w:rsidRPr="009C5807">
        <w:rPr>
          <w:lang w:eastAsia="ja-JP"/>
        </w:rPr>
        <w:t xml:space="preserve"> on </w:t>
      </w:r>
      <w:r w:rsidRPr="009C5807">
        <w:rPr>
          <w:rFonts w:eastAsia="MS Mincho"/>
          <w:lang w:eastAsia="ja-JP"/>
        </w:rPr>
        <w:t>reference</w:t>
      </w:r>
      <w:r w:rsidRPr="009C5807">
        <w:rPr>
          <w:lang w:eastAsia="ja-JP"/>
        </w:rPr>
        <w:t xml:space="preserve"> symbols to be measured for candidate beam detection.</w:t>
      </w:r>
    </w:p>
    <w:p w14:paraId="422D910D" w14:textId="77777777" w:rsidR="000B660E" w:rsidRPr="009C5807" w:rsidRDefault="000B660E" w:rsidP="000B660E">
      <w:pPr>
        <w:rPr>
          <w:rFonts w:eastAsia="MS Mincho"/>
          <w:lang w:eastAsia="ja-JP"/>
        </w:rPr>
      </w:pPr>
      <w:r w:rsidRPr="009C5807">
        <w:rPr>
          <w:rFonts w:eastAsia="MS Mincho"/>
          <w:lang w:eastAsia="ja-JP"/>
        </w:rPr>
        <w:t>For</w:t>
      </w:r>
      <w:r w:rsidRPr="009C5807">
        <w:rPr>
          <w:rFonts w:hint="eastAsia"/>
          <w:lang w:eastAsia="zh-CN"/>
        </w:rPr>
        <w:t xml:space="preserve"> FR2, </w:t>
      </w:r>
      <w:r w:rsidRPr="009C5807">
        <w:rPr>
          <w:rFonts w:eastAsia="MS Mincho"/>
          <w:lang w:eastAsia="ja-JP"/>
        </w:rPr>
        <w:t>if following conditions are met,</w:t>
      </w:r>
    </w:p>
    <w:p w14:paraId="6922725E" w14:textId="77777777" w:rsidR="000B660E" w:rsidRPr="009C5807" w:rsidRDefault="000B660E" w:rsidP="000B660E">
      <w:pPr>
        <w:pStyle w:val="B10"/>
        <w:rPr>
          <w:lang w:eastAsia="ja-JP"/>
        </w:rPr>
      </w:pPr>
      <w:r w:rsidRPr="009C5807">
        <w:rPr>
          <w:rFonts w:eastAsia="Yu Mincho" w:hint="eastAsia"/>
          <w:lang w:eastAsia="ja-JP"/>
        </w:rPr>
        <w:t>-</w:t>
      </w:r>
      <w:r w:rsidRPr="009C5807">
        <w:rPr>
          <w:rFonts w:eastAsia="Yu Mincho"/>
          <w:lang w:eastAsia="ja-JP"/>
        </w:rPr>
        <w:tab/>
      </w:r>
      <w:r w:rsidRPr="009C5807">
        <w:rPr>
          <w:lang w:eastAsia="ja-JP"/>
        </w:rPr>
        <w:t>UE has been notified about system information update through paging,</w:t>
      </w:r>
    </w:p>
    <w:p w14:paraId="698A7E67" w14:textId="77777777" w:rsidR="000B660E" w:rsidRPr="009C5807" w:rsidRDefault="000B660E" w:rsidP="000B660E">
      <w:pPr>
        <w:pStyle w:val="B10"/>
        <w:rPr>
          <w:lang w:eastAsia="ja-JP"/>
        </w:rPr>
      </w:pPr>
      <w:r w:rsidRPr="009C5807">
        <w:rPr>
          <w:rFonts w:eastAsia="Yu Mincho" w:hint="eastAsia"/>
          <w:lang w:eastAsia="ja-JP"/>
        </w:rPr>
        <w:t>-</w:t>
      </w:r>
      <w:r w:rsidRPr="009C5807">
        <w:rPr>
          <w:rFonts w:eastAsia="Yu Mincho"/>
          <w:lang w:eastAsia="ja-JP"/>
        </w:rPr>
        <w:tab/>
      </w:r>
      <w:r w:rsidRPr="009C5807">
        <w:rPr>
          <w:lang w:eastAsia="ja-JP"/>
        </w:rPr>
        <w:t>The gap between UE’s reception of PDCCH that UE monitors in the Type2-PDCCH CSS set and that notifies system information update, and the PDCCH that UE monitors in the Type0-PDCCH CSS set, is greater than 2 slots,</w:t>
      </w:r>
    </w:p>
    <w:p w14:paraId="012011BC" w14:textId="77777777" w:rsidR="000B660E" w:rsidRPr="009C5807" w:rsidRDefault="000B660E" w:rsidP="000B660E">
      <w:pPr>
        <w:rPr>
          <w:rFonts w:eastAsia="MS Mincho"/>
          <w:lang w:eastAsia="ja-JP"/>
        </w:rPr>
      </w:pPr>
      <w:r w:rsidRPr="009C5807">
        <w:rPr>
          <w:rFonts w:eastAsia="MS Mincho"/>
          <w:lang w:eastAsia="ja-JP"/>
        </w:rPr>
        <w:t xml:space="preserve">For the SSB and CORESET for RMSI scheduling multiplexing patterns 3, UE is expected to receive the PDCCH that UE monitors in the Type0-PDCCH CSS set, and the corresponding PDSCH, on SSB symbols to be measured for CBD mesurement; and </w:t>
      </w:r>
    </w:p>
    <w:p w14:paraId="46550461" w14:textId="77777777" w:rsidR="000B660E" w:rsidRPr="009C5807" w:rsidRDefault="000B660E" w:rsidP="000B660E">
      <w:pPr>
        <w:rPr>
          <w:rFonts w:eastAsia="MS Mincho"/>
          <w:lang w:eastAsia="ja-JP"/>
        </w:rPr>
      </w:pPr>
      <w:r w:rsidRPr="009C5807">
        <w:rPr>
          <w:rFonts w:eastAsia="MS Mincho"/>
          <w:lang w:eastAsia="ja-JP"/>
        </w:rPr>
        <w:t>For the SSB and CORESET for RMSI scheduling multiplexing patterns 2, UE is expected to receive PDSCH that corresponds to the PDCCH that UE monitors in the Type0-PDCCH CSS set, on SSB symbols to be measured for CBD mesurement.</w:t>
      </w:r>
    </w:p>
    <w:p w14:paraId="4695E816" w14:textId="77777777" w:rsidR="000B660E" w:rsidRPr="008C6DE4" w:rsidRDefault="000B660E" w:rsidP="000B660E">
      <w:pPr>
        <w:pStyle w:val="Heading3"/>
      </w:pPr>
      <w:r>
        <w:rPr>
          <w:noProof/>
        </w:rPr>
        <w:t>8.5B.9</w:t>
      </w:r>
      <w:r w:rsidRPr="009C5807">
        <w:rPr>
          <w:lang w:val="en-US"/>
        </w:rPr>
        <w:tab/>
      </w:r>
      <w:r w:rsidRPr="008C6DE4">
        <w:t>Minimum requirement at transitions</w:t>
      </w:r>
      <w:r>
        <w:t xml:space="preserve"> for </w:t>
      </w:r>
      <w:r w:rsidRPr="008C6DE4">
        <w:t>beam failure detection</w:t>
      </w:r>
      <w:r>
        <w:t xml:space="preserve"> for Redcap</w:t>
      </w:r>
    </w:p>
    <w:p w14:paraId="20D28930" w14:textId="7F24785C" w:rsidR="00D63DD2" w:rsidRDefault="00C9447D" w:rsidP="00D63DD2">
      <w:r w:rsidRPr="008C6DE4">
        <w:t xml:space="preserve">When the UE transitions between </w:t>
      </w:r>
      <w:r>
        <w:t>BFD CD-SSB</w:t>
      </w:r>
      <w:r w:rsidRPr="008C6DE4">
        <w:t xml:space="preserve"> </w:t>
      </w:r>
      <w:r>
        <w:t xml:space="preserve">resource </w:t>
      </w:r>
      <w:r w:rsidRPr="008C6DE4">
        <w:t xml:space="preserve">and </w:t>
      </w:r>
      <w:r>
        <w:t>BFD NCD-SSB resource due to BWP switching during one evaluation period</w:t>
      </w:r>
      <w:r w:rsidRPr="008C6DE4">
        <w:t xml:space="preserve">, the UE shall use an evaluation period </w:t>
      </w:r>
      <w:r w:rsidRPr="009C5807">
        <w:t xml:space="preserve">that is </w:t>
      </w:r>
      <w:r>
        <w:t xml:space="preserve">the maximum of the </w:t>
      </w:r>
      <w:r w:rsidRPr="009C5807">
        <w:t xml:space="preserve">evaluation period corresponding to the first </w:t>
      </w:r>
      <w:r>
        <w:t>SSB type</w:t>
      </w:r>
      <w:r w:rsidRPr="009C5807">
        <w:t xml:space="preserve"> and the second </w:t>
      </w:r>
      <w:r>
        <w:t>SSB type</w:t>
      </w:r>
      <w:r w:rsidRPr="009C5807">
        <w:t xml:space="preserve"> </w:t>
      </w:r>
      <w:r w:rsidRPr="008C6DE4">
        <w:t xml:space="preserve">after </w:t>
      </w:r>
      <w:r>
        <w:t>the BWP switching</w:t>
      </w:r>
      <w:r w:rsidRPr="008C6DE4">
        <w:t xml:space="preserve">. Subsequent to this duration, the UE shall use an evaluation period corresponding to the second </w:t>
      </w:r>
      <w:r>
        <w:t>SSB type</w:t>
      </w:r>
      <w:r w:rsidRPr="008C6DE4">
        <w:t xml:space="preserve"> for each </w:t>
      </w:r>
      <w:r>
        <w:t>BFD</w:t>
      </w:r>
      <w:r w:rsidRPr="008C6DE4">
        <w:t>-RS resource.</w:t>
      </w:r>
    </w:p>
    <w:p w14:paraId="47E5C304" w14:textId="77777777" w:rsidR="00D63DD2" w:rsidRDefault="00D63DD2" w:rsidP="00D63DD2">
      <w:r w:rsidRPr="00A67F36">
        <w:t>The requirements in clause 8.</w:t>
      </w:r>
      <w:r>
        <w:t>5</w:t>
      </w:r>
      <w:r w:rsidRPr="00A67F36">
        <w:t>.</w:t>
      </w:r>
      <w:r>
        <w:t>10</w:t>
      </w:r>
      <w:r w:rsidRPr="00A67F36">
        <w:t xml:space="preserve"> shall </w:t>
      </w:r>
      <w:r>
        <w:t xml:space="preserve">also </w:t>
      </w:r>
      <w:r w:rsidRPr="00A67F36">
        <w:t>apply</w:t>
      </w:r>
      <w:r>
        <w:t xml:space="preserve"> except the scenarios described above</w:t>
      </w:r>
      <w:r w:rsidRPr="00A67F36">
        <w:t>.</w:t>
      </w:r>
    </w:p>
    <w:p w14:paraId="4E09A30B" w14:textId="0D7F7380" w:rsidR="000B660E" w:rsidRDefault="000B660E" w:rsidP="00F1607C">
      <w:pPr>
        <w:rPr>
          <w:lang w:val="en-US"/>
        </w:rPr>
      </w:pPr>
    </w:p>
    <w:p w14:paraId="2DFF1E6C" w14:textId="77777777" w:rsidR="00FA444E" w:rsidRPr="009C5807" w:rsidRDefault="00FA444E" w:rsidP="00FA444E">
      <w:pPr>
        <w:pStyle w:val="Heading2"/>
      </w:pPr>
      <w:r w:rsidRPr="009C5807">
        <w:t>8.5</w:t>
      </w:r>
      <w:r>
        <w:t>C</w:t>
      </w:r>
      <w:r w:rsidRPr="009C5807">
        <w:tab/>
        <w:t>Link Recovery Procedures</w:t>
      </w:r>
      <w:r>
        <w:t xml:space="preserve"> for Satellite Access</w:t>
      </w:r>
    </w:p>
    <w:p w14:paraId="41465B5B" w14:textId="77777777" w:rsidR="00FA444E" w:rsidRPr="009C5807" w:rsidRDefault="00FA444E" w:rsidP="00FA444E">
      <w:pPr>
        <w:pStyle w:val="Heading3"/>
      </w:pPr>
      <w:r>
        <w:t>8.5C.1</w:t>
      </w:r>
      <w:r w:rsidRPr="009C5807">
        <w:tab/>
        <w:t>Introduction</w:t>
      </w:r>
    </w:p>
    <w:p w14:paraId="432B76C5" w14:textId="77777777" w:rsidR="00FA444E" w:rsidRPr="004B7BCD" w:rsidRDefault="00FA444E" w:rsidP="00FA444E">
      <w:pPr>
        <w:rPr>
          <w:lang w:val="en-US"/>
        </w:rPr>
      </w:pPr>
      <w:r w:rsidRPr="009C5807">
        <w:rPr>
          <w:rFonts w:cs="v5.0.0"/>
        </w:rPr>
        <w:t xml:space="preserve">The UE shall assess the downlink radio </w:t>
      </w:r>
      <w:r w:rsidRPr="009C5807">
        <w:t xml:space="preserve">link </w:t>
      </w:r>
      <w:r w:rsidRPr="009C5807">
        <w:rPr>
          <w:rFonts w:cs="v5.0.0"/>
        </w:rPr>
        <w:t>quality of a serving cell based on the reference signal in</w:t>
      </w:r>
      <w:r w:rsidRPr="009C5807">
        <w:t xml:space="preserve"> the set </w:t>
      </w:r>
      <w:r w:rsidRPr="009C5807">
        <w:rPr>
          <w:iCs/>
          <w:position w:val="-10"/>
        </w:rPr>
        <w:object w:dxaOrig="240" w:dyaOrig="315" w14:anchorId="30BA9E42">
          <v:shape id="_x0000_i1069" type="#_x0000_t75" style="width:10.5pt;height:20.5pt" o:ole="">
            <v:imagedata r:id="rId16" o:title=""/>
          </v:shape>
          <o:OLEObject Type="Embed" ProgID="Equation.3" ShapeID="_x0000_i1069" DrawAspect="Content" ObjectID="_1749665185" r:id="rId58"/>
        </w:object>
      </w:r>
      <w:r w:rsidRPr="009C5807">
        <w:rPr>
          <w:rFonts w:cs="v5.0.0"/>
        </w:rPr>
        <w:t xml:space="preserve"> as specified in TS 38.213 [3] in order to detect beam failure on</w:t>
      </w:r>
      <w:r>
        <w:rPr>
          <w:rFonts w:cs="v5.0.0"/>
        </w:rPr>
        <w:t xml:space="preserve"> </w:t>
      </w:r>
      <w:r w:rsidRPr="004B7BCD">
        <w:rPr>
          <w:lang w:val="en-US"/>
        </w:rPr>
        <w:t xml:space="preserve">PCell </w:t>
      </w:r>
      <w:r>
        <w:rPr>
          <w:lang w:val="en-US"/>
        </w:rPr>
        <w:t xml:space="preserve">and </w:t>
      </w:r>
      <w:r w:rsidRPr="00286E61">
        <w:rPr>
          <w:lang w:val="en-US"/>
        </w:rPr>
        <w:t xml:space="preserve">the UE is configured with only </w:t>
      </w:r>
      <w:r w:rsidRPr="004F1E9C">
        <w:rPr>
          <w:lang w:val="en-US"/>
        </w:rPr>
        <w:t>PCell</w:t>
      </w:r>
      <w:r>
        <w:rPr>
          <w:lang w:val="en-US"/>
        </w:rPr>
        <w:t>, which is served by satellite access node (SAN).</w:t>
      </w:r>
    </w:p>
    <w:p w14:paraId="75782CB2" w14:textId="77777777" w:rsidR="00FA444E" w:rsidRPr="00E30640" w:rsidRDefault="00FA444E" w:rsidP="00FA444E">
      <w:pPr>
        <w:rPr>
          <w:rFonts w:cs="v5.0.0"/>
        </w:rPr>
      </w:pPr>
      <w:r w:rsidRPr="00E30640">
        <w:rPr>
          <w:rFonts w:cs="v5.0.0"/>
        </w:rPr>
        <w:t xml:space="preserve">The RS resource configurations in the set </w:t>
      </w:r>
      <w:r w:rsidRPr="00E30640">
        <w:rPr>
          <w:iCs/>
          <w:position w:val="-10"/>
        </w:rPr>
        <w:object w:dxaOrig="240" w:dyaOrig="315" w14:anchorId="02561DD3">
          <v:shape id="_x0000_i1070" type="#_x0000_t75" style="width:10.5pt;height:20.5pt" o:ole="">
            <v:imagedata r:id="rId16" o:title=""/>
          </v:shape>
          <o:OLEObject Type="Embed" ProgID="Equation.3" ShapeID="_x0000_i1070" DrawAspect="Content" ObjectID="_1749665186" r:id="rId59"/>
        </w:object>
      </w:r>
      <w:r w:rsidRPr="00E30640">
        <w:rPr>
          <w:iCs/>
        </w:rPr>
        <w:t xml:space="preserve"> on PCell </w:t>
      </w:r>
      <w:r w:rsidRPr="00E30640">
        <w:rPr>
          <w:rFonts w:cs="v5.0.0"/>
        </w:rPr>
        <w:t xml:space="preserve">can be periodic </w:t>
      </w:r>
      <w:r w:rsidRPr="00E30640">
        <w:t>CSI-RS resources and/or SSBs</w:t>
      </w:r>
      <w:r w:rsidRPr="00E30640">
        <w:rPr>
          <w:rFonts w:cs="v5.0.0"/>
        </w:rPr>
        <w:t xml:space="preserve">. </w:t>
      </w:r>
    </w:p>
    <w:p w14:paraId="1E578D4C" w14:textId="77777777" w:rsidR="00FA444E" w:rsidRPr="009C5807" w:rsidRDefault="00FA444E" w:rsidP="00FA444E">
      <w:pPr>
        <w:rPr>
          <w:rFonts w:eastAsia="?? ??" w:cs="v5.0.0"/>
        </w:rPr>
      </w:pPr>
      <w:r w:rsidRPr="009C5807">
        <w:rPr>
          <w:rFonts w:eastAsia="?? ??" w:cs="v5.0.0"/>
        </w:rPr>
        <w:t xml:space="preserve">On each RS resource configuration </w:t>
      </w:r>
      <w:r w:rsidRPr="009C5807">
        <w:rPr>
          <w:rFonts w:cs="v5.0.0"/>
        </w:rPr>
        <w:t>in</w:t>
      </w:r>
      <w:r w:rsidRPr="009C5807">
        <w:t xml:space="preserve"> the set </w:t>
      </w:r>
      <w:r w:rsidRPr="009C5807">
        <w:rPr>
          <w:iCs/>
          <w:position w:val="-10"/>
        </w:rPr>
        <w:object w:dxaOrig="240" w:dyaOrig="315" w14:anchorId="3CC2E4F2">
          <v:shape id="_x0000_i1071" type="#_x0000_t75" style="width:10.5pt;height:20.5pt" o:ole="">
            <v:imagedata r:id="rId16" o:title=""/>
          </v:shape>
          <o:OLEObject Type="Embed" ProgID="Equation.3" ShapeID="_x0000_i1071" DrawAspect="Content" ObjectID="_1749665187" r:id="rId60"/>
        </w:object>
      </w:r>
      <w:r w:rsidRPr="009C5807">
        <w:rPr>
          <w:rFonts w:eastAsia="?? ??" w:cs="v5.0.0"/>
        </w:rPr>
        <w:t xml:space="preserve">, the UE shall estimate the radio link quality and compare it to the threshold </w:t>
      </w:r>
      <w:r w:rsidRPr="009C5807">
        <w:rPr>
          <w:rFonts w:cs="v5.0.0"/>
        </w:rPr>
        <w:t>Q</w:t>
      </w:r>
      <w:r w:rsidRPr="009C5807">
        <w:rPr>
          <w:rFonts w:cs="v5.0.0"/>
          <w:vertAlign w:val="subscript"/>
        </w:rPr>
        <w:t>out_LR</w:t>
      </w:r>
      <w:r w:rsidRPr="009C5807">
        <w:rPr>
          <w:rFonts w:eastAsia="?? ??" w:cs="v5.0.0"/>
        </w:rPr>
        <w:t xml:space="preserve"> for the purpose of </w:t>
      </w:r>
      <w:r w:rsidRPr="009C5807">
        <w:rPr>
          <w:rFonts w:cs="v5.0.0"/>
        </w:rPr>
        <w:t>access</w:t>
      </w:r>
      <w:r w:rsidRPr="009C5807">
        <w:rPr>
          <w:rFonts w:eastAsia="?? ??" w:cs="v5.0.0"/>
        </w:rPr>
        <w:t xml:space="preserve">ing </w:t>
      </w:r>
      <w:r w:rsidRPr="009C5807">
        <w:t>downlink radio link quality of the</w:t>
      </w:r>
      <w:r w:rsidRPr="009C5807">
        <w:rPr>
          <w:rFonts w:cs="v5.0.0"/>
        </w:rPr>
        <w:t xml:space="preserve"> serving</w:t>
      </w:r>
      <w:r w:rsidRPr="009C5807">
        <w:t xml:space="preserve"> cell beams</w:t>
      </w:r>
      <w:r w:rsidRPr="009C5807">
        <w:rPr>
          <w:rFonts w:eastAsia="?? ??" w:cs="v5.0.0"/>
        </w:rPr>
        <w:t>.</w:t>
      </w:r>
    </w:p>
    <w:p w14:paraId="1FD44DFD" w14:textId="77777777" w:rsidR="00FA444E" w:rsidRPr="009C5807" w:rsidRDefault="00FA444E" w:rsidP="00FA444E">
      <w:pPr>
        <w:rPr>
          <w:rFonts w:eastAsia="?? ??" w:cs="v5.0.0"/>
        </w:rPr>
      </w:pPr>
      <w:r w:rsidRPr="009C5807">
        <w:rPr>
          <w:rFonts w:eastAsia="?? ??" w:cs="v5.0.0"/>
        </w:rPr>
        <w:t xml:space="preserve">The threshold </w:t>
      </w:r>
      <w:r w:rsidRPr="009C5807">
        <w:rPr>
          <w:rFonts w:cs="v5.0.0"/>
        </w:rPr>
        <w:t>Q</w:t>
      </w:r>
      <w:r w:rsidRPr="009C5807">
        <w:rPr>
          <w:rFonts w:cs="v5.0.0"/>
          <w:vertAlign w:val="subscript"/>
        </w:rPr>
        <w:t>out_LR</w:t>
      </w:r>
      <w:r w:rsidRPr="009C5807">
        <w:rPr>
          <w:rFonts w:eastAsia="?? ??" w:cs="v5.0.0"/>
        </w:rPr>
        <w:t xml:space="preserve"> is defined as the level at which the downlink radio level link of a given resource configuration on set </w:t>
      </w:r>
      <w:r>
        <w:rPr>
          <w:iCs/>
        </w:rPr>
        <w:t>e</w:t>
      </w:r>
      <w:r w:rsidRPr="009C5807">
        <w:rPr>
          <w:rFonts w:eastAsia="?? ??" w:cs="v5.0.0"/>
        </w:rPr>
        <w:t xml:space="preserve"> cannot be reliably received and shall correspond to the BLER</w:t>
      </w:r>
      <w:r w:rsidRPr="009C5807">
        <w:rPr>
          <w:rFonts w:eastAsia="?? ??" w:cs="v5.0.0"/>
          <w:vertAlign w:val="subscript"/>
        </w:rPr>
        <w:t>out</w:t>
      </w:r>
      <w:r w:rsidRPr="009C5807">
        <w:rPr>
          <w:rFonts w:eastAsia="?? ??" w:cs="v5.0.0"/>
        </w:rPr>
        <w:t xml:space="preserve"> = 10% block error rate of a hypothetical PDCCH transmission. For SSB based beam failure detection, </w:t>
      </w:r>
      <w:r w:rsidRPr="009C5807">
        <w:rPr>
          <w:rFonts w:cs="v5.0.0"/>
        </w:rPr>
        <w:t>Q</w:t>
      </w:r>
      <w:r w:rsidRPr="009C5807">
        <w:rPr>
          <w:rFonts w:cs="v5.0.0"/>
          <w:vertAlign w:val="subscript"/>
        </w:rPr>
        <w:t>out_LR_SSB</w:t>
      </w:r>
      <w:r w:rsidRPr="009C5807">
        <w:rPr>
          <w:rFonts w:eastAsia="?? ??" w:cs="v5.0.0"/>
        </w:rPr>
        <w:t xml:space="preserve"> is derived based on the hypothetical PDCCH transmission parameters listed in Table 8.5.2.1</w:t>
      </w:r>
      <w:r>
        <w:rPr>
          <w:rFonts w:eastAsia="?? ??" w:cs="v5.0.0"/>
        </w:rPr>
        <w:t>C</w:t>
      </w:r>
      <w:r w:rsidRPr="009C5807">
        <w:rPr>
          <w:rFonts w:eastAsia="?? ??" w:cs="v5.0.0"/>
        </w:rPr>
        <w:t xml:space="preserve">-1. For CSI-RS based beam failure detection, </w:t>
      </w:r>
      <w:r w:rsidRPr="009C5807">
        <w:rPr>
          <w:rFonts w:cs="v5.0.0"/>
        </w:rPr>
        <w:t>Q</w:t>
      </w:r>
      <w:r w:rsidRPr="009C5807">
        <w:rPr>
          <w:rFonts w:cs="v5.0.0"/>
          <w:vertAlign w:val="subscript"/>
        </w:rPr>
        <w:t>out_LR_CSI-RS</w:t>
      </w:r>
      <w:r w:rsidRPr="009C5807">
        <w:rPr>
          <w:rFonts w:eastAsia="?? ??" w:cs="v5.0.0"/>
        </w:rPr>
        <w:t xml:space="preserve"> is derived based on the hypothetical PDCCH transmission parameters listed in Table </w:t>
      </w:r>
      <w:r>
        <w:rPr>
          <w:rFonts w:eastAsia="?? ??" w:cs="v5.0.0"/>
        </w:rPr>
        <w:t>8.5C.3.1</w:t>
      </w:r>
      <w:r w:rsidRPr="009C5807">
        <w:rPr>
          <w:rFonts w:eastAsia="?? ??" w:cs="v5.0.0"/>
        </w:rPr>
        <w:t>-1.</w:t>
      </w:r>
    </w:p>
    <w:p w14:paraId="2EC0B149" w14:textId="77777777" w:rsidR="00FA444E" w:rsidRPr="009C5807" w:rsidRDefault="00FA444E" w:rsidP="00FA444E">
      <w:pPr>
        <w:rPr>
          <w:rFonts w:cs="v5.0.0"/>
        </w:rPr>
      </w:pPr>
      <w:r w:rsidRPr="009C5807">
        <w:rPr>
          <w:rFonts w:cs="v5.0.0"/>
        </w:rPr>
        <w:t xml:space="preserve">Upon request the UE shall deliver configuration indexes from the </w:t>
      </w:r>
      <w:r w:rsidRPr="009C5807">
        <w:t xml:space="preserve">set </w:t>
      </w:r>
      <w:r w:rsidRPr="009C5807">
        <w:rPr>
          <w:iCs/>
          <w:position w:val="-10"/>
        </w:rPr>
        <w:object w:dxaOrig="210" w:dyaOrig="315" w14:anchorId="1BD5E1B9">
          <v:shape id="_x0000_i1072" type="#_x0000_t75" style="width:10.5pt;height:20.5pt" o:ole="">
            <v:imagedata r:id="rId23" o:title=""/>
          </v:shape>
          <o:OLEObject Type="Embed" ProgID="Equation.3" ShapeID="_x0000_i1072" DrawAspect="Content" ObjectID="_1749665188" r:id="rId61"/>
        </w:object>
      </w:r>
      <w:r w:rsidRPr="009C5807">
        <w:rPr>
          <w:iCs/>
        </w:rPr>
        <w:t xml:space="preserve">as specified in TS 38.213 [3] , to higher layers,  </w:t>
      </w:r>
      <w:r w:rsidRPr="009C5807">
        <w:rPr>
          <w:rFonts w:cs="v5.0.0"/>
        </w:rPr>
        <w:t xml:space="preserve">and the corresponding L1-RSRP measurement provided that the measured L1-RSRP is equal to or better than the threshold </w:t>
      </w:r>
      <w:r w:rsidRPr="009C5807">
        <w:t>Q</w:t>
      </w:r>
      <w:r w:rsidRPr="009C5807">
        <w:rPr>
          <w:vertAlign w:val="subscript"/>
        </w:rPr>
        <w:t>in_LR</w:t>
      </w:r>
      <w:r w:rsidRPr="009C5807">
        <w:rPr>
          <w:rFonts w:cs="v5.0.0"/>
        </w:rPr>
        <w:t xml:space="preserve">, which is indicated by higher layer parameter </w:t>
      </w:r>
      <w:r w:rsidRPr="009C5807">
        <w:rPr>
          <w:i/>
        </w:rPr>
        <w:t>rsrp-ThresholdSSB</w:t>
      </w:r>
      <w:r w:rsidRPr="009C5807">
        <w:rPr>
          <w:rFonts w:cs="v5.0.0"/>
        </w:rPr>
        <w:t xml:space="preserve">. </w:t>
      </w:r>
      <w:r w:rsidRPr="009C5807">
        <w:t>The UE applies the Q</w:t>
      </w:r>
      <w:r w:rsidRPr="009C5807">
        <w:rPr>
          <w:vertAlign w:val="subscript"/>
        </w:rPr>
        <w:t>in_LR</w:t>
      </w:r>
      <w:r w:rsidRPr="009C5807">
        <w:t xml:space="preserve"> threshold to the L1-RSRP measurement obtained from an SSB. The UE applies the Q</w:t>
      </w:r>
      <w:r w:rsidRPr="009C5807">
        <w:rPr>
          <w:vertAlign w:val="subscript"/>
        </w:rPr>
        <w:t>in_LR</w:t>
      </w:r>
      <w:r w:rsidRPr="009C5807">
        <w:t xml:space="preserve"> threshold to the L1-RSRP measurement obtained for a CSI-RS resource after scaling </w:t>
      </w:r>
      <w:r w:rsidRPr="009C5807">
        <w:rPr>
          <w:lang w:val="en-US"/>
        </w:rPr>
        <w:t>a respective CSI-RS reception power</w:t>
      </w:r>
      <w:r w:rsidRPr="009C5807">
        <w:t xml:space="preserve"> with a value provided </w:t>
      </w:r>
      <w:r w:rsidRPr="009C5807">
        <w:rPr>
          <w:lang w:val="en-US"/>
        </w:rPr>
        <w:t>by</w:t>
      </w:r>
      <w:r w:rsidRPr="009C5807">
        <w:rPr>
          <w:rFonts w:cs="v5.0.0"/>
        </w:rPr>
        <w:t xml:space="preserve"> higher layer parameter</w:t>
      </w:r>
      <w:r w:rsidRPr="009C5807">
        <w:rPr>
          <w:lang w:val="en-US"/>
        </w:rPr>
        <w:t xml:space="preserve"> </w:t>
      </w:r>
      <w:r w:rsidRPr="009C5807">
        <w:rPr>
          <w:i/>
        </w:rPr>
        <w:t>powerControlOffsetSS</w:t>
      </w:r>
      <w:r w:rsidRPr="009C5807">
        <w:rPr>
          <w:lang w:val="en-US"/>
        </w:rPr>
        <w:t xml:space="preserve">. </w:t>
      </w:r>
      <w:r w:rsidRPr="009C5807">
        <w:rPr>
          <w:rFonts w:cs="v5.0.0"/>
        </w:rPr>
        <w:t xml:space="preserve">The RS resource configurations in the set </w:t>
      </w:r>
      <w:r w:rsidRPr="009C5807">
        <w:rPr>
          <w:iCs/>
          <w:position w:val="-10"/>
        </w:rPr>
        <w:object w:dxaOrig="210" w:dyaOrig="315" w14:anchorId="77413D76">
          <v:shape id="_x0000_i1073" type="#_x0000_t75" style="width:10.5pt;height:20.5pt" o:ole="">
            <v:imagedata r:id="rId23" o:title=""/>
          </v:shape>
          <o:OLEObject Type="Embed" ProgID="Equation.3" ShapeID="_x0000_i1073" DrawAspect="Content" ObjectID="_1749665189" r:id="rId62"/>
        </w:object>
      </w:r>
      <w:r w:rsidRPr="009C5807">
        <w:rPr>
          <w:iCs/>
        </w:rPr>
        <w:t xml:space="preserve"> </w:t>
      </w:r>
      <w:r w:rsidRPr="009C5807">
        <w:rPr>
          <w:rFonts w:cs="v5.0.0"/>
        </w:rPr>
        <w:t xml:space="preserve">can be periodic </w:t>
      </w:r>
      <w:r w:rsidRPr="009C5807">
        <w:t>CSI-RS resources or SSBs or both SSB and CSI-RS resources</w:t>
      </w:r>
      <w:r w:rsidRPr="009C5807">
        <w:rPr>
          <w:rFonts w:cs="v5.0.0"/>
        </w:rPr>
        <w:t xml:space="preserve">. </w:t>
      </w:r>
    </w:p>
    <w:p w14:paraId="315E1736" w14:textId="77777777" w:rsidR="00FA444E" w:rsidRPr="009C5807" w:rsidRDefault="00FA444E" w:rsidP="00FA444E">
      <w:pPr>
        <w:pStyle w:val="Heading3"/>
      </w:pPr>
      <w:r w:rsidRPr="009C5807">
        <w:t>8.5</w:t>
      </w:r>
      <w:r>
        <w:t>C</w:t>
      </w:r>
      <w:r w:rsidRPr="009C5807">
        <w:t>.2</w:t>
      </w:r>
      <w:r w:rsidRPr="009C5807">
        <w:tab/>
        <w:t>Requirements for SSB based beam failure detection</w:t>
      </w:r>
    </w:p>
    <w:p w14:paraId="01AD365B" w14:textId="77777777" w:rsidR="00FA444E" w:rsidRPr="009C5807" w:rsidRDefault="00FA444E" w:rsidP="00FA444E">
      <w:pPr>
        <w:pStyle w:val="Heading4"/>
      </w:pPr>
      <w:r w:rsidRPr="009C5807">
        <w:rPr>
          <w:rFonts w:eastAsia="?? ??"/>
        </w:rPr>
        <w:t>8.5</w:t>
      </w:r>
      <w:r>
        <w:rPr>
          <w:rFonts w:eastAsia="?? ??"/>
        </w:rPr>
        <w:t>C</w:t>
      </w:r>
      <w:r w:rsidRPr="009C5807">
        <w:rPr>
          <w:rFonts w:eastAsia="?? ??"/>
        </w:rPr>
        <w:t>.2.1</w:t>
      </w:r>
      <w:r w:rsidRPr="009C5807">
        <w:rPr>
          <w:rFonts w:eastAsia="?? ??"/>
        </w:rPr>
        <w:tab/>
      </w:r>
      <w:r w:rsidRPr="009C5807">
        <w:t>Introduction</w:t>
      </w:r>
    </w:p>
    <w:p w14:paraId="6D0AFC53" w14:textId="6576DD0F" w:rsidR="00FA444E" w:rsidRDefault="00FA444E" w:rsidP="00FA444E">
      <w:r w:rsidRPr="009C5807">
        <w:t xml:space="preserve">The requirements in this clause apply for each SSB resource in the set </w:t>
      </w:r>
      <w:r>
        <w:rPr>
          <w:iCs/>
        </w:rPr>
        <w:t>e</w:t>
      </w:r>
      <w:r w:rsidRPr="009C5807">
        <w:t xml:space="preserve"> configured for a serving cell, provided that the SSB configured for </w:t>
      </w:r>
      <w:r w:rsidRPr="009C5807">
        <w:rPr>
          <w:rFonts w:cs="v5.0.0"/>
        </w:rPr>
        <w:t>beam failure detection</w:t>
      </w:r>
      <w:r w:rsidRPr="009C5807">
        <w:t xml:space="preserve"> is actually transmitted within the UE active DL BWP during the entire evaluation period specified in clause </w:t>
      </w:r>
      <w:r>
        <w:t>8.5C.2.2</w:t>
      </w:r>
      <w:r w:rsidRPr="009C5807">
        <w:t>.</w:t>
      </w:r>
    </w:p>
    <w:p w14:paraId="597EEFFE" w14:textId="77777777" w:rsidR="00FA444E" w:rsidRPr="009C5807" w:rsidRDefault="00FA444E" w:rsidP="00FA444E">
      <w:pPr>
        <w:pStyle w:val="TH"/>
      </w:pPr>
      <w:r w:rsidRPr="009C5807">
        <w:t>Table 8.5.2.1</w:t>
      </w:r>
      <w:r>
        <w:t>C</w:t>
      </w:r>
      <w:r w:rsidRPr="009C5807">
        <w:t>-1: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FA444E" w:rsidRPr="009C5807" w14:paraId="1A57F63F" w14:textId="77777777" w:rsidTr="002E2A04">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75C9CD25" w14:textId="77777777" w:rsidR="00FA444E" w:rsidRPr="009C5807" w:rsidRDefault="00FA444E" w:rsidP="002E2A04">
            <w:pPr>
              <w:pStyle w:val="TAH"/>
            </w:pPr>
            <w:r w:rsidRPr="009C5807">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59CFF788" w14:textId="77777777" w:rsidR="00FA444E" w:rsidRPr="009C5807" w:rsidRDefault="00FA444E" w:rsidP="002E2A04">
            <w:pPr>
              <w:pStyle w:val="TAH"/>
              <w:rPr>
                <w:rFonts w:eastAsia="?? ??"/>
              </w:rPr>
            </w:pPr>
            <w:r w:rsidRPr="009C5807">
              <w:rPr>
                <w:rFonts w:eastAsia="?? ??"/>
              </w:rPr>
              <w:t>Value for BLER</w:t>
            </w:r>
          </w:p>
        </w:tc>
      </w:tr>
      <w:tr w:rsidR="00FA444E" w:rsidRPr="009C5807" w14:paraId="7C3342D4" w14:textId="77777777" w:rsidTr="002E2A04">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B8EA08F" w14:textId="77777777" w:rsidR="00FA444E" w:rsidRPr="009C5807" w:rsidRDefault="00FA444E" w:rsidP="002E2A04">
            <w:pPr>
              <w:pStyle w:val="TAL"/>
            </w:pPr>
            <w:r w:rsidRPr="009C5807">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9B26756" w14:textId="77777777" w:rsidR="00FA444E" w:rsidRPr="009C5807" w:rsidRDefault="00FA444E" w:rsidP="002E2A04">
            <w:pPr>
              <w:pStyle w:val="TAC"/>
            </w:pPr>
            <w:r w:rsidRPr="009C5807">
              <w:t>1-0</w:t>
            </w:r>
          </w:p>
        </w:tc>
      </w:tr>
      <w:tr w:rsidR="00FA444E" w:rsidRPr="009C5807" w14:paraId="593B2444"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597B121" w14:textId="77777777" w:rsidR="00FA444E" w:rsidRPr="009C5807" w:rsidRDefault="00FA444E" w:rsidP="002E2A04">
            <w:pPr>
              <w:pStyle w:val="TAL"/>
            </w:pPr>
            <w:r w:rsidRPr="009C5807">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7733168" w14:textId="77777777" w:rsidR="00FA444E" w:rsidRPr="009C5807" w:rsidRDefault="00FA444E" w:rsidP="002E2A04">
            <w:pPr>
              <w:pStyle w:val="TAC"/>
              <w:rPr>
                <w:lang w:val="de-DE"/>
              </w:rPr>
            </w:pPr>
            <w:r w:rsidRPr="009C5807">
              <w:t>2</w:t>
            </w:r>
          </w:p>
        </w:tc>
      </w:tr>
      <w:tr w:rsidR="00FA444E" w:rsidRPr="009C5807" w14:paraId="16DCD0CF"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CEB3B77" w14:textId="77777777" w:rsidR="00FA444E" w:rsidRPr="009C5807" w:rsidRDefault="00FA444E" w:rsidP="002E2A04">
            <w:pPr>
              <w:pStyle w:val="TAL"/>
            </w:pPr>
            <w:r w:rsidRPr="009C5807">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7551A3F" w14:textId="77777777" w:rsidR="00FA444E" w:rsidRPr="009C5807" w:rsidRDefault="00FA444E" w:rsidP="002E2A04">
            <w:pPr>
              <w:pStyle w:val="TAC"/>
            </w:pPr>
            <w:r w:rsidRPr="009C5807">
              <w:t>8</w:t>
            </w:r>
          </w:p>
        </w:tc>
      </w:tr>
      <w:tr w:rsidR="00FA444E" w:rsidRPr="009C5807" w14:paraId="63669B77"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0435AA9" w14:textId="77777777" w:rsidR="00FA444E" w:rsidRPr="009C5807" w:rsidRDefault="00FA444E" w:rsidP="002E2A04">
            <w:pPr>
              <w:pStyle w:val="TAL"/>
            </w:pPr>
            <w:r w:rsidRPr="009C5807">
              <w:t>Ratio of hypothetical PDCCH RE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2F9C77C" w14:textId="77777777" w:rsidR="00FA444E" w:rsidRPr="009C5807" w:rsidRDefault="00FA444E" w:rsidP="002E2A04">
            <w:pPr>
              <w:pStyle w:val="TAC"/>
            </w:pPr>
            <w:r w:rsidRPr="009C5807">
              <w:t>0dB</w:t>
            </w:r>
          </w:p>
        </w:tc>
      </w:tr>
      <w:tr w:rsidR="00FA444E" w:rsidRPr="009C5807" w14:paraId="277A02CA"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266FFA4" w14:textId="77777777" w:rsidR="00FA444E" w:rsidRPr="009C5807" w:rsidRDefault="00FA444E" w:rsidP="002E2A04">
            <w:pPr>
              <w:pStyle w:val="TAL"/>
            </w:pPr>
            <w:r w:rsidRPr="009C5807">
              <w:t>Ratio of hypothetical PDCCH DMRS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46A277E" w14:textId="77777777" w:rsidR="00FA444E" w:rsidRPr="009C5807" w:rsidRDefault="00FA444E" w:rsidP="002E2A04">
            <w:pPr>
              <w:pStyle w:val="TAC"/>
            </w:pPr>
            <w:r w:rsidRPr="009C5807">
              <w:t>0dB</w:t>
            </w:r>
          </w:p>
        </w:tc>
      </w:tr>
      <w:tr w:rsidR="00FA444E" w:rsidRPr="009C5807" w14:paraId="0D7C9ACD"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EC9B629" w14:textId="77777777" w:rsidR="00FA444E" w:rsidRPr="009C5807" w:rsidRDefault="00FA444E" w:rsidP="002E2A04">
            <w:pPr>
              <w:pStyle w:val="TAL"/>
            </w:pPr>
            <w:r w:rsidRPr="009C5807">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B5DEDE7" w14:textId="77777777" w:rsidR="00FA444E" w:rsidRPr="009C5807" w:rsidRDefault="00FA444E" w:rsidP="002E2A04">
            <w:pPr>
              <w:pStyle w:val="TAC"/>
            </w:pPr>
            <w:r w:rsidRPr="009C5807">
              <w:t>24</w:t>
            </w:r>
          </w:p>
        </w:tc>
      </w:tr>
      <w:tr w:rsidR="00FA444E" w:rsidRPr="009C5807" w14:paraId="7AD20473"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04B62E6" w14:textId="77777777" w:rsidR="00FA444E" w:rsidRPr="009C5807" w:rsidRDefault="00FA444E" w:rsidP="002E2A04">
            <w:pPr>
              <w:pStyle w:val="TAL"/>
            </w:pPr>
            <w:r w:rsidRPr="009C5807">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71DBC69" w14:textId="77777777" w:rsidR="00FA444E" w:rsidRPr="009C5807" w:rsidRDefault="00FA444E" w:rsidP="002E2A04">
            <w:pPr>
              <w:pStyle w:val="TAC"/>
            </w:pPr>
            <w:r w:rsidRPr="009C5807">
              <w:t>Same as the SCS of RMSI CORESET</w:t>
            </w:r>
          </w:p>
        </w:tc>
      </w:tr>
      <w:tr w:rsidR="00FA444E" w:rsidRPr="009C5807" w14:paraId="697CCD8B"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601A51D" w14:textId="77777777" w:rsidR="00FA444E" w:rsidRPr="009C5807" w:rsidRDefault="00FA444E" w:rsidP="002E2A04">
            <w:pPr>
              <w:pStyle w:val="TAL"/>
            </w:pPr>
            <w:r w:rsidRPr="009C5807">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82834C1" w14:textId="77777777" w:rsidR="00FA444E" w:rsidRPr="009C5807" w:rsidRDefault="00FA444E" w:rsidP="002E2A04">
            <w:pPr>
              <w:pStyle w:val="TAC"/>
            </w:pPr>
            <w:r w:rsidRPr="009C5807">
              <w:t>REG bundle size</w:t>
            </w:r>
          </w:p>
        </w:tc>
      </w:tr>
      <w:tr w:rsidR="00FA444E" w:rsidRPr="009C5807" w14:paraId="6D17FDAD"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3E629E1" w14:textId="77777777" w:rsidR="00FA444E" w:rsidRPr="009C5807" w:rsidRDefault="00FA444E" w:rsidP="002E2A04">
            <w:pPr>
              <w:pStyle w:val="TAL"/>
            </w:pPr>
            <w:r w:rsidRPr="009C5807">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FE19B84" w14:textId="77777777" w:rsidR="00FA444E" w:rsidRPr="009C5807" w:rsidRDefault="00FA444E" w:rsidP="002E2A04">
            <w:pPr>
              <w:pStyle w:val="TAC"/>
            </w:pPr>
            <w:r w:rsidRPr="009C5807">
              <w:t>6</w:t>
            </w:r>
          </w:p>
        </w:tc>
      </w:tr>
      <w:tr w:rsidR="00FA444E" w:rsidRPr="009C5807" w14:paraId="5E602A2E"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C6BD72C" w14:textId="77777777" w:rsidR="00FA444E" w:rsidRPr="009C5807" w:rsidRDefault="00FA444E" w:rsidP="002E2A04">
            <w:pPr>
              <w:pStyle w:val="TAL"/>
            </w:pPr>
            <w:r w:rsidRPr="009C5807">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02AA09A" w14:textId="77777777" w:rsidR="00FA444E" w:rsidRPr="009C5807" w:rsidRDefault="00FA444E" w:rsidP="002E2A04">
            <w:pPr>
              <w:pStyle w:val="TAC"/>
            </w:pPr>
            <w:r w:rsidRPr="009C5807">
              <w:t>Normal</w:t>
            </w:r>
          </w:p>
        </w:tc>
      </w:tr>
      <w:tr w:rsidR="00FA444E" w:rsidRPr="009C5807" w14:paraId="6378455F" w14:textId="77777777" w:rsidTr="002E2A04">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2A3F18AE" w14:textId="77777777" w:rsidR="00FA444E" w:rsidRPr="009C5807" w:rsidRDefault="00FA444E" w:rsidP="002E2A04">
            <w:pPr>
              <w:pStyle w:val="TAL"/>
            </w:pPr>
            <w:r w:rsidRPr="009C5807">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51A28940" w14:textId="77777777" w:rsidR="00FA444E" w:rsidRPr="009C5807" w:rsidRDefault="00FA444E" w:rsidP="002E2A04">
            <w:pPr>
              <w:pStyle w:val="TAC"/>
            </w:pPr>
            <w:r w:rsidRPr="009C5807">
              <w:t>Distributed</w:t>
            </w:r>
          </w:p>
        </w:tc>
      </w:tr>
    </w:tbl>
    <w:p w14:paraId="180A47A6" w14:textId="77777777" w:rsidR="00FA444E" w:rsidRPr="009C5807" w:rsidRDefault="00FA444E" w:rsidP="00FA444E"/>
    <w:p w14:paraId="5D6B61A0" w14:textId="77777777" w:rsidR="00FA444E" w:rsidRPr="009C5807" w:rsidRDefault="00FA444E" w:rsidP="00FA444E">
      <w:pPr>
        <w:pStyle w:val="Heading4"/>
      </w:pPr>
      <w:r>
        <w:rPr>
          <w:rFonts w:eastAsia="?? ??"/>
        </w:rPr>
        <w:t>8.5C.2.2</w:t>
      </w:r>
      <w:r w:rsidRPr="009C5807">
        <w:rPr>
          <w:rFonts w:eastAsia="?? ??"/>
        </w:rPr>
        <w:tab/>
      </w:r>
      <w:r w:rsidRPr="009C5807">
        <w:t>Minimum requirement</w:t>
      </w:r>
    </w:p>
    <w:p w14:paraId="7B8D2B69" w14:textId="77777777" w:rsidR="00FA444E" w:rsidRPr="009C5807" w:rsidRDefault="00FA444E" w:rsidP="00FA444E">
      <w:pPr>
        <w:rPr>
          <w:rFonts w:eastAsia="?? ??"/>
        </w:rPr>
      </w:pPr>
      <w:r w:rsidRPr="009C5807">
        <w:rPr>
          <w:rFonts w:eastAsia="?? ??"/>
        </w:rPr>
        <w:t xml:space="preserve">UE shall be able to evaluate whether the downlink radio link quality on the configured SSB </w:t>
      </w:r>
      <w:r w:rsidRPr="009C5807">
        <w:rPr>
          <w:rFonts w:cs="Arial"/>
        </w:rPr>
        <w:t xml:space="preserve">resource in set </w:t>
      </w:r>
      <w:r w:rsidRPr="009C5807">
        <w:rPr>
          <w:iCs/>
          <w:position w:val="-10"/>
        </w:rPr>
        <w:object w:dxaOrig="240" w:dyaOrig="315" w14:anchorId="1CDFCE1B">
          <v:shape id="_x0000_i1074" type="#_x0000_t75" style="width:10.5pt;height:20.5pt" o:ole="">
            <v:imagedata r:id="rId16" o:title=""/>
          </v:shape>
          <o:OLEObject Type="Embed" ProgID="Equation.3" ShapeID="_x0000_i1074" DrawAspect="Content" ObjectID="_1749665190" r:id="rId63"/>
        </w:object>
      </w:r>
      <w:r w:rsidRPr="009C5807">
        <w:t xml:space="preserve"> estimated </w:t>
      </w:r>
      <w:r w:rsidRPr="009C5807">
        <w:rPr>
          <w:rFonts w:eastAsia="?? ??"/>
        </w:rPr>
        <w:t xml:space="preserve">over the last </w:t>
      </w:r>
      <w:r w:rsidRPr="009C5807">
        <w:t>T</w:t>
      </w:r>
      <w:r w:rsidRPr="009C5807">
        <w:rPr>
          <w:vertAlign w:val="subscript"/>
        </w:rPr>
        <w:t>Evaluate_BFD_SSB</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out_LR_SSB</w:t>
      </w:r>
      <w:r w:rsidRPr="009C5807">
        <w:rPr>
          <w:rFonts w:eastAsia="?? ??"/>
        </w:rPr>
        <w:t xml:space="preserve"> within </w:t>
      </w:r>
      <w:r w:rsidRPr="009C5807">
        <w:t>T</w:t>
      </w:r>
      <w:r w:rsidRPr="009C5807">
        <w:rPr>
          <w:vertAlign w:val="subscript"/>
        </w:rPr>
        <w:t>Evaluate_BFD_SSB</w:t>
      </w:r>
      <w:r w:rsidRPr="009C5807">
        <w:rPr>
          <w:rFonts w:eastAsia="?? ??"/>
        </w:rPr>
        <w:t xml:space="preserve"> ms period.</w:t>
      </w:r>
    </w:p>
    <w:p w14:paraId="3DAD2005" w14:textId="77777777" w:rsidR="001D6331" w:rsidRPr="009C5807" w:rsidRDefault="001D6331" w:rsidP="001D6331">
      <w:pPr>
        <w:rPr>
          <w:rFonts w:eastAsia="?? ??"/>
        </w:rPr>
      </w:pPr>
      <w:r w:rsidRPr="009C5807">
        <w:rPr>
          <w:rFonts w:eastAsia="?? ??"/>
        </w:rPr>
        <w:t xml:space="preserve">The value of </w:t>
      </w:r>
      <w:r w:rsidRPr="009C5807">
        <w:t>T</w:t>
      </w:r>
      <w:r w:rsidRPr="009C5807">
        <w:rPr>
          <w:vertAlign w:val="subscript"/>
        </w:rPr>
        <w:t>Evaluate_BFD_SSB</w:t>
      </w:r>
      <w:r w:rsidRPr="009C5807">
        <w:rPr>
          <w:rFonts w:eastAsia="?? ??"/>
        </w:rPr>
        <w:t xml:space="preserve"> is defined in Table </w:t>
      </w:r>
      <w:r>
        <w:rPr>
          <w:rFonts w:eastAsia="?? ??"/>
        </w:rPr>
        <w:t>8.5C.2.2</w:t>
      </w:r>
      <w:r w:rsidRPr="009C5807">
        <w:rPr>
          <w:rFonts w:eastAsia="?? ??"/>
        </w:rPr>
        <w:t>-1 for FR1.</w:t>
      </w:r>
    </w:p>
    <w:p w14:paraId="35B223C7" w14:textId="77777777" w:rsidR="001D6331" w:rsidRPr="006E7E57" w:rsidRDefault="001D6331" w:rsidP="001D6331">
      <w:pPr>
        <w:rPr>
          <w:rFonts w:eastAsia="SimSun"/>
        </w:rPr>
      </w:pPr>
      <w:r w:rsidRPr="006E7E57">
        <w:rPr>
          <w:rFonts w:eastAsia="SimSun"/>
        </w:rPr>
        <w:t>P value for an RLM-RS resource to be measured is defined as</w:t>
      </w:r>
    </w:p>
    <w:p w14:paraId="0E135978" w14:textId="77777777" w:rsidR="001D6331" w:rsidRPr="006E7E57" w:rsidRDefault="001D6331" w:rsidP="001D6331">
      <w:pPr>
        <w:pStyle w:val="B10"/>
        <w:rPr>
          <w:rFonts w:eastAsia="SimSun"/>
        </w:rPr>
      </w:pPr>
      <w:r w:rsidRPr="006E7E57">
        <w:rPr>
          <w:rFonts w:eastAsia="SimSun"/>
        </w:rPr>
        <w:t>-</w:t>
      </w:r>
      <w:r w:rsidRPr="006E7E57">
        <w:rPr>
          <w:rFonts w:eastAsia="SimSun"/>
        </w:rPr>
        <w:tab/>
        <w:t>P</w:t>
      </w:r>
      <w:r w:rsidRPr="006E7E57">
        <w:rPr>
          <w:rFonts w:eastAsia="SimSun"/>
          <w:vertAlign w:val="subscript"/>
        </w:rPr>
        <w:t>sharing factor</w:t>
      </w:r>
      <w:r w:rsidRPr="006E7E57">
        <w:rPr>
          <w:rFonts w:eastAsia="SimSun"/>
        </w:rPr>
        <w:t xml:space="preserve"> * N</w:t>
      </w:r>
      <w:r w:rsidRPr="006E7E57">
        <w:rPr>
          <w:rFonts w:eastAsia="SimSun"/>
          <w:vertAlign w:val="subscript"/>
        </w:rPr>
        <w:t>total</w:t>
      </w:r>
      <w:r w:rsidRPr="006E7E57">
        <w:rPr>
          <w:rFonts w:eastAsia="SimSun"/>
        </w:rPr>
        <w:t xml:space="preserve"> / N</w:t>
      </w:r>
      <w:r w:rsidRPr="006E7E57">
        <w:rPr>
          <w:rFonts w:eastAsia="SimSun"/>
          <w:vertAlign w:val="subscript"/>
        </w:rPr>
        <w:t>outside_MG</w:t>
      </w:r>
      <w:r w:rsidRPr="006E7E57">
        <w:rPr>
          <w:rFonts w:eastAsia="SimSun"/>
        </w:rPr>
        <w:t xml:space="preserve"> with N</w:t>
      </w:r>
      <w:r w:rsidRPr="006E7E57">
        <w:rPr>
          <w:rFonts w:eastAsia="SimSun"/>
          <w:vertAlign w:val="subscript"/>
        </w:rPr>
        <w:t>available</w:t>
      </w:r>
      <w:r w:rsidRPr="006E7E57">
        <w:rPr>
          <w:rFonts w:eastAsia="SimSun"/>
        </w:rPr>
        <w:t xml:space="preserve"> = 0</w:t>
      </w:r>
    </w:p>
    <w:p w14:paraId="175C11B6"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 N</w:t>
      </w:r>
      <w:r w:rsidRPr="006E7E57">
        <w:rPr>
          <w:rFonts w:eastAsia="SimSun"/>
          <w:vertAlign w:val="subscript"/>
        </w:rPr>
        <w:t>available</w:t>
      </w:r>
      <w:r w:rsidRPr="006E7E57">
        <w:rPr>
          <w:rFonts w:eastAsia="SimSun"/>
        </w:rPr>
        <w:t xml:space="preserve"> with N</w:t>
      </w:r>
      <w:r w:rsidRPr="006E7E57">
        <w:rPr>
          <w:rFonts w:eastAsia="SimSun"/>
          <w:vertAlign w:val="subscript"/>
        </w:rPr>
        <w:t>available</w:t>
      </w:r>
      <w:r w:rsidRPr="006E7E57">
        <w:rPr>
          <w:rFonts w:eastAsia="SimSun"/>
        </w:rPr>
        <w:t xml:space="preserve"> &gt; 0</w:t>
      </w:r>
    </w:p>
    <w:p w14:paraId="422020AC" w14:textId="77777777" w:rsidR="001D6331" w:rsidRPr="006E7E57" w:rsidRDefault="001D6331" w:rsidP="001D6331">
      <w:pPr>
        <w:rPr>
          <w:rFonts w:eastAsia="SimSun"/>
          <w:lang w:eastAsia="zh-CN"/>
        </w:rPr>
      </w:pPr>
      <w:r w:rsidRPr="006E7E57">
        <w:rPr>
          <w:rFonts w:eastAsia="SimSun"/>
          <w:lang w:eastAsia="zh-CN"/>
        </w:rPr>
        <w:t>For a window W of duration max(T</w:t>
      </w:r>
      <w:r w:rsidRPr="006E7E57">
        <w:rPr>
          <w:rFonts w:eastAsia="SimSun"/>
          <w:vertAlign w:val="subscript"/>
          <w:lang w:eastAsia="zh-CN"/>
        </w:rPr>
        <w:t xml:space="preserve">L1,  </w:t>
      </w:r>
      <w:r w:rsidRPr="006E7E57">
        <w:rPr>
          <w:rFonts w:eastAsia="SimSun"/>
          <w:lang w:eastAsia="zh-CN"/>
        </w:rPr>
        <w:t xml:space="preserve">MGRP_max), where MGRP max is the maximum MGRP across all configured per-UE measurement gaps, and starting at the beginning of any </w:t>
      </w:r>
      <w:r w:rsidRPr="006E7E57">
        <w:rPr>
          <w:rFonts w:eastAsia="SimSun"/>
        </w:rPr>
        <w:t>RLM-RS</w:t>
      </w:r>
      <w:r w:rsidRPr="006E7E57">
        <w:rPr>
          <w:rFonts w:eastAsia="SimSun"/>
          <w:lang w:eastAsia="zh-CN"/>
        </w:rPr>
        <w:t xml:space="preserve"> resource occasion: </w:t>
      </w:r>
    </w:p>
    <w:p w14:paraId="6592511B"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is the total number of RLM-RS resource occasions within the window, including those overlapped with </w:t>
      </w:r>
      <w:r w:rsidRPr="006E7E57">
        <w:rPr>
          <w:rFonts w:eastAsia="SimSun"/>
          <w:bCs/>
          <w:lang w:eastAsia="zh-CN"/>
        </w:rPr>
        <w:t>measurement gap</w:t>
      </w:r>
      <w:r w:rsidRPr="006E7E57">
        <w:rPr>
          <w:rFonts w:eastAsia="SimSun"/>
        </w:rPr>
        <w:t xml:space="preserve"> occasions or SMTC occasions within the window</w:t>
      </w:r>
      <w:r>
        <w:rPr>
          <w:rFonts w:eastAsia="SimSun"/>
        </w:rPr>
        <w:t xml:space="preserve"> W</w:t>
      </w:r>
      <w:r w:rsidRPr="006E7E57">
        <w:rPr>
          <w:rFonts w:eastAsia="SimSun"/>
        </w:rPr>
        <w:t>, and</w:t>
      </w:r>
    </w:p>
    <w:p w14:paraId="393E64DB"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outside_MG</w:t>
      </w:r>
      <w:r w:rsidRPr="006E7E57">
        <w:rPr>
          <w:rFonts w:eastAsia="SimSun"/>
        </w:rPr>
        <w:t xml:space="preserve"> is the number of RLM-RS resource occasions that are not overlapped with any </w:t>
      </w:r>
      <w:r w:rsidRPr="006E7E57">
        <w:rPr>
          <w:rFonts w:eastAsia="SimSun"/>
          <w:bCs/>
          <w:lang w:eastAsia="zh-CN"/>
        </w:rPr>
        <w:t>measurement gap</w:t>
      </w:r>
      <w:r w:rsidRPr="006E7E57">
        <w:rPr>
          <w:rFonts w:eastAsia="SimSun"/>
        </w:rPr>
        <w:t xml:space="preserve"> occasion within the window W</w:t>
      </w:r>
    </w:p>
    <w:p w14:paraId="29AFFC8D" w14:textId="77777777" w:rsidR="001D6331"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available</w:t>
      </w:r>
      <w:r w:rsidRPr="006E7E57">
        <w:rPr>
          <w:rFonts w:eastAsia="SimSun"/>
        </w:rPr>
        <w:t xml:space="preserve"> is </w:t>
      </w:r>
    </w:p>
    <w:p w14:paraId="5F7882A4" w14:textId="77777777" w:rsidR="001D6331" w:rsidRDefault="001D6331" w:rsidP="001D6331">
      <w:pPr>
        <w:pStyle w:val="B20"/>
        <w:rPr>
          <w:rFonts w:eastAsia="SimSun"/>
        </w:rPr>
      </w:pPr>
      <w:r w:rsidRPr="006E7E57">
        <w:rPr>
          <w:rFonts w:eastAsia="SimSun"/>
        </w:rPr>
        <w:t>-</w:t>
      </w:r>
      <w:r w:rsidRPr="006E7E57">
        <w:rPr>
          <w:rFonts w:eastAsia="SimSun"/>
        </w:rPr>
        <w:tab/>
        <w:t xml:space="preserve">the number of RLM-RS resource occasions that are not overlapped with any </w:t>
      </w:r>
      <w:r w:rsidRPr="006E7E57">
        <w:rPr>
          <w:rFonts w:eastAsia="SimSun"/>
          <w:bCs/>
          <w:lang w:eastAsia="zh-CN"/>
        </w:rPr>
        <w:t>measurement gap</w:t>
      </w:r>
      <w:r w:rsidRPr="006E7E57">
        <w:rPr>
          <w:rFonts w:eastAsia="SimSun"/>
        </w:rPr>
        <w:t xml:space="preserve"> occasion nor any SMTC occasion within the window W</w:t>
      </w:r>
      <w:r>
        <w:rPr>
          <w:rFonts w:eastAsia="SimSun"/>
        </w:rPr>
        <w:t xml:space="preserve">, if UE does not support </w:t>
      </w:r>
      <w:r w:rsidRPr="00786276">
        <w:rPr>
          <w:rFonts w:eastAsia="SimSun"/>
          <w:i/>
        </w:rPr>
        <w:t>parallelMeasurementWithoutRestriction</w:t>
      </w:r>
      <w:r>
        <w:rPr>
          <w:rFonts w:eastAsia="SimSun"/>
        </w:rPr>
        <w:t xml:space="preserve"> and LEO satellites are measured for intra-frequency measurement, and </w:t>
      </w:r>
    </w:p>
    <w:p w14:paraId="2D38AA1E" w14:textId="77777777" w:rsidR="001D6331" w:rsidRPr="006E7E57" w:rsidRDefault="001D6331" w:rsidP="001D6331">
      <w:pPr>
        <w:pStyle w:val="B20"/>
        <w:rPr>
          <w:rFonts w:eastAsia="SimSun"/>
        </w:rPr>
      </w:pPr>
      <w:r w:rsidRPr="006E7E57">
        <w:rPr>
          <w:rFonts w:eastAsia="SimSun"/>
        </w:rPr>
        <w:t>-</w:t>
      </w:r>
      <w:r w:rsidRPr="006E7E57">
        <w:rPr>
          <w:rFonts w:eastAsia="SimSun"/>
        </w:rPr>
        <w:tab/>
      </w:r>
      <w:r>
        <w:rPr>
          <w:rFonts w:eastAsia="SimSun"/>
        </w:rPr>
        <w:t xml:space="preserve">same as </w:t>
      </w:r>
      <w:r w:rsidRPr="006E7E57">
        <w:rPr>
          <w:rFonts w:eastAsia="SimSun"/>
        </w:rPr>
        <w:t>N</w:t>
      </w:r>
      <w:r w:rsidRPr="006E7E57">
        <w:rPr>
          <w:rFonts w:eastAsia="SimSun"/>
          <w:vertAlign w:val="subscript"/>
        </w:rPr>
        <w:t>outside_MG</w:t>
      </w:r>
      <w:r>
        <w:rPr>
          <w:rFonts w:eastAsia="SimSun"/>
        </w:rPr>
        <w:t xml:space="preserve">, otherwise </w:t>
      </w:r>
    </w:p>
    <w:p w14:paraId="71E300E2" w14:textId="77777777" w:rsidR="001D6331" w:rsidRDefault="001D6331" w:rsidP="001D6331">
      <w:pPr>
        <w:pStyle w:val="B10"/>
        <w:rPr>
          <w:rFonts w:eastAsia="SimSun"/>
          <w:lang w:eastAsia="zh-CN"/>
        </w:rPr>
      </w:pPr>
      <w:r w:rsidRPr="006E7E57">
        <w:rPr>
          <w:rFonts w:eastAsia="SimSun"/>
          <w:lang w:eastAsia="zh-CN"/>
        </w:rPr>
        <w:t>-</w:t>
      </w:r>
      <w:r w:rsidRPr="006E7E57">
        <w:rPr>
          <w:rFonts w:eastAsia="SimSun"/>
          <w:lang w:eastAsia="zh-CN"/>
        </w:rPr>
        <w:tab/>
        <w:t>T</w:t>
      </w:r>
      <w:r w:rsidRPr="006E7E57">
        <w:rPr>
          <w:rFonts w:eastAsia="SimSun"/>
          <w:vertAlign w:val="subscript"/>
          <w:lang w:eastAsia="zh-CN"/>
        </w:rPr>
        <w:t xml:space="preserve">L1 </w:t>
      </w:r>
      <w:r w:rsidRPr="006E7E57">
        <w:rPr>
          <w:rFonts w:eastAsia="SimSun"/>
          <w:lang w:eastAsia="zh-CN"/>
        </w:rPr>
        <w:t xml:space="preserve">is periodicity of the target </w:t>
      </w:r>
      <w:r w:rsidRPr="006E7E57">
        <w:rPr>
          <w:rFonts w:eastAsia="SimSun"/>
        </w:rPr>
        <w:t>RLM-RS</w:t>
      </w:r>
    </w:p>
    <w:p w14:paraId="2CA5E2F3" w14:textId="77777777" w:rsidR="001D6331" w:rsidRPr="006E7E57" w:rsidRDefault="001D6331" w:rsidP="001D6331">
      <w:pPr>
        <w:pStyle w:val="B10"/>
        <w:rPr>
          <w:rFonts w:eastAsia="?? ??"/>
        </w:rPr>
      </w:pPr>
      <w:r w:rsidRPr="006E7E57">
        <w:rPr>
          <w:rFonts w:eastAsia="SimSun"/>
          <w:lang w:eastAsia="zh-CN"/>
        </w:rPr>
        <w:t>-</w:t>
      </w:r>
      <w:r w:rsidRPr="006E7E57">
        <w:rPr>
          <w:rFonts w:eastAsia="SimSun"/>
          <w:lang w:eastAsia="zh-CN"/>
        </w:rPr>
        <w:tab/>
      </w:r>
      <w:r w:rsidRPr="006E7E57">
        <w:rPr>
          <w:rFonts w:eastAsia="SimSun"/>
        </w:rPr>
        <w:t>P</w:t>
      </w:r>
      <w:r w:rsidRPr="006E7E57">
        <w:rPr>
          <w:rFonts w:eastAsia="SimSun"/>
          <w:vertAlign w:val="subscript"/>
        </w:rPr>
        <w:t>sharing factor</w:t>
      </w:r>
      <w:r w:rsidRPr="006E7E57">
        <w:rPr>
          <w:rFonts w:eastAsia="SimSun"/>
        </w:rPr>
        <w:t xml:space="preserve"> </w:t>
      </w:r>
      <w:r>
        <w:rPr>
          <w:rFonts w:eastAsia="SimSun"/>
          <w:lang w:eastAsia="zh-CN"/>
        </w:rPr>
        <w:t>= 3</w:t>
      </w:r>
      <w:r w:rsidRPr="006E7E57">
        <w:rPr>
          <w:rFonts w:eastAsia="SimSun"/>
          <w:lang w:eastAsia="zh-CN"/>
        </w:rPr>
        <w:t>.</w:t>
      </w:r>
    </w:p>
    <w:p w14:paraId="2F30A789" w14:textId="77777777" w:rsidR="001D6331" w:rsidRDefault="001D6331" w:rsidP="001D6331">
      <w:r w:rsidRPr="009C5807">
        <w:t>Longer evaluation period would be expected if the combination of BFD-RS resource, SMTC occasion and measurement gap configurations does not meet pervious conditions.</w:t>
      </w:r>
    </w:p>
    <w:p w14:paraId="403F7E76" w14:textId="77777777" w:rsidR="00FA444E" w:rsidRPr="00A5585E" w:rsidRDefault="00FA444E" w:rsidP="00FA444E">
      <w:pPr>
        <w:rPr>
          <w:rFonts w:eastAsia="?? ??"/>
        </w:rPr>
      </w:pPr>
      <w:r w:rsidRPr="00A5585E">
        <w:rPr>
          <w:rFonts w:eastAsia="?? ??"/>
        </w:rPr>
        <w:t>For an FR1serving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5EE356CC" w14:textId="77777777" w:rsidR="00FA444E" w:rsidRPr="009C5807" w:rsidRDefault="00FA444E" w:rsidP="00FA444E">
      <w:pPr>
        <w:pStyle w:val="TH"/>
      </w:pPr>
      <w:r w:rsidRPr="009C5807">
        <w:t xml:space="preserve">Table </w:t>
      </w:r>
      <w:r>
        <w:t>8.5C.2.2</w:t>
      </w:r>
      <w:r w:rsidRPr="009C5807">
        <w:t>-1: Evaluation period T</w:t>
      </w:r>
      <w:r w:rsidRPr="009C5807">
        <w:rPr>
          <w:vertAlign w:val="subscript"/>
        </w:rPr>
        <w:t>Evaluate_BFD_SSB</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FA444E" w:rsidRPr="009C5807" w14:paraId="057C030A" w14:textId="77777777" w:rsidTr="002E2A04">
        <w:trPr>
          <w:jc w:val="center"/>
        </w:trPr>
        <w:tc>
          <w:tcPr>
            <w:tcW w:w="2035" w:type="dxa"/>
            <w:tcBorders>
              <w:top w:val="single" w:sz="4" w:space="0" w:color="auto"/>
              <w:left w:val="single" w:sz="4" w:space="0" w:color="auto"/>
              <w:bottom w:val="single" w:sz="4" w:space="0" w:color="auto"/>
              <w:right w:val="single" w:sz="4" w:space="0" w:color="auto"/>
            </w:tcBorders>
            <w:hideMark/>
          </w:tcPr>
          <w:p w14:paraId="5285B975" w14:textId="77777777" w:rsidR="00FA444E" w:rsidRPr="009C5807" w:rsidRDefault="00FA444E" w:rsidP="002E2A04">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6F28A62D" w14:textId="77777777" w:rsidR="00FA444E" w:rsidRPr="009C5807" w:rsidRDefault="00FA444E" w:rsidP="002E2A04">
            <w:pPr>
              <w:pStyle w:val="TAH"/>
            </w:pPr>
            <w:r w:rsidRPr="009C5807">
              <w:t>T</w:t>
            </w:r>
            <w:r w:rsidRPr="009C5807">
              <w:rPr>
                <w:vertAlign w:val="subscript"/>
              </w:rPr>
              <w:t>Evaluate_BFD_SSB</w:t>
            </w:r>
            <w:r w:rsidRPr="009C5807">
              <w:t xml:space="preserve"> (ms) </w:t>
            </w:r>
          </w:p>
        </w:tc>
      </w:tr>
      <w:tr w:rsidR="00FA444E" w:rsidRPr="009C5807" w14:paraId="2CC2D89B" w14:textId="77777777" w:rsidTr="002E2A04">
        <w:trPr>
          <w:jc w:val="center"/>
        </w:trPr>
        <w:tc>
          <w:tcPr>
            <w:tcW w:w="2035" w:type="dxa"/>
            <w:tcBorders>
              <w:top w:val="single" w:sz="4" w:space="0" w:color="auto"/>
              <w:left w:val="single" w:sz="4" w:space="0" w:color="auto"/>
              <w:bottom w:val="single" w:sz="4" w:space="0" w:color="auto"/>
              <w:right w:val="single" w:sz="4" w:space="0" w:color="auto"/>
            </w:tcBorders>
            <w:hideMark/>
          </w:tcPr>
          <w:p w14:paraId="018D3F53" w14:textId="77777777" w:rsidR="00FA444E" w:rsidRPr="009C5807" w:rsidRDefault="00FA444E" w:rsidP="002E2A04">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22C2F878" w14:textId="77777777" w:rsidR="00FA444E" w:rsidRPr="009C5807" w:rsidRDefault="00FA444E" w:rsidP="002E2A04">
            <w:pPr>
              <w:pStyle w:val="TAC"/>
            </w:pPr>
            <w:r w:rsidRPr="009C5807">
              <w:rPr>
                <w:rFonts w:cs="v4.2.0"/>
              </w:rPr>
              <w:t xml:space="preserve">Max(50, Ceil(5 </w:t>
            </w:r>
            <w:r w:rsidRPr="009C5807">
              <w:rPr>
                <w:rFonts w:ascii="Symbol" w:eastAsia="Symbol" w:hAnsi="Symbol" w:cs="Symbol"/>
                <w:szCs w:val="18"/>
              </w:rPr>
              <w:t>´</w:t>
            </w:r>
            <w:r w:rsidRPr="009C5807">
              <w:rPr>
                <w:rFonts w:cs="Arial"/>
                <w:szCs w:val="18"/>
              </w:rPr>
              <w:t xml:space="preserve"> </w:t>
            </w:r>
            <w:r w:rsidRPr="009C5807">
              <w:rPr>
                <w:rFonts w:cs="v4.2.0"/>
              </w:rPr>
              <w:t xml:space="preserve">P) </w:t>
            </w:r>
            <w:r w:rsidRPr="009C5807">
              <w:rPr>
                <w:rFonts w:ascii="Symbol" w:eastAsia="Symbol" w:hAnsi="Symbol" w:cs="Symbol"/>
                <w:szCs w:val="18"/>
              </w:rPr>
              <w:t>´</w:t>
            </w:r>
            <w:r w:rsidRPr="009C5807">
              <w:rPr>
                <w:rFonts w:cs="Arial"/>
                <w:szCs w:val="18"/>
              </w:rPr>
              <w:t xml:space="preserve"> </w:t>
            </w:r>
            <w:r w:rsidRPr="009C5807">
              <w:rPr>
                <w:rFonts w:cs="v4.2.0"/>
              </w:rPr>
              <w:t>T</w:t>
            </w:r>
            <w:r w:rsidRPr="009C5807">
              <w:rPr>
                <w:rFonts w:cs="v4.2.0"/>
                <w:vertAlign w:val="subscript"/>
              </w:rPr>
              <w:t>SSB</w:t>
            </w:r>
            <w:r w:rsidRPr="009C5807">
              <w:rPr>
                <w:rFonts w:cs="v4.2.0"/>
              </w:rPr>
              <w:t>)</w:t>
            </w:r>
          </w:p>
        </w:tc>
      </w:tr>
      <w:tr w:rsidR="00FA444E" w:rsidRPr="00DE38C9" w14:paraId="7050FCA7" w14:textId="77777777" w:rsidTr="002E2A04">
        <w:trPr>
          <w:jc w:val="center"/>
        </w:trPr>
        <w:tc>
          <w:tcPr>
            <w:tcW w:w="2035" w:type="dxa"/>
            <w:tcBorders>
              <w:top w:val="single" w:sz="4" w:space="0" w:color="auto"/>
              <w:left w:val="single" w:sz="4" w:space="0" w:color="auto"/>
              <w:bottom w:val="single" w:sz="4" w:space="0" w:color="auto"/>
              <w:right w:val="single" w:sz="4" w:space="0" w:color="auto"/>
            </w:tcBorders>
            <w:hideMark/>
          </w:tcPr>
          <w:p w14:paraId="49FC7C73" w14:textId="77777777" w:rsidR="00FA444E" w:rsidRPr="009C5807" w:rsidRDefault="00FA444E" w:rsidP="002E2A04">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763F2A91" w14:textId="77777777" w:rsidR="00FA444E" w:rsidRPr="007C55F6" w:rsidRDefault="00FA444E" w:rsidP="002E2A04">
            <w:pPr>
              <w:pStyle w:val="TAC"/>
              <w:rPr>
                <w:lang w:val="fr-FR"/>
              </w:rPr>
            </w:pPr>
            <w:r w:rsidRPr="007C55F6">
              <w:rPr>
                <w:rFonts w:cs="v4.2.0"/>
                <w:lang w:val="fr-FR"/>
              </w:rPr>
              <w:t xml:space="preserve">Max(50, Ceil(7.5 </w:t>
            </w:r>
            <w:r w:rsidRPr="009C5807">
              <w:rPr>
                <w:rFonts w:ascii="Symbol" w:eastAsia="Symbol" w:hAnsi="Symbol" w:cs="Symbol"/>
                <w:szCs w:val="18"/>
              </w:rPr>
              <w:t>´</w:t>
            </w:r>
            <w:r w:rsidRPr="007C55F6">
              <w:rPr>
                <w:rFonts w:cs="Arial"/>
                <w:szCs w:val="18"/>
                <w:lang w:val="fr-FR"/>
              </w:rPr>
              <w:t xml:space="preserve"> </w:t>
            </w:r>
            <w:r w:rsidRPr="007C55F6">
              <w:rPr>
                <w:rFonts w:cs="v4.2.0"/>
                <w:lang w:val="fr-FR"/>
              </w:rPr>
              <w:t xml:space="preserve">P) </w:t>
            </w:r>
            <w:r w:rsidRPr="009C5807">
              <w:rPr>
                <w:rFonts w:ascii="Symbol" w:eastAsia="Symbol" w:hAnsi="Symbol" w:cs="Symbol"/>
                <w:szCs w:val="18"/>
              </w:rPr>
              <w:t>´</w:t>
            </w:r>
            <w:r w:rsidRPr="007C55F6">
              <w:rPr>
                <w:rFonts w:cs="Arial"/>
                <w:szCs w:val="18"/>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,T</w:t>
            </w:r>
            <w:r w:rsidRPr="007C55F6">
              <w:rPr>
                <w:rFonts w:cs="v4.2.0"/>
                <w:vertAlign w:val="subscript"/>
                <w:lang w:val="fr-FR"/>
              </w:rPr>
              <w:t>SSB</w:t>
            </w:r>
            <w:r w:rsidRPr="007C55F6">
              <w:rPr>
                <w:rFonts w:cs="v4.2.0"/>
                <w:lang w:val="fr-FR"/>
              </w:rPr>
              <w:t>))</w:t>
            </w:r>
          </w:p>
        </w:tc>
      </w:tr>
      <w:tr w:rsidR="00FA444E" w:rsidRPr="009C5807" w14:paraId="3CE2E355" w14:textId="77777777" w:rsidTr="002E2A04">
        <w:trPr>
          <w:jc w:val="center"/>
        </w:trPr>
        <w:tc>
          <w:tcPr>
            <w:tcW w:w="2035" w:type="dxa"/>
            <w:tcBorders>
              <w:top w:val="single" w:sz="4" w:space="0" w:color="auto"/>
              <w:left w:val="single" w:sz="4" w:space="0" w:color="auto"/>
              <w:bottom w:val="single" w:sz="4" w:space="0" w:color="auto"/>
              <w:right w:val="single" w:sz="4" w:space="0" w:color="auto"/>
            </w:tcBorders>
            <w:hideMark/>
          </w:tcPr>
          <w:p w14:paraId="6DF975CC" w14:textId="77777777" w:rsidR="00FA444E" w:rsidRPr="009C5807" w:rsidRDefault="00FA444E" w:rsidP="002E2A04">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1628F8F1" w14:textId="77777777" w:rsidR="00FA444E" w:rsidRPr="009C5807" w:rsidRDefault="00FA444E" w:rsidP="002E2A04">
            <w:pPr>
              <w:pStyle w:val="TAC"/>
            </w:pPr>
            <w:r w:rsidRPr="009C5807">
              <w:rPr>
                <w:rFonts w:cs="v4.2.0"/>
              </w:rPr>
              <w:t xml:space="preserve">Ceil(5 </w:t>
            </w:r>
            <w:r w:rsidRPr="009C5807">
              <w:rPr>
                <w:rFonts w:ascii="Symbol" w:eastAsia="Symbol" w:hAnsi="Symbol" w:cs="Symbol"/>
                <w:szCs w:val="18"/>
              </w:rPr>
              <w:t>´</w:t>
            </w:r>
            <w:r w:rsidRPr="009C5807">
              <w:rPr>
                <w:rFonts w:cs="Arial"/>
                <w:szCs w:val="18"/>
              </w:rPr>
              <w:t xml:space="preserve"> </w:t>
            </w:r>
            <w:r w:rsidRPr="009C5807">
              <w:rPr>
                <w:rFonts w:cs="v4.2.0"/>
              </w:rPr>
              <w:t xml:space="preserve">P) </w:t>
            </w:r>
            <w:r w:rsidRPr="009C5807">
              <w:rPr>
                <w:rFonts w:ascii="Symbol" w:eastAsia="Symbol" w:hAnsi="Symbol" w:cs="Symbol"/>
                <w:szCs w:val="18"/>
              </w:rPr>
              <w:t>´</w:t>
            </w:r>
            <w:r w:rsidRPr="009C5807">
              <w:rPr>
                <w:rFonts w:cs="Arial"/>
                <w:szCs w:val="18"/>
              </w:rPr>
              <w:t xml:space="preserve"> </w:t>
            </w:r>
            <w:r w:rsidRPr="009C5807">
              <w:rPr>
                <w:rFonts w:cs="v4.2.0"/>
              </w:rPr>
              <w:t>T</w:t>
            </w:r>
            <w:r w:rsidRPr="009C5807">
              <w:rPr>
                <w:rFonts w:cs="v4.2.0"/>
                <w:vertAlign w:val="subscript"/>
              </w:rPr>
              <w:t>DRX</w:t>
            </w:r>
          </w:p>
        </w:tc>
      </w:tr>
      <w:tr w:rsidR="00FA444E" w:rsidRPr="009C5807" w14:paraId="6C593EAD" w14:textId="77777777" w:rsidTr="002E2A04">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67380D0B" w14:textId="35F39537" w:rsidR="00FA444E" w:rsidRPr="009C5807" w:rsidRDefault="00FA444E" w:rsidP="004841AA">
            <w:pPr>
              <w:pStyle w:val="TAN"/>
              <w:rPr>
                <w:rFonts w:cs="v4.2.0"/>
              </w:rPr>
            </w:pPr>
            <w:r w:rsidRPr="009C5807">
              <w:t>Note:</w:t>
            </w:r>
            <w:r w:rsidR="004841AA" w:rsidRPr="009C5807">
              <w:tab/>
            </w:r>
            <w:r w:rsidRPr="009C5807">
              <w:rPr>
                <w:rFonts w:cs="v4.2.0"/>
              </w:rPr>
              <w:t>T</w:t>
            </w:r>
            <w:r w:rsidRPr="009C5807">
              <w:rPr>
                <w:rFonts w:cs="v4.2.0"/>
                <w:vertAlign w:val="subscript"/>
              </w:rPr>
              <w:t>SSB</w:t>
            </w:r>
            <w:r w:rsidRPr="009C5807">
              <w:t xml:space="preserve"> is the periodicity of SSB in the set </w:t>
            </w:r>
            <w:r w:rsidRPr="009C5807">
              <w:rPr>
                <w:iCs/>
                <w:noProof/>
                <w:position w:val="-10"/>
                <w:lang w:val="en-US" w:eastAsia="zh-CN"/>
              </w:rPr>
              <w:drawing>
                <wp:inline distT="0" distB="0" distL="0" distR="0" wp14:anchorId="21922BFC" wp14:editId="7FAE30D8">
                  <wp:extent cx="152400" cy="198120"/>
                  <wp:effectExtent l="0" t="0" r="0" b="0"/>
                  <wp:docPr id="1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36C67154" w14:textId="77777777" w:rsidR="00FA444E" w:rsidRPr="009C5807" w:rsidRDefault="00FA444E" w:rsidP="00FA444E">
      <w:pPr>
        <w:rPr>
          <w:rFonts w:eastAsia="?? ??"/>
        </w:rPr>
      </w:pPr>
    </w:p>
    <w:p w14:paraId="75F66E5E" w14:textId="77777777" w:rsidR="00FA444E" w:rsidRPr="009C5807" w:rsidRDefault="00FA444E" w:rsidP="00FA444E">
      <w:pPr>
        <w:pStyle w:val="Heading4"/>
      </w:pPr>
      <w:r>
        <w:t>8.5C.2.3</w:t>
      </w:r>
      <w:r w:rsidRPr="009C5807">
        <w:tab/>
        <w:t>Measurement restriction for SSB based beam failure detection</w:t>
      </w:r>
    </w:p>
    <w:p w14:paraId="09F4F799" w14:textId="77777777" w:rsidR="00FA444E" w:rsidRPr="009C5807" w:rsidRDefault="00FA444E" w:rsidP="00FA444E">
      <w:pPr>
        <w:rPr>
          <w:lang w:eastAsia="zh-CN"/>
        </w:rPr>
      </w:pPr>
      <w:r w:rsidRPr="009C5807">
        <w:rPr>
          <w:lang w:eastAsia="zh-CN"/>
        </w:rPr>
        <w:t>The UE is required to be capable of measuring SSB for BFD without measurement gaps. T</w:t>
      </w:r>
      <w:r w:rsidRPr="009C5807">
        <w:t xml:space="preserve">he UE is required to perform the SSB measurements with measurement restrictions as described in the following </w:t>
      </w:r>
      <w:r>
        <w:t>scenarios</w:t>
      </w:r>
      <w:r w:rsidRPr="009C5807">
        <w:t>.</w:t>
      </w:r>
    </w:p>
    <w:p w14:paraId="15CB6E58" w14:textId="77777777" w:rsidR="00FA444E" w:rsidRPr="009C5807" w:rsidRDefault="00FA444E" w:rsidP="00FA444E">
      <w:r w:rsidRPr="009C5807">
        <w:t xml:space="preserve">For FR1, when the SSB for BFD measurement is in the same OFDM symbol as CSI-RS for RLM, BFD, CBD or L1-RSRP measurement, </w:t>
      </w:r>
    </w:p>
    <w:p w14:paraId="3854DD91" w14:textId="77777777" w:rsidR="00FA444E" w:rsidRPr="009C5807" w:rsidRDefault="00FA444E" w:rsidP="00FA444E">
      <w:pPr>
        <w:pStyle w:val="B10"/>
      </w:pPr>
      <w:r w:rsidRPr="009C5807">
        <w:t>-</w:t>
      </w:r>
      <w:r w:rsidRPr="009C5807">
        <w:tab/>
        <w:t>If SSB and CSI-RS have same SCS, UE shall be able to measure the SSB for BFD measurement without any restriction;</w:t>
      </w:r>
    </w:p>
    <w:p w14:paraId="2AC4D4F9" w14:textId="77777777" w:rsidR="00FA444E" w:rsidRPr="009C5807" w:rsidRDefault="00FA444E" w:rsidP="00FA444E">
      <w:pPr>
        <w:pStyle w:val="B10"/>
      </w:pPr>
      <w:r w:rsidRPr="009C5807">
        <w:t>-</w:t>
      </w:r>
      <w:r w:rsidRPr="009C5807">
        <w:tab/>
        <w:t>If SSB and CSI-RS have different SCS,</w:t>
      </w:r>
    </w:p>
    <w:p w14:paraId="5C2B315E" w14:textId="77777777" w:rsidR="00FA444E" w:rsidRPr="009C5807" w:rsidRDefault="00FA444E" w:rsidP="00FA444E">
      <w:pPr>
        <w:pStyle w:val="B20"/>
      </w:pPr>
      <w:r w:rsidRPr="009C5807">
        <w:t>-</w:t>
      </w:r>
      <w:r w:rsidRPr="009C5807">
        <w:tab/>
        <w:t xml:space="preserve">If UE supports </w:t>
      </w:r>
      <w:r w:rsidRPr="009C5807">
        <w:rPr>
          <w:i/>
        </w:rPr>
        <w:t>simultaneousRxDataSSB-DiffNumerology</w:t>
      </w:r>
      <w:r w:rsidRPr="009C5807">
        <w:t>, UE shall be able to measure the SSB for BFD measurement without any restriction;</w:t>
      </w:r>
    </w:p>
    <w:p w14:paraId="0011C5FC" w14:textId="77777777" w:rsidR="00FA444E" w:rsidRPr="009C5807" w:rsidRDefault="00FA444E" w:rsidP="00FA444E">
      <w:pPr>
        <w:pStyle w:val="B20"/>
      </w:pPr>
      <w:r w:rsidRPr="009C5807">
        <w:t>-</w:t>
      </w:r>
      <w:r w:rsidRPr="009C5807">
        <w:tab/>
        <w:t xml:space="preserve">If UE does not support </w:t>
      </w:r>
      <w:r w:rsidRPr="009C5807">
        <w:rPr>
          <w:i/>
        </w:rPr>
        <w:t>simultaneousRxDataSSB-DiffNumerology</w:t>
      </w:r>
      <w:r w:rsidRPr="009C5807">
        <w:t xml:space="preserve">, UE is required to measure one of but not both SSB for BFD measurement and CSI-RS. Longer measurement period for SSB based BFD measurement is expected, and </w:t>
      </w:r>
      <w:r w:rsidRPr="009C5807">
        <w:rPr>
          <w:lang w:val="en-US"/>
        </w:rPr>
        <w:t>no requirements are defined.</w:t>
      </w:r>
    </w:p>
    <w:p w14:paraId="44E4F810" w14:textId="77777777" w:rsidR="00FA444E" w:rsidRPr="009C5807" w:rsidRDefault="00FA444E" w:rsidP="00FA444E">
      <w:pPr>
        <w:pStyle w:val="Heading3"/>
      </w:pPr>
      <w:r w:rsidRPr="009C5807">
        <w:t>8.5</w:t>
      </w:r>
      <w:r>
        <w:t>C</w:t>
      </w:r>
      <w:r w:rsidRPr="009C5807">
        <w:t>.3</w:t>
      </w:r>
      <w:r w:rsidRPr="009C5807">
        <w:tab/>
        <w:t>Requirements for CSI-RS based beam failure detection</w:t>
      </w:r>
    </w:p>
    <w:p w14:paraId="1F0D5B67" w14:textId="77777777" w:rsidR="00FA444E" w:rsidRPr="009C5807" w:rsidRDefault="00FA444E" w:rsidP="00FA444E">
      <w:pPr>
        <w:pStyle w:val="Heading4"/>
      </w:pPr>
      <w:r>
        <w:rPr>
          <w:rFonts w:eastAsia="?? ??"/>
        </w:rPr>
        <w:t>8.5C.3.1</w:t>
      </w:r>
      <w:r w:rsidRPr="009C5807">
        <w:rPr>
          <w:rFonts w:eastAsia="?? ??"/>
        </w:rPr>
        <w:tab/>
      </w:r>
      <w:r w:rsidRPr="009C5807">
        <w:t>Introduction</w:t>
      </w:r>
    </w:p>
    <w:p w14:paraId="5E783A82" w14:textId="77777777" w:rsidR="00FA444E" w:rsidRDefault="00FA444E" w:rsidP="00FA444E">
      <w:r w:rsidRPr="009C5807">
        <w:t xml:space="preserve">The requirements in this clause apply for each CSI-RS resource in the set </w:t>
      </w:r>
      <w:r w:rsidRPr="009C5807">
        <w:rPr>
          <w:iCs/>
          <w:noProof/>
          <w:position w:val="-10"/>
          <w:lang w:val="en-US" w:eastAsia="zh-CN"/>
        </w:rPr>
        <w:drawing>
          <wp:inline distT="0" distB="0" distL="0" distR="0" wp14:anchorId="5894C78D" wp14:editId="5EB85A71">
            <wp:extent cx="152400" cy="1981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 xml:space="preserve"> of resource configurations for a serving cell, provided that the CSI-RS resource(s) in set </w:t>
      </w:r>
      <w:r w:rsidRPr="009C5807">
        <w:rPr>
          <w:iCs/>
          <w:noProof/>
          <w:position w:val="-10"/>
          <w:lang w:val="en-US" w:eastAsia="zh-CN"/>
        </w:rPr>
        <w:drawing>
          <wp:inline distT="0" distB="0" distL="0" distR="0" wp14:anchorId="6172824E" wp14:editId="00FDE1B3">
            <wp:extent cx="152400" cy="1981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 xml:space="preserve">for </w:t>
      </w:r>
      <w:r w:rsidRPr="009C5807">
        <w:rPr>
          <w:rFonts w:cs="v5.0.0"/>
        </w:rPr>
        <w:t>beam failure detection</w:t>
      </w:r>
      <w:r w:rsidRPr="009C5807">
        <w:t xml:space="preserve"> are actually transmitted within the UE active DL BWP during the entire evaluation period specified in clause </w:t>
      </w:r>
      <w:r>
        <w:t>8.5C.3.2</w:t>
      </w:r>
      <w:r w:rsidRPr="009C5807">
        <w:t xml:space="preserve">. UE is not expected to perform beam failure detection measurements on the CSI-RS configured for BFD if the CSI-RS is not QCL-ed, with QCL-TypeD </w:t>
      </w:r>
      <w:r w:rsidRPr="009C5807">
        <w:rPr>
          <w:lang w:eastAsia="zh-CN"/>
        </w:rPr>
        <w:t>when applicable,</w:t>
      </w:r>
      <w:r w:rsidRPr="009C5807">
        <w:t xml:space="preserve"> with the RS in the active TCI state of any CORESET configured in the UE active BWP.</w:t>
      </w:r>
      <w:r w:rsidRPr="00E30640">
        <w:t xml:space="preserve"> </w:t>
      </w:r>
    </w:p>
    <w:p w14:paraId="456980FE" w14:textId="77777777" w:rsidR="00FA444E" w:rsidRPr="009C5807" w:rsidRDefault="00FA444E" w:rsidP="00FA444E">
      <w:pPr>
        <w:pStyle w:val="TH"/>
      </w:pPr>
      <w:r w:rsidRPr="009C5807">
        <w:t xml:space="preserve">Table </w:t>
      </w:r>
      <w:r>
        <w:t>8.5C.3.1</w:t>
      </w:r>
      <w:r w:rsidRPr="009C5807">
        <w:t>-1: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FA444E" w:rsidRPr="009C5807" w14:paraId="3DE8ED2A" w14:textId="77777777" w:rsidTr="002E2A04">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7B865C19" w14:textId="77777777" w:rsidR="00FA444E" w:rsidRPr="009C5807" w:rsidRDefault="00FA444E" w:rsidP="002E2A04">
            <w:pPr>
              <w:pStyle w:val="TAH"/>
            </w:pPr>
            <w:r w:rsidRPr="009C5807">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6C882463" w14:textId="77777777" w:rsidR="00FA444E" w:rsidRPr="009C5807" w:rsidRDefault="00FA444E" w:rsidP="002E2A04">
            <w:pPr>
              <w:pStyle w:val="TAH"/>
              <w:rPr>
                <w:rFonts w:eastAsia="?? ??"/>
              </w:rPr>
            </w:pPr>
            <w:r w:rsidRPr="009C5807">
              <w:rPr>
                <w:rFonts w:eastAsia="?? ??"/>
              </w:rPr>
              <w:t>Value for BLER</w:t>
            </w:r>
          </w:p>
        </w:tc>
      </w:tr>
      <w:tr w:rsidR="00FA444E" w:rsidRPr="009C5807" w14:paraId="7A4F5870" w14:textId="77777777" w:rsidTr="002E2A04">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BDF4032" w14:textId="77777777" w:rsidR="00FA444E" w:rsidRPr="009C5807" w:rsidRDefault="00FA444E" w:rsidP="002E2A04">
            <w:pPr>
              <w:pStyle w:val="TAL"/>
            </w:pPr>
            <w:r w:rsidRPr="009C5807">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EAE9322" w14:textId="77777777" w:rsidR="00FA444E" w:rsidRPr="009C5807" w:rsidRDefault="00FA444E" w:rsidP="002E2A04">
            <w:pPr>
              <w:pStyle w:val="TAC"/>
            </w:pPr>
            <w:r w:rsidRPr="009C5807">
              <w:t>1-0</w:t>
            </w:r>
          </w:p>
        </w:tc>
      </w:tr>
      <w:tr w:rsidR="00FA444E" w:rsidRPr="009C5807" w14:paraId="65D01F87"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100BFC4" w14:textId="77777777" w:rsidR="00FA444E" w:rsidRPr="009C5807" w:rsidRDefault="00FA444E" w:rsidP="002E2A04">
            <w:pPr>
              <w:pStyle w:val="TAL"/>
            </w:pPr>
            <w:r w:rsidRPr="009C5807">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4C99E71" w14:textId="77777777" w:rsidR="00FA444E" w:rsidRPr="009C5807" w:rsidRDefault="00FA444E" w:rsidP="002E2A04">
            <w:pPr>
              <w:pStyle w:val="TAC"/>
              <w:rPr>
                <w:lang w:val="de-DE"/>
              </w:rPr>
            </w:pPr>
            <w:r w:rsidRPr="009C5807">
              <w:t>2</w:t>
            </w:r>
          </w:p>
        </w:tc>
      </w:tr>
      <w:tr w:rsidR="00FA444E" w:rsidRPr="009C5807" w14:paraId="29B00C7D"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C566D02" w14:textId="77777777" w:rsidR="00FA444E" w:rsidRPr="009C5807" w:rsidRDefault="00FA444E" w:rsidP="002E2A04">
            <w:pPr>
              <w:pStyle w:val="TAL"/>
            </w:pPr>
            <w:r w:rsidRPr="009C5807">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AA0E64E" w14:textId="77777777" w:rsidR="00FA444E" w:rsidRPr="009C5807" w:rsidRDefault="00FA444E" w:rsidP="002E2A04">
            <w:pPr>
              <w:pStyle w:val="TAC"/>
            </w:pPr>
            <w:r w:rsidRPr="009C5807">
              <w:t>8</w:t>
            </w:r>
          </w:p>
        </w:tc>
      </w:tr>
      <w:tr w:rsidR="00FA444E" w:rsidRPr="009C5807" w14:paraId="4016FCD9"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1DBDC31" w14:textId="77777777" w:rsidR="00FA444E" w:rsidRPr="009C5807" w:rsidRDefault="00FA444E" w:rsidP="002E2A04">
            <w:pPr>
              <w:pStyle w:val="TAL"/>
            </w:pPr>
            <w:r w:rsidRPr="009C5807">
              <w:t>Ratio of hypothetical PDCCH RE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A9B3A43" w14:textId="77777777" w:rsidR="00FA444E" w:rsidRPr="009C5807" w:rsidRDefault="00FA444E" w:rsidP="002E2A04">
            <w:pPr>
              <w:pStyle w:val="TAC"/>
            </w:pPr>
            <w:r w:rsidRPr="009C5807">
              <w:t>0dB</w:t>
            </w:r>
          </w:p>
        </w:tc>
      </w:tr>
      <w:tr w:rsidR="00FA444E" w:rsidRPr="009C5807" w14:paraId="3C65DC8C"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CEEE8DF" w14:textId="77777777" w:rsidR="00FA444E" w:rsidRPr="009C5807" w:rsidRDefault="00FA444E" w:rsidP="002E2A04">
            <w:pPr>
              <w:pStyle w:val="TAL"/>
            </w:pPr>
            <w:r w:rsidRPr="009C5807">
              <w:t>Ratio of hypothetical PDCCH DMRS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4689D44" w14:textId="77777777" w:rsidR="00FA444E" w:rsidRPr="009C5807" w:rsidRDefault="00FA444E" w:rsidP="002E2A04">
            <w:pPr>
              <w:pStyle w:val="TAC"/>
            </w:pPr>
            <w:r w:rsidRPr="009C5807">
              <w:t>0dB</w:t>
            </w:r>
          </w:p>
        </w:tc>
      </w:tr>
      <w:tr w:rsidR="00FA444E" w:rsidRPr="009C5807" w14:paraId="6E33407B"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ACAAC18" w14:textId="77777777" w:rsidR="00FA444E" w:rsidRPr="009C5807" w:rsidRDefault="00FA444E" w:rsidP="002E2A04">
            <w:pPr>
              <w:pStyle w:val="TAL"/>
            </w:pPr>
            <w:r w:rsidRPr="009C5807">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C38E844" w14:textId="77777777" w:rsidR="00FA444E" w:rsidRPr="009C5807" w:rsidRDefault="00FA444E" w:rsidP="002E2A04">
            <w:pPr>
              <w:pStyle w:val="TAC"/>
            </w:pPr>
            <w:r w:rsidRPr="009C5807">
              <w:t>48</w:t>
            </w:r>
          </w:p>
        </w:tc>
      </w:tr>
      <w:tr w:rsidR="00FA444E" w:rsidRPr="009C5807" w14:paraId="0766CF53"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F3DAF56" w14:textId="77777777" w:rsidR="00FA444E" w:rsidRPr="009C5807" w:rsidRDefault="00FA444E" w:rsidP="002E2A04">
            <w:pPr>
              <w:pStyle w:val="TAL"/>
            </w:pPr>
            <w:r w:rsidRPr="009C5807">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C7C4B70" w14:textId="77777777" w:rsidR="00FA444E" w:rsidRPr="009C5807" w:rsidRDefault="00FA444E" w:rsidP="002E2A04">
            <w:pPr>
              <w:pStyle w:val="TAC"/>
            </w:pPr>
            <w:r w:rsidRPr="009C5807">
              <w:t>SCS of the active DL BWP</w:t>
            </w:r>
          </w:p>
        </w:tc>
      </w:tr>
      <w:tr w:rsidR="00FA444E" w:rsidRPr="009C5807" w14:paraId="7035F9F6"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E2C4925" w14:textId="77777777" w:rsidR="00FA444E" w:rsidRPr="009C5807" w:rsidRDefault="00FA444E" w:rsidP="002E2A04">
            <w:pPr>
              <w:pStyle w:val="TAL"/>
            </w:pPr>
            <w:r w:rsidRPr="009C5807">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3FEC770" w14:textId="77777777" w:rsidR="00FA444E" w:rsidRPr="009C5807" w:rsidRDefault="00FA444E" w:rsidP="002E2A04">
            <w:pPr>
              <w:pStyle w:val="TAC"/>
            </w:pPr>
            <w:r w:rsidRPr="009C5807">
              <w:t>REG bundle size</w:t>
            </w:r>
          </w:p>
        </w:tc>
      </w:tr>
      <w:tr w:rsidR="00FA444E" w:rsidRPr="009C5807" w14:paraId="668D58E5"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1C3503F" w14:textId="77777777" w:rsidR="00FA444E" w:rsidRPr="009C5807" w:rsidRDefault="00FA444E" w:rsidP="002E2A04">
            <w:pPr>
              <w:pStyle w:val="TAL"/>
            </w:pPr>
            <w:r w:rsidRPr="009C5807">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CEA60B9" w14:textId="77777777" w:rsidR="00FA444E" w:rsidRPr="009C5807" w:rsidRDefault="00FA444E" w:rsidP="002E2A04">
            <w:pPr>
              <w:pStyle w:val="TAC"/>
            </w:pPr>
            <w:r w:rsidRPr="009C5807">
              <w:t>6</w:t>
            </w:r>
          </w:p>
        </w:tc>
      </w:tr>
      <w:tr w:rsidR="00FA444E" w:rsidRPr="009C5807" w14:paraId="3CAC8412" w14:textId="77777777" w:rsidTr="002E2A04">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798322A" w14:textId="77777777" w:rsidR="00FA444E" w:rsidRPr="009C5807" w:rsidRDefault="00FA444E" w:rsidP="002E2A04">
            <w:pPr>
              <w:pStyle w:val="TAL"/>
            </w:pPr>
            <w:r w:rsidRPr="009C5807">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4C96175" w14:textId="77777777" w:rsidR="00FA444E" w:rsidRPr="009C5807" w:rsidRDefault="00FA444E" w:rsidP="002E2A04">
            <w:pPr>
              <w:pStyle w:val="TAC"/>
            </w:pPr>
            <w:r w:rsidRPr="009C5807">
              <w:t>Normal</w:t>
            </w:r>
          </w:p>
        </w:tc>
      </w:tr>
      <w:tr w:rsidR="00FA444E" w:rsidRPr="009C5807" w14:paraId="270F0E84" w14:textId="77777777" w:rsidTr="002E2A04">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415373B7" w14:textId="77777777" w:rsidR="00FA444E" w:rsidRPr="009C5807" w:rsidRDefault="00FA444E" w:rsidP="002E2A04">
            <w:pPr>
              <w:pStyle w:val="TAL"/>
            </w:pPr>
            <w:r w:rsidRPr="009C5807">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398B10C4" w14:textId="77777777" w:rsidR="00FA444E" w:rsidRPr="009C5807" w:rsidRDefault="00FA444E" w:rsidP="002E2A04">
            <w:pPr>
              <w:pStyle w:val="TAC"/>
            </w:pPr>
            <w:r w:rsidRPr="009C5807">
              <w:t>Distributed</w:t>
            </w:r>
          </w:p>
        </w:tc>
      </w:tr>
    </w:tbl>
    <w:p w14:paraId="07AC933B" w14:textId="77777777" w:rsidR="00FA444E" w:rsidRPr="009C5807" w:rsidRDefault="00FA444E" w:rsidP="00FA444E"/>
    <w:p w14:paraId="0298F788" w14:textId="77777777" w:rsidR="00FA444E" w:rsidRPr="009C5807" w:rsidRDefault="00FA444E" w:rsidP="00FA444E">
      <w:pPr>
        <w:pStyle w:val="Heading4"/>
      </w:pPr>
      <w:r w:rsidRPr="009C5807">
        <w:rPr>
          <w:rFonts w:eastAsia="?? ??"/>
        </w:rPr>
        <w:t>8.5</w:t>
      </w:r>
      <w:r>
        <w:rPr>
          <w:rFonts w:eastAsia="?? ??"/>
        </w:rPr>
        <w:t>C</w:t>
      </w:r>
      <w:r w:rsidRPr="009C5807">
        <w:rPr>
          <w:rFonts w:eastAsia="?? ??"/>
        </w:rPr>
        <w:t>.3.2</w:t>
      </w:r>
      <w:r w:rsidRPr="009C5807">
        <w:rPr>
          <w:rFonts w:eastAsia="?? ??"/>
        </w:rPr>
        <w:tab/>
      </w:r>
      <w:r w:rsidRPr="009C5807">
        <w:t>Minimum requirement</w:t>
      </w:r>
    </w:p>
    <w:p w14:paraId="415CDF9E" w14:textId="77777777" w:rsidR="00FA444E" w:rsidRPr="009C5807" w:rsidRDefault="00FA444E" w:rsidP="00FA444E">
      <w:pPr>
        <w:rPr>
          <w:rFonts w:eastAsia="?? ??"/>
        </w:rPr>
      </w:pPr>
      <w:r w:rsidRPr="009C5807">
        <w:rPr>
          <w:rFonts w:eastAsia="?? ??"/>
        </w:rPr>
        <w:t xml:space="preserve">UE shall be able to evaluate whether the downlink radio link quality on the CSI-RS </w:t>
      </w:r>
      <w:r w:rsidRPr="009C5807">
        <w:rPr>
          <w:rFonts w:cs="Arial"/>
        </w:rPr>
        <w:t xml:space="preserve">resource in set </w:t>
      </w:r>
      <w:r w:rsidRPr="009C5807">
        <w:rPr>
          <w:iCs/>
          <w:position w:val="-10"/>
        </w:rPr>
        <w:object w:dxaOrig="240" w:dyaOrig="315" w14:anchorId="50F2AD8F">
          <v:shape id="_x0000_i1075" type="#_x0000_t75" style="width:10.5pt;height:20.5pt" o:ole="">
            <v:imagedata r:id="rId16" o:title=""/>
          </v:shape>
          <o:OLEObject Type="Embed" ProgID="Equation.3" ShapeID="_x0000_i1075" DrawAspect="Content" ObjectID="_1749665191" r:id="rId64"/>
        </w:object>
      </w:r>
      <w:r w:rsidRPr="009C5807">
        <w:t xml:space="preserve"> estimated </w:t>
      </w:r>
      <w:r w:rsidRPr="009C5807">
        <w:rPr>
          <w:rFonts w:eastAsia="?? ??"/>
        </w:rPr>
        <w:t xml:space="preserve">over the last </w:t>
      </w:r>
      <w:r w:rsidRPr="009C5807">
        <w:t>T</w:t>
      </w:r>
      <w:r w:rsidRPr="009C5807">
        <w:rPr>
          <w:vertAlign w:val="subscript"/>
        </w:rPr>
        <w:t>Evaluate_BFD_CSI-RS</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out_LR_CSI-RS</w:t>
      </w:r>
      <w:r w:rsidRPr="009C5807">
        <w:rPr>
          <w:rFonts w:eastAsia="?? ??"/>
        </w:rPr>
        <w:t xml:space="preserve"> within </w:t>
      </w:r>
      <w:r w:rsidRPr="009C5807">
        <w:t>T</w:t>
      </w:r>
      <w:r w:rsidRPr="009C5807">
        <w:rPr>
          <w:vertAlign w:val="subscript"/>
        </w:rPr>
        <w:t>Evaluate_BFD_CSI-RS</w:t>
      </w:r>
      <w:r w:rsidRPr="009C5807">
        <w:rPr>
          <w:rFonts w:eastAsia="?? ??"/>
        </w:rPr>
        <w:t xml:space="preserve"> ms period.</w:t>
      </w:r>
    </w:p>
    <w:p w14:paraId="22FB879F" w14:textId="77777777" w:rsidR="00FA444E" w:rsidRPr="009C5807" w:rsidRDefault="00FA444E" w:rsidP="00FA444E">
      <w:pPr>
        <w:rPr>
          <w:rFonts w:eastAsia="?? ??"/>
        </w:rPr>
      </w:pPr>
      <w:r w:rsidRPr="009C5807">
        <w:rPr>
          <w:rFonts w:eastAsia="?? ??"/>
        </w:rPr>
        <w:t xml:space="preserve">The value of </w:t>
      </w:r>
      <w:r w:rsidRPr="009C5807">
        <w:t>T</w:t>
      </w:r>
      <w:r w:rsidRPr="009C5807">
        <w:rPr>
          <w:vertAlign w:val="subscript"/>
        </w:rPr>
        <w:t>Evaluate_BFD_CSI-RS</w:t>
      </w:r>
      <w:r w:rsidRPr="009C5807">
        <w:rPr>
          <w:rFonts w:eastAsia="?? ??"/>
        </w:rPr>
        <w:t xml:space="preserve"> is defined in Table </w:t>
      </w:r>
      <w:r>
        <w:rPr>
          <w:rFonts w:eastAsia="?? ??"/>
        </w:rPr>
        <w:t>8.5C.3.2</w:t>
      </w:r>
      <w:r w:rsidRPr="009C5807">
        <w:rPr>
          <w:rFonts w:eastAsia="?? ??"/>
        </w:rPr>
        <w:t>-1 for FR1.</w:t>
      </w:r>
    </w:p>
    <w:p w14:paraId="0B3B242D" w14:textId="77777777" w:rsidR="001D6331" w:rsidRPr="009C5807" w:rsidRDefault="001D6331" w:rsidP="001D6331">
      <w:r w:rsidRPr="009C5807">
        <w:t>The requirements of T</w:t>
      </w:r>
      <w:r w:rsidRPr="009C5807">
        <w:rPr>
          <w:vertAlign w:val="subscript"/>
        </w:rPr>
        <w:t>Evaluate_BFD_CSI-RS</w:t>
      </w:r>
      <w:r w:rsidRPr="009C5807">
        <w:t xml:space="preserve"> apply provided that the CSI-RS for BFD is not in a resource set configured with repetition ON. </w:t>
      </w:r>
      <w:r w:rsidRPr="009C5807">
        <w:rPr>
          <w:rFonts w:eastAsia="PMingLiU" w:hint="eastAsia"/>
          <w:lang w:eastAsia="zh-TW"/>
        </w:rPr>
        <w:t>T</w:t>
      </w:r>
      <w:r w:rsidRPr="009C5807">
        <w:rPr>
          <w:rFonts w:eastAsia="PMingLiU"/>
          <w:lang w:eastAsia="zh-TW"/>
        </w:rPr>
        <w:t>he requirements shall not apply when the CSI-RS resource in the active TCI state of CORESET is the same CSI-RS resource for BFD</w:t>
      </w:r>
      <w:r w:rsidRPr="009C5807">
        <w:rPr>
          <w:rFonts w:eastAsia="PMingLiU" w:hint="eastAsia"/>
          <w:lang w:eastAsia="zh-TW"/>
        </w:rPr>
        <w:t xml:space="preserve"> </w:t>
      </w:r>
      <w:r w:rsidRPr="009C5807">
        <w:rPr>
          <w:rFonts w:eastAsia="PMingLiU"/>
          <w:lang w:eastAsia="zh-TW"/>
        </w:rPr>
        <w:t>and the TCI state information of the CSI-RS resource is not given, wherein the TCI state information means QCL Type-D to SSB for L1-RSRP or CSI-RS with repetition ON.</w:t>
      </w:r>
    </w:p>
    <w:p w14:paraId="76E77CD4" w14:textId="77777777" w:rsidR="001D6331" w:rsidRPr="006E7E57" w:rsidRDefault="001D6331" w:rsidP="001D6331">
      <w:pPr>
        <w:rPr>
          <w:rFonts w:eastAsia="SimSun"/>
        </w:rPr>
      </w:pPr>
      <w:r w:rsidRPr="006E7E57">
        <w:rPr>
          <w:rFonts w:eastAsia="SimSun"/>
        </w:rPr>
        <w:t>P value for an RLM-RS resource to be measured is defined as</w:t>
      </w:r>
    </w:p>
    <w:p w14:paraId="29ACD0D8" w14:textId="77777777" w:rsidR="001D6331" w:rsidRPr="006E7E57" w:rsidRDefault="001D6331" w:rsidP="001D6331">
      <w:pPr>
        <w:pStyle w:val="B10"/>
        <w:rPr>
          <w:rFonts w:eastAsia="SimSun"/>
        </w:rPr>
      </w:pPr>
      <w:r w:rsidRPr="006E7E57">
        <w:rPr>
          <w:rFonts w:eastAsia="SimSun"/>
        </w:rPr>
        <w:t>-</w:t>
      </w:r>
      <w:r w:rsidRPr="006E7E57">
        <w:rPr>
          <w:rFonts w:eastAsia="SimSun"/>
        </w:rPr>
        <w:tab/>
        <w:t>P</w:t>
      </w:r>
      <w:r w:rsidRPr="006E7E57">
        <w:rPr>
          <w:rFonts w:eastAsia="SimSun"/>
          <w:vertAlign w:val="subscript"/>
        </w:rPr>
        <w:t>sharing factor</w:t>
      </w:r>
      <w:r w:rsidRPr="006E7E57">
        <w:rPr>
          <w:rFonts w:eastAsia="SimSun"/>
        </w:rPr>
        <w:t xml:space="preserve"> * N</w:t>
      </w:r>
      <w:r w:rsidRPr="006E7E57">
        <w:rPr>
          <w:rFonts w:eastAsia="SimSun"/>
          <w:vertAlign w:val="subscript"/>
        </w:rPr>
        <w:t>total</w:t>
      </w:r>
      <w:r w:rsidRPr="006E7E57">
        <w:rPr>
          <w:rFonts w:eastAsia="SimSun"/>
        </w:rPr>
        <w:t xml:space="preserve"> / N</w:t>
      </w:r>
      <w:r w:rsidRPr="006E7E57">
        <w:rPr>
          <w:rFonts w:eastAsia="SimSun"/>
          <w:vertAlign w:val="subscript"/>
        </w:rPr>
        <w:t>outside_MG</w:t>
      </w:r>
      <w:r w:rsidRPr="006E7E57">
        <w:rPr>
          <w:rFonts w:eastAsia="SimSun"/>
        </w:rPr>
        <w:t xml:space="preserve"> with N</w:t>
      </w:r>
      <w:r w:rsidRPr="006E7E57">
        <w:rPr>
          <w:rFonts w:eastAsia="SimSun"/>
          <w:vertAlign w:val="subscript"/>
        </w:rPr>
        <w:t>available</w:t>
      </w:r>
      <w:r w:rsidRPr="006E7E57">
        <w:rPr>
          <w:rFonts w:eastAsia="SimSun"/>
        </w:rPr>
        <w:t xml:space="preserve"> = 0</w:t>
      </w:r>
    </w:p>
    <w:p w14:paraId="65D4C3CF"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 N</w:t>
      </w:r>
      <w:r w:rsidRPr="006E7E57">
        <w:rPr>
          <w:rFonts w:eastAsia="SimSun"/>
          <w:vertAlign w:val="subscript"/>
        </w:rPr>
        <w:t>available</w:t>
      </w:r>
      <w:r w:rsidRPr="006E7E57">
        <w:rPr>
          <w:rFonts w:eastAsia="SimSun"/>
        </w:rPr>
        <w:t xml:space="preserve"> with N</w:t>
      </w:r>
      <w:r w:rsidRPr="006E7E57">
        <w:rPr>
          <w:rFonts w:eastAsia="SimSun"/>
          <w:vertAlign w:val="subscript"/>
        </w:rPr>
        <w:t>available</w:t>
      </w:r>
      <w:r w:rsidRPr="006E7E57">
        <w:rPr>
          <w:rFonts w:eastAsia="SimSun"/>
        </w:rPr>
        <w:t xml:space="preserve"> &gt; 0</w:t>
      </w:r>
    </w:p>
    <w:p w14:paraId="2E68D822" w14:textId="77777777" w:rsidR="001D6331" w:rsidRPr="006E7E57" w:rsidRDefault="001D6331" w:rsidP="001D6331">
      <w:pPr>
        <w:rPr>
          <w:rFonts w:eastAsia="SimSun"/>
          <w:lang w:eastAsia="zh-CN"/>
        </w:rPr>
      </w:pPr>
      <w:r w:rsidRPr="006E7E57">
        <w:rPr>
          <w:rFonts w:eastAsia="SimSun"/>
          <w:lang w:eastAsia="zh-CN"/>
        </w:rPr>
        <w:t>For a window W of duration max(T</w:t>
      </w:r>
      <w:r w:rsidRPr="006E7E57">
        <w:rPr>
          <w:rFonts w:eastAsia="SimSun"/>
          <w:vertAlign w:val="subscript"/>
          <w:lang w:eastAsia="zh-CN"/>
        </w:rPr>
        <w:t xml:space="preserve">L1,  </w:t>
      </w:r>
      <w:r w:rsidRPr="006E7E57">
        <w:rPr>
          <w:rFonts w:eastAsia="SimSun"/>
          <w:lang w:eastAsia="zh-CN"/>
        </w:rPr>
        <w:t xml:space="preserve">MGRP_max), where MGRP max is the maximum MGRP across all configured per-UE measurement gaps, and starting at the beginning of any </w:t>
      </w:r>
      <w:r w:rsidRPr="006E7E57">
        <w:rPr>
          <w:rFonts w:eastAsia="SimSun"/>
        </w:rPr>
        <w:t>RLM-RS</w:t>
      </w:r>
      <w:r w:rsidRPr="006E7E57">
        <w:rPr>
          <w:rFonts w:eastAsia="SimSun"/>
          <w:lang w:eastAsia="zh-CN"/>
        </w:rPr>
        <w:t xml:space="preserve"> resource occasion: </w:t>
      </w:r>
    </w:p>
    <w:p w14:paraId="07385477"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is the total number of RLM-RS resource occasions within the window, including those overlapped with </w:t>
      </w:r>
      <w:r w:rsidRPr="006E7E57">
        <w:rPr>
          <w:rFonts w:eastAsia="SimSun"/>
          <w:bCs/>
          <w:lang w:eastAsia="zh-CN"/>
        </w:rPr>
        <w:t>measurement gap</w:t>
      </w:r>
      <w:r w:rsidRPr="006E7E57">
        <w:rPr>
          <w:rFonts w:eastAsia="SimSun"/>
        </w:rPr>
        <w:t xml:space="preserve"> occasions or SMTC occasions within the window</w:t>
      </w:r>
      <w:r>
        <w:rPr>
          <w:rFonts w:eastAsia="SimSun"/>
        </w:rPr>
        <w:t xml:space="preserve"> W</w:t>
      </w:r>
      <w:r w:rsidRPr="006E7E57">
        <w:rPr>
          <w:rFonts w:eastAsia="SimSun"/>
        </w:rPr>
        <w:t>, and</w:t>
      </w:r>
    </w:p>
    <w:p w14:paraId="170D10FB"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outside_MG</w:t>
      </w:r>
      <w:r w:rsidRPr="006E7E57">
        <w:rPr>
          <w:rFonts w:eastAsia="SimSun"/>
        </w:rPr>
        <w:t xml:space="preserve"> is the number of RLM-RS resource occasions that are not overlapped with any </w:t>
      </w:r>
      <w:r w:rsidRPr="006E7E57">
        <w:rPr>
          <w:rFonts w:eastAsia="SimSun"/>
          <w:bCs/>
          <w:lang w:eastAsia="zh-CN"/>
        </w:rPr>
        <w:t>measurement gap</w:t>
      </w:r>
      <w:r w:rsidRPr="006E7E57">
        <w:rPr>
          <w:rFonts w:eastAsia="SimSun"/>
        </w:rPr>
        <w:t xml:space="preserve"> occasion within the window W</w:t>
      </w:r>
    </w:p>
    <w:p w14:paraId="6B51260D" w14:textId="77777777" w:rsidR="001D6331"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available</w:t>
      </w:r>
      <w:r w:rsidRPr="006E7E57">
        <w:rPr>
          <w:rFonts w:eastAsia="SimSun"/>
        </w:rPr>
        <w:t xml:space="preserve"> is </w:t>
      </w:r>
    </w:p>
    <w:p w14:paraId="232DBBC2" w14:textId="77777777" w:rsidR="001D6331" w:rsidRDefault="001D6331" w:rsidP="001D6331">
      <w:pPr>
        <w:pStyle w:val="B20"/>
        <w:rPr>
          <w:rFonts w:eastAsia="SimSun"/>
        </w:rPr>
      </w:pPr>
      <w:r w:rsidRPr="006E7E57">
        <w:rPr>
          <w:rFonts w:eastAsia="SimSun"/>
        </w:rPr>
        <w:t>-</w:t>
      </w:r>
      <w:r w:rsidRPr="006E7E57">
        <w:rPr>
          <w:rFonts w:eastAsia="SimSun"/>
        </w:rPr>
        <w:tab/>
        <w:t xml:space="preserve">the number of RLM-RS resource occasions that are not overlapped with any </w:t>
      </w:r>
      <w:r w:rsidRPr="006E7E57">
        <w:rPr>
          <w:rFonts w:eastAsia="SimSun"/>
          <w:bCs/>
          <w:lang w:eastAsia="zh-CN"/>
        </w:rPr>
        <w:t>measurement gap</w:t>
      </w:r>
      <w:r w:rsidRPr="006E7E57">
        <w:rPr>
          <w:rFonts w:eastAsia="SimSun"/>
        </w:rPr>
        <w:t xml:space="preserve"> occasion nor any SMTC occasion within the window W</w:t>
      </w:r>
      <w:r>
        <w:rPr>
          <w:rFonts w:eastAsia="SimSun"/>
        </w:rPr>
        <w:t xml:space="preserve">, if UE does not support </w:t>
      </w:r>
      <w:r w:rsidRPr="00786276">
        <w:rPr>
          <w:rFonts w:eastAsia="SimSun"/>
          <w:i/>
        </w:rPr>
        <w:t>parallelMeasurementWithoutRestriction</w:t>
      </w:r>
      <w:r>
        <w:rPr>
          <w:rFonts w:eastAsia="SimSun"/>
        </w:rPr>
        <w:t xml:space="preserve"> and LEO satellites are measured for intra-frequency measurement, and </w:t>
      </w:r>
    </w:p>
    <w:p w14:paraId="2C88BED8" w14:textId="77777777" w:rsidR="001D6331" w:rsidRPr="006E7E57" w:rsidRDefault="001D6331" w:rsidP="001D6331">
      <w:pPr>
        <w:pStyle w:val="B20"/>
        <w:rPr>
          <w:rFonts w:eastAsia="SimSun"/>
        </w:rPr>
      </w:pPr>
      <w:r w:rsidRPr="006E7E57">
        <w:rPr>
          <w:rFonts w:eastAsia="SimSun"/>
        </w:rPr>
        <w:t>-</w:t>
      </w:r>
      <w:r w:rsidRPr="006E7E57">
        <w:rPr>
          <w:rFonts w:eastAsia="SimSun"/>
        </w:rPr>
        <w:tab/>
      </w:r>
      <w:r>
        <w:rPr>
          <w:rFonts w:eastAsia="SimSun"/>
        </w:rPr>
        <w:t xml:space="preserve">same as </w:t>
      </w:r>
      <w:r w:rsidRPr="006E7E57">
        <w:rPr>
          <w:rFonts w:eastAsia="SimSun"/>
        </w:rPr>
        <w:t>N</w:t>
      </w:r>
      <w:r w:rsidRPr="006E7E57">
        <w:rPr>
          <w:rFonts w:eastAsia="SimSun"/>
          <w:vertAlign w:val="subscript"/>
        </w:rPr>
        <w:t>outside_MG</w:t>
      </w:r>
      <w:r>
        <w:rPr>
          <w:rFonts w:eastAsia="SimSun"/>
        </w:rPr>
        <w:t xml:space="preserve">, otherwise </w:t>
      </w:r>
    </w:p>
    <w:p w14:paraId="150E353F" w14:textId="77777777" w:rsidR="001D6331" w:rsidRDefault="001D6331" w:rsidP="001D6331">
      <w:pPr>
        <w:pStyle w:val="B10"/>
        <w:rPr>
          <w:rFonts w:eastAsia="SimSun"/>
          <w:lang w:eastAsia="zh-CN"/>
        </w:rPr>
      </w:pPr>
      <w:r w:rsidRPr="006E7E57">
        <w:rPr>
          <w:rFonts w:eastAsia="SimSun"/>
          <w:lang w:eastAsia="zh-CN"/>
        </w:rPr>
        <w:t>-</w:t>
      </w:r>
      <w:r w:rsidRPr="006E7E57">
        <w:rPr>
          <w:rFonts w:eastAsia="SimSun"/>
          <w:lang w:eastAsia="zh-CN"/>
        </w:rPr>
        <w:tab/>
        <w:t>T</w:t>
      </w:r>
      <w:r w:rsidRPr="006E7E57">
        <w:rPr>
          <w:rFonts w:eastAsia="SimSun"/>
          <w:vertAlign w:val="subscript"/>
          <w:lang w:eastAsia="zh-CN"/>
        </w:rPr>
        <w:t xml:space="preserve">L1 </w:t>
      </w:r>
      <w:r w:rsidRPr="006E7E57">
        <w:rPr>
          <w:rFonts w:eastAsia="SimSun"/>
          <w:lang w:eastAsia="zh-CN"/>
        </w:rPr>
        <w:t xml:space="preserve">is periodicity of the target </w:t>
      </w:r>
      <w:r w:rsidRPr="006E7E57">
        <w:rPr>
          <w:rFonts w:eastAsia="SimSun"/>
        </w:rPr>
        <w:t>RLM-RS</w:t>
      </w:r>
    </w:p>
    <w:p w14:paraId="5D1D5E05" w14:textId="77777777" w:rsidR="001D6331" w:rsidRPr="006E7E57" w:rsidRDefault="001D6331" w:rsidP="001D6331">
      <w:pPr>
        <w:pStyle w:val="B10"/>
        <w:rPr>
          <w:rFonts w:eastAsia="?? ??"/>
        </w:rPr>
      </w:pPr>
      <w:r w:rsidRPr="006E7E57">
        <w:rPr>
          <w:rFonts w:eastAsia="SimSun"/>
          <w:lang w:eastAsia="zh-CN"/>
        </w:rPr>
        <w:t>-</w:t>
      </w:r>
      <w:r w:rsidRPr="006E7E57">
        <w:rPr>
          <w:rFonts w:eastAsia="SimSun"/>
          <w:lang w:eastAsia="zh-CN"/>
        </w:rPr>
        <w:tab/>
      </w:r>
      <w:r w:rsidRPr="006E7E57">
        <w:rPr>
          <w:rFonts w:eastAsia="SimSun"/>
        </w:rPr>
        <w:t>P</w:t>
      </w:r>
      <w:r w:rsidRPr="006E7E57">
        <w:rPr>
          <w:rFonts w:eastAsia="SimSun"/>
          <w:vertAlign w:val="subscript"/>
        </w:rPr>
        <w:t>sharing factor</w:t>
      </w:r>
      <w:r w:rsidRPr="006E7E57">
        <w:rPr>
          <w:rFonts w:eastAsia="SimSun"/>
        </w:rPr>
        <w:t xml:space="preserve"> </w:t>
      </w:r>
      <w:r>
        <w:rPr>
          <w:rFonts w:eastAsia="SimSun"/>
          <w:lang w:eastAsia="zh-CN"/>
        </w:rPr>
        <w:t>= 3</w:t>
      </w:r>
      <w:r w:rsidRPr="006E7E57">
        <w:rPr>
          <w:rFonts w:eastAsia="SimSun"/>
          <w:lang w:eastAsia="zh-CN"/>
        </w:rPr>
        <w:t>.</w:t>
      </w:r>
    </w:p>
    <w:p w14:paraId="01AA0877" w14:textId="77777777" w:rsidR="001D6331" w:rsidRPr="009C5807" w:rsidRDefault="001D6331" w:rsidP="001D6331">
      <w:pPr>
        <w:pStyle w:val="NO"/>
        <w:rPr>
          <w:i/>
        </w:rPr>
      </w:pPr>
      <w:r w:rsidRPr="009C5807">
        <w:t>Note:</w:t>
      </w:r>
      <w:r w:rsidRPr="009C5807">
        <w:tab/>
        <w:t>The overlap between CSI-RS for BFD and SMTC means that CSI-RS for BFD is within the SMTC window duration.</w:t>
      </w:r>
    </w:p>
    <w:p w14:paraId="73137B45" w14:textId="77777777" w:rsidR="001D6331" w:rsidRDefault="001D6331" w:rsidP="001D6331">
      <w:r w:rsidRPr="009C5807">
        <w:t>Longer evaluation period would be expected if the combination of the BFD-RS resource, SMTC occasion and measurement gap configurations does not meet pervious conditions.</w:t>
      </w:r>
    </w:p>
    <w:p w14:paraId="12792299" w14:textId="77777777" w:rsidR="00FA444E" w:rsidRPr="00A5585E" w:rsidRDefault="00FA444E" w:rsidP="00FA444E">
      <w:pPr>
        <w:rPr>
          <w:rFonts w:eastAsia="?? ??"/>
        </w:rPr>
      </w:pPr>
      <w:r w:rsidRPr="00A5585E">
        <w:rPr>
          <w:rFonts w:eastAsia="?? ??"/>
        </w:rPr>
        <w:t>For an FR1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4C310120" w14:textId="77777777" w:rsidR="00FA444E" w:rsidRPr="009C5807" w:rsidRDefault="00FA444E" w:rsidP="00FA444E">
      <w:pPr>
        <w:rPr>
          <w:rFonts w:eastAsia="?? ??"/>
        </w:rPr>
      </w:pPr>
      <w:r w:rsidRPr="009C5807">
        <w:rPr>
          <w:rFonts w:eastAsia="?? ??"/>
        </w:rPr>
        <w:t>The values of M</w:t>
      </w:r>
      <w:r w:rsidRPr="009C5807">
        <w:rPr>
          <w:rFonts w:eastAsia="?? ??"/>
          <w:vertAlign w:val="subscript"/>
        </w:rPr>
        <w:t>BFD</w:t>
      </w:r>
      <w:r w:rsidRPr="009C5807">
        <w:rPr>
          <w:rFonts w:eastAsia="?? ??"/>
        </w:rPr>
        <w:t xml:space="preserve"> used in Table </w:t>
      </w:r>
      <w:r>
        <w:rPr>
          <w:rFonts w:eastAsia="?? ??"/>
        </w:rPr>
        <w:t>8.5C.3.2</w:t>
      </w:r>
      <w:r w:rsidRPr="009C5807">
        <w:rPr>
          <w:rFonts w:eastAsia="?? ??"/>
        </w:rPr>
        <w:t xml:space="preserve">-1 and Table </w:t>
      </w:r>
      <w:r>
        <w:rPr>
          <w:rFonts w:eastAsia="?? ??"/>
        </w:rPr>
        <w:t>8.5C.3.2</w:t>
      </w:r>
      <w:r w:rsidRPr="009C5807">
        <w:rPr>
          <w:rFonts w:eastAsia="?? ??"/>
        </w:rPr>
        <w:t>-2 are defined as</w:t>
      </w:r>
    </w:p>
    <w:p w14:paraId="0F0515A6" w14:textId="77777777" w:rsidR="00FA444E" w:rsidRPr="008C6DE4" w:rsidRDefault="00FA444E" w:rsidP="00FA444E">
      <w:pPr>
        <w:pStyle w:val="B10"/>
      </w:pPr>
      <w:r w:rsidRPr="009C5807">
        <w:t>-</w:t>
      </w:r>
      <w:r w:rsidRPr="009C5807">
        <w:tab/>
        <w:t>M</w:t>
      </w:r>
      <w:r w:rsidRPr="009C5807">
        <w:rPr>
          <w:vertAlign w:val="subscript"/>
        </w:rPr>
        <w:t>BFD</w:t>
      </w:r>
      <w:r w:rsidRPr="009C5807">
        <w:t xml:space="preserve"> = 10, if the CSI-RS resource(s) in set </w:t>
      </w:r>
      <w:r w:rsidRPr="009C5807">
        <w:rPr>
          <w:iCs/>
          <w:noProof/>
          <w:position w:val="-10"/>
          <w:lang w:val="en-US" w:eastAsia="zh-CN"/>
        </w:rPr>
        <w:drawing>
          <wp:inline distT="0" distB="0" distL="0" distR="0" wp14:anchorId="26C85111" wp14:editId="6DDAC620">
            <wp:extent cx="152400" cy="1981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 xml:space="preserve"> used for BFD is transmitted with Density = 3</w:t>
      </w:r>
      <w:r w:rsidRPr="00395EED">
        <w:rPr>
          <w:lang w:eastAsia="zh-CN"/>
        </w:rPr>
        <w:t xml:space="preserve"> </w:t>
      </w:r>
      <w:r w:rsidRPr="008C6DE4">
        <w:rPr>
          <w:lang w:eastAsia="zh-CN"/>
        </w:rPr>
        <w:t xml:space="preserve">and over the bandwidth </w:t>
      </w:r>
      <w:r w:rsidRPr="008C6DE4">
        <w:rPr>
          <w:rFonts w:ascii="SimSun" w:hAnsi="SimSun" w:hint="eastAsia"/>
          <w:lang w:eastAsia="zh-CN"/>
        </w:rPr>
        <w:t>≥</w:t>
      </w:r>
      <w:r w:rsidRPr="008C6DE4">
        <w:rPr>
          <w:rFonts w:ascii="SimSun" w:hAnsi="SimSun"/>
          <w:lang w:eastAsia="zh-CN"/>
        </w:rPr>
        <w:t xml:space="preserve"> </w:t>
      </w:r>
      <w:r w:rsidRPr="008C6DE4">
        <w:rPr>
          <w:lang w:eastAsia="zh-CN"/>
        </w:rPr>
        <w:t>24 PRBs</w:t>
      </w:r>
      <w:r w:rsidRPr="009C5807">
        <w:t>.</w:t>
      </w:r>
    </w:p>
    <w:p w14:paraId="511C3FCB" w14:textId="77777777" w:rsidR="00FA444E" w:rsidRPr="00E30640" w:rsidRDefault="00FA444E" w:rsidP="00FA444E">
      <w:pPr>
        <w:rPr>
          <w:rFonts w:eastAsia="?? ??"/>
        </w:rPr>
      </w:pPr>
      <w:r w:rsidRPr="00E30640">
        <w:t>T</w:t>
      </w:r>
      <w:r w:rsidRPr="00E30640">
        <w:rPr>
          <w:rFonts w:eastAsia="?? ??"/>
        </w:rPr>
        <w:t>he values of P</w:t>
      </w:r>
      <w:r w:rsidRPr="00E30640">
        <w:rPr>
          <w:rFonts w:eastAsia="?? ??"/>
          <w:vertAlign w:val="subscript"/>
        </w:rPr>
        <w:t>BFD</w:t>
      </w:r>
      <w:r w:rsidRPr="00E30640">
        <w:rPr>
          <w:rFonts w:eastAsia="?? ??"/>
        </w:rPr>
        <w:t xml:space="preserve"> used in Table </w:t>
      </w:r>
      <w:r>
        <w:rPr>
          <w:rFonts w:eastAsia="?? ??"/>
        </w:rPr>
        <w:t>8.5C.3.2</w:t>
      </w:r>
      <w:r w:rsidRPr="00E30640">
        <w:rPr>
          <w:rFonts w:eastAsia="?? ??"/>
        </w:rPr>
        <w:t xml:space="preserve">-1 and Table </w:t>
      </w:r>
      <w:r>
        <w:rPr>
          <w:rFonts w:eastAsia="?? ??"/>
        </w:rPr>
        <w:t>8.5C.3.2</w:t>
      </w:r>
      <w:r w:rsidRPr="00E30640">
        <w:rPr>
          <w:rFonts w:eastAsia="?? ??"/>
        </w:rPr>
        <w:t>-2 are defined as</w:t>
      </w:r>
    </w:p>
    <w:p w14:paraId="43C83B51" w14:textId="77777777" w:rsidR="00FA444E" w:rsidRPr="00E30640" w:rsidRDefault="00FA444E" w:rsidP="00FA444E">
      <w:pPr>
        <w:pStyle w:val="B10"/>
      </w:pPr>
      <w:r>
        <w:tab/>
      </w:r>
      <w:r w:rsidRPr="00E30640">
        <w:t xml:space="preserve">For each CSI-RS resource in the set </w:t>
      </w:r>
      <w:r w:rsidRPr="00E30640">
        <w:rPr>
          <w:iCs/>
          <w:noProof/>
          <w:position w:val="-10"/>
          <w:lang w:val="en-US" w:eastAsia="zh-CN"/>
        </w:rPr>
        <w:drawing>
          <wp:inline distT="0" distB="0" distL="0" distR="0" wp14:anchorId="7CEFB3DE" wp14:editId="12D44602">
            <wp:extent cx="152400" cy="198120"/>
            <wp:effectExtent l="0" t="0" r="0" b="0"/>
            <wp:docPr id="1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E30640">
        <w:t xml:space="preserve"> configured for PCell </w:t>
      </w:r>
      <w:r>
        <w:t>SA</w:t>
      </w:r>
    </w:p>
    <w:p w14:paraId="739873D4" w14:textId="77777777" w:rsidR="00FA444E" w:rsidRDefault="00FA444E" w:rsidP="00FA444E">
      <w:pPr>
        <w:pStyle w:val="B20"/>
      </w:pPr>
      <w:r w:rsidRPr="00E30640">
        <w:t>-</w:t>
      </w:r>
      <w:r w:rsidRPr="00E30640">
        <w:tab/>
        <w:t>P</w:t>
      </w:r>
      <w:r w:rsidRPr="00E30640">
        <w:rPr>
          <w:vertAlign w:val="subscript"/>
        </w:rPr>
        <w:t>BFD</w:t>
      </w:r>
      <w:r w:rsidRPr="00E30640">
        <w:t xml:space="preserve"> = 1.</w:t>
      </w:r>
    </w:p>
    <w:p w14:paraId="3AA09150" w14:textId="77777777" w:rsidR="00FA444E" w:rsidRPr="009C5807" w:rsidRDefault="00FA444E" w:rsidP="00FA444E">
      <w:pPr>
        <w:pStyle w:val="TH"/>
      </w:pPr>
      <w:r w:rsidRPr="009C5807">
        <w:t xml:space="preserve">Table </w:t>
      </w:r>
      <w:r>
        <w:t>8.5C.3.2</w:t>
      </w:r>
      <w:r w:rsidRPr="009C5807">
        <w:t>-1: Evaluation period T</w:t>
      </w:r>
      <w:r w:rsidRPr="009C5807">
        <w:rPr>
          <w:vertAlign w:val="subscript"/>
        </w:rPr>
        <w:t>Evaluate_BFD_CSI-RS</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FA444E" w:rsidRPr="009C5807" w14:paraId="698F705F" w14:textId="77777777" w:rsidTr="002E2A04">
        <w:trPr>
          <w:jc w:val="center"/>
        </w:trPr>
        <w:tc>
          <w:tcPr>
            <w:tcW w:w="2035" w:type="dxa"/>
            <w:tcBorders>
              <w:top w:val="single" w:sz="4" w:space="0" w:color="auto"/>
              <w:left w:val="single" w:sz="4" w:space="0" w:color="auto"/>
              <w:bottom w:val="single" w:sz="4" w:space="0" w:color="auto"/>
              <w:right w:val="single" w:sz="4" w:space="0" w:color="auto"/>
            </w:tcBorders>
            <w:hideMark/>
          </w:tcPr>
          <w:p w14:paraId="3CF3894C" w14:textId="77777777" w:rsidR="00FA444E" w:rsidRPr="009C5807" w:rsidRDefault="00FA444E" w:rsidP="002E2A04">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65E6FD47" w14:textId="77777777" w:rsidR="00FA444E" w:rsidRPr="009C5807" w:rsidRDefault="00FA444E" w:rsidP="002E2A04">
            <w:pPr>
              <w:pStyle w:val="TAH"/>
            </w:pPr>
            <w:r w:rsidRPr="009C5807">
              <w:t>T</w:t>
            </w:r>
            <w:r w:rsidRPr="009C5807">
              <w:rPr>
                <w:vertAlign w:val="subscript"/>
              </w:rPr>
              <w:t>Evaluate_BFD_CSI-RS</w:t>
            </w:r>
            <w:r w:rsidRPr="009C5807">
              <w:t xml:space="preserve"> (ms) </w:t>
            </w:r>
          </w:p>
        </w:tc>
      </w:tr>
      <w:tr w:rsidR="00FA444E" w:rsidRPr="009C5807" w14:paraId="4A6F8720" w14:textId="77777777" w:rsidTr="002E2A04">
        <w:trPr>
          <w:jc w:val="center"/>
        </w:trPr>
        <w:tc>
          <w:tcPr>
            <w:tcW w:w="2035" w:type="dxa"/>
            <w:tcBorders>
              <w:top w:val="single" w:sz="4" w:space="0" w:color="auto"/>
              <w:left w:val="single" w:sz="4" w:space="0" w:color="auto"/>
              <w:bottom w:val="single" w:sz="4" w:space="0" w:color="auto"/>
              <w:right w:val="single" w:sz="4" w:space="0" w:color="auto"/>
            </w:tcBorders>
            <w:hideMark/>
          </w:tcPr>
          <w:p w14:paraId="3ED6D5B6" w14:textId="77777777" w:rsidR="00FA444E" w:rsidRPr="009C5807" w:rsidRDefault="00FA444E" w:rsidP="002E2A04">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52D181DB" w14:textId="77777777" w:rsidR="00FA444E" w:rsidRPr="009C5807" w:rsidRDefault="00FA444E" w:rsidP="002E2A04">
            <w:pPr>
              <w:pStyle w:val="TAC"/>
            </w:pPr>
            <w:r w:rsidRPr="00E30640">
              <w:rPr>
                <w:rFonts w:cs="v4.2.0"/>
              </w:rPr>
              <w:t xml:space="preserve">Max(50, </w:t>
            </w:r>
            <w:r>
              <w:rPr>
                <w:rFonts w:cs="v4.2.0"/>
              </w:rPr>
              <w:t>Ceil(</w:t>
            </w:r>
            <w:r w:rsidRPr="00E30640">
              <w:rPr>
                <w:rFonts w:cs="v4.2.0"/>
              </w:rPr>
              <w:t>M</w:t>
            </w:r>
            <w:r w:rsidRPr="00E30640">
              <w:rPr>
                <w:rFonts w:cs="v4.2.0"/>
                <w:vertAlign w:val="subscript"/>
              </w:rPr>
              <w:t>BFD</w:t>
            </w:r>
            <w:r w:rsidRPr="00E30640">
              <w:rPr>
                <w:rFonts w:cs="v4.2.0"/>
              </w:rPr>
              <w:t xml:space="preserve"> </w:t>
            </w:r>
            <w:r w:rsidRPr="00E30640">
              <w:rPr>
                <w:rFonts w:ascii="Symbol" w:eastAsia="Symbol" w:hAnsi="Symbol" w:cs="Symbol"/>
                <w:szCs w:val="18"/>
              </w:rPr>
              <w:t>´</w:t>
            </w:r>
            <w:r w:rsidRPr="00E30640">
              <w:rPr>
                <w:rFonts w:cs="Arial"/>
                <w:szCs w:val="18"/>
              </w:rPr>
              <w:t xml:space="preserve"> </w:t>
            </w:r>
            <w:r w:rsidRPr="00E30640">
              <w:rPr>
                <w:rFonts w:cs="v4.2.0"/>
              </w:rPr>
              <w:t xml:space="preserve">P </w:t>
            </w:r>
            <w:r w:rsidRPr="00E30640">
              <w:rPr>
                <w:rFonts w:ascii="Symbol" w:eastAsia="Symbol" w:hAnsi="Symbol" w:cs="Symbol"/>
                <w:szCs w:val="18"/>
              </w:rPr>
              <w:t>´</w:t>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ascii="Symbol" w:eastAsia="Symbol" w:hAnsi="Symbol" w:cs="Symbol"/>
                <w:szCs w:val="18"/>
              </w:rPr>
              <w:t>´</w:t>
            </w:r>
            <w:r w:rsidRPr="00E30640">
              <w:rPr>
                <w:rFonts w:cs="v4.2.0"/>
              </w:rPr>
              <w:t xml:space="preserve"> T</w:t>
            </w:r>
            <w:r w:rsidRPr="00E30640">
              <w:rPr>
                <w:rFonts w:cs="v4.2.0"/>
                <w:vertAlign w:val="subscript"/>
              </w:rPr>
              <w:t>CSI-RS</w:t>
            </w:r>
            <w:r w:rsidRPr="00E30640">
              <w:rPr>
                <w:rFonts w:cs="v4.2.0"/>
              </w:rPr>
              <w:t>)</w:t>
            </w:r>
          </w:p>
        </w:tc>
      </w:tr>
      <w:tr w:rsidR="00FA444E" w:rsidRPr="009C5807" w14:paraId="68EB4225" w14:textId="77777777" w:rsidTr="002E2A04">
        <w:trPr>
          <w:jc w:val="center"/>
        </w:trPr>
        <w:tc>
          <w:tcPr>
            <w:tcW w:w="2035" w:type="dxa"/>
            <w:tcBorders>
              <w:top w:val="single" w:sz="4" w:space="0" w:color="auto"/>
              <w:left w:val="single" w:sz="4" w:space="0" w:color="auto"/>
              <w:bottom w:val="single" w:sz="4" w:space="0" w:color="auto"/>
              <w:right w:val="single" w:sz="4" w:space="0" w:color="auto"/>
            </w:tcBorders>
            <w:hideMark/>
          </w:tcPr>
          <w:p w14:paraId="339FA4ED" w14:textId="77777777" w:rsidR="00FA444E" w:rsidRPr="009C5807" w:rsidRDefault="00FA444E" w:rsidP="002E2A04">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0E86EAD2" w14:textId="77777777" w:rsidR="00FA444E" w:rsidRPr="009C5807" w:rsidRDefault="00FA444E" w:rsidP="002E2A04">
            <w:pPr>
              <w:pStyle w:val="TAC"/>
            </w:pPr>
            <w:r w:rsidRPr="00E30640">
              <w:rPr>
                <w:rFonts w:cs="v4.2.0"/>
              </w:rPr>
              <w:t xml:space="preserve">Max(50, </w:t>
            </w:r>
            <w:r>
              <w:rPr>
                <w:rFonts w:cs="v4.2.0"/>
              </w:rPr>
              <w:t>Ceil(</w:t>
            </w:r>
            <w:r w:rsidRPr="00E30640">
              <w:rPr>
                <w:rFonts w:cs="v4.2.0"/>
              </w:rPr>
              <w:t xml:space="preserve">1.5 </w:t>
            </w:r>
            <w:r w:rsidRPr="00E30640">
              <w:rPr>
                <w:rFonts w:cs="Arial"/>
              </w:rPr>
              <w:t xml:space="preserve">× </w:t>
            </w:r>
            <w:r w:rsidRPr="00E30640">
              <w:rPr>
                <w:rFonts w:cs="v4.2.0"/>
              </w:rPr>
              <w:t>M</w:t>
            </w:r>
            <w:r w:rsidRPr="00E30640">
              <w:rPr>
                <w:rFonts w:cs="v4.2.0"/>
                <w:vertAlign w:val="subscript"/>
              </w:rPr>
              <w:t>BFD</w:t>
            </w:r>
            <w:r w:rsidRPr="00E30640">
              <w:rPr>
                <w:rFonts w:cs="v4.2.0"/>
              </w:rPr>
              <w:t xml:space="preserve"> </w:t>
            </w:r>
            <w:r w:rsidRPr="00E30640">
              <w:rPr>
                <w:rFonts w:ascii="Symbol" w:eastAsia="Symbol" w:hAnsi="Symbol" w:cs="Symbol"/>
                <w:szCs w:val="18"/>
              </w:rPr>
              <w:t>´</w:t>
            </w:r>
            <w:r w:rsidRPr="00E30640">
              <w:rPr>
                <w:rFonts w:cs="Arial"/>
                <w:szCs w:val="18"/>
              </w:rPr>
              <w:t xml:space="preserve"> </w:t>
            </w:r>
            <w:r w:rsidRPr="00E30640">
              <w:rPr>
                <w:rFonts w:cs="v4.2.0"/>
              </w:rPr>
              <w:t xml:space="preserve">P </w:t>
            </w:r>
            <w:r w:rsidRPr="00E30640">
              <w:rPr>
                <w:rFonts w:ascii="Symbol" w:eastAsia="Symbol" w:hAnsi="Symbol" w:cs="Symbol"/>
                <w:szCs w:val="18"/>
              </w:rPr>
              <w:t>´</w:t>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ascii="Symbol" w:eastAsia="Symbol" w:hAnsi="Symbol" w:cs="Symbol"/>
                <w:szCs w:val="18"/>
              </w:rPr>
              <w:t>´</w:t>
            </w:r>
            <w:r w:rsidRPr="00E30640">
              <w:rPr>
                <w:rFonts w:cs="Arial"/>
                <w:szCs w:val="18"/>
              </w:rPr>
              <w:t xml:space="preserve"> </w:t>
            </w:r>
            <w:r w:rsidRPr="00E30640">
              <w:rPr>
                <w:rFonts w:cs="v4.2.0"/>
              </w:rPr>
              <w:t>Max(T</w:t>
            </w:r>
            <w:r w:rsidRPr="00E30640">
              <w:rPr>
                <w:rFonts w:cs="v4.2.0"/>
                <w:vertAlign w:val="subscript"/>
              </w:rPr>
              <w:t>DRX</w:t>
            </w:r>
            <w:r w:rsidRPr="00E30640">
              <w:rPr>
                <w:rFonts w:cs="v4.2.0"/>
              </w:rPr>
              <w:t>, T</w:t>
            </w:r>
            <w:r w:rsidRPr="00E30640">
              <w:rPr>
                <w:rFonts w:cs="v4.2.0"/>
                <w:vertAlign w:val="subscript"/>
              </w:rPr>
              <w:t>CSI-RS</w:t>
            </w:r>
            <w:r w:rsidRPr="00E30640">
              <w:rPr>
                <w:rFonts w:cs="v4.2.0"/>
              </w:rPr>
              <w:t>))</w:t>
            </w:r>
          </w:p>
        </w:tc>
      </w:tr>
      <w:tr w:rsidR="00FA444E" w:rsidRPr="009C5807" w14:paraId="08277796" w14:textId="77777777" w:rsidTr="002E2A04">
        <w:trPr>
          <w:jc w:val="center"/>
        </w:trPr>
        <w:tc>
          <w:tcPr>
            <w:tcW w:w="2035" w:type="dxa"/>
            <w:tcBorders>
              <w:top w:val="single" w:sz="4" w:space="0" w:color="auto"/>
              <w:left w:val="single" w:sz="4" w:space="0" w:color="auto"/>
              <w:bottom w:val="single" w:sz="4" w:space="0" w:color="auto"/>
              <w:right w:val="single" w:sz="4" w:space="0" w:color="auto"/>
            </w:tcBorders>
            <w:hideMark/>
          </w:tcPr>
          <w:p w14:paraId="245566B3" w14:textId="77777777" w:rsidR="00FA444E" w:rsidRPr="009C5807" w:rsidRDefault="00FA444E" w:rsidP="002E2A04">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7B51B206" w14:textId="77777777" w:rsidR="00FA444E" w:rsidRPr="009C5807" w:rsidRDefault="00FA444E" w:rsidP="002E2A04">
            <w:pPr>
              <w:pStyle w:val="TAC"/>
            </w:pPr>
            <w:r>
              <w:rPr>
                <w:rFonts w:cs="v4.2.0"/>
              </w:rPr>
              <w:t>Ceil(</w:t>
            </w:r>
            <w:r w:rsidRPr="00E30640">
              <w:rPr>
                <w:rFonts w:cs="v4.2.0"/>
              </w:rPr>
              <w:t>M</w:t>
            </w:r>
            <w:r w:rsidRPr="00E30640">
              <w:rPr>
                <w:rFonts w:cs="v4.2.0"/>
                <w:vertAlign w:val="subscript"/>
              </w:rPr>
              <w:t>BFD</w:t>
            </w:r>
            <w:r w:rsidRPr="00E30640">
              <w:rPr>
                <w:rFonts w:cs="v4.2.0"/>
              </w:rPr>
              <w:t xml:space="preserve"> </w:t>
            </w:r>
            <w:r w:rsidRPr="00E30640">
              <w:rPr>
                <w:rFonts w:ascii="Symbol" w:eastAsia="Symbol" w:hAnsi="Symbol" w:cs="Symbol"/>
                <w:szCs w:val="18"/>
              </w:rPr>
              <w:t>´</w:t>
            </w:r>
            <w:r w:rsidRPr="00E30640">
              <w:rPr>
                <w:rFonts w:cs="Arial"/>
                <w:szCs w:val="18"/>
              </w:rPr>
              <w:t xml:space="preserve"> </w:t>
            </w:r>
            <w:r w:rsidRPr="00E30640">
              <w:rPr>
                <w:rFonts w:cs="v4.2.0"/>
              </w:rPr>
              <w:t xml:space="preserve">P </w:t>
            </w:r>
            <w:r w:rsidRPr="00E30640">
              <w:rPr>
                <w:rFonts w:ascii="Symbol" w:eastAsia="Symbol" w:hAnsi="Symbol" w:cs="Symbol"/>
                <w:szCs w:val="18"/>
              </w:rPr>
              <w:t>´</w:t>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ascii="Symbol" w:eastAsia="Symbol" w:hAnsi="Symbol" w:cs="Symbol"/>
                <w:szCs w:val="18"/>
              </w:rPr>
              <w:t>´</w:t>
            </w:r>
            <w:r w:rsidRPr="00E30640">
              <w:rPr>
                <w:rFonts w:cs="v4.2.0"/>
              </w:rPr>
              <w:t xml:space="preserve"> T</w:t>
            </w:r>
            <w:r w:rsidRPr="00E30640">
              <w:rPr>
                <w:rFonts w:cs="v4.2.0"/>
                <w:vertAlign w:val="subscript"/>
              </w:rPr>
              <w:t>DRX</w:t>
            </w:r>
          </w:p>
        </w:tc>
      </w:tr>
      <w:tr w:rsidR="00FA444E" w:rsidRPr="009C5807" w14:paraId="00905A04" w14:textId="77777777" w:rsidTr="002E2A04">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6D235C14" w14:textId="1794376F" w:rsidR="00FA444E" w:rsidRPr="009C5807" w:rsidRDefault="00FA444E" w:rsidP="000B478A">
            <w:pPr>
              <w:pStyle w:val="TAN"/>
              <w:rPr>
                <w:rFonts w:cs="v4.2.0"/>
              </w:rPr>
            </w:pPr>
            <w:r w:rsidRPr="009C5807">
              <w:t>Note:</w:t>
            </w:r>
            <w:r w:rsidR="000B478A" w:rsidRPr="009C5807">
              <w:tab/>
            </w:r>
            <w:r w:rsidRPr="009C5807">
              <w:rPr>
                <w:rFonts w:cs="v4.2.0"/>
              </w:rPr>
              <w:t>T</w:t>
            </w:r>
            <w:r w:rsidRPr="009C5807">
              <w:rPr>
                <w:rFonts w:cs="v4.2.0"/>
                <w:vertAlign w:val="subscript"/>
              </w:rPr>
              <w:t>CSI-RS</w:t>
            </w:r>
            <w:r w:rsidRPr="009C5807">
              <w:t xml:space="preserve"> is the periodicity of CSI-RS resource in the set </w:t>
            </w:r>
            <w:r w:rsidRPr="009C5807">
              <w:rPr>
                <w:iCs/>
                <w:noProof/>
                <w:position w:val="-10"/>
                <w:lang w:val="en-US" w:eastAsia="zh-CN"/>
              </w:rPr>
              <w:drawing>
                <wp:inline distT="0" distB="0" distL="0" distR="0" wp14:anchorId="748E8607" wp14:editId="1AB8A970">
                  <wp:extent cx="152400" cy="1981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3CD9EA8D" w14:textId="77777777" w:rsidR="00FA444E" w:rsidRPr="009C5807" w:rsidRDefault="00FA444E" w:rsidP="00FA444E">
      <w:pPr>
        <w:rPr>
          <w:lang w:eastAsia="zh-CN"/>
        </w:rPr>
      </w:pPr>
    </w:p>
    <w:p w14:paraId="0F07E550" w14:textId="77777777" w:rsidR="00FA444E" w:rsidRPr="009C5807" w:rsidRDefault="00FA444E" w:rsidP="00FA444E">
      <w:pPr>
        <w:pStyle w:val="Heading4"/>
      </w:pPr>
      <w:r w:rsidRPr="009C5807">
        <w:rPr>
          <w:rFonts w:eastAsia="?? ??"/>
        </w:rPr>
        <w:t>8.5</w:t>
      </w:r>
      <w:r>
        <w:rPr>
          <w:rFonts w:eastAsia="?? ??"/>
        </w:rPr>
        <w:t>C</w:t>
      </w:r>
      <w:r w:rsidRPr="009C5807">
        <w:rPr>
          <w:rFonts w:eastAsia="?? ??"/>
        </w:rPr>
        <w:t>.3.3</w:t>
      </w:r>
      <w:r w:rsidRPr="009C5807">
        <w:rPr>
          <w:rFonts w:eastAsia="?? ??"/>
        </w:rPr>
        <w:tab/>
      </w:r>
      <w:r w:rsidRPr="009C5807">
        <w:t>Measurement restrictions for CSI-RS beam failure detection</w:t>
      </w:r>
    </w:p>
    <w:p w14:paraId="3CF4F4F2" w14:textId="77777777" w:rsidR="00FA444E" w:rsidRPr="009C5807" w:rsidRDefault="00FA444E" w:rsidP="00FA444E">
      <w:r w:rsidRPr="009C5807">
        <w:rPr>
          <w:lang w:eastAsia="zh-CN"/>
        </w:rPr>
        <w:t>The UE is required to be capable of measuring CSI-RS for BFD without measurement gaps. T</w:t>
      </w:r>
      <w:r w:rsidRPr="009C5807">
        <w:t xml:space="preserve">he UE is required to perform the CSI-RS measurements with measurement restrictions as described in the following </w:t>
      </w:r>
      <w:r>
        <w:t>scenarios</w:t>
      </w:r>
      <w:r w:rsidRPr="009C5807">
        <w:t>.</w:t>
      </w:r>
    </w:p>
    <w:p w14:paraId="1C65BB50" w14:textId="77777777" w:rsidR="00FA444E" w:rsidRPr="009C5807" w:rsidRDefault="00FA444E" w:rsidP="00FA444E">
      <w:r w:rsidRPr="009C5807">
        <w:t xml:space="preserve">For </w:t>
      </w:r>
      <w:r>
        <w:t xml:space="preserve"> </w:t>
      </w:r>
      <w:r w:rsidRPr="009C5807">
        <w:t>FR1, when the CSI-RS for BFD measurement is in the same OFDM symbol as SSB for RLM, BFD, CBD or L1-RSRP measurement, UE is not required to receive CSI-RS for BFD measurement in the PRBs that overlap with an SSB.</w:t>
      </w:r>
    </w:p>
    <w:p w14:paraId="05CFA5E9" w14:textId="77777777" w:rsidR="00FA444E" w:rsidRPr="009C5807" w:rsidRDefault="00FA444E" w:rsidP="00FA444E">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w:t>
      </w:r>
      <w:r w:rsidRPr="009C5807">
        <w:t>BFD</w:t>
      </w:r>
      <w:r w:rsidRPr="009C5807">
        <w:rPr>
          <w:lang w:eastAsia="zh-CN"/>
        </w:rPr>
        <w:t xml:space="preserve"> measurement, t</w:t>
      </w:r>
      <w:r w:rsidRPr="009C5807">
        <w:t>he UE shall be able to perform CSI-RS measurement without restrictions.</w:t>
      </w:r>
    </w:p>
    <w:p w14:paraId="0A1C97D1" w14:textId="77777777" w:rsidR="00FA444E" w:rsidRPr="009C5807" w:rsidRDefault="00FA444E" w:rsidP="00FA444E">
      <w:r w:rsidRPr="009C5807">
        <w:rPr>
          <w:lang w:eastAsia="zh-CN"/>
        </w:rPr>
        <w:t xml:space="preserve">For FR1, when the SSB </w:t>
      </w:r>
      <w:r w:rsidRPr="009C5807">
        <w:t>for RLM, BFD, CBD or L1-RSRP measurement</w:t>
      </w:r>
      <w:r w:rsidRPr="009C5807">
        <w:rPr>
          <w:lang w:eastAsia="zh-CN"/>
        </w:rPr>
        <w:t xml:space="preserve"> is within the active BWP and has different SCS than CSI-RS for BFD measurement, t</w:t>
      </w:r>
      <w:r w:rsidRPr="009C5807">
        <w:rPr>
          <w:lang w:val="en-US" w:eastAsia="zh-CN"/>
        </w:rPr>
        <w:t xml:space="preserve">he UE shall be able to perform CSI-RS </w:t>
      </w:r>
      <w:r w:rsidRPr="009C5807">
        <w:t>measurement with restrictions according to its capabilities:</w:t>
      </w:r>
    </w:p>
    <w:p w14:paraId="05F8DAF0" w14:textId="77777777" w:rsidR="00FA444E" w:rsidRPr="009C5807" w:rsidRDefault="00FA444E" w:rsidP="00FA444E">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w:t>
      </w:r>
      <w:r w:rsidRPr="009C5807">
        <w:t>measurement without restrictions.</w:t>
      </w:r>
    </w:p>
    <w:p w14:paraId="36F3CA88" w14:textId="77777777" w:rsidR="00FA444E" w:rsidRPr="009C5807" w:rsidRDefault="00FA444E" w:rsidP="00FA444E">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BFD measurement and SSB. Longer measurement period for CSI-RS based BFD measurement is expected, and </w:t>
      </w:r>
      <w:r w:rsidRPr="009C5807">
        <w:rPr>
          <w:lang w:val="en-US"/>
        </w:rPr>
        <w:t>no requirements are defined.</w:t>
      </w:r>
    </w:p>
    <w:p w14:paraId="41AD96BA" w14:textId="77777777" w:rsidR="00FA444E" w:rsidRPr="009C5807" w:rsidRDefault="00FA444E" w:rsidP="00FA444E">
      <w:r w:rsidRPr="009C5807">
        <w:t>For FR1, when the CSI-RS for BFD measurement is in the same OFDM symbol as another CSI-RS for RLM, BFD, CBD or L1-RSRP measurement, UE shall be able to measure the CSI-RS for BFD measurement without any restriction.</w:t>
      </w:r>
    </w:p>
    <w:p w14:paraId="3B7C36CF" w14:textId="77777777" w:rsidR="00FA444E" w:rsidRPr="009C5807" w:rsidRDefault="00FA444E" w:rsidP="00FA444E">
      <w:pPr>
        <w:pStyle w:val="Heading3"/>
      </w:pPr>
      <w:r w:rsidRPr="009C5807">
        <w:t>8.5</w:t>
      </w:r>
      <w:r>
        <w:t>C</w:t>
      </w:r>
      <w:r w:rsidRPr="009C5807">
        <w:t>.4</w:t>
      </w:r>
      <w:r w:rsidRPr="009C5807">
        <w:tab/>
        <w:t>Minimum requirement for L1 indication</w:t>
      </w:r>
    </w:p>
    <w:p w14:paraId="274F89DA" w14:textId="77777777" w:rsidR="00FA444E" w:rsidRPr="009C5807" w:rsidRDefault="00FA444E" w:rsidP="00FA444E">
      <w:pPr>
        <w:rPr>
          <w:rFonts w:cs="v4.2.0"/>
        </w:rPr>
      </w:pPr>
      <w:r w:rsidRPr="009C5807">
        <w:rPr>
          <w:rFonts w:cs="v4.2.0"/>
        </w:rPr>
        <w:t xml:space="preserve">When the radio link quality on all the RS resources </w:t>
      </w:r>
      <w:r w:rsidRPr="009C5807">
        <w:t xml:space="preserve">in set </w:t>
      </w:r>
      <w:r w:rsidRPr="009C5807">
        <w:rPr>
          <w:iCs/>
          <w:position w:val="-10"/>
        </w:rPr>
        <w:object w:dxaOrig="240" w:dyaOrig="315" w14:anchorId="08F9394B">
          <v:shape id="_x0000_i1076" type="#_x0000_t75" style="width:10.5pt;height:20.5pt" o:ole="">
            <v:imagedata r:id="rId16" o:title=""/>
          </v:shape>
          <o:OLEObject Type="Embed" ProgID="Equation.3" ShapeID="_x0000_i1076" DrawAspect="Content" ObjectID="_1749665192" r:id="rId65"/>
        </w:object>
      </w:r>
      <w:r w:rsidRPr="009C5807">
        <w:rPr>
          <w:iCs/>
        </w:rPr>
        <w:t xml:space="preserve"> </w:t>
      </w:r>
      <w:r w:rsidRPr="009C5807">
        <w:rPr>
          <w:rFonts w:cs="v4.2.0"/>
        </w:rPr>
        <w:t>is worse than Q</w:t>
      </w:r>
      <w:r w:rsidRPr="009C5807">
        <w:rPr>
          <w:rFonts w:cs="v4.2.0"/>
          <w:vertAlign w:val="subscript"/>
        </w:rPr>
        <w:t>out_LR</w:t>
      </w:r>
      <w:r w:rsidRPr="009C5807">
        <w:rPr>
          <w:rFonts w:cs="v4.2.0"/>
        </w:rPr>
        <w:t>, layer 1 of the UE shall send a beam failure instance indication to the higher layers</w:t>
      </w:r>
    </w:p>
    <w:p w14:paraId="31684431" w14:textId="77777777" w:rsidR="00FA444E" w:rsidRPr="009C5807" w:rsidRDefault="00FA444E" w:rsidP="00FA444E">
      <w:pPr>
        <w:rPr>
          <w:rFonts w:cs="v4.2.0"/>
        </w:rPr>
      </w:pPr>
      <w:r w:rsidRPr="009C5807">
        <w:rPr>
          <w:rFonts w:cs="v4.2.0"/>
        </w:rPr>
        <w:t xml:space="preserve">The </w:t>
      </w:r>
      <w:r w:rsidRPr="009C5807">
        <w:t>beam failure instance</w:t>
      </w:r>
      <w:r w:rsidRPr="009C5807">
        <w:rPr>
          <w:rFonts w:cs="v4.2.0"/>
        </w:rPr>
        <w:t xml:space="preserve"> evaluation for the RS resources </w:t>
      </w:r>
      <w:r w:rsidRPr="009C5807">
        <w:t xml:space="preserve">in set </w:t>
      </w:r>
      <w:r w:rsidRPr="009C5807">
        <w:rPr>
          <w:iCs/>
          <w:position w:val="-10"/>
        </w:rPr>
        <w:object w:dxaOrig="240" w:dyaOrig="315" w14:anchorId="5C17ACC4">
          <v:shape id="_x0000_i1077" type="#_x0000_t75" style="width:10.5pt;height:20.5pt" o:ole="">
            <v:imagedata r:id="rId16" o:title=""/>
          </v:shape>
          <o:OLEObject Type="Embed" ProgID="Equation.3" ShapeID="_x0000_i1077" DrawAspect="Content" ObjectID="_1749665193" r:id="rId66"/>
        </w:object>
      </w:r>
      <w:r w:rsidRPr="009C5807">
        <w:rPr>
          <w:iCs/>
        </w:rPr>
        <w:t xml:space="preserve"> </w:t>
      </w:r>
      <w:r w:rsidRPr="009C5807">
        <w:rPr>
          <w:rFonts w:cs="v4.2.0"/>
        </w:rPr>
        <w:t xml:space="preserve">shall be performed as specified in clause 6 in </w:t>
      </w:r>
      <w:r w:rsidRPr="009C5807">
        <w:t>TS 38.213 </w:t>
      </w:r>
      <w:r w:rsidRPr="009C5807">
        <w:rPr>
          <w:rFonts w:cs="v4.2.0"/>
        </w:rPr>
        <w:t>[3]. Two successive indications from layer 1 shall be separated by at least T</w:t>
      </w:r>
      <w:r w:rsidRPr="009C5807">
        <w:rPr>
          <w:rFonts w:cs="v4.2.0"/>
          <w:vertAlign w:val="subscript"/>
        </w:rPr>
        <w:t>Indication_interval_BFD</w:t>
      </w:r>
      <w:r w:rsidRPr="009C5807">
        <w:rPr>
          <w:rFonts w:cs="v4.2.0"/>
        </w:rPr>
        <w:t>.</w:t>
      </w:r>
    </w:p>
    <w:p w14:paraId="080CD708" w14:textId="77777777" w:rsidR="00FA444E" w:rsidRPr="009C5807" w:rsidRDefault="00FA444E" w:rsidP="00FA444E">
      <w:pPr>
        <w:rPr>
          <w:rFonts w:cs="v4.2.0"/>
        </w:rPr>
      </w:pPr>
      <w:r w:rsidRPr="009C5807">
        <w:rPr>
          <w:rFonts w:cs="v4.2.0"/>
        </w:rPr>
        <w:t>When DRX is not used, T</w:t>
      </w:r>
      <w:r w:rsidRPr="009C5807">
        <w:rPr>
          <w:rFonts w:cs="v4.2.0"/>
          <w:vertAlign w:val="subscript"/>
        </w:rPr>
        <w:t>Indication_interval_BFD</w:t>
      </w:r>
      <w:r w:rsidRPr="009C5807">
        <w:rPr>
          <w:rFonts w:cs="v4.2.0"/>
        </w:rPr>
        <w:t xml:space="preserve"> is max(2ms, T</w:t>
      </w:r>
      <w:r w:rsidRPr="009C5807">
        <w:rPr>
          <w:rFonts w:cs="v4.2.0"/>
          <w:vertAlign w:val="subscript"/>
        </w:rPr>
        <w:t>SSB-RS,M</w:t>
      </w:r>
      <w:r w:rsidRPr="009C5807">
        <w:rPr>
          <w:rFonts w:cs="v4.2.0"/>
        </w:rPr>
        <w:t>) ) or max(2ms, T</w:t>
      </w:r>
      <w:r w:rsidRPr="009C5807">
        <w:rPr>
          <w:rFonts w:cs="v4.2.0"/>
          <w:vertAlign w:val="subscript"/>
        </w:rPr>
        <w:t>CSI-RS,M</w:t>
      </w:r>
      <w:r w:rsidRPr="009C5807">
        <w:rPr>
          <w:rFonts w:cs="v4.2.0"/>
        </w:rPr>
        <w:t>), where T</w:t>
      </w:r>
      <w:r w:rsidRPr="009C5807">
        <w:rPr>
          <w:rFonts w:cs="v4.2.0"/>
          <w:vertAlign w:val="subscript"/>
        </w:rPr>
        <w:t>SSB-RS,M</w:t>
      </w:r>
      <w:r w:rsidRPr="009C5807">
        <w:rPr>
          <w:rFonts w:cs="v4.2.0"/>
        </w:rPr>
        <w:t xml:space="preserve"> and T</w:t>
      </w:r>
      <w:r w:rsidRPr="009C5807">
        <w:rPr>
          <w:rFonts w:cs="v4.2.0"/>
          <w:vertAlign w:val="subscript"/>
        </w:rPr>
        <w:t>CSI-RS,M</w:t>
      </w:r>
      <w:r w:rsidRPr="009C5807">
        <w:rPr>
          <w:rFonts w:cs="v4.2.0"/>
        </w:rPr>
        <w:t xml:space="preserve"> is the shortest periodicity of all RS resources </w:t>
      </w:r>
      <w:r w:rsidRPr="009C5807">
        <w:t xml:space="preserve">in set </w:t>
      </w:r>
      <w:r w:rsidRPr="009C5807">
        <w:rPr>
          <w:iCs/>
          <w:position w:val="-10"/>
        </w:rPr>
        <w:object w:dxaOrig="240" w:dyaOrig="315" w14:anchorId="134BAFBA">
          <v:shape id="_x0000_i1078" type="#_x0000_t75" style="width:10.5pt;height:20.5pt" o:ole="">
            <v:imagedata r:id="rId16" o:title=""/>
          </v:shape>
          <o:OLEObject Type="Embed" ProgID="Equation.3" ShapeID="_x0000_i1078" DrawAspect="Content" ObjectID="_1749665194" r:id="rId67"/>
        </w:object>
      </w:r>
      <w:r w:rsidRPr="009C5807">
        <w:rPr>
          <w:iCs/>
        </w:rPr>
        <w:t xml:space="preserve"> </w:t>
      </w:r>
      <w:r w:rsidRPr="009C5807">
        <w:rPr>
          <w:rFonts w:cs="v4.2.0"/>
        </w:rPr>
        <w:t xml:space="preserve">for the </w:t>
      </w:r>
      <w:r w:rsidRPr="009C5807">
        <w:rPr>
          <w:rFonts w:cs="v5.0.0"/>
        </w:rPr>
        <w:t xml:space="preserve">accessed </w:t>
      </w:r>
      <w:r w:rsidRPr="009C5807">
        <w:rPr>
          <w:rFonts w:cs="v4.2.0"/>
        </w:rPr>
        <w:t xml:space="preserve">cell, corresponding to either the shortest periodicity of the SSB  </w:t>
      </w:r>
      <w:r w:rsidRPr="009C5807">
        <w:t xml:space="preserve">in the set </w:t>
      </w:r>
      <w:r w:rsidRPr="009C5807">
        <w:rPr>
          <w:iCs/>
          <w:position w:val="-10"/>
        </w:rPr>
        <w:object w:dxaOrig="240" w:dyaOrig="315" w14:anchorId="59A121D9">
          <v:shape id="_x0000_i1079" type="#_x0000_t75" style="width:10.5pt;height:20.5pt" o:ole="">
            <v:imagedata r:id="rId16" o:title=""/>
          </v:shape>
          <o:OLEObject Type="Embed" ProgID="Equation.3" ShapeID="_x0000_i1079" DrawAspect="Content" ObjectID="_1749665195" r:id="rId68"/>
        </w:object>
      </w:r>
      <w:r w:rsidRPr="009C5807">
        <w:rPr>
          <w:iCs/>
        </w:rPr>
        <w:t xml:space="preserve"> </w:t>
      </w:r>
      <w:r w:rsidRPr="009C5807">
        <w:rPr>
          <w:rFonts w:cs="v4.2.0"/>
        </w:rPr>
        <w:t>or CSI-RS resource</w:t>
      </w:r>
      <w:r w:rsidRPr="009C5807">
        <w:t xml:space="preserve"> in the set </w:t>
      </w:r>
      <w:r w:rsidRPr="009C5807">
        <w:rPr>
          <w:iCs/>
          <w:position w:val="-10"/>
        </w:rPr>
        <w:object w:dxaOrig="240" w:dyaOrig="315" w14:anchorId="159C7347">
          <v:shape id="_x0000_i1080" type="#_x0000_t75" style="width:10.5pt;height:20.5pt" o:ole="">
            <v:imagedata r:id="rId16" o:title=""/>
          </v:shape>
          <o:OLEObject Type="Embed" ProgID="Equation.3" ShapeID="_x0000_i1080" DrawAspect="Content" ObjectID="_1749665196" r:id="rId69"/>
        </w:object>
      </w:r>
      <w:r w:rsidRPr="009C5807">
        <w:rPr>
          <w:rFonts w:cs="v4.2.0"/>
        </w:rPr>
        <w:t>.</w:t>
      </w:r>
    </w:p>
    <w:p w14:paraId="6FA20F77" w14:textId="77777777" w:rsidR="00FA444E" w:rsidRPr="009C5807" w:rsidRDefault="00FA444E" w:rsidP="00FA444E">
      <w:pPr>
        <w:rPr>
          <w:rFonts w:cs="v4.2.0"/>
        </w:rPr>
      </w:pPr>
      <w:r w:rsidRPr="009C5807">
        <w:rPr>
          <w:rFonts w:cs="v4.2.0"/>
        </w:rPr>
        <w:t>When DRX is used, for SSB based link quality measurement,</w:t>
      </w:r>
    </w:p>
    <w:p w14:paraId="373845F6" w14:textId="77777777" w:rsidR="00FA444E" w:rsidRPr="009C5807" w:rsidRDefault="00FA444E" w:rsidP="00FA444E">
      <w:pPr>
        <w:pStyle w:val="B10"/>
      </w:pPr>
      <w:r w:rsidRPr="009C5807">
        <w:t>-</w:t>
      </w:r>
      <w:r w:rsidRPr="009C5807">
        <w:tab/>
        <w:t>T</w:t>
      </w:r>
      <w:r w:rsidRPr="009C5807">
        <w:rPr>
          <w:vertAlign w:val="subscript"/>
        </w:rPr>
        <w:t>Indication_interval_BFD</w:t>
      </w:r>
      <w:r w:rsidRPr="009C5807">
        <w:t xml:space="preserve"> = Max(1.5 </w:t>
      </w:r>
      <w:r w:rsidRPr="009C5807">
        <w:rPr>
          <w:lang w:eastAsia="ko-KR"/>
        </w:rPr>
        <w:t xml:space="preserve">× </w:t>
      </w:r>
      <w:r w:rsidRPr="009C5807">
        <w:t xml:space="preserve">DRX_cycle_length, 1.5 </w:t>
      </w:r>
      <w:r w:rsidRPr="009C5807">
        <w:rPr>
          <w:lang w:eastAsia="ko-KR"/>
        </w:rPr>
        <w:t xml:space="preserve">× </w:t>
      </w:r>
      <w:r w:rsidRPr="009C5807">
        <w:t>T</w:t>
      </w:r>
      <w:r w:rsidRPr="009C5807">
        <w:rPr>
          <w:vertAlign w:val="subscript"/>
        </w:rPr>
        <w:t>SSB-RS,M</w:t>
      </w:r>
      <w:r w:rsidRPr="009C5807">
        <w:t xml:space="preserve">), if DRX_cycle_length </w:t>
      </w:r>
      <w:r w:rsidRPr="009C5807">
        <w:rPr>
          <w:rFonts w:ascii="Arial" w:hAnsi="Arial" w:cs="Arial" w:hint="eastAsia"/>
          <w:sz w:val="18"/>
        </w:rPr>
        <w:t>≤</w:t>
      </w:r>
      <w:r w:rsidRPr="009C5807">
        <w:t xml:space="preserve"> 320ms,</w:t>
      </w:r>
    </w:p>
    <w:p w14:paraId="04E0C06B" w14:textId="77777777" w:rsidR="00FA444E" w:rsidRPr="009C5807" w:rsidRDefault="00FA444E" w:rsidP="00FA444E">
      <w:pPr>
        <w:pStyle w:val="B10"/>
      </w:pPr>
      <w:r w:rsidRPr="009C5807">
        <w:t>-</w:t>
      </w:r>
      <w:r w:rsidRPr="009C5807">
        <w:tab/>
        <w:t>T</w:t>
      </w:r>
      <w:r w:rsidRPr="009C5807">
        <w:rPr>
          <w:vertAlign w:val="subscript"/>
        </w:rPr>
        <w:t>Indication_interval_BFD</w:t>
      </w:r>
      <w:r w:rsidRPr="009C5807">
        <w:t xml:space="preserve"> = DRX_cycle_length, if DRX_cycle_length &gt; 320ms.</w:t>
      </w:r>
    </w:p>
    <w:p w14:paraId="3D427860" w14:textId="77777777" w:rsidR="00FA444E" w:rsidRPr="009C5807" w:rsidRDefault="00FA444E" w:rsidP="00FA444E">
      <w:r w:rsidRPr="009C5807">
        <w:t>When DRX is used, for CSI-RS based link quality measurement,</w:t>
      </w:r>
    </w:p>
    <w:p w14:paraId="3A10DADC" w14:textId="77777777" w:rsidR="00FA444E" w:rsidRPr="009C5807" w:rsidRDefault="00FA444E" w:rsidP="00FA444E">
      <w:pPr>
        <w:pStyle w:val="B10"/>
      </w:pPr>
      <w:r w:rsidRPr="009C5807">
        <w:t>-</w:t>
      </w:r>
      <w:r w:rsidRPr="009C5807">
        <w:tab/>
        <w:t>T</w:t>
      </w:r>
      <w:r w:rsidRPr="009C5807">
        <w:rPr>
          <w:vertAlign w:val="subscript"/>
        </w:rPr>
        <w:t>Indication_interval_BFD</w:t>
      </w:r>
      <w:r w:rsidRPr="009C5807">
        <w:t xml:space="preserve"> = Max(1.5 </w:t>
      </w:r>
      <w:r w:rsidRPr="009C5807">
        <w:rPr>
          <w:lang w:eastAsia="ko-KR"/>
        </w:rPr>
        <w:t xml:space="preserve">× </w:t>
      </w:r>
      <w:r w:rsidRPr="009C5807">
        <w:t xml:space="preserve">DRX_cycle_length, 1.5 </w:t>
      </w:r>
      <w:r w:rsidRPr="009C5807">
        <w:rPr>
          <w:lang w:eastAsia="ko-KR"/>
        </w:rPr>
        <w:t xml:space="preserve">× </w:t>
      </w:r>
      <w:r w:rsidRPr="009C5807">
        <w:t>T</w:t>
      </w:r>
      <w:r w:rsidRPr="009C5807">
        <w:rPr>
          <w:vertAlign w:val="subscript"/>
        </w:rPr>
        <w:t>CSI-RS,M</w:t>
      </w:r>
      <w:r w:rsidRPr="009C5807">
        <w:t xml:space="preserve">), if DRX_cycle_length </w:t>
      </w:r>
      <w:r w:rsidRPr="009C5807">
        <w:rPr>
          <w:rFonts w:ascii="Arial" w:hAnsi="Arial" w:cs="Arial" w:hint="eastAsia"/>
          <w:sz w:val="18"/>
        </w:rPr>
        <w:t>≤</w:t>
      </w:r>
      <w:r w:rsidRPr="009C5807">
        <w:t xml:space="preserve"> 320ms,</w:t>
      </w:r>
    </w:p>
    <w:p w14:paraId="33A8F78C" w14:textId="77777777" w:rsidR="00FA444E" w:rsidRPr="009C5807" w:rsidRDefault="00FA444E" w:rsidP="00FA444E">
      <w:pPr>
        <w:pStyle w:val="B10"/>
      </w:pPr>
      <w:r w:rsidRPr="009C5807">
        <w:t>-</w:t>
      </w:r>
      <w:r w:rsidRPr="009C5807">
        <w:tab/>
        <w:t>T</w:t>
      </w:r>
      <w:r w:rsidRPr="009C5807">
        <w:rPr>
          <w:vertAlign w:val="subscript"/>
        </w:rPr>
        <w:t>Indication_interval_BFD</w:t>
      </w:r>
      <w:r w:rsidRPr="009C5807">
        <w:t xml:space="preserve"> = DRX_cycle_length, if DRX_cycle_length &gt; 320ms.</w:t>
      </w:r>
    </w:p>
    <w:p w14:paraId="742D9697" w14:textId="77777777" w:rsidR="00FA444E" w:rsidRPr="009C5807" w:rsidRDefault="00FA444E" w:rsidP="00FA444E">
      <w:pPr>
        <w:pStyle w:val="Heading3"/>
      </w:pPr>
      <w:r w:rsidRPr="009C5807">
        <w:t>8.5</w:t>
      </w:r>
      <w:r>
        <w:t>C</w:t>
      </w:r>
      <w:r w:rsidRPr="009C5807">
        <w:t>.5</w:t>
      </w:r>
      <w:r w:rsidRPr="009C5807">
        <w:tab/>
        <w:t>Requirements for SSB based candidate beam detection</w:t>
      </w:r>
    </w:p>
    <w:p w14:paraId="13F70BCE" w14:textId="77777777" w:rsidR="00FA444E" w:rsidRPr="009C5807" w:rsidRDefault="00FA444E" w:rsidP="00FA444E">
      <w:pPr>
        <w:pStyle w:val="Heading4"/>
      </w:pPr>
      <w:r w:rsidRPr="009C5807">
        <w:rPr>
          <w:rFonts w:eastAsia="?? ??"/>
        </w:rPr>
        <w:t>8.5</w:t>
      </w:r>
      <w:r>
        <w:rPr>
          <w:rFonts w:eastAsia="?? ??"/>
        </w:rPr>
        <w:t>C</w:t>
      </w:r>
      <w:r w:rsidRPr="009C5807">
        <w:rPr>
          <w:rFonts w:eastAsia="?? ??"/>
        </w:rPr>
        <w:t>.5.1</w:t>
      </w:r>
      <w:r w:rsidRPr="009C5807">
        <w:rPr>
          <w:rFonts w:eastAsia="?? ??"/>
        </w:rPr>
        <w:tab/>
      </w:r>
      <w:r w:rsidRPr="009C5807">
        <w:t>Introduction</w:t>
      </w:r>
    </w:p>
    <w:p w14:paraId="078C9583" w14:textId="77777777" w:rsidR="00FA444E" w:rsidRPr="009C5807" w:rsidRDefault="00FA444E" w:rsidP="00FA444E">
      <w:r w:rsidRPr="009C5807">
        <w:t xml:space="preserve">The requirements in this clause apply for each SSB resource in the set </w:t>
      </w:r>
      <w:r w:rsidRPr="009C5807">
        <w:rPr>
          <w:iCs/>
          <w:noProof/>
          <w:position w:val="-10"/>
          <w:lang w:val="en-US" w:eastAsia="zh-CN"/>
        </w:rPr>
        <w:drawing>
          <wp:inline distT="0" distB="0" distL="0" distR="0" wp14:anchorId="394900EF" wp14:editId="40B5A319">
            <wp:extent cx="133350" cy="20002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9C5807">
        <w:t xml:space="preserve"> configured for a serving cell, provided that the SSBs configured for candidate </w:t>
      </w:r>
      <w:r w:rsidRPr="009C5807">
        <w:rPr>
          <w:rFonts w:cs="v5.0.0"/>
        </w:rPr>
        <w:t>beam detection</w:t>
      </w:r>
      <w:r w:rsidRPr="009C5807">
        <w:t xml:space="preserve"> are actually transmitted within UE active DL BWP during the entire evaluation period specified in clause </w:t>
      </w:r>
      <w:r>
        <w:t>8.5C.5.2</w:t>
      </w:r>
      <w:r w:rsidRPr="009C5807">
        <w:t>.</w:t>
      </w:r>
      <w:r w:rsidRPr="00E30640">
        <w:t xml:space="preserve"> </w:t>
      </w:r>
    </w:p>
    <w:p w14:paraId="3750747E" w14:textId="77777777" w:rsidR="00FA444E" w:rsidRPr="009C5807" w:rsidRDefault="00FA444E" w:rsidP="00FA444E">
      <w:pPr>
        <w:pStyle w:val="Heading4"/>
      </w:pPr>
      <w:r w:rsidRPr="009C5807">
        <w:rPr>
          <w:rFonts w:eastAsia="?? ??"/>
        </w:rPr>
        <w:t>8.5</w:t>
      </w:r>
      <w:r>
        <w:rPr>
          <w:rFonts w:eastAsia="?? ??"/>
        </w:rPr>
        <w:t>C</w:t>
      </w:r>
      <w:r w:rsidRPr="009C5807">
        <w:rPr>
          <w:rFonts w:eastAsia="?? ??"/>
        </w:rPr>
        <w:t>.5.2</w:t>
      </w:r>
      <w:r w:rsidRPr="009C5807">
        <w:rPr>
          <w:rFonts w:eastAsia="?? ??"/>
        </w:rPr>
        <w:tab/>
      </w:r>
      <w:r w:rsidRPr="009C5807">
        <w:t>Minimum requirement</w:t>
      </w:r>
    </w:p>
    <w:p w14:paraId="2491DE91" w14:textId="77777777" w:rsidR="00FA444E" w:rsidRPr="009C5807" w:rsidRDefault="00FA444E" w:rsidP="00FA444E">
      <w:pPr>
        <w:rPr>
          <w:rFonts w:eastAsia="?? ??"/>
        </w:rPr>
      </w:pPr>
      <w:r w:rsidRPr="009C5807">
        <w:rPr>
          <w:rFonts w:eastAsia="?? ??"/>
        </w:rPr>
        <w:t xml:space="preserve">Upon request the UE shall be able to evaluate whether the L1-RSRP measured on the configured SSB </w:t>
      </w:r>
      <w:r w:rsidRPr="009C5807">
        <w:rPr>
          <w:rFonts w:cs="Arial"/>
        </w:rPr>
        <w:t xml:space="preserve">resource in set </w:t>
      </w:r>
      <w:r w:rsidRPr="009C5807">
        <w:rPr>
          <w:noProof/>
          <w:position w:val="-10"/>
          <w:lang w:val="en-US" w:eastAsia="zh-CN"/>
        </w:rPr>
        <w:drawing>
          <wp:inline distT="0" distB="0" distL="0" distR="0" wp14:anchorId="133EBA7F" wp14:editId="68854764">
            <wp:extent cx="133350" cy="200025"/>
            <wp:effectExtent l="19050" t="0" r="0" b="0"/>
            <wp:docPr id="122"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 xml:space="preserve"> estimated </w:t>
      </w:r>
      <w:r w:rsidRPr="009C5807">
        <w:rPr>
          <w:rFonts w:eastAsia="?? ??"/>
        </w:rPr>
        <w:t xml:space="preserve">over the last </w:t>
      </w:r>
      <w:r w:rsidRPr="009C5807">
        <w:t>T</w:t>
      </w:r>
      <w:r w:rsidRPr="009C5807">
        <w:rPr>
          <w:vertAlign w:val="subscript"/>
        </w:rPr>
        <w:t>Evaluate_CBD_SSB</w:t>
      </w:r>
      <w:r w:rsidRPr="009C5807">
        <w:rPr>
          <w:rFonts w:eastAsia="?? ??"/>
        </w:rPr>
        <w:t xml:space="preserve"> ms period</w:t>
      </w:r>
      <w:r w:rsidRPr="009C5807">
        <w:t xml:space="preserve"> </w:t>
      </w:r>
      <w:r w:rsidRPr="009C5807">
        <w:rPr>
          <w:rFonts w:eastAsia="?? ??"/>
        </w:rPr>
        <w:t>becomes better than the threshold Q</w:t>
      </w:r>
      <w:r w:rsidRPr="009C5807">
        <w:rPr>
          <w:rFonts w:eastAsia="?? ??"/>
          <w:vertAlign w:val="subscript"/>
        </w:rPr>
        <w:t xml:space="preserve">in_LR </w:t>
      </w:r>
      <w:r w:rsidRPr="009C5807">
        <w:rPr>
          <w:rFonts w:eastAsia="?? ??"/>
        </w:rPr>
        <w:t xml:space="preserve">provided SSB_RP and SSB </w:t>
      </w:r>
      <w:r w:rsidRPr="009C5807">
        <w:rPr>
          <w:lang w:val="en-US"/>
        </w:rPr>
        <w:t>Ês/Iot</w:t>
      </w:r>
      <w:r w:rsidRPr="009C5807">
        <w:t xml:space="preserve"> are according to Annex Table B.</w:t>
      </w:r>
      <w:r w:rsidRPr="00726954">
        <w:t xml:space="preserve"> </w:t>
      </w:r>
      <w:r>
        <w:t>2.x.y</w:t>
      </w:r>
      <w:r w:rsidRPr="009C5807">
        <w:t xml:space="preserve"> for a corresponding band</w:t>
      </w:r>
      <w:r w:rsidRPr="009C5807">
        <w:rPr>
          <w:rFonts w:eastAsia="?? ??"/>
        </w:rPr>
        <w:t>.</w:t>
      </w:r>
    </w:p>
    <w:p w14:paraId="0B141D85" w14:textId="77777777" w:rsidR="00FA444E" w:rsidRPr="009C5807" w:rsidRDefault="00FA444E" w:rsidP="00FA444E">
      <w:pPr>
        <w:rPr>
          <w:rFonts w:cs="v4.2.0"/>
        </w:rPr>
      </w:pPr>
      <w:r w:rsidRPr="009C5807">
        <w:rPr>
          <w:rFonts w:cs="v4.2.0"/>
        </w:rPr>
        <w:t xml:space="preserve">The UE shall monitor the configured SSB resources using the evaluation period in table </w:t>
      </w:r>
      <w:r>
        <w:rPr>
          <w:rFonts w:cs="v4.2.0"/>
        </w:rPr>
        <w:t>8.5C.5.2</w:t>
      </w:r>
      <w:r w:rsidRPr="009C5807">
        <w:rPr>
          <w:rFonts w:cs="v4.2.0"/>
        </w:rPr>
        <w:t xml:space="preserve">-1 and </w:t>
      </w:r>
      <w:r>
        <w:rPr>
          <w:rFonts w:cs="v4.2.0"/>
        </w:rPr>
        <w:t>8.5C.5.2</w:t>
      </w:r>
      <w:r w:rsidRPr="009C5807">
        <w:rPr>
          <w:rFonts w:cs="v4.2.0"/>
        </w:rPr>
        <w:t xml:space="preserve">-2 corresponding to the non-DRX mode, if the configured DRX cycle </w:t>
      </w:r>
      <w:r w:rsidRPr="009C5807">
        <w:rPr>
          <w:rFonts w:ascii="Arial" w:hAnsi="Arial" w:cs="Arial" w:hint="eastAsia"/>
          <w:sz w:val="18"/>
        </w:rPr>
        <w:t>≤</w:t>
      </w:r>
      <w:r w:rsidRPr="009C5807">
        <w:rPr>
          <w:rFonts w:cs="v4.2.0"/>
        </w:rPr>
        <w:t xml:space="preserve"> 320ms.</w:t>
      </w:r>
    </w:p>
    <w:p w14:paraId="7B63F62C" w14:textId="77777777" w:rsidR="001D6331" w:rsidRPr="009C5807" w:rsidRDefault="001D6331" w:rsidP="001D6331">
      <w:pPr>
        <w:rPr>
          <w:rFonts w:eastAsia="?? ??"/>
        </w:rPr>
      </w:pPr>
      <w:r w:rsidRPr="009C5807">
        <w:rPr>
          <w:rFonts w:eastAsia="?? ??"/>
        </w:rPr>
        <w:t xml:space="preserve">The value of </w:t>
      </w:r>
      <w:r w:rsidRPr="009C5807">
        <w:t>T</w:t>
      </w:r>
      <w:r w:rsidRPr="009C5807">
        <w:rPr>
          <w:vertAlign w:val="subscript"/>
        </w:rPr>
        <w:t>Evaluate_CBD_SSB</w:t>
      </w:r>
      <w:r w:rsidRPr="009C5807">
        <w:rPr>
          <w:rFonts w:eastAsia="?? ??"/>
        </w:rPr>
        <w:t xml:space="preserve"> is defined in Table </w:t>
      </w:r>
      <w:r>
        <w:rPr>
          <w:rFonts w:eastAsia="?? ??"/>
        </w:rPr>
        <w:t>8.5C.5.2</w:t>
      </w:r>
      <w:r w:rsidRPr="009C5807">
        <w:rPr>
          <w:rFonts w:eastAsia="?? ??"/>
        </w:rPr>
        <w:t>-1 for FR1.</w:t>
      </w:r>
    </w:p>
    <w:p w14:paraId="44E7EE52" w14:textId="77777777" w:rsidR="001D6331" w:rsidRPr="009C5807" w:rsidRDefault="001D6331" w:rsidP="001D6331">
      <w:pPr>
        <w:rPr>
          <w:rFonts w:eastAsia="?? ??"/>
        </w:rPr>
      </w:pPr>
      <w:r w:rsidRPr="009C5807">
        <w:rPr>
          <w:rFonts w:eastAsia="?? ??"/>
        </w:rPr>
        <w:t>where,</w:t>
      </w:r>
    </w:p>
    <w:p w14:paraId="10AE8ED7" w14:textId="77777777" w:rsidR="001D6331" w:rsidRPr="006E7E57" w:rsidRDefault="001D6331" w:rsidP="001D6331">
      <w:pPr>
        <w:rPr>
          <w:rFonts w:eastAsia="SimSun"/>
        </w:rPr>
      </w:pPr>
      <w:r w:rsidRPr="006E7E57">
        <w:rPr>
          <w:rFonts w:eastAsia="SimSun"/>
        </w:rPr>
        <w:t>P value for an RLM-RS resource to be measured is defined as</w:t>
      </w:r>
    </w:p>
    <w:p w14:paraId="13AA99C9" w14:textId="77777777" w:rsidR="001D6331" w:rsidRPr="006E7E57" w:rsidRDefault="001D6331" w:rsidP="001D6331">
      <w:pPr>
        <w:pStyle w:val="B10"/>
        <w:rPr>
          <w:rFonts w:eastAsia="SimSun"/>
        </w:rPr>
      </w:pPr>
      <w:r w:rsidRPr="006E7E57">
        <w:rPr>
          <w:rFonts w:eastAsia="SimSun"/>
        </w:rPr>
        <w:t>-</w:t>
      </w:r>
      <w:r w:rsidRPr="006E7E57">
        <w:rPr>
          <w:rFonts w:eastAsia="SimSun"/>
        </w:rPr>
        <w:tab/>
        <w:t>P</w:t>
      </w:r>
      <w:r w:rsidRPr="006E7E57">
        <w:rPr>
          <w:rFonts w:eastAsia="SimSun"/>
          <w:vertAlign w:val="subscript"/>
        </w:rPr>
        <w:t>sharing factor</w:t>
      </w:r>
      <w:r w:rsidRPr="006E7E57">
        <w:rPr>
          <w:rFonts w:eastAsia="SimSun"/>
        </w:rPr>
        <w:t xml:space="preserve"> * N</w:t>
      </w:r>
      <w:r w:rsidRPr="006E7E57">
        <w:rPr>
          <w:rFonts w:eastAsia="SimSun"/>
          <w:vertAlign w:val="subscript"/>
        </w:rPr>
        <w:t>total</w:t>
      </w:r>
      <w:r w:rsidRPr="006E7E57">
        <w:rPr>
          <w:rFonts w:eastAsia="SimSun"/>
        </w:rPr>
        <w:t xml:space="preserve"> / N</w:t>
      </w:r>
      <w:r w:rsidRPr="006E7E57">
        <w:rPr>
          <w:rFonts w:eastAsia="SimSun"/>
          <w:vertAlign w:val="subscript"/>
        </w:rPr>
        <w:t>outside_MG</w:t>
      </w:r>
      <w:r w:rsidRPr="006E7E57">
        <w:rPr>
          <w:rFonts w:eastAsia="SimSun"/>
        </w:rPr>
        <w:t xml:space="preserve"> with N</w:t>
      </w:r>
      <w:r w:rsidRPr="006E7E57">
        <w:rPr>
          <w:rFonts w:eastAsia="SimSun"/>
          <w:vertAlign w:val="subscript"/>
        </w:rPr>
        <w:t>available</w:t>
      </w:r>
      <w:r w:rsidRPr="006E7E57">
        <w:rPr>
          <w:rFonts w:eastAsia="SimSun"/>
        </w:rPr>
        <w:t xml:space="preserve"> = 0</w:t>
      </w:r>
    </w:p>
    <w:p w14:paraId="12DA7908"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 N</w:t>
      </w:r>
      <w:r w:rsidRPr="006E7E57">
        <w:rPr>
          <w:rFonts w:eastAsia="SimSun"/>
          <w:vertAlign w:val="subscript"/>
        </w:rPr>
        <w:t>available</w:t>
      </w:r>
      <w:r w:rsidRPr="006E7E57">
        <w:rPr>
          <w:rFonts w:eastAsia="SimSun"/>
        </w:rPr>
        <w:t xml:space="preserve"> with N</w:t>
      </w:r>
      <w:r w:rsidRPr="006E7E57">
        <w:rPr>
          <w:rFonts w:eastAsia="SimSun"/>
          <w:vertAlign w:val="subscript"/>
        </w:rPr>
        <w:t>available</w:t>
      </w:r>
      <w:r w:rsidRPr="006E7E57">
        <w:rPr>
          <w:rFonts w:eastAsia="SimSun"/>
        </w:rPr>
        <w:t xml:space="preserve"> &gt; 0</w:t>
      </w:r>
    </w:p>
    <w:p w14:paraId="6261E68B" w14:textId="77777777" w:rsidR="001D6331" w:rsidRPr="006E7E57" w:rsidRDefault="001D6331" w:rsidP="001D6331">
      <w:pPr>
        <w:rPr>
          <w:rFonts w:eastAsia="SimSun"/>
          <w:lang w:eastAsia="zh-CN"/>
        </w:rPr>
      </w:pPr>
      <w:r w:rsidRPr="006E7E57">
        <w:rPr>
          <w:rFonts w:eastAsia="SimSun"/>
          <w:lang w:eastAsia="zh-CN"/>
        </w:rPr>
        <w:t>For a window W of duration max(T</w:t>
      </w:r>
      <w:r w:rsidRPr="006E7E57">
        <w:rPr>
          <w:rFonts w:eastAsia="SimSun"/>
          <w:vertAlign w:val="subscript"/>
          <w:lang w:eastAsia="zh-CN"/>
        </w:rPr>
        <w:t xml:space="preserve">L1,  </w:t>
      </w:r>
      <w:r w:rsidRPr="006E7E57">
        <w:rPr>
          <w:rFonts w:eastAsia="SimSun"/>
          <w:lang w:eastAsia="zh-CN"/>
        </w:rPr>
        <w:t xml:space="preserve">MGRP_max), where MGRP max is the maximum MGRP across all configured per-UE measurement gaps, and starting at the beginning of any </w:t>
      </w:r>
      <w:r w:rsidRPr="006E7E57">
        <w:rPr>
          <w:rFonts w:eastAsia="SimSun"/>
        </w:rPr>
        <w:t>RLM-RS</w:t>
      </w:r>
      <w:r w:rsidRPr="006E7E57">
        <w:rPr>
          <w:rFonts w:eastAsia="SimSun"/>
          <w:lang w:eastAsia="zh-CN"/>
        </w:rPr>
        <w:t xml:space="preserve"> resource occasion: </w:t>
      </w:r>
    </w:p>
    <w:p w14:paraId="60D65D01"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is the total number of RLM-RS resource occasions within the window, including those overlapped with </w:t>
      </w:r>
      <w:r w:rsidRPr="006E7E57">
        <w:rPr>
          <w:rFonts w:eastAsia="SimSun"/>
          <w:bCs/>
          <w:lang w:eastAsia="zh-CN"/>
        </w:rPr>
        <w:t>measurement gap</w:t>
      </w:r>
      <w:r w:rsidRPr="006E7E57">
        <w:rPr>
          <w:rFonts w:eastAsia="SimSun"/>
        </w:rPr>
        <w:t xml:space="preserve"> occasions or SMTC occasions within the window</w:t>
      </w:r>
      <w:r>
        <w:rPr>
          <w:rFonts w:eastAsia="SimSun"/>
        </w:rPr>
        <w:t xml:space="preserve"> W</w:t>
      </w:r>
      <w:r w:rsidRPr="006E7E57">
        <w:rPr>
          <w:rFonts w:eastAsia="SimSun"/>
        </w:rPr>
        <w:t>, and</w:t>
      </w:r>
    </w:p>
    <w:p w14:paraId="1ABAC888"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outside_MG</w:t>
      </w:r>
      <w:r w:rsidRPr="006E7E57">
        <w:rPr>
          <w:rFonts w:eastAsia="SimSun"/>
        </w:rPr>
        <w:t xml:space="preserve"> is the number of RLM-RS resource occasions that are not overlapped with any </w:t>
      </w:r>
      <w:r w:rsidRPr="006E7E57">
        <w:rPr>
          <w:rFonts w:eastAsia="SimSun"/>
          <w:bCs/>
          <w:lang w:eastAsia="zh-CN"/>
        </w:rPr>
        <w:t>measurement gap</w:t>
      </w:r>
      <w:r w:rsidRPr="006E7E57">
        <w:rPr>
          <w:rFonts w:eastAsia="SimSun"/>
        </w:rPr>
        <w:t xml:space="preserve"> occasion within the window W</w:t>
      </w:r>
    </w:p>
    <w:p w14:paraId="0AABC2BB" w14:textId="77777777" w:rsidR="001D6331"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available</w:t>
      </w:r>
      <w:r w:rsidRPr="006E7E57">
        <w:rPr>
          <w:rFonts w:eastAsia="SimSun"/>
        </w:rPr>
        <w:t xml:space="preserve"> is </w:t>
      </w:r>
    </w:p>
    <w:p w14:paraId="7A5A31AF" w14:textId="77777777" w:rsidR="001D6331" w:rsidRDefault="001D6331" w:rsidP="001D6331">
      <w:pPr>
        <w:pStyle w:val="B20"/>
        <w:rPr>
          <w:rFonts w:eastAsia="SimSun"/>
        </w:rPr>
      </w:pPr>
      <w:r w:rsidRPr="006E7E57">
        <w:rPr>
          <w:rFonts w:eastAsia="SimSun"/>
        </w:rPr>
        <w:t>-</w:t>
      </w:r>
      <w:r w:rsidRPr="006E7E57">
        <w:rPr>
          <w:rFonts w:eastAsia="SimSun"/>
        </w:rPr>
        <w:tab/>
        <w:t xml:space="preserve">the number of RLM-RS resource occasions that are not overlapped with any </w:t>
      </w:r>
      <w:r w:rsidRPr="006E7E57">
        <w:rPr>
          <w:rFonts w:eastAsia="SimSun"/>
          <w:bCs/>
          <w:lang w:eastAsia="zh-CN"/>
        </w:rPr>
        <w:t>measurement gap</w:t>
      </w:r>
      <w:r w:rsidRPr="006E7E57">
        <w:rPr>
          <w:rFonts w:eastAsia="SimSun"/>
        </w:rPr>
        <w:t xml:space="preserve"> occasion nor any SMTC occasion within the window W</w:t>
      </w:r>
      <w:r>
        <w:rPr>
          <w:rFonts w:eastAsia="SimSun"/>
        </w:rPr>
        <w:t xml:space="preserve">, if UE does not support </w:t>
      </w:r>
      <w:r w:rsidRPr="00786276">
        <w:rPr>
          <w:rFonts w:eastAsia="SimSun"/>
          <w:i/>
        </w:rPr>
        <w:t>parallelMeasurementWithoutRestriction</w:t>
      </w:r>
      <w:r>
        <w:rPr>
          <w:rFonts w:eastAsia="SimSun"/>
        </w:rPr>
        <w:t xml:space="preserve"> and LEO satellites are measured for intra-frequency measurement, and </w:t>
      </w:r>
    </w:p>
    <w:p w14:paraId="7130F7CA" w14:textId="77777777" w:rsidR="001D6331" w:rsidRPr="006E7E57" w:rsidRDefault="001D6331" w:rsidP="001D6331">
      <w:pPr>
        <w:pStyle w:val="B20"/>
        <w:rPr>
          <w:rFonts w:eastAsia="SimSun"/>
        </w:rPr>
      </w:pPr>
      <w:r w:rsidRPr="006E7E57">
        <w:rPr>
          <w:rFonts w:eastAsia="SimSun"/>
        </w:rPr>
        <w:t>-</w:t>
      </w:r>
      <w:r w:rsidRPr="006E7E57">
        <w:rPr>
          <w:rFonts w:eastAsia="SimSun"/>
        </w:rPr>
        <w:tab/>
      </w:r>
      <w:r>
        <w:rPr>
          <w:rFonts w:eastAsia="SimSun"/>
        </w:rPr>
        <w:t xml:space="preserve">same as </w:t>
      </w:r>
      <w:r w:rsidRPr="006E7E57">
        <w:rPr>
          <w:rFonts w:eastAsia="SimSun"/>
        </w:rPr>
        <w:t>N</w:t>
      </w:r>
      <w:r w:rsidRPr="006E7E57">
        <w:rPr>
          <w:rFonts w:eastAsia="SimSun"/>
          <w:vertAlign w:val="subscript"/>
        </w:rPr>
        <w:t>outside_MG</w:t>
      </w:r>
      <w:r>
        <w:rPr>
          <w:rFonts w:eastAsia="SimSun"/>
        </w:rPr>
        <w:t xml:space="preserve">, otherwise </w:t>
      </w:r>
    </w:p>
    <w:p w14:paraId="7E9EEBE7" w14:textId="77777777" w:rsidR="001D6331" w:rsidRDefault="001D6331" w:rsidP="001D6331">
      <w:pPr>
        <w:pStyle w:val="B10"/>
        <w:rPr>
          <w:rFonts w:eastAsia="SimSun"/>
          <w:lang w:eastAsia="zh-CN"/>
        </w:rPr>
      </w:pPr>
      <w:r w:rsidRPr="006E7E57">
        <w:rPr>
          <w:rFonts w:eastAsia="SimSun"/>
          <w:lang w:eastAsia="zh-CN"/>
        </w:rPr>
        <w:t>-</w:t>
      </w:r>
      <w:r w:rsidRPr="006E7E57">
        <w:rPr>
          <w:rFonts w:eastAsia="SimSun"/>
          <w:lang w:eastAsia="zh-CN"/>
        </w:rPr>
        <w:tab/>
        <w:t>T</w:t>
      </w:r>
      <w:r w:rsidRPr="006E7E57">
        <w:rPr>
          <w:rFonts w:eastAsia="SimSun"/>
          <w:vertAlign w:val="subscript"/>
          <w:lang w:eastAsia="zh-CN"/>
        </w:rPr>
        <w:t xml:space="preserve">L1 </w:t>
      </w:r>
      <w:r w:rsidRPr="006E7E57">
        <w:rPr>
          <w:rFonts w:eastAsia="SimSun"/>
          <w:lang w:eastAsia="zh-CN"/>
        </w:rPr>
        <w:t xml:space="preserve">is periodicity of the target </w:t>
      </w:r>
      <w:r w:rsidRPr="006E7E57">
        <w:rPr>
          <w:rFonts w:eastAsia="SimSun"/>
        </w:rPr>
        <w:t>RLM-RS</w:t>
      </w:r>
    </w:p>
    <w:p w14:paraId="31CCEFEF" w14:textId="77777777" w:rsidR="001D6331" w:rsidRPr="006E7E57" w:rsidRDefault="001D6331" w:rsidP="001D6331">
      <w:pPr>
        <w:pStyle w:val="B10"/>
        <w:rPr>
          <w:rFonts w:eastAsia="?? ??"/>
        </w:rPr>
      </w:pPr>
      <w:r w:rsidRPr="006E7E57">
        <w:rPr>
          <w:rFonts w:eastAsia="SimSun"/>
          <w:lang w:eastAsia="zh-CN"/>
        </w:rPr>
        <w:t>-</w:t>
      </w:r>
      <w:r w:rsidRPr="006E7E57">
        <w:rPr>
          <w:rFonts w:eastAsia="SimSun"/>
          <w:lang w:eastAsia="zh-CN"/>
        </w:rPr>
        <w:tab/>
      </w:r>
      <w:r w:rsidRPr="006E7E57">
        <w:rPr>
          <w:rFonts w:eastAsia="SimSun"/>
        </w:rPr>
        <w:t>P</w:t>
      </w:r>
      <w:r w:rsidRPr="006E7E57">
        <w:rPr>
          <w:rFonts w:eastAsia="SimSun"/>
          <w:vertAlign w:val="subscript"/>
        </w:rPr>
        <w:t>sharing factor</w:t>
      </w:r>
      <w:r w:rsidRPr="006E7E57">
        <w:rPr>
          <w:rFonts w:eastAsia="SimSun"/>
        </w:rPr>
        <w:t xml:space="preserve"> </w:t>
      </w:r>
      <w:r>
        <w:rPr>
          <w:rFonts w:eastAsia="SimSun"/>
          <w:lang w:eastAsia="zh-CN"/>
        </w:rPr>
        <w:t>= 3</w:t>
      </w:r>
      <w:r w:rsidRPr="006E7E57">
        <w:rPr>
          <w:rFonts w:eastAsia="SimSun"/>
          <w:lang w:eastAsia="zh-CN"/>
        </w:rPr>
        <w:t>.</w:t>
      </w:r>
    </w:p>
    <w:p w14:paraId="529EAD57" w14:textId="77777777" w:rsidR="001D6331" w:rsidRDefault="001D6331" w:rsidP="001D6331">
      <w:r w:rsidRPr="009C5807">
        <w:t>Longer evaluation period would be expected if the combination of the CBD-RS resource, SMTC occasion and measurement gap configurations does not meet pervious conditions.</w:t>
      </w:r>
    </w:p>
    <w:p w14:paraId="71419D31" w14:textId="77777777" w:rsidR="00FA444E" w:rsidRPr="00A5585E" w:rsidRDefault="00FA444E" w:rsidP="00FA444E">
      <w:pPr>
        <w:rPr>
          <w:rFonts w:eastAsia="?? ??"/>
        </w:rPr>
      </w:pPr>
      <w:r w:rsidRPr="00A5585E">
        <w:rPr>
          <w:rFonts w:eastAsia="?? ??"/>
        </w:rPr>
        <w:t>For an FR1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7D38650C" w14:textId="77777777" w:rsidR="00FA444E" w:rsidRPr="00E30640" w:rsidRDefault="00FA444E" w:rsidP="00FA444E">
      <w:pPr>
        <w:rPr>
          <w:rFonts w:eastAsia="?? ??"/>
        </w:rPr>
      </w:pPr>
      <w:r w:rsidRPr="00E30640">
        <w:t>T</w:t>
      </w:r>
      <w:r w:rsidRPr="00E30640">
        <w:rPr>
          <w:rFonts w:eastAsia="?? ??"/>
        </w:rPr>
        <w:t>he values of P</w:t>
      </w:r>
      <w:r w:rsidRPr="00E30640">
        <w:rPr>
          <w:rFonts w:eastAsia="?? ??"/>
          <w:vertAlign w:val="subscript"/>
        </w:rPr>
        <w:t>CBD</w:t>
      </w:r>
      <w:r w:rsidRPr="00E30640">
        <w:rPr>
          <w:rFonts w:eastAsia="?? ??"/>
        </w:rPr>
        <w:t xml:space="preserve"> used in Table </w:t>
      </w:r>
      <w:r>
        <w:rPr>
          <w:rFonts w:eastAsia="?? ??"/>
        </w:rPr>
        <w:t>8.5C.5.2</w:t>
      </w:r>
      <w:r w:rsidRPr="00E30640">
        <w:rPr>
          <w:rFonts w:eastAsia="?? ??"/>
        </w:rPr>
        <w:t xml:space="preserve">-1 and Table </w:t>
      </w:r>
      <w:r>
        <w:rPr>
          <w:rFonts w:eastAsia="?? ??"/>
        </w:rPr>
        <w:t>8.5C.5.2</w:t>
      </w:r>
      <w:r w:rsidRPr="00E30640">
        <w:rPr>
          <w:rFonts w:eastAsia="?? ??"/>
        </w:rPr>
        <w:t>-2 are defined as</w:t>
      </w:r>
    </w:p>
    <w:p w14:paraId="77896E20" w14:textId="77777777" w:rsidR="00FA444E" w:rsidRPr="00E30640" w:rsidRDefault="00FA444E" w:rsidP="00FA444E">
      <w:pPr>
        <w:pStyle w:val="B10"/>
      </w:pPr>
      <w:r>
        <w:tab/>
      </w:r>
      <w:r w:rsidRPr="00E30640">
        <w:t xml:space="preserve">For each SSB resource in the set </w:t>
      </w:r>
      <w:r w:rsidRPr="00E30640">
        <w:rPr>
          <w:iCs/>
          <w:noProof/>
          <w:position w:val="-10"/>
          <w:lang w:val="en-US" w:eastAsia="zh-CN"/>
        </w:rPr>
        <w:drawing>
          <wp:inline distT="0" distB="0" distL="0" distR="0" wp14:anchorId="5C10BC71" wp14:editId="091A1139">
            <wp:extent cx="133350" cy="200025"/>
            <wp:effectExtent l="0" t="0" r="0" b="0"/>
            <wp:docPr id="12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30640">
        <w:t xml:space="preserve"> configured for PCell</w:t>
      </w:r>
      <w:r>
        <w:t>.</w:t>
      </w:r>
    </w:p>
    <w:p w14:paraId="6E52A9B3" w14:textId="77777777" w:rsidR="00FA444E" w:rsidRDefault="00FA444E" w:rsidP="00FA444E">
      <w:pPr>
        <w:pStyle w:val="B20"/>
      </w:pPr>
      <w:r w:rsidRPr="00E30640">
        <w:t>-</w:t>
      </w:r>
      <w:r w:rsidRPr="00E30640">
        <w:tab/>
      </w:r>
      <w:r w:rsidRPr="00E30640">
        <w:rPr>
          <w:rFonts w:eastAsia="?? ??"/>
        </w:rPr>
        <w:t>P</w:t>
      </w:r>
      <w:r w:rsidRPr="00E30640">
        <w:rPr>
          <w:rFonts w:eastAsia="?? ??"/>
          <w:vertAlign w:val="subscript"/>
        </w:rPr>
        <w:t>CBD</w:t>
      </w:r>
      <w:r w:rsidRPr="00E30640">
        <w:t xml:space="preserve"> = 1.</w:t>
      </w:r>
    </w:p>
    <w:p w14:paraId="74451D67" w14:textId="77777777" w:rsidR="00FA444E" w:rsidRPr="009C5807" w:rsidRDefault="00FA444E" w:rsidP="00FA444E">
      <w:pPr>
        <w:pStyle w:val="TH"/>
      </w:pPr>
      <w:r w:rsidRPr="009C5807">
        <w:t xml:space="preserve">Table </w:t>
      </w:r>
      <w:r>
        <w:t>8.5C.5.2</w:t>
      </w:r>
      <w:r w:rsidRPr="009C5807">
        <w:t>-1: Evaluation period T</w:t>
      </w:r>
      <w:r w:rsidRPr="009C5807">
        <w:rPr>
          <w:vertAlign w:val="subscript"/>
        </w:rPr>
        <w:t>Evaluate_CBD_SSB</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FA444E" w:rsidRPr="009C5807" w14:paraId="1DA78DED" w14:textId="77777777" w:rsidTr="002E2A04">
        <w:trPr>
          <w:jc w:val="center"/>
        </w:trPr>
        <w:tc>
          <w:tcPr>
            <w:tcW w:w="2035" w:type="dxa"/>
            <w:shd w:val="clear" w:color="auto" w:fill="auto"/>
          </w:tcPr>
          <w:p w14:paraId="1A85EF7B" w14:textId="77777777" w:rsidR="00FA444E" w:rsidRPr="009C5807" w:rsidRDefault="00FA444E" w:rsidP="002E2A04">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1F410D4A" w14:textId="77777777" w:rsidR="00FA444E" w:rsidRPr="009C5807" w:rsidRDefault="00FA444E" w:rsidP="002E2A04">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Evaluate_CBD_SSB</w:t>
            </w:r>
            <w:r w:rsidRPr="009C5807">
              <w:rPr>
                <w:rFonts w:ascii="Arial" w:hAnsi="Arial"/>
                <w:b/>
                <w:sz w:val="18"/>
              </w:rPr>
              <w:t xml:space="preserve"> (ms) </w:t>
            </w:r>
          </w:p>
        </w:tc>
      </w:tr>
      <w:tr w:rsidR="00FA444E" w:rsidRPr="00CF1D18" w14:paraId="2EEED8FD" w14:textId="77777777" w:rsidTr="002E2A04">
        <w:trPr>
          <w:jc w:val="center"/>
        </w:trPr>
        <w:tc>
          <w:tcPr>
            <w:tcW w:w="2035" w:type="dxa"/>
            <w:shd w:val="clear" w:color="auto" w:fill="auto"/>
          </w:tcPr>
          <w:p w14:paraId="3FFC7FDC" w14:textId="77777777" w:rsidR="00FA444E" w:rsidRPr="007C55F6" w:rsidRDefault="00FA444E" w:rsidP="002E2A04">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54C1EEB1" w14:textId="77777777" w:rsidR="00FA444E" w:rsidRPr="007C55F6" w:rsidRDefault="00FA444E" w:rsidP="002E2A04">
            <w:pPr>
              <w:pStyle w:val="TAC"/>
              <w:rPr>
                <w:lang w:val="fr-FR"/>
              </w:rPr>
            </w:pPr>
            <w:r w:rsidRPr="00E30640">
              <w:rPr>
                <w:rFonts w:cs="v4.2.0"/>
                <w:lang w:val="fr-FR"/>
              </w:rPr>
              <w:t xml:space="preserve">Max(25, </w:t>
            </w:r>
            <w:r w:rsidRPr="00E30640">
              <w:rPr>
                <w:lang w:val="fr-FR"/>
              </w:rPr>
              <w:t xml:space="preserve">Ceil(3 </w:t>
            </w:r>
            <w:r w:rsidRPr="00E30640">
              <w:rPr>
                <w:rFonts w:ascii="Symbol" w:eastAsia="Symbol" w:hAnsi="Symbol" w:cs="Symbol"/>
                <w:szCs w:val="18"/>
                <w:lang w:val="fr-FR"/>
              </w:rPr>
              <w:t>´</w:t>
            </w:r>
            <w:r w:rsidRPr="00E30640">
              <w:rPr>
                <w:rFonts w:cs="Arial"/>
                <w:szCs w:val="18"/>
                <w:lang w:val="fr-FR"/>
              </w:rPr>
              <w:t xml:space="preserve"> </w:t>
            </w:r>
            <w:r w:rsidRPr="00E30640">
              <w:rPr>
                <w:lang w:val="fr-FR"/>
              </w:rPr>
              <w:t xml:space="preserve">P </w:t>
            </w:r>
            <w:r w:rsidRPr="00E30640">
              <w:rPr>
                <w:rFonts w:ascii="Symbol" w:eastAsia="Symbol" w:hAnsi="Symbol" w:cs="Symbol"/>
                <w:szCs w:val="18"/>
                <w:lang w:val="fr-FR"/>
              </w:rPr>
              <w:t>´</w:t>
            </w:r>
            <w:r w:rsidRPr="00E30640">
              <w:rPr>
                <w:lang w:val="fr-FR"/>
              </w:rPr>
              <w:t xml:space="preserve"> P</w:t>
            </w:r>
            <w:r w:rsidRPr="00E30640">
              <w:rPr>
                <w:vertAlign w:val="subscript"/>
                <w:lang w:val="fr-FR"/>
              </w:rPr>
              <w:t>CBD</w:t>
            </w:r>
            <w:r w:rsidRPr="00E30640">
              <w:rPr>
                <w:lang w:val="fr-FR"/>
              </w:rPr>
              <w:t xml:space="preserve">) </w:t>
            </w:r>
            <w:r w:rsidRPr="00E30640">
              <w:rPr>
                <w:rFonts w:ascii="Symbol" w:eastAsia="Symbol" w:hAnsi="Symbol" w:cs="Symbol"/>
                <w:szCs w:val="18"/>
                <w:lang w:val="fr-FR"/>
              </w:rPr>
              <w:t>´</w:t>
            </w:r>
            <w:r w:rsidRPr="00E30640">
              <w:rPr>
                <w:lang w:val="fr-FR"/>
              </w:rPr>
              <w:t xml:space="preserve"> T</w:t>
            </w:r>
            <w:r w:rsidRPr="00E30640">
              <w:rPr>
                <w:vertAlign w:val="subscript"/>
                <w:lang w:val="fr-FR"/>
              </w:rPr>
              <w:t>SSB</w:t>
            </w:r>
            <w:r w:rsidRPr="00E30640">
              <w:rPr>
                <w:rFonts w:cs="v4.2.0"/>
                <w:lang w:val="fr-FR"/>
              </w:rPr>
              <w:t>)</w:t>
            </w:r>
          </w:p>
        </w:tc>
      </w:tr>
      <w:tr w:rsidR="00FA444E" w:rsidRPr="009C5807" w14:paraId="05237203" w14:textId="77777777" w:rsidTr="002E2A04">
        <w:trPr>
          <w:jc w:val="center"/>
        </w:trPr>
        <w:tc>
          <w:tcPr>
            <w:tcW w:w="2035" w:type="dxa"/>
            <w:shd w:val="clear" w:color="auto" w:fill="auto"/>
          </w:tcPr>
          <w:p w14:paraId="1C072FD7" w14:textId="77777777" w:rsidR="00FA444E" w:rsidRPr="009C5807" w:rsidRDefault="00FA444E" w:rsidP="002E2A04">
            <w:pPr>
              <w:pStyle w:val="TAC"/>
            </w:pPr>
            <w:r w:rsidRPr="009C5807">
              <w:t>DRX cycle &gt; 320ms</w:t>
            </w:r>
          </w:p>
        </w:tc>
        <w:tc>
          <w:tcPr>
            <w:tcW w:w="4582" w:type="dxa"/>
            <w:shd w:val="clear" w:color="auto" w:fill="auto"/>
          </w:tcPr>
          <w:p w14:paraId="5AC2FAFC" w14:textId="77777777" w:rsidR="00FA444E" w:rsidRPr="009C5807" w:rsidRDefault="00FA444E" w:rsidP="002E2A04">
            <w:pPr>
              <w:pStyle w:val="TAC"/>
              <w:rPr>
                <w:rFonts w:cs="v4.2.0"/>
                <w:vertAlign w:val="subscript"/>
              </w:rPr>
            </w:pPr>
            <w:r w:rsidRPr="00E30640">
              <w:rPr>
                <w:rFonts w:cs="v4.2.0"/>
              </w:rPr>
              <w:t xml:space="preserve">Ceil(3 </w:t>
            </w:r>
            <w:r w:rsidRPr="00E30640">
              <w:rPr>
                <w:rFonts w:ascii="Symbol" w:eastAsia="Symbol" w:hAnsi="Symbol" w:cs="Symbol"/>
                <w:szCs w:val="18"/>
              </w:rPr>
              <w:t>´</w:t>
            </w:r>
            <w:r w:rsidRPr="00E30640">
              <w:rPr>
                <w:rFonts w:cs="Arial"/>
                <w:szCs w:val="18"/>
              </w:rPr>
              <w:t xml:space="preserve"> </w:t>
            </w:r>
            <w:r w:rsidRPr="00E30640">
              <w:rPr>
                <w:rFonts w:cs="v4.2.0"/>
              </w:rPr>
              <w:t>P</w:t>
            </w:r>
            <w:r w:rsidRPr="00E30640">
              <w:rPr>
                <w:lang w:val="fr-FR"/>
              </w:rPr>
              <w:t xml:space="preserve"> </w:t>
            </w:r>
            <w:r w:rsidRPr="00E30640">
              <w:rPr>
                <w:rFonts w:ascii="Symbol" w:eastAsia="Symbol" w:hAnsi="Symbol" w:cs="Symbol"/>
                <w:szCs w:val="18"/>
                <w:lang w:val="fr-FR"/>
              </w:rPr>
              <w:t>´</w:t>
            </w:r>
            <w:r w:rsidRPr="00E30640">
              <w:rPr>
                <w:lang w:val="fr-FR"/>
              </w:rPr>
              <w:t xml:space="preserve"> P</w:t>
            </w:r>
            <w:r w:rsidRPr="00E30640">
              <w:rPr>
                <w:vertAlign w:val="subscript"/>
                <w:lang w:val="fr-FR"/>
              </w:rPr>
              <w:t>CBD</w:t>
            </w:r>
            <w:r w:rsidRPr="00E30640">
              <w:rPr>
                <w:rFonts w:cs="v4.2.0"/>
              </w:rPr>
              <w:t xml:space="preserve">) </w:t>
            </w:r>
            <w:r w:rsidRPr="00E30640">
              <w:rPr>
                <w:rFonts w:ascii="Symbol" w:eastAsia="Symbol" w:hAnsi="Symbol" w:cs="Symbol"/>
                <w:szCs w:val="18"/>
              </w:rPr>
              <w:t>´</w:t>
            </w:r>
            <w:r w:rsidRPr="00E30640">
              <w:rPr>
                <w:rFonts w:cs="v4.2.0"/>
              </w:rPr>
              <w:t xml:space="preserve"> T</w:t>
            </w:r>
            <w:r w:rsidRPr="00E30640">
              <w:rPr>
                <w:rFonts w:cs="v4.2.0"/>
                <w:vertAlign w:val="subscript"/>
              </w:rPr>
              <w:t>DRX</w:t>
            </w:r>
          </w:p>
        </w:tc>
      </w:tr>
      <w:tr w:rsidR="00FA444E" w:rsidRPr="009C5807" w14:paraId="256092C8" w14:textId="77777777" w:rsidTr="002E2A04">
        <w:trPr>
          <w:jc w:val="center"/>
        </w:trPr>
        <w:tc>
          <w:tcPr>
            <w:tcW w:w="6617" w:type="dxa"/>
            <w:gridSpan w:val="2"/>
            <w:shd w:val="clear" w:color="auto" w:fill="auto"/>
          </w:tcPr>
          <w:p w14:paraId="3BD9961C" w14:textId="7464F892" w:rsidR="00FA444E" w:rsidRPr="009C5807" w:rsidRDefault="00FA444E" w:rsidP="000B478A">
            <w:pPr>
              <w:pStyle w:val="TAN"/>
              <w:rPr>
                <w:rFonts w:cs="v4.2.0"/>
              </w:rPr>
            </w:pPr>
            <w:r w:rsidRPr="009C5807">
              <w:t>Note:</w:t>
            </w:r>
            <w:r w:rsidR="000B478A" w:rsidRPr="009C5807">
              <w:tab/>
            </w:r>
            <w:r w:rsidRPr="009C5807">
              <w:rPr>
                <w:rFonts w:cs="v4.2.0"/>
              </w:rPr>
              <w:t>T</w:t>
            </w:r>
            <w:r w:rsidRPr="009C5807">
              <w:rPr>
                <w:rFonts w:cs="v4.2.0"/>
                <w:vertAlign w:val="subscript"/>
              </w:rPr>
              <w:t>SSB</w:t>
            </w:r>
            <w:r w:rsidRPr="009C5807">
              <w:t xml:space="preserve"> is the periodicity of SSB in the set </w:t>
            </w:r>
            <w:r w:rsidRPr="009C5807">
              <w:rPr>
                <w:noProof/>
                <w:position w:val="-10"/>
                <w:lang w:val="en-US" w:eastAsia="zh-CN"/>
              </w:rPr>
              <w:drawing>
                <wp:inline distT="0" distB="0" distL="0" distR="0" wp14:anchorId="481366D6" wp14:editId="2B5D0340">
                  <wp:extent cx="133350" cy="200025"/>
                  <wp:effectExtent l="19050" t="0" r="0" b="0"/>
                  <wp:docPr id="124"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04EBB7A2" w14:textId="77777777" w:rsidR="00FA444E" w:rsidRPr="009C5807" w:rsidRDefault="00FA444E" w:rsidP="00FA444E">
      <w:pPr>
        <w:rPr>
          <w:lang w:eastAsia="zh-CN"/>
        </w:rPr>
      </w:pPr>
    </w:p>
    <w:p w14:paraId="61F0856F" w14:textId="77777777" w:rsidR="00FA444E" w:rsidRPr="009C5807" w:rsidRDefault="00FA444E" w:rsidP="00FA444E">
      <w:pPr>
        <w:pStyle w:val="Heading4"/>
      </w:pPr>
      <w:r w:rsidRPr="009C5807">
        <w:t>8.5</w:t>
      </w:r>
      <w:r>
        <w:t>C</w:t>
      </w:r>
      <w:r w:rsidRPr="009C5807">
        <w:t>.5.3</w:t>
      </w:r>
      <w:r w:rsidRPr="009C5807">
        <w:tab/>
        <w:t>Measurement restriction for SSB based candidate beam detection</w:t>
      </w:r>
    </w:p>
    <w:p w14:paraId="633BED61" w14:textId="77777777" w:rsidR="00FA444E" w:rsidRPr="009C5807" w:rsidRDefault="00FA444E" w:rsidP="00FA444E">
      <w:r w:rsidRPr="009C5807">
        <w:t xml:space="preserve">For FR1, when the SSB for CBD measurement is in the same OFDM symbol as CSI-RS for RLM, BFD, CBD or L1-RSRP measurement, </w:t>
      </w:r>
    </w:p>
    <w:p w14:paraId="0D0E9E53" w14:textId="77777777" w:rsidR="00FA444E" w:rsidRPr="009C5807" w:rsidRDefault="00FA444E" w:rsidP="00FA444E">
      <w:pPr>
        <w:pStyle w:val="B10"/>
      </w:pPr>
      <w:r w:rsidRPr="009C5807">
        <w:t>-</w:t>
      </w:r>
      <w:r w:rsidRPr="009C5807">
        <w:tab/>
        <w:t>If SSB and CSI-RS have same SCS, UE shall be able to measure the SSB for CBD measurement without any restrictions;</w:t>
      </w:r>
    </w:p>
    <w:p w14:paraId="04DC81D7" w14:textId="77777777" w:rsidR="00FA444E" w:rsidRPr="009C5807" w:rsidRDefault="00FA444E" w:rsidP="00FA444E">
      <w:pPr>
        <w:pStyle w:val="B10"/>
      </w:pPr>
      <w:r w:rsidRPr="009C5807">
        <w:t>-</w:t>
      </w:r>
      <w:r w:rsidRPr="009C5807">
        <w:tab/>
        <w:t>If SSB and CSI-RS have different SCS-es,</w:t>
      </w:r>
    </w:p>
    <w:p w14:paraId="1A6DC49D" w14:textId="77777777" w:rsidR="00FA444E" w:rsidRPr="009C5807" w:rsidRDefault="00FA444E" w:rsidP="00FA444E">
      <w:pPr>
        <w:pStyle w:val="B20"/>
      </w:pPr>
      <w:r w:rsidRPr="009C5807">
        <w:t>-</w:t>
      </w:r>
      <w:r w:rsidRPr="009C5807">
        <w:tab/>
        <w:t xml:space="preserve">If UE supports </w:t>
      </w:r>
      <w:r w:rsidRPr="009C5807">
        <w:rPr>
          <w:i/>
        </w:rPr>
        <w:t>simultaneousRxDataSSB-DiffNumerology</w:t>
      </w:r>
      <w:r w:rsidRPr="009C5807">
        <w:t>, UE shall be able to measure the SSB for CBD measurement without any restriction;</w:t>
      </w:r>
    </w:p>
    <w:p w14:paraId="001C74A9" w14:textId="77777777" w:rsidR="00FA444E" w:rsidRPr="009C5807" w:rsidRDefault="00FA444E" w:rsidP="00FA444E">
      <w:pPr>
        <w:pStyle w:val="B20"/>
        <w:rPr>
          <w:lang w:val="en-US"/>
        </w:rPr>
      </w:pPr>
      <w:r w:rsidRPr="009C5807">
        <w:t>-</w:t>
      </w:r>
      <w:r w:rsidRPr="009C5807">
        <w:tab/>
        <w:t xml:space="preserve">If UE does not support </w:t>
      </w:r>
      <w:r w:rsidRPr="009C5807">
        <w:rPr>
          <w:i/>
        </w:rPr>
        <w:t>simultaneousRxDataSSB-DiffNumerology</w:t>
      </w:r>
      <w:r w:rsidRPr="009C5807">
        <w:t xml:space="preserve">, UE is required to measure one of but not both SSB for CBD measurement and CSI-RS. Longer measurement period for SSB based CBD measurement is expected, and </w:t>
      </w:r>
      <w:r w:rsidRPr="009C5807">
        <w:rPr>
          <w:lang w:val="en-US"/>
        </w:rPr>
        <w:t>no requirements are defined.</w:t>
      </w:r>
    </w:p>
    <w:p w14:paraId="5EB41EA8" w14:textId="77777777" w:rsidR="00FA444E" w:rsidRPr="009C5807" w:rsidRDefault="00FA444E" w:rsidP="00FA444E">
      <w:pPr>
        <w:pStyle w:val="Heading3"/>
        <w:rPr>
          <w:lang w:eastAsia="ko-KR"/>
        </w:rPr>
      </w:pPr>
      <w:r w:rsidRPr="009C5807">
        <w:t>8.5</w:t>
      </w:r>
      <w:r>
        <w:t>C</w:t>
      </w:r>
      <w:r w:rsidRPr="009C5807">
        <w:t>.6</w:t>
      </w:r>
      <w:r w:rsidRPr="009C5807">
        <w:tab/>
        <w:t>Requirements for CSI-RS based candidate beam detection</w:t>
      </w:r>
    </w:p>
    <w:p w14:paraId="3F08F3C4" w14:textId="77777777" w:rsidR="00FA444E" w:rsidRPr="009C5807" w:rsidRDefault="00FA444E" w:rsidP="00FA444E">
      <w:pPr>
        <w:pStyle w:val="Heading4"/>
      </w:pPr>
      <w:r w:rsidRPr="009C5807">
        <w:rPr>
          <w:rFonts w:eastAsia="?? ??"/>
        </w:rPr>
        <w:t>8.5</w:t>
      </w:r>
      <w:r>
        <w:rPr>
          <w:rFonts w:eastAsia="?? ??"/>
        </w:rPr>
        <w:t>C</w:t>
      </w:r>
      <w:r w:rsidRPr="009C5807">
        <w:rPr>
          <w:rFonts w:eastAsia="?? ??"/>
        </w:rPr>
        <w:t>.6.1</w:t>
      </w:r>
      <w:r w:rsidRPr="009C5807">
        <w:rPr>
          <w:rFonts w:eastAsia="?? ??"/>
        </w:rPr>
        <w:tab/>
      </w:r>
      <w:r w:rsidRPr="009C5807">
        <w:t>Introduction</w:t>
      </w:r>
    </w:p>
    <w:p w14:paraId="557C7B2C" w14:textId="77777777" w:rsidR="00FA444E" w:rsidRPr="009C5807" w:rsidRDefault="00FA444E" w:rsidP="00FA444E">
      <w:r w:rsidRPr="009C5807">
        <w:t xml:space="preserve">The requirements in this clause apply for each CSI-RS resource in the set </w:t>
      </w:r>
      <w:r w:rsidRPr="009C5807">
        <w:rPr>
          <w:iCs/>
          <w:noProof/>
          <w:position w:val="-10"/>
          <w:lang w:val="en-US" w:eastAsia="zh-CN"/>
        </w:rPr>
        <w:drawing>
          <wp:inline distT="0" distB="0" distL="0" distR="0" wp14:anchorId="2A526A1F" wp14:editId="36BDDFC2">
            <wp:extent cx="133350" cy="20002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9C5807">
        <w:t xml:space="preserve"> configured for a serving cell, provided that the CSI-RS resources configured for candidate </w:t>
      </w:r>
      <w:r w:rsidRPr="009C5807">
        <w:rPr>
          <w:rFonts w:cs="v5.0.0"/>
        </w:rPr>
        <w:t>beam detection</w:t>
      </w:r>
      <w:r w:rsidRPr="009C5807">
        <w:t xml:space="preserve"> are actually transmitted within UE active DL BWP during the entire evaluation period specified in clause </w:t>
      </w:r>
      <w:r>
        <w:t>8.5C.6.2</w:t>
      </w:r>
      <w:r w:rsidRPr="009C5807">
        <w:t>.</w:t>
      </w:r>
      <w:r w:rsidRPr="00E30640">
        <w:t xml:space="preserve"> </w:t>
      </w:r>
    </w:p>
    <w:p w14:paraId="238E2014" w14:textId="77777777" w:rsidR="00FA444E" w:rsidRPr="009C5807" w:rsidRDefault="00FA444E" w:rsidP="00FA444E">
      <w:pPr>
        <w:pStyle w:val="Heading4"/>
      </w:pPr>
      <w:r>
        <w:rPr>
          <w:rFonts w:eastAsia="?? ??"/>
        </w:rPr>
        <w:t>8.5C.6.2</w:t>
      </w:r>
      <w:r w:rsidRPr="009C5807">
        <w:rPr>
          <w:rFonts w:eastAsia="?? ??"/>
        </w:rPr>
        <w:tab/>
      </w:r>
      <w:r w:rsidRPr="009C5807">
        <w:t>Minimum requirement</w:t>
      </w:r>
    </w:p>
    <w:p w14:paraId="1E71519F" w14:textId="77777777" w:rsidR="00FA444E" w:rsidRPr="009C5807" w:rsidRDefault="00FA444E" w:rsidP="00FA444E">
      <w:pPr>
        <w:rPr>
          <w:rFonts w:eastAsia="?? ??"/>
        </w:rPr>
      </w:pPr>
      <w:r w:rsidRPr="009C5807">
        <w:rPr>
          <w:rFonts w:eastAsia="?? ??"/>
        </w:rPr>
        <w:t xml:space="preserve">Upon request the UE shall be able to evaluate whether the L1-RSRP measured on the configured CSI-RS </w:t>
      </w:r>
      <w:r w:rsidRPr="009C5807">
        <w:rPr>
          <w:rFonts w:cs="Arial"/>
        </w:rPr>
        <w:t xml:space="preserve">resource in set </w:t>
      </w:r>
      <w:r w:rsidRPr="009C5807">
        <w:rPr>
          <w:noProof/>
          <w:position w:val="-10"/>
          <w:lang w:val="en-US" w:eastAsia="zh-CN"/>
        </w:rPr>
        <w:drawing>
          <wp:inline distT="0" distB="0" distL="0" distR="0" wp14:anchorId="2D3DEDAB" wp14:editId="3BD38AF2">
            <wp:extent cx="133350" cy="200025"/>
            <wp:effectExtent l="19050" t="0" r="0" b="0"/>
            <wp:docPr id="126"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 xml:space="preserve"> estimated </w:t>
      </w:r>
      <w:r w:rsidRPr="009C5807">
        <w:rPr>
          <w:rFonts w:eastAsia="?? ??"/>
        </w:rPr>
        <w:t xml:space="preserve">over the last </w:t>
      </w:r>
      <w:r w:rsidRPr="009C5807">
        <w:t>T</w:t>
      </w:r>
      <w:r w:rsidRPr="009C5807">
        <w:rPr>
          <w:vertAlign w:val="subscript"/>
        </w:rPr>
        <w:t>Evaluate_CBD_CSI-RS</w:t>
      </w:r>
      <w:r w:rsidRPr="009C5807">
        <w:rPr>
          <w:rFonts w:eastAsia="?? ??"/>
        </w:rPr>
        <w:t xml:space="preserve"> [ms] period</w:t>
      </w:r>
      <w:r w:rsidRPr="009C5807">
        <w:t xml:space="preserve"> </w:t>
      </w:r>
      <w:r w:rsidRPr="009C5807">
        <w:rPr>
          <w:rFonts w:eastAsia="?? ??"/>
        </w:rPr>
        <w:t>becomes better than the threshold Q</w:t>
      </w:r>
      <w:r w:rsidRPr="009C5807">
        <w:rPr>
          <w:rFonts w:eastAsia="?? ??"/>
          <w:vertAlign w:val="subscript"/>
        </w:rPr>
        <w:t>in_LR</w:t>
      </w:r>
      <w:r w:rsidRPr="009C5807">
        <w:rPr>
          <w:rFonts w:eastAsia="?? ??"/>
        </w:rPr>
        <w:t xml:space="preserve"> within </w:t>
      </w:r>
      <w:r w:rsidRPr="009C5807">
        <w:t>T</w:t>
      </w:r>
      <w:r w:rsidRPr="009C5807">
        <w:rPr>
          <w:vertAlign w:val="subscript"/>
        </w:rPr>
        <w:t>Evaluate_CBD_CSI-RS</w:t>
      </w:r>
      <w:r w:rsidRPr="009C5807">
        <w:rPr>
          <w:rFonts w:eastAsia="?? ??"/>
        </w:rPr>
        <w:t xml:space="preserve"> [ms] period provided CSI-RS </w:t>
      </w:r>
      <w:r w:rsidRPr="009C5807">
        <w:rPr>
          <w:lang w:val="en-US"/>
        </w:rPr>
        <w:t>Ês/Iot</w:t>
      </w:r>
      <w:r w:rsidRPr="009C5807">
        <w:t xml:space="preserve"> is according to Annex Table B.2.</w:t>
      </w:r>
      <w:r w:rsidRPr="006D1C28">
        <w:t xml:space="preserve"> </w:t>
      </w:r>
      <w:r>
        <w:t>x</w:t>
      </w:r>
      <w:r w:rsidRPr="009C5807">
        <w:t>.</w:t>
      </w:r>
      <w:r>
        <w:t>y</w:t>
      </w:r>
      <w:r w:rsidRPr="009C5807">
        <w:t xml:space="preserve"> for a corresponding band</w:t>
      </w:r>
      <w:r w:rsidRPr="009C5807">
        <w:rPr>
          <w:rFonts w:eastAsia="?? ??"/>
        </w:rPr>
        <w:t>.</w:t>
      </w:r>
    </w:p>
    <w:p w14:paraId="7C54F6A2" w14:textId="77777777" w:rsidR="00FA444E" w:rsidRPr="009C5807" w:rsidRDefault="00FA444E" w:rsidP="00FA444E">
      <w:pPr>
        <w:rPr>
          <w:rFonts w:cs="v4.2.0"/>
        </w:rPr>
      </w:pPr>
      <w:r w:rsidRPr="009C5807">
        <w:rPr>
          <w:rFonts w:cs="v4.2.0"/>
        </w:rPr>
        <w:t xml:space="preserve">The UE shall monitor the configured CSI-RS resources using the evaluation period in table </w:t>
      </w:r>
      <w:r>
        <w:rPr>
          <w:rFonts w:cs="v4.2.0"/>
        </w:rPr>
        <w:t>8.5C.6.2</w:t>
      </w:r>
      <w:r w:rsidRPr="009C5807">
        <w:rPr>
          <w:rFonts w:cs="v4.2.0"/>
        </w:rPr>
        <w:t xml:space="preserve">-1 and </w:t>
      </w:r>
      <w:r>
        <w:rPr>
          <w:rFonts w:cs="v4.2.0"/>
        </w:rPr>
        <w:t>8.5C.6.2</w:t>
      </w:r>
      <w:r w:rsidRPr="009C5807">
        <w:rPr>
          <w:rFonts w:cs="v4.2.0"/>
        </w:rPr>
        <w:t xml:space="preserve">-2 corresponding to the non-DRX mode, if the configured DRX cycle </w:t>
      </w:r>
      <w:r w:rsidRPr="009C5807">
        <w:rPr>
          <w:rFonts w:ascii="Arial" w:hAnsi="Arial" w:cs="Arial" w:hint="eastAsia"/>
          <w:sz w:val="18"/>
        </w:rPr>
        <w:t>≤</w:t>
      </w:r>
      <w:r w:rsidRPr="009C5807">
        <w:rPr>
          <w:rFonts w:cs="v4.2.0"/>
        </w:rPr>
        <w:t xml:space="preserve"> 320ms.</w:t>
      </w:r>
    </w:p>
    <w:p w14:paraId="118C97E8" w14:textId="77777777" w:rsidR="001D6331" w:rsidRPr="009C5807" w:rsidRDefault="001D6331" w:rsidP="001D6331">
      <w:pPr>
        <w:rPr>
          <w:rFonts w:eastAsia="?? ??"/>
        </w:rPr>
      </w:pPr>
      <w:r w:rsidRPr="009C5807">
        <w:rPr>
          <w:rFonts w:eastAsia="?? ??"/>
        </w:rPr>
        <w:t xml:space="preserve">The value of </w:t>
      </w:r>
      <w:r w:rsidRPr="009C5807">
        <w:t>T</w:t>
      </w:r>
      <w:r w:rsidRPr="009C5807">
        <w:rPr>
          <w:vertAlign w:val="subscript"/>
        </w:rPr>
        <w:t>Evaluate_CBD_CSI-RS</w:t>
      </w:r>
      <w:r w:rsidRPr="009C5807">
        <w:rPr>
          <w:rFonts w:eastAsia="?? ??"/>
        </w:rPr>
        <w:t xml:space="preserve"> is defined in Table </w:t>
      </w:r>
      <w:r>
        <w:rPr>
          <w:rFonts w:eastAsia="?? ??"/>
        </w:rPr>
        <w:t>8.5C.6.2</w:t>
      </w:r>
      <w:r w:rsidRPr="009C5807">
        <w:rPr>
          <w:rFonts w:eastAsia="?? ??"/>
        </w:rPr>
        <w:t>-1 for FR1.</w:t>
      </w:r>
    </w:p>
    <w:p w14:paraId="59AC50A8" w14:textId="77777777" w:rsidR="001D6331" w:rsidRPr="006E7E57" w:rsidRDefault="001D6331" w:rsidP="001D6331">
      <w:pPr>
        <w:rPr>
          <w:rFonts w:eastAsia="SimSun"/>
        </w:rPr>
      </w:pPr>
      <w:r w:rsidRPr="006E7E57">
        <w:rPr>
          <w:rFonts w:eastAsia="SimSun"/>
        </w:rPr>
        <w:t>P value for an RLM-RS resource to be measured is defined as</w:t>
      </w:r>
    </w:p>
    <w:p w14:paraId="429F31C5" w14:textId="77777777" w:rsidR="001D6331" w:rsidRPr="006E7E57" w:rsidRDefault="001D6331" w:rsidP="001D6331">
      <w:pPr>
        <w:pStyle w:val="B10"/>
        <w:rPr>
          <w:rFonts w:eastAsia="SimSun"/>
        </w:rPr>
      </w:pPr>
      <w:r w:rsidRPr="006E7E57">
        <w:rPr>
          <w:rFonts w:eastAsia="SimSun"/>
        </w:rPr>
        <w:t>-</w:t>
      </w:r>
      <w:r w:rsidRPr="006E7E57">
        <w:rPr>
          <w:rFonts w:eastAsia="SimSun"/>
        </w:rPr>
        <w:tab/>
        <w:t>P</w:t>
      </w:r>
      <w:r w:rsidRPr="006E7E57">
        <w:rPr>
          <w:rFonts w:eastAsia="SimSun"/>
          <w:vertAlign w:val="subscript"/>
        </w:rPr>
        <w:t>sharing factor</w:t>
      </w:r>
      <w:r w:rsidRPr="006E7E57">
        <w:rPr>
          <w:rFonts w:eastAsia="SimSun"/>
        </w:rPr>
        <w:t xml:space="preserve"> * N</w:t>
      </w:r>
      <w:r w:rsidRPr="006E7E57">
        <w:rPr>
          <w:rFonts w:eastAsia="SimSun"/>
          <w:vertAlign w:val="subscript"/>
        </w:rPr>
        <w:t>total</w:t>
      </w:r>
      <w:r w:rsidRPr="006E7E57">
        <w:rPr>
          <w:rFonts w:eastAsia="SimSun"/>
        </w:rPr>
        <w:t xml:space="preserve"> / N</w:t>
      </w:r>
      <w:r w:rsidRPr="006E7E57">
        <w:rPr>
          <w:rFonts w:eastAsia="SimSun"/>
          <w:vertAlign w:val="subscript"/>
        </w:rPr>
        <w:t>outside_MG</w:t>
      </w:r>
      <w:r w:rsidRPr="006E7E57">
        <w:rPr>
          <w:rFonts w:eastAsia="SimSun"/>
        </w:rPr>
        <w:t xml:space="preserve"> with N</w:t>
      </w:r>
      <w:r w:rsidRPr="006E7E57">
        <w:rPr>
          <w:rFonts w:eastAsia="SimSun"/>
          <w:vertAlign w:val="subscript"/>
        </w:rPr>
        <w:t>available</w:t>
      </w:r>
      <w:r w:rsidRPr="006E7E57">
        <w:rPr>
          <w:rFonts w:eastAsia="SimSun"/>
        </w:rPr>
        <w:t xml:space="preserve"> = 0</w:t>
      </w:r>
    </w:p>
    <w:p w14:paraId="70452C41"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 N</w:t>
      </w:r>
      <w:r w:rsidRPr="006E7E57">
        <w:rPr>
          <w:rFonts w:eastAsia="SimSun"/>
          <w:vertAlign w:val="subscript"/>
        </w:rPr>
        <w:t>available</w:t>
      </w:r>
      <w:r w:rsidRPr="006E7E57">
        <w:rPr>
          <w:rFonts w:eastAsia="SimSun"/>
        </w:rPr>
        <w:t xml:space="preserve"> with N</w:t>
      </w:r>
      <w:r w:rsidRPr="006E7E57">
        <w:rPr>
          <w:rFonts w:eastAsia="SimSun"/>
          <w:vertAlign w:val="subscript"/>
        </w:rPr>
        <w:t>available</w:t>
      </w:r>
      <w:r w:rsidRPr="006E7E57">
        <w:rPr>
          <w:rFonts w:eastAsia="SimSun"/>
        </w:rPr>
        <w:t xml:space="preserve"> &gt; 0</w:t>
      </w:r>
    </w:p>
    <w:p w14:paraId="28BFA3B7" w14:textId="77777777" w:rsidR="001D6331" w:rsidRPr="006E7E57" w:rsidRDefault="001D6331" w:rsidP="001D6331">
      <w:pPr>
        <w:rPr>
          <w:rFonts w:eastAsia="SimSun"/>
          <w:lang w:eastAsia="zh-CN"/>
        </w:rPr>
      </w:pPr>
      <w:r w:rsidRPr="006E7E57">
        <w:rPr>
          <w:rFonts w:eastAsia="SimSun"/>
          <w:lang w:eastAsia="zh-CN"/>
        </w:rPr>
        <w:t>For a window W of duration max(T</w:t>
      </w:r>
      <w:r w:rsidRPr="006E7E57">
        <w:rPr>
          <w:rFonts w:eastAsia="SimSun"/>
          <w:vertAlign w:val="subscript"/>
          <w:lang w:eastAsia="zh-CN"/>
        </w:rPr>
        <w:t xml:space="preserve">L1,  </w:t>
      </w:r>
      <w:r w:rsidRPr="006E7E57">
        <w:rPr>
          <w:rFonts w:eastAsia="SimSun"/>
          <w:lang w:eastAsia="zh-CN"/>
        </w:rPr>
        <w:t xml:space="preserve">MGRP_max), where MGRP max is the maximum MGRP across all configured per-UE measurement gaps, and starting at the beginning of any </w:t>
      </w:r>
      <w:r w:rsidRPr="006E7E57">
        <w:rPr>
          <w:rFonts w:eastAsia="SimSun"/>
        </w:rPr>
        <w:t>RLM-RS</w:t>
      </w:r>
      <w:r w:rsidRPr="006E7E57">
        <w:rPr>
          <w:rFonts w:eastAsia="SimSun"/>
          <w:lang w:eastAsia="zh-CN"/>
        </w:rPr>
        <w:t xml:space="preserve"> resource occasion: </w:t>
      </w:r>
    </w:p>
    <w:p w14:paraId="5AF85EBF"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total</w:t>
      </w:r>
      <w:r w:rsidRPr="006E7E57">
        <w:rPr>
          <w:rFonts w:eastAsia="SimSun"/>
        </w:rPr>
        <w:t xml:space="preserve"> is the total number of RLM-RS resource occasions within the window, including those overlapped with </w:t>
      </w:r>
      <w:r w:rsidRPr="006E7E57">
        <w:rPr>
          <w:rFonts w:eastAsia="SimSun"/>
          <w:bCs/>
          <w:lang w:eastAsia="zh-CN"/>
        </w:rPr>
        <w:t>measurement gap</w:t>
      </w:r>
      <w:r w:rsidRPr="006E7E57">
        <w:rPr>
          <w:rFonts w:eastAsia="SimSun"/>
        </w:rPr>
        <w:t xml:space="preserve"> occasions or SMTC occasions within the window</w:t>
      </w:r>
      <w:r>
        <w:rPr>
          <w:rFonts w:eastAsia="SimSun"/>
        </w:rPr>
        <w:t xml:space="preserve"> W</w:t>
      </w:r>
      <w:r w:rsidRPr="006E7E57">
        <w:rPr>
          <w:rFonts w:eastAsia="SimSun"/>
        </w:rPr>
        <w:t>, and</w:t>
      </w:r>
    </w:p>
    <w:p w14:paraId="0557B93B" w14:textId="77777777" w:rsidR="001D6331" w:rsidRPr="006E7E57"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outside_MG</w:t>
      </w:r>
      <w:r w:rsidRPr="006E7E57">
        <w:rPr>
          <w:rFonts w:eastAsia="SimSun"/>
        </w:rPr>
        <w:t xml:space="preserve"> is the number of RLM-RS resource occasions that are not overlapped with any </w:t>
      </w:r>
      <w:r w:rsidRPr="006E7E57">
        <w:rPr>
          <w:rFonts w:eastAsia="SimSun"/>
          <w:bCs/>
          <w:lang w:eastAsia="zh-CN"/>
        </w:rPr>
        <w:t>measurement gap</w:t>
      </w:r>
      <w:r w:rsidRPr="006E7E57">
        <w:rPr>
          <w:rFonts w:eastAsia="SimSun"/>
        </w:rPr>
        <w:t xml:space="preserve"> occasion within the window W</w:t>
      </w:r>
    </w:p>
    <w:p w14:paraId="1169B8DF" w14:textId="77777777" w:rsidR="001D6331" w:rsidRDefault="001D6331" w:rsidP="001D6331">
      <w:pPr>
        <w:pStyle w:val="B10"/>
        <w:rPr>
          <w:rFonts w:eastAsia="SimSun"/>
        </w:rPr>
      </w:pPr>
      <w:r w:rsidRPr="006E7E57">
        <w:rPr>
          <w:rFonts w:eastAsia="SimSun"/>
        </w:rPr>
        <w:t>-</w:t>
      </w:r>
      <w:r w:rsidRPr="006E7E57">
        <w:rPr>
          <w:rFonts w:eastAsia="SimSun"/>
        </w:rPr>
        <w:tab/>
        <w:t>N</w:t>
      </w:r>
      <w:r w:rsidRPr="006E7E57">
        <w:rPr>
          <w:rFonts w:eastAsia="SimSun"/>
          <w:vertAlign w:val="subscript"/>
        </w:rPr>
        <w:t>available</w:t>
      </w:r>
      <w:r w:rsidRPr="006E7E57">
        <w:rPr>
          <w:rFonts w:eastAsia="SimSun"/>
        </w:rPr>
        <w:t xml:space="preserve"> is </w:t>
      </w:r>
    </w:p>
    <w:p w14:paraId="1FE5EB7A" w14:textId="77777777" w:rsidR="001D6331" w:rsidRDefault="001D6331" w:rsidP="001D6331">
      <w:pPr>
        <w:pStyle w:val="B20"/>
        <w:rPr>
          <w:rFonts w:eastAsia="SimSun"/>
        </w:rPr>
      </w:pPr>
      <w:r w:rsidRPr="006E7E57">
        <w:rPr>
          <w:rFonts w:eastAsia="SimSun"/>
        </w:rPr>
        <w:t>-</w:t>
      </w:r>
      <w:r w:rsidRPr="006E7E57">
        <w:rPr>
          <w:rFonts w:eastAsia="SimSun"/>
        </w:rPr>
        <w:tab/>
        <w:t xml:space="preserve">the number of RLM-RS resource occasions that are not overlapped with any </w:t>
      </w:r>
      <w:r w:rsidRPr="006E7E57">
        <w:rPr>
          <w:rFonts w:eastAsia="SimSun"/>
          <w:bCs/>
          <w:lang w:eastAsia="zh-CN"/>
        </w:rPr>
        <w:t>measurement gap</w:t>
      </w:r>
      <w:r w:rsidRPr="006E7E57">
        <w:rPr>
          <w:rFonts w:eastAsia="SimSun"/>
        </w:rPr>
        <w:t xml:space="preserve"> occasion nor any SMTC occasion within the window W</w:t>
      </w:r>
      <w:r>
        <w:rPr>
          <w:rFonts w:eastAsia="SimSun"/>
        </w:rPr>
        <w:t xml:space="preserve">, if UE does not support </w:t>
      </w:r>
      <w:r w:rsidRPr="00786276">
        <w:rPr>
          <w:rFonts w:eastAsia="SimSun"/>
          <w:i/>
        </w:rPr>
        <w:t>parallelMeasurementWithoutRestriction</w:t>
      </w:r>
      <w:r>
        <w:rPr>
          <w:rFonts w:eastAsia="SimSun"/>
        </w:rPr>
        <w:t xml:space="preserve"> and LEO satellites are measured for intra-frequency measurement, and </w:t>
      </w:r>
    </w:p>
    <w:p w14:paraId="52875E18" w14:textId="77777777" w:rsidR="001D6331" w:rsidRPr="006E7E57" w:rsidRDefault="001D6331" w:rsidP="001D6331">
      <w:pPr>
        <w:pStyle w:val="B20"/>
        <w:rPr>
          <w:rFonts w:eastAsia="SimSun"/>
        </w:rPr>
      </w:pPr>
      <w:r w:rsidRPr="006E7E57">
        <w:rPr>
          <w:rFonts w:eastAsia="SimSun"/>
        </w:rPr>
        <w:t>-</w:t>
      </w:r>
      <w:r w:rsidRPr="006E7E57">
        <w:rPr>
          <w:rFonts w:eastAsia="SimSun"/>
        </w:rPr>
        <w:tab/>
      </w:r>
      <w:r>
        <w:rPr>
          <w:rFonts w:eastAsia="SimSun"/>
        </w:rPr>
        <w:t xml:space="preserve">same as </w:t>
      </w:r>
      <w:r w:rsidRPr="006E7E57">
        <w:rPr>
          <w:rFonts w:eastAsia="SimSun"/>
        </w:rPr>
        <w:t>N</w:t>
      </w:r>
      <w:r w:rsidRPr="006E7E57">
        <w:rPr>
          <w:rFonts w:eastAsia="SimSun"/>
          <w:vertAlign w:val="subscript"/>
        </w:rPr>
        <w:t>outside_MG</w:t>
      </w:r>
      <w:r>
        <w:rPr>
          <w:rFonts w:eastAsia="SimSun"/>
        </w:rPr>
        <w:t xml:space="preserve">, otherwise </w:t>
      </w:r>
    </w:p>
    <w:p w14:paraId="2E319018" w14:textId="77777777" w:rsidR="001D6331" w:rsidRDefault="001D6331" w:rsidP="001D6331">
      <w:pPr>
        <w:pStyle w:val="B10"/>
        <w:rPr>
          <w:rFonts w:eastAsia="SimSun"/>
        </w:rPr>
      </w:pPr>
      <w:r w:rsidRPr="006E7E57">
        <w:rPr>
          <w:rFonts w:eastAsia="SimSun"/>
          <w:lang w:eastAsia="zh-CN"/>
        </w:rPr>
        <w:t>-</w:t>
      </w:r>
      <w:r w:rsidRPr="006E7E57">
        <w:rPr>
          <w:rFonts w:eastAsia="SimSun"/>
          <w:lang w:eastAsia="zh-CN"/>
        </w:rPr>
        <w:tab/>
        <w:t>T</w:t>
      </w:r>
      <w:r w:rsidRPr="006E7E57">
        <w:rPr>
          <w:rFonts w:eastAsia="SimSun"/>
          <w:vertAlign w:val="subscript"/>
          <w:lang w:eastAsia="zh-CN"/>
        </w:rPr>
        <w:t xml:space="preserve">L1 </w:t>
      </w:r>
      <w:r w:rsidRPr="006E7E57">
        <w:rPr>
          <w:rFonts w:eastAsia="SimSun"/>
          <w:lang w:eastAsia="zh-CN"/>
        </w:rPr>
        <w:t xml:space="preserve">is periodicity of the target </w:t>
      </w:r>
      <w:r w:rsidRPr="006E7E57">
        <w:rPr>
          <w:rFonts w:eastAsia="SimSun"/>
        </w:rPr>
        <w:t>RLM-RS</w:t>
      </w:r>
    </w:p>
    <w:p w14:paraId="3E71A63C" w14:textId="77777777" w:rsidR="001D6331" w:rsidRPr="0080055C" w:rsidRDefault="001D6331" w:rsidP="001D6331">
      <w:pPr>
        <w:pStyle w:val="B10"/>
        <w:rPr>
          <w:rFonts w:eastAsia="?? ??"/>
        </w:rPr>
      </w:pPr>
      <w:r w:rsidRPr="006E7E57">
        <w:rPr>
          <w:rFonts w:eastAsia="SimSun"/>
          <w:lang w:eastAsia="zh-CN"/>
        </w:rPr>
        <w:t>-</w:t>
      </w:r>
      <w:r w:rsidRPr="006E7E57">
        <w:rPr>
          <w:rFonts w:eastAsia="SimSun"/>
          <w:lang w:eastAsia="zh-CN"/>
        </w:rPr>
        <w:tab/>
      </w:r>
      <w:r w:rsidRPr="006E7E57">
        <w:rPr>
          <w:rFonts w:eastAsia="SimSun"/>
        </w:rPr>
        <w:t>P</w:t>
      </w:r>
      <w:r w:rsidRPr="006E7E57">
        <w:rPr>
          <w:rFonts w:eastAsia="SimSun"/>
          <w:vertAlign w:val="subscript"/>
        </w:rPr>
        <w:t>sharing factor</w:t>
      </w:r>
      <w:r w:rsidRPr="006E7E57">
        <w:rPr>
          <w:rFonts w:eastAsia="SimSun"/>
        </w:rPr>
        <w:t xml:space="preserve"> </w:t>
      </w:r>
      <w:r>
        <w:rPr>
          <w:rFonts w:eastAsia="SimSun"/>
          <w:lang w:eastAsia="zh-CN"/>
        </w:rPr>
        <w:t>= 3</w:t>
      </w:r>
      <w:r w:rsidRPr="006E7E57">
        <w:rPr>
          <w:rFonts w:eastAsia="SimSun"/>
          <w:lang w:eastAsia="zh-CN"/>
        </w:rPr>
        <w:t>.</w:t>
      </w:r>
    </w:p>
    <w:p w14:paraId="185DAD1E" w14:textId="77777777" w:rsidR="001D6331" w:rsidRPr="009C5807" w:rsidRDefault="001D6331" w:rsidP="001D6331">
      <w:pPr>
        <w:pStyle w:val="NO"/>
      </w:pPr>
      <w:r w:rsidRPr="009C5807">
        <w:t>Note:</w:t>
      </w:r>
      <w:r w:rsidRPr="009C5807">
        <w:tab/>
        <w:t xml:space="preserve">The overlap between CSI-RS for CBD and SMTC means that CSI-RS for CBD is within the SMTC window duration. </w:t>
      </w:r>
    </w:p>
    <w:p w14:paraId="5CC70C7F" w14:textId="77777777" w:rsidR="001D6331" w:rsidRPr="009C5807" w:rsidRDefault="001D6331" w:rsidP="001D6331">
      <w:r w:rsidRPr="009C5807">
        <w:t>Longer evaluation period would be expected if the combination of the CBD-RS resource, SMTC occasion and measurement gap configurations does not meet pervious conditions.</w:t>
      </w:r>
    </w:p>
    <w:p w14:paraId="1B89F080" w14:textId="77777777" w:rsidR="00FA444E" w:rsidRPr="00A5585E" w:rsidRDefault="00FA444E" w:rsidP="00FA444E">
      <w:pPr>
        <w:rPr>
          <w:rFonts w:eastAsia="?? ??"/>
        </w:rPr>
      </w:pPr>
      <w:r w:rsidRPr="00A5585E">
        <w:rPr>
          <w:rFonts w:eastAsia="?? ??"/>
        </w:rPr>
        <w:t>For an FR1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15DC216A" w14:textId="77777777" w:rsidR="00FA444E" w:rsidRPr="009C5807" w:rsidRDefault="00FA444E" w:rsidP="00FA444E">
      <w:pPr>
        <w:rPr>
          <w:rFonts w:eastAsia="?? ??"/>
        </w:rPr>
      </w:pPr>
      <w:r w:rsidRPr="009C5807">
        <w:rPr>
          <w:rFonts w:eastAsia="?? ??"/>
        </w:rPr>
        <w:t>The values of M</w:t>
      </w:r>
      <w:r w:rsidRPr="009C5807">
        <w:rPr>
          <w:rFonts w:eastAsia="?? ??"/>
          <w:vertAlign w:val="subscript"/>
        </w:rPr>
        <w:t>CBD</w:t>
      </w:r>
      <w:r w:rsidRPr="009C5807">
        <w:rPr>
          <w:rFonts w:eastAsia="?? ??"/>
        </w:rPr>
        <w:t xml:space="preserve"> used in Table </w:t>
      </w:r>
      <w:r>
        <w:rPr>
          <w:rFonts w:eastAsia="?? ??"/>
        </w:rPr>
        <w:t>8.5C.6.2</w:t>
      </w:r>
      <w:r w:rsidRPr="009C5807">
        <w:rPr>
          <w:rFonts w:eastAsia="?? ??"/>
        </w:rPr>
        <w:t xml:space="preserve">-1 and Table </w:t>
      </w:r>
      <w:r>
        <w:rPr>
          <w:rFonts w:eastAsia="?? ??"/>
        </w:rPr>
        <w:t>8.5C.6.2</w:t>
      </w:r>
      <w:r w:rsidRPr="009C5807">
        <w:rPr>
          <w:rFonts w:eastAsia="?? ??"/>
        </w:rPr>
        <w:t>-2 are defined as</w:t>
      </w:r>
    </w:p>
    <w:p w14:paraId="38FA9ADA" w14:textId="77777777" w:rsidR="00FA444E" w:rsidRPr="008C6DE4" w:rsidRDefault="00FA444E" w:rsidP="00FA444E">
      <w:pPr>
        <w:pStyle w:val="B10"/>
      </w:pPr>
      <w:r w:rsidRPr="009C5807">
        <w:t>-</w:t>
      </w:r>
      <w:r w:rsidRPr="009C5807">
        <w:tab/>
        <w:t>M</w:t>
      </w:r>
      <w:r w:rsidRPr="009C5807">
        <w:rPr>
          <w:vertAlign w:val="subscript"/>
        </w:rPr>
        <w:t>CBD</w:t>
      </w:r>
      <w:r w:rsidRPr="009C5807">
        <w:t xml:space="preserve"> = 3, if the CSI-RS resource configured in the set </w:t>
      </w:r>
      <w:r w:rsidRPr="009C5807">
        <w:rPr>
          <w:noProof/>
          <w:position w:val="-10"/>
          <w:lang w:val="en-US" w:eastAsia="zh-CN"/>
        </w:rPr>
        <w:drawing>
          <wp:inline distT="0" distB="0" distL="0" distR="0" wp14:anchorId="3D8626E1" wp14:editId="5E8E4BB8">
            <wp:extent cx="133350" cy="200025"/>
            <wp:effectExtent l="19050" t="0" r="0" b="0"/>
            <wp:docPr id="127"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 xml:space="preserve"> is transmitted with Density = 3</w:t>
      </w:r>
      <w:r w:rsidRPr="00395EED">
        <w:rPr>
          <w:lang w:eastAsia="zh-CN"/>
        </w:rPr>
        <w:t xml:space="preserve"> </w:t>
      </w:r>
      <w:r w:rsidRPr="008C6DE4">
        <w:rPr>
          <w:lang w:eastAsia="zh-CN"/>
        </w:rPr>
        <w:t xml:space="preserve">and over the bandwidth </w:t>
      </w:r>
      <w:r w:rsidRPr="008C6DE4">
        <w:rPr>
          <w:rFonts w:ascii="SimSun" w:hAnsi="SimSun" w:hint="eastAsia"/>
          <w:lang w:eastAsia="zh-CN"/>
        </w:rPr>
        <w:t>≥</w:t>
      </w:r>
      <w:r w:rsidRPr="008C6DE4">
        <w:rPr>
          <w:rFonts w:ascii="SimSun" w:hAnsi="SimSun"/>
          <w:lang w:eastAsia="zh-CN"/>
        </w:rPr>
        <w:t xml:space="preserve"> </w:t>
      </w:r>
      <w:r w:rsidRPr="008C6DE4">
        <w:rPr>
          <w:lang w:eastAsia="zh-CN"/>
        </w:rPr>
        <w:t>24 PRBs</w:t>
      </w:r>
      <w:r w:rsidRPr="009C5807">
        <w:t>.</w:t>
      </w:r>
    </w:p>
    <w:p w14:paraId="011371A5" w14:textId="77777777" w:rsidR="00FA444E" w:rsidRPr="00E30640" w:rsidRDefault="00FA444E" w:rsidP="00FA444E">
      <w:pPr>
        <w:rPr>
          <w:rFonts w:eastAsia="?? ??"/>
        </w:rPr>
      </w:pPr>
      <w:r w:rsidRPr="00E30640">
        <w:rPr>
          <w:rFonts w:eastAsia="?? ??"/>
        </w:rPr>
        <w:t>The values of P</w:t>
      </w:r>
      <w:r w:rsidRPr="00E30640">
        <w:rPr>
          <w:rFonts w:eastAsia="?? ??"/>
          <w:vertAlign w:val="subscript"/>
        </w:rPr>
        <w:t>CBD</w:t>
      </w:r>
      <w:r w:rsidRPr="00E30640">
        <w:rPr>
          <w:rFonts w:eastAsia="?? ??"/>
        </w:rPr>
        <w:t xml:space="preserve"> used in Table </w:t>
      </w:r>
      <w:r>
        <w:rPr>
          <w:rFonts w:eastAsia="?? ??"/>
        </w:rPr>
        <w:t>8.5C.6.2</w:t>
      </w:r>
      <w:r w:rsidRPr="00E30640">
        <w:rPr>
          <w:rFonts w:eastAsia="?? ??"/>
        </w:rPr>
        <w:t>-1 are defined as</w:t>
      </w:r>
    </w:p>
    <w:p w14:paraId="61FB6F40" w14:textId="77777777" w:rsidR="00FA444E" w:rsidRPr="00E30640" w:rsidRDefault="00FA444E" w:rsidP="00FA444E">
      <w:pPr>
        <w:pStyle w:val="B10"/>
      </w:pPr>
      <w:r>
        <w:tab/>
      </w:r>
      <w:r w:rsidRPr="00E30640">
        <w:t xml:space="preserve">For each CSI-RS resource in the set </w:t>
      </w:r>
      <w:r w:rsidRPr="00E30640">
        <w:rPr>
          <w:iCs/>
          <w:noProof/>
          <w:position w:val="-10"/>
          <w:lang w:val="en-US" w:eastAsia="zh-CN"/>
        </w:rPr>
        <w:drawing>
          <wp:inline distT="0" distB="0" distL="0" distR="0" wp14:anchorId="13FBC4B6" wp14:editId="3CB63F0D">
            <wp:extent cx="133350" cy="200025"/>
            <wp:effectExtent l="0" t="0" r="0" b="0"/>
            <wp:docPr id="278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30640">
        <w:t xml:space="preserve"> configured for </w:t>
      </w:r>
      <w:r w:rsidRPr="00F21186">
        <w:t>SA</w:t>
      </w:r>
    </w:p>
    <w:p w14:paraId="05E7DFD1" w14:textId="77777777" w:rsidR="00FA444E" w:rsidRDefault="00FA444E" w:rsidP="00FA444E">
      <w:pPr>
        <w:pStyle w:val="B20"/>
      </w:pPr>
      <w:r w:rsidRPr="00E30640">
        <w:t>-</w:t>
      </w:r>
      <w:r w:rsidRPr="00E30640">
        <w:tab/>
      </w:r>
      <w:r w:rsidRPr="00E30640">
        <w:rPr>
          <w:rFonts w:eastAsia="?? ??"/>
        </w:rPr>
        <w:t>P</w:t>
      </w:r>
      <w:r w:rsidRPr="00E30640">
        <w:rPr>
          <w:rFonts w:eastAsia="?? ??"/>
          <w:vertAlign w:val="subscript"/>
        </w:rPr>
        <w:t>CBD</w:t>
      </w:r>
      <w:r w:rsidRPr="00E30640">
        <w:t xml:space="preserve"> = 1.</w:t>
      </w:r>
    </w:p>
    <w:p w14:paraId="2B8213A4" w14:textId="77777777" w:rsidR="00FA444E" w:rsidRPr="009C5807" w:rsidRDefault="00FA444E" w:rsidP="00FA444E">
      <w:pPr>
        <w:pStyle w:val="TH"/>
      </w:pPr>
      <w:r w:rsidRPr="009C5807">
        <w:t xml:space="preserve">Table </w:t>
      </w:r>
      <w:r>
        <w:t>8.5C.6.2</w:t>
      </w:r>
      <w:r w:rsidRPr="009C5807">
        <w:t>-1: Evaluation period T</w:t>
      </w:r>
      <w:r w:rsidRPr="009C5807">
        <w:rPr>
          <w:vertAlign w:val="subscript"/>
        </w:rPr>
        <w:t>Evaluate_CBD_CSI-RS</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FA444E" w:rsidRPr="009C5807" w14:paraId="75E3DC06" w14:textId="77777777" w:rsidTr="002E2A04">
        <w:trPr>
          <w:trHeight w:val="187"/>
          <w:jc w:val="center"/>
        </w:trPr>
        <w:tc>
          <w:tcPr>
            <w:tcW w:w="2035" w:type="dxa"/>
            <w:shd w:val="clear" w:color="auto" w:fill="auto"/>
          </w:tcPr>
          <w:p w14:paraId="383855B1" w14:textId="77777777" w:rsidR="00FA444E" w:rsidRPr="009C5807" w:rsidRDefault="00FA444E" w:rsidP="002E2A04">
            <w:pPr>
              <w:keepNext/>
              <w:keepLines/>
              <w:spacing w:after="0"/>
              <w:jc w:val="center"/>
              <w:rPr>
                <w:rFonts w:ascii="Arial" w:hAnsi="Arial"/>
                <w:b/>
                <w:sz w:val="18"/>
              </w:rPr>
            </w:pPr>
            <w:r w:rsidRPr="009C5807">
              <w:rPr>
                <w:rFonts w:ascii="Arial" w:hAnsi="Arial"/>
                <w:b/>
                <w:sz w:val="18"/>
              </w:rPr>
              <w:t>Configuration</w:t>
            </w:r>
          </w:p>
        </w:tc>
        <w:tc>
          <w:tcPr>
            <w:tcW w:w="4582" w:type="dxa"/>
            <w:shd w:val="clear" w:color="auto" w:fill="auto"/>
          </w:tcPr>
          <w:p w14:paraId="643C3C58" w14:textId="77777777" w:rsidR="00FA444E" w:rsidRPr="009C5807" w:rsidRDefault="00FA444E" w:rsidP="002E2A04">
            <w:pPr>
              <w:keepNext/>
              <w:keepLines/>
              <w:spacing w:after="0"/>
              <w:jc w:val="center"/>
              <w:rPr>
                <w:rFonts w:ascii="Arial" w:hAnsi="Arial"/>
                <w:b/>
                <w:sz w:val="18"/>
              </w:rPr>
            </w:pPr>
            <w:r w:rsidRPr="009C5807">
              <w:rPr>
                <w:rFonts w:ascii="Arial" w:hAnsi="Arial"/>
                <w:b/>
                <w:sz w:val="18"/>
              </w:rPr>
              <w:t>T</w:t>
            </w:r>
            <w:r w:rsidRPr="009C5807">
              <w:rPr>
                <w:rFonts w:ascii="Arial" w:hAnsi="Arial"/>
                <w:b/>
                <w:sz w:val="18"/>
                <w:vertAlign w:val="subscript"/>
              </w:rPr>
              <w:t>EvaluateC_CBD_CSI-RS</w:t>
            </w:r>
            <w:r w:rsidRPr="009C5807">
              <w:rPr>
                <w:rFonts w:ascii="Arial" w:hAnsi="Arial"/>
                <w:b/>
                <w:sz w:val="18"/>
              </w:rPr>
              <w:t xml:space="preserve"> (ms) </w:t>
            </w:r>
          </w:p>
        </w:tc>
      </w:tr>
      <w:tr w:rsidR="00FA444E" w:rsidRPr="00CF1D18" w14:paraId="22080158" w14:textId="77777777" w:rsidTr="002E2A04">
        <w:trPr>
          <w:trHeight w:val="187"/>
          <w:jc w:val="center"/>
        </w:trPr>
        <w:tc>
          <w:tcPr>
            <w:tcW w:w="2035" w:type="dxa"/>
            <w:shd w:val="clear" w:color="auto" w:fill="auto"/>
          </w:tcPr>
          <w:p w14:paraId="417CCD23" w14:textId="77777777" w:rsidR="00FA444E" w:rsidRPr="007C55F6" w:rsidRDefault="00FA444E" w:rsidP="002E2A04">
            <w:pPr>
              <w:pStyle w:val="TAC"/>
              <w:rPr>
                <w:lang w:val="fr-FR"/>
              </w:rPr>
            </w:pPr>
            <w:r w:rsidRPr="007C55F6">
              <w:rPr>
                <w:lang w:val="fr-FR"/>
              </w:rPr>
              <w:t xml:space="preserve">non-DRX, DRX cycle </w:t>
            </w:r>
            <w:r w:rsidRPr="007C55F6">
              <w:rPr>
                <w:rFonts w:cs="Arial" w:hint="eastAsia"/>
                <w:lang w:val="fr-FR"/>
              </w:rPr>
              <w:t>≤</w:t>
            </w:r>
            <w:r w:rsidRPr="007C55F6">
              <w:rPr>
                <w:rFonts w:cs="Arial"/>
                <w:lang w:val="fr-FR"/>
              </w:rPr>
              <w:t xml:space="preserve"> </w:t>
            </w:r>
            <w:r w:rsidRPr="007C55F6">
              <w:rPr>
                <w:lang w:val="fr-FR"/>
              </w:rPr>
              <w:t>320ms</w:t>
            </w:r>
          </w:p>
        </w:tc>
        <w:tc>
          <w:tcPr>
            <w:tcW w:w="4582" w:type="dxa"/>
            <w:shd w:val="clear" w:color="auto" w:fill="auto"/>
          </w:tcPr>
          <w:p w14:paraId="6BD69466" w14:textId="77777777" w:rsidR="00FA444E" w:rsidRPr="007C55F6" w:rsidRDefault="00FA444E" w:rsidP="002E2A04">
            <w:pPr>
              <w:pStyle w:val="TAC"/>
              <w:rPr>
                <w:lang w:val="fr-FR"/>
              </w:rPr>
            </w:pPr>
            <w:r w:rsidRPr="007C55F6">
              <w:rPr>
                <w:rFonts w:cs="v4.2.0"/>
                <w:lang w:val="fr-FR"/>
              </w:rPr>
              <w:t>Max(25, Ceil(M</w:t>
            </w:r>
            <w:r w:rsidRPr="007C55F6">
              <w:rPr>
                <w:rFonts w:cs="v4.2.0"/>
                <w:vertAlign w:val="subscript"/>
                <w:lang w:val="fr-FR"/>
              </w:rPr>
              <w:t>CBD</w:t>
            </w:r>
            <w:r w:rsidRPr="007C55F6">
              <w:rPr>
                <w:rFonts w:cs="v4.2.0"/>
                <w:lang w:val="fr-FR"/>
              </w:rPr>
              <w:t xml:space="preserve"> </w:t>
            </w:r>
            <w:r w:rsidRPr="00E30640">
              <w:rPr>
                <w:rFonts w:ascii="Symbol" w:eastAsia="Symbol" w:hAnsi="Symbol" w:cs="Symbol"/>
                <w:szCs w:val="18"/>
              </w:rPr>
              <w:t>´</w:t>
            </w:r>
            <w:r w:rsidRPr="007C55F6">
              <w:rPr>
                <w:rFonts w:cs="Arial"/>
                <w:szCs w:val="18"/>
                <w:lang w:val="fr-FR"/>
              </w:rPr>
              <w:t xml:space="preserve"> </w:t>
            </w:r>
            <w:r w:rsidRPr="007C55F6">
              <w:rPr>
                <w:rFonts w:cs="v4.2.0"/>
                <w:lang w:val="fr-FR"/>
              </w:rPr>
              <w:t>P</w:t>
            </w:r>
            <w:r w:rsidRPr="00E30640">
              <w:rPr>
                <w:lang w:val="fr-FR"/>
              </w:rPr>
              <w:t xml:space="preserve"> </w:t>
            </w:r>
            <w:r w:rsidRPr="00E30640">
              <w:rPr>
                <w:rFonts w:ascii="Symbol" w:eastAsia="Symbol" w:hAnsi="Symbol" w:cs="Symbol"/>
                <w:szCs w:val="18"/>
                <w:lang w:val="fr-FR"/>
              </w:rPr>
              <w:t>´</w:t>
            </w:r>
            <w:r w:rsidRPr="00E30640">
              <w:rPr>
                <w:lang w:val="fr-FR"/>
              </w:rPr>
              <w:t xml:space="preserve"> P</w:t>
            </w:r>
            <w:r w:rsidRPr="00E30640">
              <w:rPr>
                <w:vertAlign w:val="subscript"/>
                <w:lang w:val="fr-FR"/>
              </w:rPr>
              <w:t>CBD</w:t>
            </w:r>
            <w:r w:rsidRPr="007C55F6">
              <w:rPr>
                <w:rFonts w:cs="v4.2.0"/>
                <w:lang w:val="fr-FR"/>
              </w:rPr>
              <w:t xml:space="preserve">) </w:t>
            </w:r>
            <w:r w:rsidRPr="00E30640">
              <w:rPr>
                <w:rFonts w:ascii="Symbol" w:eastAsia="Symbol" w:hAnsi="Symbol" w:cs="Symbol"/>
                <w:szCs w:val="18"/>
              </w:rPr>
              <w:t>´</w:t>
            </w:r>
            <w:r w:rsidRPr="007C55F6">
              <w:rPr>
                <w:rFonts w:cs="v4.2.0"/>
                <w:lang w:val="fr-FR"/>
              </w:rPr>
              <w:t xml:space="preserve"> T</w:t>
            </w:r>
            <w:r w:rsidRPr="007C55F6">
              <w:rPr>
                <w:rFonts w:cs="v4.2.0"/>
                <w:vertAlign w:val="subscript"/>
                <w:lang w:val="fr-FR"/>
              </w:rPr>
              <w:t>CSI-RS</w:t>
            </w:r>
            <w:r w:rsidRPr="007C55F6">
              <w:rPr>
                <w:rFonts w:cs="v4.2.0"/>
                <w:lang w:val="fr-FR"/>
              </w:rPr>
              <w:t>)</w:t>
            </w:r>
          </w:p>
        </w:tc>
      </w:tr>
      <w:tr w:rsidR="00FA444E" w:rsidRPr="009C5807" w14:paraId="43B13DA6" w14:textId="77777777" w:rsidTr="002E2A04">
        <w:trPr>
          <w:trHeight w:val="187"/>
          <w:jc w:val="center"/>
        </w:trPr>
        <w:tc>
          <w:tcPr>
            <w:tcW w:w="2035" w:type="dxa"/>
            <w:shd w:val="clear" w:color="auto" w:fill="auto"/>
          </w:tcPr>
          <w:p w14:paraId="28286337" w14:textId="77777777" w:rsidR="00FA444E" w:rsidRPr="009C5807" w:rsidRDefault="00FA444E" w:rsidP="002E2A04">
            <w:pPr>
              <w:pStyle w:val="TAC"/>
            </w:pPr>
            <w:r w:rsidRPr="009C5807">
              <w:t>DRX cycle &gt; 320ms</w:t>
            </w:r>
          </w:p>
        </w:tc>
        <w:tc>
          <w:tcPr>
            <w:tcW w:w="4582" w:type="dxa"/>
            <w:shd w:val="clear" w:color="auto" w:fill="auto"/>
          </w:tcPr>
          <w:p w14:paraId="3072EB14" w14:textId="77777777" w:rsidR="00FA444E" w:rsidRPr="009C5807" w:rsidRDefault="00FA444E" w:rsidP="002E2A04">
            <w:pPr>
              <w:pStyle w:val="TAC"/>
            </w:pPr>
            <w:r w:rsidRPr="00E30640">
              <w:rPr>
                <w:rFonts w:cs="v4.2.0"/>
              </w:rPr>
              <w:t>Ceil(M</w:t>
            </w:r>
            <w:r w:rsidRPr="00E30640">
              <w:rPr>
                <w:rFonts w:cs="v4.2.0"/>
                <w:vertAlign w:val="subscript"/>
              </w:rPr>
              <w:t>CBD</w:t>
            </w:r>
            <w:r w:rsidRPr="00E30640">
              <w:rPr>
                <w:rFonts w:cs="v4.2.0"/>
              </w:rPr>
              <w:t xml:space="preserve"> </w:t>
            </w:r>
            <w:r w:rsidRPr="00E30640">
              <w:rPr>
                <w:rFonts w:ascii="Symbol" w:eastAsia="Symbol" w:hAnsi="Symbol" w:cs="Symbol"/>
                <w:szCs w:val="18"/>
              </w:rPr>
              <w:t>´</w:t>
            </w:r>
            <w:r w:rsidRPr="00E30640">
              <w:rPr>
                <w:rFonts w:cs="Arial"/>
                <w:szCs w:val="18"/>
              </w:rPr>
              <w:t xml:space="preserve"> </w:t>
            </w:r>
            <w:r w:rsidRPr="00E30640">
              <w:rPr>
                <w:rFonts w:cs="v4.2.0"/>
              </w:rPr>
              <w:t>P</w:t>
            </w:r>
            <w:r w:rsidRPr="007C55F6">
              <w:t xml:space="preserve"> </w:t>
            </w:r>
            <w:r w:rsidRPr="00E30640">
              <w:rPr>
                <w:rFonts w:ascii="Symbol" w:eastAsia="Symbol" w:hAnsi="Symbol" w:cs="Symbol"/>
                <w:szCs w:val="18"/>
                <w:lang w:val="fr-FR"/>
              </w:rPr>
              <w:t>´</w:t>
            </w:r>
            <w:r w:rsidRPr="007C55F6">
              <w:t xml:space="preserve"> P</w:t>
            </w:r>
            <w:r w:rsidRPr="007C55F6">
              <w:rPr>
                <w:vertAlign w:val="subscript"/>
              </w:rPr>
              <w:t>CBD</w:t>
            </w:r>
            <w:r w:rsidRPr="00E30640">
              <w:rPr>
                <w:rFonts w:cs="v4.2.0"/>
              </w:rPr>
              <w:t xml:space="preserve">) </w:t>
            </w:r>
            <w:r w:rsidRPr="00E30640">
              <w:rPr>
                <w:rFonts w:ascii="Symbol" w:eastAsia="Symbol" w:hAnsi="Symbol" w:cs="Symbol"/>
                <w:szCs w:val="18"/>
              </w:rPr>
              <w:t>´</w:t>
            </w:r>
            <w:r w:rsidRPr="00E30640">
              <w:rPr>
                <w:rFonts w:cs="Arial"/>
                <w:szCs w:val="18"/>
              </w:rPr>
              <w:t xml:space="preserve"> </w:t>
            </w:r>
            <w:r w:rsidRPr="00E30640">
              <w:rPr>
                <w:rFonts w:cs="v4.2.0"/>
              </w:rPr>
              <w:t>T</w:t>
            </w:r>
            <w:r w:rsidRPr="00E30640">
              <w:rPr>
                <w:rFonts w:cs="v4.2.0"/>
                <w:vertAlign w:val="subscript"/>
              </w:rPr>
              <w:t>DRX</w:t>
            </w:r>
          </w:p>
        </w:tc>
      </w:tr>
      <w:tr w:rsidR="00FA444E" w:rsidRPr="009C5807" w14:paraId="15E524FC" w14:textId="77777777" w:rsidTr="002E2A04">
        <w:trPr>
          <w:trHeight w:val="187"/>
          <w:jc w:val="center"/>
        </w:trPr>
        <w:tc>
          <w:tcPr>
            <w:tcW w:w="6617" w:type="dxa"/>
            <w:gridSpan w:val="2"/>
            <w:shd w:val="clear" w:color="auto" w:fill="auto"/>
          </w:tcPr>
          <w:p w14:paraId="0196EBEA" w14:textId="0E81AC24" w:rsidR="00FA444E" w:rsidRPr="009C5807" w:rsidRDefault="00FA444E" w:rsidP="000B478A">
            <w:pPr>
              <w:pStyle w:val="TAN"/>
              <w:rPr>
                <w:rFonts w:cs="v4.2.0"/>
              </w:rPr>
            </w:pPr>
            <w:r w:rsidRPr="009C5807">
              <w:t>Note:</w:t>
            </w:r>
            <w:r w:rsidR="000B478A" w:rsidRPr="009C5807">
              <w:tab/>
            </w:r>
            <w:r w:rsidRPr="009C5807">
              <w:rPr>
                <w:rFonts w:cs="v4.2.0"/>
              </w:rPr>
              <w:t>T</w:t>
            </w:r>
            <w:r w:rsidRPr="009C5807">
              <w:rPr>
                <w:rFonts w:cs="v4.2.0"/>
                <w:vertAlign w:val="subscript"/>
              </w:rPr>
              <w:t>CSI-RS</w:t>
            </w:r>
            <w:r w:rsidRPr="009C5807">
              <w:t xml:space="preserve"> is the periodicity of CSI-RS resource in the set </w:t>
            </w:r>
            <w:r w:rsidRPr="009C5807">
              <w:rPr>
                <w:noProof/>
                <w:position w:val="-10"/>
                <w:lang w:val="en-US" w:eastAsia="zh-CN"/>
              </w:rPr>
              <w:drawing>
                <wp:inline distT="0" distB="0" distL="0" distR="0" wp14:anchorId="369DB3C2" wp14:editId="5B05F1BE">
                  <wp:extent cx="133350" cy="200025"/>
                  <wp:effectExtent l="19050" t="0" r="0" b="0"/>
                  <wp:docPr id="2785"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6"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12C89B23" w14:textId="77777777" w:rsidR="00FA444E" w:rsidRPr="009C5807" w:rsidRDefault="00FA444E" w:rsidP="00FA444E">
      <w:pPr>
        <w:rPr>
          <w:rFonts w:eastAsia="?? ??"/>
        </w:rPr>
      </w:pPr>
    </w:p>
    <w:p w14:paraId="34F4468D" w14:textId="77777777" w:rsidR="00FA444E" w:rsidRPr="009C5807" w:rsidRDefault="00FA444E" w:rsidP="00FA444E">
      <w:pPr>
        <w:pStyle w:val="Heading4"/>
      </w:pPr>
      <w:r w:rsidRPr="009C5807">
        <w:t>8.5</w:t>
      </w:r>
      <w:r>
        <w:t>C</w:t>
      </w:r>
      <w:r w:rsidRPr="009C5807">
        <w:t>.6.3</w:t>
      </w:r>
      <w:r w:rsidRPr="009C5807">
        <w:tab/>
        <w:t>Measurement restriction for CSI-RS based candidate beam detection</w:t>
      </w:r>
    </w:p>
    <w:p w14:paraId="1A434D3A" w14:textId="77777777" w:rsidR="00FA444E" w:rsidRPr="009C5807" w:rsidRDefault="00FA444E" w:rsidP="00FA444E">
      <w:r w:rsidRPr="009C5807">
        <w:t>For both FR1, when the CSI-RS for CBD measurement is in the same OFDM symbol as SSB for RLM, BFD, CBD or L1-RSRP measurement, UE is not required to receive CSI-RS for CBD measurement in the PRBs that overlap with an SSB.</w:t>
      </w:r>
    </w:p>
    <w:p w14:paraId="22F67C88" w14:textId="77777777" w:rsidR="00FA444E" w:rsidRPr="009C5807" w:rsidRDefault="00FA444E" w:rsidP="00FA444E">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CBD measurement, t</w:t>
      </w:r>
      <w:r w:rsidRPr="009C5807">
        <w:t>he UE shall be able to perform CSI-RS based CBD measurement without restrictions.</w:t>
      </w:r>
    </w:p>
    <w:p w14:paraId="6514300E" w14:textId="77777777" w:rsidR="00FA444E" w:rsidRPr="009C5807" w:rsidRDefault="00FA444E" w:rsidP="00FA444E">
      <w:r w:rsidRPr="009C5807">
        <w:t xml:space="preserve">For FR1, </w:t>
      </w:r>
      <w:r w:rsidRPr="009C5807">
        <w:rPr>
          <w:lang w:eastAsia="zh-CN"/>
        </w:rPr>
        <w:t xml:space="preserve">when the SSB </w:t>
      </w:r>
      <w:r w:rsidRPr="009C5807">
        <w:t>for RLM, BFD, CBD or L1-RSRP measurement</w:t>
      </w:r>
      <w:r w:rsidRPr="009C5807">
        <w:rPr>
          <w:lang w:eastAsia="zh-CN"/>
        </w:rPr>
        <w:t xml:space="preserve"> is within the active BWP and has different SCS than CSI-RS for CBD measurement, t</w:t>
      </w:r>
      <w:r w:rsidRPr="009C5807">
        <w:rPr>
          <w:lang w:val="en-US" w:eastAsia="zh-CN"/>
        </w:rPr>
        <w:t xml:space="preserve">he UE shall be able to perform CSI-RS </w:t>
      </w:r>
      <w:r w:rsidRPr="009C5807">
        <w:t>based CBD measurement with restrictions according to its capabilities:</w:t>
      </w:r>
    </w:p>
    <w:p w14:paraId="52846596" w14:textId="77777777" w:rsidR="00FA444E" w:rsidRPr="009C5807" w:rsidRDefault="00FA444E" w:rsidP="00FA444E">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w:t>
      </w:r>
      <w:r w:rsidRPr="009C5807">
        <w:t>based CBD measurement for without restrictions.</w:t>
      </w:r>
    </w:p>
    <w:p w14:paraId="3C39FB37" w14:textId="77777777" w:rsidR="00FA444E" w:rsidRPr="009C5807" w:rsidRDefault="00FA444E" w:rsidP="00FA444E">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CBD measurement and SSB. Longer measurement period for CSI-RS based CBD measurement is expected, and </w:t>
      </w:r>
      <w:r w:rsidRPr="009C5807">
        <w:rPr>
          <w:lang w:val="en-US"/>
        </w:rPr>
        <w:t>no requirements are defined.</w:t>
      </w:r>
    </w:p>
    <w:p w14:paraId="17675103" w14:textId="77777777" w:rsidR="00FA444E" w:rsidRPr="009C5807" w:rsidRDefault="00FA444E" w:rsidP="00FA444E">
      <w:r w:rsidRPr="009C5807">
        <w:t>For FR1, when the CSI-RS for CBD measurement is in the same OFDM symbol as another CSI-RS for RLM, BFD, CBD or L1-RSRP measurement, UE shall be able to measure the CSI-RS for CBD measurement without any restriction.</w:t>
      </w:r>
    </w:p>
    <w:p w14:paraId="719BA65F" w14:textId="77777777" w:rsidR="00FA444E" w:rsidRPr="009C5807" w:rsidRDefault="00FA444E" w:rsidP="00FA444E">
      <w:pPr>
        <w:pStyle w:val="Heading3"/>
      </w:pPr>
      <w:r w:rsidRPr="009C5807">
        <w:t>8.5</w:t>
      </w:r>
      <w:r>
        <w:t>C</w:t>
      </w:r>
      <w:r w:rsidRPr="009C5807">
        <w:t>.7</w:t>
      </w:r>
      <w:r w:rsidRPr="009C5807">
        <w:tab/>
        <w:t>Scheduling availability of UE during beam failure detection</w:t>
      </w:r>
    </w:p>
    <w:p w14:paraId="7B4A72E2" w14:textId="77777777" w:rsidR="00FA444E" w:rsidRPr="009C5807" w:rsidRDefault="00FA444E" w:rsidP="00FA444E">
      <w:pPr>
        <w:rPr>
          <w:lang w:eastAsia="zh-CN"/>
        </w:rPr>
      </w:pPr>
      <w:r w:rsidRPr="009C5807">
        <w:rPr>
          <w:lang w:eastAsia="zh-CN"/>
        </w:rPr>
        <w:t>Scheduling availability restrictions when the UE is performing beam failure detection are described in the following clauses.</w:t>
      </w:r>
    </w:p>
    <w:p w14:paraId="7226495A" w14:textId="77777777" w:rsidR="00FA444E" w:rsidRPr="009C5807" w:rsidRDefault="00FA444E" w:rsidP="00FA444E">
      <w:pPr>
        <w:pStyle w:val="Heading4"/>
      </w:pPr>
      <w:r w:rsidRPr="009C5807">
        <w:rPr>
          <w:rFonts w:eastAsia="?? ??"/>
        </w:rPr>
        <w:t>8.5</w:t>
      </w:r>
      <w:r>
        <w:rPr>
          <w:rFonts w:eastAsia="?? ??"/>
        </w:rPr>
        <w:t>C</w:t>
      </w:r>
      <w:r w:rsidRPr="009C5807">
        <w:rPr>
          <w:rFonts w:eastAsia="?? ??"/>
        </w:rPr>
        <w:t>.</w:t>
      </w:r>
      <w:r w:rsidRPr="009C5807">
        <w:rPr>
          <w:rFonts w:eastAsia="?? ??"/>
          <w:lang w:eastAsia="ja-JP"/>
        </w:rPr>
        <w:t>7</w:t>
      </w:r>
      <w:r w:rsidRPr="009C5807">
        <w:rPr>
          <w:rFonts w:eastAsia="?? ??"/>
        </w:rPr>
        <w:t>.1</w:t>
      </w:r>
      <w:r w:rsidRPr="009C5807">
        <w:rPr>
          <w:rFonts w:eastAsia="?? ??"/>
        </w:rPr>
        <w:tab/>
        <w:t>Scheduling availability of UE performing beam failure detection with a same subcarrier spacing as PDSCH/PDCCH on FR1</w:t>
      </w:r>
    </w:p>
    <w:p w14:paraId="41D8E846" w14:textId="77777777" w:rsidR="00FA444E" w:rsidRPr="009C5807" w:rsidRDefault="00FA444E" w:rsidP="00FA444E">
      <w:r w:rsidRPr="009C5807">
        <w:t xml:space="preserve">There are no scheduling restrictions due to </w:t>
      </w:r>
      <w:r w:rsidRPr="009C5807">
        <w:rPr>
          <w:rFonts w:eastAsia="MS Mincho"/>
          <w:lang w:eastAsia="ja-JP"/>
        </w:rPr>
        <w:t>beam failure detection</w:t>
      </w:r>
      <w:r w:rsidRPr="009C5807">
        <w:t xml:space="preserve"> performed on SSB and CSI-RS configured for BFD with the same SCS as PDSCH or PDCCH in FR1.</w:t>
      </w:r>
    </w:p>
    <w:p w14:paraId="39539288" w14:textId="77777777" w:rsidR="00FA444E" w:rsidRPr="009C5807" w:rsidRDefault="00FA444E" w:rsidP="00FA444E">
      <w:pPr>
        <w:pStyle w:val="Heading4"/>
      </w:pPr>
      <w:r w:rsidRPr="009C5807">
        <w:t>8.5</w:t>
      </w:r>
      <w:r>
        <w:t>C</w:t>
      </w:r>
      <w:r w:rsidRPr="009C5807">
        <w:t>.</w:t>
      </w:r>
      <w:r w:rsidRPr="009C5807">
        <w:rPr>
          <w:lang w:eastAsia="ja-JP"/>
        </w:rPr>
        <w:t>7</w:t>
      </w:r>
      <w:r w:rsidRPr="009C5807">
        <w:t>.2</w:t>
      </w:r>
      <w:r w:rsidRPr="009C5807">
        <w:tab/>
        <w:t>Scheduling availability of UE performing beam failure detection with a different subcarrier spacing than PDSCH/PDCCH on FR1</w:t>
      </w:r>
    </w:p>
    <w:p w14:paraId="562941B9" w14:textId="77777777" w:rsidR="00FA444E" w:rsidRPr="009C5807" w:rsidRDefault="00FA444E" w:rsidP="00FA444E">
      <w:pPr>
        <w:rPr>
          <w:rFonts w:eastAsia="MS Mincho"/>
          <w:lang w:eastAsia="ja-JP"/>
        </w:rPr>
      </w:pPr>
      <w:r w:rsidRPr="009C5807">
        <w:t>For UEs which support</w:t>
      </w:r>
      <w:r w:rsidRPr="009C5807">
        <w:rPr>
          <w:i/>
        </w:rPr>
        <w:t xml:space="preserve"> simultaneousRxDataSSB-DiffNumerology</w:t>
      </w:r>
      <w:r w:rsidRPr="009C5807">
        <w:rPr>
          <w:rFonts w:eastAsia="MS Mincho"/>
          <w:i/>
          <w:lang w:eastAsia="ja-JP"/>
        </w:rPr>
        <w:t xml:space="preserve"> </w:t>
      </w:r>
      <w:r w:rsidRPr="009C5807">
        <w:t xml:space="preserve">[14] there are no restrictions on scheduling availability due to </w:t>
      </w:r>
      <w:r w:rsidRPr="009C5807">
        <w:rPr>
          <w:rFonts w:eastAsia="MS Mincho"/>
          <w:lang w:eastAsia="ja-JP"/>
        </w:rPr>
        <w:t>beam failure detection when SSB is configured as BFD</w:t>
      </w:r>
      <w:r w:rsidRPr="009C5807">
        <w:t xml:space="preserve">. For UEs which do not support </w:t>
      </w:r>
      <w:r w:rsidRPr="009C5807">
        <w:rPr>
          <w:i/>
        </w:rPr>
        <w:t xml:space="preserve">simultaneousRxDataSSB-DiffNumerology </w:t>
      </w:r>
      <w:r w:rsidRPr="009C5807">
        <w:t xml:space="preserve">[14] the following restrictions apply due to </w:t>
      </w:r>
      <w:r w:rsidRPr="009C5807">
        <w:rPr>
          <w:rFonts w:eastAsia="MS Mincho"/>
          <w:lang w:eastAsia="ja-JP"/>
        </w:rPr>
        <w:t>beam failure detection when SSB is configured as BFD.</w:t>
      </w:r>
    </w:p>
    <w:p w14:paraId="07CB39A4" w14:textId="77777777" w:rsidR="00FA444E" w:rsidRPr="009C5807" w:rsidRDefault="00FA444E" w:rsidP="00FA444E">
      <w:pPr>
        <w:ind w:left="568" w:hanging="284"/>
        <w:rPr>
          <w:rFonts w:eastAsia="MS Mincho"/>
          <w:lang w:eastAsia="ja-JP"/>
        </w:rPr>
      </w:pPr>
      <w:r w:rsidRPr="009C5807">
        <w:rPr>
          <w:lang w:eastAsia="zh-CN"/>
        </w:rPr>
        <w:t>-</w:t>
      </w:r>
      <w:r w:rsidRPr="009C5807">
        <w:rPr>
          <w:lang w:eastAsia="zh-CN"/>
        </w:rPr>
        <w:tab/>
      </w:r>
      <w:r w:rsidRPr="009C5807">
        <w:rPr>
          <w:rFonts w:eastAsia="MS Mincho"/>
          <w:lang w:eastAsia="ja-JP"/>
        </w:rPr>
        <w:t>T</w:t>
      </w:r>
      <w:r w:rsidRPr="009C5807">
        <w:rPr>
          <w:lang w:eastAsia="zh-CN"/>
        </w:rPr>
        <w:t>he UE is not expected to transmit PUCCH, PUSCH or SRS or receive PDCCH, PDSCH or CSI-RS for tracking or CSI-RS for CQI on SSB symbols to be measured</w:t>
      </w:r>
      <w:r w:rsidRPr="009C5807">
        <w:rPr>
          <w:rFonts w:eastAsia="MS Mincho"/>
          <w:lang w:eastAsia="ja-JP"/>
        </w:rPr>
        <w:t xml:space="preserve"> for beam failure detection.</w:t>
      </w:r>
    </w:p>
    <w:p w14:paraId="1A6EFD7B" w14:textId="77777777" w:rsidR="00FA444E" w:rsidRPr="009C5807" w:rsidRDefault="00FA444E" w:rsidP="00FA444E">
      <w:pPr>
        <w:pStyle w:val="Heading3"/>
      </w:pPr>
      <w:r w:rsidRPr="009C5807">
        <w:t>8.5</w:t>
      </w:r>
      <w:r>
        <w:t>C</w:t>
      </w:r>
      <w:r w:rsidRPr="009C5807">
        <w:t>.8</w:t>
      </w:r>
      <w:r w:rsidRPr="009C5807">
        <w:tab/>
        <w:t>Scheduling availability of UE during candidate beam detection</w:t>
      </w:r>
    </w:p>
    <w:p w14:paraId="2EFF144D" w14:textId="77777777" w:rsidR="00FA444E" w:rsidRPr="009C5807" w:rsidRDefault="00FA444E" w:rsidP="00FA444E">
      <w:pPr>
        <w:rPr>
          <w:lang w:eastAsia="zh-CN"/>
        </w:rPr>
      </w:pPr>
      <w:r w:rsidRPr="009C5807">
        <w:rPr>
          <w:lang w:eastAsia="zh-CN"/>
        </w:rPr>
        <w:t>Scheduling availability restrictions when the UE is performing L1-RSRP measurement for candidate beam detection are described in the following clauses.</w:t>
      </w:r>
    </w:p>
    <w:p w14:paraId="0ABAA5CB" w14:textId="77777777" w:rsidR="00FA444E" w:rsidRPr="009C5807" w:rsidRDefault="00FA444E" w:rsidP="00FA444E">
      <w:pPr>
        <w:pStyle w:val="Heading4"/>
      </w:pPr>
      <w:r w:rsidRPr="009C5807">
        <w:t>8.5</w:t>
      </w:r>
      <w:r>
        <w:t>C</w:t>
      </w:r>
      <w:r w:rsidRPr="009C5807">
        <w:t>.8.1</w:t>
      </w:r>
      <w:r w:rsidRPr="009C5807">
        <w:tab/>
        <w:t>Scheduling availability of UE performing L1-RSRP measurement with a same subcarrier spacing as PDSCH/PDCCH on FR1</w:t>
      </w:r>
    </w:p>
    <w:p w14:paraId="35770BBA" w14:textId="77777777" w:rsidR="00FA444E" w:rsidRPr="009C5807" w:rsidRDefault="00FA444E" w:rsidP="00FA444E">
      <w:r w:rsidRPr="009C5807">
        <w:t xml:space="preserve">There are no scheduling restrictions due to </w:t>
      </w:r>
      <w:r w:rsidRPr="009C5807">
        <w:rPr>
          <w:rFonts w:eastAsia="MS Mincho"/>
          <w:lang w:eastAsia="ja-JP"/>
        </w:rPr>
        <w:t>L1-RSRP measurement</w:t>
      </w:r>
      <w:r w:rsidRPr="009C5807">
        <w:t xml:space="preserve"> performed on SSB and CSI-RS configured as link recovery detection resource with the same SCS as PDSCH or PDCCH in FR1.</w:t>
      </w:r>
    </w:p>
    <w:p w14:paraId="3309B424" w14:textId="77777777" w:rsidR="00FA444E" w:rsidRPr="009C5807" w:rsidRDefault="00FA444E" w:rsidP="00FA444E">
      <w:pPr>
        <w:pStyle w:val="Heading4"/>
      </w:pPr>
      <w:r w:rsidRPr="009C5807">
        <w:t>8.5</w:t>
      </w:r>
      <w:r>
        <w:t>C</w:t>
      </w:r>
      <w:r w:rsidRPr="009C5807">
        <w:t>.8.2</w:t>
      </w:r>
      <w:r w:rsidRPr="009C5807">
        <w:tab/>
        <w:t>Scheduling availability of UE performing L1-RSRP measurement with a different subcarrier spacing than PDSCH/PDCCH on FR1</w:t>
      </w:r>
    </w:p>
    <w:p w14:paraId="16508D31" w14:textId="77777777" w:rsidR="00FA444E" w:rsidRPr="009C5807" w:rsidRDefault="00FA444E" w:rsidP="00FA444E">
      <w:pPr>
        <w:rPr>
          <w:rFonts w:eastAsia="MS Mincho"/>
          <w:lang w:eastAsia="ja-JP"/>
        </w:rPr>
      </w:pPr>
      <w:r w:rsidRPr="009C5807">
        <w:t>For UEs which support</w:t>
      </w:r>
      <w:r w:rsidRPr="009C5807">
        <w:rPr>
          <w:i/>
        </w:rPr>
        <w:t xml:space="preserve"> simultaneousRxDataSSB-DiffNumerology</w:t>
      </w:r>
      <w:r w:rsidRPr="009C5807">
        <w:rPr>
          <w:rFonts w:eastAsia="MS Mincho"/>
          <w:i/>
          <w:lang w:eastAsia="ja-JP"/>
        </w:rPr>
        <w:t xml:space="preserve"> </w:t>
      </w:r>
      <w:r w:rsidRPr="009C5807">
        <w:t xml:space="preserve">[14] there are no restrictions on scheduling availability due to </w:t>
      </w:r>
      <w:r w:rsidRPr="009C5807">
        <w:rPr>
          <w:rFonts w:eastAsia="MS Mincho"/>
          <w:lang w:eastAsia="ja-JP"/>
        </w:rPr>
        <w:t xml:space="preserve">L1-RSRP measurement based on SSB as </w:t>
      </w:r>
      <w:r w:rsidRPr="009C5807">
        <w:t xml:space="preserve">link recovery detection resource. For UEs which do not support </w:t>
      </w:r>
      <w:r w:rsidRPr="009C5807">
        <w:rPr>
          <w:i/>
        </w:rPr>
        <w:t xml:space="preserve">simultaneousRxDataSSB-DiffNumerology </w:t>
      </w:r>
      <w:r w:rsidRPr="009C5807">
        <w:t xml:space="preserve">[14] the following restrictions apply due to </w:t>
      </w:r>
      <w:r w:rsidRPr="009C5807">
        <w:rPr>
          <w:rFonts w:eastAsia="MS Mincho"/>
          <w:lang w:eastAsia="ja-JP"/>
        </w:rPr>
        <w:t xml:space="preserve">L1-RSRP measurement based on SSB configured as </w:t>
      </w:r>
      <w:r w:rsidRPr="009C5807">
        <w:t>link recovery detection resource</w:t>
      </w:r>
      <w:r w:rsidRPr="009C5807">
        <w:rPr>
          <w:rFonts w:eastAsia="MS Mincho"/>
          <w:lang w:eastAsia="ja-JP"/>
        </w:rPr>
        <w:t>.</w:t>
      </w:r>
    </w:p>
    <w:p w14:paraId="2B45488D" w14:textId="77777777" w:rsidR="00FA444E" w:rsidRPr="009C5807" w:rsidRDefault="00FA444E" w:rsidP="00FA444E">
      <w:pPr>
        <w:pStyle w:val="B10"/>
        <w:rPr>
          <w:rFonts w:eastAsia="MS Mincho"/>
          <w:lang w:eastAsia="ja-JP"/>
        </w:rPr>
      </w:pPr>
      <w:r w:rsidRPr="009C5807">
        <w:rPr>
          <w:lang w:eastAsia="zh-CN"/>
        </w:rPr>
        <w:t>-</w:t>
      </w:r>
      <w:r w:rsidRPr="009C5807">
        <w:rPr>
          <w:lang w:eastAsia="zh-CN"/>
        </w:rPr>
        <w:tab/>
      </w:r>
      <w:r w:rsidRPr="009C5807">
        <w:rPr>
          <w:rFonts w:eastAsia="MS Mincho"/>
          <w:lang w:eastAsia="ja-JP"/>
        </w:rPr>
        <w:t>T</w:t>
      </w:r>
      <w:r w:rsidRPr="009C5807">
        <w:rPr>
          <w:lang w:eastAsia="zh-CN"/>
        </w:rPr>
        <w:t>he UE is not expected to transmit PUCCH, PUSCH or SRS or receive PDCCH, PDSCH, TRS, CSI-RS for tracking or CSI-RS for CQI on SSB symbols to be measured</w:t>
      </w:r>
      <w:r w:rsidRPr="009C5807">
        <w:rPr>
          <w:rFonts w:eastAsia="MS Mincho"/>
          <w:lang w:eastAsia="ja-JP"/>
        </w:rPr>
        <w:t xml:space="preserve"> for L1-RSRP.</w:t>
      </w:r>
    </w:p>
    <w:p w14:paraId="1BFD0219" w14:textId="77777777" w:rsidR="00FA444E" w:rsidRPr="008C6DE4" w:rsidRDefault="00FA444E" w:rsidP="00FA444E">
      <w:pPr>
        <w:pStyle w:val="Heading3"/>
      </w:pPr>
      <w:r>
        <w:rPr>
          <w:noProof/>
        </w:rPr>
        <w:t>8.5C.9</w:t>
      </w:r>
      <w:r w:rsidRPr="009C5807">
        <w:rPr>
          <w:lang w:val="en-US"/>
        </w:rPr>
        <w:tab/>
      </w:r>
      <w:r w:rsidRPr="008C6DE4">
        <w:t>Minimum requirement at transitions</w:t>
      </w:r>
      <w:r>
        <w:t xml:space="preserve"> for </w:t>
      </w:r>
      <w:r w:rsidRPr="008C6DE4">
        <w:t>beam failure detection</w:t>
      </w:r>
    </w:p>
    <w:p w14:paraId="54462763" w14:textId="77777777" w:rsidR="00FA444E" w:rsidRPr="008C6DE4" w:rsidRDefault="00FA444E" w:rsidP="00FA444E">
      <w:r w:rsidRPr="008C6DE4">
        <w:t xml:space="preserve">When the UE transitions between DRX and no DRX or when DRX cycle periodicity changes, for each </w:t>
      </w:r>
      <w:r>
        <w:t>BFD</w:t>
      </w:r>
      <w:r w:rsidRPr="008C6DE4">
        <w:t xml:space="preserve">-RS resource, for a duration of time equal to the evaluation period corresponding to the second mode after the transition occurs, the UE shall use an evaluation period that is no less than the minimum of evaluation period corresponding to the first mode and the second mode. Subsequent to this duration, the UE shall use an evaluation period corresponding to the second mode for each </w:t>
      </w:r>
      <w:r>
        <w:t>BFD</w:t>
      </w:r>
      <w:r w:rsidRPr="008C6DE4">
        <w:t xml:space="preserve">-RS resource. </w:t>
      </w:r>
    </w:p>
    <w:p w14:paraId="2261E48C" w14:textId="77777777" w:rsidR="00FA444E" w:rsidRPr="008C6DE4" w:rsidRDefault="00FA444E" w:rsidP="00FA444E">
      <w:r w:rsidRPr="008C6DE4">
        <w:t xml:space="preserve">When the UE transitions from a first configuration of </w:t>
      </w:r>
      <w:r>
        <w:t>BFD</w:t>
      </w:r>
      <w:r w:rsidRPr="008C6DE4">
        <w:t xml:space="preserve"> resources to a second configuration of </w:t>
      </w:r>
      <w:r>
        <w:t>BFD</w:t>
      </w:r>
      <w:r w:rsidRPr="008C6DE4">
        <w:t xml:space="preserve"> resources that is different from the first configuration, for each </w:t>
      </w:r>
      <w:r>
        <w:t>BFD</w:t>
      </w:r>
      <w:r w:rsidRPr="008C6DE4">
        <w:t xml:space="preserve"> resource present in the second configuration, for a duration of time equal to the evaluation period corresponding to the second configuration after the transition occurs, the UE shall use an evaluation period that is no less than the minimum of evaluation periods corresponding to the first configuration and the second configuration. Subsequent to this duration, the UE shall use an evaluation period corresponding to the second configuration for each </w:t>
      </w:r>
      <w:r>
        <w:t>BFD</w:t>
      </w:r>
      <w:r w:rsidRPr="008C6DE4">
        <w:t xml:space="preserve"> resource present in the second configuration.</w:t>
      </w:r>
    </w:p>
    <w:p w14:paraId="208991B3" w14:textId="77777777" w:rsidR="00FA444E" w:rsidRPr="008C6DE4" w:rsidRDefault="00FA444E" w:rsidP="00FA444E">
      <w:r w:rsidRPr="008C6DE4">
        <w:t xml:space="preserve">When the UE transitions from a first configuration of active TCI state of the CORESET to a second configuration of active TCI state of the CORESET, for each CSI-RS for </w:t>
      </w:r>
      <w:r>
        <w:t>BFD</w:t>
      </w:r>
      <w:r w:rsidRPr="008C6DE4">
        <w:t xml:space="preserve"> present in the second configuration, the UE shall use an evaluation period corresponding to the second configuration from the time of transition. </w:t>
      </w:r>
    </w:p>
    <w:p w14:paraId="58A73467" w14:textId="77777777" w:rsidR="00FA444E" w:rsidRPr="00474A77" w:rsidRDefault="00FA444E" w:rsidP="00FA444E">
      <w:pPr>
        <w:pStyle w:val="BodyText"/>
        <w:rPr>
          <w:lang w:eastAsia="en-US"/>
        </w:rPr>
      </w:pPr>
    </w:p>
    <w:p w14:paraId="0CF71C5C" w14:textId="1199ADFB" w:rsidR="000A3F44" w:rsidRPr="009C5807" w:rsidRDefault="000A3F44" w:rsidP="000A3F44">
      <w:pPr>
        <w:pStyle w:val="Heading2"/>
        <w:rPr>
          <w:lang w:eastAsia="zh-CN"/>
        </w:rPr>
      </w:pPr>
      <w:r w:rsidRPr="009C5807">
        <w:t>8.6</w:t>
      </w:r>
      <w:r w:rsidRPr="009C5807">
        <w:tab/>
        <w:t>Active BWP switch delay</w:t>
      </w:r>
    </w:p>
    <w:p w14:paraId="7F07A586" w14:textId="77777777" w:rsidR="000A3F44" w:rsidRPr="009C5807" w:rsidRDefault="000A3F44" w:rsidP="000A3F44">
      <w:pPr>
        <w:pStyle w:val="Heading3"/>
        <w:rPr>
          <w:lang w:val="en-US" w:eastAsia="zh-CN"/>
        </w:rPr>
      </w:pPr>
      <w:bookmarkStart w:id="87" w:name="_Toc535475992"/>
      <w:r w:rsidRPr="009C5807">
        <w:rPr>
          <w:lang w:val="en-US" w:eastAsia="zh-CN"/>
        </w:rPr>
        <w:t>8.6.1</w:t>
      </w:r>
      <w:r w:rsidRPr="009C5807">
        <w:rPr>
          <w:lang w:val="en-US" w:eastAsia="zh-CN"/>
        </w:rPr>
        <w:tab/>
        <w:t>Introduction</w:t>
      </w:r>
      <w:bookmarkEnd w:id="87"/>
    </w:p>
    <w:p w14:paraId="2DFF0E2F" w14:textId="271BD545" w:rsidR="00591696" w:rsidRDefault="000A3F44" w:rsidP="000A3F44">
      <w:pPr>
        <w:rPr>
          <w:lang w:val="en-US"/>
        </w:rPr>
      </w:pPr>
      <w:r w:rsidRPr="009C5807">
        <w:rPr>
          <w:lang w:eastAsia="zh-CN"/>
        </w:rPr>
        <w:t xml:space="preserve">The requirements in this </w:t>
      </w:r>
      <w:r w:rsidR="0059755E" w:rsidRPr="009C5807">
        <w:rPr>
          <w:lang w:eastAsia="zh-CN"/>
        </w:rPr>
        <w:t>clause</w:t>
      </w:r>
      <w:r w:rsidRPr="009C5807">
        <w:rPr>
          <w:lang w:eastAsia="zh-CN"/>
        </w:rPr>
        <w:t xml:space="preserve"> apply for a UE configured </w:t>
      </w:r>
      <w:r w:rsidRPr="009C5807">
        <w:rPr>
          <w:lang w:val="en-US"/>
        </w:rPr>
        <w:t>PCell or any activated SCell in standalone NR or NE-DC, PCell, PSCell or any activated SCell in MCG or SCG in NR-DC, or PSCell or any activated SCell in SCG in EN-DC</w:t>
      </w:r>
      <w:r w:rsidRPr="009C5807">
        <w:rPr>
          <w:lang w:eastAsia="zh-CN"/>
        </w:rPr>
        <w:t xml:space="preserve">. </w:t>
      </w:r>
      <w:r w:rsidR="00591696">
        <w:rPr>
          <w:lang w:eastAsia="zh-CN"/>
        </w:rPr>
        <w:t xml:space="preserve">The requirements in this </w:t>
      </w:r>
      <w:r w:rsidR="0056431A">
        <w:rPr>
          <w:lang w:eastAsia="zh-CN"/>
        </w:rPr>
        <w:t>clause</w:t>
      </w:r>
      <w:r w:rsidR="00591696">
        <w:rPr>
          <w:lang w:eastAsia="zh-CN"/>
        </w:rPr>
        <w:t xml:space="preserve"> also apply for </w:t>
      </w:r>
      <w:r w:rsidR="00591696" w:rsidRPr="00885F53">
        <w:rPr>
          <w:lang w:eastAsia="zh-CN"/>
        </w:rPr>
        <w:t>a UE configured with more than one BWP</w:t>
      </w:r>
      <w:r w:rsidR="00591696" w:rsidRPr="00885F53">
        <w:rPr>
          <w:lang w:val="en-US"/>
        </w:rPr>
        <w:t xml:space="preserve"> on PCell or any activated SCell</w:t>
      </w:r>
      <w:r w:rsidR="00591696">
        <w:rPr>
          <w:lang w:eastAsia="zh-CN"/>
        </w:rPr>
        <w:t xml:space="preserve"> with CCA in standalone NR, or</w:t>
      </w:r>
      <w:r w:rsidR="00591696" w:rsidRPr="00885F53">
        <w:rPr>
          <w:lang w:val="en-US"/>
        </w:rPr>
        <w:t xml:space="preserve"> PSCell or any activated SCell </w:t>
      </w:r>
      <w:r w:rsidR="00591696">
        <w:rPr>
          <w:lang w:val="en-US"/>
        </w:rPr>
        <w:t xml:space="preserve">with CCA </w:t>
      </w:r>
      <w:r w:rsidR="00591696" w:rsidRPr="00885F53">
        <w:rPr>
          <w:lang w:val="en-US"/>
        </w:rPr>
        <w:t>in SCG in EN-DC</w:t>
      </w:r>
      <w:r w:rsidR="00591696">
        <w:rPr>
          <w:lang w:eastAsia="zh-CN"/>
        </w:rPr>
        <w:t xml:space="preserve">. The requirements in 8.6.4 apply for a UE  which is capable of </w:t>
      </w:r>
      <w:r w:rsidR="00591696" w:rsidRPr="00844A1A">
        <w:rPr>
          <w:i/>
          <w:lang w:eastAsia="ja-JP"/>
        </w:rPr>
        <w:t>ul-LBT-FailureDetectionRecovery-r16</w:t>
      </w:r>
      <w:r w:rsidR="00591696">
        <w:rPr>
          <w:i/>
          <w:lang w:eastAsia="ja-JP"/>
        </w:rPr>
        <w:t xml:space="preserve"> </w:t>
      </w:r>
      <w:r w:rsidR="00591696" w:rsidRPr="00885F53">
        <w:rPr>
          <w:lang w:eastAsia="zh-CN"/>
        </w:rPr>
        <w:t xml:space="preserve">configured with more than one </w:t>
      </w:r>
      <w:r w:rsidR="00591696">
        <w:rPr>
          <w:lang w:eastAsia="zh-CN"/>
        </w:rPr>
        <w:t xml:space="preserve">UL </w:t>
      </w:r>
      <w:r w:rsidR="00591696" w:rsidRPr="00885F53">
        <w:rPr>
          <w:lang w:eastAsia="zh-CN"/>
        </w:rPr>
        <w:t>BWP</w:t>
      </w:r>
      <w:r w:rsidR="00591696" w:rsidRPr="00885F53">
        <w:rPr>
          <w:lang w:val="en-US"/>
        </w:rPr>
        <w:t xml:space="preserve"> on PCell</w:t>
      </w:r>
      <w:r w:rsidR="00591696">
        <w:rPr>
          <w:lang w:val="en-US"/>
        </w:rPr>
        <w:t xml:space="preserve"> with CCA in standalone NR or PSCell with CCA in EN-DC.</w:t>
      </w:r>
    </w:p>
    <w:p w14:paraId="6365F70B" w14:textId="5A774E2E" w:rsidR="000A3F44" w:rsidRPr="009C5807" w:rsidRDefault="000A3F44" w:rsidP="000A3F44">
      <w:pPr>
        <w:rPr>
          <w:lang w:eastAsia="zh-CN"/>
        </w:rPr>
      </w:pPr>
      <w:r w:rsidRPr="009C5807">
        <w:rPr>
          <w:lang w:eastAsia="zh-CN"/>
        </w:rPr>
        <w:t xml:space="preserve">UE shall complete the switch of active DL and/or UL BWP within the delay defined in this </w:t>
      </w:r>
      <w:r w:rsidR="0059755E" w:rsidRPr="009C5807">
        <w:rPr>
          <w:lang w:eastAsia="zh-CN"/>
        </w:rPr>
        <w:t>clause</w:t>
      </w:r>
      <w:r w:rsidRPr="009C5807">
        <w:rPr>
          <w:lang w:eastAsia="zh-CN"/>
        </w:rPr>
        <w:t>.</w:t>
      </w:r>
    </w:p>
    <w:p w14:paraId="59C35A74" w14:textId="5148272B" w:rsidR="000A3F44" w:rsidRPr="009C5807" w:rsidRDefault="000A3F44" w:rsidP="000A3F44">
      <w:pPr>
        <w:pStyle w:val="Heading3"/>
        <w:rPr>
          <w:lang w:val="en-US" w:eastAsia="zh-CN"/>
        </w:rPr>
      </w:pPr>
      <w:bookmarkStart w:id="88" w:name="_Toc535475993"/>
      <w:r w:rsidRPr="009C5807">
        <w:rPr>
          <w:lang w:val="en-US" w:eastAsia="zh-CN"/>
        </w:rPr>
        <w:t>8.6.2</w:t>
      </w:r>
      <w:r w:rsidRPr="009C5807">
        <w:rPr>
          <w:lang w:val="en-US" w:eastAsia="zh-CN"/>
        </w:rPr>
        <w:tab/>
        <w:t>DCI and timer based BWP switch delay</w:t>
      </w:r>
      <w:bookmarkEnd w:id="88"/>
      <w:r w:rsidR="00F26B50">
        <w:rPr>
          <w:lang w:val="en-US" w:eastAsia="zh-CN"/>
        </w:rPr>
        <w:t xml:space="preserve"> on a single CC</w:t>
      </w:r>
    </w:p>
    <w:p w14:paraId="3671FED7" w14:textId="7EE8A767" w:rsidR="000A3F44" w:rsidRPr="009C5807" w:rsidRDefault="000A3F44" w:rsidP="000A3F44">
      <w:pPr>
        <w:rPr>
          <w:lang w:val="en-US" w:eastAsia="zh-CN"/>
        </w:rPr>
      </w:pPr>
      <w:r w:rsidRPr="009C5807">
        <w:rPr>
          <w:lang w:eastAsia="zh-CN"/>
        </w:rPr>
        <w:t xml:space="preserve">The requirements in this </w:t>
      </w:r>
      <w:r w:rsidR="0059755E" w:rsidRPr="009C5807">
        <w:rPr>
          <w:lang w:eastAsia="zh-CN"/>
        </w:rPr>
        <w:t>clause</w:t>
      </w:r>
      <w:r w:rsidRPr="009C5807">
        <w:rPr>
          <w:lang w:eastAsia="zh-CN"/>
        </w:rPr>
        <w:t xml:space="preserve"> only apply to the case </w:t>
      </w:r>
      <w:r w:rsidRPr="009C5807">
        <w:t>that the BWP switch is performed on a single CC</w:t>
      </w:r>
      <w:r w:rsidR="003B0552" w:rsidRPr="00790800">
        <w:t xml:space="preserve"> </w:t>
      </w:r>
      <w:r w:rsidR="003B0552">
        <w:t xml:space="preserve">with </w:t>
      </w:r>
      <w:r w:rsidR="003B0552">
        <w:rPr>
          <w:lang w:eastAsia="zh-CN"/>
        </w:rPr>
        <w:t>more than one BWP configurations configured</w:t>
      </w:r>
      <w:r w:rsidRPr="009C5807">
        <w:t>.</w:t>
      </w:r>
    </w:p>
    <w:p w14:paraId="760BFF83" w14:textId="5C4EFD90" w:rsidR="005B6EBB" w:rsidRDefault="000A3F44" w:rsidP="005B6EBB">
      <w:r w:rsidRPr="009C5807">
        <w:rPr>
          <w:lang w:val="en-US" w:eastAsia="zh-CN"/>
        </w:rPr>
        <w:t xml:space="preserve">For DCI-based BWP switch, </w:t>
      </w:r>
      <w:r w:rsidRPr="009C5807">
        <w:t xml:space="preserve">after the UE receives BWP switching request at DL slot n </w:t>
      </w:r>
      <w:r w:rsidRPr="009C5807">
        <w:rPr>
          <w:lang w:val="en-US" w:eastAsia="zh-CN"/>
        </w:rPr>
        <w:t>on a serving cell</w:t>
      </w:r>
      <w:r w:rsidRPr="009C5807">
        <w:t xml:space="preserve">, UE shall be </w:t>
      </w:r>
      <w:r w:rsidRPr="009C5807">
        <w:rPr>
          <w:lang w:val="en-US" w:eastAsia="zh-CN"/>
        </w:rPr>
        <w:t>able to receive PDSCH (for DL active BWP switch) or transmit PUSCH (for UL active BWP switch) on the new BWP on the serving cell</w:t>
      </w:r>
      <w:r w:rsidRPr="009C5807">
        <w:t xml:space="preserve"> </w:t>
      </w:r>
      <w:r w:rsidRPr="009C5807">
        <w:rPr>
          <w:lang w:val="en-US" w:eastAsia="zh-CN"/>
        </w:rPr>
        <w:t xml:space="preserve">on which BWP switch </w:t>
      </w:r>
      <w:r w:rsidRPr="009C5807">
        <w:t xml:space="preserve">on the first DL or UL slot </w:t>
      </w:r>
      <w:r w:rsidRPr="009C5807">
        <w:rPr>
          <w:lang w:val="en-US" w:eastAsia="zh-CN"/>
        </w:rPr>
        <w:t>occurs</w:t>
      </w:r>
      <w:r w:rsidRPr="009C5807">
        <w:t xml:space="preserve"> right after </w:t>
      </w:r>
      <w:r w:rsidR="00556B6B" w:rsidRPr="009C5807">
        <w:t>a time duration of T</w:t>
      </w:r>
      <w:r w:rsidR="00556B6B" w:rsidRPr="009C5807">
        <w:rPr>
          <w:vertAlign w:val="subscript"/>
        </w:rPr>
        <w:t>BWPswitchDelay</w:t>
      </w:r>
      <w:r w:rsidR="00556B6B" w:rsidRPr="009C5807">
        <w:t xml:space="preserve"> </w:t>
      </w:r>
      <w:r w:rsidR="00813620">
        <w:t xml:space="preserve">+ Y </w:t>
      </w:r>
      <w:r w:rsidR="00556B6B" w:rsidRPr="009C5807">
        <w:t xml:space="preserve">which starts from </w:t>
      </w:r>
      <w:r w:rsidRPr="009C5807">
        <w:t>the beginning of DL slot n</w:t>
      </w:r>
      <w:r w:rsidR="00556B6B" w:rsidRPr="009C5807">
        <w:t>.</w:t>
      </w:r>
      <w:r w:rsidR="005B6EBB">
        <w:t xml:space="preserve"> Where,</w:t>
      </w:r>
    </w:p>
    <w:p w14:paraId="45564A90" w14:textId="50C61C43" w:rsidR="005B6EBB" w:rsidRPr="00FC4650" w:rsidRDefault="005B6EBB" w:rsidP="005B6EBB">
      <w:pPr>
        <w:pStyle w:val="B10"/>
      </w:pPr>
      <w:r>
        <w:t>-</w:t>
      </w:r>
      <w:r>
        <w:tab/>
      </w:r>
      <w:r w:rsidRPr="00FC4650">
        <w:t>Y=0</w:t>
      </w:r>
      <w:r>
        <w:t>,</w:t>
      </w:r>
      <w:r w:rsidRPr="00FC4650">
        <w:t xml:space="preserve"> if the serving cell where UE receives DCI for BWP switch request is same as the serving cell on which BWP switch occurs.</w:t>
      </w:r>
    </w:p>
    <w:p w14:paraId="64596A05" w14:textId="77777777" w:rsidR="003E6B60" w:rsidRPr="00415158" w:rsidRDefault="003E6B60" w:rsidP="002A230A">
      <w:pPr>
        <w:pStyle w:val="B10"/>
        <w:rPr>
          <w:rFonts w:eastAsia="SimSun"/>
          <w:lang w:val="en-US" w:eastAsia="zh-CN"/>
        </w:rPr>
      </w:pPr>
      <w:r w:rsidRPr="00415158">
        <w:rPr>
          <w:rFonts w:eastAsia="SimSun"/>
        </w:rPr>
        <w:t>-</w:t>
      </w:r>
      <w:r w:rsidRPr="00415158">
        <w:rPr>
          <w:rFonts w:eastAsia="SimSun"/>
        </w:rPr>
        <w:tab/>
        <w:t>Y</w:t>
      </w:r>
      <w:r w:rsidRPr="00415158">
        <w:rPr>
          <w:rFonts w:eastAsia="SimSun"/>
          <w:lang w:val="en-US" w:eastAsia="zh-CN"/>
        </w:rPr>
        <w:t xml:space="preserve"> equals to the length of 1 slot</w:t>
      </w:r>
      <w:r w:rsidRPr="00415158">
        <w:rPr>
          <w:rFonts w:eastAsia="SimSun"/>
        </w:rPr>
        <w:t>, if the serving cell where UE receives DCI for BWP switch is different from the serving cell on which BWP switch occurs for any involved serving cell. In this scenario, T</w:t>
      </w:r>
      <w:r w:rsidRPr="00415158">
        <w:rPr>
          <w:rFonts w:eastAsia="SimSun"/>
          <w:vertAlign w:val="subscript"/>
        </w:rPr>
        <w:t>BWPswitchDelay</w:t>
      </w:r>
      <w:r w:rsidRPr="00415158">
        <w:rPr>
          <w:rFonts w:eastAsia="SimSun"/>
        </w:rPr>
        <w:t xml:space="preserve"> + Y shall follow the smaller SCS of scheduling cell, scheduled cells before and scheduled cells after active BWP chang</w:t>
      </w:r>
      <w:r w:rsidRPr="00340CB7">
        <w:rPr>
          <w:rFonts w:eastAsia="SimSun"/>
        </w:rPr>
        <w:t>e.</w:t>
      </w:r>
      <w:r w:rsidRPr="00340CB7">
        <w:rPr>
          <w:rFonts w:eastAsiaTheme="minorEastAsia"/>
          <w:i/>
        </w:rPr>
        <w:t xml:space="preserve"> </w:t>
      </w:r>
      <w:r w:rsidRPr="00340CB7">
        <w:rPr>
          <w:rFonts w:eastAsiaTheme="minorEastAsia"/>
        </w:rPr>
        <w:t>If</w:t>
      </w:r>
      <w:r w:rsidRPr="00415158">
        <w:rPr>
          <w:rFonts w:eastAsiaTheme="minorEastAsia"/>
        </w:rPr>
        <w:t xml:space="preserve"> both scheduling cell and scheduled cell are in FR2-2, Y shall follow the SCS of 120 KHz.</w:t>
      </w:r>
    </w:p>
    <w:p w14:paraId="0E53C981" w14:textId="63D34319" w:rsidR="00556B6B" w:rsidRPr="009C5807" w:rsidRDefault="00556B6B" w:rsidP="004C1310">
      <w:pPr>
        <w:rPr>
          <w:lang w:val="en-US" w:eastAsia="zh-CN"/>
        </w:rPr>
      </w:pPr>
      <w:r w:rsidRPr="009C5807">
        <w:rPr>
          <w:lang w:val="en-US" w:eastAsia="zh-CN"/>
        </w:rPr>
        <w:t>The UE is not required to transmit UL signals or receive DL signals until the first DL or UL slot occurs right after a time duration of T</w:t>
      </w:r>
      <w:r w:rsidRPr="009C5807">
        <w:rPr>
          <w:vertAlign w:val="subscript"/>
          <w:lang w:val="en-US" w:eastAsia="zh-CN"/>
        </w:rPr>
        <w:t>BWPswitchDelay</w:t>
      </w:r>
      <w:r w:rsidRPr="009C5807">
        <w:rPr>
          <w:lang w:val="en-US" w:eastAsia="zh-CN"/>
        </w:rPr>
        <w:t xml:space="preserve"> which starts from the beginning of DL slot n except DCI triggering BWP switch on the cell where DCI-based BWP switch occurs. </w:t>
      </w:r>
      <w:r w:rsidRPr="009C5807">
        <w:t>The UE is not required to follow the requirements defined in this clause when performing a DCI-based BWP switch between the BWPs in disjoint channel bandwidths or in partially overlapping channel bandwidths.</w:t>
      </w:r>
      <w:r w:rsidR="005B6EBB" w:rsidRPr="005B6EBB" w:rsidDel="00295B25">
        <w:t xml:space="preserve"> </w:t>
      </w:r>
    </w:p>
    <w:p w14:paraId="79EACBE3" w14:textId="6461F93F" w:rsidR="00556B6B" w:rsidRPr="009C5807" w:rsidRDefault="00D13F23" w:rsidP="00556B6B">
      <w:pPr>
        <w:rPr>
          <w:lang w:val="en-US" w:eastAsia="zh-CN"/>
        </w:rPr>
      </w:pPr>
      <w:r w:rsidRPr="009C5807">
        <w:rPr>
          <w:lang w:val="en-US" w:eastAsia="zh-CN"/>
        </w:rPr>
        <w:t xml:space="preserve">For timer-based BWP switch, the UE shall start BWP switch at DL slot n, where </w:t>
      </w:r>
      <w:r w:rsidRPr="009C5807">
        <w:rPr>
          <w:rFonts w:hint="eastAsia"/>
          <w:lang w:val="en-US" w:eastAsia="zh-CN"/>
        </w:rPr>
        <w:t xml:space="preserve">slot </w:t>
      </w:r>
      <w:r w:rsidRPr="009C5807">
        <w:rPr>
          <w:lang w:val="en-US" w:eastAsia="zh-CN"/>
        </w:rPr>
        <w:t xml:space="preserve">n is the </w:t>
      </w:r>
      <w:r w:rsidRPr="009C5807">
        <w:rPr>
          <w:rFonts w:hint="eastAsia"/>
          <w:lang w:val="en-US" w:eastAsia="zh-CN"/>
        </w:rPr>
        <w:t>first slot</w:t>
      </w:r>
      <w:r w:rsidRPr="009C5807">
        <w:rPr>
          <w:lang w:val="en-US" w:eastAsia="zh-CN"/>
        </w:rPr>
        <w:t xml:space="preserve"> of a DL subframe (FR1) or DL half-subframe (FR2) immediately after a BWP-inactivity timer </w:t>
      </w:r>
      <w:r w:rsidRPr="009C5807">
        <w:rPr>
          <w:i/>
        </w:rPr>
        <w:t>bwp-InactivityTimer</w:t>
      </w:r>
      <w:r w:rsidRPr="009C5807">
        <w:rPr>
          <w:lang w:val="en-US" w:eastAsia="zh-CN"/>
        </w:rPr>
        <w:t xml:space="preserve"> [2] expires on a serving cell, and the UE shall be able to receive PDSCH (for DL active BWP switch) or transmit PUSCH (for UL active BWP switch) on the new BWP on the serving cell on which BWP switch </w:t>
      </w:r>
      <w:r w:rsidRPr="009C5807">
        <w:t xml:space="preserve">on the first DL or UL slot </w:t>
      </w:r>
      <w:r w:rsidRPr="009C5807">
        <w:rPr>
          <w:lang w:val="en-US" w:eastAsia="zh-CN"/>
        </w:rPr>
        <w:t xml:space="preserve">occurs </w:t>
      </w:r>
      <w:r w:rsidRPr="009C5807">
        <w:t xml:space="preserve">right after </w:t>
      </w:r>
      <w:r w:rsidR="00556B6B" w:rsidRPr="009C5807">
        <w:t>a time duration of T</w:t>
      </w:r>
      <w:r w:rsidR="00556B6B" w:rsidRPr="009C5807">
        <w:rPr>
          <w:vertAlign w:val="subscript"/>
        </w:rPr>
        <w:t>BWPswitchDelay</w:t>
      </w:r>
      <w:r w:rsidR="00556B6B" w:rsidRPr="009C5807">
        <w:t xml:space="preserve"> which starts from the beginning of DL </w:t>
      </w:r>
      <w:r w:rsidR="00556B6B" w:rsidRPr="009C5807">
        <w:rPr>
          <w:lang w:val="en-US" w:eastAsia="zh-CN"/>
        </w:rPr>
        <w:t>slot n.</w:t>
      </w:r>
    </w:p>
    <w:p w14:paraId="7520BDE6" w14:textId="3B0CECF2" w:rsidR="00D13F23" w:rsidRPr="009C5807" w:rsidRDefault="00D13F23" w:rsidP="00D13F23">
      <w:pPr>
        <w:rPr>
          <w:lang w:val="en-US" w:eastAsia="zh-CN"/>
        </w:rPr>
      </w:pPr>
      <w:r w:rsidRPr="009C5807">
        <w:rPr>
          <w:lang w:val="en-US" w:eastAsia="zh-CN"/>
        </w:rPr>
        <w:t xml:space="preserve">The UE is not required to transmit UL signals or receive DL signals during time duration </w:t>
      </w:r>
      <w:r w:rsidRPr="009C5807">
        <w:rPr>
          <w:lang w:eastAsia="zh-CN"/>
        </w:rPr>
        <w:t>T</w:t>
      </w:r>
      <w:r w:rsidRPr="009C5807">
        <w:rPr>
          <w:vertAlign w:val="subscript"/>
          <w:lang w:eastAsia="zh-CN"/>
        </w:rPr>
        <w:t>BWPswitchDelay</w:t>
      </w:r>
      <w:r w:rsidRPr="009C5807">
        <w:rPr>
          <w:lang w:val="en-US" w:eastAsia="zh-CN"/>
        </w:rPr>
        <w:t xml:space="preserve"> after </w:t>
      </w:r>
      <w:r w:rsidRPr="009C5807">
        <w:rPr>
          <w:i/>
        </w:rPr>
        <w:t>bwp-InactivityTimer</w:t>
      </w:r>
      <w:r w:rsidRPr="009C5807">
        <w:rPr>
          <w:lang w:val="en-US" w:eastAsia="zh-CN"/>
        </w:rPr>
        <w:t xml:space="preserve"> [2] expires on the cell where timer-based BWP switch occurs.</w:t>
      </w:r>
    </w:p>
    <w:p w14:paraId="0D146854" w14:textId="77777777" w:rsidR="000A3F44" w:rsidRPr="009C5807" w:rsidRDefault="000A3F44" w:rsidP="000A3F44">
      <w:pPr>
        <w:rPr>
          <w:lang w:val="en-US" w:eastAsia="zh-CN"/>
        </w:rPr>
      </w:pPr>
      <w:r w:rsidRPr="009C5807">
        <w:rPr>
          <w:lang w:val="en-US" w:eastAsia="zh-CN"/>
        </w:rPr>
        <w:t>Depending on UE capability</w:t>
      </w:r>
      <w:r w:rsidRPr="009C5807">
        <w:t xml:space="preserve"> </w:t>
      </w:r>
      <w:r w:rsidRPr="009C5807">
        <w:rPr>
          <w:i/>
        </w:rPr>
        <w:t>bwp-SwitchingDelay</w:t>
      </w:r>
      <w:r w:rsidRPr="009C5807">
        <w:rPr>
          <w:lang w:val="en-US" w:eastAsia="zh-CN"/>
        </w:rPr>
        <w:t xml:space="preserve"> [2], UE shall finish BWP switch within the time duration </w:t>
      </w:r>
      <w:r w:rsidRPr="009C5807">
        <w:rPr>
          <w:lang w:eastAsia="zh-CN"/>
        </w:rPr>
        <w:t>T</w:t>
      </w:r>
      <w:r w:rsidRPr="009C5807">
        <w:rPr>
          <w:vertAlign w:val="subscript"/>
          <w:lang w:eastAsia="zh-CN"/>
        </w:rPr>
        <w:t>BWPswitchDelay</w:t>
      </w:r>
      <w:r w:rsidRPr="009C5807">
        <w:rPr>
          <w:lang w:val="en-US" w:eastAsia="zh-CN"/>
        </w:rPr>
        <w:t xml:space="preserve"> defined in Table 8.6.2-1.</w:t>
      </w:r>
    </w:p>
    <w:p w14:paraId="62F31883" w14:textId="77777777" w:rsidR="000A3F44" w:rsidRPr="009C5807" w:rsidRDefault="000A3F44" w:rsidP="00491412">
      <w:pPr>
        <w:pStyle w:val="TH"/>
      </w:pPr>
      <w:r w:rsidRPr="009C5807">
        <w:t>Table 8.6.2-1: BWP switch delay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1969"/>
        <w:gridCol w:w="1969"/>
      </w:tblGrid>
      <w:tr w:rsidR="00885F53" w:rsidRPr="009C5807" w14:paraId="7F2C9EAE" w14:textId="77777777" w:rsidTr="00F22ED1">
        <w:trPr>
          <w:trHeight w:val="305"/>
          <w:jc w:val="center"/>
        </w:trPr>
        <w:tc>
          <w:tcPr>
            <w:tcW w:w="649" w:type="dxa"/>
            <w:tcBorders>
              <w:bottom w:val="nil"/>
            </w:tcBorders>
            <w:shd w:val="clear" w:color="auto" w:fill="auto"/>
            <w:vAlign w:val="center"/>
          </w:tcPr>
          <w:p w14:paraId="23003AB1" w14:textId="77777777" w:rsidR="000A3F44" w:rsidRPr="009C5807" w:rsidRDefault="000A3F44" w:rsidP="00491412">
            <w:pPr>
              <w:pStyle w:val="TAH"/>
            </w:pPr>
            <w:r w:rsidRPr="009C5807">
              <w:rPr>
                <w:noProof/>
                <w:lang w:val="en-US" w:eastAsia="zh-CN"/>
              </w:rPr>
              <w:drawing>
                <wp:inline distT="0" distB="0" distL="0" distR="0" wp14:anchorId="58775DF8" wp14:editId="765CCD87">
                  <wp:extent cx="142875" cy="161925"/>
                  <wp:effectExtent l="0" t="0" r="0" b="0"/>
                  <wp:docPr id="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tc>
        <w:tc>
          <w:tcPr>
            <w:tcW w:w="992" w:type="dxa"/>
            <w:tcBorders>
              <w:bottom w:val="nil"/>
            </w:tcBorders>
          </w:tcPr>
          <w:p w14:paraId="5AD84C13" w14:textId="7C3F387D" w:rsidR="000A3F44" w:rsidRPr="009C5807" w:rsidRDefault="000A3F44" w:rsidP="00491412">
            <w:pPr>
              <w:pStyle w:val="TAH"/>
            </w:pPr>
            <w:r w:rsidRPr="009C5807">
              <w:t xml:space="preserve">NR Slot length </w:t>
            </w:r>
          </w:p>
        </w:tc>
        <w:tc>
          <w:tcPr>
            <w:tcW w:w="3938" w:type="dxa"/>
            <w:gridSpan w:val="2"/>
          </w:tcPr>
          <w:p w14:paraId="36EB6273" w14:textId="77777777" w:rsidR="000A3F44" w:rsidRPr="009C5807" w:rsidRDefault="000A3F44" w:rsidP="00491412">
            <w:pPr>
              <w:pStyle w:val="TAH"/>
              <w:rPr>
                <w:lang w:eastAsia="zh-CN"/>
              </w:rPr>
            </w:pPr>
            <w:r w:rsidRPr="009C5807">
              <w:rPr>
                <w:lang w:eastAsia="zh-CN"/>
              </w:rPr>
              <w:t>BWP switch delay T</w:t>
            </w:r>
            <w:r w:rsidRPr="009C5807">
              <w:rPr>
                <w:vertAlign w:val="subscript"/>
                <w:lang w:eastAsia="zh-CN"/>
              </w:rPr>
              <w:t>BWPswitchDelay</w:t>
            </w:r>
            <w:r w:rsidRPr="009C5807">
              <w:rPr>
                <w:lang w:eastAsia="zh-CN"/>
              </w:rPr>
              <w:t xml:space="preserve"> (slots)</w:t>
            </w:r>
          </w:p>
        </w:tc>
      </w:tr>
      <w:tr w:rsidR="00885F53" w:rsidRPr="009C5807" w14:paraId="6A18CB42" w14:textId="77777777" w:rsidTr="00F22ED1">
        <w:trPr>
          <w:trHeight w:val="306"/>
          <w:jc w:val="center"/>
        </w:trPr>
        <w:tc>
          <w:tcPr>
            <w:tcW w:w="649" w:type="dxa"/>
            <w:tcBorders>
              <w:top w:val="nil"/>
            </w:tcBorders>
            <w:shd w:val="clear" w:color="auto" w:fill="auto"/>
            <w:vAlign w:val="center"/>
          </w:tcPr>
          <w:p w14:paraId="6DD06F4C" w14:textId="77777777" w:rsidR="000A3F44" w:rsidRPr="009C5807" w:rsidRDefault="000A3F44" w:rsidP="00491412">
            <w:pPr>
              <w:pStyle w:val="TAH"/>
            </w:pPr>
          </w:p>
        </w:tc>
        <w:tc>
          <w:tcPr>
            <w:tcW w:w="992" w:type="dxa"/>
            <w:tcBorders>
              <w:top w:val="nil"/>
            </w:tcBorders>
          </w:tcPr>
          <w:p w14:paraId="704A9AA3" w14:textId="26C8B11C" w:rsidR="000A3F44" w:rsidRPr="009C5807" w:rsidRDefault="00F22ED1" w:rsidP="00491412">
            <w:pPr>
              <w:pStyle w:val="TAH"/>
            </w:pPr>
            <w:r w:rsidRPr="009C5807">
              <w:t>(ms)</w:t>
            </w:r>
          </w:p>
        </w:tc>
        <w:tc>
          <w:tcPr>
            <w:tcW w:w="1969" w:type="dxa"/>
          </w:tcPr>
          <w:p w14:paraId="791B4BEF" w14:textId="77777777" w:rsidR="000A3F44" w:rsidRPr="009C5807" w:rsidRDefault="000A3F44" w:rsidP="00491412">
            <w:pPr>
              <w:pStyle w:val="TAH"/>
              <w:rPr>
                <w:vertAlign w:val="superscript"/>
                <w:lang w:eastAsia="zh-CN"/>
              </w:rPr>
            </w:pPr>
            <w:r w:rsidRPr="009C5807">
              <w:rPr>
                <w:lang w:eastAsia="zh-CN"/>
              </w:rPr>
              <w:t>Type 1</w:t>
            </w:r>
            <w:r w:rsidRPr="009C5807">
              <w:rPr>
                <w:vertAlign w:val="superscript"/>
                <w:lang w:eastAsia="zh-CN"/>
              </w:rPr>
              <w:t>Note 1</w:t>
            </w:r>
          </w:p>
        </w:tc>
        <w:tc>
          <w:tcPr>
            <w:tcW w:w="1969" w:type="dxa"/>
          </w:tcPr>
          <w:p w14:paraId="273CFF3F" w14:textId="77777777" w:rsidR="000A3F44" w:rsidRPr="009C5807" w:rsidRDefault="000A3F44" w:rsidP="00491412">
            <w:pPr>
              <w:pStyle w:val="TAH"/>
              <w:rPr>
                <w:vertAlign w:val="superscript"/>
                <w:lang w:eastAsia="zh-CN"/>
              </w:rPr>
            </w:pPr>
            <w:r w:rsidRPr="009C5807">
              <w:rPr>
                <w:lang w:eastAsia="zh-CN"/>
              </w:rPr>
              <w:t>Type 2</w:t>
            </w:r>
            <w:r w:rsidRPr="009C5807">
              <w:rPr>
                <w:vertAlign w:val="superscript"/>
                <w:lang w:eastAsia="zh-CN"/>
              </w:rPr>
              <w:t>Note 1</w:t>
            </w:r>
          </w:p>
        </w:tc>
      </w:tr>
      <w:tr w:rsidR="00885F53" w:rsidRPr="009C5807" w:rsidDel="00FC0501" w14:paraId="1BB0693D" w14:textId="77777777" w:rsidTr="00867D3A">
        <w:trPr>
          <w:jc w:val="center"/>
        </w:trPr>
        <w:tc>
          <w:tcPr>
            <w:tcW w:w="649" w:type="dxa"/>
            <w:shd w:val="clear" w:color="auto" w:fill="auto"/>
          </w:tcPr>
          <w:p w14:paraId="543A85BB" w14:textId="77777777" w:rsidR="000A3F44" w:rsidRPr="009C5807" w:rsidRDefault="000A3F44" w:rsidP="00491412">
            <w:pPr>
              <w:pStyle w:val="TAC"/>
            </w:pPr>
            <w:r w:rsidRPr="009C5807">
              <w:t>0</w:t>
            </w:r>
          </w:p>
        </w:tc>
        <w:tc>
          <w:tcPr>
            <w:tcW w:w="992" w:type="dxa"/>
          </w:tcPr>
          <w:p w14:paraId="64294035" w14:textId="77777777" w:rsidR="000A3F44" w:rsidRPr="009C5807" w:rsidRDefault="000A3F44" w:rsidP="00491412">
            <w:pPr>
              <w:pStyle w:val="TAC"/>
            </w:pPr>
            <w:r w:rsidRPr="009C5807">
              <w:t>1</w:t>
            </w:r>
          </w:p>
        </w:tc>
        <w:tc>
          <w:tcPr>
            <w:tcW w:w="1969" w:type="dxa"/>
            <w:shd w:val="clear" w:color="auto" w:fill="auto"/>
          </w:tcPr>
          <w:p w14:paraId="1D9112F6" w14:textId="77777777" w:rsidR="000A3F44" w:rsidRPr="009C5807" w:rsidRDefault="000A3F44" w:rsidP="00491412">
            <w:pPr>
              <w:pStyle w:val="TAC"/>
            </w:pPr>
            <w:r w:rsidRPr="009C5807">
              <w:t>1</w:t>
            </w:r>
          </w:p>
        </w:tc>
        <w:tc>
          <w:tcPr>
            <w:tcW w:w="1969" w:type="dxa"/>
          </w:tcPr>
          <w:p w14:paraId="61913BCF" w14:textId="77777777" w:rsidR="000A3F44" w:rsidRPr="009C5807" w:rsidRDefault="000A3F44" w:rsidP="00491412">
            <w:pPr>
              <w:pStyle w:val="TAC"/>
            </w:pPr>
            <w:r w:rsidRPr="009C5807">
              <w:t>3</w:t>
            </w:r>
          </w:p>
        </w:tc>
      </w:tr>
      <w:tr w:rsidR="00885F53" w:rsidRPr="009C5807" w:rsidDel="00FC0501" w14:paraId="36B06B4D" w14:textId="77777777" w:rsidTr="00867D3A">
        <w:trPr>
          <w:jc w:val="center"/>
        </w:trPr>
        <w:tc>
          <w:tcPr>
            <w:tcW w:w="649" w:type="dxa"/>
            <w:shd w:val="clear" w:color="auto" w:fill="auto"/>
          </w:tcPr>
          <w:p w14:paraId="59C2185C" w14:textId="77777777" w:rsidR="000A3F44" w:rsidRPr="009C5807" w:rsidRDefault="000A3F44" w:rsidP="00491412">
            <w:pPr>
              <w:pStyle w:val="TAC"/>
            </w:pPr>
            <w:r w:rsidRPr="009C5807">
              <w:t>1</w:t>
            </w:r>
          </w:p>
        </w:tc>
        <w:tc>
          <w:tcPr>
            <w:tcW w:w="992" w:type="dxa"/>
          </w:tcPr>
          <w:p w14:paraId="062D5B0A" w14:textId="77777777" w:rsidR="000A3F44" w:rsidRPr="009C5807" w:rsidRDefault="000A3F44" w:rsidP="00491412">
            <w:pPr>
              <w:pStyle w:val="TAC"/>
            </w:pPr>
            <w:r w:rsidRPr="009C5807">
              <w:t>0.5</w:t>
            </w:r>
          </w:p>
        </w:tc>
        <w:tc>
          <w:tcPr>
            <w:tcW w:w="1969" w:type="dxa"/>
            <w:shd w:val="clear" w:color="auto" w:fill="auto"/>
          </w:tcPr>
          <w:p w14:paraId="150A4B67" w14:textId="77777777" w:rsidR="000A3F44" w:rsidRPr="009C5807" w:rsidRDefault="000A3F44" w:rsidP="00491412">
            <w:pPr>
              <w:pStyle w:val="TAC"/>
            </w:pPr>
            <w:r w:rsidRPr="009C5807">
              <w:t>2</w:t>
            </w:r>
          </w:p>
        </w:tc>
        <w:tc>
          <w:tcPr>
            <w:tcW w:w="1969" w:type="dxa"/>
          </w:tcPr>
          <w:p w14:paraId="46FB6DCF" w14:textId="77777777" w:rsidR="000A3F44" w:rsidRPr="009C5807" w:rsidRDefault="000A3F44" w:rsidP="00491412">
            <w:pPr>
              <w:pStyle w:val="TAC"/>
            </w:pPr>
            <w:r w:rsidRPr="009C5807">
              <w:t>5</w:t>
            </w:r>
          </w:p>
        </w:tc>
      </w:tr>
      <w:tr w:rsidR="00885F53" w:rsidRPr="009C5807" w:rsidDel="00FC0501" w14:paraId="23C6003F" w14:textId="77777777" w:rsidTr="00867D3A">
        <w:trPr>
          <w:jc w:val="center"/>
        </w:trPr>
        <w:tc>
          <w:tcPr>
            <w:tcW w:w="649" w:type="dxa"/>
            <w:shd w:val="clear" w:color="auto" w:fill="auto"/>
          </w:tcPr>
          <w:p w14:paraId="29113F4B" w14:textId="77777777" w:rsidR="000A3F44" w:rsidRPr="009C5807" w:rsidRDefault="000A3F44" w:rsidP="00491412">
            <w:pPr>
              <w:pStyle w:val="TAC"/>
            </w:pPr>
            <w:r w:rsidRPr="009C5807">
              <w:t>2</w:t>
            </w:r>
          </w:p>
        </w:tc>
        <w:tc>
          <w:tcPr>
            <w:tcW w:w="992" w:type="dxa"/>
          </w:tcPr>
          <w:p w14:paraId="15B5DD51" w14:textId="77777777" w:rsidR="000A3F44" w:rsidRPr="009C5807" w:rsidRDefault="000A3F44" w:rsidP="00491412">
            <w:pPr>
              <w:pStyle w:val="TAC"/>
            </w:pPr>
            <w:r w:rsidRPr="009C5807">
              <w:t>0.25</w:t>
            </w:r>
          </w:p>
        </w:tc>
        <w:tc>
          <w:tcPr>
            <w:tcW w:w="1969" w:type="dxa"/>
            <w:shd w:val="clear" w:color="auto" w:fill="auto"/>
          </w:tcPr>
          <w:p w14:paraId="7CF82152" w14:textId="77777777" w:rsidR="000A3F44" w:rsidRPr="009C5807" w:rsidRDefault="000A3F44" w:rsidP="00491412">
            <w:pPr>
              <w:pStyle w:val="TAC"/>
            </w:pPr>
            <w:r w:rsidRPr="009C5807">
              <w:t>3</w:t>
            </w:r>
          </w:p>
        </w:tc>
        <w:tc>
          <w:tcPr>
            <w:tcW w:w="1969" w:type="dxa"/>
          </w:tcPr>
          <w:p w14:paraId="56235022" w14:textId="77777777" w:rsidR="000A3F44" w:rsidRPr="009C5807" w:rsidRDefault="000A3F44" w:rsidP="00491412">
            <w:pPr>
              <w:pStyle w:val="TAC"/>
            </w:pPr>
            <w:r w:rsidRPr="009C5807">
              <w:t>9</w:t>
            </w:r>
          </w:p>
        </w:tc>
      </w:tr>
      <w:tr w:rsidR="00885F53" w:rsidRPr="009C5807" w:rsidDel="00FC0501" w14:paraId="6779A513" w14:textId="77777777" w:rsidTr="00867D3A">
        <w:trPr>
          <w:jc w:val="center"/>
        </w:trPr>
        <w:tc>
          <w:tcPr>
            <w:tcW w:w="649" w:type="dxa"/>
            <w:shd w:val="clear" w:color="auto" w:fill="auto"/>
          </w:tcPr>
          <w:p w14:paraId="7E0426D5" w14:textId="77777777" w:rsidR="000A3F44" w:rsidRPr="009C5807" w:rsidRDefault="000A3F44" w:rsidP="00491412">
            <w:pPr>
              <w:pStyle w:val="TAC"/>
            </w:pPr>
            <w:r w:rsidRPr="009C5807">
              <w:t>3</w:t>
            </w:r>
          </w:p>
        </w:tc>
        <w:tc>
          <w:tcPr>
            <w:tcW w:w="992" w:type="dxa"/>
          </w:tcPr>
          <w:p w14:paraId="0052B132" w14:textId="77777777" w:rsidR="000A3F44" w:rsidRPr="009C5807" w:rsidRDefault="000A3F44" w:rsidP="00491412">
            <w:pPr>
              <w:pStyle w:val="TAC"/>
            </w:pPr>
            <w:r w:rsidRPr="009C5807">
              <w:t>0.125</w:t>
            </w:r>
          </w:p>
        </w:tc>
        <w:tc>
          <w:tcPr>
            <w:tcW w:w="1969" w:type="dxa"/>
            <w:shd w:val="clear" w:color="auto" w:fill="auto"/>
          </w:tcPr>
          <w:p w14:paraId="7F64695B" w14:textId="77777777" w:rsidR="000A3F44" w:rsidRPr="009C5807" w:rsidRDefault="000A3F44" w:rsidP="00491412">
            <w:pPr>
              <w:pStyle w:val="TAC"/>
            </w:pPr>
            <w:r w:rsidRPr="009C5807">
              <w:t>6</w:t>
            </w:r>
          </w:p>
        </w:tc>
        <w:tc>
          <w:tcPr>
            <w:tcW w:w="1969" w:type="dxa"/>
          </w:tcPr>
          <w:p w14:paraId="4A2ACFFB" w14:textId="77777777" w:rsidR="000A3F44" w:rsidRPr="009C5807" w:rsidRDefault="000A3F44" w:rsidP="00491412">
            <w:pPr>
              <w:pStyle w:val="TAC"/>
            </w:pPr>
            <w:r w:rsidRPr="009C5807">
              <w:t>18</w:t>
            </w:r>
          </w:p>
        </w:tc>
      </w:tr>
      <w:tr w:rsidR="003E6B60" w:rsidRPr="009C5807" w:rsidDel="00FC0501" w14:paraId="67C72BF0" w14:textId="77777777" w:rsidTr="00867D3A">
        <w:trPr>
          <w:jc w:val="center"/>
        </w:trPr>
        <w:tc>
          <w:tcPr>
            <w:tcW w:w="649" w:type="dxa"/>
            <w:shd w:val="clear" w:color="auto" w:fill="auto"/>
          </w:tcPr>
          <w:p w14:paraId="2B3B85CC" w14:textId="635B01D4" w:rsidR="003E6B60" w:rsidRPr="009C5807" w:rsidRDefault="003E6B60" w:rsidP="003E6B60">
            <w:pPr>
              <w:pStyle w:val="TAC"/>
            </w:pPr>
            <w:r w:rsidRPr="00415158">
              <w:rPr>
                <w:rFonts w:eastAsia="SimSun"/>
                <w:lang w:eastAsia="zh-CN"/>
              </w:rPr>
              <w:t>5</w:t>
            </w:r>
          </w:p>
        </w:tc>
        <w:tc>
          <w:tcPr>
            <w:tcW w:w="992" w:type="dxa"/>
          </w:tcPr>
          <w:p w14:paraId="25889C48" w14:textId="3561FDE1" w:rsidR="003E6B60" w:rsidRPr="009C5807" w:rsidRDefault="003E6B60" w:rsidP="003E6B60">
            <w:pPr>
              <w:pStyle w:val="TAC"/>
            </w:pPr>
            <w:r w:rsidRPr="00415158">
              <w:rPr>
                <w:rFonts w:eastAsia="SimSun" w:hint="eastAsia"/>
                <w:lang w:eastAsia="zh-CN"/>
              </w:rPr>
              <w:t>0</w:t>
            </w:r>
            <w:r w:rsidRPr="00415158">
              <w:rPr>
                <w:rFonts w:eastAsia="SimSun"/>
                <w:lang w:eastAsia="zh-CN"/>
              </w:rPr>
              <w:t>.03125</w:t>
            </w:r>
          </w:p>
        </w:tc>
        <w:tc>
          <w:tcPr>
            <w:tcW w:w="1969" w:type="dxa"/>
            <w:shd w:val="clear" w:color="auto" w:fill="auto"/>
          </w:tcPr>
          <w:p w14:paraId="04E04057" w14:textId="0B556EBE" w:rsidR="003E6B60" w:rsidRPr="009C5807" w:rsidRDefault="003E6B60" w:rsidP="003E6B60">
            <w:pPr>
              <w:pStyle w:val="TAC"/>
            </w:pPr>
            <w:r w:rsidRPr="00415158">
              <w:rPr>
                <w:rFonts w:eastAsia="SimSun" w:hint="eastAsia"/>
                <w:lang w:eastAsia="zh-CN"/>
              </w:rPr>
              <w:t>2</w:t>
            </w:r>
            <w:r w:rsidRPr="00415158">
              <w:rPr>
                <w:rFonts w:eastAsia="SimSun"/>
                <w:lang w:eastAsia="zh-CN"/>
              </w:rPr>
              <w:t>0</w:t>
            </w:r>
          </w:p>
        </w:tc>
        <w:tc>
          <w:tcPr>
            <w:tcW w:w="1969" w:type="dxa"/>
          </w:tcPr>
          <w:p w14:paraId="2A10F657" w14:textId="678625DE" w:rsidR="003E6B60" w:rsidRPr="009C5807" w:rsidRDefault="003E6B60" w:rsidP="003E6B60">
            <w:pPr>
              <w:pStyle w:val="TAC"/>
            </w:pPr>
            <w:r w:rsidRPr="00415158">
              <w:rPr>
                <w:rFonts w:eastAsia="SimSun" w:hint="eastAsia"/>
                <w:lang w:eastAsia="zh-CN"/>
              </w:rPr>
              <w:t>6</w:t>
            </w:r>
            <w:r w:rsidRPr="00415158">
              <w:rPr>
                <w:rFonts w:eastAsia="SimSun"/>
                <w:lang w:eastAsia="zh-CN"/>
              </w:rPr>
              <w:t>5</w:t>
            </w:r>
          </w:p>
        </w:tc>
      </w:tr>
      <w:tr w:rsidR="003E6B60" w:rsidRPr="009C5807" w:rsidDel="00FC0501" w14:paraId="3D40BCE6" w14:textId="77777777" w:rsidTr="00867D3A">
        <w:trPr>
          <w:jc w:val="center"/>
        </w:trPr>
        <w:tc>
          <w:tcPr>
            <w:tcW w:w="649" w:type="dxa"/>
            <w:shd w:val="clear" w:color="auto" w:fill="auto"/>
          </w:tcPr>
          <w:p w14:paraId="07BA4166" w14:textId="2067B45B" w:rsidR="003E6B60" w:rsidRPr="009C5807" w:rsidRDefault="003E6B60" w:rsidP="003E6B60">
            <w:pPr>
              <w:pStyle w:val="TAC"/>
            </w:pPr>
            <w:r w:rsidRPr="00415158">
              <w:rPr>
                <w:rFonts w:eastAsia="SimSun"/>
                <w:lang w:eastAsia="zh-CN"/>
              </w:rPr>
              <w:t>6</w:t>
            </w:r>
          </w:p>
        </w:tc>
        <w:tc>
          <w:tcPr>
            <w:tcW w:w="992" w:type="dxa"/>
          </w:tcPr>
          <w:p w14:paraId="0F6BA00D" w14:textId="457EC074" w:rsidR="003E6B60" w:rsidRPr="009C5807" w:rsidRDefault="003E6B60" w:rsidP="003E6B60">
            <w:pPr>
              <w:pStyle w:val="TAC"/>
            </w:pPr>
            <w:r w:rsidRPr="00415158">
              <w:rPr>
                <w:rFonts w:eastAsia="SimSun" w:hint="eastAsia"/>
                <w:lang w:eastAsia="zh-CN"/>
              </w:rPr>
              <w:t>0</w:t>
            </w:r>
            <w:r w:rsidRPr="00415158">
              <w:rPr>
                <w:rFonts w:eastAsia="SimSun"/>
                <w:lang w:eastAsia="zh-CN"/>
              </w:rPr>
              <w:t>.015625</w:t>
            </w:r>
          </w:p>
        </w:tc>
        <w:tc>
          <w:tcPr>
            <w:tcW w:w="1969" w:type="dxa"/>
            <w:shd w:val="clear" w:color="auto" w:fill="auto"/>
          </w:tcPr>
          <w:p w14:paraId="2EE7DCD4" w14:textId="2AAA013A" w:rsidR="003E6B60" w:rsidRPr="009C5807" w:rsidRDefault="003E6B60" w:rsidP="003E6B60">
            <w:pPr>
              <w:pStyle w:val="TAC"/>
            </w:pPr>
            <w:r w:rsidRPr="00415158">
              <w:rPr>
                <w:rFonts w:eastAsia="SimSun" w:hint="eastAsia"/>
                <w:lang w:eastAsia="zh-CN"/>
              </w:rPr>
              <w:t>3</w:t>
            </w:r>
            <w:r w:rsidRPr="00415158">
              <w:rPr>
                <w:rFonts w:eastAsia="SimSun"/>
                <w:lang w:eastAsia="zh-CN"/>
              </w:rPr>
              <w:t>9</w:t>
            </w:r>
          </w:p>
        </w:tc>
        <w:tc>
          <w:tcPr>
            <w:tcW w:w="1969" w:type="dxa"/>
          </w:tcPr>
          <w:p w14:paraId="100F7D25" w14:textId="56FDD4CD" w:rsidR="003E6B60" w:rsidRPr="009C5807" w:rsidRDefault="003E6B60" w:rsidP="003E6B60">
            <w:pPr>
              <w:pStyle w:val="TAC"/>
            </w:pPr>
            <w:r w:rsidRPr="00415158">
              <w:rPr>
                <w:rFonts w:eastAsia="SimSun" w:hint="eastAsia"/>
                <w:lang w:eastAsia="zh-CN"/>
              </w:rPr>
              <w:t>1</w:t>
            </w:r>
            <w:r w:rsidRPr="00415158">
              <w:rPr>
                <w:rFonts w:eastAsia="SimSun"/>
                <w:lang w:eastAsia="zh-CN"/>
              </w:rPr>
              <w:t>29</w:t>
            </w:r>
          </w:p>
        </w:tc>
      </w:tr>
      <w:tr w:rsidR="00885F53" w:rsidRPr="009C5807" w:rsidDel="00FC0501" w14:paraId="79A79055" w14:textId="77777777" w:rsidTr="00867D3A">
        <w:trPr>
          <w:jc w:val="center"/>
        </w:trPr>
        <w:tc>
          <w:tcPr>
            <w:tcW w:w="5579" w:type="dxa"/>
            <w:gridSpan w:val="4"/>
            <w:shd w:val="clear" w:color="auto" w:fill="auto"/>
          </w:tcPr>
          <w:p w14:paraId="40BEC263" w14:textId="77777777" w:rsidR="000A3F44" w:rsidRPr="009C5807" w:rsidRDefault="000A3F44" w:rsidP="00491412">
            <w:pPr>
              <w:pStyle w:val="TAN"/>
            </w:pPr>
            <w:r w:rsidRPr="009C5807">
              <w:t>Note 1:</w:t>
            </w:r>
            <w:r w:rsidRPr="009C5807">
              <w:tab/>
              <w:t>Depends on UE capability.</w:t>
            </w:r>
          </w:p>
          <w:p w14:paraId="71342CCC" w14:textId="6BAAEDDE" w:rsidR="000A3F44" w:rsidRPr="009C5807" w:rsidRDefault="000A3F44" w:rsidP="00491412">
            <w:pPr>
              <w:pStyle w:val="TAN"/>
            </w:pPr>
            <w:r w:rsidRPr="009C5807">
              <w:t>Note 2:</w:t>
            </w:r>
            <w:r w:rsidRPr="009C5807">
              <w:tab/>
              <w:t xml:space="preserve">If the BWP switch involves changing of SCS, the BWP switch delay is determined by the </w:t>
            </w:r>
            <w:r w:rsidR="006751A9" w:rsidRPr="009C5807">
              <w:t xml:space="preserve">smaller </w:t>
            </w:r>
            <w:r w:rsidR="00397BC4" w:rsidRPr="009C5807">
              <w:t xml:space="preserve">SCS </w:t>
            </w:r>
            <w:r w:rsidRPr="009C5807">
              <w:t>between the SCS before BWP switch and the SCS after BWP switch.</w:t>
            </w:r>
          </w:p>
        </w:tc>
      </w:tr>
    </w:tbl>
    <w:p w14:paraId="2C590165" w14:textId="77777777" w:rsidR="000A3F44" w:rsidRPr="009C5807" w:rsidRDefault="000A3F44" w:rsidP="000A3F44"/>
    <w:p w14:paraId="6D97448C" w14:textId="77777777" w:rsidR="000A3F44" w:rsidRPr="009C5807" w:rsidRDefault="000A3F44" w:rsidP="000A3F44">
      <w:r w:rsidRPr="009C5807">
        <w:t xml:space="preserve">Provided the UE does not have the required TCI-state information to receive PDCCH and PDSCH in the new BWP, the UE shall use old TCI-states before the BWP switch until a new MAC CE updating the required TCI-state information for PDCCH and PDSCH is received after the BWP switch. </w:t>
      </w:r>
    </w:p>
    <w:p w14:paraId="5F2DAC4A" w14:textId="77777777" w:rsidR="000A3F44" w:rsidRPr="009C5807" w:rsidRDefault="000A3F44" w:rsidP="000A3F44">
      <w:r w:rsidRPr="009C5807">
        <w:t xml:space="preserve">If UE has the information on the required TCI-state information to receive PDCCH and PDSCH in the new BWP, </w:t>
      </w:r>
    </w:p>
    <w:p w14:paraId="76376F6B" w14:textId="2BFB89D6" w:rsidR="000A3F44" w:rsidRPr="009C5807" w:rsidRDefault="00397BC4" w:rsidP="00397BC4">
      <w:pPr>
        <w:pStyle w:val="B10"/>
      </w:pPr>
      <w:r w:rsidRPr="009C5807">
        <w:t>-</w:t>
      </w:r>
      <w:r w:rsidRPr="009C5807">
        <w:tab/>
      </w:r>
      <w:r w:rsidR="000A3F44" w:rsidRPr="009C5807">
        <w:t xml:space="preserve">UE shall be able to receive PDCCH and PDSCH with old TCI-states before the delay as specified in </w:t>
      </w:r>
      <w:r w:rsidR="0059755E" w:rsidRPr="009C5807">
        <w:t>Clause</w:t>
      </w:r>
      <w:r w:rsidR="000A3F44" w:rsidRPr="009C5807">
        <w:t xml:space="preserve"> 8.10 in the new BWP.</w:t>
      </w:r>
    </w:p>
    <w:p w14:paraId="47BA4239" w14:textId="5BD29205" w:rsidR="000A3F44" w:rsidRDefault="00397BC4" w:rsidP="00397BC4">
      <w:pPr>
        <w:pStyle w:val="B10"/>
      </w:pPr>
      <w:r w:rsidRPr="009C5807">
        <w:t>-</w:t>
      </w:r>
      <w:r w:rsidRPr="009C5807">
        <w:tab/>
      </w:r>
      <w:r w:rsidR="000A3F44" w:rsidRPr="009C5807">
        <w:t xml:space="preserve">UE shall be able to receive PDCCH and PDSCH with new TCI-states after the delay as specified in </w:t>
      </w:r>
      <w:r w:rsidR="0059755E" w:rsidRPr="009C5807">
        <w:t>Clause</w:t>
      </w:r>
      <w:r w:rsidR="000A3F44" w:rsidRPr="009C5807">
        <w:t xml:space="preserve"> 8.10 in the new BWP.</w:t>
      </w:r>
    </w:p>
    <w:p w14:paraId="0EDC245D" w14:textId="77777777" w:rsidR="00896D10" w:rsidRDefault="00896D10" w:rsidP="000F7672">
      <w:pPr>
        <w:rPr>
          <w:rFonts w:eastAsia="Yu Mincho"/>
        </w:rPr>
      </w:pPr>
      <w:r w:rsidRPr="00814D9F">
        <w:t xml:space="preserve">Provided the UE does not have the required </w:t>
      </w:r>
      <w:r w:rsidRPr="00814D9F">
        <w:rPr>
          <w:rFonts w:eastAsia="Yu Mincho"/>
        </w:rPr>
        <w:t xml:space="preserve">activated TCI-state(s) information to receive PDCCH/ PDSCH and to transmit PUSCH/PUCCH/SRS in the new BWP, the UE shall use old TCI-state(s) before the BWP switch until a new MAC CE updating the required activated TCI-state(s) information is received after the BWP switch. </w:t>
      </w:r>
    </w:p>
    <w:p w14:paraId="73F04767" w14:textId="53FC3DD0" w:rsidR="000F7672" w:rsidRDefault="000F7672" w:rsidP="000F7672">
      <w:r>
        <w:t xml:space="preserve">If the BWP switch is triggered within </w:t>
      </w:r>
      <w:r w:rsidR="00491412">
        <w:t xml:space="preserve">or outside </w:t>
      </w:r>
      <w:r>
        <w:t>DRX active time, and one of the two BWPs in a BWP switching is a dormant BWP [TS 38.321, 7]</w:t>
      </w:r>
      <w:r w:rsidRPr="00885F53">
        <w:t>,</w:t>
      </w:r>
      <w:r>
        <w:t xml:space="preserve"> UE shall be able to complete active BWP switching within</w:t>
      </w:r>
      <w:r w:rsidR="0035020D">
        <w:t xml:space="preserve"> the time duration of</w:t>
      </w:r>
    </w:p>
    <w:p w14:paraId="77AAF042" w14:textId="40BB094E" w:rsidR="008A3B7A" w:rsidRDefault="008A3B7A" w:rsidP="00491412">
      <w:pPr>
        <w:pStyle w:val="B10"/>
      </w:pPr>
      <w:r>
        <w:t>-</w:t>
      </w:r>
      <w:r>
        <w:tab/>
      </w:r>
      <w:r w:rsidRPr="00A3581A">
        <w:t>T</w:t>
      </w:r>
      <w:r w:rsidRPr="00A3581A">
        <w:rPr>
          <w:vertAlign w:val="subscript"/>
        </w:rPr>
        <w:t>dormantBWPswitchDelay</w:t>
      </w:r>
      <w:r w:rsidRPr="00A3581A">
        <w:t xml:space="preserve"> =</w:t>
      </w:r>
      <w:r w:rsidRPr="00722469">
        <w:t>T</w:t>
      </w:r>
      <w:r w:rsidRPr="00722469">
        <w:rPr>
          <w:vertAlign w:val="subscript"/>
        </w:rPr>
        <w:t>BWPswitchDelay</w:t>
      </w:r>
      <w:r w:rsidR="00491412">
        <w:t>+ X</w:t>
      </w:r>
      <w:r>
        <w:t xml:space="preserve">, provided that the </w:t>
      </w:r>
      <w:r w:rsidR="00491412">
        <w:t xml:space="preserve">dormancy indication is received </w:t>
      </w:r>
      <w:r w:rsidR="00491412" w:rsidRPr="00334944">
        <w:t xml:space="preserve">in any of the first </w:t>
      </w:r>
      <w:r w:rsidR="00491412">
        <w:t>3</w:t>
      </w:r>
      <w:r w:rsidR="00491412" w:rsidRPr="00334944">
        <w:t xml:space="preserve"> OFDM symbols of a slot</w:t>
      </w:r>
      <w:r w:rsidR="00491412">
        <w:t xml:space="preserve"> in the serving cell where DCI for dormancy indication is received</w:t>
      </w:r>
      <w:r>
        <w:t>s, or</w:t>
      </w:r>
    </w:p>
    <w:p w14:paraId="5294B8B3" w14:textId="46902F7F" w:rsidR="00491412" w:rsidRDefault="008A3B7A" w:rsidP="00491412">
      <w:pPr>
        <w:pStyle w:val="B10"/>
      </w:pPr>
      <w:r>
        <w:t>-</w:t>
      </w:r>
      <w:r>
        <w:tab/>
      </w:r>
      <w:r w:rsidRPr="00A3581A">
        <w:t>T</w:t>
      </w:r>
      <w:r w:rsidRPr="00A3581A">
        <w:rPr>
          <w:vertAlign w:val="subscript"/>
        </w:rPr>
        <w:t>dormantBWPswitchDelay</w:t>
      </w:r>
      <w:r w:rsidRPr="00A3581A">
        <w:t xml:space="preserve"> =</w:t>
      </w:r>
      <w:r w:rsidRPr="00722469">
        <w:t>T</w:t>
      </w:r>
      <w:r w:rsidRPr="00722469">
        <w:rPr>
          <w:vertAlign w:val="subscript"/>
        </w:rPr>
        <w:t>BWPswitchDelay</w:t>
      </w:r>
      <w:r w:rsidR="00491412">
        <w:t xml:space="preserve"> + X + Z</w:t>
      </w:r>
      <w:r>
        <w:t xml:space="preserve">, provided that the </w:t>
      </w:r>
      <w:r w:rsidR="00491412">
        <w:t xml:space="preserve">dormancy indication is received after </w:t>
      </w:r>
      <w:r w:rsidR="00491412" w:rsidRPr="00334944">
        <w:t xml:space="preserve">the first </w:t>
      </w:r>
      <w:r w:rsidR="00491412">
        <w:t>3</w:t>
      </w:r>
      <w:r w:rsidR="00491412" w:rsidRPr="00334944">
        <w:t xml:space="preserve"> OFDM symbols of a slot</w:t>
      </w:r>
      <w:r w:rsidR="00491412">
        <w:t xml:space="preserve"> in the serving cell where DCI for dormancy indication is received, where </w:t>
      </w:r>
    </w:p>
    <w:p w14:paraId="2E7E9B0C" w14:textId="3D62929B" w:rsidR="00491412" w:rsidRDefault="00491412" w:rsidP="00491412">
      <w:pPr>
        <w:pStyle w:val="B10"/>
      </w:pPr>
      <w:r w:rsidRPr="009C5807">
        <w:t>-</w:t>
      </w:r>
      <w:r w:rsidRPr="009C5807">
        <w:tab/>
      </w:r>
      <w:r w:rsidRPr="00ED03E5">
        <w:t>T</w:t>
      </w:r>
      <w:r w:rsidRPr="00ED03E5">
        <w:rPr>
          <w:vertAlign w:val="subscript"/>
        </w:rPr>
        <w:t>BWPswitchDelay</w:t>
      </w:r>
      <w:r w:rsidRPr="00ED03E5">
        <w:t xml:space="preserve"> </w:t>
      </w:r>
      <w:r>
        <w:t>is defined in Table 8.6.2-1 corresponding to</w:t>
      </w:r>
      <w:r w:rsidRPr="00ED03E5">
        <w:t xml:space="preserve"> the </w:t>
      </w:r>
      <w:r w:rsidR="005477AA">
        <w:t>smallest</w:t>
      </w:r>
      <w:r>
        <w:t xml:space="preserve"> value</w:t>
      </w:r>
      <w:r w:rsidRPr="00ED03E5">
        <w:t xml:space="preserve"> </w:t>
      </w:r>
      <w:r w:rsidR="00252A22">
        <w:t>among</w:t>
      </w:r>
      <w:r>
        <w:t xml:space="preserve"> the SCS of the serving cell where UE receives dormancy indication and the SCS</w:t>
      </w:r>
      <w:r w:rsidR="009A156A">
        <w:t>s</w:t>
      </w:r>
      <w:r w:rsidR="009A156A" w:rsidRPr="00BB282E">
        <w:t xml:space="preserve"> </w:t>
      </w:r>
      <w:r w:rsidR="009A156A">
        <w:t>of the dormant BWP and the active BWP immediately before or after switching the BWP</w:t>
      </w:r>
      <w:r>
        <w:t xml:space="preserve"> of the serving cell where BWP switching occurs;</w:t>
      </w:r>
    </w:p>
    <w:p w14:paraId="6FE7506A" w14:textId="77777777" w:rsidR="003E6B60" w:rsidRPr="00415158" w:rsidRDefault="003E6B60" w:rsidP="003E6B60">
      <w:pPr>
        <w:ind w:left="568" w:hanging="284"/>
        <w:rPr>
          <w:rFonts w:eastAsia="SimSun"/>
        </w:rPr>
      </w:pPr>
      <w:r w:rsidRPr="00415158">
        <w:rPr>
          <w:rFonts w:eastAsia="SimSun"/>
        </w:rPr>
        <w:t>-</w:t>
      </w:r>
      <w:r w:rsidRPr="00415158">
        <w:rPr>
          <w:rFonts w:eastAsia="SimSun"/>
        </w:rPr>
        <w:tab/>
      </w:r>
      <w:r w:rsidRPr="00415158">
        <w:rPr>
          <w:rFonts w:eastAsia="SimSun"/>
          <w:lang w:val="en-US" w:eastAsia="zh-CN"/>
        </w:rPr>
        <w:t xml:space="preserve">X equals to the length of 1 slot </w:t>
      </w:r>
      <w:r w:rsidRPr="00415158">
        <w:rPr>
          <w:rFonts w:eastAsia="SimSun"/>
        </w:rPr>
        <w:t>corresponding to the smallest value among the SCS of the serving cell where UE receives dormancy indication and the SCSs of the dormant BWP and the active BWP immediately before or after switching the BWP of the serving cell where BWP switching occurs.</w:t>
      </w:r>
      <w:r w:rsidRPr="00415158">
        <w:rPr>
          <w:rFonts w:eastAsiaTheme="minorEastAsia"/>
        </w:rPr>
        <w:t xml:space="preserve"> If both scheduling cell and scheduled cell are in FR2-2, X shall follow the SCS of 120 KHz.</w:t>
      </w:r>
    </w:p>
    <w:p w14:paraId="384F34D1" w14:textId="1AEFF7AB" w:rsidR="00491412" w:rsidRDefault="00491412" w:rsidP="00491412">
      <w:pPr>
        <w:pStyle w:val="B10"/>
      </w:pPr>
      <w:r w:rsidRPr="009C5807">
        <w:t>-</w:t>
      </w:r>
      <w:r w:rsidRPr="009C5807">
        <w:tab/>
      </w:r>
      <w:r>
        <w:t>Z</w:t>
      </w:r>
      <w:r w:rsidR="001E36E8" w:rsidRPr="001E36E8">
        <w:t xml:space="preserve"> </w:t>
      </w:r>
      <w:r w:rsidR="001E36E8">
        <w:t xml:space="preserve">equals to the length of 1 </w:t>
      </w:r>
      <w:r>
        <w:t xml:space="preserve"> slot corresponding to the SCS of the serving cell where UE receives dormancy indication.</w:t>
      </w:r>
    </w:p>
    <w:p w14:paraId="100201B4" w14:textId="7B9306F3" w:rsidR="008A3B7A" w:rsidRPr="00A3581A" w:rsidRDefault="00706299" w:rsidP="008A3B7A">
      <w:bookmarkStart w:id="89" w:name="OLE_LINK67"/>
      <w:bookmarkStart w:id="90" w:name="OLE_LINK68"/>
      <w:r w:rsidRPr="00A3581A">
        <w:t>For DCI-based BWP switch</w:t>
      </w:r>
      <w:r w:rsidRPr="00A3581A">
        <w:rPr>
          <w:rFonts w:hint="eastAsia"/>
        </w:rPr>
        <w:t xml:space="preserve">, if </w:t>
      </w:r>
      <w:r w:rsidRPr="00A3581A">
        <w:t xml:space="preserve">the new BWP is a dormant BWP, after the UE receives BWP switching request at DL slot n on a serving cell, </w:t>
      </w:r>
      <w:r w:rsidRPr="00383CA5">
        <w:t>UE shall be able to receive</w:t>
      </w:r>
      <w:r>
        <w:t xml:space="preserve"> </w:t>
      </w:r>
      <w:r w:rsidRPr="00383CA5">
        <w:t>CSI-RS (for DL active BWP switch)</w:t>
      </w:r>
      <w:r w:rsidRPr="00A3581A">
        <w:t xml:space="preserve"> on the new BWP on the serving cell on which BWP switch on the first DL slot occurs right after a time duration of T</w:t>
      </w:r>
      <w:r w:rsidRPr="00A3581A">
        <w:rPr>
          <w:vertAlign w:val="subscript"/>
        </w:rPr>
        <w:t>dormantBWPswitchDelay</w:t>
      </w:r>
      <w:r w:rsidRPr="00A3581A">
        <w:t xml:space="preserve"> which starts from the beginning of DL slot n.</w:t>
      </w:r>
      <w:bookmarkEnd w:id="89"/>
      <w:bookmarkEnd w:id="90"/>
    </w:p>
    <w:p w14:paraId="43D97EE7" w14:textId="77777777" w:rsidR="00F26B50" w:rsidRDefault="00F26B50" w:rsidP="00F26B50">
      <w:pPr>
        <w:pStyle w:val="Heading3"/>
        <w:rPr>
          <w:lang w:val="en-US" w:eastAsia="zh-CN"/>
        </w:rPr>
      </w:pPr>
      <w:r>
        <w:rPr>
          <w:lang w:val="en-US" w:eastAsia="zh-CN"/>
        </w:rPr>
        <w:t>8.6.2A</w:t>
      </w:r>
      <w:r>
        <w:rPr>
          <w:lang w:val="en-US" w:eastAsia="zh-CN"/>
        </w:rPr>
        <w:tab/>
        <w:t>DCI based BWP switch delay on multiple CCs</w:t>
      </w:r>
    </w:p>
    <w:p w14:paraId="09E64015" w14:textId="77777777" w:rsidR="00F26B50" w:rsidRDefault="00F26B50" w:rsidP="00F26B50">
      <w:pPr>
        <w:rPr>
          <w:lang w:val="en-US" w:eastAsia="zh-CN"/>
        </w:rPr>
      </w:pPr>
      <w:r>
        <w:rPr>
          <w:lang w:eastAsia="zh-CN"/>
        </w:rPr>
        <w:t xml:space="preserve">The requirements in this clause only apply to the case </w:t>
      </w:r>
      <w:r>
        <w:t>when the same type of BWP switch (DCI based BWP switch)</w:t>
      </w:r>
      <w:r>
        <w:rPr>
          <w:lang w:val="en-US" w:eastAsia="zh-CN"/>
        </w:rPr>
        <w:t xml:space="preserve"> </w:t>
      </w:r>
      <w:r>
        <w:t>is performed on multiple CCs simultaneously or over partially overlapping time period.</w:t>
      </w:r>
    </w:p>
    <w:p w14:paraId="61352923" w14:textId="5088AC12" w:rsidR="00F26B50" w:rsidRDefault="00F26B50" w:rsidP="00F26B50">
      <w:pPr>
        <w:pStyle w:val="Heading4"/>
        <w:rPr>
          <w:lang w:val="en-US" w:eastAsia="zh-CN"/>
        </w:rPr>
      </w:pPr>
      <w:r>
        <w:rPr>
          <w:lang w:val="en-US" w:eastAsia="zh-CN"/>
        </w:rPr>
        <w:t>8.6.2A.1</w:t>
      </w:r>
      <w:r>
        <w:rPr>
          <w:lang w:val="en-US" w:eastAsia="zh-CN"/>
        </w:rPr>
        <w:tab/>
        <w:t>Simultaneous DCI based BWP switch delay on multiple CCs</w:t>
      </w:r>
    </w:p>
    <w:p w14:paraId="351A625D" w14:textId="3E2959C1" w:rsidR="00597F7D" w:rsidRPr="00DB5C95" w:rsidRDefault="00F26B50" w:rsidP="00597F7D">
      <w:pPr>
        <w:rPr>
          <w:lang w:val="en-US" w:eastAsia="zh-CN"/>
        </w:rPr>
      </w:pPr>
      <w:r>
        <w:rPr>
          <w:lang w:val="en-US" w:eastAsia="zh-CN"/>
        </w:rPr>
        <w:t>The delay requirements for simultaneous DCI based BWP switch on multiple CCs in this clause apply only if the timing difference among the first symbol of slot carrying DCI for all CCs is received within the MRTD for inter-band CA as defined in clause 7.6.4.</w:t>
      </w:r>
    </w:p>
    <w:p w14:paraId="4D0FB6AD" w14:textId="77777777" w:rsidR="00F26B50" w:rsidRDefault="00F26B50" w:rsidP="00F26B50">
      <w:r>
        <w:rPr>
          <w:lang w:val="en-US" w:eastAsia="zh-CN"/>
        </w:rPr>
        <w:t xml:space="preserve">For DCI-based BWP switch on multiple CCs, </w:t>
      </w:r>
      <w:r>
        <w:t xml:space="preserve">after the UE receives BWP switching request, UE shall be </w:t>
      </w:r>
      <w:r>
        <w:rPr>
          <w:lang w:val="en-US" w:eastAsia="zh-CN"/>
        </w:rPr>
        <w:t>able to receive PDSCH (for DL active BWP switch) or transmit PUSCH (for UL active BWP switch) on the new BWPs on the serving cells</w:t>
      </w:r>
      <w:r>
        <w:rPr>
          <w:lang w:val="en-US"/>
        </w:rPr>
        <w:t xml:space="preserve"> </w:t>
      </w:r>
      <w:r>
        <w:rPr>
          <w:lang w:val="en-US" w:eastAsia="zh-CN"/>
        </w:rPr>
        <w:t xml:space="preserve">on which BWP switch </w:t>
      </w:r>
      <w:r>
        <w:t xml:space="preserve">on the first DL or UL slot </w:t>
      </w:r>
      <w:r>
        <w:rPr>
          <w:lang w:val="en-US" w:eastAsia="zh-CN"/>
        </w:rPr>
        <w:t>occurs</w:t>
      </w:r>
      <w:r>
        <w:t xml:space="preserve"> right after a time duration of T</w:t>
      </w:r>
      <w:r>
        <w:rPr>
          <w:vertAlign w:val="subscript"/>
        </w:rPr>
        <w:t>MultipleBWPswitchDelay</w:t>
      </w:r>
      <w:r>
        <w:t xml:space="preserve"> which starts from the beginning of DL slot n, where slot n is slot which UE receives the earliest BWP switching request among CCs on which UE is performing simultaneous DCI-based BWP switching.</w:t>
      </w:r>
    </w:p>
    <w:p w14:paraId="6EDFDC84" w14:textId="77777777" w:rsidR="00F26B50" w:rsidRPr="00671BF8" w:rsidRDefault="00F26B50" w:rsidP="00F26B50">
      <w:pPr>
        <w:rPr>
          <w:lang w:val="en-US" w:eastAsia="zh-CN"/>
        </w:rPr>
      </w:pPr>
      <w:r>
        <w:rPr>
          <w:lang w:val="en-US" w:eastAsia="zh-CN"/>
        </w:rPr>
        <w:t xml:space="preserve">The UE is not required to transmit UL signals or receive DL signals until the first DL or UL slot occurs right after a time duration of </w:t>
      </w:r>
      <w:r>
        <w:t>T</w:t>
      </w:r>
      <w:r>
        <w:rPr>
          <w:vertAlign w:val="subscript"/>
        </w:rPr>
        <w:t>MultipleBWPswitchDelay</w:t>
      </w:r>
      <w:r>
        <w:t xml:space="preserve"> </w:t>
      </w:r>
      <w:r>
        <w:rPr>
          <w:lang w:val="en-US" w:eastAsia="zh-CN"/>
        </w:rPr>
        <w:t xml:space="preserve">which starts from the beginning of DL slot n except DCI triggering BWP switch on the cell where DCI-based BWP switch occurs. </w:t>
      </w:r>
      <w:r>
        <w:t>The UE is not required to follow the requirements defined in this clause when performing a DCI-based BWP switch between the BWPs in disjoint channel bandwidths or in partially overlapping channel bandwidths on any serving cell.</w:t>
      </w:r>
    </w:p>
    <w:p w14:paraId="294560EC" w14:textId="3806E436" w:rsidR="00343434" w:rsidRDefault="00343434" w:rsidP="00343434">
      <w:r>
        <w:rPr>
          <w:lang w:val="en-US" w:eastAsia="zh-CN"/>
        </w:rPr>
        <w:t xml:space="preserve">UE shall finish BWP switch within the time duration </w:t>
      </w:r>
      <w:r>
        <w:t>T</w:t>
      </w:r>
      <w:r>
        <w:rPr>
          <w:vertAlign w:val="subscript"/>
        </w:rPr>
        <w:t xml:space="preserve">MultipleBWPswitchDelay </w:t>
      </w:r>
      <w:r w:rsidR="00F633FE">
        <w:t>+ Y</w:t>
      </w:r>
      <w:r>
        <w:rPr>
          <w:vertAlign w:val="subscript"/>
        </w:rPr>
        <w:t>,</w:t>
      </w:r>
      <w:r>
        <w:t xml:space="preserve"> which is defined as:</w:t>
      </w:r>
    </w:p>
    <w:p w14:paraId="4AC9F50E" w14:textId="1E457347" w:rsidR="00F26B50" w:rsidRPr="00DA5706" w:rsidRDefault="00F26B50" w:rsidP="00F26B50">
      <w:pPr>
        <w:pStyle w:val="EQ"/>
      </w:pPr>
      <w:r>
        <w:tab/>
      </w:r>
      <w:r w:rsidRPr="00DA5706">
        <w:t>T</w:t>
      </w:r>
      <w:r w:rsidRPr="00DA5706">
        <w:rPr>
          <w:vertAlign w:val="subscript"/>
        </w:rPr>
        <w:t>MultipleBWPswitchDelay</w:t>
      </w:r>
      <w:r w:rsidRPr="00DA5706">
        <w:t xml:space="preserve"> = </w:t>
      </w:r>
      <w:r w:rsidRPr="00DA5706">
        <w:rPr>
          <w:lang w:eastAsia="zh-CN"/>
        </w:rPr>
        <w:t>T</w:t>
      </w:r>
      <w:r w:rsidRPr="00DA5706">
        <w:rPr>
          <w:vertAlign w:val="subscript"/>
          <w:lang w:eastAsia="zh-CN"/>
        </w:rPr>
        <w:t>BWPswitchDelay</w:t>
      </w:r>
      <w:r w:rsidRPr="00DA5706">
        <w:rPr>
          <w:lang w:eastAsia="zh-CN"/>
        </w:rPr>
        <w:t xml:space="preserve"> + </w:t>
      </w:r>
      <w:r w:rsidR="00447627">
        <w:rPr>
          <w:lang w:eastAsia="zh-CN"/>
        </w:rPr>
        <w:t>D</w:t>
      </w:r>
      <w:r w:rsidR="00447627" w:rsidRPr="00DA5706">
        <w:rPr>
          <w:lang w:eastAsia="zh-CN"/>
        </w:rPr>
        <w:t>*(</w:t>
      </w:r>
      <w:r w:rsidR="00447627">
        <w:rPr>
          <w:lang w:eastAsia="zh-CN"/>
        </w:rPr>
        <w:t>N</w:t>
      </w:r>
      <w:r w:rsidR="00447627" w:rsidRPr="00DA5706">
        <w:rPr>
          <w:lang w:eastAsia="zh-CN"/>
        </w:rPr>
        <w:t>-1)</w:t>
      </w:r>
    </w:p>
    <w:p w14:paraId="40CAECCF" w14:textId="77777777" w:rsidR="00F26B50" w:rsidRPr="00DA5706" w:rsidRDefault="00F26B50" w:rsidP="00F26B50">
      <w:pPr>
        <w:rPr>
          <w:lang w:val="en-US" w:eastAsia="zh-CN"/>
        </w:rPr>
      </w:pPr>
      <w:r w:rsidRPr="00DA5706">
        <w:rPr>
          <w:lang w:val="en-US" w:eastAsia="zh-CN"/>
        </w:rPr>
        <w:t>Where:</w:t>
      </w:r>
    </w:p>
    <w:p w14:paraId="43EB890E" w14:textId="057D755F" w:rsidR="00F26B50" w:rsidRPr="00DA5706" w:rsidRDefault="00F26B50" w:rsidP="00F26B50">
      <w:pPr>
        <w:pStyle w:val="B10"/>
        <w:rPr>
          <w:lang w:val="en-US" w:eastAsia="zh-CN"/>
        </w:rPr>
      </w:pPr>
      <w:r>
        <w:rPr>
          <w:lang w:val="en-US" w:eastAsia="zh-CN"/>
        </w:rPr>
        <w:t>-</w:t>
      </w:r>
      <w:r>
        <w:rPr>
          <w:lang w:val="en-US" w:eastAsia="zh-CN"/>
        </w:rPr>
        <w:tab/>
      </w:r>
      <w:r w:rsidRPr="00DA5706">
        <w:rPr>
          <w:lang w:val="en-US" w:eastAsia="zh-CN"/>
        </w:rPr>
        <w:t>T</w:t>
      </w:r>
      <w:r w:rsidRPr="00DA5706">
        <w:rPr>
          <w:vertAlign w:val="subscript"/>
          <w:lang w:val="en-US" w:eastAsia="zh-CN"/>
        </w:rPr>
        <w:t>BWPswitchDelay</w:t>
      </w:r>
      <w:r w:rsidRPr="00DA5706">
        <w:rPr>
          <w:lang w:val="en-US" w:eastAsia="zh-CN"/>
        </w:rPr>
        <w:t xml:space="preserve"> is the BWP switching delay on single CC defined in Table 8.6.2-1 depending on UE capability </w:t>
      </w:r>
      <w:r w:rsidRPr="00734785">
        <w:rPr>
          <w:i/>
          <w:lang w:val="en-US" w:eastAsia="zh-CN"/>
        </w:rPr>
        <w:t>bwp-SwitchingDelay</w:t>
      </w:r>
      <w:r w:rsidRPr="00734785">
        <w:rPr>
          <w:lang w:val="en-US" w:eastAsia="zh-CN"/>
        </w:rPr>
        <w:t xml:space="preserve"> [2]</w:t>
      </w:r>
      <w:r w:rsidRPr="00DA5706">
        <w:rPr>
          <w:lang w:val="en-US" w:eastAsia="zh-CN"/>
        </w:rPr>
        <w:t xml:space="preserve">. </w:t>
      </w:r>
      <w:r w:rsidR="00597F7D" w:rsidRPr="00DB5C95">
        <w:rPr>
          <w:lang w:eastAsia="zh-CN"/>
        </w:rPr>
        <w:t>T</w:t>
      </w:r>
      <w:r w:rsidR="00597F7D" w:rsidRPr="00DB5C95">
        <w:rPr>
          <w:vertAlign w:val="subscript"/>
          <w:lang w:eastAsia="zh-CN"/>
        </w:rPr>
        <w:t>BWPswitchDelay</w:t>
      </w:r>
      <w:r w:rsidR="00597F7D" w:rsidRPr="00DB5C95">
        <w:rPr>
          <w:lang w:eastAsia="zh-CN"/>
        </w:rPr>
        <w:t xml:space="preserve"> shall be based on the smallest SCS among SCS of all involved CCs before and after BWP switch.</w:t>
      </w:r>
      <w:r w:rsidR="00597F7D">
        <w:rPr>
          <w:lang w:eastAsia="zh-CN"/>
        </w:rPr>
        <w:t xml:space="preserve"> </w:t>
      </w:r>
      <w:r w:rsidRPr="00DA5706">
        <w:rPr>
          <w:lang w:eastAsia="zh-CN"/>
        </w:rPr>
        <w:t>If the BWP switch on multiple CCs results in the change of the SCS on any CC among involved CCs, T</w:t>
      </w:r>
      <w:r w:rsidRPr="00DA5706">
        <w:rPr>
          <w:vertAlign w:val="subscript"/>
          <w:lang w:eastAsia="zh-CN"/>
        </w:rPr>
        <w:t>BWPswitchDelay</w:t>
      </w:r>
      <w:r w:rsidRPr="00DA5706">
        <w:rPr>
          <w:lang w:eastAsia="zh-CN"/>
        </w:rPr>
        <w:t xml:space="preserve"> should be based on the smallest SCS among all SCS values of all involved CCs.</w:t>
      </w:r>
    </w:p>
    <w:p w14:paraId="2A35C02C" w14:textId="73389D29" w:rsidR="00A847D0" w:rsidRPr="00734785" w:rsidRDefault="00A847D0" w:rsidP="00A847D0">
      <w:pPr>
        <w:pStyle w:val="B10"/>
        <w:rPr>
          <w:sz w:val="24"/>
          <w:szCs w:val="24"/>
          <w:lang w:val="en-US" w:eastAsia="zh-CN"/>
        </w:rPr>
      </w:pPr>
      <w:r>
        <w:rPr>
          <w:lang w:val="en-US" w:eastAsia="zh-CN"/>
        </w:rPr>
        <w:t>-</w:t>
      </w:r>
      <w:r>
        <w:rPr>
          <w:lang w:val="en-US" w:eastAsia="zh-CN"/>
        </w:rPr>
        <w:tab/>
      </w:r>
      <w:r w:rsidRPr="00DA5706">
        <w:rPr>
          <w:lang w:val="en-US" w:eastAsia="zh-CN"/>
        </w:rPr>
        <w:t xml:space="preserve">D is the incremental delay for each additional CC involved in simultaneous BWP switch and depends on </w:t>
      </w:r>
      <w:r w:rsidRPr="00734785">
        <w:rPr>
          <w:lang w:val="en-US" w:eastAsia="zh-CN"/>
        </w:rPr>
        <w:t>UE capability</w:t>
      </w:r>
      <w:r w:rsidRPr="00DA5706">
        <w:rPr>
          <w:lang w:val="en-US" w:eastAsia="zh-CN"/>
        </w:rPr>
        <w:t xml:space="preserve"> </w:t>
      </w:r>
      <w:r w:rsidRPr="00401468">
        <w:rPr>
          <w:i/>
          <w:lang w:val="en-US" w:eastAsia="zh-CN"/>
        </w:rPr>
        <w:t>bwp-SwitchingMultiCCs-r16</w:t>
      </w:r>
      <w:r w:rsidRPr="00572D1F">
        <w:rPr>
          <w:lang w:val="en-US" w:eastAsia="zh-CN"/>
        </w:rPr>
        <w:t xml:space="preserve"> </w:t>
      </w:r>
      <w:r w:rsidRPr="00DA5706">
        <w:rPr>
          <w:lang w:val="en-US" w:eastAsia="zh-CN"/>
        </w:rPr>
        <w:t>[</w:t>
      </w:r>
      <w:r>
        <w:rPr>
          <w:lang w:val="en-US" w:eastAsia="zh-CN"/>
        </w:rPr>
        <w:t>TS 38.306, 14</w:t>
      </w:r>
      <w:r w:rsidRPr="00DA5706">
        <w:rPr>
          <w:lang w:val="en-US" w:eastAsia="zh-CN"/>
        </w:rPr>
        <w:t>]</w:t>
      </w:r>
      <w:r w:rsidRPr="00C91AE1">
        <w:rPr>
          <w:lang w:val="en-US" w:eastAsia="zh-CN"/>
        </w:rPr>
        <w:t xml:space="preserve"> </w:t>
      </w:r>
      <w:r>
        <w:rPr>
          <w:lang w:val="en-US" w:eastAsia="zh-CN"/>
        </w:rPr>
        <w:t xml:space="preserve">for switching between non-dormant BWPs, and </w:t>
      </w:r>
      <w:r>
        <w:rPr>
          <w:i/>
          <w:iCs/>
        </w:rPr>
        <w:t>bwp-SwitchingMultiDormancyCCs-r16</w:t>
      </w:r>
      <w:r>
        <w:rPr>
          <w:lang w:val="en-US" w:eastAsia="zh-CN"/>
        </w:rPr>
        <w:t xml:space="preserve"> for switching between non-dormant and dormant BWPs</w:t>
      </w:r>
      <w:r w:rsidRPr="00DA5706">
        <w:rPr>
          <w:lang w:val="en-US" w:eastAsia="zh-CN"/>
        </w:rPr>
        <w:t>.</w:t>
      </w:r>
    </w:p>
    <w:p w14:paraId="4BAE9F5C" w14:textId="77777777" w:rsidR="000909F6" w:rsidRDefault="00F26B50" w:rsidP="000909F6">
      <w:pPr>
        <w:pStyle w:val="B10"/>
        <w:rPr>
          <w:lang w:val="en-US" w:eastAsia="zh-CN"/>
        </w:rPr>
      </w:pPr>
      <w:r>
        <w:rPr>
          <w:lang w:val="en-US" w:eastAsia="zh-CN"/>
        </w:rPr>
        <w:t>-</w:t>
      </w:r>
      <w:r>
        <w:rPr>
          <w:lang w:val="en-US" w:eastAsia="zh-CN"/>
        </w:rPr>
        <w:tab/>
      </w:r>
      <w:r w:rsidR="00597F7D" w:rsidRPr="00DB5C95">
        <w:t>For UE which is capable of per-FR gap, and no BWP switch involves SCS change, N is the number of CCs in same FR; For UE which is not capable of per-FR gap,</w:t>
      </w:r>
      <w:r w:rsidR="00597F7D" w:rsidRPr="00DB5C95">
        <w:rPr>
          <w:lang w:eastAsia="zh-CN"/>
        </w:rPr>
        <w:t xml:space="preserve"> or the BWP switches on any CC involves SCS changing,</w:t>
      </w:r>
      <w:r w:rsidR="00597F7D" w:rsidRPr="00DA5706">
        <w:rPr>
          <w:lang w:val="en-US" w:eastAsia="zh-CN"/>
        </w:rPr>
        <w:t xml:space="preserve"> </w:t>
      </w:r>
      <w:r w:rsidRPr="00DA5706">
        <w:rPr>
          <w:lang w:val="en-US" w:eastAsia="zh-CN"/>
        </w:rPr>
        <w:t>N is the number of CCs undergoing simultaneous BWP switch.</w:t>
      </w:r>
    </w:p>
    <w:p w14:paraId="05246DFC" w14:textId="77777777" w:rsidR="000909F6" w:rsidRDefault="000909F6">
      <w:pPr>
        <w:pStyle w:val="B10"/>
        <w:numPr>
          <w:ilvl w:val="0"/>
          <w:numId w:val="15"/>
        </w:numPr>
        <w:ind w:left="576" w:hanging="288"/>
        <w:rPr>
          <w:lang w:val="en-US" w:eastAsia="zh-CN"/>
        </w:rPr>
      </w:pPr>
      <w:r>
        <w:rPr>
          <w:lang w:val="en-US" w:eastAsia="zh-CN"/>
        </w:rPr>
        <w:t xml:space="preserve">Y=0, </w:t>
      </w:r>
      <w:r w:rsidRPr="007C55F6">
        <w:rPr>
          <w:lang w:val="en-US" w:eastAsia="zh-CN"/>
        </w:rPr>
        <w:softHyphen/>
        <w:t>if the serving cell where UE receives DCI for BWP switch is same as the serving cell on which BWP switch occurs for each involved serving cell.</w:t>
      </w:r>
    </w:p>
    <w:p w14:paraId="17BA63F8" w14:textId="619BFCB0" w:rsidR="00F26B50" w:rsidRPr="00DA5706" w:rsidRDefault="000909F6" w:rsidP="007C55F6">
      <w:pPr>
        <w:pStyle w:val="B10"/>
        <w:ind w:firstLine="0"/>
        <w:rPr>
          <w:lang w:val="en-US" w:eastAsia="zh-CN"/>
        </w:rPr>
      </w:pPr>
      <w:r>
        <w:rPr>
          <w:lang w:val="en-US" w:eastAsia="zh-CN"/>
        </w:rPr>
        <w:t xml:space="preserve">Y </w:t>
      </w:r>
      <w:r>
        <w:t>equals to the length of one slot at smaller SCS of scheduling cell, scheduled cells before and scheduled cells after active BWP change</w:t>
      </w:r>
      <w:r>
        <w:rPr>
          <w:lang w:val="en-US" w:eastAsia="zh-CN"/>
        </w:rPr>
        <w:t>,</w:t>
      </w:r>
    </w:p>
    <w:p w14:paraId="11365DE5" w14:textId="7CA3C12C" w:rsidR="005B5422" w:rsidRDefault="00F66D93" w:rsidP="003E6B60">
      <w:pPr>
        <w:pStyle w:val="B10"/>
      </w:pPr>
      <w:r>
        <w:rPr>
          <w:lang w:val="en-US" w:eastAsia="zh-CN"/>
        </w:rPr>
        <w:t>-</w:t>
      </w:r>
      <w:r>
        <w:rPr>
          <w:lang w:val="en-US" w:eastAsia="zh-CN"/>
        </w:rPr>
        <w:tab/>
      </w:r>
      <w:r w:rsidR="00343434">
        <w:rPr>
          <w:vertAlign w:val="subscript"/>
        </w:rPr>
        <w:softHyphen/>
      </w:r>
      <w:r w:rsidR="00343434">
        <w:t>if the serving cell where UE receives DCI for BWP switch is different from the serving cell on which BWP switch occurs for any involved serving cell</w:t>
      </w:r>
      <w:r w:rsidR="003E6B60" w:rsidRPr="00415158">
        <w:rPr>
          <w:rFonts w:eastAsia="SimSun"/>
          <w:vertAlign w:val="subscript"/>
        </w:rPr>
        <w:t xml:space="preserve">. </w:t>
      </w:r>
      <w:r w:rsidR="003E6B60" w:rsidRPr="00415158">
        <w:rPr>
          <w:rFonts w:eastAsiaTheme="minorEastAsia"/>
        </w:rPr>
        <w:t>If both scheduling cell and scheduled cell are in FR2-2, Y shall follow the SCS of 120 KHz.</w:t>
      </w:r>
      <w:r w:rsidR="005B5422" w:rsidRPr="005B5422">
        <w:rPr>
          <w:vertAlign w:val="subscript"/>
        </w:rPr>
        <w:t xml:space="preserve"> </w:t>
      </w:r>
      <w:r w:rsidR="005B5422">
        <w:rPr>
          <w:vertAlign w:val="subscript"/>
        </w:rPr>
        <w:t>.</w:t>
      </w:r>
    </w:p>
    <w:p w14:paraId="7E84FF4D" w14:textId="6DBCD814" w:rsidR="00F26B50" w:rsidRPr="00DA5706" w:rsidRDefault="00F26B50" w:rsidP="005D51F9">
      <w:r w:rsidRPr="00DA5706">
        <w:t xml:space="preserve">Provided the UE does not have the required TCI-state information to receive PDCCH and PDSCH in the new BWP, the UE shall use old TCI-states before the BWP switch until a new MAC CE updating the required TCI-state information for PDCCH and PDSCH is received after the BWP switch. </w:t>
      </w:r>
    </w:p>
    <w:p w14:paraId="4F431BB7" w14:textId="77777777" w:rsidR="00F26B50" w:rsidRPr="00DA5706" w:rsidRDefault="00F26B50" w:rsidP="00F26B50">
      <w:r w:rsidRPr="00DA5706">
        <w:t xml:space="preserve">If UE has the information on the required TCI-state information to receive PDCCH and PDSCH in the new BWP, </w:t>
      </w:r>
    </w:p>
    <w:p w14:paraId="5C8B274D" w14:textId="77777777" w:rsidR="00F26B50" w:rsidRPr="00DA5706" w:rsidRDefault="00F26B50" w:rsidP="00F26B50">
      <w:pPr>
        <w:pStyle w:val="B10"/>
      </w:pPr>
      <w:r w:rsidRPr="00DA5706">
        <w:t>-</w:t>
      </w:r>
      <w:r w:rsidRPr="00DA5706">
        <w:tab/>
        <w:t>UE shall be able to receive PDCCH and PDSCH with old TCI-states before the delay as specified in Clause 8.10 in the new BWP.</w:t>
      </w:r>
    </w:p>
    <w:p w14:paraId="48377534" w14:textId="7262234D" w:rsidR="00491412" w:rsidRDefault="00F26B50" w:rsidP="00F26B50">
      <w:pPr>
        <w:pStyle w:val="B10"/>
      </w:pPr>
      <w:r w:rsidRPr="00DA5706">
        <w:t>-</w:t>
      </w:r>
      <w:r w:rsidRPr="00DA5706">
        <w:tab/>
        <w:t>UE shall be able to receive PDCCH and PDSCH with new TCI-states after the delay as specified in Clause 8.10 in the new BWP.</w:t>
      </w:r>
    </w:p>
    <w:p w14:paraId="3C487D8D" w14:textId="77777777" w:rsidR="00896D10" w:rsidRDefault="00896D10" w:rsidP="00491412">
      <w:pPr>
        <w:rPr>
          <w:rFonts w:eastAsia="Yu Mincho"/>
        </w:rPr>
      </w:pPr>
      <w:r w:rsidRPr="00814D9F">
        <w:t xml:space="preserve">Provided the UE does not have the required </w:t>
      </w:r>
      <w:r w:rsidRPr="00814D9F">
        <w:rPr>
          <w:rFonts w:eastAsia="Yu Mincho"/>
        </w:rPr>
        <w:t xml:space="preserve">activated TCI-state(s) information to receive PDCCH/ PDSCH and to transmit PUSCH/PUCCH/SRS in the new BWP, the UE shall use old TCI-state(s) before the BWP switch until a new MAC CE updating the required activated TCI-state(s) information is received after the BWP switch. </w:t>
      </w:r>
    </w:p>
    <w:p w14:paraId="74F9E8B6" w14:textId="30E780E4" w:rsidR="00491412" w:rsidRDefault="00491412" w:rsidP="00491412">
      <w:r>
        <w:t>If the BWP switch is triggered on multiple CCs simultaneously within or outside DRX active time, and one of the two BWPs on each CC in a BWP switching is a dormant BWP [TS 38.321, 7], UE shall be able to complete active BWP switching within</w:t>
      </w:r>
      <w:r w:rsidR="0007508B">
        <w:t xml:space="preserve"> the time duration of</w:t>
      </w:r>
    </w:p>
    <w:p w14:paraId="3261973D" w14:textId="42D44751" w:rsidR="00491412" w:rsidRDefault="00491412" w:rsidP="00491412">
      <w:pPr>
        <w:pStyle w:val="B10"/>
      </w:pPr>
      <w:r>
        <w:t>-</w:t>
      </w:r>
      <w:r>
        <w:tab/>
      </w:r>
      <w:r w:rsidR="00EB0EEE" w:rsidRPr="00823F97">
        <w:t>T</w:t>
      </w:r>
      <w:r w:rsidR="00EB0EEE" w:rsidRPr="00823F97">
        <w:rPr>
          <w:vertAlign w:val="subscript"/>
        </w:rPr>
        <w:t>DormantMultipleBWPswitchDelay</w:t>
      </w:r>
      <w:r w:rsidR="00EB0EEE" w:rsidRPr="00823F97">
        <w:t xml:space="preserve"> </w:t>
      </w:r>
      <w:r w:rsidR="00EB0EEE">
        <w:t xml:space="preserve">= </w:t>
      </w:r>
      <w:r w:rsidRPr="00DA5706">
        <w:t>T</w:t>
      </w:r>
      <w:r w:rsidRPr="00DA5706">
        <w:rPr>
          <w:vertAlign w:val="subscript"/>
        </w:rPr>
        <w:t>MultipleBWPswitchDelay</w:t>
      </w:r>
      <w:r>
        <w:t xml:space="preserve">+X, provided that the dormancy indication is received </w:t>
      </w:r>
      <w:r w:rsidRPr="00334944">
        <w:t xml:space="preserve">in any of the first </w:t>
      </w:r>
      <w:r>
        <w:t>3</w:t>
      </w:r>
      <w:r w:rsidRPr="00334944">
        <w:t xml:space="preserve"> OFDM symbols of a slot</w:t>
      </w:r>
      <w:r>
        <w:t xml:space="preserve"> in the serving cell where DCI for dormancy indication is received, or</w:t>
      </w:r>
    </w:p>
    <w:p w14:paraId="64F3C238" w14:textId="69BB1C26" w:rsidR="00491412" w:rsidRDefault="00491412" w:rsidP="00491412">
      <w:pPr>
        <w:pStyle w:val="B10"/>
      </w:pPr>
      <w:r>
        <w:t>-</w:t>
      </w:r>
      <w:r>
        <w:tab/>
      </w:r>
      <w:r w:rsidR="00A97042" w:rsidRPr="00823F97">
        <w:t>T</w:t>
      </w:r>
      <w:r w:rsidR="00A97042" w:rsidRPr="00823F97">
        <w:rPr>
          <w:vertAlign w:val="subscript"/>
        </w:rPr>
        <w:t>DormantMultipleBWPswitchDelay</w:t>
      </w:r>
      <w:r w:rsidR="00A97042" w:rsidRPr="00823F97">
        <w:t xml:space="preserve"> </w:t>
      </w:r>
      <w:r w:rsidR="00A97042">
        <w:t xml:space="preserve">= </w:t>
      </w:r>
      <w:r w:rsidRPr="00DA5706">
        <w:t>T</w:t>
      </w:r>
      <w:r w:rsidRPr="00DA5706">
        <w:rPr>
          <w:vertAlign w:val="subscript"/>
        </w:rPr>
        <w:t>MultipleBWPswitchDelay</w:t>
      </w:r>
      <w:r>
        <w:t xml:space="preserve"> +X+Z,</w:t>
      </w:r>
      <w:r w:rsidRPr="00B50B5D">
        <w:t xml:space="preserve"> </w:t>
      </w:r>
      <w:r>
        <w:t xml:space="preserve">provided that the dormancy indication is received after </w:t>
      </w:r>
      <w:r w:rsidRPr="00334944">
        <w:t xml:space="preserve">the first </w:t>
      </w:r>
      <w:r>
        <w:t>3</w:t>
      </w:r>
      <w:r w:rsidRPr="00334944">
        <w:t xml:space="preserve"> OFDM symbols of a slot</w:t>
      </w:r>
      <w:r>
        <w:t xml:space="preserve"> in the serving cell where DCI for dormancy indication is received, where </w:t>
      </w:r>
    </w:p>
    <w:p w14:paraId="766ECDFC" w14:textId="629D9898" w:rsidR="00491412" w:rsidRDefault="00491412" w:rsidP="00491412">
      <w:pPr>
        <w:pStyle w:val="B10"/>
      </w:pPr>
      <w:r w:rsidRPr="009C5807">
        <w:t>-</w:t>
      </w:r>
      <w:r w:rsidRPr="009C5807">
        <w:tab/>
      </w:r>
      <w:r w:rsidRPr="00DA5706">
        <w:t>T</w:t>
      </w:r>
      <w:r w:rsidRPr="00DA5706">
        <w:rPr>
          <w:vertAlign w:val="subscript"/>
        </w:rPr>
        <w:t>MultipleBWPswitchDelay</w:t>
      </w:r>
      <w:r w:rsidRPr="00ED03E5">
        <w:t xml:space="preserve"> </w:t>
      </w:r>
      <w:r>
        <w:t>is defined above corresponding to</w:t>
      </w:r>
      <w:r w:rsidRPr="00ED03E5">
        <w:t xml:space="preserve"> the </w:t>
      </w:r>
      <w:r w:rsidR="00F55242">
        <w:t>smallest</w:t>
      </w:r>
      <w:r>
        <w:t xml:space="preserve"> value</w:t>
      </w:r>
      <w:r w:rsidRPr="00ED03E5">
        <w:t xml:space="preserve"> </w:t>
      </w:r>
      <w:r w:rsidR="00284E0A">
        <w:t>among</w:t>
      </w:r>
      <w:r>
        <w:t xml:space="preserve"> the SCS of the serving cell where UE receives dormancy indication and the SCS</w:t>
      </w:r>
      <w:r w:rsidR="004818B2">
        <w:t>s of the dormant BWP and the active BWP immediately before or after switching the BWP</w:t>
      </w:r>
      <w:r>
        <w:t xml:space="preserve"> of the serving cell where BWP switching occurs;</w:t>
      </w:r>
    </w:p>
    <w:p w14:paraId="13E12F1E" w14:textId="09EE9619" w:rsidR="00491412" w:rsidRPr="009861ED" w:rsidRDefault="00491412" w:rsidP="00491412">
      <w:pPr>
        <w:pStyle w:val="B10"/>
      </w:pPr>
      <w:r w:rsidRPr="009C5807">
        <w:t>-</w:t>
      </w:r>
      <w:r w:rsidRPr="009C5807">
        <w:tab/>
      </w:r>
      <w:r>
        <w:rPr>
          <w:lang w:val="en-US" w:eastAsia="zh-CN"/>
        </w:rPr>
        <w:t>X</w:t>
      </w:r>
      <w:r w:rsidR="002C62A7" w:rsidRPr="002F6680">
        <w:rPr>
          <w:lang w:val="en-US" w:eastAsia="zh-CN"/>
        </w:rPr>
        <w:t xml:space="preserve"> </w:t>
      </w:r>
      <w:r w:rsidR="002C62A7">
        <w:rPr>
          <w:lang w:val="en-US" w:eastAsia="zh-CN"/>
        </w:rPr>
        <w:t>equals to the length of 1</w:t>
      </w:r>
      <w:r>
        <w:rPr>
          <w:lang w:val="en-US" w:eastAsia="zh-CN"/>
        </w:rPr>
        <w:t xml:space="preserve"> slot </w:t>
      </w:r>
      <w:r>
        <w:t>corresponding to</w:t>
      </w:r>
      <w:r w:rsidRPr="00ED03E5">
        <w:t xml:space="preserve"> the </w:t>
      </w:r>
      <w:r w:rsidR="00F16FF8">
        <w:t>smallest</w:t>
      </w:r>
      <w:r>
        <w:t xml:space="preserve"> value</w:t>
      </w:r>
      <w:r w:rsidRPr="00ED03E5">
        <w:t xml:space="preserve"> </w:t>
      </w:r>
      <w:r w:rsidR="00B406BB">
        <w:t>among</w:t>
      </w:r>
      <w:r>
        <w:t xml:space="preserve"> the SCS of the serving cell where UE receives dormancy indication and the SCS</w:t>
      </w:r>
      <w:r w:rsidR="0073723B">
        <w:t>s</w:t>
      </w:r>
      <w:r w:rsidR="0073723B" w:rsidRPr="00BB282E">
        <w:t xml:space="preserve"> </w:t>
      </w:r>
      <w:r w:rsidR="0073723B">
        <w:t>of the dormant BWP and the active BWP immediately before or after switching the BWP</w:t>
      </w:r>
      <w:r>
        <w:t xml:space="preserve"> of the serving cell where BWP switching occurs</w:t>
      </w:r>
      <w:r w:rsidRPr="009C5807">
        <w:t>.</w:t>
      </w:r>
      <w:r w:rsidR="003E6B60" w:rsidRPr="00415158">
        <w:rPr>
          <w:rFonts w:eastAsia="SimSun"/>
        </w:rPr>
        <w:t xml:space="preserve"> </w:t>
      </w:r>
      <w:r w:rsidR="003E6B60" w:rsidRPr="00415158">
        <w:rPr>
          <w:rFonts w:eastAsiaTheme="minorEastAsia"/>
        </w:rPr>
        <w:t>If both scheduling cell and scheduled cell are in FR2-2, X shall follow the SCS of 120 KHz.</w:t>
      </w:r>
    </w:p>
    <w:p w14:paraId="378641E1" w14:textId="75BEB618" w:rsidR="00E716C1" w:rsidRDefault="00491412" w:rsidP="00E716C1">
      <w:pPr>
        <w:pStyle w:val="B10"/>
      </w:pPr>
      <w:r w:rsidRPr="009C5807">
        <w:t>-</w:t>
      </w:r>
      <w:r w:rsidRPr="009C5807">
        <w:tab/>
      </w:r>
      <w:r>
        <w:t>Z</w:t>
      </w:r>
      <w:r w:rsidR="00DB5373" w:rsidRPr="002F6680">
        <w:t xml:space="preserve"> </w:t>
      </w:r>
      <w:r w:rsidR="00DB5373">
        <w:t>equals to the length of 1</w:t>
      </w:r>
      <w:r>
        <w:t xml:space="preserve"> slot corresponding to the SCS of the serving cell where DCI for dormancy indication is received.</w:t>
      </w:r>
    </w:p>
    <w:p w14:paraId="40D93B09" w14:textId="349A2D28" w:rsidR="00491412" w:rsidRDefault="00E716C1" w:rsidP="007C55F6">
      <w:r>
        <w:t>The number of CCs, N, on which the UE can simultaneously switch BWPs while still meeting the requirements, if any, related to allocations on downlink, uplink, or transmission of HARQ-ACK, depends on the UE reported capabilities related to BWP switching, the network configuration and the BWP switch method.</w:t>
      </w:r>
    </w:p>
    <w:p w14:paraId="594ED056" w14:textId="3CF238C6" w:rsidR="00491412" w:rsidRPr="00343434" w:rsidRDefault="00491412" w:rsidP="00491412">
      <w:pPr>
        <w:pStyle w:val="B10"/>
        <w:ind w:left="0" w:firstLine="0"/>
        <w:rPr>
          <w:i/>
          <w:lang w:eastAsia="zh-CN"/>
        </w:rPr>
      </w:pPr>
    </w:p>
    <w:p w14:paraId="4FADE6DD" w14:textId="368AF7E3" w:rsidR="00F26B50" w:rsidRPr="00DA5706" w:rsidRDefault="00F26B50" w:rsidP="00F26B50">
      <w:pPr>
        <w:pStyle w:val="Heading4"/>
        <w:rPr>
          <w:lang w:val="en-US" w:eastAsia="zh-CN"/>
        </w:rPr>
      </w:pPr>
      <w:r w:rsidRPr="00DA5706">
        <w:rPr>
          <w:lang w:val="en-US" w:eastAsia="zh-CN"/>
        </w:rPr>
        <w:t>8.6.2A.2</w:t>
      </w:r>
      <w:r>
        <w:rPr>
          <w:lang w:val="en-US" w:eastAsia="zh-CN"/>
        </w:rPr>
        <w:tab/>
      </w:r>
      <w:r w:rsidRPr="00DA5706">
        <w:rPr>
          <w:lang w:val="en-US" w:eastAsia="zh-CN"/>
        </w:rPr>
        <w:t>Non-simultaneous DCI based BWP switch delay on multiple CCs</w:t>
      </w:r>
    </w:p>
    <w:p w14:paraId="5D7E9D33" w14:textId="77777777" w:rsidR="00F26B50" w:rsidRPr="00DA5706" w:rsidRDefault="00F26B50" w:rsidP="00F26B50">
      <w:pPr>
        <w:rPr>
          <w:lang w:val="en-US" w:eastAsia="zh-CN"/>
        </w:rPr>
      </w:pPr>
      <w:r w:rsidRPr="00DA5706">
        <w:rPr>
          <w:lang w:val="en-US" w:eastAsia="zh-CN"/>
        </w:rPr>
        <w:t xml:space="preserve">In non-simultaneous case, the DCI-based BWP switch on multiple CCs is triggered over partially overlapping time period </w:t>
      </w:r>
      <w:r w:rsidRPr="00DA5706">
        <w:t>between CCs or multiple CCs in different Cell groups</w:t>
      </w:r>
      <w:r w:rsidRPr="00DA5706">
        <w:rPr>
          <w:lang w:val="en-US" w:eastAsia="zh-CN"/>
        </w:rPr>
        <w:t>. The delay requirements for non-simultaneous DCI based BWP switch on multiple CCs in this clause apply only if:</w:t>
      </w:r>
    </w:p>
    <w:p w14:paraId="5D61A377" w14:textId="6B8E2F14" w:rsidR="00F26B50" w:rsidRPr="00DA5706" w:rsidRDefault="00F26B50" w:rsidP="00F26B50">
      <w:pPr>
        <w:pStyle w:val="B10"/>
        <w:rPr>
          <w:lang w:val="en-US" w:eastAsia="zh-CN"/>
        </w:rPr>
      </w:pPr>
      <w:r>
        <w:rPr>
          <w:lang w:val="en-US" w:eastAsia="zh-CN"/>
        </w:rPr>
        <w:t>-</w:t>
      </w:r>
      <w:r>
        <w:rPr>
          <w:lang w:val="en-US" w:eastAsia="zh-CN"/>
        </w:rPr>
        <w:tab/>
      </w:r>
      <w:r w:rsidRPr="00DA5706">
        <w:rPr>
          <w:lang w:val="en-US" w:eastAsia="zh-CN"/>
        </w:rPr>
        <w:t>the timing difference among the first symbol of slot carrying DCI for all CCs involved in non-simultaneous BWP switch is received exceeds the MRTD for inter-band CA as defined in clause 7.6.4, and</w:t>
      </w:r>
    </w:p>
    <w:p w14:paraId="05C8E254" w14:textId="4955776A" w:rsidR="00F26B50" w:rsidRPr="00DA5706" w:rsidRDefault="00F26B50" w:rsidP="00F26B50">
      <w:pPr>
        <w:pStyle w:val="B10"/>
        <w:rPr>
          <w:lang w:val="en-US" w:eastAsia="zh-CN"/>
        </w:rPr>
      </w:pPr>
      <w:r>
        <w:rPr>
          <w:lang w:val="en-US" w:eastAsia="zh-CN"/>
        </w:rPr>
        <w:t>-</w:t>
      </w:r>
      <w:r>
        <w:rPr>
          <w:lang w:val="en-US" w:eastAsia="zh-CN"/>
        </w:rPr>
        <w:tab/>
      </w:r>
      <w:r w:rsidRPr="00DA5706">
        <w:rPr>
          <w:lang w:val="en-US" w:eastAsia="zh-CN"/>
        </w:rPr>
        <w:t xml:space="preserve">UE is operating in NR-DC (FR1+FR2), and </w:t>
      </w:r>
    </w:p>
    <w:p w14:paraId="069F58AE" w14:textId="2D510F8D" w:rsidR="00F26B50" w:rsidRPr="00DA5706" w:rsidRDefault="00F26B50" w:rsidP="00F26B50">
      <w:pPr>
        <w:pStyle w:val="B10"/>
        <w:rPr>
          <w:lang w:val="en-US" w:eastAsia="zh-CN"/>
        </w:rPr>
      </w:pPr>
      <w:r>
        <w:rPr>
          <w:lang w:val="en-US" w:eastAsia="zh-CN"/>
        </w:rPr>
        <w:t>-</w:t>
      </w:r>
      <w:r>
        <w:rPr>
          <w:lang w:val="en-US" w:eastAsia="zh-CN"/>
        </w:rPr>
        <w:tab/>
      </w:r>
      <w:r w:rsidRPr="00DA5706">
        <w:rPr>
          <w:lang w:val="en-US" w:eastAsia="zh-CN"/>
        </w:rPr>
        <w:t>UE is capable of per-FR gap, and</w:t>
      </w:r>
    </w:p>
    <w:p w14:paraId="2A19CC7A" w14:textId="1BFD148B" w:rsidR="00F26B50" w:rsidRPr="00DA5706" w:rsidRDefault="00F26B50" w:rsidP="00F26B50">
      <w:pPr>
        <w:pStyle w:val="B10"/>
        <w:rPr>
          <w:lang w:val="en-US" w:eastAsia="zh-CN"/>
        </w:rPr>
      </w:pPr>
      <w:r>
        <w:rPr>
          <w:lang w:eastAsia="zh-CN"/>
        </w:rPr>
        <w:t>-</w:t>
      </w:r>
      <w:r>
        <w:rPr>
          <w:lang w:eastAsia="zh-CN"/>
        </w:rPr>
        <w:tab/>
      </w:r>
      <w:r w:rsidRPr="00DA5706">
        <w:rPr>
          <w:lang w:eastAsia="zh-CN"/>
        </w:rPr>
        <w:t>BWP switch does not involve SCS change</w:t>
      </w:r>
    </w:p>
    <w:p w14:paraId="5DBF50F1" w14:textId="77777777" w:rsidR="00F26B50" w:rsidRPr="00DA5706" w:rsidRDefault="00F26B50" w:rsidP="00F26B50">
      <w:pPr>
        <w:rPr>
          <w:lang w:val="en-US" w:eastAsia="zh-CN"/>
        </w:rPr>
      </w:pPr>
      <w:r w:rsidRPr="00DA5706">
        <w:rPr>
          <w:lang w:val="en-US" w:eastAsia="zh-CN"/>
        </w:rPr>
        <w:t xml:space="preserve">For non-simultaneous DCI based BWP switch on multiple CCs, </w:t>
      </w:r>
      <w:r w:rsidRPr="00DA5706">
        <w:rPr>
          <w:lang w:val="en-US"/>
        </w:rPr>
        <w:t>BWP switching delay requirements defined in clause 8.6.2 apply when BWP switching occurs on single CC in the cell group. BWP switching delay requirements defined in clause 8.6.2A.1 apply when simultaneous BWP switching occurs on multiple CCs in the cell group.</w:t>
      </w:r>
    </w:p>
    <w:p w14:paraId="4CAC9848" w14:textId="77777777" w:rsidR="00F26B50" w:rsidRPr="00DA5706" w:rsidRDefault="00F26B50" w:rsidP="00F26B50">
      <w:pPr>
        <w:pStyle w:val="Heading3"/>
        <w:rPr>
          <w:lang w:val="en-US" w:eastAsia="zh-CN"/>
        </w:rPr>
      </w:pPr>
      <w:r w:rsidRPr="00DA5706">
        <w:rPr>
          <w:lang w:val="en-US" w:eastAsia="zh-CN"/>
        </w:rPr>
        <w:t>8.6.2B</w:t>
      </w:r>
      <w:r w:rsidRPr="00DA5706">
        <w:rPr>
          <w:lang w:val="en-US" w:eastAsia="zh-CN"/>
        </w:rPr>
        <w:tab/>
        <w:t>Timer based BWP switch delay on multiple CCs</w:t>
      </w:r>
    </w:p>
    <w:p w14:paraId="145AD4BB" w14:textId="77777777" w:rsidR="00F26B50" w:rsidRPr="00734785" w:rsidRDefault="00F26B50" w:rsidP="00734785">
      <w:r w:rsidRPr="00734785">
        <w:rPr>
          <w:lang w:eastAsia="zh-CN"/>
        </w:rPr>
        <w:t xml:space="preserve">The requirements in this clause only apply to the case </w:t>
      </w:r>
      <w:r w:rsidRPr="00734785">
        <w:t>when the same type of BWP switch (timer based BWP switch)</w:t>
      </w:r>
      <w:r w:rsidRPr="00734785">
        <w:rPr>
          <w:lang w:val="en-US" w:eastAsia="zh-CN"/>
        </w:rPr>
        <w:t xml:space="preserve"> </w:t>
      </w:r>
      <w:r w:rsidRPr="00734785">
        <w:t>is performed on multiple CCs simultaneously or over partially overlapping time period.</w:t>
      </w:r>
    </w:p>
    <w:p w14:paraId="3B296BB2" w14:textId="0C32990A" w:rsidR="00F26B50" w:rsidRPr="00DA5706" w:rsidRDefault="00F26B50" w:rsidP="00F26B50">
      <w:pPr>
        <w:pStyle w:val="Heading4"/>
        <w:rPr>
          <w:lang w:val="en-US" w:eastAsia="zh-CN"/>
        </w:rPr>
      </w:pPr>
      <w:r w:rsidRPr="00DA5706">
        <w:rPr>
          <w:lang w:val="en-US" w:eastAsia="zh-CN"/>
        </w:rPr>
        <w:t>8.6.2B.1</w:t>
      </w:r>
      <w:r>
        <w:rPr>
          <w:lang w:val="en-US" w:eastAsia="zh-CN"/>
        </w:rPr>
        <w:tab/>
      </w:r>
      <w:r w:rsidRPr="00DA5706">
        <w:rPr>
          <w:lang w:val="en-US" w:eastAsia="zh-CN"/>
        </w:rPr>
        <w:t>Simultaneous timer based BWP switch delay on multiple CCs</w:t>
      </w:r>
    </w:p>
    <w:p w14:paraId="3F155BEA" w14:textId="77777777" w:rsidR="00F26B50" w:rsidRPr="00734785" w:rsidRDefault="00F26B50" w:rsidP="00734785">
      <w:pPr>
        <w:rPr>
          <w:lang w:val="en-US" w:eastAsia="zh-CN"/>
        </w:rPr>
      </w:pPr>
      <w:r w:rsidRPr="00734785">
        <w:rPr>
          <w:lang w:val="en-US" w:eastAsia="zh-CN"/>
        </w:rPr>
        <w:t>The delay requirements for simultaneous timer based BWP switch on multiple CCs in this clause apply only if the timing difference among the beginning of the slot where timer based BWP switching starts for all CCs is within the MRTD for inter-band CA as defined in clause 7.6.4.</w:t>
      </w:r>
    </w:p>
    <w:p w14:paraId="3173E817" w14:textId="0AFD2112" w:rsidR="00F26B50" w:rsidRPr="00DA5706" w:rsidRDefault="00F26B50" w:rsidP="00F26B50">
      <w:pPr>
        <w:rPr>
          <w:lang w:val="en-US" w:eastAsia="zh-CN"/>
        </w:rPr>
      </w:pPr>
      <w:r w:rsidRPr="00DA5706">
        <w:rPr>
          <w:lang w:val="en-US" w:eastAsia="zh-CN"/>
        </w:rPr>
        <w:t>For timer-based BWP switch on multiple CCs, UE shall start BWP switch at DL slot n, where slot n is the first slot of a DL subframe (</w:t>
      </w:r>
      <w:r w:rsidR="00597F7D" w:rsidRPr="00DB5C95">
        <w:rPr>
          <w:lang w:val="en-US" w:eastAsia="zh-CN"/>
        </w:rPr>
        <w:t>in FR1</w:t>
      </w:r>
      <w:r w:rsidRPr="00DA5706">
        <w:rPr>
          <w:lang w:val="en-US" w:eastAsia="zh-CN"/>
        </w:rPr>
        <w:t>) or DL half-subframe (</w:t>
      </w:r>
      <w:r w:rsidR="00597F7D" w:rsidRPr="00DB5C95">
        <w:rPr>
          <w:lang w:val="en-US" w:eastAsia="zh-CN"/>
        </w:rPr>
        <w:t>(in FR2</w:t>
      </w:r>
      <w:r w:rsidRPr="00DA5706">
        <w:rPr>
          <w:lang w:val="en-US" w:eastAsia="zh-CN"/>
        </w:rPr>
        <w:t xml:space="preserve">) immediately after the earliest BWP-inactivity timer </w:t>
      </w:r>
      <w:r w:rsidRPr="00DA5706">
        <w:rPr>
          <w:i/>
        </w:rPr>
        <w:t>bwp-InactivityTimer</w:t>
      </w:r>
      <w:r w:rsidRPr="00DA5706">
        <w:rPr>
          <w:lang w:val="en-US" w:eastAsia="zh-CN"/>
        </w:rPr>
        <w:t xml:space="preserve"> [2] expiration occurs on multiple serving cells, and the UE shall be able to receive PDSCH (for DL active BWP switch) or transmit PUSCH (for UL active BWP switch) on the new BWPs on the serving cells on which BWP switch </w:t>
      </w:r>
      <w:r w:rsidRPr="00DA5706">
        <w:t xml:space="preserve">on the first DL or UL slot </w:t>
      </w:r>
      <w:r w:rsidRPr="00DA5706">
        <w:rPr>
          <w:lang w:val="en-US" w:eastAsia="zh-CN"/>
        </w:rPr>
        <w:t xml:space="preserve">occurs </w:t>
      </w:r>
      <w:r w:rsidRPr="00DA5706">
        <w:t>right after a time duration of T</w:t>
      </w:r>
      <w:r w:rsidRPr="00DA5706">
        <w:rPr>
          <w:vertAlign w:val="subscript"/>
        </w:rPr>
        <w:t>MultipleBWPswitchDelay</w:t>
      </w:r>
      <w:r w:rsidRPr="00DA5706">
        <w:t xml:space="preserve"> which starts from the beginning of DL </w:t>
      </w:r>
      <w:r w:rsidRPr="00DA5706">
        <w:rPr>
          <w:lang w:val="en-US" w:eastAsia="zh-CN"/>
        </w:rPr>
        <w:t xml:space="preserve">slot n, where </w:t>
      </w:r>
      <w:r w:rsidRPr="00734785">
        <w:t>T</w:t>
      </w:r>
      <w:r w:rsidRPr="00734785">
        <w:rPr>
          <w:vertAlign w:val="subscript"/>
        </w:rPr>
        <w:t xml:space="preserve">MultipleBWPswitchDelay </w:t>
      </w:r>
      <w:r w:rsidRPr="00734785">
        <w:t>is defined in 8.6.2A.1.</w:t>
      </w:r>
    </w:p>
    <w:p w14:paraId="469B8A27" w14:textId="77777777" w:rsidR="00F26B50" w:rsidRPr="00734785" w:rsidRDefault="00F26B50" w:rsidP="00734785">
      <w:pPr>
        <w:rPr>
          <w:lang w:val="en-US" w:eastAsia="zh-CN"/>
        </w:rPr>
      </w:pPr>
      <w:r w:rsidRPr="00DA5706">
        <w:rPr>
          <w:lang w:val="en-US" w:eastAsia="zh-CN"/>
        </w:rPr>
        <w:t xml:space="preserve">The UE is not required to transmit UL signals or receive DL signals during time duration </w:t>
      </w:r>
      <w:r w:rsidRPr="00734785">
        <w:t>T</w:t>
      </w:r>
      <w:r w:rsidRPr="00734785">
        <w:rPr>
          <w:vertAlign w:val="subscript"/>
        </w:rPr>
        <w:t>MultipleBWPswitchDelay</w:t>
      </w:r>
      <w:r w:rsidRPr="00734785">
        <w:t xml:space="preserve"> </w:t>
      </w:r>
      <w:r w:rsidRPr="00734785">
        <w:rPr>
          <w:lang w:val="en-US" w:eastAsia="zh-CN"/>
        </w:rPr>
        <w:t xml:space="preserve">after </w:t>
      </w:r>
      <w:r w:rsidRPr="00734785">
        <w:rPr>
          <w:i/>
        </w:rPr>
        <w:t>bwp-InactivityTimer</w:t>
      </w:r>
      <w:r w:rsidRPr="00734785">
        <w:rPr>
          <w:lang w:val="en-US" w:eastAsia="zh-CN"/>
        </w:rPr>
        <w:t xml:space="preserve"> [2] expires on the cell where timer-based BWP switch occurs.</w:t>
      </w:r>
    </w:p>
    <w:p w14:paraId="580FE52A" w14:textId="77777777" w:rsidR="00F26B50" w:rsidRPr="00DA5706" w:rsidRDefault="00F26B50" w:rsidP="00F26B50">
      <w:r w:rsidRPr="00DA5706">
        <w:t xml:space="preserve">Provided the UE does not have the required TCI-state information to receive PDCCH and PDSCH in the new BWP, the UE shall use old TCI-states before the BWP switch until a new MAC CE updating the required TCI-state information for PDCCH and PDSCH is received after the BWP switch. </w:t>
      </w:r>
    </w:p>
    <w:p w14:paraId="74D764C8" w14:textId="77777777" w:rsidR="00F26B50" w:rsidRPr="00DA5706" w:rsidRDefault="00F26B50" w:rsidP="00F26B50">
      <w:r w:rsidRPr="00DA5706">
        <w:t xml:space="preserve">If UE has the information on the required TCI-state information to receive PDCCH and PDSCH in the new BWP, </w:t>
      </w:r>
    </w:p>
    <w:p w14:paraId="06423569" w14:textId="77777777" w:rsidR="00F26B50" w:rsidRPr="00DA5706" w:rsidRDefault="00F26B50" w:rsidP="00F26B50">
      <w:pPr>
        <w:pStyle w:val="B10"/>
      </w:pPr>
      <w:r w:rsidRPr="00DA5706">
        <w:t>-</w:t>
      </w:r>
      <w:r w:rsidRPr="00DA5706">
        <w:tab/>
        <w:t>UE shall be able to receive PDCCH and PDSCH with old TCI-states before the delay as specified in Clause 8.10 in the new BWP.</w:t>
      </w:r>
    </w:p>
    <w:p w14:paraId="4F8B6357" w14:textId="27338734" w:rsidR="000A3F44" w:rsidRDefault="00F26B50" w:rsidP="00F26B50">
      <w:pPr>
        <w:pStyle w:val="B10"/>
      </w:pPr>
      <w:r w:rsidRPr="00DA5706">
        <w:t>-</w:t>
      </w:r>
      <w:r w:rsidRPr="00DA5706">
        <w:tab/>
        <w:t>UE shall be able to receive PDCCH and PDSCH with new TCI-states after the delay as specified in Clause 8.10 in the new BWP.</w:t>
      </w:r>
    </w:p>
    <w:p w14:paraId="7ED69E45" w14:textId="0A82BFBF" w:rsidR="00896D10" w:rsidRDefault="00896D10" w:rsidP="00896D10">
      <w:r w:rsidRPr="00814D9F">
        <w:t xml:space="preserve">Provided the UE does not have the required </w:t>
      </w:r>
      <w:r w:rsidRPr="00814D9F">
        <w:rPr>
          <w:rFonts w:eastAsia="Yu Mincho"/>
        </w:rPr>
        <w:t>activated TCI-state(s) information to receive PDCCH/ PDSCH and to transmit PUSCH/PUCCH/SRS in the new BWP, the UE shall use old TCI-state(s) before the BWP switch until a new MAC CE updating the required activated TCI-state(s) information is received after the BWP switch.</w:t>
      </w:r>
    </w:p>
    <w:p w14:paraId="284B738B" w14:textId="77777777" w:rsidR="00597F7D" w:rsidRPr="00DB5C95" w:rsidRDefault="00597F7D" w:rsidP="00597F7D">
      <w:pPr>
        <w:pStyle w:val="Heading4"/>
        <w:rPr>
          <w:lang w:val="en-US" w:eastAsia="zh-CN"/>
        </w:rPr>
      </w:pPr>
      <w:r w:rsidRPr="00DB5C95">
        <w:rPr>
          <w:lang w:val="en-US" w:eastAsia="zh-CN"/>
        </w:rPr>
        <w:t>8.6.2B.2</w:t>
      </w:r>
      <w:r>
        <w:rPr>
          <w:lang w:val="en-US" w:eastAsia="zh-CN"/>
        </w:rPr>
        <w:tab/>
      </w:r>
      <w:r w:rsidRPr="00DB5C95">
        <w:rPr>
          <w:lang w:val="en-US" w:eastAsia="zh-CN"/>
        </w:rPr>
        <w:t>Non-simultaneous timer based BWP switch delay on multiple CCs</w:t>
      </w:r>
    </w:p>
    <w:p w14:paraId="719C6C91" w14:textId="77777777" w:rsidR="00597F7D" w:rsidRPr="00DB5C95" w:rsidRDefault="00597F7D" w:rsidP="00597F7D">
      <w:pPr>
        <w:rPr>
          <w:lang w:val="en-US" w:eastAsia="zh-CN"/>
        </w:rPr>
      </w:pPr>
      <w:r w:rsidRPr="00DB5C95">
        <w:rPr>
          <w:lang w:val="en-US" w:eastAsia="zh-CN"/>
        </w:rPr>
        <w:t>In non-simultaneous case, the timer-based BWP switch on multiple CCs is triggered over partially overlapping time period.</w:t>
      </w:r>
    </w:p>
    <w:p w14:paraId="18FDE50C" w14:textId="77777777" w:rsidR="00597F7D" w:rsidRPr="00DB5C95" w:rsidRDefault="00597F7D" w:rsidP="00597F7D">
      <w:pPr>
        <w:rPr>
          <w:lang w:val="en-US" w:eastAsia="zh-CN"/>
        </w:rPr>
      </w:pPr>
      <w:r w:rsidRPr="00DB5C95">
        <w:rPr>
          <w:lang w:val="en-US" w:eastAsia="zh-CN"/>
        </w:rPr>
        <w:t>The delay requirements for non-simultaneous timer based BWP switch on multiple CCs in this clause apply if the timing difference among the beginning of the slot where timer based BWP switching starts for all CCs is exceeds the MRTD for inter-band CA as defined in clause 7.6.4, and the BWP switch does not involve SCS change. The UE performs the non-simultaneous timer-based BWP switch on the CCs sequentially.</w:t>
      </w:r>
    </w:p>
    <w:p w14:paraId="5F48C643" w14:textId="77777777" w:rsidR="00597F7D" w:rsidRPr="00DB5C95" w:rsidRDefault="00597F7D" w:rsidP="00597F7D">
      <w:pPr>
        <w:rPr>
          <w:lang w:val="en-US" w:eastAsia="zh-CN"/>
        </w:rPr>
      </w:pPr>
      <w:r w:rsidRPr="00DB5C95">
        <w:rPr>
          <w:lang w:val="en-US" w:eastAsia="zh-CN"/>
        </w:rPr>
        <w:t xml:space="preserve">For non-simultaneous timer-based BWP switch, the UE shall be able to receive PDSCH (for DL active BWP switch) or transmit PUSCH (for UL active BWP switch) on the new BWP on the serving cell on which BWP switch </w:t>
      </w:r>
      <w:r w:rsidRPr="00DB5C95">
        <w:t xml:space="preserve">on the first DL or UL slot </w:t>
      </w:r>
      <w:r w:rsidRPr="00DB5C95">
        <w:rPr>
          <w:lang w:val="en-US" w:eastAsia="zh-CN"/>
        </w:rPr>
        <w:t xml:space="preserve">occurs </w:t>
      </w:r>
      <w:r w:rsidRPr="00DB5C95">
        <w:t>right after a time duration of T</w:t>
      </w:r>
      <w:r w:rsidRPr="00DB5C95">
        <w:rPr>
          <w:vertAlign w:val="subscript"/>
        </w:rPr>
        <w:t>MultipleBWPswitchDelayTotal</w:t>
      </w:r>
      <w:r w:rsidRPr="00DB5C95">
        <w:t xml:space="preserve"> which starts from the beginning of DL </w:t>
      </w:r>
      <w:r w:rsidRPr="00DB5C95">
        <w:rPr>
          <w:lang w:val="en-US" w:eastAsia="zh-CN"/>
        </w:rPr>
        <w:t xml:space="preserve">slot n, where slot n is the first slot of a DL subframe (in FR1) or DL half-subframe (in FR2) immediately after the earliest BWP-inactivity timer </w:t>
      </w:r>
      <w:r w:rsidRPr="00DB5C95">
        <w:rPr>
          <w:i/>
        </w:rPr>
        <w:t>bwp-InactivityTimer</w:t>
      </w:r>
      <w:r w:rsidRPr="00DB5C95">
        <w:rPr>
          <w:lang w:val="en-US" w:eastAsia="zh-CN"/>
        </w:rPr>
        <w:t xml:space="preserve"> [2] expires.</w:t>
      </w:r>
    </w:p>
    <w:p w14:paraId="05EAEE6E" w14:textId="77E86863" w:rsidR="00597F7D" w:rsidRPr="00DB5C95" w:rsidRDefault="00597F7D" w:rsidP="00597F7D">
      <w:pPr>
        <w:pStyle w:val="EQ"/>
        <w:rPr>
          <w:vertAlign w:val="subscript"/>
        </w:rPr>
      </w:pPr>
      <w:r>
        <w:rPr>
          <w:bCs/>
          <w:lang w:val="en-US" w:eastAsia="zh-CN"/>
        </w:rPr>
        <w:tab/>
      </w:r>
      <w:r w:rsidRPr="00DB5C95">
        <w:rPr>
          <w:bCs/>
          <w:lang w:val="en-US" w:eastAsia="zh-CN"/>
        </w:rPr>
        <w:t>T</w:t>
      </w:r>
      <w:r w:rsidRPr="00DB5C95">
        <w:rPr>
          <w:vertAlign w:val="subscript"/>
        </w:rPr>
        <w:t>MultipleBWPswitchDelayTotal</w:t>
      </w:r>
      <w:r w:rsidRPr="00DB5C95">
        <w:rPr>
          <w:bCs/>
          <w:vertAlign w:val="subscript"/>
          <w:lang w:val="en-US" w:eastAsia="zh-CN"/>
        </w:rPr>
        <w:t xml:space="preserve"> </w:t>
      </w:r>
      <w:r w:rsidRPr="00DB5C95">
        <w:rPr>
          <w:bCs/>
          <w:lang w:val="en-US" w:eastAsia="zh-CN"/>
        </w:rPr>
        <w:t>= T</w:t>
      </w:r>
      <w:r w:rsidRPr="00DB5C95">
        <w:rPr>
          <w:bCs/>
          <w:vertAlign w:val="subscript"/>
          <w:lang w:val="en-US" w:eastAsia="zh-CN"/>
        </w:rPr>
        <w:t>Delay</w:t>
      </w:r>
      <w:r w:rsidRPr="00DB5C95">
        <w:rPr>
          <w:bCs/>
          <w:lang w:val="en-US" w:eastAsia="zh-CN"/>
        </w:rPr>
        <w:t xml:space="preserve"> + T</w:t>
      </w:r>
      <w:r w:rsidRPr="00DB5C95">
        <w:rPr>
          <w:vertAlign w:val="subscript"/>
        </w:rPr>
        <w:t>MultipleBWPswitchDelay</w:t>
      </w:r>
    </w:p>
    <w:p w14:paraId="20C9AFA1" w14:textId="77777777" w:rsidR="00597F7D" w:rsidRPr="00DB5C95" w:rsidRDefault="00597F7D" w:rsidP="00597F7D">
      <w:r w:rsidRPr="00DB5C95">
        <w:t>Where:</w:t>
      </w:r>
    </w:p>
    <w:p w14:paraId="746379C5" w14:textId="77777777" w:rsidR="00597F7D" w:rsidRPr="00DB5C95" w:rsidRDefault="00597F7D" w:rsidP="00597F7D">
      <w:pPr>
        <w:rPr>
          <w:bCs/>
          <w:lang w:val="en-US" w:eastAsia="zh-CN"/>
        </w:rPr>
      </w:pPr>
      <w:r w:rsidRPr="00DB5C95">
        <w:rPr>
          <w:bCs/>
          <w:lang w:val="en-US" w:eastAsia="zh-CN"/>
        </w:rPr>
        <w:t>T</w:t>
      </w:r>
      <w:r w:rsidRPr="00DB5C95">
        <w:rPr>
          <w:bCs/>
          <w:vertAlign w:val="subscript"/>
          <w:lang w:val="en-US" w:eastAsia="zh-CN"/>
        </w:rPr>
        <w:t>Delay</w:t>
      </w:r>
      <w:r w:rsidRPr="00DB5C95">
        <w:rPr>
          <w:bCs/>
          <w:lang w:val="en-US" w:eastAsia="zh-CN"/>
        </w:rPr>
        <w:t xml:space="preserve"> is the time required to complete the ongoing timer-based BWP switching on other CCs. </w:t>
      </w:r>
    </w:p>
    <w:p w14:paraId="274362F1" w14:textId="77777777" w:rsidR="00597F7D" w:rsidRPr="00DB5C95" w:rsidRDefault="00597F7D" w:rsidP="00597F7D">
      <w:pPr>
        <w:rPr>
          <w:lang w:val="en-US" w:eastAsia="zh-CN"/>
        </w:rPr>
      </w:pPr>
      <w:r w:rsidRPr="00DB5C95">
        <w:rPr>
          <w:bCs/>
          <w:lang w:val="en-US" w:eastAsia="zh-CN"/>
        </w:rPr>
        <w:t>T</w:t>
      </w:r>
      <w:r w:rsidRPr="00DB5C95">
        <w:rPr>
          <w:vertAlign w:val="subscript"/>
        </w:rPr>
        <w:t>MultipleBWPswitchDelay</w:t>
      </w:r>
      <w:r w:rsidRPr="00DB5C95">
        <w:rPr>
          <w:bCs/>
          <w:vertAlign w:val="subscript"/>
          <w:lang w:val="en-US" w:eastAsia="zh-CN"/>
        </w:rPr>
        <w:t xml:space="preserve"> </w:t>
      </w:r>
      <w:r w:rsidRPr="00DB5C95">
        <w:rPr>
          <w:bCs/>
          <w:lang w:val="en-US" w:eastAsia="zh-CN"/>
        </w:rPr>
        <w:t>is the timer-based BWP switch delay on current single CC defined in clause 8.6.2 or simultaneously triggered on multiple CCs defined in clause 8.6.2B.1.</w:t>
      </w:r>
    </w:p>
    <w:p w14:paraId="5F379270" w14:textId="77777777" w:rsidR="00597F7D" w:rsidRPr="00DB5C95" w:rsidRDefault="00597F7D" w:rsidP="00597F7D">
      <w:pPr>
        <w:rPr>
          <w:lang w:val="en-US" w:eastAsia="zh-CN"/>
        </w:rPr>
      </w:pPr>
      <w:r w:rsidRPr="00DB5C95">
        <w:rPr>
          <w:lang w:val="en-US" w:eastAsia="zh-CN"/>
        </w:rPr>
        <w:t xml:space="preserve">The UE is not required to transmit UL signals or receive DL signals during time duration </w:t>
      </w:r>
      <w:r w:rsidRPr="00DB5C95">
        <w:t>T</w:t>
      </w:r>
      <w:r w:rsidRPr="00DB5C95">
        <w:rPr>
          <w:vertAlign w:val="subscript"/>
        </w:rPr>
        <w:t>MultipleBWPswitchDelayTotal</w:t>
      </w:r>
      <w:r w:rsidRPr="00DB5C95">
        <w:t xml:space="preserve"> </w:t>
      </w:r>
      <w:r w:rsidRPr="00DB5C95">
        <w:rPr>
          <w:lang w:val="en-US" w:eastAsia="zh-CN"/>
        </w:rPr>
        <w:t xml:space="preserve">after </w:t>
      </w:r>
      <w:r w:rsidRPr="00DB5C95">
        <w:rPr>
          <w:i/>
        </w:rPr>
        <w:t>bwp-InactivityTimer</w:t>
      </w:r>
      <w:r w:rsidRPr="00DB5C95">
        <w:rPr>
          <w:lang w:val="en-US" w:eastAsia="zh-CN"/>
        </w:rPr>
        <w:t xml:space="preserve"> [2] expires on the cell where timer-based BWP switch occurs.</w:t>
      </w:r>
    </w:p>
    <w:p w14:paraId="71F9B930" w14:textId="77777777" w:rsidR="00597F7D" w:rsidRPr="00DB5C95" w:rsidRDefault="00597F7D" w:rsidP="00597F7D">
      <w:r w:rsidRPr="00DB5C95">
        <w:t xml:space="preserve">Provided the UE does not have the required TCI-state information to receive PDCCH and PDSCH in the new BWP, the UE shall use old TCI-states before the BWP switch until a new MAC CE updating the required TCI-state information for PDCCH and PDSCH is received after the BWP switch. </w:t>
      </w:r>
    </w:p>
    <w:p w14:paraId="144252DD" w14:textId="77777777" w:rsidR="00597F7D" w:rsidRPr="00DB5C95" w:rsidRDefault="00597F7D" w:rsidP="00597F7D">
      <w:r w:rsidRPr="00DB5C95">
        <w:t xml:space="preserve">If UE has the information on the required TCI-state information to receive PDCCH and PDSCH in the new BWP, </w:t>
      </w:r>
    </w:p>
    <w:p w14:paraId="4F719577" w14:textId="77777777" w:rsidR="00597F7D" w:rsidRPr="00DB5C95" w:rsidRDefault="00597F7D" w:rsidP="00597F7D">
      <w:pPr>
        <w:pStyle w:val="B10"/>
      </w:pPr>
      <w:r w:rsidRPr="00DB5C95">
        <w:t>-</w:t>
      </w:r>
      <w:r w:rsidRPr="00DB5C95">
        <w:tab/>
        <w:t>UE shall be able to receive PDCCH and PDSCH with old TCI-states before the delay as specified in Clause 8.10 in the new BWP.</w:t>
      </w:r>
    </w:p>
    <w:p w14:paraId="4DD1519E" w14:textId="0FEBCAB2" w:rsidR="00597F7D" w:rsidRDefault="00597F7D" w:rsidP="00597F7D">
      <w:pPr>
        <w:pStyle w:val="B10"/>
      </w:pPr>
      <w:r w:rsidRPr="00DB5C95">
        <w:t>-</w:t>
      </w:r>
      <w:r w:rsidRPr="00DB5C95">
        <w:tab/>
        <w:t>UE shall be able to receive PDCCH and PDSCH with new TCI-states after the delay as specified in Clause 8.10 in the new BWP.</w:t>
      </w:r>
    </w:p>
    <w:p w14:paraId="63CBCA74" w14:textId="1C22C266" w:rsidR="00896D10" w:rsidRPr="009C5807" w:rsidRDefault="00896D10" w:rsidP="00896D10">
      <w:r w:rsidRPr="00814D9F">
        <w:t xml:space="preserve">Provided the UE does not have the required </w:t>
      </w:r>
      <w:r w:rsidRPr="00814D9F">
        <w:rPr>
          <w:rFonts w:eastAsia="Yu Mincho"/>
        </w:rPr>
        <w:t>activated TCI-state(s) information to receive PDCCH/ PDSCH and to transmit PUSCH/PUCCH/SRS in the new BWP, the UE shall use old TCI-state(s) before the BWP switch until a new MAC CE updating the required activated TCI-state(s) information is received after the BWP switch.</w:t>
      </w:r>
    </w:p>
    <w:p w14:paraId="316EEA41" w14:textId="27A11555" w:rsidR="000A3F44" w:rsidRPr="009C5807" w:rsidRDefault="000A3F44" w:rsidP="000A3F44">
      <w:pPr>
        <w:pStyle w:val="Heading3"/>
        <w:rPr>
          <w:lang w:val="en-US" w:eastAsia="zh-CN"/>
        </w:rPr>
      </w:pPr>
      <w:bookmarkStart w:id="91" w:name="_Toc535475994"/>
      <w:r w:rsidRPr="009C5807">
        <w:rPr>
          <w:lang w:val="en-US" w:eastAsia="zh-CN"/>
        </w:rPr>
        <w:t>8.6.3</w:t>
      </w:r>
      <w:r w:rsidRPr="009C5807">
        <w:rPr>
          <w:lang w:val="en-US" w:eastAsia="zh-CN"/>
        </w:rPr>
        <w:tab/>
        <w:t>RRC based BWP switch delay</w:t>
      </w:r>
      <w:bookmarkEnd w:id="91"/>
      <w:r w:rsidR="00F26B50">
        <w:rPr>
          <w:lang w:val="en-US" w:eastAsia="zh-CN"/>
        </w:rPr>
        <w:t xml:space="preserve"> on a single CC</w:t>
      </w:r>
    </w:p>
    <w:p w14:paraId="47E2C513" w14:textId="7DD518EB" w:rsidR="00582D1F" w:rsidRDefault="00582D1F" w:rsidP="00582D1F">
      <w:r>
        <w:rPr>
          <w:lang w:eastAsia="zh-CN"/>
        </w:rPr>
        <w:t xml:space="preserve">The requirements in this clause only apply to the case </w:t>
      </w:r>
      <w:r>
        <w:t xml:space="preserve">that the BWP switch is performed on a single CC with one or </w:t>
      </w:r>
      <w:r>
        <w:rPr>
          <w:lang w:eastAsia="zh-CN"/>
        </w:rPr>
        <w:t>more than one BWP configuration(s) configured</w:t>
      </w:r>
      <w:r>
        <w:t xml:space="preserve">, with </w:t>
      </w:r>
    </w:p>
    <w:p w14:paraId="61AF495C" w14:textId="77777777" w:rsidR="00582D1F" w:rsidRPr="00211F26" w:rsidRDefault="00582D1F">
      <w:pPr>
        <w:pStyle w:val="B10"/>
        <w:numPr>
          <w:ilvl w:val="0"/>
          <w:numId w:val="18"/>
        </w:numPr>
        <w:ind w:left="568" w:hanging="284"/>
      </w:pPr>
      <w:r w:rsidRPr="00211F26">
        <w:t>Active BWP switch or parameter change of its active BWPs for SpCell</w:t>
      </w:r>
    </w:p>
    <w:p w14:paraId="1C9E3800" w14:textId="77777777" w:rsidR="00582D1F" w:rsidRDefault="00582D1F">
      <w:pPr>
        <w:pStyle w:val="B10"/>
        <w:numPr>
          <w:ilvl w:val="0"/>
          <w:numId w:val="18"/>
        </w:numPr>
        <w:ind w:left="568" w:hanging="284"/>
      </w:pPr>
      <w:r w:rsidRPr="00211F26">
        <w:t xml:space="preserve">Parameter change of its active BWPs except parameter </w:t>
      </w:r>
      <w:r w:rsidRPr="00211F26">
        <w:rPr>
          <w:i/>
          <w:iCs/>
        </w:rPr>
        <w:t>firstActiveDownlinkBWP-Id</w:t>
      </w:r>
      <w:r w:rsidRPr="00211F26">
        <w:t xml:space="preserve"> and </w:t>
      </w:r>
      <w:r w:rsidRPr="00211F26">
        <w:rPr>
          <w:i/>
          <w:iCs/>
        </w:rPr>
        <w:t>firstActiveUplinkBWP-Id</w:t>
      </w:r>
      <w:r w:rsidRPr="00211F26">
        <w:t xml:space="preserve"> for SCell</w:t>
      </w:r>
    </w:p>
    <w:p w14:paraId="7CD864A6" w14:textId="7329E35B" w:rsidR="001A3063" w:rsidRPr="001A3063" w:rsidRDefault="001A3063" w:rsidP="001A3063">
      <w:pPr>
        <w:pStyle w:val="EditorsNote"/>
        <w:rPr>
          <w:i/>
          <w:color w:val="auto"/>
          <w:lang w:val="en-US" w:eastAsia="zh-CN"/>
        </w:rPr>
      </w:pPr>
    </w:p>
    <w:p w14:paraId="051AC3E2" w14:textId="77777777" w:rsidR="002E0D67" w:rsidRPr="008C6DE4" w:rsidRDefault="002E0D67" w:rsidP="002E0D67">
      <w:pPr>
        <w:rPr>
          <w:lang w:val="en-US" w:eastAsia="zh-CN"/>
        </w:rPr>
      </w:pPr>
      <w:bookmarkStart w:id="92" w:name="_Hlk52270687"/>
      <w:r w:rsidRPr="008C6DE4">
        <w:rPr>
          <w:lang w:val="en-US" w:eastAsia="zh-CN"/>
        </w:rPr>
        <w:t xml:space="preserve">For RRC-based BWP switch, after the UE receives RRC reconfiguration </w:t>
      </w:r>
      <w:r w:rsidRPr="008C6DE4">
        <w:rPr>
          <w:rFonts w:cs="v4.2.0"/>
        </w:rPr>
        <w:t xml:space="preserve">involving active </w:t>
      </w:r>
      <w:r w:rsidRPr="008C6DE4">
        <w:rPr>
          <w:lang w:val="en-US" w:eastAsia="zh-CN"/>
        </w:rPr>
        <w:t xml:space="preserve">BWP switching or parameter change of its active BWP, UE shall be able to receive PDSCH/PDCCH (for DL active BWP switch) or transmit PUSCH (for UL active BWP switch) on the new BWP on the serving cell on which BWP switch occurs </w:t>
      </w:r>
      <w:r w:rsidRPr="008C6DE4">
        <w:t xml:space="preserve">on the first DL or UL slot right after a time duration of </w:t>
      </w:r>
      <m:oMath>
        <m:f>
          <m:fPr>
            <m:ctrlPr>
              <w:rPr>
                <w:rFonts w:ascii="Cambria Math" w:hAnsi="Cambria Math"/>
                <w:i/>
                <w:lang w:val="en-US" w:eastAsia="zh-CN"/>
              </w:rPr>
            </m:ctrlPr>
          </m:fPr>
          <m:num>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r>
                  <w:rPr>
                    <w:rFonts w:ascii="Cambria Math" w:hAnsi="Cambria Math"/>
                    <w:lang w:val="en-US" w:eastAsia="zh-CN"/>
                  </w:rPr>
                  <m:t>+T</m:t>
                </m:r>
              </m:e>
              <m:sub>
                <m:r>
                  <w:rPr>
                    <w:rFonts w:ascii="Cambria Math" w:hAnsi="Cambria Math"/>
                    <w:lang w:val="en-US" w:eastAsia="zh-CN"/>
                  </w:rPr>
                  <m:t>BWPswitchDelayRRC</m:t>
                </m:r>
              </m:sub>
            </m:sSub>
          </m:num>
          <m:den>
            <m:r>
              <w:rPr>
                <w:rFonts w:ascii="Cambria Math" w:hAnsi="Cambria Math"/>
                <w:lang w:val="en-US" w:eastAsia="zh-CN"/>
              </w:rPr>
              <m:t>NR Slot length</m:t>
            </m:r>
          </m:den>
        </m:f>
      </m:oMath>
      <w:r w:rsidRPr="008C6DE4">
        <w:rPr>
          <w:rFonts w:hint="eastAsia"/>
          <w:lang w:val="en-US" w:eastAsia="zh-CN"/>
        </w:rPr>
        <w:t xml:space="preserve"> </w:t>
      </w:r>
      <w:r w:rsidRPr="008C6DE4">
        <w:rPr>
          <w:lang w:val="en-US" w:eastAsia="zh-CN"/>
        </w:rPr>
        <w:t xml:space="preserve">slots which begins from </w:t>
      </w:r>
      <w:r w:rsidRPr="008C6DE4">
        <w:t xml:space="preserve">the beginning of DL </w:t>
      </w:r>
      <w:r w:rsidRPr="008C6DE4">
        <w:rPr>
          <w:lang w:val="en-US" w:eastAsia="zh-CN"/>
        </w:rPr>
        <w:t xml:space="preserve">slot n, where </w:t>
      </w:r>
    </w:p>
    <w:p w14:paraId="6ED95A30" w14:textId="77777777" w:rsidR="002E0D67" w:rsidRDefault="002E0D67" w:rsidP="002E0D67">
      <w:pPr>
        <w:pStyle w:val="B10"/>
        <w:rPr>
          <w:lang w:val="en-US" w:eastAsia="zh-CN"/>
        </w:rPr>
      </w:pPr>
      <w:r>
        <w:rPr>
          <w:lang w:val="en-US" w:eastAsia="zh-CN"/>
        </w:rPr>
        <w:tab/>
      </w:r>
      <w:r w:rsidRPr="008C6DE4">
        <w:rPr>
          <w:lang w:val="en-US" w:eastAsia="zh-CN"/>
        </w:rPr>
        <w:t xml:space="preserve">DL slot n is the last slot </w:t>
      </w:r>
      <w:r>
        <w:rPr>
          <w:rFonts w:cs="v4.2.0"/>
          <w:lang w:val="en-US"/>
        </w:rPr>
        <w:t>overlapping with the PDSCH</w:t>
      </w:r>
      <w:r w:rsidRPr="008C6DE4">
        <w:rPr>
          <w:lang w:val="en-US" w:eastAsia="zh-CN"/>
        </w:rPr>
        <w:t xml:space="preserve"> containing the RRC command, and </w:t>
      </w:r>
    </w:p>
    <w:p w14:paraId="2365E045" w14:textId="77777777" w:rsidR="002E0D67" w:rsidRPr="008C6DE4" w:rsidRDefault="002E0D67" w:rsidP="002E0D67">
      <w:pPr>
        <w:pStyle w:val="B10"/>
        <w:rPr>
          <w:lang w:val="en-US" w:eastAsia="zh-CN"/>
        </w:rPr>
      </w:pPr>
      <w:r>
        <w:rPr>
          <w:lang w:val="en-US" w:eastAsia="zh-CN"/>
        </w:rPr>
        <w:tab/>
      </w:r>
      <m:oMath>
        <m:r>
          <w:rPr>
            <w:rFonts w:ascii="Cambria Math" w:hAnsi="Cambria Math"/>
            <w:lang w:val="en-US" w:eastAsia="zh-CN"/>
          </w:rPr>
          <m:t>NR Slot length</m:t>
        </m:r>
      </m:oMath>
      <w:r>
        <w:rPr>
          <w:rFonts w:hint="eastAsia"/>
          <w:lang w:val="en-US" w:eastAsia="zh-CN"/>
        </w:rPr>
        <w:t xml:space="preserve"> </w:t>
      </w:r>
      <w:r w:rsidRPr="008C6DE4">
        <w:t xml:space="preserve">is determined by the smaller SCS between the SCS </w:t>
      </w:r>
      <w:r>
        <w:t>before</w:t>
      </w:r>
      <w:r w:rsidRPr="008C6DE4">
        <w:t xml:space="preserve"> BWP</w:t>
      </w:r>
      <w:r>
        <w:t xml:space="preserve"> switch</w:t>
      </w:r>
      <w:r w:rsidRPr="008C6DE4">
        <w:t xml:space="preserve"> and the SCS </w:t>
      </w:r>
      <w:r>
        <w:t>after</w:t>
      </w:r>
      <w:r w:rsidRPr="008C6DE4">
        <w:t xml:space="preserve"> BWP switch</w:t>
      </w:r>
      <w:r>
        <w:t xml:space="preserve"> if </w:t>
      </w:r>
      <w:r w:rsidRPr="008C6DE4">
        <w:t>the BWP switch involves changing of SCS</w:t>
      </w:r>
      <w:r>
        <w:t>.</w:t>
      </w:r>
    </w:p>
    <w:p w14:paraId="16598239" w14:textId="77777777" w:rsidR="002E0D67" w:rsidRPr="008C6DE4" w:rsidRDefault="002E0D67" w:rsidP="002E0D67">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oMath>
      <w:r w:rsidRPr="008C6DE4">
        <w:rPr>
          <w:vertAlign w:val="subscript"/>
          <w:lang w:val="en-US" w:eastAsia="zh-CN"/>
        </w:rPr>
        <w:t xml:space="preserve"> </w:t>
      </w:r>
      <w:r w:rsidRPr="008C6DE4">
        <w:rPr>
          <w:lang w:val="en-US" w:eastAsia="zh-CN"/>
        </w:rPr>
        <w:t>is the length of the RRC procedure delay in m</w:t>
      </w:r>
      <w:r>
        <w:rPr>
          <w:lang w:val="en-US" w:eastAsia="zh-CN"/>
        </w:rPr>
        <w:t>s</w:t>
      </w:r>
      <w:r w:rsidRPr="008C6DE4">
        <w:rPr>
          <w:lang w:val="en-US" w:eastAsia="zh-CN"/>
        </w:rPr>
        <w:t xml:space="preserve"> as defined </w:t>
      </w:r>
      <w:r>
        <w:rPr>
          <w:lang w:val="en-US" w:eastAsia="zh-CN"/>
        </w:rPr>
        <w:t xml:space="preserve">in clause 11.2 in TS 36.331 [16] if the </w:t>
      </w:r>
      <w:r>
        <w:rPr>
          <w:lang w:val="en-US"/>
        </w:rPr>
        <w:t>corresponding RRC message is embedded</w:t>
      </w:r>
      <w:r>
        <w:rPr>
          <w:lang w:val="en-US" w:eastAsia="zh-CN"/>
        </w:rPr>
        <w:t xml:space="preserve"> in E-UTRA RRC message, otherwise it </w:t>
      </w:r>
      <w:r w:rsidRPr="008C6DE4">
        <w:rPr>
          <w:lang w:val="en-US" w:eastAsia="zh-CN"/>
        </w:rPr>
        <w:t>is the length of the RRC procedure delay in m</w:t>
      </w:r>
      <w:r>
        <w:rPr>
          <w:lang w:val="en-US" w:eastAsia="zh-CN"/>
        </w:rPr>
        <w:t>s</w:t>
      </w:r>
      <w:r w:rsidRPr="008C6DE4">
        <w:rPr>
          <w:lang w:val="en-US" w:eastAsia="zh-CN"/>
        </w:rPr>
        <w:t xml:space="preserve"> as defined in clause 12 in TS 38.331 [2], and</w:t>
      </w:r>
    </w:p>
    <w:p w14:paraId="02E57F4E" w14:textId="77777777" w:rsidR="002E0D67" w:rsidRPr="008C6DE4" w:rsidRDefault="002E0D67" w:rsidP="002E0D67">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BWPswitchDelayRRC</m:t>
            </m:r>
          </m:sub>
        </m:sSub>
        <m:r>
          <w:rPr>
            <w:rFonts w:ascii="Cambria Math" w:hAnsi="Cambria Math"/>
            <w:lang w:val="en-US" w:eastAsia="zh-CN"/>
          </w:rPr>
          <m:t>=6ms</m:t>
        </m:r>
      </m:oMath>
      <w:r w:rsidRPr="008C6DE4">
        <w:rPr>
          <w:lang w:val="en-US" w:eastAsia="zh-CN"/>
        </w:rPr>
        <w:t xml:space="preserve"> is the time used by the UE to perform BWP switch.</w:t>
      </w:r>
    </w:p>
    <w:p w14:paraId="09E58F22" w14:textId="77777777" w:rsidR="009D745F" w:rsidRPr="008C6DE4" w:rsidRDefault="009D745F" w:rsidP="009D745F">
      <w:pPr>
        <w:rPr>
          <w:lang w:val="en-US" w:eastAsia="zh-CN"/>
        </w:rPr>
      </w:pPr>
      <w:r w:rsidRPr="009C5807">
        <w:rPr>
          <w:lang w:val="en-US" w:eastAsia="zh-CN"/>
        </w:rPr>
        <w:t xml:space="preserve">The UE is not required to transmit UL signals or receive DL signals during the time defined by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r>
              <w:rPr>
                <w:rFonts w:ascii="Cambria Math" w:hAnsi="Cambria Math"/>
                <w:lang w:val="en-US" w:eastAsia="zh-CN"/>
              </w:rPr>
              <m:t>+T</m:t>
            </m:r>
          </m:e>
          <m:sub>
            <m:r>
              <w:rPr>
                <w:rFonts w:ascii="Cambria Math" w:hAnsi="Cambria Math"/>
                <w:lang w:val="en-US" w:eastAsia="zh-CN"/>
              </w:rPr>
              <m:t>BWPswitchDelayRRC</m:t>
            </m:r>
          </m:sub>
        </m:sSub>
      </m:oMath>
      <w:r w:rsidRPr="009C5807">
        <w:rPr>
          <w:lang w:val="en-US" w:eastAsia="zh-CN"/>
        </w:rPr>
        <w:t xml:space="preserve"> on the cell where RRC-based BWP switch occurs.</w:t>
      </w:r>
      <w:r>
        <w:rPr>
          <w:lang w:val="en-US" w:eastAsia="zh-CN"/>
        </w:rPr>
        <w:t xml:space="preserve"> When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r>
              <w:rPr>
                <w:rFonts w:ascii="Cambria Math" w:hAnsi="Cambria Math"/>
                <w:lang w:val="en-US" w:eastAsia="zh-CN"/>
              </w:rPr>
              <m:t>&gt; T</m:t>
            </m:r>
          </m:e>
          <m:sub>
            <m:r>
              <w:rPr>
                <w:rFonts w:ascii="Cambria Math" w:hAnsi="Cambria Math"/>
                <w:lang w:val="en-US" w:eastAsia="zh-CN"/>
              </w:rPr>
              <m:t>RRCprocessingDelay</m:t>
            </m:r>
          </m:sub>
        </m:sSub>
      </m:oMath>
      <w:r>
        <w:rPr>
          <w:lang w:val="en-US" w:eastAsia="zh-CN"/>
        </w:rPr>
        <w:t xml:space="preserve"> a longer switching delay is allowed. Where </w:t>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oMath>
      <w:r w:rsidRPr="00333C1B">
        <w:rPr>
          <w:lang w:eastAsia="zh-CN"/>
        </w:rPr>
        <w:t xml:space="preserve"> </w:t>
      </w:r>
      <w:r w:rsidRPr="002E6EA6">
        <w:rPr>
          <w:lang w:eastAsia="zh-CN"/>
        </w:rPr>
        <w:t>is the tim</w:t>
      </w:r>
      <w:r>
        <w:rPr>
          <w:lang w:eastAsia="zh-CN"/>
        </w:rPr>
        <w:t>e</w:t>
      </w:r>
      <w:r w:rsidRPr="002E6EA6">
        <w:rPr>
          <w:lang w:eastAsia="zh-CN"/>
        </w:rPr>
        <w:t xml:space="preserve"> between DL data transmission and acknowledgement as specified in TS 38.213 [3].</w:t>
      </w:r>
    </w:p>
    <w:p w14:paraId="25B2940E" w14:textId="77777777" w:rsidR="00650456" w:rsidRDefault="00650456" w:rsidP="00650456">
      <w:pPr>
        <w:pStyle w:val="Heading3"/>
        <w:rPr>
          <w:rFonts w:eastAsiaTheme="minorEastAsia"/>
          <w:lang w:val="en-US" w:eastAsia="zh-CN"/>
        </w:rPr>
      </w:pPr>
      <w:r>
        <w:rPr>
          <w:rFonts w:eastAsiaTheme="minorEastAsia"/>
          <w:lang w:val="en-US" w:eastAsia="zh-CN"/>
        </w:rPr>
        <w:t>8.6.3A</w:t>
      </w:r>
      <w:r>
        <w:rPr>
          <w:rFonts w:eastAsiaTheme="minorEastAsia"/>
          <w:lang w:val="en-US" w:eastAsia="zh-CN"/>
        </w:rPr>
        <w:tab/>
        <w:t>RRC based BWP switch delay on multiple CCs</w:t>
      </w:r>
    </w:p>
    <w:p w14:paraId="4EE697C1" w14:textId="77777777" w:rsidR="00650456" w:rsidRDefault="00650456" w:rsidP="00650456">
      <w:pPr>
        <w:rPr>
          <w:rFonts w:eastAsiaTheme="minorEastAsia"/>
          <w:lang w:val="en-US" w:eastAsia="zh-CN"/>
        </w:rPr>
      </w:pPr>
      <w:r>
        <w:rPr>
          <w:lang w:eastAsia="zh-CN"/>
        </w:rPr>
        <w:t xml:space="preserve">The requirements in this clause only apply to the case </w:t>
      </w:r>
      <w:r>
        <w:t>when the same type of BWP switch (RRC based BWP switch)</w:t>
      </w:r>
      <w:r>
        <w:rPr>
          <w:lang w:val="en-US" w:eastAsia="zh-CN"/>
        </w:rPr>
        <w:t xml:space="preserve"> </w:t>
      </w:r>
      <w:r>
        <w:t>is performed on multiple CCs simultaneously or over partially overlapping time period.</w:t>
      </w:r>
    </w:p>
    <w:p w14:paraId="5CDD2840" w14:textId="77777777" w:rsidR="00C27DD8" w:rsidRDefault="00C27DD8" w:rsidP="00C27DD8">
      <w:pPr>
        <w:rPr>
          <w:lang w:val="en-US" w:eastAsia="zh-CN"/>
        </w:rPr>
      </w:pPr>
      <w:r>
        <w:rPr>
          <w:lang w:val="en-US" w:eastAsia="zh-CN"/>
        </w:rPr>
        <w:t>The requirements in this clause shall apply:</w:t>
      </w:r>
    </w:p>
    <w:p w14:paraId="2B5E0C59" w14:textId="77777777" w:rsidR="00C27DD8" w:rsidRPr="00211F26" w:rsidRDefault="00C27DD8">
      <w:pPr>
        <w:pStyle w:val="B10"/>
        <w:numPr>
          <w:ilvl w:val="0"/>
          <w:numId w:val="18"/>
        </w:numPr>
        <w:ind w:left="568" w:hanging="284"/>
      </w:pPr>
      <w:r w:rsidRPr="00211F26">
        <w:t>Active BWP switching or parameter change of its active BWPs for SpCell</w:t>
      </w:r>
    </w:p>
    <w:p w14:paraId="520C77CA" w14:textId="77777777" w:rsidR="00C27DD8" w:rsidRPr="00211F26" w:rsidRDefault="00C27DD8">
      <w:pPr>
        <w:pStyle w:val="B10"/>
        <w:numPr>
          <w:ilvl w:val="0"/>
          <w:numId w:val="18"/>
        </w:numPr>
        <w:ind w:left="568" w:hanging="284"/>
      </w:pPr>
      <w:r w:rsidRPr="00211F26">
        <w:t xml:space="preserve">Parameter change of its active BWPs except parameter </w:t>
      </w:r>
      <w:r w:rsidRPr="00211F26">
        <w:rPr>
          <w:i/>
          <w:iCs/>
        </w:rPr>
        <w:t>firstActiveDownlinkBWP-Id</w:t>
      </w:r>
      <w:r w:rsidRPr="00211F26">
        <w:t xml:space="preserve"> and </w:t>
      </w:r>
      <w:r w:rsidRPr="00211F26">
        <w:rPr>
          <w:i/>
          <w:iCs/>
        </w:rPr>
        <w:t>firstActiveUplinkBWP-Id</w:t>
      </w:r>
      <w:r w:rsidRPr="00211F26">
        <w:t xml:space="preserve"> for SCells</w:t>
      </w:r>
    </w:p>
    <w:p w14:paraId="7F58A991" w14:textId="77777777" w:rsidR="00650456" w:rsidRDefault="00650456" w:rsidP="00650456">
      <w:pPr>
        <w:pStyle w:val="Heading4"/>
        <w:rPr>
          <w:rFonts w:eastAsiaTheme="minorEastAsia"/>
          <w:lang w:val="en-US" w:eastAsia="zh-CN"/>
        </w:rPr>
      </w:pPr>
      <w:r>
        <w:rPr>
          <w:rFonts w:eastAsiaTheme="minorEastAsia"/>
          <w:lang w:val="en-US" w:eastAsia="zh-CN"/>
        </w:rPr>
        <w:t>8.6.3A.1</w:t>
      </w:r>
      <w:r>
        <w:rPr>
          <w:rFonts w:eastAsiaTheme="minorEastAsia"/>
          <w:lang w:val="en-US" w:eastAsia="zh-CN"/>
        </w:rPr>
        <w:tab/>
        <w:t>Simultaneous RRC based BWP switch delay on multiple CCs</w:t>
      </w:r>
    </w:p>
    <w:p w14:paraId="076E1372" w14:textId="77777777" w:rsidR="00650456" w:rsidRDefault="00650456" w:rsidP="00650456">
      <w:pPr>
        <w:rPr>
          <w:rFonts w:eastAsiaTheme="minorEastAsia"/>
          <w:lang w:val="en-US" w:eastAsia="zh-CN"/>
        </w:rPr>
      </w:pPr>
      <w:r>
        <w:rPr>
          <w:lang w:val="en-US" w:eastAsia="zh-CN"/>
        </w:rPr>
        <w:t>Requirements in this clause apply only if RRC based BWP switching on multiple CCs for NR-CA is triggered by a single RRC command.</w:t>
      </w:r>
    </w:p>
    <w:p w14:paraId="24ECA1F5" w14:textId="77777777" w:rsidR="00650456" w:rsidRDefault="00650456" w:rsidP="00650456">
      <w:pPr>
        <w:rPr>
          <w:lang w:val="en-US" w:eastAsia="zh-CN"/>
        </w:rPr>
      </w:pPr>
      <w:r>
        <w:rPr>
          <w:lang w:val="en-US" w:eastAsia="zh-CN"/>
        </w:rPr>
        <w:t xml:space="preserve">For RRC-based BWP switch, after the UE receives RRC reconfiguration </w:t>
      </w:r>
      <w:r>
        <w:rPr>
          <w:rFonts w:cs="v4.2.0"/>
        </w:rPr>
        <w:t xml:space="preserve">involving active </w:t>
      </w:r>
      <w:r>
        <w:rPr>
          <w:lang w:val="en-US" w:eastAsia="zh-CN"/>
        </w:rPr>
        <w:t xml:space="preserve">BWP switching or parameter change of its active BWPs, UE shall be able to receive PDSCH/PDCCH (for DL active BWP switch) or transmit PUSCH (for UL active BWP switch) on the new BWPs on the serving cells on which BWP switch occurs </w:t>
      </w:r>
      <w:r>
        <w:t xml:space="preserve">on the first DL or UL slot right after a time duration </w:t>
      </w:r>
      <w:r>
        <w:rPr>
          <w:lang w:val="en-US" w:eastAsia="zh-CN"/>
        </w:rPr>
        <w:t xml:space="preserve"> of </w:t>
      </w:r>
      <w:r>
        <w:rPr>
          <w:lang w:val="en-US"/>
        </w:rPr>
        <w:t xml:space="preserve"> </w:t>
      </w:r>
      <m:oMath>
        <m:f>
          <m:fPr>
            <m:ctrlPr>
              <w:rPr>
                <w:rFonts w:ascii="Cambria Math" w:hAnsi="Cambria Math"/>
                <w:lang w:val="en-US" w:eastAsia="zh-CN"/>
              </w:rPr>
            </m:ctrlPr>
          </m:fPr>
          <m:num>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r>
                  <w:rPr>
                    <w:rFonts w:ascii="Cambria Math" w:hAnsi="Cambria Math"/>
                    <w:lang w:val="en-US" w:eastAsia="zh-CN"/>
                  </w:rPr>
                  <m:t>+T</m:t>
                </m:r>
              </m:e>
              <m:sub>
                <m:r>
                  <w:rPr>
                    <w:rFonts w:ascii="Cambria Math" w:hAnsi="Cambria Math"/>
                    <w:lang w:val="en-US" w:eastAsia="zh-CN"/>
                  </w:rPr>
                  <m:t>BWPswitchDelayRRC</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RRC</m:t>
                </m:r>
              </m:sub>
            </m:sSub>
            <m:r>
              <w:rPr>
                <w:rFonts w:ascii="Cambria Math" w:hAnsi="Cambria Math"/>
                <w:lang w:val="en-US" w:eastAsia="zh-CN"/>
              </w:rPr>
              <m:t>*(N-1)</m:t>
            </m:r>
          </m:num>
          <m:den>
            <m:r>
              <w:rPr>
                <w:rFonts w:ascii="Cambria Math" w:hAnsi="Cambria Math"/>
                <w:lang w:val="en-US" w:eastAsia="zh-CN"/>
              </w:rPr>
              <m:t>NR slot length</m:t>
            </m:r>
          </m:den>
        </m:f>
      </m:oMath>
      <w:r>
        <w:rPr>
          <w:lang w:val="en-US" w:eastAsia="zh-CN"/>
        </w:rPr>
        <w:t>slots which begins from</w:t>
      </w:r>
      <w:r>
        <w:t xml:space="preserve"> the beginning of DL </w:t>
      </w:r>
      <w:r>
        <w:rPr>
          <w:lang w:val="en-US" w:eastAsia="zh-CN"/>
        </w:rPr>
        <w:t xml:space="preserve">slot n, where </w:t>
      </w:r>
    </w:p>
    <w:p w14:paraId="250DE78E" w14:textId="2121B3A8" w:rsidR="00650456" w:rsidRDefault="0065589E" w:rsidP="00650456">
      <w:pPr>
        <w:pStyle w:val="B10"/>
        <w:rPr>
          <w:lang w:val="en-US" w:eastAsia="zh-CN"/>
        </w:rPr>
      </w:pPr>
      <w:r w:rsidRPr="005C1BDA">
        <w:rPr>
          <w:lang w:val="en-US" w:eastAsia="zh-CN"/>
        </w:rPr>
        <w:tab/>
        <w:t xml:space="preserve">DL slot n is the last slot </w:t>
      </w:r>
      <w:r>
        <w:rPr>
          <w:lang w:val="en-US" w:eastAsia="zh-CN"/>
        </w:rPr>
        <w:t>overlapping with the PDSCH</w:t>
      </w:r>
      <w:r w:rsidRPr="005C1BDA">
        <w:rPr>
          <w:lang w:val="en-US" w:eastAsia="zh-CN"/>
        </w:rPr>
        <w:t xml:space="preserve"> containing the RRC command, and</w:t>
      </w:r>
    </w:p>
    <w:p w14:paraId="21790B3A" w14:textId="77777777" w:rsidR="00650456" w:rsidRDefault="00650456" w:rsidP="00650456">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r>
          <m:rPr>
            <m:sty m:val="p"/>
          </m:rPr>
          <w:rPr>
            <w:rFonts w:ascii="Cambria Math" w:hAnsi="Cambria Math"/>
            <w:lang w:val="en-US" w:eastAsia="zh-CN"/>
          </w:rPr>
          <m:t xml:space="preserve"> and </m:t>
        </m:r>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BWPswitchDelayRRC</m:t>
            </m:r>
          </m:sub>
        </m:sSub>
        <m:r>
          <w:rPr>
            <w:rFonts w:ascii="Cambria Math" w:hAnsi="Cambria Math"/>
            <w:lang w:val="en-US" w:eastAsia="zh-CN"/>
          </w:rPr>
          <m:t xml:space="preserve"> </m:t>
        </m:r>
      </m:oMath>
      <w:r>
        <w:rPr>
          <w:lang w:val="en-US" w:eastAsia="zh-CN"/>
        </w:rPr>
        <w:t>are defined in clause 8.6.3, and</w:t>
      </w:r>
    </w:p>
    <w:p w14:paraId="53B5AFEA" w14:textId="5DF22EEB" w:rsidR="00A847D0" w:rsidRDefault="00A847D0" w:rsidP="00A847D0">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RRC</m:t>
            </m:r>
          </m:sub>
        </m:sSub>
        <m:r>
          <w:rPr>
            <w:rFonts w:ascii="Cambria Math" w:hAnsi="Cambria Math"/>
            <w:lang w:val="en-US" w:eastAsia="zh-CN"/>
          </w:rPr>
          <m:t>=0</m:t>
        </m:r>
      </m:oMath>
      <w:r>
        <w:rPr>
          <w:lang w:val="en-US" w:eastAsia="zh-CN"/>
        </w:rPr>
        <w:t xml:space="preserve"> for UE which is capable of type 1 BWP switching delay depending on UE capability </w:t>
      </w:r>
      <w:r>
        <w:rPr>
          <w:i/>
          <w:lang w:val="en-US" w:eastAsia="zh-CN"/>
        </w:rPr>
        <w:t>bwp-SwitchingDelay</w:t>
      </w:r>
      <w:r>
        <w:rPr>
          <w:lang w:val="en-US" w:eastAsia="zh-CN"/>
        </w:rPr>
        <w:t xml:space="preserve"> [2]. </w:t>
      </w:r>
      <m:oMath>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RRC</m:t>
            </m:r>
          </m:sub>
        </m:sSub>
        <m:r>
          <w:rPr>
            <w:rFonts w:ascii="Cambria Math" w:hAnsi="Cambria Math"/>
            <w:lang w:val="en-US" w:eastAsia="zh-CN"/>
          </w:rPr>
          <m:t>=D</m:t>
        </m:r>
      </m:oMath>
      <w:r>
        <w:rPr>
          <w:lang w:val="en-US" w:eastAsia="zh-CN"/>
        </w:rPr>
        <w:t xml:space="preserve"> for UE which is capable of type 2 BWP switching delay depending on UE capability </w:t>
      </w:r>
      <w:r>
        <w:rPr>
          <w:i/>
          <w:lang w:val="en-US" w:eastAsia="zh-CN"/>
        </w:rPr>
        <w:t>bwp-SwitchingDelay</w:t>
      </w:r>
      <w:r>
        <w:rPr>
          <w:lang w:val="en-US" w:eastAsia="zh-CN"/>
        </w:rPr>
        <w:t xml:space="preserve"> [2], where D is the incremental delay for each additional CC involved in simultaneous BWP switch and depends on UE capability [TS 38.306, 14].</w:t>
      </w:r>
    </w:p>
    <w:p w14:paraId="7DF82934" w14:textId="77777777" w:rsidR="00650456" w:rsidRDefault="00650456" w:rsidP="00650456">
      <w:pPr>
        <w:pStyle w:val="B10"/>
        <w:rPr>
          <w:lang w:val="en-US" w:eastAsia="zh-CN"/>
        </w:rPr>
      </w:pPr>
      <w:r>
        <w:rPr>
          <w:lang w:val="en-US" w:eastAsia="zh-CN"/>
        </w:rPr>
        <w:tab/>
        <w:t>N is the number of CCs within the NR-CA configured for performing simultaneous BWP switch.</w:t>
      </w:r>
    </w:p>
    <w:p w14:paraId="34519E7C" w14:textId="77777777" w:rsidR="00650456" w:rsidRDefault="00650456" w:rsidP="00650456">
      <w:pPr>
        <w:rPr>
          <w:lang w:val="en-US" w:eastAsia="zh-CN"/>
        </w:rPr>
      </w:pPr>
      <w:r>
        <w:rPr>
          <w:lang w:val="en-US" w:eastAsia="zh-CN"/>
        </w:rPr>
        <w:t xml:space="preserve">The UE is not required to transmit UL signals or receive DL signals during the time defined by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r>
              <w:rPr>
                <w:rFonts w:ascii="Cambria Math" w:hAnsi="Cambria Math"/>
                <w:lang w:val="en-US" w:eastAsia="zh-CN"/>
              </w:rPr>
              <m:t>+T</m:t>
            </m:r>
          </m:e>
          <m:sub>
            <m:r>
              <w:rPr>
                <w:rFonts w:ascii="Cambria Math" w:hAnsi="Cambria Math"/>
                <w:lang w:val="en-US" w:eastAsia="zh-CN"/>
              </w:rPr>
              <m:t>BWPswitchDelayRRC</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RRC</m:t>
            </m:r>
          </m:sub>
        </m:sSub>
        <m:r>
          <w:rPr>
            <w:rFonts w:ascii="Cambria Math" w:hAnsi="Cambria Math"/>
            <w:lang w:val="en-US" w:eastAsia="zh-CN"/>
          </w:rPr>
          <m:t>*(N-1)</m:t>
        </m:r>
      </m:oMath>
      <w:r>
        <w:rPr>
          <w:lang w:val="en-US" w:eastAsia="zh-CN"/>
        </w:rPr>
        <w:t xml:space="preserve">  on the cells where RRC-based BWP switch occurs.</w:t>
      </w:r>
    </w:p>
    <w:p w14:paraId="3A39D8C8" w14:textId="77777777" w:rsidR="00650456" w:rsidRDefault="00650456">
      <w:pPr>
        <w:pStyle w:val="Heading4"/>
        <w:rPr>
          <w:rFonts w:eastAsiaTheme="minorEastAsia"/>
          <w:lang w:val="en-US" w:eastAsia="zh-CN"/>
        </w:rPr>
      </w:pPr>
      <w:r>
        <w:rPr>
          <w:rFonts w:eastAsiaTheme="minorEastAsia"/>
          <w:lang w:val="en-US" w:eastAsia="zh-CN"/>
        </w:rPr>
        <w:t>8.6.3A.2</w:t>
      </w:r>
      <w:r>
        <w:rPr>
          <w:rFonts w:eastAsiaTheme="minorEastAsia"/>
          <w:lang w:val="en-US" w:eastAsia="zh-CN"/>
        </w:rPr>
        <w:tab/>
        <w:t>Non-simultaneous RRC based BWP switch delay on multiple CCs</w:t>
      </w:r>
    </w:p>
    <w:p w14:paraId="583E5369" w14:textId="541995E1" w:rsidR="00650456" w:rsidRDefault="00650456">
      <w:pPr>
        <w:rPr>
          <w:rFonts w:eastAsiaTheme="minorEastAsia"/>
        </w:rPr>
      </w:pPr>
      <w:r>
        <w:rPr>
          <w:lang w:val="en-US" w:eastAsia="zh-CN"/>
        </w:rPr>
        <w:t xml:space="preserve">In non-simultaneous case, the RRC-based BWP switch on multiple CCs is triggered over partially overlapping time period </w:t>
      </w:r>
      <w:r w:rsidR="00343434">
        <w:rPr>
          <w:lang w:val="en-US" w:eastAsia="zh-CN"/>
        </w:rPr>
        <w:t>i</w:t>
      </w:r>
      <w:r w:rsidR="00343434">
        <w:t>n</w:t>
      </w:r>
      <w:r>
        <w:t xml:space="preserve"> different Cell groups</w:t>
      </w:r>
      <w:r>
        <w:rPr>
          <w:lang w:val="en-US" w:eastAsia="zh-CN"/>
        </w:rPr>
        <w:t xml:space="preserve">. </w:t>
      </w:r>
      <w:r>
        <w:t>The delay requirements in this clause apply only if:</w:t>
      </w:r>
    </w:p>
    <w:p w14:paraId="6A12CC6B" w14:textId="77777777" w:rsidR="00650456" w:rsidRDefault="00650456">
      <w:pPr>
        <w:pStyle w:val="B10"/>
        <w:rPr>
          <w:lang w:val="en-US" w:eastAsia="zh-CN"/>
        </w:rPr>
      </w:pPr>
      <w:r>
        <w:rPr>
          <w:lang w:val="en-US" w:eastAsia="zh-CN"/>
        </w:rPr>
        <w:tab/>
        <w:t>BWP switching on multiple CCs in different cell groups are triggered by separate RRC commands, and</w:t>
      </w:r>
    </w:p>
    <w:p w14:paraId="6E390693" w14:textId="77777777" w:rsidR="00650456" w:rsidRDefault="00650456">
      <w:pPr>
        <w:pStyle w:val="B10"/>
        <w:rPr>
          <w:lang w:val="en-US" w:eastAsia="zh-CN"/>
        </w:rPr>
      </w:pPr>
      <w:r>
        <w:rPr>
          <w:lang w:val="en-US" w:eastAsia="zh-CN"/>
        </w:rPr>
        <w:tab/>
        <w:t xml:space="preserve">UE is operating in NR-DC (FR1+FR2), and </w:t>
      </w:r>
    </w:p>
    <w:p w14:paraId="1CBE3036" w14:textId="77777777" w:rsidR="00650456" w:rsidRDefault="00650456" w:rsidP="00650456">
      <w:pPr>
        <w:pStyle w:val="B10"/>
        <w:rPr>
          <w:lang w:val="en-US" w:eastAsia="zh-CN"/>
        </w:rPr>
      </w:pPr>
      <w:r>
        <w:rPr>
          <w:lang w:val="en-US" w:eastAsia="zh-CN"/>
        </w:rPr>
        <w:tab/>
        <w:t>UE is capable of per-FR gap, and</w:t>
      </w:r>
    </w:p>
    <w:p w14:paraId="474C565E" w14:textId="77777777" w:rsidR="00650456" w:rsidRDefault="00650456" w:rsidP="00650456">
      <w:pPr>
        <w:pStyle w:val="B10"/>
      </w:pPr>
      <w:r>
        <w:rPr>
          <w:lang w:val="en-US" w:eastAsia="zh-CN"/>
        </w:rPr>
        <w:tab/>
      </w:r>
      <w:r>
        <w:rPr>
          <w:lang w:eastAsia="zh-CN"/>
        </w:rPr>
        <w:t>BWP switch does not involve SCS change.</w:t>
      </w:r>
    </w:p>
    <w:bookmarkEnd w:id="92"/>
    <w:p w14:paraId="612CA63F" w14:textId="0CA57E99" w:rsidR="009D745F" w:rsidRPr="00B53B0A" w:rsidRDefault="009D745F" w:rsidP="009D745F">
      <w:pPr>
        <w:rPr>
          <w:lang w:val="en-US" w:eastAsia="zh-CN"/>
        </w:rPr>
      </w:pPr>
      <w:r w:rsidRPr="00B53B0A">
        <w:rPr>
          <w:lang w:val="en-US" w:eastAsia="zh-CN"/>
        </w:rPr>
        <w:t xml:space="preserve">For non-simultaneous RRC-based BWP switch, after the UE receives RRC reconfiguration </w:t>
      </w:r>
      <w:r w:rsidRPr="00B53B0A">
        <w:rPr>
          <w:rFonts w:cs="v4.2.0"/>
        </w:rPr>
        <w:t xml:space="preserve">involving active </w:t>
      </w:r>
      <w:r w:rsidRPr="00B53B0A">
        <w:rPr>
          <w:lang w:val="en-US" w:eastAsia="zh-CN"/>
        </w:rPr>
        <w:t xml:space="preserve">BWP switching or parameter change of its active BWPs, UE shall be able to receive PDSCH/PDCCH (for DL active BWP switch) or transmit PUSCH (for UL active BWP switch) on the new BWPs on the serving cells on which BWP switch occurs </w:t>
      </w:r>
      <w:r w:rsidRPr="00B53B0A">
        <w:t xml:space="preserve">on the first DL or UL slot right after a time duration </w:t>
      </w:r>
      <w:r w:rsidRPr="00B53B0A">
        <w:rPr>
          <w:lang w:val="en-US" w:eastAsia="zh-CN"/>
        </w:rPr>
        <w:t xml:space="preserve"> of </w:t>
      </w:r>
      <w:r w:rsidRPr="00B53B0A">
        <w:rPr>
          <w:lang w:val="en-US"/>
        </w:rPr>
        <w:t xml:space="preserve"> </w:t>
      </w:r>
      <m:oMath>
        <m:f>
          <m:fPr>
            <m:ctrlPr>
              <w:rPr>
                <w:rFonts w:ascii="Cambria Math" w:hAnsi="Cambria Math"/>
                <w:lang w:val="en-US" w:eastAsia="zh-CN"/>
              </w:rPr>
            </m:ctrlPr>
          </m:fPr>
          <m:num>
            <m:sSub>
              <m:sSubPr>
                <m:ctrlPr>
                  <w:rPr>
                    <w:rFonts w:ascii="Cambria Math" w:hAnsi="Cambria Math"/>
                    <w:i/>
                    <w:lang w:val="en-US" w:eastAsia="zh-CN"/>
                  </w:rPr>
                </m:ctrlPr>
              </m:sSubPr>
              <m:e>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Waiting</m:t>
                        </m:r>
                      </m:sub>
                    </m:sSub>
                    <m:r>
                      <w:rPr>
                        <w:rFonts w:ascii="Cambria Math" w:hAnsi="Cambria Math"/>
                        <w:lang w:val="en-US" w:eastAsia="zh-CN"/>
                      </w:rPr>
                      <m:t>+T</m:t>
                    </m:r>
                  </m:e>
                  <m:sub>
                    <m:r>
                      <w:rPr>
                        <w:rFonts w:ascii="Cambria Math" w:hAnsi="Cambria Math"/>
                        <w:lang w:val="en-US" w:eastAsia="zh-CN"/>
                      </w:rPr>
                      <m:t>RRCprocessingDelay</m:t>
                    </m:r>
                  </m:sub>
                </m:sSub>
                <m:r>
                  <w:rPr>
                    <w:rFonts w:ascii="Cambria Math" w:hAnsi="Cambria Math"/>
                    <w:lang w:val="en-US" w:eastAsia="zh-CN"/>
                  </w:rPr>
                  <m:t>+T</m:t>
                </m:r>
              </m:e>
              <m:sub>
                <m:r>
                  <w:rPr>
                    <w:rFonts w:ascii="Cambria Math" w:hAnsi="Cambria Math"/>
                    <w:lang w:val="en-US" w:eastAsia="zh-CN"/>
                  </w:rPr>
                  <m:t>BWPswitchDelayRRC</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RRC</m:t>
                </m:r>
              </m:sub>
            </m:sSub>
            <m:r>
              <w:rPr>
                <w:rFonts w:ascii="Cambria Math" w:hAnsi="Cambria Math"/>
                <w:lang w:val="en-US" w:eastAsia="zh-CN"/>
              </w:rPr>
              <m:t>*(M-1)</m:t>
            </m:r>
          </m:num>
          <m:den>
            <m:r>
              <w:rPr>
                <w:rFonts w:ascii="Cambria Math" w:hAnsi="Cambria Math"/>
                <w:lang w:val="en-US" w:eastAsia="zh-CN"/>
              </w:rPr>
              <m:t>NR slot length</m:t>
            </m:r>
          </m:den>
        </m:f>
      </m:oMath>
      <w:r w:rsidRPr="00B53B0A">
        <w:rPr>
          <w:lang w:val="en-US" w:eastAsia="zh-CN"/>
        </w:rPr>
        <w:t xml:space="preserve"> slots which begins from</w:t>
      </w:r>
      <w:r w:rsidRPr="00B53B0A">
        <w:t xml:space="preserve"> the beginning of DL </w:t>
      </w:r>
      <w:r w:rsidRPr="00B53B0A">
        <w:rPr>
          <w:lang w:val="en-US" w:eastAsia="zh-CN"/>
        </w:rPr>
        <w:t xml:space="preserve">slot n, where </w:t>
      </w:r>
    </w:p>
    <w:p w14:paraId="08F2B92C" w14:textId="43F65CB8" w:rsidR="009D745F" w:rsidRPr="00B53B0A" w:rsidRDefault="009D745F" w:rsidP="009D745F">
      <w:pPr>
        <w:pStyle w:val="B10"/>
        <w:rPr>
          <w:lang w:val="en-US" w:eastAsia="zh-CN"/>
        </w:rPr>
      </w:pPr>
      <w:r w:rsidRPr="00B53B0A">
        <w:rPr>
          <w:lang w:val="en-US" w:eastAsia="zh-CN"/>
        </w:rPr>
        <w:tab/>
        <w:t xml:space="preserve">DL slot n is the last slot containing the RRC command, </w:t>
      </w:r>
    </w:p>
    <w:p w14:paraId="62B6913E" w14:textId="5D4FCDF7" w:rsidR="009D745F" w:rsidRDefault="009D745F" w:rsidP="009D745F">
      <w:pPr>
        <w:pStyle w:val="B10"/>
        <w:rPr>
          <w:lang w:val="en-US" w:eastAsia="zh-CN"/>
        </w:rPr>
      </w:pPr>
      <w:r w:rsidRPr="00B53B0A">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Waiting</m:t>
            </m:r>
          </m:sub>
        </m:sSub>
      </m:oMath>
      <w:r w:rsidRPr="00B53B0A">
        <w:rPr>
          <w:lang w:val="en-US" w:eastAsia="zh-CN"/>
        </w:rPr>
        <w:t xml:space="preserve"> is the waiting time for RRC based BWP switch which is upper bounded by the ongoing BWP switch time in the first CG</w:t>
      </w:r>
      <w:r>
        <w:rPr>
          <w:lang w:val="en-US" w:eastAsia="zh-CN"/>
        </w:rPr>
        <w:t xml:space="preserve"> defined in clause </w:t>
      </w:r>
      <w:r w:rsidRPr="00043897">
        <w:rPr>
          <w:lang w:val="en-US" w:eastAsia="zh-CN"/>
        </w:rPr>
        <w:t>8.6.3A.1</w:t>
      </w:r>
      <w:r w:rsidRPr="00B53B0A">
        <w:rPr>
          <w:lang w:val="en-US" w:eastAsia="zh-CN"/>
        </w:rPr>
        <w:t xml:space="preserve">, </w:t>
      </w:r>
    </w:p>
    <w:p w14:paraId="10EEE393" w14:textId="6AB653BE" w:rsidR="009D745F" w:rsidRPr="00B53B0A" w:rsidRDefault="009D745F" w:rsidP="00401468">
      <w:pPr>
        <w:pStyle w:val="B10"/>
        <w:rPr>
          <w:lang w:val="en-US" w:eastAsia="zh-CN"/>
        </w:rPr>
      </w:pPr>
      <w:r>
        <w:rPr>
          <w:i/>
          <w:iCs/>
          <w:lang w:val="en-US" w:eastAsia="zh-CN"/>
        </w:rPr>
        <w:tab/>
      </w:r>
      <w:r w:rsidRPr="00495FF6">
        <w:rPr>
          <w:i/>
          <w:iCs/>
          <w:lang w:val="en-US" w:eastAsia="zh-CN"/>
        </w:rPr>
        <w:t>M</w:t>
      </w:r>
      <w:r w:rsidRPr="00B53B0A">
        <w:rPr>
          <w:lang w:val="en-US" w:eastAsia="zh-CN"/>
        </w:rPr>
        <w:t xml:space="preserve"> is the number of CCs within the NR-CA configured for performing simultaneous BWP switch</w:t>
      </w:r>
      <w:r>
        <w:rPr>
          <w:lang w:val="en-US" w:eastAsia="zh-CN"/>
        </w:rPr>
        <w:t xml:space="preserve"> in the second CG; M=1 </w:t>
      </w:r>
      <w:r w:rsidRPr="00455F7D">
        <w:rPr>
          <w:lang w:val="en-US" w:eastAsia="zh-CN"/>
        </w:rPr>
        <w:t xml:space="preserve">if the BWP switch is performed on </w:t>
      </w:r>
      <w:r>
        <w:rPr>
          <w:lang w:val="en-US" w:eastAsia="zh-CN"/>
        </w:rPr>
        <w:t xml:space="preserve">single </w:t>
      </w:r>
      <w:r w:rsidRPr="00455F7D">
        <w:rPr>
          <w:lang w:val="en-US" w:eastAsia="zh-CN"/>
        </w:rPr>
        <w:t>CC</w:t>
      </w:r>
      <w:r>
        <w:rPr>
          <w:lang w:val="en-US" w:eastAsia="zh-CN"/>
        </w:rPr>
        <w:t>,</w:t>
      </w:r>
    </w:p>
    <w:p w14:paraId="379D2F08" w14:textId="77777777" w:rsidR="009D745F" w:rsidRPr="00B53B0A" w:rsidRDefault="009D745F" w:rsidP="009D745F">
      <w:pPr>
        <w:pStyle w:val="B10"/>
        <w:rPr>
          <w:lang w:val="en-US" w:eastAsia="zh-CN"/>
        </w:rPr>
      </w:pPr>
      <w:r w:rsidRPr="00B53B0A">
        <w:rPr>
          <w:lang w:val="en-US" w:eastAsia="zh-CN"/>
        </w:rPr>
        <w:tab/>
      </w:r>
      <m:oMath>
        <m:sSub>
          <m:sSubPr>
            <m:ctrlPr>
              <w:rPr>
                <w:rFonts w:ascii="Cambria Math" w:hAnsi="Cambria Math"/>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oMath>
      <w:r w:rsidRPr="00B53B0A">
        <w:rPr>
          <w:lang w:val="en-US" w:eastAsia="zh-CN"/>
        </w:rPr>
        <w:t xml:space="preserve"> and </w:t>
      </w:r>
      <m:oMath>
        <m:sSub>
          <m:sSubPr>
            <m:ctrlPr>
              <w:rPr>
                <w:rFonts w:ascii="Cambria Math" w:hAnsi="Cambria Math"/>
                <w:lang w:val="en-US" w:eastAsia="zh-CN"/>
              </w:rPr>
            </m:ctrlPr>
          </m:sSubPr>
          <m:e>
            <m:r>
              <w:rPr>
                <w:rFonts w:ascii="Cambria Math" w:hAnsi="Cambria Math"/>
                <w:lang w:val="en-US" w:eastAsia="zh-CN"/>
              </w:rPr>
              <m:t>T</m:t>
            </m:r>
          </m:e>
          <m:sub>
            <m:r>
              <w:rPr>
                <w:rFonts w:ascii="Cambria Math" w:hAnsi="Cambria Math"/>
                <w:lang w:val="en-US" w:eastAsia="zh-CN"/>
              </w:rPr>
              <m:t>BWPswitchDelayRRC</m:t>
            </m:r>
          </m:sub>
        </m:sSub>
      </m:oMath>
      <w:r w:rsidRPr="00B53B0A">
        <w:rPr>
          <w:lang w:val="en-US" w:eastAsia="zh-CN"/>
        </w:rPr>
        <w:t xml:space="preserve"> are defined in clause 8.6.3, and</w:t>
      </w:r>
    </w:p>
    <w:p w14:paraId="24221B54" w14:textId="599D75BD" w:rsidR="009D745F" w:rsidRPr="00B53B0A" w:rsidRDefault="009D745F" w:rsidP="009D745F">
      <w:pPr>
        <w:pStyle w:val="B10"/>
        <w:rPr>
          <w:lang w:val="en-US" w:eastAsia="zh-CN"/>
        </w:rPr>
      </w:pPr>
      <w:r w:rsidRPr="00B53B0A">
        <w:rPr>
          <w:lang w:val="en-US" w:eastAsia="zh-CN"/>
        </w:rPr>
        <w:tab/>
      </w:r>
      <m:oMath>
        <m:sSub>
          <m:sSubPr>
            <m:ctrlPr>
              <w:rPr>
                <w:rFonts w:ascii="Cambria Math" w:hAnsi="Cambria Math"/>
                <w:lang w:val="en-US" w:eastAsia="zh-CN"/>
              </w:rPr>
            </m:ctrlPr>
          </m:sSubPr>
          <m:e>
            <m:r>
              <w:rPr>
                <w:rFonts w:ascii="Cambria Math" w:hAnsi="Cambria Math"/>
                <w:lang w:val="en-US" w:eastAsia="zh-CN"/>
              </w:rPr>
              <m:t>D</m:t>
            </m:r>
          </m:e>
          <m:sub>
            <m:r>
              <w:rPr>
                <w:rFonts w:ascii="Cambria Math" w:hAnsi="Cambria Math"/>
                <w:lang w:val="en-US" w:eastAsia="zh-CN"/>
              </w:rPr>
              <m:t>RRC</m:t>
            </m:r>
          </m:sub>
        </m:sSub>
      </m:oMath>
      <w:r w:rsidRPr="00B53B0A">
        <w:rPr>
          <w:lang w:val="en-US" w:eastAsia="zh-CN"/>
        </w:rPr>
        <w:t xml:space="preserve"> </w:t>
      </w:r>
      <w:r>
        <w:rPr>
          <w:lang w:val="en-US" w:eastAsia="zh-CN"/>
        </w:rPr>
        <w:t>is</w:t>
      </w:r>
      <w:r w:rsidRPr="00B53B0A">
        <w:rPr>
          <w:lang w:val="en-US" w:eastAsia="zh-CN"/>
        </w:rPr>
        <w:t xml:space="preserve"> defined in clause 8.6.3A.1.</w:t>
      </w:r>
    </w:p>
    <w:p w14:paraId="4B7F1BB0" w14:textId="08BABAEA" w:rsidR="009D745F" w:rsidRDefault="009D745F" w:rsidP="009D745F">
      <w:r w:rsidRPr="00B53B0A">
        <w:rPr>
          <w:lang w:val="en-US" w:eastAsia="zh-CN"/>
        </w:rPr>
        <w:t xml:space="preserve">The UE is not required to transmit UL signals or receive DL signals during the time defined by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r>
              <w:rPr>
                <w:rFonts w:ascii="Cambria Math" w:hAnsi="Cambria Math"/>
                <w:lang w:val="en-US" w:eastAsia="zh-CN"/>
              </w:rPr>
              <m:t>+T</m:t>
            </m:r>
          </m:e>
          <m:sub>
            <m:r>
              <w:rPr>
                <w:rFonts w:ascii="Cambria Math" w:hAnsi="Cambria Math"/>
                <w:lang w:val="en-US" w:eastAsia="zh-CN"/>
              </w:rPr>
              <m:t xml:space="preserve">BWPswitchDelayRRC  </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D</m:t>
            </m:r>
          </m:e>
          <m:sub>
            <m:r>
              <w:rPr>
                <w:rFonts w:ascii="Cambria Math" w:hAnsi="Cambria Math"/>
                <w:lang w:val="en-US" w:eastAsia="zh-CN"/>
              </w:rPr>
              <m:t>RRC</m:t>
            </m:r>
          </m:sub>
        </m:sSub>
        <m:r>
          <w:rPr>
            <w:rFonts w:ascii="Cambria Math" w:hAnsi="Cambria Math"/>
            <w:lang w:val="en-US" w:eastAsia="zh-CN"/>
          </w:rPr>
          <m:t>*(M-1)</m:t>
        </m:r>
      </m:oMath>
      <w:r w:rsidRPr="00B53B0A">
        <w:rPr>
          <w:lang w:val="en-US" w:eastAsia="zh-CN"/>
        </w:rPr>
        <w:t xml:space="preserve">  on the cells </w:t>
      </w:r>
      <w:r>
        <w:rPr>
          <w:lang w:val="en-US" w:eastAsia="zh-CN"/>
        </w:rPr>
        <w:t xml:space="preserve">in the second CG </w:t>
      </w:r>
      <w:r w:rsidRPr="00B53B0A">
        <w:rPr>
          <w:lang w:val="en-US" w:eastAsia="zh-CN"/>
        </w:rPr>
        <w:t>where RRC-based BWP switch occurs.</w:t>
      </w:r>
    </w:p>
    <w:p w14:paraId="196B812B" w14:textId="29042128" w:rsidR="00591696" w:rsidRDefault="00591696" w:rsidP="00591696">
      <w:pPr>
        <w:pStyle w:val="Heading3"/>
        <w:rPr>
          <w:lang w:val="en-US" w:eastAsia="zh-CN"/>
        </w:rPr>
      </w:pPr>
      <w:r>
        <w:rPr>
          <w:lang w:val="en-US" w:eastAsia="zh-CN"/>
        </w:rPr>
        <w:t>8.6.4</w:t>
      </w:r>
      <w:r>
        <w:rPr>
          <w:lang w:val="en-US" w:eastAsia="zh-CN"/>
        </w:rPr>
        <w:tab/>
      </w:r>
      <w:r w:rsidR="00541BA5">
        <w:rPr>
          <w:lang w:val="en-US" w:eastAsia="zh-CN"/>
        </w:rPr>
        <w:t xml:space="preserve">BWP switch delay on Consistent UL CCA </w:t>
      </w:r>
      <w:r w:rsidR="00541BA5" w:rsidRPr="00A12D53">
        <w:rPr>
          <w:lang w:val="en-US" w:eastAsia="zh-CN"/>
        </w:rPr>
        <w:t>recovery</w:t>
      </w:r>
    </w:p>
    <w:p w14:paraId="4C46FF53" w14:textId="3EB25374" w:rsidR="00591696" w:rsidRDefault="00541BA5" w:rsidP="00591696">
      <w:pPr>
        <w:rPr>
          <w:lang w:val="en-US" w:eastAsia="zh-CN"/>
        </w:rPr>
      </w:pPr>
      <w:r w:rsidRPr="00D94C71">
        <w:rPr>
          <w:iCs/>
          <w:lang w:eastAsia="ko-KR"/>
        </w:rPr>
        <w:t xml:space="preserve">Upon detection of consistent UL </w:t>
      </w:r>
      <w:r>
        <w:rPr>
          <w:iCs/>
          <w:lang w:eastAsia="ko-KR"/>
        </w:rPr>
        <w:t>CCA</w:t>
      </w:r>
      <w:r w:rsidRPr="00D94C71">
        <w:rPr>
          <w:iCs/>
          <w:lang w:eastAsia="ko-KR"/>
        </w:rPr>
        <w:t xml:space="preserve"> failure is slot#n </w:t>
      </w:r>
      <w:r w:rsidRPr="00A00325">
        <w:rPr>
          <w:iCs/>
          <w:lang w:eastAsia="ko-KR"/>
        </w:rPr>
        <w:t>in SpCell</w:t>
      </w:r>
      <w:r w:rsidRPr="00A00325">
        <w:t xml:space="preserve"> </w:t>
      </w:r>
      <w:r w:rsidRPr="00D94C71">
        <w:rPr>
          <w:iCs/>
          <w:lang w:eastAsia="ko-KR"/>
        </w:rPr>
        <w:t xml:space="preserve">when UE detects </w:t>
      </w:r>
      <w:r w:rsidRPr="00D94C71">
        <w:rPr>
          <w:i/>
          <w:lang w:eastAsia="ko-KR"/>
        </w:rPr>
        <w:t xml:space="preserve">lbt-FailureInstanceMaxCount </w:t>
      </w:r>
      <w:r w:rsidRPr="00D94C71">
        <w:rPr>
          <w:iCs/>
          <w:lang w:eastAsia="ko-KR"/>
        </w:rPr>
        <w:t>number of</w:t>
      </w:r>
      <w:r w:rsidRPr="00D94C71">
        <w:rPr>
          <w:i/>
          <w:lang w:eastAsia="ko-KR"/>
        </w:rPr>
        <w:t xml:space="preserve"> </w:t>
      </w:r>
      <w:r>
        <w:rPr>
          <w:iCs/>
          <w:lang w:eastAsia="ko-KR"/>
        </w:rPr>
        <w:t>CCA</w:t>
      </w:r>
      <w:r w:rsidRPr="00D94C71">
        <w:rPr>
          <w:iCs/>
          <w:lang w:eastAsia="ko-KR"/>
        </w:rPr>
        <w:t xml:space="preserve"> failure within </w:t>
      </w:r>
      <w:r w:rsidRPr="00D94C71">
        <w:rPr>
          <w:i/>
          <w:lang w:eastAsia="ko-KR"/>
        </w:rPr>
        <w:t>lbt-FailureDetectionTimer</w:t>
      </w:r>
      <w:r w:rsidRPr="00D94C71">
        <w:rPr>
          <w:lang w:eastAsia="ko-KR"/>
        </w:rPr>
        <w:t xml:space="preserve">, the UE shall switch the active UL BWP to an UL BWP configured with PRACH occasion and for which consistent </w:t>
      </w:r>
      <w:r>
        <w:rPr>
          <w:lang w:eastAsia="ko-KR"/>
        </w:rPr>
        <w:t>CCA</w:t>
      </w:r>
      <w:r w:rsidRPr="00D94C71">
        <w:rPr>
          <w:lang w:eastAsia="ko-KR"/>
        </w:rPr>
        <w:t xml:space="preserve"> failure has not been triggered as defined in TS 38.321 clause 5.21 [7]. The UE shall </w:t>
      </w:r>
      <w:r w:rsidRPr="00D94C71">
        <w:t xml:space="preserve">be </w:t>
      </w:r>
      <w:r>
        <w:t>ready</w:t>
      </w:r>
      <w:r w:rsidRPr="00D94C71">
        <w:t xml:space="preserve"> to transmit PRACH on the new UL BWP of the SpCell on the first UL slot </w:t>
      </w:r>
      <w:r w:rsidRPr="00D94C71">
        <w:rPr>
          <w:lang w:val="en-US" w:eastAsia="zh-CN"/>
        </w:rPr>
        <w:t>occurs</w:t>
      </w:r>
      <w:r w:rsidRPr="00D94C71">
        <w:t xml:space="preserve"> right after slot n+</w:t>
      </w:r>
      <w:r w:rsidRPr="00D94C71">
        <w:rPr>
          <w:lang w:eastAsia="zh-CN"/>
        </w:rPr>
        <w:t>T</w:t>
      </w:r>
      <w:r w:rsidRPr="00D94C71">
        <w:rPr>
          <w:vertAlign w:val="subscript"/>
          <w:lang w:eastAsia="zh-CN"/>
        </w:rPr>
        <w:t>BWPswitchDelay</w:t>
      </w:r>
      <w:r w:rsidRPr="00D94C71">
        <w:t xml:space="preserve"> +1, where </w:t>
      </w:r>
      <w:r w:rsidRPr="00D94C71">
        <w:rPr>
          <w:lang w:eastAsia="zh-CN"/>
        </w:rPr>
        <w:t>T</w:t>
      </w:r>
      <w:r w:rsidRPr="0039575A">
        <w:rPr>
          <w:vertAlign w:val="subscript"/>
          <w:lang w:eastAsia="zh-CN"/>
        </w:rPr>
        <w:t xml:space="preserve">BWPswitchDelay </w:t>
      </w:r>
      <w:r w:rsidRPr="0039575A">
        <w:rPr>
          <w:lang w:eastAsia="zh-CN"/>
        </w:rPr>
        <w:t xml:space="preserve">is defined in </w:t>
      </w:r>
      <w:r w:rsidRPr="0039575A">
        <w:t>Table 8.6.2-1. T</w:t>
      </w:r>
      <w:r w:rsidRPr="0039575A">
        <w:rPr>
          <w:lang w:val="en-US" w:eastAsia="zh-CN"/>
        </w:rPr>
        <w:t xml:space="preserve">he UE shall finish the UL BWP switch within the time duration </w:t>
      </w:r>
      <w:r w:rsidRPr="00D94C71">
        <w:rPr>
          <w:lang w:eastAsia="zh-CN"/>
        </w:rPr>
        <w:t>T</w:t>
      </w:r>
      <w:r w:rsidRPr="00D94C71">
        <w:rPr>
          <w:vertAlign w:val="subscript"/>
          <w:lang w:eastAsia="zh-CN"/>
        </w:rPr>
        <w:t>BWPswitchDelay</w:t>
      </w:r>
      <w:r w:rsidRPr="00D94C71">
        <w:rPr>
          <w:lang w:eastAsia="zh-CN"/>
        </w:rPr>
        <w:t xml:space="preserve"> depending on </w:t>
      </w:r>
      <w:r w:rsidRPr="00D94C71">
        <w:rPr>
          <w:lang w:val="en-US" w:eastAsia="zh-CN"/>
        </w:rPr>
        <w:t>UE capability</w:t>
      </w:r>
      <w:r w:rsidRPr="00D94C71">
        <w:rPr>
          <w:lang w:val="en-US"/>
        </w:rPr>
        <w:t xml:space="preserve"> </w:t>
      </w:r>
      <w:r w:rsidRPr="00D94C71">
        <w:rPr>
          <w:i/>
        </w:rPr>
        <w:t>bwp-SwitchingDelay</w:t>
      </w:r>
      <w:r w:rsidRPr="00D94C71">
        <w:rPr>
          <w:lang w:val="en-US" w:eastAsia="zh-CN"/>
        </w:rPr>
        <w:t xml:space="preserve"> [2]</w:t>
      </w:r>
      <w:r w:rsidR="00591696" w:rsidRPr="00D94C71">
        <w:rPr>
          <w:lang w:val="en-US" w:eastAsia="zh-CN"/>
        </w:rPr>
        <w:t>.</w:t>
      </w:r>
    </w:p>
    <w:p w14:paraId="5ABDEF8A" w14:textId="77777777" w:rsidR="00591696" w:rsidRPr="00A00325" w:rsidRDefault="00591696" w:rsidP="002F5786">
      <w:pPr>
        <w:pStyle w:val="NO"/>
        <w:rPr>
          <w:lang w:eastAsia="zh-CN"/>
        </w:rPr>
      </w:pPr>
      <w:r w:rsidRPr="00A00325">
        <w:rPr>
          <w:lang w:eastAsia="zh-CN"/>
        </w:rPr>
        <w:t>Note:</w:t>
      </w:r>
      <w:r>
        <w:rPr>
          <w:lang w:eastAsia="zh-CN"/>
        </w:rPr>
        <w:tab/>
      </w:r>
      <w:r w:rsidRPr="00A00325">
        <w:rPr>
          <w:lang w:eastAsia="zh-CN"/>
        </w:rPr>
        <w:t xml:space="preserve">Additional delay in acquiring the first available </w:t>
      </w:r>
      <w:r>
        <w:rPr>
          <w:lang w:eastAsia="zh-CN"/>
        </w:rPr>
        <w:t xml:space="preserve">RACH occasion </w:t>
      </w:r>
      <w:r w:rsidRPr="00A00325">
        <w:rPr>
          <w:lang w:eastAsia="zh-CN"/>
        </w:rPr>
        <w:t xml:space="preserve">will be derived in a </w:t>
      </w:r>
      <w:r>
        <w:rPr>
          <w:lang w:eastAsia="zh-CN"/>
        </w:rPr>
        <w:t xml:space="preserve">way </w:t>
      </w:r>
      <w:r w:rsidRPr="00A00325">
        <w:rPr>
          <w:lang w:eastAsia="zh-CN"/>
        </w:rPr>
        <w:t xml:space="preserve">similar to </w:t>
      </w:r>
      <w:r>
        <w:rPr>
          <w:lang w:eastAsia="zh-CN"/>
        </w:rPr>
        <w:t xml:space="preserve">that in handover in clause </w:t>
      </w:r>
      <w:r w:rsidRPr="00880F3D">
        <w:rPr>
          <w:lang w:eastAsia="zh-CN"/>
        </w:rPr>
        <w:t>6.1B.1</w:t>
      </w:r>
      <w:r>
        <w:rPr>
          <w:lang w:eastAsia="zh-CN"/>
        </w:rPr>
        <w:t>.</w:t>
      </w:r>
    </w:p>
    <w:p w14:paraId="439B598C" w14:textId="3F3C25A4" w:rsidR="00591696" w:rsidRDefault="00591696" w:rsidP="00591696">
      <w:r w:rsidRPr="00D94C71">
        <w:rPr>
          <w:lang w:val="en-US" w:eastAsia="zh-CN"/>
        </w:rPr>
        <w:t xml:space="preserve">The UE is not required to transmit UL signals or receive DL signals during time duration </w:t>
      </w:r>
      <w:r w:rsidRPr="00D94C71">
        <w:rPr>
          <w:lang w:eastAsia="zh-CN"/>
        </w:rPr>
        <w:t>T</w:t>
      </w:r>
      <w:r w:rsidRPr="00D94C71">
        <w:rPr>
          <w:vertAlign w:val="subscript"/>
          <w:lang w:eastAsia="zh-CN"/>
        </w:rPr>
        <w:t>BWPswitchDelay</w:t>
      </w:r>
      <w:r w:rsidRPr="00D94C71">
        <w:rPr>
          <w:lang w:val="en-US" w:eastAsia="zh-CN"/>
        </w:rPr>
        <w:t xml:space="preserve"> on the SpCell in the UL BWP switch. </w:t>
      </w:r>
      <w:r w:rsidRPr="00D94C71">
        <w:t>The UE is not required to follow the requirements defined in this clause when pe</w:t>
      </w:r>
      <w:r>
        <w:t>rforming a UL BWP switch between the UL BWPs in disjoint channel bandwidths or in partially overlapping channel bandwidths.</w:t>
      </w:r>
    </w:p>
    <w:p w14:paraId="2B79828F" w14:textId="77777777" w:rsidR="00CE633C" w:rsidRDefault="00CE633C" w:rsidP="00CE633C">
      <w:pPr>
        <w:pStyle w:val="Heading2"/>
      </w:pPr>
      <w:r w:rsidRPr="00C9266F">
        <w:t>8.6A</w:t>
      </w:r>
      <w:r>
        <w:tab/>
      </w:r>
      <w:r w:rsidRPr="00C9266F">
        <w:t>Active BWP switch delay for RedCap</w:t>
      </w:r>
    </w:p>
    <w:p w14:paraId="6F9264A4" w14:textId="77777777" w:rsidR="00CE633C" w:rsidRPr="001370C1" w:rsidRDefault="00CE633C" w:rsidP="00CE633C">
      <w:pPr>
        <w:pStyle w:val="Heading3"/>
        <w:rPr>
          <w:lang w:eastAsia="zh-CN"/>
        </w:rPr>
      </w:pPr>
      <w:r>
        <w:rPr>
          <w:lang w:eastAsia="zh-CN"/>
        </w:rPr>
        <w:t>8.6A.</w:t>
      </w:r>
      <w:r w:rsidRPr="001370C1">
        <w:rPr>
          <w:lang w:eastAsia="zh-CN"/>
        </w:rPr>
        <w:t>1</w:t>
      </w:r>
      <w:r w:rsidRPr="001370C1">
        <w:rPr>
          <w:lang w:eastAsia="zh-CN"/>
        </w:rPr>
        <w:tab/>
        <w:t>Introduction</w:t>
      </w:r>
    </w:p>
    <w:p w14:paraId="5E2BD1DD" w14:textId="77777777" w:rsidR="00CE633C" w:rsidRPr="001370C1" w:rsidRDefault="00CE633C" w:rsidP="00CE633C">
      <w:pPr>
        <w:rPr>
          <w:lang w:eastAsia="zh-CN"/>
        </w:rPr>
      </w:pPr>
      <w:r w:rsidRPr="001370C1">
        <w:rPr>
          <w:lang w:eastAsia="zh-CN"/>
        </w:rPr>
        <w:t xml:space="preserve">The requirements in this clause apply for </w:t>
      </w:r>
      <w:r w:rsidRPr="001370C1">
        <w:rPr>
          <w:rFonts w:hint="eastAsia"/>
          <w:lang w:eastAsia="zh-CN"/>
        </w:rPr>
        <w:t>RedCap UE</w:t>
      </w:r>
      <w:r w:rsidRPr="001370C1">
        <w:rPr>
          <w:lang w:eastAsia="zh-CN"/>
        </w:rPr>
        <w:t>. UE shall complete the switch of active DL and/or UL BWP within the delay defined in this clause.</w:t>
      </w:r>
    </w:p>
    <w:p w14:paraId="521EEB44" w14:textId="77777777" w:rsidR="00CE633C" w:rsidRPr="001370C1" w:rsidRDefault="00CE633C" w:rsidP="00CE633C">
      <w:pPr>
        <w:pStyle w:val="Heading3"/>
        <w:rPr>
          <w:lang w:eastAsia="zh-CN"/>
        </w:rPr>
      </w:pPr>
      <w:r>
        <w:rPr>
          <w:lang w:eastAsia="zh-CN"/>
        </w:rPr>
        <w:t>8.6A.</w:t>
      </w:r>
      <w:r w:rsidRPr="001370C1">
        <w:rPr>
          <w:lang w:eastAsia="zh-CN"/>
        </w:rPr>
        <w:t>2</w:t>
      </w:r>
      <w:r w:rsidRPr="001370C1">
        <w:rPr>
          <w:lang w:eastAsia="zh-CN"/>
        </w:rPr>
        <w:tab/>
        <w:t>DCI and timer based BWP switch delay on a single CC</w:t>
      </w:r>
    </w:p>
    <w:p w14:paraId="073483B2" w14:textId="77777777" w:rsidR="00CE633C" w:rsidRPr="001370C1" w:rsidRDefault="00CE633C" w:rsidP="00CE633C">
      <w:pPr>
        <w:rPr>
          <w:lang w:eastAsia="zh-CN"/>
        </w:rPr>
      </w:pPr>
      <w:r w:rsidRPr="001370C1">
        <w:rPr>
          <w:lang w:eastAsia="zh-CN"/>
        </w:rPr>
        <w:t xml:space="preserve">The requirements in this clause only apply to the case </w:t>
      </w:r>
      <w:r w:rsidRPr="001370C1">
        <w:t xml:space="preserve">that the BWP switch is performed on a single CC with </w:t>
      </w:r>
      <w:r w:rsidRPr="001370C1">
        <w:rPr>
          <w:lang w:eastAsia="zh-CN"/>
        </w:rPr>
        <w:t>more than one BWP configurations configured</w:t>
      </w:r>
      <w:r w:rsidRPr="001370C1">
        <w:t>.</w:t>
      </w:r>
    </w:p>
    <w:p w14:paraId="04ACFE0A" w14:textId="77777777" w:rsidR="00CE633C" w:rsidRPr="001370C1" w:rsidRDefault="00CE633C" w:rsidP="00CE633C">
      <w:r w:rsidRPr="001370C1">
        <w:rPr>
          <w:lang w:eastAsia="zh-CN"/>
        </w:rPr>
        <w:t xml:space="preserve">For DCI-based BWP switch, </w:t>
      </w:r>
      <w:r w:rsidRPr="001370C1">
        <w:t xml:space="preserve">after the UE receives BWP switching request at DL slot n </w:t>
      </w:r>
      <w:r w:rsidRPr="001370C1">
        <w:rPr>
          <w:lang w:eastAsia="zh-CN"/>
        </w:rPr>
        <w:t>on a serving cell</w:t>
      </w:r>
      <w:r w:rsidRPr="001370C1">
        <w:t xml:space="preserve">, UE shall be </w:t>
      </w:r>
      <w:r w:rsidRPr="001370C1">
        <w:rPr>
          <w:lang w:eastAsia="zh-CN"/>
        </w:rPr>
        <w:t>able to receive PDSCH (for DL active BWP switch) or transmit PUSCH (for UL active BWP switch) on the new BWP on the serving cell</w:t>
      </w:r>
      <w:r w:rsidRPr="001370C1">
        <w:t xml:space="preserve"> </w:t>
      </w:r>
      <w:r w:rsidRPr="001370C1">
        <w:rPr>
          <w:lang w:eastAsia="zh-CN"/>
        </w:rPr>
        <w:t xml:space="preserve">on which BWP switch </w:t>
      </w:r>
      <w:r w:rsidRPr="001370C1">
        <w:t xml:space="preserve">on the first DL or UL slot </w:t>
      </w:r>
      <w:r w:rsidRPr="001370C1">
        <w:rPr>
          <w:lang w:eastAsia="zh-CN"/>
        </w:rPr>
        <w:t>occurs</w:t>
      </w:r>
      <w:r w:rsidRPr="001370C1">
        <w:t xml:space="preserve"> right after a time duration of T</w:t>
      </w:r>
      <w:r w:rsidRPr="001370C1">
        <w:rPr>
          <w:vertAlign w:val="subscript"/>
        </w:rPr>
        <w:t>BWPswitchDelay</w:t>
      </w:r>
      <w:r w:rsidRPr="001370C1">
        <w:t xml:space="preserve"> + Y which starts from the beginning of DL slot n. Where,</w:t>
      </w:r>
    </w:p>
    <w:p w14:paraId="7B9A65D9" w14:textId="77777777" w:rsidR="00CE633C" w:rsidRPr="001370C1" w:rsidRDefault="00CE633C" w:rsidP="00CE633C">
      <w:pPr>
        <w:pStyle w:val="B10"/>
      </w:pPr>
      <w:r w:rsidRPr="001370C1">
        <w:t>-</w:t>
      </w:r>
      <w:r w:rsidRPr="001370C1">
        <w:tab/>
        <w:t>Y=0, if the serving cell where UE receives DCI for BWP switch request is same as the serving cell on which BWP switch occurs.</w:t>
      </w:r>
    </w:p>
    <w:p w14:paraId="6D423A14" w14:textId="77777777" w:rsidR="00CE633C" w:rsidRPr="001370C1" w:rsidRDefault="00CE633C" w:rsidP="00CE633C">
      <w:pPr>
        <w:pStyle w:val="B10"/>
        <w:rPr>
          <w:lang w:eastAsia="zh-CN"/>
        </w:rPr>
      </w:pPr>
      <w:r w:rsidRPr="001370C1">
        <w:t>-</w:t>
      </w:r>
      <w:r w:rsidRPr="001370C1">
        <w:tab/>
        <w:t>Y</w:t>
      </w:r>
      <w:r w:rsidRPr="001370C1">
        <w:rPr>
          <w:lang w:eastAsia="zh-CN"/>
        </w:rPr>
        <w:t xml:space="preserve"> equals to the length of 1 slot</w:t>
      </w:r>
      <w:r w:rsidRPr="001370C1">
        <w:t>, if the serving cell where UE receives DCI for BWP switch is different from the serving cell on which BWP switch occurs for any involved serving cell. In this scenario, T</w:t>
      </w:r>
      <w:r w:rsidRPr="001370C1">
        <w:rPr>
          <w:vertAlign w:val="subscript"/>
        </w:rPr>
        <w:t>BWPswitchDelay</w:t>
      </w:r>
      <w:r w:rsidRPr="001370C1">
        <w:t xml:space="preserve"> + Y shall follow the smaller SCS of scheduling cell, scheduled cells before and scheduled cells after active BWP change.</w:t>
      </w:r>
    </w:p>
    <w:p w14:paraId="20BB0209" w14:textId="77777777" w:rsidR="00CE633C" w:rsidRPr="001370C1" w:rsidRDefault="00CE633C" w:rsidP="00CE633C">
      <w:pPr>
        <w:rPr>
          <w:lang w:eastAsia="zh-CN"/>
        </w:rPr>
      </w:pPr>
      <w:r w:rsidRPr="001370C1">
        <w:rPr>
          <w:lang w:eastAsia="zh-CN"/>
        </w:rPr>
        <w:t>The UE is not required to transmit UL signals or receive DL signals until the first DL or UL slot occurs right after a time duration of T</w:t>
      </w:r>
      <w:r w:rsidRPr="001370C1">
        <w:rPr>
          <w:vertAlign w:val="subscript"/>
          <w:lang w:eastAsia="zh-CN"/>
        </w:rPr>
        <w:t>BWPswitchDelay</w:t>
      </w:r>
      <w:r w:rsidRPr="001370C1">
        <w:rPr>
          <w:lang w:eastAsia="zh-CN"/>
        </w:rPr>
        <w:t xml:space="preserve"> which starts from the beginning of DL slot n except DCI triggering BWP switch on the cell where DCI-based BWP switch occurs. </w:t>
      </w:r>
      <w:r w:rsidRPr="001370C1">
        <w:t>The UE is not required to follow the requirements defined in this clause when performing a DCI-based BWP switch between the BWPs in disjoint channel bandwidths or in partially overlapping channel bandwidths.</w:t>
      </w:r>
      <w:r w:rsidRPr="001370C1" w:rsidDel="00295B25">
        <w:t xml:space="preserve"> </w:t>
      </w:r>
    </w:p>
    <w:p w14:paraId="4149D4FB" w14:textId="77777777" w:rsidR="00CE633C" w:rsidRPr="001370C1" w:rsidRDefault="00CE633C" w:rsidP="00CE633C">
      <w:pPr>
        <w:rPr>
          <w:lang w:eastAsia="zh-CN"/>
        </w:rPr>
      </w:pPr>
      <w:r w:rsidRPr="001370C1">
        <w:rPr>
          <w:lang w:eastAsia="zh-CN"/>
        </w:rPr>
        <w:t xml:space="preserve">For timer-based BWP switch, the UE shall start BWP switch at DL slot n, where </w:t>
      </w:r>
      <w:r w:rsidRPr="001370C1">
        <w:rPr>
          <w:rFonts w:hint="eastAsia"/>
          <w:lang w:eastAsia="zh-CN"/>
        </w:rPr>
        <w:t xml:space="preserve">slot </w:t>
      </w:r>
      <w:r w:rsidRPr="001370C1">
        <w:rPr>
          <w:lang w:eastAsia="zh-CN"/>
        </w:rPr>
        <w:t xml:space="preserve">n is the </w:t>
      </w:r>
      <w:r w:rsidRPr="001370C1">
        <w:rPr>
          <w:rFonts w:hint="eastAsia"/>
          <w:lang w:eastAsia="zh-CN"/>
        </w:rPr>
        <w:t>first slot</w:t>
      </w:r>
      <w:r w:rsidRPr="001370C1">
        <w:rPr>
          <w:lang w:eastAsia="zh-CN"/>
        </w:rPr>
        <w:t xml:space="preserve"> of a DL subframe (FR1) or DL half-subframe (FR2) immediately after a BWP-inactivity timer </w:t>
      </w:r>
      <w:r w:rsidRPr="001370C1">
        <w:rPr>
          <w:i/>
        </w:rPr>
        <w:t>bwp-InactivityTimer</w:t>
      </w:r>
      <w:r w:rsidRPr="001370C1">
        <w:rPr>
          <w:lang w:eastAsia="zh-CN"/>
        </w:rPr>
        <w:t xml:space="preserve"> [2] expires on a serving cell, and the UE shall be able to receive PDSCH (for DL active BWP switch) or transmit PUSCH (for UL active BWP switch) on the new BWP on the serving cell on which BWP switch </w:t>
      </w:r>
      <w:r w:rsidRPr="001370C1">
        <w:t xml:space="preserve">on the first DL or UL slot </w:t>
      </w:r>
      <w:r w:rsidRPr="001370C1">
        <w:rPr>
          <w:lang w:eastAsia="zh-CN"/>
        </w:rPr>
        <w:t xml:space="preserve">occurs </w:t>
      </w:r>
      <w:r w:rsidRPr="001370C1">
        <w:t>right after a time duration of T</w:t>
      </w:r>
      <w:r w:rsidRPr="001370C1">
        <w:rPr>
          <w:vertAlign w:val="subscript"/>
        </w:rPr>
        <w:t>BWPswitchDelay</w:t>
      </w:r>
      <w:r w:rsidRPr="001370C1">
        <w:t xml:space="preserve"> which starts from the beginning of DL </w:t>
      </w:r>
      <w:r w:rsidRPr="001370C1">
        <w:rPr>
          <w:lang w:eastAsia="zh-CN"/>
        </w:rPr>
        <w:t>slot n.</w:t>
      </w:r>
    </w:p>
    <w:p w14:paraId="487C867D" w14:textId="77777777" w:rsidR="00CE633C" w:rsidRPr="001370C1" w:rsidRDefault="00CE633C" w:rsidP="00CE633C">
      <w:pPr>
        <w:rPr>
          <w:lang w:eastAsia="zh-CN"/>
        </w:rPr>
      </w:pPr>
      <w:r w:rsidRPr="001370C1">
        <w:rPr>
          <w:lang w:eastAsia="zh-CN"/>
        </w:rPr>
        <w:t>The UE is not required to transmit UL signals or receive DL signals during time duration T</w:t>
      </w:r>
      <w:r w:rsidRPr="001370C1">
        <w:rPr>
          <w:vertAlign w:val="subscript"/>
          <w:lang w:eastAsia="zh-CN"/>
        </w:rPr>
        <w:t>BWPswitchDelay</w:t>
      </w:r>
      <w:r w:rsidRPr="001370C1">
        <w:rPr>
          <w:lang w:eastAsia="zh-CN"/>
        </w:rPr>
        <w:t xml:space="preserve"> after </w:t>
      </w:r>
      <w:r w:rsidRPr="001370C1">
        <w:rPr>
          <w:i/>
        </w:rPr>
        <w:t>bwp-InactivityTimer</w:t>
      </w:r>
      <w:r w:rsidRPr="001370C1">
        <w:rPr>
          <w:lang w:eastAsia="zh-CN"/>
        </w:rPr>
        <w:t xml:space="preserve"> [2] expires on the cell where timer-based BWP switch occurs.</w:t>
      </w:r>
    </w:p>
    <w:p w14:paraId="6C403310" w14:textId="77777777" w:rsidR="00CE633C" w:rsidRPr="001370C1" w:rsidRDefault="00CE633C" w:rsidP="00CE633C">
      <w:pPr>
        <w:rPr>
          <w:lang w:eastAsia="zh-CN"/>
        </w:rPr>
      </w:pPr>
      <w:r w:rsidRPr="001370C1">
        <w:rPr>
          <w:lang w:eastAsia="zh-CN"/>
        </w:rPr>
        <w:t>Depending on UE capability</w:t>
      </w:r>
      <w:r w:rsidRPr="001370C1">
        <w:t xml:space="preserve"> </w:t>
      </w:r>
      <w:r w:rsidRPr="001370C1">
        <w:rPr>
          <w:i/>
        </w:rPr>
        <w:t>bwp-SwitchingDelay</w:t>
      </w:r>
      <w:r w:rsidRPr="001370C1">
        <w:rPr>
          <w:lang w:eastAsia="zh-CN"/>
        </w:rPr>
        <w:t xml:space="preserve"> [2], UE shall finish BWP switch within the time duration T</w:t>
      </w:r>
      <w:r w:rsidRPr="001370C1">
        <w:rPr>
          <w:vertAlign w:val="subscript"/>
          <w:lang w:eastAsia="zh-CN"/>
        </w:rPr>
        <w:t>BWPswitchDelay</w:t>
      </w:r>
      <w:r w:rsidRPr="001370C1">
        <w:rPr>
          <w:lang w:eastAsia="zh-CN"/>
        </w:rPr>
        <w:t xml:space="preserve"> defined in Table 8.6.2-1.</w:t>
      </w:r>
    </w:p>
    <w:p w14:paraId="75F3DBDA" w14:textId="77777777" w:rsidR="00CE633C" w:rsidRPr="001370C1" w:rsidRDefault="00CE633C" w:rsidP="00CE633C">
      <w:pPr>
        <w:pStyle w:val="TH"/>
      </w:pPr>
      <w:r w:rsidRPr="001370C1">
        <w:t xml:space="preserve">Table </w:t>
      </w:r>
      <w:r>
        <w:t>8.6A.</w:t>
      </w:r>
      <w:r w:rsidRPr="001370C1">
        <w:t>2-1: BWP switch delay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1969"/>
        <w:gridCol w:w="1969"/>
      </w:tblGrid>
      <w:tr w:rsidR="00CE633C" w:rsidRPr="001370C1" w14:paraId="1A53CDC3" w14:textId="77777777" w:rsidTr="00C34021">
        <w:trPr>
          <w:trHeight w:val="305"/>
          <w:jc w:val="center"/>
        </w:trPr>
        <w:tc>
          <w:tcPr>
            <w:tcW w:w="649" w:type="dxa"/>
            <w:tcBorders>
              <w:bottom w:val="nil"/>
            </w:tcBorders>
            <w:shd w:val="clear" w:color="auto" w:fill="auto"/>
            <w:vAlign w:val="center"/>
          </w:tcPr>
          <w:p w14:paraId="274641E4" w14:textId="77777777" w:rsidR="00CE633C" w:rsidRPr="001370C1" w:rsidRDefault="00CE633C" w:rsidP="00F87202">
            <w:pPr>
              <w:pStyle w:val="TAH"/>
            </w:pPr>
            <w:r>
              <w:rPr>
                <w:noProof/>
                <w:lang w:eastAsia="zh-CN"/>
              </w:rPr>
              <w:drawing>
                <wp:inline distT="0" distB="0" distL="0" distR="0" wp14:anchorId="5916567F" wp14:editId="490122F9">
                  <wp:extent cx="142875" cy="161925"/>
                  <wp:effectExtent l="0" t="0" r="0" b="0"/>
                  <wp:docPr id="275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tc>
        <w:tc>
          <w:tcPr>
            <w:tcW w:w="992" w:type="dxa"/>
            <w:tcBorders>
              <w:bottom w:val="nil"/>
            </w:tcBorders>
          </w:tcPr>
          <w:p w14:paraId="4D5A9FDE" w14:textId="77777777" w:rsidR="00CE633C" w:rsidRPr="001370C1" w:rsidRDefault="00CE633C" w:rsidP="00F87202">
            <w:pPr>
              <w:pStyle w:val="TAH"/>
            </w:pPr>
            <w:r w:rsidRPr="001370C1">
              <w:t xml:space="preserve">NR Slot length </w:t>
            </w:r>
          </w:p>
        </w:tc>
        <w:tc>
          <w:tcPr>
            <w:tcW w:w="3938" w:type="dxa"/>
            <w:gridSpan w:val="2"/>
          </w:tcPr>
          <w:p w14:paraId="28B3F1E6" w14:textId="77777777" w:rsidR="00CE633C" w:rsidRPr="001370C1" w:rsidRDefault="00CE633C" w:rsidP="00F87202">
            <w:pPr>
              <w:pStyle w:val="TAH"/>
              <w:rPr>
                <w:lang w:eastAsia="zh-CN"/>
              </w:rPr>
            </w:pPr>
            <w:r w:rsidRPr="001370C1">
              <w:rPr>
                <w:lang w:eastAsia="zh-CN"/>
              </w:rPr>
              <w:t>BWP switch delay T</w:t>
            </w:r>
            <w:r w:rsidRPr="001370C1">
              <w:rPr>
                <w:vertAlign w:val="subscript"/>
                <w:lang w:eastAsia="zh-CN"/>
              </w:rPr>
              <w:t>BWPswitchDelay</w:t>
            </w:r>
            <w:r w:rsidRPr="001370C1">
              <w:rPr>
                <w:lang w:eastAsia="zh-CN"/>
              </w:rPr>
              <w:t xml:space="preserve"> (slots)</w:t>
            </w:r>
          </w:p>
        </w:tc>
      </w:tr>
      <w:tr w:rsidR="00CE633C" w:rsidRPr="001370C1" w14:paraId="594AFF47" w14:textId="77777777" w:rsidTr="00C34021">
        <w:trPr>
          <w:trHeight w:val="306"/>
          <w:jc w:val="center"/>
        </w:trPr>
        <w:tc>
          <w:tcPr>
            <w:tcW w:w="649" w:type="dxa"/>
            <w:tcBorders>
              <w:top w:val="nil"/>
            </w:tcBorders>
            <w:shd w:val="clear" w:color="auto" w:fill="auto"/>
            <w:vAlign w:val="center"/>
          </w:tcPr>
          <w:p w14:paraId="1C097713" w14:textId="77777777" w:rsidR="00CE633C" w:rsidRPr="001370C1" w:rsidRDefault="00CE633C" w:rsidP="00F87202">
            <w:pPr>
              <w:pStyle w:val="TAH"/>
            </w:pPr>
          </w:p>
        </w:tc>
        <w:tc>
          <w:tcPr>
            <w:tcW w:w="992" w:type="dxa"/>
            <w:tcBorders>
              <w:top w:val="nil"/>
            </w:tcBorders>
          </w:tcPr>
          <w:p w14:paraId="3229E773" w14:textId="77777777" w:rsidR="00CE633C" w:rsidRPr="001370C1" w:rsidRDefault="00CE633C" w:rsidP="00F87202">
            <w:pPr>
              <w:pStyle w:val="TAH"/>
            </w:pPr>
            <w:r w:rsidRPr="001370C1">
              <w:t>(ms)</w:t>
            </w:r>
          </w:p>
        </w:tc>
        <w:tc>
          <w:tcPr>
            <w:tcW w:w="1969" w:type="dxa"/>
          </w:tcPr>
          <w:p w14:paraId="0CA0EE90" w14:textId="77777777" w:rsidR="00CE633C" w:rsidRPr="001370C1" w:rsidRDefault="00CE633C" w:rsidP="00F87202">
            <w:pPr>
              <w:pStyle w:val="TAH"/>
              <w:rPr>
                <w:vertAlign w:val="superscript"/>
                <w:lang w:eastAsia="zh-CN"/>
              </w:rPr>
            </w:pPr>
            <w:r w:rsidRPr="001370C1">
              <w:rPr>
                <w:lang w:eastAsia="zh-CN"/>
              </w:rPr>
              <w:t>Type 1</w:t>
            </w:r>
            <w:r w:rsidRPr="001370C1">
              <w:rPr>
                <w:vertAlign w:val="superscript"/>
                <w:lang w:eastAsia="zh-CN"/>
              </w:rPr>
              <w:t>Note 1</w:t>
            </w:r>
          </w:p>
        </w:tc>
        <w:tc>
          <w:tcPr>
            <w:tcW w:w="1969" w:type="dxa"/>
          </w:tcPr>
          <w:p w14:paraId="14ECBE3E" w14:textId="77777777" w:rsidR="00CE633C" w:rsidRPr="001370C1" w:rsidRDefault="00CE633C" w:rsidP="00F87202">
            <w:pPr>
              <w:pStyle w:val="TAH"/>
              <w:rPr>
                <w:vertAlign w:val="superscript"/>
                <w:lang w:eastAsia="zh-CN"/>
              </w:rPr>
            </w:pPr>
            <w:r w:rsidRPr="001370C1">
              <w:rPr>
                <w:lang w:eastAsia="zh-CN"/>
              </w:rPr>
              <w:t>Type 2</w:t>
            </w:r>
            <w:r w:rsidRPr="001370C1">
              <w:rPr>
                <w:vertAlign w:val="superscript"/>
                <w:lang w:eastAsia="zh-CN"/>
              </w:rPr>
              <w:t>Note 1</w:t>
            </w:r>
          </w:p>
        </w:tc>
      </w:tr>
      <w:tr w:rsidR="00CE633C" w:rsidRPr="001370C1" w:rsidDel="00FC0501" w14:paraId="059431E7" w14:textId="77777777" w:rsidTr="00C34021">
        <w:trPr>
          <w:jc w:val="center"/>
        </w:trPr>
        <w:tc>
          <w:tcPr>
            <w:tcW w:w="649" w:type="dxa"/>
            <w:shd w:val="clear" w:color="auto" w:fill="auto"/>
          </w:tcPr>
          <w:p w14:paraId="2D302DD2" w14:textId="77777777" w:rsidR="00CE633C" w:rsidRPr="001370C1" w:rsidRDefault="00CE633C" w:rsidP="00C34021">
            <w:pPr>
              <w:keepNext/>
              <w:keepLines/>
              <w:jc w:val="center"/>
              <w:rPr>
                <w:rFonts w:ascii="Arial" w:hAnsi="Arial"/>
                <w:sz w:val="18"/>
              </w:rPr>
            </w:pPr>
            <w:r w:rsidRPr="001370C1">
              <w:rPr>
                <w:rFonts w:ascii="Arial" w:hAnsi="Arial"/>
                <w:sz w:val="18"/>
              </w:rPr>
              <w:t>0</w:t>
            </w:r>
          </w:p>
        </w:tc>
        <w:tc>
          <w:tcPr>
            <w:tcW w:w="992" w:type="dxa"/>
          </w:tcPr>
          <w:p w14:paraId="2C5AA1C3" w14:textId="77777777" w:rsidR="00CE633C" w:rsidRPr="001370C1" w:rsidRDefault="00CE633C" w:rsidP="00C34021">
            <w:pPr>
              <w:keepNext/>
              <w:keepLines/>
              <w:jc w:val="center"/>
              <w:rPr>
                <w:rFonts w:ascii="Arial" w:hAnsi="Arial"/>
                <w:sz w:val="18"/>
              </w:rPr>
            </w:pPr>
            <w:r w:rsidRPr="001370C1">
              <w:rPr>
                <w:rFonts w:ascii="Arial" w:hAnsi="Arial"/>
                <w:sz w:val="18"/>
              </w:rPr>
              <w:t>1</w:t>
            </w:r>
          </w:p>
        </w:tc>
        <w:tc>
          <w:tcPr>
            <w:tcW w:w="1969" w:type="dxa"/>
            <w:shd w:val="clear" w:color="auto" w:fill="auto"/>
          </w:tcPr>
          <w:p w14:paraId="2BFC92D4" w14:textId="77777777" w:rsidR="00CE633C" w:rsidRPr="001370C1" w:rsidRDefault="00CE633C" w:rsidP="00C34021">
            <w:pPr>
              <w:keepNext/>
              <w:keepLines/>
              <w:jc w:val="center"/>
              <w:rPr>
                <w:rFonts w:ascii="Arial" w:hAnsi="Arial"/>
                <w:sz w:val="18"/>
              </w:rPr>
            </w:pPr>
            <w:r w:rsidRPr="001370C1">
              <w:rPr>
                <w:rFonts w:ascii="Arial" w:hAnsi="Arial"/>
                <w:sz w:val="18"/>
              </w:rPr>
              <w:t>1</w:t>
            </w:r>
          </w:p>
        </w:tc>
        <w:tc>
          <w:tcPr>
            <w:tcW w:w="1969" w:type="dxa"/>
          </w:tcPr>
          <w:p w14:paraId="13999274" w14:textId="77777777" w:rsidR="00CE633C" w:rsidRPr="001370C1" w:rsidRDefault="00CE633C" w:rsidP="00C34021">
            <w:pPr>
              <w:keepNext/>
              <w:keepLines/>
              <w:jc w:val="center"/>
              <w:rPr>
                <w:rFonts w:ascii="Arial" w:hAnsi="Arial"/>
                <w:sz w:val="18"/>
              </w:rPr>
            </w:pPr>
            <w:r w:rsidRPr="001370C1">
              <w:rPr>
                <w:rFonts w:ascii="Arial" w:hAnsi="Arial"/>
                <w:sz w:val="18"/>
              </w:rPr>
              <w:t>3</w:t>
            </w:r>
          </w:p>
        </w:tc>
      </w:tr>
      <w:tr w:rsidR="00CE633C" w:rsidRPr="001370C1" w:rsidDel="00FC0501" w14:paraId="6B910773" w14:textId="77777777" w:rsidTr="00C34021">
        <w:trPr>
          <w:jc w:val="center"/>
        </w:trPr>
        <w:tc>
          <w:tcPr>
            <w:tcW w:w="649" w:type="dxa"/>
            <w:shd w:val="clear" w:color="auto" w:fill="auto"/>
          </w:tcPr>
          <w:p w14:paraId="214B2284" w14:textId="77777777" w:rsidR="00CE633C" w:rsidRPr="001370C1" w:rsidRDefault="00CE633C" w:rsidP="00C34021">
            <w:pPr>
              <w:keepNext/>
              <w:keepLines/>
              <w:jc w:val="center"/>
              <w:rPr>
                <w:rFonts w:ascii="Arial" w:hAnsi="Arial"/>
                <w:sz w:val="18"/>
              </w:rPr>
            </w:pPr>
            <w:r w:rsidRPr="001370C1">
              <w:rPr>
                <w:rFonts w:ascii="Arial" w:hAnsi="Arial"/>
                <w:sz w:val="18"/>
              </w:rPr>
              <w:t>1</w:t>
            </w:r>
          </w:p>
        </w:tc>
        <w:tc>
          <w:tcPr>
            <w:tcW w:w="992" w:type="dxa"/>
          </w:tcPr>
          <w:p w14:paraId="5A77F340" w14:textId="77777777" w:rsidR="00CE633C" w:rsidRPr="001370C1" w:rsidRDefault="00CE633C" w:rsidP="00C34021">
            <w:pPr>
              <w:keepNext/>
              <w:keepLines/>
              <w:jc w:val="center"/>
              <w:rPr>
                <w:rFonts w:ascii="Arial" w:hAnsi="Arial"/>
                <w:sz w:val="18"/>
              </w:rPr>
            </w:pPr>
            <w:r w:rsidRPr="001370C1">
              <w:rPr>
                <w:rFonts w:ascii="Arial" w:hAnsi="Arial"/>
                <w:sz w:val="18"/>
              </w:rPr>
              <w:t>0.5</w:t>
            </w:r>
          </w:p>
        </w:tc>
        <w:tc>
          <w:tcPr>
            <w:tcW w:w="1969" w:type="dxa"/>
            <w:shd w:val="clear" w:color="auto" w:fill="auto"/>
          </w:tcPr>
          <w:p w14:paraId="46BBBB29" w14:textId="77777777" w:rsidR="00CE633C" w:rsidRPr="001370C1" w:rsidRDefault="00CE633C" w:rsidP="00C34021">
            <w:pPr>
              <w:keepNext/>
              <w:keepLines/>
              <w:jc w:val="center"/>
              <w:rPr>
                <w:rFonts w:ascii="Arial" w:hAnsi="Arial"/>
                <w:sz w:val="18"/>
              </w:rPr>
            </w:pPr>
            <w:r w:rsidRPr="001370C1">
              <w:rPr>
                <w:rFonts w:ascii="Arial" w:hAnsi="Arial"/>
                <w:sz w:val="18"/>
              </w:rPr>
              <w:t>2</w:t>
            </w:r>
          </w:p>
        </w:tc>
        <w:tc>
          <w:tcPr>
            <w:tcW w:w="1969" w:type="dxa"/>
          </w:tcPr>
          <w:p w14:paraId="2B07F6BA" w14:textId="77777777" w:rsidR="00CE633C" w:rsidRPr="001370C1" w:rsidRDefault="00CE633C" w:rsidP="00C34021">
            <w:pPr>
              <w:keepNext/>
              <w:keepLines/>
              <w:jc w:val="center"/>
              <w:rPr>
                <w:rFonts w:ascii="Arial" w:hAnsi="Arial"/>
                <w:sz w:val="18"/>
              </w:rPr>
            </w:pPr>
            <w:r w:rsidRPr="001370C1">
              <w:rPr>
                <w:rFonts w:ascii="Arial" w:hAnsi="Arial"/>
                <w:sz w:val="18"/>
              </w:rPr>
              <w:t>5</w:t>
            </w:r>
          </w:p>
        </w:tc>
      </w:tr>
      <w:tr w:rsidR="00CE633C" w:rsidRPr="001370C1" w:rsidDel="00FC0501" w14:paraId="58746257" w14:textId="77777777" w:rsidTr="00C34021">
        <w:trPr>
          <w:jc w:val="center"/>
        </w:trPr>
        <w:tc>
          <w:tcPr>
            <w:tcW w:w="649" w:type="dxa"/>
            <w:shd w:val="clear" w:color="auto" w:fill="auto"/>
          </w:tcPr>
          <w:p w14:paraId="35D7A45D" w14:textId="77777777" w:rsidR="00CE633C" w:rsidRPr="001370C1" w:rsidRDefault="00CE633C" w:rsidP="00C34021">
            <w:pPr>
              <w:keepNext/>
              <w:keepLines/>
              <w:jc w:val="center"/>
              <w:rPr>
                <w:rFonts w:ascii="Arial" w:hAnsi="Arial"/>
                <w:sz w:val="18"/>
              </w:rPr>
            </w:pPr>
            <w:r w:rsidRPr="001370C1">
              <w:rPr>
                <w:rFonts w:ascii="Arial" w:hAnsi="Arial"/>
                <w:sz w:val="18"/>
              </w:rPr>
              <w:t>2</w:t>
            </w:r>
          </w:p>
        </w:tc>
        <w:tc>
          <w:tcPr>
            <w:tcW w:w="992" w:type="dxa"/>
          </w:tcPr>
          <w:p w14:paraId="2CC958AE" w14:textId="77777777" w:rsidR="00CE633C" w:rsidRPr="001370C1" w:rsidRDefault="00CE633C" w:rsidP="00C34021">
            <w:pPr>
              <w:keepNext/>
              <w:keepLines/>
              <w:jc w:val="center"/>
              <w:rPr>
                <w:rFonts w:ascii="Arial" w:hAnsi="Arial"/>
                <w:sz w:val="18"/>
              </w:rPr>
            </w:pPr>
            <w:r w:rsidRPr="001370C1">
              <w:rPr>
                <w:rFonts w:ascii="Arial" w:hAnsi="Arial"/>
                <w:sz w:val="18"/>
              </w:rPr>
              <w:t>0.25</w:t>
            </w:r>
          </w:p>
        </w:tc>
        <w:tc>
          <w:tcPr>
            <w:tcW w:w="1969" w:type="dxa"/>
            <w:shd w:val="clear" w:color="auto" w:fill="auto"/>
          </w:tcPr>
          <w:p w14:paraId="435BDD55" w14:textId="77777777" w:rsidR="00CE633C" w:rsidRPr="001370C1" w:rsidRDefault="00CE633C" w:rsidP="00C34021">
            <w:pPr>
              <w:keepNext/>
              <w:keepLines/>
              <w:jc w:val="center"/>
              <w:rPr>
                <w:rFonts w:ascii="Arial" w:hAnsi="Arial"/>
                <w:sz w:val="18"/>
              </w:rPr>
            </w:pPr>
            <w:r w:rsidRPr="001370C1">
              <w:rPr>
                <w:rFonts w:ascii="Arial" w:hAnsi="Arial"/>
                <w:sz w:val="18"/>
              </w:rPr>
              <w:t>3</w:t>
            </w:r>
          </w:p>
        </w:tc>
        <w:tc>
          <w:tcPr>
            <w:tcW w:w="1969" w:type="dxa"/>
          </w:tcPr>
          <w:p w14:paraId="3646E2B7" w14:textId="77777777" w:rsidR="00CE633C" w:rsidRPr="001370C1" w:rsidRDefault="00CE633C" w:rsidP="00C34021">
            <w:pPr>
              <w:keepNext/>
              <w:keepLines/>
              <w:jc w:val="center"/>
              <w:rPr>
                <w:rFonts w:ascii="Arial" w:hAnsi="Arial"/>
                <w:sz w:val="18"/>
              </w:rPr>
            </w:pPr>
            <w:r w:rsidRPr="001370C1">
              <w:rPr>
                <w:rFonts w:ascii="Arial" w:hAnsi="Arial"/>
                <w:sz w:val="18"/>
              </w:rPr>
              <w:t>9</w:t>
            </w:r>
          </w:p>
        </w:tc>
      </w:tr>
      <w:tr w:rsidR="00CE633C" w:rsidRPr="001370C1" w:rsidDel="00FC0501" w14:paraId="245A6765" w14:textId="77777777" w:rsidTr="00C34021">
        <w:trPr>
          <w:jc w:val="center"/>
        </w:trPr>
        <w:tc>
          <w:tcPr>
            <w:tcW w:w="649" w:type="dxa"/>
            <w:shd w:val="clear" w:color="auto" w:fill="auto"/>
          </w:tcPr>
          <w:p w14:paraId="03ED97F9" w14:textId="77777777" w:rsidR="00CE633C" w:rsidRPr="001370C1" w:rsidRDefault="00CE633C" w:rsidP="00C34021">
            <w:pPr>
              <w:keepNext/>
              <w:keepLines/>
              <w:jc w:val="center"/>
              <w:rPr>
                <w:rFonts w:ascii="Arial" w:hAnsi="Arial"/>
                <w:sz w:val="18"/>
              </w:rPr>
            </w:pPr>
            <w:r w:rsidRPr="001370C1">
              <w:rPr>
                <w:rFonts w:ascii="Arial" w:hAnsi="Arial"/>
                <w:sz w:val="18"/>
              </w:rPr>
              <w:t>3</w:t>
            </w:r>
          </w:p>
        </w:tc>
        <w:tc>
          <w:tcPr>
            <w:tcW w:w="992" w:type="dxa"/>
          </w:tcPr>
          <w:p w14:paraId="4CEBE24E" w14:textId="77777777" w:rsidR="00CE633C" w:rsidRPr="001370C1" w:rsidRDefault="00CE633C" w:rsidP="00C34021">
            <w:pPr>
              <w:keepNext/>
              <w:keepLines/>
              <w:jc w:val="center"/>
              <w:rPr>
                <w:rFonts w:ascii="Arial" w:hAnsi="Arial"/>
                <w:sz w:val="18"/>
              </w:rPr>
            </w:pPr>
            <w:r w:rsidRPr="001370C1">
              <w:rPr>
                <w:rFonts w:ascii="Arial" w:hAnsi="Arial"/>
                <w:sz w:val="18"/>
              </w:rPr>
              <w:t>0.125</w:t>
            </w:r>
          </w:p>
        </w:tc>
        <w:tc>
          <w:tcPr>
            <w:tcW w:w="1969" w:type="dxa"/>
            <w:shd w:val="clear" w:color="auto" w:fill="auto"/>
          </w:tcPr>
          <w:p w14:paraId="1055A2AE" w14:textId="77777777" w:rsidR="00CE633C" w:rsidRPr="001370C1" w:rsidRDefault="00CE633C" w:rsidP="00C34021">
            <w:pPr>
              <w:keepNext/>
              <w:keepLines/>
              <w:jc w:val="center"/>
              <w:rPr>
                <w:rFonts w:ascii="Arial" w:hAnsi="Arial"/>
                <w:sz w:val="18"/>
              </w:rPr>
            </w:pPr>
            <w:r w:rsidRPr="001370C1">
              <w:rPr>
                <w:rFonts w:ascii="Arial" w:hAnsi="Arial"/>
                <w:sz w:val="18"/>
              </w:rPr>
              <w:t>6</w:t>
            </w:r>
          </w:p>
        </w:tc>
        <w:tc>
          <w:tcPr>
            <w:tcW w:w="1969" w:type="dxa"/>
          </w:tcPr>
          <w:p w14:paraId="404EA69B" w14:textId="77777777" w:rsidR="00CE633C" w:rsidRPr="001370C1" w:rsidRDefault="00CE633C" w:rsidP="00C34021">
            <w:pPr>
              <w:keepNext/>
              <w:keepLines/>
              <w:jc w:val="center"/>
              <w:rPr>
                <w:rFonts w:ascii="Arial" w:hAnsi="Arial"/>
                <w:sz w:val="18"/>
              </w:rPr>
            </w:pPr>
            <w:r w:rsidRPr="001370C1">
              <w:rPr>
                <w:rFonts w:ascii="Arial" w:hAnsi="Arial"/>
                <w:sz w:val="18"/>
              </w:rPr>
              <w:t>18</w:t>
            </w:r>
          </w:p>
        </w:tc>
      </w:tr>
      <w:tr w:rsidR="00CE633C" w:rsidRPr="001370C1" w:rsidDel="00FC0501" w14:paraId="3CCEC489" w14:textId="77777777" w:rsidTr="00C34021">
        <w:trPr>
          <w:jc w:val="center"/>
        </w:trPr>
        <w:tc>
          <w:tcPr>
            <w:tcW w:w="5579" w:type="dxa"/>
            <w:gridSpan w:val="4"/>
            <w:shd w:val="clear" w:color="auto" w:fill="auto"/>
          </w:tcPr>
          <w:p w14:paraId="3B3D546D" w14:textId="77777777" w:rsidR="00CE633C" w:rsidRPr="001370C1" w:rsidRDefault="00CE633C" w:rsidP="00F87202">
            <w:pPr>
              <w:pStyle w:val="TAN"/>
            </w:pPr>
            <w:r w:rsidRPr="001370C1">
              <w:t>Note 1:</w:t>
            </w:r>
            <w:r w:rsidRPr="001370C1">
              <w:tab/>
              <w:t>Depends on UE capability.</w:t>
            </w:r>
          </w:p>
          <w:p w14:paraId="3ADC9F0F" w14:textId="77777777" w:rsidR="00CE633C" w:rsidRPr="001370C1" w:rsidRDefault="00CE633C" w:rsidP="00F87202">
            <w:pPr>
              <w:pStyle w:val="TAN"/>
            </w:pPr>
            <w:r w:rsidRPr="001370C1">
              <w:t>Note 2:</w:t>
            </w:r>
            <w:r w:rsidRPr="001370C1">
              <w:tab/>
              <w:t>If the BWP switch involves changing of SCS, the BWP switch delay is determined by the smaller SCS between the SCS before BWP switch and the SCS after BWP switch.</w:t>
            </w:r>
          </w:p>
        </w:tc>
      </w:tr>
    </w:tbl>
    <w:p w14:paraId="63569D8D" w14:textId="77777777" w:rsidR="00CE633C" w:rsidRPr="001370C1" w:rsidRDefault="00CE633C" w:rsidP="00CE633C">
      <w:pPr>
        <w:rPr>
          <w:lang w:eastAsia="zh-CN"/>
        </w:rPr>
      </w:pPr>
    </w:p>
    <w:p w14:paraId="0CE705A3" w14:textId="77777777" w:rsidR="00CE633C" w:rsidRPr="001370C1" w:rsidRDefault="00CE633C" w:rsidP="00CE633C">
      <w:r w:rsidRPr="001370C1">
        <w:t xml:space="preserve">Provided the UE does not have the required TCI-state information to receive PDCCH and PDSCH in the new BWP, the UE shall use old TCI-states before the BWP switch until a new MAC CE updating the required TCI-state information for PDCCH and PDSCH is received after the BWP switch. </w:t>
      </w:r>
    </w:p>
    <w:p w14:paraId="15D008C5" w14:textId="77777777" w:rsidR="00CE633C" w:rsidRPr="001370C1" w:rsidRDefault="00CE633C" w:rsidP="00CE633C">
      <w:r w:rsidRPr="001370C1">
        <w:t xml:space="preserve">If UE has the information on the required TCI-state information to receive PDCCH and PDSCH in the new BWP, </w:t>
      </w:r>
    </w:p>
    <w:p w14:paraId="68ED3D23" w14:textId="77777777" w:rsidR="00CE633C" w:rsidRPr="001370C1" w:rsidRDefault="00CE633C" w:rsidP="00CE633C">
      <w:pPr>
        <w:pStyle w:val="B10"/>
      </w:pPr>
      <w:r w:rsidRPr="001370C1">
        <w:t>-</w:t>
      </w:r>
      <w:r w:rsidRPr="001370C1">
        <w:tab/>
        <w:t>UE shall be able to receive PDCCH and PDSCH with old TCI-states before the delay as specified in Clause 8.10 in the new BWP.</w:t>
      </w:r>
    </w:p>
    <w:p w14:paraId="704F642B" w14:textId="77777777" w:rsidR="00CE633C" w:rsidRPr="001370C1" w:rsidRDefault="00CE633C" w:rsidP="00CE633C">
      <w:pPr>
        <w:pStyle w:val="B10"/>
      </w:pPr>
      <w:r w:rsidRPr="001370C1">
        <w:t>-</w:t>
      </w:r>
      <w:r w:rsidRPr="001370C1">
        <w:tab/>
        <w:t>UE shall be able to receive PDCCH and PDSCH with new TCI-states after the delay as specified in Clause 8.10 in the new BWP.</w:t>
      </w:r>
    </w:p>
    <w:p w14:paraId="30C2BA83" w14:textId="77777777" w:rsidR="00CE633C" w:rsidRPr="001370C1" w:rsidRDefault="00CE633C" w:rsidP="00CE633C">
      <w:r w:rsidRPr="001370C1">
        <w:t>If the BWP switch is triggered within or outside DRX active time, and one of the two BWPs in a BWP switching is a dormant BWP [TS 38.321, 7], UE shall be able to complete active BWP switching within the time duration of</w:t>
      </w:r>
    </w:p>
    <w:p w14:paraId="3979F4DA" w14:textId="77777777" w:rsidR="00CE633C" w:rsidRPr="001370C1" w:rsidRDefault="00CE633C" w:rsidP="00CE633C">
      <w:pPr>
        <w:pStyle w:val="B10"/>
      </w:pPr>
      <w:r w:rsidRPr="001370C1">
        <w:t>-</w:t>
      </w:r>
      <w:r w:rsidRPr="001370C1">
        <w:tab/>
        <w:t>T</w:t>
      </w:r>
      <w:r w:rsidRPr="001370C1">
        <w:rPr>
          <w:vertAlign w:val="subscript"/>
        </w:rPr>
        <w:t>dormantBWPswitchDelay</w:t>
      </w:r>
      <w:r w:rsidRPr="001370C1">
        <w:t xml:space="preserve"> =T</w:t>
      </w:r>
      <w:r w:rsidRPr="001370C1">
        <w:rPr>
          <w:vertAlign w:val="subscript"/>
        </w:rPr>
        <w:t>BWPswitchDelay</w:t>
      </w:r>
      <w:r w:rsidRPr="001370C1">
        <w:t>+ X, provided that the dormancy indication is received in any of the first 3 OFDM symbols of a slot in the serving cell where DCI for dormancy indication is receiveds, or</w:t>
      </w:r>
    </w:p>
    <w:p w14:paraId="16B3310E" w14:textId="77777777" w:rsidR="00CE633C" w:rsidRPr="001370C1" w:rsidRDefault="00CE633C" w:rsidP="00CE633C">
      <w:pPr>
        <w:pStyle w:val="B10"/>
      </w:pPr>
      <w:r w:rsidRPr="001370C1">
        <w:t>-</w:t>
      </w:r>
      <w:r w:rsidRPr="001370C1">
        <w:tab/>
        <w:t>T</w:t>
      </w:r>
      <w:r w:rsidRPr="001370C1">
        <w:rPr>
          <w:vertAlign w:val="subscript"/>
        </w:rPr>
        <w:t>dormantBWPswitchDelay</w:t>
      </w:r>
      <w:r w:rsidRPr="001370C1">
        <w:t xml:space="preserve"> =T</w:t>
      </w:r>
      <w:r w:rsidRPr="001370C1">
        <w:rPr>
          <w:vertAlign w:val="subscript"/>
        </w:rPr>
        <w:t>BWPswitchDelay</w:t>
      </w:r>
      <w:r w:rsidRPr="001370C1">
        <w:t xml:space="preserve"> + X + Z, provided that the dormancy indication is received after the first 3 OFDM symbols of a slot in the serving cell where DCI for dormancy indication is received, where </w:t>
      </w:r>
    </w:p>
    <w:p w14:paraId="736DA21A" w14:textId="77777777" w:rsidR="00CE633C" w:rsidRPr="001370C1" w:rsidRDefault="00CE633C" w:rsidP="00CE633C">
      <w:pPr>
        <w:pStyle w:val="B10"/>
      </w:pPr>
      <w:r w:rsidRPr="001370C1">
        <w:t>-</w:t>
      </w:r>
      <w:r w:rsidRPr="001370C1">
        <w:tab/>
        <w:t>T</w:t>
      </w:r>
      <w:r w:rsidRPr="001370C1">
        <w:rPr>
          <w:vertAlign w:val="subscript"/>
        </w:rPr>
        <w:t>BWPswitchDelay</w:t>
      </w:r>
      <w:r w:rsidRPr="001370C1">
        <w:t xml:space="preserve"> is defined in Table 8.6.2-1 corresponding to the smallest value among the SCS of the serving cell where UE receives dormancy indication and the SCSs of the dormant BWP and the active BWP immediately before or after switching the BWP of the serving cell where BWP switching occurs;</w:t>
      </w:r>
    </w:p>
    <w:p w14:paraId="4FF0AC3E" w14:textId="77777777" w:rsidR="00CE633C" w:rsidRPr="001370C1" w:rsidRDefault="00CE633C" w:rsidP="00CE633C">
      <w:pPr>
        <w:pStyle w:val="B10"/>
      </w:pPr>
      <w:r w:rsidRPr="001370C1">
        <w:t>-</w:t>
      </w:r>
      <w:r w:rsidRPr="001370C1">
        <w:tab/>
      </w:r>
      <w:r w:rsidRPr="001370C1">
        <w:rPr>
          <w:lang w:eastAsia="zh-CN"/>
        </w:rPr>
        <w:t xml:space="preserve">X equals to the length of 1 slot </w:t>
      </w:r>
      <w:r w:rsidRPr="001370C1">
        <w:t>corresponding to the smallest value among the SCS of the serving cell where UE receives dormancy indication and the SCSs of the dormant BWP and the active BWP immediately before or after switching the BWP of the serving cell where BWP switching occurs.</w:t>
      </w:r>
    </w:p>
    <w:p w14:paraId="5F0C9678" w14:textId="77777777" w:rsidR="00CE633C" w:rsidRPr="001370C1" w:rsidRDefault="00CE633C" w:rsidP="00CE633C">
      <w:pPr>
        <w:pStyle w:val="B10"/>
      </w:pPr>
      <w:r w:rsidRPr="001370C1">
        <w:t>-</w:t>
      </w:r>
      <w:r w:rsidRPr="001370C1">
        <w:tab/>
        <w:t>Z equals to the length of 1  slot corresponding to the SCS of the serving cell where UE receives dormancy indication.</w:t>
      </w:r>
    </w:p>
    <w:p w14:paraId="00F57288" w14:textId="77777777" w:rsidR="00CE633C" w:rsidRPr="001370C1" w:rsidRDefault="00CE633C" w:rsidP="00CE633C">
      <w:pPr>
        <w:rPr>
          <w:lang w:eastAsia="zh-CN"/>
        </w:rPr>
      </w:pPr>
      <w:r w:rsidRPr="001370C1">
        <w:t>For DCI-based BWP switch</w:t>
      </w:r>
      <w:r w:rsidRPr="001370C1">
        <w:rPr>
          <w:rFonts w:hint="eastAsia"/>
        </w:rPr>
        <w:t xml:space="preserve">, if </w:t>
      </w:r>
      <w:r w:rsidRPr="001370C1">
        <w:t>the new BWP is a dormant BWP, after the UE receives BWP switching request at DL slot n on a serving cell, UE shall be able to receive CSI-RS (for DL active BWP switch) on the new BWP on the serving cell on which BWP switch on the first DL slot occurs right after a time duration of T</w:t>
      </w:r>
      <w:r w:rsidRPr="001370C1">
        <w:rPr>
          <w:vertAlign w:val="subscript"/>
        </w:rPr>
        <w:t>dormantBWPswitchDelay</w:t>
      </w:r>
      <w:r w:rsidRPr="001370C1">
        <w:t xml:space="preserve"> which starts from the beginning of DL slot n.</w:t>
      </w:r>
    </w:p>
    <w:p w14:paraId="63378553" w14:textId="77777777" w:rsidR="00CE633C" w:rsidRPr="001370C1" w:rsidRDefault="00CE633C" w:rsidP="00CE633C">
      <w:pPr>
        <w:pStyle w:val="Heading3"/>
        <w:rPr>
          <w:lang w:eastAsia="zh-CN"/>
        </w:rPr>
      </w:pPr>
      <w:r>
        <w:rPr>
          <w:lang w:eastAsia="zh-CN"/>
        </w:rPr>
        <w:t>8.6A.</w:t>
      </w:r>
      <w:r w:rsidRPr="001370C1">
        <w:rPr>
          <w:lang w:eastAsia="zh-CN"/>
        </w:rPr>
        <w:t>3</w:t>
      </w:r>
      <w:r w:rsidRPr="001370C1">
        <w:rPr>
          <w:lang w:eastAsia="zh-CN"/>
        </w:rPr>
        <w:tab/>
        <w:t>RRC based BWP switch delay on a single CC</w:t>
      </w:r>
    </w:p>
    <w:p w14:paraId="6402AAA7" w14:textId="77777777" w:rsidR="00CE633C" w:rsidRPr="001370C1" w:rsidRDefault="00CE633C" w:rsidP="00CE633C">
      <w:r w:rsidRPr="001370C1">
        <w:rPr>
          <w:lang w:eastAsia="zh-CN"/>
        </w:rPr>
        <w:t xml:space="preserve">The requirements in this clause only apply to the case </w:t>
      </w:r>
      <w:r w:rsidRPr="001370C1">
        <w:t xml:space="preserve">that the BWP switch is performed on a single CC with one or </w:t>
      </w:r>
      <w:r w:rsidRPr="001370C1">
        <w:rPr>
          <w:lang w:eastAsia="zh-CN"/>
        </w:rPr>
        <w:t>more than one BWP configuration(s) configured</w:t>
      </w:r>
      <w:r w:rsidRPr="001370C1">
        <w:t xml:space="preserve">, with </w:t>
      </w:r>
    </w:p>
    <w:p w14:paraId="5559A461" w14:textId="77777777" w:rsidR="00CE633C" w:rsidRPr="001370C1" w:rsidRDefault="00CE633C" w:rsidP="00CE633C">
      <w:pPr>
        <w:pStyle w:val="B10"/>
      </w:pPr>
      <w:r>
        <w:tab/>
      </w:r>
      <w:r w:rsidRPr="001370C1">
        <w:t xml:space="preserve">Active BWP switch or parameter change of its active BWPs for </w:t>
      </w:r>
      <w:r w:rsidRPr="001370C1">
        <w:rPr>
          <w:lang w:eastAsia="zh-CN"/>
        </w:rPr>
        <w:t>PCell</w:t>
      </w:r>
    </w:p>
    <w:p w14:paraId="6B0403AA" w14:textId="77777777" w:rsidR="00CE633C" w:rsidRPr="001370C1" w:rsidRDefault="00CE633C" w:rsidP="00CE633C">
      <w:pPr>
        <w:pStyle w:val="B10"/>
      </w:pPr>
      <w:r>
        <w:tab/>
      </w:r>
      <w:r w:rsidRPr="001370C1">
        <w:t xml:space="preserve">Parameter change of its active BWPs except parameter </w:t>
      </w:r>
      <w:r w:rsidRPr="001370C1">
        <w:rPr>
          <w:i/>
          <w:iCs/>
        </w:rPr>
        <w:t>firstActiveDownlinkBWP-Id</w:t>
      </w:r>
      <w:r w:rsidRPr="001370C1">
        <w:t xml:space="preserve"> and </w:t>
      </w:r>
      <w:r w:rsidRPr="001370C1">
        <w:rPr>
          <w:i/>
          <w:iCs/>
        </w:rPr>
        <w:t>firstActiveUplinkBWP-Id</w:t>
      </w:r>
      <w:r w:rsidRPr="001370C1">
        <w:t xml:space="preserve"> for SCell</w:t>
      </w:r>
    </w:p>
    <w:p w14:paraId="637CCD5B" w14:textId="77777777" w:rsidR="00CE633C" w:rsidRPr="001370C1" w:rsidRDefault="00CE633C" w:rsidP="00CE633C">
      <w:pPr>
        <w:rPr>
          <w:lang w:eastAsia="zh-CN"/>
        </w:rPr>
      </w:pPr>
      <w:r w:rsidRPr="001370C1">
        <w:rPr>
          <w:lang w:eastAsia="zh-CN"/>
        </w:rPr>
        <w:t xml:space="preserve">For RRC-based BWP switch, after the UE receives RRC reconfiguration </w:t>
      </w:r>
      <w:r w:rsidRPr="001370C1">
        <w:rPr>
          <w:rFonts w:cs="v4.2.0"/>
        </w:rPr>
        <w:t xml:space="preserve">involving active </w:t>
      </w:r>
      <w:r w:rsidRPr="001370C1">
        <w:rPr>
          <w:lang w:eastAsia="zh-CN"/>
        </w:rPr>
        <w:t xml:space="preserve">BWP switching or parameter change of its active BWP, UE shall be able to receive PDSCH/PDCCH (for DL active BWP switch) or transmit PUSCH (for UL active BWP switch) on the new BWP on the serving cell on which BWP switch occurs </w:t>
      </w:r>
      <w:r w:rsidRPr="001370C1">
        <w:t xml:space="preserve">on the first DL or UL slot right after a time duration of </w:t>
      </w:r>
      <m:oMath>
        <m:f>
          <m:fPr>
            <m:ctrlPr>
              <w:rPr>
                <w:rFonts w:ascii="Cambria Math" w:hAnsi="Cambria Math"/>
                <w:i/>
                <w:lang w:eastAsia="zh-CN"/>
              </w:rPr>
            </m:ctrlPr>
          </m:fPr>
          <m:num>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RRCprocessingDelay</m:t>
                    </m:r>
                  </m:sub>
                </m:sSub>
                <m:r>
                  <w:rPr>
                    <w:rFonts w:ascii="Cambria Math" w:hAnsi="Cambria Math"/>
                    <w:lang w:eastAsia="zh-CN"/>
                  </w:rPr>
                  <m:t>+T</m:t>
                </m:r>
              </m:e>
              <m:sub>
                <m:r>
                  <w:rPr>
                    <w:rFonts w:ascii="Cambria Math" w:hAnsi="Cambria Math"/>
                    <w:lang w:eastAsia="zh-CN"/>
                  </w:rPr>
                  <m:t>BWPswitchDelayRRC</m:t>
                </m:r>
              </m:sub>
            </m:sSub>
          </m:num>
          <m:den>
            <m:r>
              <w:rPr>
                <w:rFonts w:ascii="Cambria Math" w:hAnsi="Cambria Math"/>
                <w:lang w:eastAsia="zh-CN"/>
              </w:rPr>
              <m:t>NR Slot length</m:t>
            </m:r>
          </m:den>
        </m:f>
      </m:oMath>
      <w:r w:rsidRPr="001370C1">
        <w:rPr>
          <w:rFonts w:hint="eastAsia"/>
          <w:lang w:eastAsia="zh-CN"/>
        </w:rPr>
        <w:t xml:space="preserve"> </w:t>
      </w:r>
      <w:r w:rsidRPr="001370C1">
        <w:rPr>
          <w:lang w:eastAsia="zh-CN"/>
        </w:rPr>
        <w:t xml:space="preserve">slots which begins from </w:t>
      </w:r>
      <w:r w:rsidRPr="001370C1">
        <w:t xml:space="preserve">the beginning of DL </w:t>
      </w:r>
      <w:r w:rsidRPr="001370C1">
        <w:rPr>
          <w:lang w:eastAsia="zh-CN"/>
        </w:rPr>
        <w:t xml:space="preserve">slot n, where </w:t>
      </w:r>
    </w:p>
    <w:p w14:paraId="45DF10CC" w14:textId="77777777" w:rsidR="00CE633C" w:rsidRPr="001370C1" w:rsidRDefault="00CE633C" w:rsidP="00CE633C">
      <w:pPr>
        <w:pStyle w:val="B10"/>
        <w:rPr>
          <w:lang w:eastAsia="zh-CN"/>
        </w:rPr>
      </w:pPr>
      <w:r w:rsidRPr="001370C1">
        <w:rPr>
          <w:lang w:eastAsia="zh-CN"/>
        </w:rPr>
        <w:tab/>
        <w:t xml:space="preserve">DL slot n is the last slot </w:t>
      </w:r>
      <w:r w:rsidRPr="001370C1">
        <w:rPr>
          <w:rFonts w:cs="v4.2.0"/>
        </w:rPr>
        <w:t>overlapping with the PDSCH</w:t>
      </w:r>
      <w:r w:rsidRPr="001370C1">
        <w:rPr>
          <w:lang w:eastAsia="zh-CN"/>
        </w:rPr>
        <w:t xml:space="preserve"> containing the RRC command, and </w:t>
      </w:r>
    </w:p>
    <w:p w14:paraId="19943BCD" w14:textId="77777777" w:rsidR="00CE633C" w:rsidRPr="001370C1" w:rsidRDefault="00CE633C" w:rsidP="00CE633C">
      <w:pPr>
        <w:pStyle w:val="B10"/>
        <w:rPr>
          <w:lang w:eastAsia="zh-CN"/>
        </w:rPr>
      </w:pPr>
      <w:r w:rsidRPr="001370C1">
        <w:rPr>
          <w:lang w:eastAsia="zh-CN"/>
        </w:rPr>
        <w:tab/>
      </w:r>
      <m:oMath>
        <m:r>
          <w:rPr>
            <w:rFonts w:ascii="Cambria Math" w:hAnsi="Cambria Math"/>
            <w:lang w:eastAsia="zh-CN"/>
          </w:rPr>
          <m:t>NR Slot length</m:t>
        </m:r>
      </m:oMath>
      <w:r w:rsidRPr="001370C1">
        <w:rPr>
          <w:rFonts w:hint="eastAsia"/>
          <w:lang w:eastAsia="zh-CN"/>
        </w:rPr>
        <w:t xml:space="preserve"> </w:t>
      </w:r>
      <w:r w:rsidRPr="001370C1">
        <w:t>is determined by the smaller SCS between the SCS before BWP switch and the SCS after BWP switch if the BWP switch involves changing of SCS.</w:t>
      </w:r>
    </w:p>
    <w:p w14:paraId="66C6EB35" w14:textId="77777777" w:rsidR="00CE633C" w:rsidRPr="001370C1" w:rsidRDefault="00CE633C" w:rsidP="00CE633C">
      <w:pPr>
        <w:pStyle w:val="B10"/>
        <w:rPr>
          <w:lang w:eastAsia="zh-CN"/>
        </w:rPr>
      </w:pPr>
      <w:r w:rsidRPr="001370C1">
        <w:rPr>
          <w:lang w:eastAsia="zh-CN"/>
        </w:rPr>
        <w:tab/>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RRCprocessingDelay</m:t>
            </m:r>
          </m:sub>
        </m:sSub>
      </m:oMath>
      <w:r w:rsidRPr="001370C1">
        <w:rPr>
          <w:vertAlign w:val="subscript"/>
          <w:lang w:eastAsia="zh-CN"/>
        </w:rPr>
        <w:t xml:space="preserve"> </w:t>
      </w:r>
      <w:r w:rsidRPr="001370C1">
        <w:rPr>
          <w:lang w:eastAsia="zh-CN"/>
        </w:rPr>
        <w:t xml:space="preserve">is the length of the RRC procedure delay in ms as defined in clause 11.2 in TS 36.331 [16] if the </w:t>
      </w:r>
      <w:r w:rsidRPr="001370C1">
        <w:t>corresponding RRC message is embedded</w:t>
      </w:r>
      <w:r w:rsidRPr="001370C1">
        <w:rPr>
          <w:lang w:eastAsia="zh-CN"/>
        </w:rPr>
        <w:t xml:space="preserve"> in E-UTRA RRC message, otherwise it is the length of the RRC procedure delay in ms as defined in clause 12 in TS 38.331 [2], and</w:t>
      </w:r>
    </w:p>
    <w:p w14:paraId="783A31E2" w14:textId="77777777" w:rsidR="00CE633C" w:rsidRPr="001370C1" w:rsidRDefault="00CE633C" w:rsidP="00CE633C">
      <w:pPr>
        <w:pStyle w:val="B10"/>
        <w:rPr>
          <w:lang w:eastAsia="zh-CN"/>
        </w:rPr>
      </w:pPr>
      <w:r w:rsidRPr="001370C1">
        <w:rPr>
          <w:lang w:eastAsia="zh-CN"/>
        </w:rPr>
        <w:tab/>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BWPswitchDelayRRC</m:t>
            </m:r>
          </m:sub>
        </m:sSub>
        <m:r>
          <w:rPr>
            <w:rFonts w:ascii="Cambria Math" w:hAnsi="Cambria Math"/>
            <w:lang w:eastAsia="zh-CN"/>
          </w:rPr>
          <m:t>=6ms</m:t>
        </m:r>
      </m:oMath>
      <w:r w:rsidRPr="001370C1">
        <w:rPr>
          <w:lang w:eastAsia="zh-CN"/>
        </w:rPr>
        <w:t xml:space="preserve"> is the time used by the UE to perform BWP switch.</w:t>
      </w:r>
    </w:p>
    <w:p w14:paraId="6B989EF0" w14:textId="77777777" w:rsidR="00CE633C" w:rsidRPr="001370C1" w:rsidRDefault="00CE633C" w:rsidP="00CE633C">
      <w:pPr>
        <w:rPr>
          <w:lang w:eastAsia="zh-CN"/>
        </w:rPr>
      </w:pPr>
      <w:r w:rsidRPr="001370C1">
        <w:rPr>
          <w:lang w:eastAsia="zh-CN"/>
        </w:rPr>
        <w:t xml:space="preserve">The UE is not required to transmit UL signals or receive DL signals during the time defined by </w:t>
      </w:r>
      <m:oMath>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RRCprocessingDelay</m:t>
                </m:r>
              </m:sub>
            </m:sSub>
            <m:r>
              <w:rPr>
                <w:rFonts w:ascii="Cambria Math" w:hAnsi="Cambria Math"/>
                <w:lang w:eastAsia="zh-CN"/>
              </w:rPr>
              <m:t>+T</m:t>
            </m:r>
          </m:e>
          <m:sub>
            <m:r>
              <w:rPr>
                <w:rFonts w:ascii="Cambria Math" w:hAnsi="Cambria Math"/>
                <w:lang w:eastAsia="zh-CN"/>
              </w:rPr>
              <m:t>BWPswitchDelayRRC</m:t>
            </m:r>
          </m:sub>
        </m:sSub>
      </m:oMath>
      <w:r w:rsidRPr="001370C1">
        <w:rPr>
          <w:lang w:eastAsia="zh-CN"/>
        </w:rPr>
        <w:t xml:space="preserve"> on the cell where RRC-based BWP switch occurs. When  </w:t>
      </w:r>
      <m:oMath>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&gt; T</m:t>
            </m:r>
          </m:e>
          <m:sub>
            <m:r>
              <w:rPr>
                <w:rFonts w:ascii="Cambria Math" w:hAnsi="Cambria Math"/>
                <w:lang w:eastAsia="zh-CN"/>
              </w:rPr>
              <m:t>RRCprocessingDelay</m:t>
            </m:r>
          </m:sub>
        </m:sSub>
      </m:oMath>
      <w:r w:rsidRPr="001370C1">
        <w:rPr>
          <w:lang w:eastAsia="zh-CN"/>
        </w:rPr>
        <w:t xml:space="preserve"> a longer switching delay is allowed. 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oMath>
      <w:r w:rsidRPr="001370C1">
        <w:rPr>
          <w:lang w:eastAsia="zh-CN"/>
        </w:rPr>
        <w:t xml:space="preserve"> is the time between DL data transmission and acknowledgement as specified in TS 38.213 [3].</w:t>
      </w:r>
    </w:p>
    <w:p w14:paraId="017CCAB7" w14:textId="5B4C4EB0" w:rsidR="00CE633C" w:rsidRDefault="00CE633C" w:rsidP="00591696">
      <w:pPr>
        <w:rPr>
          <w:lang w:val="en-US" w:eastAsia="zh-CN"/>
        </w:rPr>
      </w:pPr>
    </w:p>
    <w:p w14:paraId="01E6B0E4" w14:textId="77777777" w:rsidR="00E3163E" w:rsidRPr="009C5807" w:rsidRDefault="00E3163E" w:rsidP="00E3163E">
      <w:pPr>
        <w:pStyle w:val="Heading2"/>
        <w:rPr>
          <w:lang w:eastAsia="zh-CN"/>
        </w:rPr>
      </w:pPr>
      <w:r w:rsidRPr="009C5807">
        <w:t>8.6</w:t>
      </w:r>
      <w:r>
        <w:t>C</w:t>
      </w:r>
      <w:r w:rsidRPr="009C5807">
        <w:tab/>
        <w:t>Active BWP switch delay</w:t>
      </w:r>
      <w:r>
        <w:t xml:space="preserve"> for satellite access</w:t>
      </w:r>
    </w:p>
    <w:p w14:paraId="0A1CCBFC" w14:textId="77777777" w:rsidR="00E3163E" w:rsidRPr="001F3AF2" w:rsidRDefault="00E3163E" w:rsidP="001F3AF2">
      <w:pPr>
        <w:pStyle w:val="NO"/>
        <w:rPr>
          <w:rFonts w:eastAsia="SimSun"/>
          <w:i/>
          <w:iCs/>
        </w:rPr>
      </w:pPr>
      <w:r w:rsidRPr="001F3AF2">
        <w:rPr>
          <w:rFonts w:eastAsia="SimSun"/>
          <w:i/>
          <w:iCs/>
        </w:rPr>
        <w:t>Editor’s note: Applicability of frequency range, CA, DA, duplex mode, inter-RAT measurement, etc is subject to updates/changes based on the scope of the corresponding WID.</w:t>
      </w:r>
    </w:p>
    <w:p w14:paraId="0DCA3C06" w14:textId="77777777" w:rsidR="00E3163E" w:rsidRPr="001F3AF2" w:rsidRDefault="00E3163E" w:rsidP="001F3AF2">
      <w:pPr>
        <w:pStyle w:val="NO"/>
        <w:rPr>
          <w:rFonts w:eastAsia="SimSun"/>
          <w:i/>
          <w:iCs/>
        </w:rPr>
      </w:pPr>
      <w:r w:rsidRPr="001F3AF2">
        <w:rPr>
          <w:rFonts w:eastAsia="SimSun"/>
          <w:i/>
          <w:iCs/>
        </w:rPr>
        <w:t>Editor’s note: Terminology will be further clarified and selected between, e.g. NTN and satellite access, based on further agreements.</w:t>
      </w:r>
    </w:p>
    <w:p w14:paraId="226D6280" w14:textId="77777777" w:rsidR="00E3163E" w:rsidRPr="009C5807" w:rsidRDefault="00E3163E" w:rsidP="00E3163E">
      <w:pPr>
        <w:pStyle w:val="Heading3"/>
        <w:rPr>
          <w:lang w:val="en-US" w:eastAsia="zh-CN"/>
        </w:rPr>
      </w:pPr>
      <w:r>
        <w:rPr>
          <w:lang w:val="en-US" w:eastAsia="zh-CN"/>
        </w:rPr>
        <w:t>8.6C.1</w:t>
      </w:r>
      <w:r w:rsidRPr="009C5807">
        <w:rPr>
          <w:lang w:val="en-US" w:eastAsia="zh-CN"/>
        </w:rPr>
        <w:tab/>
        <w:t>Introduction</w:t>
      </w:r>
    </w:p>
    <w:p w14:paraId="59689929" w14:textId="77777777" w:rsidR="00E3163E" w:rsidRDefault="00E3163E" w:rsidP="00E3163E">
      <w:pPr>
        <w:rPr>
          <w:lang w:val="en-US"/>
        </w:rPr>
      </w:pPr>
      <w:r w:rsidRPr="009C5807">
        <w:rPr>
          <w:lang w:eastAsia="zh-CN"/>
        </w:rPr>
        <w:t xml:space="preserve">The requirements in this clause apply for a UE configured </w:t>
      </w:r>
      <w:r>
        <w:rPr>
          <w:lang w:eastAsia="zh-CN"/>
        </w:rPr>
        <w:t xml:space="preserve">with only </w:t>
      </w:r>
      <w:r w:rsidRPr="009C5807">
        <w:rPr>
          <w:lang w:val="en-US"/>
        </w:rPr>
        <w:t>PCell</w:t>
      </w:r>
      <w:r>
        <w:rPr>
          <w:lang w:val="en-US"/>
        </w:rPr>
        <w:t>, which is served by satellite access node (SAN)</w:t>
      </w:r>
      <w:r w:rsidRPr="009C5807">
        <w:rPr>
          <w:lang w:eastAsia="zh-CN"/>
        </w:rPr>
        <w:t xml:space="preserve">. </w:t>
      </w:r>
      <w:r>
        <w:rPr>
          <w:lang w:eastAsia="zh-CN"/>
        </w:rPr>
        <w:t xml:space="preserve">The requirements in this clause also apply for </w:t>
      </w:r>
      <w:r w:rsidRPr="00885F53">
        <w:rPr>
          <w:lang w:eastAsia="zh-CN"/>
        </w:rPr>
        <w:t>a UE configured with more than one BWP</w:t>
      </w:r>
      <w:r w:rsidRPr="00885F53">
        <w:rPr>
          <w:lang w:val="en-US"/>
        </w:rPr>
        <w:t xml:space="preserve"> on PCell</w:t>
      </w:r>
      <w:r>
        <w:rPr>
          <w:lang w:eastAsia="zh-CN"/>
        </w:rPr>
        <w:t xml:space="preserve">. </w:t>
      </w:r>
    </w:p>
    <w:p w14:paraId="1CC8951F" w14:textId="77777777" w:rsidR="00E3163E" w:rsidRPr="009C5807" w:rsidRDefault="00E3163E" w:rsidP="00E3163E">
      <w:pPr>
        <w:rPr>
          <w:lang w:eastAsia="zh-CN"/>
        </w:rPr>
      </w:pPr>
      <w:r w:rsidRPr="009C5807">
        <w:rPr>
          <w:lang w:eastAsia="zh-CN"/>
        </w:rPr>
        <w:t>UE shall complete the switch of active DL and/or UL BWP within the delay defined in this clause.</w:t>
      </w:r>
    </w:p>
    <w:p w14:paraId="560D928A" w14:textId="77777777" w:rsidR="00E3163E" w:rsidRPr="009C5807" w:rsidRDefault="00E3163E" w:rsidP="00E3163E">
      <w:pPr>
        <w:pStyle w:val="Heading3"/>
        <w:rPr>
          <w:lang w:val="en-US" w:eastAsia="zh-CN"/>
        </w:rPr>
      </w:pPr>
      <w:r>
        <w:rPr>
          <w:lang w:val="en-US" w:eastAsia="zh-CN"/>
        </w:rPr>
        <w:t>8.6C.2</w:t>
      </w:r>
      <w:r w:rsidRPr="009C5807">
        <w:rPr>
          <w:lang w:val="en-US" w:eastAsia="zh-CN"/>
        </w:rPr>
        <w:tab/>
        <w:t>DCI and timer based BWP switch delay</w:t>
      </w:r>
      <w:r>
        <w:rPr>
          <w:lang w:val="en-US" w:eastAsia="zh-CN"/>
        </w:rPr>
        <w:t xml:space="preserve"> on a single CC</w:t>
      </w:r>
    </w:p>
    <w:p w14:paraId="61BB8E86" w14:textId="77777777" w:rsidR="00E3163E" w:rsidRPr="009C5807" w:rsidRDefault="00E3163E" w:rsidP="00E3163E">
      <w:pPr>
        <w:rPr>
          <w:lang w:val="en-US" w:eastAsia="zh-CN"/>
        </w:rPr>
      </w:pPr>
      <w:r w:rsidRPr="009C5807">
        <w:rPr>
          <w:lang w:eastAsia="zh-CN"/>
        </w:rPr>
        <w:t xml:space="preserve">The requirements in this clause only apply to the case </w:t>
      </w:r>
      <w:r w:rsidRPr="009C5807">
        <w:t>that the BWP switch is performed on a single CC</w:t>
      </w:r>
      <w:r w:rsidRPr="00790800">
        <w:t xml:space="preserve"> </w:t>
      </w:r>
      <w:r>
        <w:t xml:space="preserve">with </w:t>
      </w:r>
      <w:r>
        <w:rPr>
          <w:lang w:eastAsia="zh-CN"/>
        </w:rPr>
        <w:t>more than one BWP configurations configured</w:t>
      </w:r>
      <w:r w:rsidRPr="009C5807">
        <w:t>.</w:t>
      </w:r>
    </w:p>
    <w:p w14:paraId="73579513" w14:textId="77777777" w:rsidR="00E3163E" w:rsidRDefault="00E3163E" w:rsidP="00E3163E">
      <w:r w:rsidRPr="009C5807">
        <w:rPr>
          <w:lang w:val="en-US" w:eastAsia="zh-CN"/>
        </w:rPr>
        <w:t xml:space="preserve">For DCI-based BWP switch, </w:t>
      </w:r>
      <w:r w:rsidRPr="009C5807">
        <w:t xml:space="preserve">after the UE receives BWP switching request at DL slot n </w:t>
      </w:r>
      <w:r w:rsidRPr="009C5807">
        <w:rPr>
          <w:lang w:val="en-US" w:eastAsia="zh-CN"/>
        </w:rPr>
        <w:t>on a serving cell</w:t>
      </w:r>
      <w:r w:rsidRPr="009C5807">
        <w:t xml:space="preserve">, UE shall be </w:t>
      </w:r>
      <w:r w:rsidRPr="009C5807">
        <w:rPr>
          <w:lang w:val="en-US" w:eastAsia="zh-CN"/>
        </w:rPr>
        <w:t>able to receive PDSCH (for DL active BWP switch) or transmit PUSCH (for UL active BWP switch) on the new BWP on the serving cell</w:t>
      </w:r>
      <w:r w:rsidRPr="009C5807">
        <w:t xml:space="preserve"> </w:t>
      </w:r>
      <w:r w:rsidRPr="009C5807">
        <w:rPr>
          <w:lang w:val="en-US" w:eastAsia="zh-CN"/>
        </w:rPr>
        <w:t xml:space="preserve">on which BWP switch </w:t>
      </w:r>
      <w:r w:rsidRPr="009C5807">
        <w:t xml:space="preserve">on the first DL or UL slot </w:t>
      </w:r>
      <w:r w:rsidRPr="009C5807">
        <w:rPr>
          <w:lang w:val="en-US" w:eastAsia="zh-CN"/>
        </w:rPr>
        <w:t>occurs</w:t>
      </w:r>
      <w:r w:rsidRPr="009C5807">
        <w:t xml:space="preserve"> right after a time duration of T</w:t>
      </w:r>
      <w:r w:rsidRPr="009C5807">
        <w:rPr>
          <w:vertAlign w:val="subscript"/>
        </w:rPr>
        <w:t>BWPswitchDelay</w:t>
      </w:r>
      <w:r w:rsidRPr="009C5807">
        <w:t xml:space="preserve"> </w:t>
      </w:r>
      <w:r>
        <w:t xml:space="preserve">+ Y </w:t>
      </w:r>
      <w:r w:rsidRPr="009C5807">
        <w:t>which starts from the beginning of DL slot n.</w:t>
      </w:r>
      <w:r>
        <w:t xml:space="preserve"> Where,</w:t>
      </w:r>
    </w:p>
    <w:p w14:paraId="01FEF769" w14:textId="77777777" w:rsidR="00E3163E" w:rsidRPr="00FC4650" w:rsidRDefault="00E3163E" w:rsidP="00E3163E">
      <w:pPr>
        <w:pStyle w:val="B10"/>
      </w:pPr>
      <w:r>
        <w:t>-</w:t>
      </w:r>
      <w:r>
        <w:tab/>
      </w:r>
      <w:r w:rsidRPr="00FC4650">
        <w:t>Y=0</w:t>
      </w:r>
      <w:r>
        <w:t>,</w:t>
      </w:r>
      <w:r w:rsidRPr="00FC4650">
        <w:t xml:space="preserve"> if the serving cell where UE receives DCI for BWP switch request is same as the serving cell on which BWP switch occurs.</w:t>
      </w:r>
    </w:p>
    <w:p w14:paraId="2D663436" w14:textId="77777777" w:rsidR="00E3163E" w:rsidRPr="005B6EBB" w:rsidRDefault="00E3163E" w:rsidP="00E3163E">
      <w:pPr>
        <w:pStyle w:val="B10"/>
        <w:rPr>
          <w:lang w:val="en-US" w:eastAsia="zh-CN"/>
        </w:rPr>
      </w:pPr>
      <w:r>
        <w:t>-</w:t>
      </w:r>
      <w:r>
        <w:tab/>
      </w:r>
      <w:r w:rsidRPr="00FC4650">
        <w:t>Y</w:t>
      </w:r>
      <w:r w:rsidRPr="00BB282E">
        <w:rPr>
          <w:lang w:val="en-US" w:eastAsia="zh-CN"/>
        </w:rPr>
        <w:t xml:space="preserve"> </w:t>
      </w:r>
      <w:r>
        <w:rPr>
          <w:lang w:val="en-US" w:eastAsia="zh-CN"/>
        </w:rPr>
        <w:t>equals to the length of 1 slot</w:t>
      </w:r>
      <w:r>
        <w:t>,</w:t>
      </w:r>
      <w:r w:rsidRPr="00FC4650">
        <w:t xml:space="preserve"> if the serving cell where UE receives DCI for BWP switch is different from the serving cell on which BWP switch occurs for any involved serving cell. In this scenario, T</w:t>
      </w:r>
      <w:r w:rsidRPr="00FC4650">
        <w:rPr>
          <w:vertAlign w:val="subscript"/>
        </w:rPr>
        <w:t>BWPswitchDelay</w:t>
      </w:r>
      <w:r w:rsidRPr="00295B25">
        <w:t xml:space="preserve"> </w:t>
      </w:r>
      <w:r w:rsidRPr="004A168F">
        <w:t xml:space="preserve">+ </w:t>
      </w:r>
      <w:r w:rsidRPr="00FC4650">
        <w:t>Y shall follow the smaller SCS of scheduling cell, scheduled cells before and scheduled cells after active BWP change.</w:t>
      </w:r>
    </w:p>
    <w:p w14:paraId="44EDD6E2" w14:textId="77777777" w:rsidR="00E3163E" w:rsidRPr="009C5807" w:rsidRDefault="00E3163E" w:rsidP="00E3163E">
      <w:pPr>
        <w:rPr>
          <w:lang w:val="en-US" w:eastAsia="zh-CN"/>
        </w:rPr>
      </w:pPr>
      <w:r w:rsidRPr="009C5807">
        <w:rPr>
          <w:lang w:val="en-US" w:eastAsia="zh-CN"/>
        </w:rPr>
        <w:t>The UE is not required to transmit UL signals or receive DL signals until the first DL or UL slot occurs right after a time duration of T</w:t>
      </w:r>
      <w:r w:rsidRPr="009C5807">
        <w:rPr>
          <w:vertAlign w:val="subscript"/>
          <w:lang w:val="en-US" w:eastAsia="zh-CN"/>
        </w:rPr>
        <w:t>BWPswitchDelay</w:t>
      </w:r>
      <w:r w:rsidRPr="009C5807">
        <w:rPr>
          <w:lang w:val="en-US" w:eastAsia="zh-CN"/>
        </w:rPr>
        <w:t xml:space="preserve"> which starts from the beginning of DL slot n except DCI triggering BWP switch on the cell where DCI-based BWP switch occurs. </w:t>
      </w:r>
      <w:r w:rsidRPr="009C5807">
        <w:t>The UE is not required to follow the requirements defined in this clause when performing a DCI-based BWP switch between the BWPs in disjoint channel bandwidths or in partially overlapping channel bandwidths.</w:t>
      </w:r>
      <w:r w:rsidRPr="005B6EBB" w:rsidDel="00295B25">
        <w:t xml:space="preserve"> </w:t>
      </w:r>
    </w:p>
    <w:p w14:paraId="73596FB8" w14:textId="77777777" w:rsidR="00E3163E" w:rsidRPr="009C5807" w:rsidRDefault="00E3163E" w:rsidP="00E3163E">
      <w:pPr>
        <w:rPr>
          <w:lang w:val="en-US" w:eastAsia="zh-CN"/>
        </w:rPr>
      </w:pPr>
      <w:r w:rsidRPr="009C5807">
        <w:rPr>
          <w:lang w:val="en-US" w:eastAsia="zh-CN"/>
        </w:rPr>
        <w:t xml:space="preserve">For timer-based BWP switch, the UE shall start BWP switch at DL slot n, where </w:t>
      </w:r>
      <w:r w:rsidRPr="009C5807">
        <w:rPr>
          <w:rFonts w:hint="eastAsia"/>
          <w:lang w:val="en-US" w:eastAsia="zh-CN"/>
        </w:rPr>
        <w:t xml:space="preserve">slot </w:t>
      </w:r>
      <w:r w:rsidRPr="009C5807">
        <w:rPr>
          <w:lang w:val="en-US" w:eastAsia="zh-CN"/>
        </w:rPr>
        <w:t xml:space="preserve">n is the </w:t>
      </w:r>
      <w:r w:rsidRPr="009C5807">
        <w:rPr>
          <w:rFonts w:hint="eastAsia"/>
          <w:lang w:val="en-US" w:eastAsia="zh-CN"/>
        </w:rPr>
        <w:t>first slot</w:t>
      </w:r>
      <w:r w:rsidRPr="009C5807">
        <w:rPr>
          <w:lang w:val="en-US" w:eastAsia="zh-CN"/>
        </w:rPr>
        <w:t xml:space="preserve"> of a DL subframe (FR1) immediately after a BWP-inactivity timer </w:t>
      </w:r>
      <w:r w:rsidRPr="009C5807">
        <w:rPr>
          <w:i/>
        </w:rPr>
        <w:t>bwp-InactivityTimer</w:t>
      </w:r>
      <w:r w:rsidRPr="009C5807">
        <w:rPr>
          <w:lang w:val="en-US" w:eastAsia="zh-CN"/>
        </w:rPr>
        <w:t xml:space="preserve"> [2] expires on a serving cell, and the UE shall be able to receive PDSCH (for DL active BWP switch) or transmit PUSCH (for UL active BWP switch) on the new BWP on the serving cell on which BWP switch </w:t>
      </w:r>
      <w:r w:rsidRPr="009C5807">
        <w:t xml:space="preserve">on the first DL or UL slot </w:t>
      </w:r>
      <w:r w:rsidRPr="009C5807">
        <w:rPr>
          <w:lang w:val="en-US" w:eastAsia="zh-CN"/>
        </w:rPr>
        <w:t xml:space="preserve">occurs </w:t>
      </w:r>
      <w:r w:rsidRPr="009C5807">
        <w:t>right after a time duration of T</w:t>
      </w:r>
      <w:r w:rsidRPr="009C5807">
        <w:rPr>
          <w:vertAlign w:val="subscript"/>
        </w:rPr>
        <w:t>BWPswitchDelay</w:t>
      </w:r>
      <w:r w:rsidRPr="009C5807">
        <w:t xml:space="preserve"> which starts from the beginning of DL </w:t>
      </w:r>
      <w:r w:rsidRPr="009C5807">
        <w:rPr>
          <w:lang w:val="en-US" w:eastAsia="zh-CN"/>
        </w:rPr>
        <w:t>slot n.</w:t>
      </w:r>
    </w:p>
    <w:p w14:paraId="491FDAF5" w14:textId="77777777" w:rsidR="00E3163E" w:rsidRPr="009C5807" w:rsidRDefault="00E3163E" w:rsidP="00E3163E">
      <w:pPr>
        <w:rPr>
          <w:lang w:val="en-US" w:eastAsia="zh-CN"/>
        </w:rPr>
      </w:pPr>
      <w:r w:rsidRPr="009C5807">
        <w:rPr>
          <w:lang w:val="en-US" w:eastAsia="zh-CN"/>
        </w:rPr>
        <w:t xml:space="preserve">The UE is not required to transmit UL signals or receive DL signals during time duration </w:t>
      </w:r>
      <w:r w:rsidRPr="009C5807">
        <w:rPr>
          <w:lang w:eastAsia="zh-CN"/>
        </w:rPr>
        <w:t>T</w:t>
      </w:r>
      <w:r w:rsidRPr="009C5807">
        <w:rPr>
          <w:vertAlign w:val="subscript"/>
          <w:lang w:eastAsia="zh-CN"/>
        </w:rPr>
        <w:t>BWPswitchDelay</w:t>
      </w:r>
      <w:r w:rsidRPr="009C5807">
        <w:rPr>
          <w:lang w:val="en-US" w:eastAsia="zh-CN"/>
        </w:rPr>
        <w:t xml:space="preserve"> after </w:t>
      </w:r>
      <w:r w:rsidRPr="009C5807">
        <w:rPr>
          <w:i/>
        </w:rPr>
        <w:t>bwp-InactivityTimer</w:t>
      </w:r>
      <w:r w:rsidRPr="009C5807">
        <w:rPr>
          <w:lang w:val="en-US" w:eastAsia="zh-CN"/>
        </w:rPr>
        <w:t xml:space="preserve"> [2] expires on the cell where timer-based BWP switch occurs.</w:t>
      </w:r>
    </w:p>
    <w:p w14:paraId="661FBF3F" w14:textId="77777777" w:rsidR="00E3163E" w:rsidRPr="009C5807" w:rsidRDefault="00E3163E" w:rsidP="00E3163E">
      <w:pPr>
        <w:rPr>
          <w:lang w:val="en-US" w:eastAsia="zh-CN"/>
        </w:rPr>
      </w:pPr>
      <w:r w:rsidRPr="009C5807">
        <w:rPr>
          <w:lang w:val="en-US" w:eastAsia="zh-CN"/>
        </w:rPr>
        <w:t>Depending on UE capability</w:t>
      </w:r>
      <w:r w:rsidRPr="009C5807">
        <w:t xml:space="preserve"> </w:t>
      </w:r>
      <w:r w:rsidRPr="009C5807">
        <w:rPr>
          <w:i/>
        </w:rPr>
        <w:t>bwp-SwitchingDelay</w:t>
      </w:r>
      <w:r w:rsidRPr="009C5807">
        <w:rPr>
          <w:lang w:val="en-US" w:eastAsia="zh-CN"/>
        </w:rPr>
        <w:t xml:space="preserve"> [2], UE shall finish BWP switch within the time duration </w:t>
      </w:r>
      <w:r w:rsidRPr="009C5807">
        <w:rPr>
          <w:lang w:eastAsia="zh-CN"/>
        </w:rPr>
        <w:t>T</w:t>
      </w:r>
      <w:r w:rsidRPr="009C5807">
        <w:rPr>
          <w:vertAlign w:val="subscript"/>
          <w:lang w:eastAsia="zh-CN"/>
        </w:rPr>
        <w:t>BWPswitchDelay</w:t>
      </w:r>
      <w:r w:rsidRPr="009C5807">
        <w:rPr>
          <w:lang w:val="en-US" w:eastAsia="zh-CN"/>
        </w:rPr>
        <w:t xml:space="preserve"> defined in Table </w:t>
      </w:r>
      <w:r>
        <w:rPr>
          <w:lang w:val="en-US" w:eastAsia="zh-CN"/>
        </w:rPr>
        <w:t>8.6C.2</w:t>
      </w:r>
      <w:r w:rsidRPr="009C5807">
        <w:rPr>
          <w:lang w:val="en-US" w:eastAsia="zh-CN"/>
        </w:rPr>
        <w:t>-1.</w:t>
      </w:r>
    </w:p>
    <w:p w14:paraId="6AF8B059" w14:textId="77777777" w:rsidR="00E3163E" w:rsidRPr="009C5807" w:rsidRDefault="00E3163E" w:rsidP="00E3163E">
      <w:pPr>
        <w:pStyle w:val="TH"/>
      </w:pPr>
      <w:r w:rsidRPr="009C5807">
        <w:t xml:space="preserve">Table </w:t>
      </w:r>
      <w:r>
        <w:t>8.6C.2</w:t>
      </w:r>
      <w:r w:rsidRPr="009C5807">
        <w:t>-1: BWP switch delay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992"/>
        <w:gridCol w:w="1969"/>
        <w:gridCol w:w="1969"/>
      </w:tblGrid>
      <w:tr w:rsidR="00E3163E" w:rsidRPr="009C5807" w14:paraId="5DC3D55A" w14:textId="77777777" w:rsidTr="002E2A04">
        <w:trPr>
          <w:trHeight w:val="305"/>
          <w:jc w:val="center"/>
        </w:trPr>
        <w:tc>
          <w:tcPr>
            <w:tcW w:w="649" w:type="dxa"/>
            <w:tcBorders>
              <w:bottom w:val="nil"/>
            </w:tcBorders>
            <w:shd w:val="clear" w:color="auto" w:fill="auto"/>
            <w:vAlign w:val="center"/>
          </w:tcPr>
          <w:p w14:paraId="619225B7" w14:textId="77777777" w:rsidR="00E3163E" w:rsidRPr="009C5807" w:rsidRDefault="00E3163E" w:rsidP="00F87202">
            <w:pPr>
              <w:pStyle w:val="TAH"/>
            </w:pPr>
            <w:r w:rsidRPr="009C5807">
              <w:rPr>
                <w:noProof/>
                <w:lang w:val="en-US" w:eastAsia="zh-CN"/>
              </w:rPr>
              <w:drawing>
                <wp:inline distT="0" distB="0" distL="0" distR="0" wp14:anchorId="120138F1" wp14:editId="53F23325">
                  <wp:extent cx="142875" cy="161925"/>
                  <wp:effectExtent l="0" t="0" r="0" b="0"/>
                  <wp:docPr id="27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tc>
        <w:tc>
          <w:tcPr>
            <w:tcW w:w="992" w:type="dxa"/>
            <w:tcBorders>
              <w:bottom w:val="nil"/>
            </w:tcBorders>
          </w:tcPr>
          <w:p w14:paraId="3EBDC029" w14:textId="77777777" w:rsidR="00E3163E" w:rsidRPr="009C5807" w:rsidRDefault="00E3163E" w:rsidP="00F87202">
            <w:pPr>
              <w:pStyle w:val="TAH"/>
            </w:pPr>
            <w:r w:rsidRPr="009C5807">
              <w:t xml:space="preserve">NR Slot length </w:t>
            </w:r>
          </w:p>
        </w:tc>
        <w:tc>
          <w:tcPr>
            <w:tcW w:w="3938" w:type="dxa"/>
            <w:gridSpan w:val="2"/>
          </w:tcPr>
          <w:p w14:paraId="1081C734" w14:textId="77777777" w:rsidR="00E3163E" w:rsidRPr="009C5807" w:rsidRDefault="00E3163E" w:rsidP="00F87202">
            <w:pPr>
              <w:pStyle w:val="TAH"/>
              <w:rPr>
                <w:lang w:eastAsia="zh-CN"/>
              </w:rPr>
            </w:pPr>
            <w:r w:rsidRPr="009C5807">
              <w:rPr>
                <w:lang w:eastAsia="zh-CN"/>
              </w:rPr>
              <w:t>BWP switch delay T</w:t>
            </w:r>
            <w:r w:rsidRPr="009C5807">
              <w:rPr>
                <w:vertAlign w:val="subscript"/>
                <w:lang w:eastAsia="zh-CN"/>
              </w:rPr>
              <w:t>BWPswitchDelay</w:t>
            </w:r>
            <w:r w:rsidRPr="009C5807">
              <w:rPr>
                <w:lang w:eastAsia="zh-CN"/>
              </w:rPr>
              <w:t xml:space="preserve"> (slots)</w:t>
            </w:r>
          </w:p>
        </w:tc>
      </w:tr>
      <w:tr w:rsidR="00E3163E" w:rsidRPr="009C5807" w14:paraId="6F4C3A0E" w14:textId="77777777" w:rsidTr="002E2A04">
        <w:trPr>
          <w:trHeight w:val="306"/>
          <w:jc w:val="center"/>
        </w:trPr>
        <w:tc>
          <w:tcPr>
            <w:tcW w:w="649" w:type="dxa"/>
            <w:tcBorders>
              <w:top w:val="nil"/>
            </w:tcBorders>
            <w:shd w:val="clear" w:color="auto" w:fill="auto"/>
            <w:vAlign w:val="center"/>
          </w:tcPr>
          <w:p w14:paraId="3CDCD821" w14:textId="77777777" w:rsidR="00E3163E" w:rsidRPr="009C5807" w:rsidRDefault="00E3163E" w:rsidP="00F87202">
            <w:pPr>
              <w:pStyle w:val="TAH"/>
            </w:pPr>
          </w:p>
        </w:tc>
        <w:tc>
          <w:tcPr>
            <w:tcW w:w="992" w:type="dxa"/>
            <w:tcBorders>
              <w:top w:val="nil"/>
            </w:tcBorders>
          </w:tcPr>
          <w:p w14:paraId="7F5C3C2E" w14:textId="77777777" w:rsidR="00E3163E" w:rsidRPr="009C5807" w:rsidRDefault="00E3163E" w:rsidP="00F87202">
            <w:pPr>
              <w:pStyle w:val="TAH"/>
            </w:pPr>
            <w:r w:rsidRPr="009C5807">
              <w:t>(ms)</w:t>
            </w:r>
          </w:p>
        </w:tc>
        <w:tc>
          <w:tcPr>
            <w:tcW w:w="1969" w:type="dxa"/>
          </w:tcPr>
          <w:p w14:paraId="107DBAE2" w14:textId="77777777" w:rsidR="00E3163E" w:rsidRPr="009C5807" w:rsidRDefault="00E3163E" w:rsidP="00F87202">
            <w:pPr>
              <w:pStyle w:val="TAH"/>
              <w:rPr>
                <w:vertAlign w:val="superscript"/>
                <w:lang w:eastAsia="zh-CN"/>
              </w:rPr>
            </w:pPr>
            <w:r w:rsidRPr="009C5807">
              <w:rPr>
                <w:lang w:eastAsia="zh-CN"/>
              </w:rPr>
              <w:t>Type 1</w:t>
            </w:r>
            <w:r w:rsidRPr="009C5807">
              <w:rPr>
                <w:vertAlign w:val="superscript"/>
                <w:lang w:eastAsia="zh-CN"/>
              </w:rPr>
              <w:t>Note 1</w:t>
            </w:r>
          </w:p>
        </w:tc>
        <w:tc>
          <w:tcPr>
            <w:tcW w:w="1969" w:type="dxa"/>
          </w:tcPr>
          <w:p w14:paraId="4277217B" w14:textId="77777777" w:rsidR="00E3163E" w:rsidRPr="009C5807" w:rsidRDefault="00E3163E" w:rsidP="00F87202">
            <w:pPr>
              <w:pStyle w:val="TAH"/>
              <w:rPr>
                <w:vertAlign w:val="superscript"/>
                <w:lang w:eastAsia="zh-CN"/>
              </w:rPr>
            </w:pPr>
            <w:r w:rsidRPr="009C5807">
              <w:rPr>
                <w:lang w:eastAsia="zh-CN"/>
              </w:rPr>
              <w:t>Type 2</w:t>
            </w:r>
            <w:r w:rsidRPr="009C5807">
              <w:rPr>
                <w:vertAlign w:val="superscript"/>
                <w:lang w:eastAsia="zh-CN"/>
              </w:rPr>
              <w:t>Note 1</w:t>
            </w:r>
          </w:p>
        </w:tc>
      </w:tr>
      <w:tr w:rsidR="00E3163E" w:rsidRPr="009C5807" w:rsidDel="00FC0501" w14:paraId="6F490D93" w14:textId="77777777" w:rsidTr="002E2A04">
        <w:trPr>
          <w:jc w:val="center"/>
        </w:trPr>
        <w:tc>
          <w:tcPr>
            <w:tcW w:w="649" w:type="dxa"/>
            <w:shd w:val="clear" w:color="auto" w:fill="auto"/>
          </w:tcPr>
          <w:p w14:paraId="5A5C2B23" w14:textId="77777777" w:rsidR="00E3163E" w:rsidRPr="009C5807" w:rsidRDefault="00E3163E" w:rsidP="002E2A04">
            <w:pPr>
              <w:pStyle w:val="TAC"/>
            </w:pPr>
            <w:r w:rsidRPr="009C5807">
              <w:t>0</w:t>
            </w:r>
          </w:p>
        </w:tc>
        <w:tc>
          <w:tcPr>
            <w:tcW w:w="992" w:type="dxa"/>
          </w:tcPr>
          <w:p w14:paraId="1CEFC7E4" w14:textId="77777777" w:rsidR="00E3163E" w:rsidRPr="009C5807" w:rsidRDefault="00E3163E" w:rsidP="002E2A04">
            <w:pPr>
              <w:pStyle w:val="TAC"/>
            </w:pPr>
            <w:r w:rsidRPr="009C5807">
              <w:t>1</w:t>
            </w:r>
          </w:p>
        </w:tc>
        <w:tc>
          <w:tcPr>
            <w:tcW w:w="1969" w:type="dxa"/>
            <w:shd w:val="clear" w:color="auto" w:fill="auto"/>
          </w:tcPr>
          <w:p w14:paraId="35D43811" w14:textId="77777777" w:rsidR="00E3163E" w:rsidRPr="009C5807" w:rsidRDefault="00E3163E" w:rsidP="002E2A04">
            <w:pPr>
              <w:pStyle w:val="TAC"/>
            </w:pPr>
            <w:r w:rsidRPr="009C5807">
              <w:t>1</w:t>
            </w:r>
          </w:p>
        </w:tc>
        <w:tc>
          <w:tcPr>
            <w:tcW w:w="1969" w:type="dxa"/>
          </w:tcPr>
          <w:p w14:paraId="2977AD88" w14:textId="77777777" w:rsidR="00E3163E" w:rsidRPr="009C5807" w:rsidRDefault="00E3163E" w:rsidP="002E2A04">
            <w:pPr>
              <w:pStyle w:val="TAC"/>
            </w:pPr>
            <w:r w:rsidRPr="009C5807">
              <w:t>3</w:t>
            </w:r>
          </w:p>
        </w:tc>
      </w:tr>
      <w:tr w:rsidR="00E3163E" w:rsidRPr="009C5807" w:rsidDel="00FC0501" w14:paraId="287304DC" w14:textId="77777777" w:rsidTr="002E2A04">
        <w:trPr>
          <w:jc w:val="center"/>
        </w:trPr>
        <w:tc>
          <w:tcPr>
            <w:tcW w:w="649" w:type="dxa"/>
            <w:shd w:val="clear" w:color="auto" w:fill="auto"/>
          </w:tcPr>
          <w:p w14:paraId="609AB211" w14:textId="77777777" w:rsidR="00E3163E" w:rsidRPr="009C5807" w:rsidRDefault="00E3163E" w:rsidP="002E2A04">
            <w:pPr>
              <w:pStyle w:val="TAC"/>
            </w:pPr>
            <w:r w:rsidRPr="009C5807">
              <w:t>1</w:t>
            </w:r>
          </w:p>
        </w:tc>
        <w:tc>
          <w:tcPr>
            <w:tcW w:w="992" w:type="dxa"/>
          </w:tcPr>
          <w:p w14:paraId="29AE2525" w14:textId="77777777" w:rsidR="00E3163E" w:rsidRPr="009C5807" w:rsidRDefault="00E3163E" w:rsidP="002E2A04">
            <w:pPr>
              <w:pStyle w:val="TAC"/>
            </w:pPr>
            <w:r w:rsidRPr="009C5807">
              <w:t>0.5</w:t>
            </w:r>
          </w:p>
        </w:tc>
        <w:tc>
          <w:tcPr>
            <w:tcW w:w="1969" w:type="dxa"/>
            <w:shd w:val="clear" w:color="auto" w:fill="auto"/>
          </w:tcPr>
          <w:p w14:paraId="18D3D6A8" w14:textId="77777777" w:rsidR="00E3163E" w:rsidRPr="009C5807" w:rsidRDefault="00E3163E" w:rsidP="002E2A04">
            <w:pPr>
              <w:pStyle w:val="TAC"/>
            </w:pPr>
            <w:r w:rsidRPr="009C5807">
              <w:t>2</w:t>
            </w:r>
          </w:p>
        </w:tc>
        <w:tc>
          <w:tcPr>
            <w:tcW w:w="1969" w:type="dxa"/>
          </w:tcPr>
          <w:p w14:paraId="11DEB92F" w14:textId="77777777" w:rsidR="00E3163E" w:rsidRPr="009C5807" w:rsidRDefault="00E3163E" w:rsidP="002E2A04">
            <w:pPr>
              <w:pStyle w:val="TAC"/>
            </w:pPr>
            <w:r w:rsidRPr="009C5807">
              <w:t>5</w:t>
            </w:r>
          </w:p>
        </w:tc>
      </w:tr>
      <w:tr w:rsidR="00E3163E" w:rsidRPr="009C5807" w:rsidDel="00FC0501" w14:paraId="65C239CC" w14:textId="77777777" w:rsidTr="002E2A04">
        <w:trPr>
          <w:jc w:val="center"/>
        </w:trPr>
        <w:tc>
          <w:tcPr>
            <w:tcW w:w="649" w:type="dxa"/>
            <w:shd w:val="clear" w:color="auto" w:fill="auto"/>
          </w:tcPr>
          <w:p w14:paraId="5F8E3C05" w14:textId="77777777" w:rsidR="00E3163E" w:rsidRPr="009C5807" w:rsidRDefault="00E3163E" w:rsidP="002E2A04">
            <w:pPr>
              <w:pStyle w:val="TAC"/>
            </w:pPr>
            <w:r w:rsidRPr="009C5807">
              <w:t>2</w:t>
            </w:r>
          </w:p>
        </w:tc>
        <w:tc>
          <w:tcPr>
            <w:tcW w:w="992" w:type="dxa"/>
          </w:tcPr>
          <w:p w14:paraId="6EA16C52" w14:textId="77777777" w:rsidR="00E3163E" w:rsidRPr="009C5807" w:rsidRDefault="00E3163E" w:rsidP="002E2A04">
            <w:pPr>
              <w:pStyle w:val="TAC"/>
            </w:pPr>
            <w:r w:rsidRPr="009C5807">
              <w:t>0.25</w:t>
            </w:r>
          </w:p>
        </w:tc>
        <w:tc>
          <w:tcPr>
            <w:tcW w:w="1969" w:type="dxa"/>
            <w:shd w:val="clear" w:color="auto" w:fill="auto"/>
          </w:tcPr>
          <w:p w14:paraId="41C58431" w14:textId="77777777" w:rsidR="00E3163E" w:rsidRPr="009C5807" w:rsidRDefault="00E3163E" w:rsidP="002E2A04">
            <w:pPr>
              <w:pStyle w:val="TAC"/>
            </w:pPr>
            <w:r w:rsidRPr="009C5807">
              <w:t>3</w:t>
            </w:r>
          </w:p>
        </w:tc>
        <w:tc>
          <w:tcPr>
            <w:tcW w:w="1969" w:type="dxa"/>
          </w:tcPr>
          <w:p w14:paraId="516D3620" w14:textId="77777777" w:rsidR="00E3163E" w:rsidRPr="009C5807" w:rsidRDefault="00E3163E" w:rsidP="002E2A04">
            <w:pPr>
              <w:pStyle w:val="TAC"/>
            </w:pPr>
            <w:r w:rsidRPr="009C5807">
              <w:t>9</w:t>
            </w:r>
          </w:p>
        </w:tc>
      </w:tr>
      <w:tr w:rsidR="00E3163E" w:rsidRPr="009C5807" w:rsidDel="00FC0501" w14:paraId="1D4E1AC5" w14:textId="77777777" w:rsidTr="002E2A04">
        <w:trPr>
          <w:jc w:val="center"/>
        </w:trPr>
        <w:tc>
          <w:tcPr>
            <w:tcW w:w="5579" w:type="dxa"/>
            <w:gridSpan w:val="4"/>
            <w:shd w:val="clear" w:color="auto" w:fill="auto"/>
          </w:tcPr>
          <w:p w14:paraId="67302E95" w14:textId="77777777" w:rsidR="00E3163E" w:rsidRPr="009C5807" w:rsidRDefault="00E3163E" w:rsidP="002E2A04">
            <w:pPr>
              <w:pStyle w:val="TAN"/>
            </w:pPr>
            <w:r w:rsidRPr="009C5807">
              <w:t>Note 1:</w:t>
            </w:r>
            <w:r w:rsidRPr="009C5807">
              <w:tab/>
              <w:t>Depends on UE capability.</w:t>
            </w:r>
          </w:p>
          <w:p w14:paraId="3E78046A" w14:textId="77777777" w:rsidR="00E3163E" w:rsidRPr="009C5807" w:rsidRDefault="00E3163E" w:rsidP="002E2A04">
            <w:pPr>
              <w:pStyle w:val="TAN"/>
            </w:pPr>
            <w:r w:rsidRPr="009C5807">
              <w:t>Note 2:</w:t>
            </w:r>
            <w:r w:rsidRPr="009C5807">
              <w:tab/>
              <w:t>If the BWP switch involves changing of SCS, the BWP switch delay is determined by the smaller SCS between the SCS before BWP switch and the SCS after BWP switch.</w:t>
            </w:r>
          </w:p>
        </w:tc>
      </w:tr>
    </w:tbl>
    <w:p w14:paraId="5865BD40" w14:textId="77777777" w:rsidR="00E3163E" w:rsidRPr="009C5807" w:rsidRDefault="00E3163E" w:rsidP="00E3163E"/>
    <w:p w14:paraId="521A173E" w14:textId="77777777" w:rsidR="00E3163E" w:rsidRPr="009C5807" w:rsidRDefault="00E3163E" w:rsidP="00E3163E">
      <w:r w:rsidRPr="009C5807">
        <w:t xml:space="preserve">Provided the UE does not have the required TCI-state information to receive PDCCH and PDSCH in the new BWP, the UE shall use old TCI-states before the BWP switch until a new MAC CE updating the required TCI-state information for PDCCH and PDSCH is received after the BWP switch. </w:t>
      </w:r>
    </w:p>
    <w:p w14:paraId="4DFA7AF1" w14:textId="77777777" w:rsidR="00E3163E" w:rsidRPr="009C5807" w:rsidRDefault="00E3163E" w:rsidP="00E3163E">
      <w:r w:rsidRPr="009C5807">
        <w:t xml:space="preserve">If UE has the information on the required TCI-state information to receive PDCCH and PDSCH in the new BWP, </w:t>
      </w:r>
    </w:p>
    <w:p w14:paraId="1D4B4C17" w14:textId="77777777" w:rsidR="00E3163E" w:rsidRPr="009C5807" w:rsidRDefault="00E3163E" w:rsidP="00E3163E">
      <w:pPr>
        <w:pStyle w:val="B10"/>
      </w:pPr>
      <w:r w:rsidRPr="009C5807">
        <w:t>-</w:t>
      </w:r>
      <w:r w:rsidRPr="009C5807">
        <w:tab/>
        <w:t>UE shall be able to receive PDCCH and PDSCH with old TCI-states before the delay as specified in Clause 8.10 in the new BWP.</w:t>
      </w:r>
    </w:p>
    <w:p w14:paraId="6CB2CE58" w14:textId="77777777" w:rsidR="00E3163E" w:rsidRDefault="00E3163E" w:rsidP="00E3163E">
      <w:pPr>
        <w:pStyle w:val="B10"/>
      </w:pPr>
      <w:r w:rsidRPr="009C5807">
        <w:t>-</w:t>
      </w:r>
      <w:r w:rsidRPr="009C5807">
        <w:tab/>
        <w:t>UE shall be able to receive PDCCH and PDSCH with new TCI-states after the delay as specified in Clause 8.10 in the new BWP.</w:t>
      </w:r>
    </w:p>
    <w:p w14:paraId="22A2E475" w14:textId="77777777" w:rsidR="00E3163E" w:rsidRDefault="00E3163E" w:rsidP="00E3163E">
      <w:r>
        <w:t>If the BWP switch is triggered within or outside DRX active time, and one of the two BWPs in a BWP switching is a dormant BWP [TS 38.321, 7]</w:t>
      </w:r>
      <w:r w:rsidRPr="00885F53">
        <w:t>,</w:t>
      </w:r>
      <w:r>
        <w:t xml:space="preserve"> UE shall be able to complete active BWP switching within the time duration of</w:t>
      </w:r>
    </w:p>
    <w:p w14:paraId="5E2311ED" w14:textId="77777777" w:rsidR="00E3163E" w:rsidRDefault="00E3163E" w:rsidP="00E3163E">
      <w:pPr>
        <w:pStyle w:val="B10"/>
      </w:pPr>
      <w:r>
        <w:t>-</w:t>
      </w:r>
      <w:r>
        <w:tab/>
      </w:r>
      <w:r w:rsidRPr="00A3581A">
        <w:t>T</w:t>
      </w:r>
      <w:r w:rsidRPr="00A3581A">
        <w:rPr>
          <w:vertAlign w:val="subscript"/>
        </w:rPr>
        <w:t>dormantBWPswitchDelay</w:t>
      </w:r>
      <w:r w:rsidRPr="00A3581A">
        <w:t xml:space="preserve"> =</w:t>
      </w:r>
      <w:r w:rsidRPr="00722469">
        <w:t>T</w:t>
      </w:r>
      <w:r w:rsidRPr="00722469">
        <w:rPr>
          <w:vertAlign w:val="subscript"/>
        </w:rPr>
        <w:t>BWPswitchDelay</w:t>
      </w:r>
      <w:r>
        <w:t xml:space="preserve">+ X, provided that the dormancy indication is received </w:t>
      </w:r>
      <w:r w:rsidRPr="00334944">
        <w:t xml:space="preserve">in any of the first </w:t>
      </w:r>
      <w:r>
        <w:t>3</w:t>
      </w:r>
      <w:r w:rsidRPr="00334944">
        <w:t xml:space="preserve"> OFDM symbols of a slot</w:t>
      </w:r>
      <w:r>
        <w:t xml:space="preserve"> in the serving cell where DCI for dormancy indication is receiveds, or</w:t>
      </w:r>
    </w:p>
    <w:p w14:paraId="02739E7F" w14:textId="77777777" w:rsidR="00E3163E" w:rsidRDefault="00E3163E" w:rsidP="00E3163E">
      <w:pPr>
        <w:pStyle w:val="B10"/>
      </w:pPr>
      <w:r>
        <w:t>-</w:t>
      </w:r>
      <w:r>
        <w:tab/>
      </w:r>
      <w:r w:rsidRPr="00A3581A">
        <w:t>T</w:t>
      </w:r>
      <w:r w:rsidRPr="00A3581A">
        <w:rPr>
          <w:vertAlign w:val="subscript"/>
        </w:rPr>
        <w:t>dormantBWPswitchDelay</w:t>
      </w:r>
      <w:r w:rsidRPr="00A3581A">
        <w:t xml:space="preserve"> =</w:t>
      </w:r>
      <w:r w:rsidRPr="00722469">
        <w:t>T</w:t>
      </w:r>
      <w:r w:rsidRPr="00722469">
        <w:rPr>
          <w:vertAlign w:val="subscript"/>
        </w:rPr>
        <w:t>BWPswitchDelay</w:t>
      </w:r>
      <w:r>
        <w:t xml:space="preserve"> + X + Z, provided that the dormancy indication is received after </w:t>
      </w:r>
      <w:r w:rsidRPr="00334944">
        <w:t xml:space="preserve">the first </w:t>
      </w:r>
      <w:r>
        <w:t>3</w:t>
      </w:r>
      <w:r w:rsidRPr="00334944">
        <w:t xml:space="preserve"> OFDM symbols of a slot</w:t>
      </w:r>
      <w:r>
        <w:t xml:space="preserve"> in the serving cell where DCI for dormancy indication is received, where </w:t>
      </w:r>
    </w:p>
    <w:p w14:paraId="2894291B" w14:textId="77777777" w:rsidR="00E3163E" w:rsidRDefault="00E3163E" w:rsidP="00E3163E">
      <w:pPr>
        <w:pStyle w:val="B10"/>
      </w:pPr>
      <w:r w:rsidRPr="009C5807">
        <w:t>-</w:t>
      </w:r>
      <w:r w:rsidRPr="009C5807">
        <w:tab/>
      </w:r>
      <w:r w:rsidRPr="00ED03E5">
        <w:t>T</w:t>
      </w:r>
      <w:r w:rsidRPr="00ED03E5">
        <w:rPr>
          <w:vertAlign w:val="subscript"/>
        </w:rPr>
        <w:t>BWPswitchDelay</w:t>
      </w:r>
      <w:r w:rsidRPr="00ED03E5">
        <w:t xml:space="preserve"> </w:t>
      </w:r>
      <w:r>
        <w:t>is defined in Table 8.6C.2-1 corresponding to</w:t>
      </w:r>
      <w:r w:rsidRPr="00ED03E5">
        <w:t xml:space="preserve"> the </w:t>
      </w:r>
      <w:r>
        <w:t>smallest value</w:t>
      </w:r>
      <w:r w:rsidRPr="00ED03E5">
        <w:t xml:space="preserve"> </w:t>
      </w:r>
      <w:r>
        <w:t>among the SCS of the serving cell where UE receives dormancy indication and the SCSs</w:t>
      </w:r>
      <w:r w:rsidRPr="00BB282E">
        <w:t xml:space="preserve"> </w:t>
      </w:r>
      <w:r>
        <w:t>of the dormant BWP and the active BWP immediately before or after switching the BWP of the serving cell where BWP switching occurs.</w:t>
      </w:r>
    </w:p>
    <w:p w14:paraId="56F9C8C7" w14:textId="77777777" w:rsidR="00E3163E" w:rsidRPr="009861ED" w:rsidRDefault="00E3163E" w:rsidP="00E3163E">
      <w:pPr>
        <w:pStyle w:val="B10"/>
      </w:pPr>
      <w:r w:rsidRPr="009C5807">
        <w:t>-</w:t>
      </w:r>
      <w:r w:rsidRPr="009C5807">
        <w:tab/>
      </w:r>
      <w:r>
        <w:rPr>
          <w:lang w:val="en-US" w:eastAsia="zh-CN"/>
        </w:rPr>
        <w:t xml:space="preserve">X equals to the length of 1 slot </w:t>
      </w:r>
      <w:r>
        <w:t>corresponding to</w:t>
      </w:r>
      <w:r w:rsidRPr="00ED03E5">
        <w:t xml:space="preserve"> the </w:t>
      </w:r>
      <w:r>
        <w:t>smallest value</w:t>
      </w:r>
      <w:r w:rsidRPr="00ED03E5">
        <w:t xml:space="preserve"> </w:t>
      </w:r>
      <w:r>
        <w:t>among the SCS of the serving cell where UE receives dormancy indication and the SCSs of the dormant BWP and the active BWP immediately before or after switching the BWP of the serving cell where BWP switching occurs</w:t>
      </w:r>
      <w:r w:rsidRPr="009C5807">
        <w:t>.</w:t>
      </w:r>
    </w:p>
    <w:p w14:paraId="47984E36" w14:textId="77777777" w:rsidR="00E3163E" w:rsidRDefault="00E3163E" w:rsidP="00E3163E">
      <w:pPr>
        <w:pStyle w:val="B10"/>
      </w:pPr>
      <w:r w:rsidRPr="009C5807">
        <w:t>-</w:t>
      </w:r>
      <w:r w:rsidRPr="009C5807">
        <w:tab/>
      </w:r>
      <w:r>
        <w:t>Z</w:t>
      </w:r>
      <w:r w:rsidRPr="001E36E8">
        <w:t xml:space="preserve"> </w:t>
      </w:r>
      <w:r>
        <w:t>equals to the length of 1  slot corresponding to the SCS of the serving cell where UE receives dormancy indication.</w:t>
      </w:r>
    </w:p>
    <w:p w14:paraId="38FD583E" w14:textId="77777777" w:rsidR="00E3163E" w:rsidRPr="00A3581A" w:rsidRDefault="00E3163E" w:rsidP="00E3163E">
      <w:r w:rsidRPr="00A3581A">
        <w:t>For DCI-based BWP switch</w:t>
      </w:r>
      <w:r w:rsidRPr="00A3581A">
        <w:rPr>
          <w:rFonts w:hint="eastAsia"/>
        </w:rPr>
        <w:t xml:space="preserve">, if </w:t>
      </w:r>
      <w:r w:rsidRPr="00A3581A">
        <w:t xml:space="preserve">the new BWP is a dormant BWP, after the UE receives BWP switching request at DL slot n on a serving cell, </w:t>
      </w:r>
      <w:r w:rsidRPr="00383CA5">
        <w:t>UE shall be able to receive</w:t>
      </w:r>
      <w:r>
        <w:t xml:space="preserve"> </w:t>
      </w:r>
      <w:r w:rsidRPr="00383CA5">
        <w:t>CSI-RS (for DL active BWP switch)</w:t>
      </w:r>
      <w:r w:rsidRPr="00A3581A">
        <w:t xml:space="preserve"> on the new BWP on the serving cell on which BWP switch on the first DL slot occurs right after a time duration of T</w:t>
      </w:r>
      <w:r w:rsidRPr="00A3581A">
        <w:rPr>
          <w:vertAlign w:val="subscript"/>
        </w:rPr>
        <w:t>dormantBWPswitchDelay</w:t>
      </w:r>
      <w:r w:rsidRPr="00A3581A">
        <w:t xml:space="preserve"> which starts from the beginning of DL slot n.</w:t>
      </w:r>
    </w:p>
    <w:p w14:paraId="6A2F0834" w14:textId="77777777" w:rsidR="00E3163E" w:rsidRPr="009C5807" w:rsidRDefault="00E3163E" w:rsidP="00E3163E">
      <w:pPr>
        <w:pStyle w:val="Heading3"/>
        <w:rPr>
          <w:lang w:val="en-US" w:eastAsia="zh-CN"/>
        </w:rPr>
      </w:pPr>
      <w:r>
        <w:rPr>
          <w:lang w:val="en-US" w:eastAsia="zh-CN"/>
        </w:rPr>
        <w:t>8.6C.3</w:t>
      </w:r>
      <w:r w:rsidRPr="009C5807">
        <w:rPr>
          <w:lang w:val="en-US" w:eastAsia="zh-CN"/>
        </w:rPr>
        <w:tab/>
        <w:t>RRC based BWP switch delay</w:t>
      </w:r>
      <w:r>
        <w:rPr>
          <w:lang w:val="en-US" w:eastAsia="zh-CN"/>
        </w:rPr>
        <w:t xml:space="preserve"> on a single CC</w:t>
      </w:r>
    </w:p>
    <w:p w14:paraId="295AB03F" w14:textId="77777777" w:rsidR="00E3163E" w:rsidRDefault="00E3163E" w:rsidP="00E3163E">
      <w:r>
        <w:rPr>
          <w:lang w:eastAsia="zh-CN"/>
        </w:rPr>
        <w:t xml:space="preserve">The requirements in this clause only apply to the case </w:t>
      </w:r>
      <w:r>
        <w:t xml:space="preserve">that the BWP switch is performed on a single CC with one or </w:t>
      </w:r>
      <w:r>
        <w:rPr>
          <w:lang w:eastAsia="zh-CN"/>
        </w:rPr>
        <w:t>more than one BWP configuration(s) configured</w:t>
      </w:r>
      <w:r>
        <w:t xml:space="preserve">, with </w:t>
      </w:r>
    </w:p>
    <w:p w14:paraId="1728364F" w14:textId="77777777" w:rsidR="00E3163E" w:rsidRPr="00211F26" w:rsidRDefault="00E3163E">
      <w:pPr>
        <w:pStyle w:val="B10"/>
        <w:numPr>
          <w:ilvl w:val="0"/>
          <w:numId w:val="18"/>
        </w:numPr>
        <w:overflowPunct/>
        <w:autoSpaceDE/>
        <w:autoSpaceDN/>
        <w:adjustRightInd/>
        <w:ind w:left="568" w:hanging="284"/>
        <w:textAlignment w:val="auto"/>
      </w:pPr>
      <w:r w:rsidRPr="00211F26">
        <w:t xml:space="preserve">Active BWP switch or parameter change of its active BWPs for </w:t>
      </w:r>
      <w:r>
        <w:t>P</w:t>
      </w:r>
      <w:r w:rsidRPr="00211F26">
        <w:t>Cell</w:t>
      </w:r>
    </w:p>
    <w:p w14:paraId="7CB82ADE" w14:textId="77777777" w:rsidR="00E3163E" w:rsidRPr="009C5807" w:rsidRDefault="00E3163E" w:rsidP="00E3163E">
      <w:pPr>
        <w:rPr>
          <w:lang w:val="en-US" w:eastAsia="zh-CN"/>
        </w:rPr>
      </w:pPr>
      <w:r w:rsidRPr="009C5807">
        <w:rPr>
          <w:lang w:val="en-US" w:eastAsia="zh-CN"/>
        </w:rPr>
        <w:t xml:space="preserve">For RRC-based BWP switch, after the UE receives RRC reconfiguration </w:t>
      </w:r>
      <w:r w:rsidRPr="009C5807">
        <w:rPr>
          <w:rFonts w:cs="v4.2.0"/>
        </w:rPr>
        <w:t xml:space="preserve">involving active </w:t>
      </w:r>
      <w:r w:rsidRPr="009C5807">
        <w:rPr>
          <w:lang w:val="en-US" w:eastAsia="zh-CN"/>
        </w:rPr>
        <w:t xml:space="preserve">BWP switching or parameter change of its active BWP, UE shall be able to receive PDSCH/PDCCH (for DL active BWP switch) or transmit PUSCH (for UL active BWP switch) on the new BWP on the serving cell on which BWP switch occurs </w:t>
      </w:r>
      <w:r w:rsidRPr="009C5807">
        <w:t xml:space="preserve">on the first DL or UL slot right after a time duration of </w:t>
      </w:r>
      <m:oMath>
        <m:f>
          <m:fPr>
            <m:ctrlPr>
              <w:rPr>
                <w:rFonts w:ascii="Cambria Math" w:hAnsi="Cambria Math"/>
                <w:i/>
                <w:lang w:val="en-US" w:eastAsia="zh-CN"/>
              </w:rPr>
            </m:ctrlPr>
          </m:fPr>
          <m:num>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r>
                  <w:rPr>
                    <w:rFonts w:ascii="Cambria Math" w:hAnsi="Cambria Math"/>
                    <w:lang w:val="en-US" w:eastAsia="zh-CN"/>
                  </w:rPr>
                  <m:t>+T</m:t>
                </m:r>
              </m:e>
              <m:sub>
                <m:r>
                  <w:rPr>
                    <w:rFonts w:ascii="Cambria Math" w:hAnsi="Cambria Math"/>
                    <w:lang w:val="en-US" w:eastAsia="zh-CN"/>
                  </w:rPr>
                  <m:t>BWPswitchDelayRRC</m:t>
                </m:r>
              </m:sub>
            </m:sSub>
          </m:num>
          <m:den>
            <m:r>
              <w:rPr>
                <w:rFonts w:ascii="Cambria Math" w:hAnsi="Cambria Math"/>
                <w:lang w:val="en-US" w:eastAsia="zh-CN"/>
              </w:rPr>
              <m:t>NR Slot length</m:t>
            </m:r>
          </m:den>
        </m:f>
      </m:oMath>
      <w:r w:rsidRPr="009C5807">
        <w:rPr>
          <w:rFonts w:hint="eastAsia"/>
          <w:lang w:val="en-US" w:eastAsia="zh-CN"/>
        </w:rPr>
        <w:t xml:space="preserve"> </w:t>
      </w:r>
      <w:r w:rsidRPr="009C5807">
        <w:rPr>
          <w:lang w:val="en-US" w:eastAsia="zh-CN"/>
        </w:rPr>
        <w:t>slots which begins from</w:t>
      </w:r>
      <w:r w:rsidRPr="009C5807">
        <w:t xml:space="preserve"> the beginning of DL </w:t>
      </w:r>
      <w:r w:rsidRPr="009C5807">
        <w:rPr>
          <w:lang w:val="en-US" w:eastAsia="zh-CN"/>
        </w:rPr>
        <w:t xml:space="preserve">slot n, where </w:t>
      </w:r>
    </w:p>
    <w:p w14:paraId="4051935D" w14:textId="77777777" w:rsidR="00E3163E" w:rsidRDefault="00E3163E" w:rsidP="00E3163E">
      <w:pPr>
        <w:pStyle w:val="B10"/>
        <w:rPr>
          <w:lang w:val="en-US" w:eastAsia="zh-CN"/>
        </w:rPr>
      </w:pPr>
      <w:r>
        <w:rPr>
          <w:lang w:val="en-US" w:eastAsia="zh-CN"/>
        </w:rPr>
        <w:tab/>
      </w:r>
      <w:r w:rsidRPr="009C5807">
        <w:rPr>
          <w:lang w:val="en-US" w:eastAsia="zh-CN"/>
        </w:rPr>
        <w:t>DL slot n is the last slot containing the RRC command, and</w:t>
      </w:r>
    </w:p>
    <w:p w14:paraId="148F356C" w14:textId="77777777" w:rsidR="00E3163E" w:rsidRPr="009C5807" w:rsidRDefault="00E3163E" w:rsidP="00E3163E">
      <w:pPr>
        <w:pStyle w:val="B10"/>
        <w:rPr>
          <w:lang w:val="en-US" w:eastAsia="zh-CN"/>
        </w:rPr>
      </w:pPr>
      <w:r>
        <w:rPr>
          <w:lang w:val="en-US" w:eastAsia="zh-CN"/>
        </w:rPr>
        <w:tab/>
      </w:r>
      <m:oMath>
        <m:r>
          <w:rPr>
            <w:rFonts w:ascii="Cambria Math" w:hAnsi="Cambria Math"/>
            <w:lang w:val="en-US" w:eastAsia="zh-CN"/>
          </w:rPr>
          <m:t>NR Slot length</m:t>
        </m:r>
      </m:oMath>
      <w:r>
        <w:rPr>
          <w:rFonts w:hint="eastAsia"/>
          <w:lang w:val="en-US" w:eastAsia="zh-CN"/>
        </w:rPr>
        <w:t xml:space="preserve"> </w:t>
      </w:r>
      <w:r w:rsidRPr="008C6DE4">
        <w:t xml:space="preserve">is determined by the smaller SCS between the SCS </w:t>
      </w:r>
      <w:r>
        <w:t>before</w:t>
      </w:r>
      <w:r w:rsidRPr="008C6DE4">
        <w:t xml:space="preserve"> BWP</w:t>
      </w:r>
      <w:r>
        <w:t xml:space="preserve"> switch</w:t>
      </w:r>
      <w:r w:rsidRPr="008C6DE4">
        <w:t xml:space="preserve"> and the SCS </w:t>
      </w:r>
      <w:r>
        <w:t>after</w:t>
      </w:r>
      <w:r w:rsidRPr="008C6DE4">
        <w:t xml:space="preserve"> BWP switch</w:t>
      </w:r>
      <w:r>
        <w:t xml:space="preserve"> if </w:t>
      </w:r>
      <w:r w:rsidRPr="008C6DE4">
        <w:t>the BWP switch involves changing of SCS</w:t>
      </w:r>
      <w:r>
        <w:t>.</w:t>
      </w:r>
    </w:p>
    <w:p w14:paraId="55013385" w14:textId="77777777" w:rsidR="00E3163E" w:rsidRPr="009C5807" w:rsidRDefault="00E3163E" w:rsidP="00E3163E">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oMath>
      <w:r w:rsidRPr="009C5807">
        <w:rPr>
          <w:vertAlign w:val="subscript"/>
          <w:lang w:val="en-US" w:eastAsia="zh-CN"/>
        </w:rPr>
        <w:t xml:space="preserve"> </w:t>
      </w:r>
      <w:r w:rsidRPr="009C5807">
        <w:rPr>
          <w:lang w:val="en-US" w:eastAsia="zh-CN"/>
        </w:rPr>
        <w:t>is the length of the RRC procedure delay in ms as defined in clause 12 in TS 38.331 [2], and</w:t>
      </w:r>
    </w:p>
    <w:p w14:paraId="2A225381" w14:textId="77777777" w:rsidR="00E3163E" w:rsidRPr="009C5807" w:rsidRDefault="00E3163E" w:rsidP="00E3163E">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BWPswitchDelayRRC</m:t>
            </m:r>
          </m:sub>
        </m:sSub>
        <m:r>
          <w:rPr>
            <w:rFonts w:ascii="Cambria Math" w:hAnsi="Cambria Math"/>
            <w:lang w:val="en-US" w:eastAsia="zh-CN"/>
          </w:rPr>
          <m:t>=6ms</m:t>
        </m:r>
      </m:oMath>
      <w:r w:rsidRPr="009C5807">
        <w:rPr>
          <w:lang w:val="en-US" w:eastAsia="zh-CN"/>
        </w:rPr>
        <w:t xml:space="preserve"> is the time used by the UE to perform BWP switch.</w:t>
      </w:r>
    </w:p>
    <w:p w14:paraId="01EA3BB5" w14:textId="77777777" w:rsidR="00E3163E" w:rsidRPr="008C6DE4" w:rsidRDefault="00E3163E" w:rsidP="00E3163E">
      <w:pPr>
        <w:rPr>
          <w:lang w:val="en-US" w:eastAsia="zh-CN"/>
        </w:rPr>
      </w:pPr>
      <w:r w:rsidRPr="009C5807">
        <w:rPr>
          <w:lang w:val="en-US" w:eastAsia="zh-CN"/>
        </w:rPr>
        <w:t xml:space="preserve">The UE is not required to transmit UL signals or receive DL signals during the time defined by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r>
              <w:rPr>
                <w:rFonts w:ascii="Cambria Math" w:hAnsi="Cambria Math"/>
                <w:lang w:val="en-US" w:eastAsia="zh-CN"/>
              </w:rPr>
              <m:t>+T</m:t>
            </m:r>
          </m:e>
          <m:sub>
            <m:r>
              <w:rPr>
                <w:rFonts w:ascii="Cambria Math" w:hAnsi="Cambria Math"/>
                <w:lang w:val="en-US" w:eastAsia="zh-CN"/>
              </w:rPr>
              <m:t>BWPswitchDelayRRC</m:t>
            </m:r>
          </m:sub>
        </m:sSub>
      </m:oMath>
      <w:r w:rsidRPr="009C5807">
        <w:rPr>
          <w:lang w:val="en-US" w:eastAsia="zh-CN"/>
        </w:rPr>
        <w:t xml:space="preserve"> on the cell where RRC-based BWP switch occurs.</w:t>
      </w:r>
      <w:r>
        <w:rPr>
          <w:lang w:val="en-US" w:eastAsia="zh-CN"/>
        </w:rPr>
        <w:t xml:space="preserve"> When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r>
              <w:rPr>
                <w:rFonts w:ascii="Cambria Math" w:hAnsi="Cambria Math"/>
                <w:lang w:val="en-US" w:eastAsia="zh-CN"/>
              </w:rPr>
              <m:t>&gt; T</m:t>
            </m:r>
          </m:e>
          <m:sub>
            <m:r>
              <w:rPr>
                <w:rFonts w:ascii="Cambria Math" w:hAnsi="Cambria Math"/>
                <w:lang w:val="en-US" w:eastAsia="zh-CN"/>
              </w:rPr>
              <m:t>RRCprocessingDelay</m:t>
            </m:r>
          </m:sub>
        </m:sSub>
      </m:oMath>
      <w:r>
        <w:rPr>
          <w:lang w:val="en-US" w:eastAsia="zh-CN"/>
        </w:rPr>
        <w:t xml:space="preserve"> a longer switching delay is allowed. Where </w:t>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oMath>
      <w:r w:rsidRPr="00333C1B">
        <w:rPr>
          <w:lang w:eastAsia="zh-CN"/>
        </w:rPr>
        <w:t xml:space="preserve"> </w:t>
      </w:r>
      <w:r w:rsidRPr="002E6EA6">
        <w:rPr>
          <w:lang w:eastAsia="zh-CN"/>
        </w:rPr>
        <w:t>is the tim</w:t>
      </w:r>
      <w:r>
        <w:rPr>
          <w:lang w:eastAsia="zh-CN"/>
        </w:rPr>
        <w:t>e</w:t>
      </w:r>
      <w:r w:rsidRPr="002E6EA6">
        <w:rPr>
          <w:lang w:eastAsia="zh-CN"/>
        </w:rPr>
        <w:t xml:space="preserve"> between DL data transmission and acknowledgement as specified in TS 38.213 [3].</w:t>
      </w:r>
    </w:p>
    <w:p w14:paraId="1973934D" w14:textId="77777777" w:rsidR="00E3163E" w:rsidRDefault="00E3163E" w:rsidP="00591696">
      <w:pPr>
        <w:rPr>
          <w:lang w:val="en-US" w:eastAsia="zh-CN"/>
        </w:rPr>
      </w:pPr>
    </w:p>
    <w:p w14:paraId="6DE76EEA" w14:textId="70CC06E7" w:rsidR="003A4F63" w:rsidRPr="009C5807" w:rsidRDefault="003A4F63">
      <w:pPr>
        <w:pStyle w:val="Heading2"/>
        <w:rPr>
          <w:lang w:eastAsia="ko-KR"/>
        </w:rPr>
      </w:pPr>
      <w:r w:rsidRPr="009C5807">
        <w:rPr>
          <w:lang w:eastAsia="ko-KR"/>
        </w:rPr>
        <w:t>8.7</w:t>
      </w:r>
      <w:r w:rsidRPr="009C5807">
        <w:rPr>
          <w:lang w:eastAsia="ko-KR"/>
        </w:rPr>
        <w:tab/>
        <w:t>Void</w:t>
      </w:r>
      <w:bookmarkEnd w:id="47"/>
    </w:p>
    <w:p w14:paraId="341191E0" w14:textId="477FF8BC" w:rsidR="00CD22EB" w:rsidRPr="009C5807" w:rsidRDefault="003A4F63" w:rsidP="003227B7">
      <w:pPr>
        <w:pStyle w:val="Heading2"/>
        <w:rPr>
          <w:lang w:eastAsia="zh-CN"/>
        </w:rPr>
      </w:pPr>
      <w:bookmarkStart w:id="93" w:name="_Toc5952664"/>
      <w:r w:rsidRPr="009C5807">
        <w:rPr>
          <w:lang w:eastAsia="ko-KR"/>
        </w:rPr>
        <w:t>8.8</w:t>
      </w:r>
      <w:r w:rsidR="00CD22EB" w:rsidRPr="009C5807">
        <w:rPr>
          <w:lang w:eastAsia="ko-KR"/>
        </w:rPr>
        <w:tab/>
        <w:t xml:space="preserve">NE-DC: E-UTRAN </w:t>
      </w:r>
      <w:r w:rsidR="00CD22EB" w:rsidRPr="009C5807">
        <w:rPr>
          <w:lang w:eastAsia="zh-CN"/>
        </w:rPr>
        <w:t>P</w:t>
      </w:r>
      <w:r w:rsidR="00CD22EB" w:rsidRPr="009C5807">
        <w:rPr>
          <w:lang w:eastAsia="ko-KR"/>
        </w:rPr>
        <w:t>SCell Addition and Release Delay</w:t>
      </w:r>
      <w:bookmarkEnd w:id="93"/>
    </w:p>
    <w:p w14:paraId="21161538" w14:textId="34CDFDA1" w:rsidR="00CD22EB" w:rsidRPr="009C5807" w:rsidRDefault="003A4F63" w:rsidP="003227B7">
      <w:pPr>
        <w:pStyle w:val="Heading3"/>
        <w:rPr>
          <w:lang w:eastAsia="ko-KR"/>
        </w:rPr>
      </w:pPr>
      <w:bookmarkStart w:id="94" w:name="_Toc5952665"/>
      <w:r w:rsidRPr="009C5807">
        <w:rPr>
          <w:lang w:eastAsia="ko-KR"/>
        </w:rPr>
        <w:t>8.8</w:t>
      </w:r>
      <w:r w:rsidR="00CD22EB" w:rsidRPr="009C5807">
        <w:rPr>
          <w:lang w:eastAsia="ko-KR"/>
        </w:rPr>
        <w:t>.1</w:t>
      </w:r>
      <w:r w:rsidR="00CD22EB" w:rsidRPr="009C5807">
        <w:rPr>
          <w:lang w:eastAsia="ko-KR"/>
        </w:rPr>
        <w:tab/>
        <w:t>Introduction</w:t>
      </w:r>
      <w:bookmarkEnd w:id="94"/>
    </w:p>
    <w:p w14:paraId="6738CCD3" w14:textId="1B95DC02" w:rsidR="00CD22EB" w:rsidRPr="009C5807" w:rsidRDefault="00CD22EB" w:rsidP="00CD22EB">
      <w:pPr>
        <w:rPr>
          <w:lang w:eastAsia="ko-KR"/>
        </w:rPr>
      </w:pPr>
      <w:r w:rsidRPr="009C5807">
        <w:rPr>
          <w:lang w:eastAsia="ko-KR"/>
        </w:rPr>
        <w:t xml:space="preserve">This </w:t>
      </w:r>
      <w:r w:rsidR="0059755E" w:rsidRPr="009C5807">
        <w:rPr>
          <w:lang w:eastAsia="ko-KR"/>
        </w:rPr>
        <w:t>clause</w:t>
      </w:r>
      <w:r w:rsidRPr="009C5807">
        <w:rPr>
          <w:lang w:eastAsia="ko-KR"/>
        </w:rPr>
        <w:t xml:space="preserve"> defines requirements for the delay within which the UE shall be able to </w:t>
      </w:r>
      <w:r w:rsidRPr="009C5807">
        <w:rPr>
          <w:lang w:eastAsia="zh-CN"/>
        </w:rPr>
        <w:t>configure an E-UTRAN</w:t>
      </w:r>
      <w:r w:rsidRPr="009C5807">
        <w:rPr>
          <w:lang w:eastAsia="ko-KR"/>
        </w:rPr>
        <w:t xml:space="preserve"> </w:t>
      </w:r>
      <w:r w:rsidRPr="009C5807">
        <w:rPr>
          <w:lang w:eastAsia="zh-CN"/>
        </w:rPr>
        <w:t>P</w:t>
      </w:r>
      <w:r w:rsidRPr="009C5807">
        <w:rPr>
          <w:lang w:eastAsia="ko-KR"/>
        </w:rPr>
        <w:t xml:space="preserve">SCell in NR - E-UTRA </w:t>
      </w:r>
      <w:r w:rsidRPr="009C5807">
        <w:rPr>
          <w:lang w:eastAsia="zh-CN"/>
        </w:rPr>
        <w:t>dual connectivity</w:t>
      </w:r>
      <w:r w:rsidRPr="009C5807">
        <w:rPr>
          <w:lang w:eastAsia="ko-KR"/>
        </w:rPr>
        <w:t xml:space="preserve">. The requirements are applicable to an NR - E-UTRA </w:t>
      </w:r>
      <w:r w:rsidRPr="009C5807">
        <w:rPr>
          <w:lang w:eastAsia="zh-CN"/>
        </w:rPr>
        <w:t>dual connectivity</w:t>
      </w:r>
      <w:r w:rsidRPr="009C5807">
        <w:rPr>
          <w:lang w:eastAsia="ko-KR"/>
        </w:rPr>
        <w:t xml:space="preserve"> capable UE. </w:t>
      </w:r>
    </w:p>
    <w:p w14:paraId="09169F6F" w14:textId="412E9EEE" w:rsidR="00CD22EB" w:rsidRPr="009C5807" w:rsidRDefault="003A4F63" w:rsidP="003227B7">
      <w:pPr>
        <w:pStyle w:val="Heading3"/>
        <w:rPr>
          <w:lang w:eastAsia="ko-KR"/>
        </w:rPr>
      </w:pPr>
      <w:bookmarkStart w:id="95" w:name="_Toc5952666"/>
      <w:r w:rsidRPr="009C5807">
        <w:rPr>
          <w:lang w:eastAsia="ko-KR"/>
        </w:rPr>
        <w:t>8.8</w:t>
      </w:r>
      <w:r w:rsidR="00CD22EB" w:rsidRPr="009C5807">
        <w:rPr>
          <w:lang w:eastAsia="ko-KR"/>
        </w:rPr>
        <w:t>.2</w:t>
      </w:r>
      <w:r w:rsidR="00CD22EB" w:rsidRPr="009C5807">
        <w:rPr>
          <w:lang w:eastAsia="ko-KR"/>
        </w:rPr>
        <w:tab/>
        <w:t xml:space="preserve">E-UTRAN </w:t>
      </w:r>
      <w:r w:rsidR="00CD22EB" w:rsidRPr="009C5807">
        <w:rPr>
          <w:lang w:eastAsia="zh-CN"/>
        </w:rPr>
        <w:t>P</w:t>
      </w:r>
      <w:r w:rsidR="00CD22EB" w:rsidRPr="009C5807">
        <w:rPr>
          <w:lang w:eastAsia="ko-KR"/>
        </w:rPr>
        <w:t>SCell Addition Delay Requirement</w:t>
      </w:r>
      <w:bookmarkEnd w:id="95"/>
    </w:p>
    <w:p w14:paraId="3BE3668F" w14:textId="19BAA7C5" w:rsidR="00A65DD4" w:rsidRPr="009C5807" w:rsidRDefault="00A65DD4" w:rsidP="00A65DD4">
      <w:pPr>
        <w:rPr>
          <w:lang w:eastAsia="ko-KR"/>
        </w:rPr>
      </w:pPr>
      <w:r w:rsidRPr="009C5807">
        <w:rPr>
          <w:lang w:eastAsia="ko-KR"/>
        </w:rPr>
        <w:t>The requirements in this clause shall apply for the UE, which is configured with PCell, and may also be configured with one or more SCells.</w:t>
      </w:r>
    </w:p>
    <w:p w14:paraId="485A8DD7" w14:textId="301433A1" w:rsidR="00CD22EB" w:rsidRPr="009C5807" w:rsidRDefault="00CD22EB" w:rsidP="00CD22EB">
      <w:pPr>
        <w:rPr>
          <w:lang w:eastAsia="ja-JP"/>
        </w:rPr>
      </w:pPr>
      <w:r w:rsidRPr="009C5807">
        <w:rPr>
          <w:lang w:eastAsia="ko-KR"/>
        </w:rPr>
        <w:t xml:space="preserve">Upon receiving E-UTRAN </w:t>
      </w:r>
      <w:r w:rsidRPr="009C5807">
        <w:rPr>
          <w:lang w:eastAsia="zh-CN"/>
        </w:rPr>
        <w:t>P</w:t>
      </w:r>
      <w:r w:rsidRPr="009C5807">
        <w:rPr>
          <w:lang w:eastAsia="ko-KR"/>
        </w:rPr>
        <w:t xml:space="preserve">SCell </w:t>
      </w:r>
      <w:r w:rsidRPr="009C5807">
        <w:rPr>
          <w:lang w:eastAsia="ja-JP"/>
        </w:rPr>
        <w:t xml:space="preserve">addition </w:t>
      </w:r>
      <w:r w:rsidRPr="009C5807">
        <w:rPr>
          <w:lang w:eastAsia="ko-KR"/>
        </w:rPr>
        <w:t xml:space="preserve">in subframe </w:t>
      </w:r>
      <w:r w:rsidRPr="009C5807">
        <w:rPr>
          <w:i/>
          <w:lang w:eastAsia="ko-KR"/>
        </w:rPr>
        <w:t>n</w:t>
      </w:r>
      <w:r w:rsidRPr="009C5807">
        <w:rPr>
          <w:lang w:eastAsia="ko-KR"/>
        </w:rPr>
        <w:t>, the UE shall be capable to</w:t>
      </w:r>
      <w:r w:rsidRPr="009C5807">
        <w:rPr>
          <w:lang w:eastAsia="zh-CN"/>
        </w:rPr>
        <w:t xml:space="preserve"> </w:t>
      </w:r>
      <w:r w:rsidRPr="009C5807">
        <w:rPr>
          <w:lang w:eastAsia="ko-KR"/>
        </w:rPr>
        <w:t xml:space="preserve">transmit </w:t>
      </w:r>
      <w:r w:rsidRPr="009C5807">
        <w:rPr>
          <w:lang w:eastAsia="ja-JP"/>
        </w:rPr>
        <w:t>P</w:t>
      </w:r>
      <w:r w:rsidRPr="009C5807">
        <w:rPr>
          <w:lang w:eastAsia="ko-KR"/>
        </w:rPr>
        <w:t xml:space="preserve">RACH </w:t>
      </w:r>
      <w:r w:rsidRPr="009C5807">
        <w:rPr>
          <w:lang w:eastAsia="ja-JP"/>
        </w:rPr>
        <w:t xml:space="preserve">preamble </w:t>
      </w:r>
      <w:r w:rsidRPr="009C5807">
        <w:rPr>
          <w:lang w:eastAsia="ko-KR"/>
        </w:rPr>
        <w:t>towards E-UTRAN PSCel</w:t>
      </w:r>
      <w:r w:rsidRPr="009C5807">
        <w:rPr>
          <w:lang w:eastAsia="zh-CN"/>
        </w:rPr>
        <w:t>l no</w:t>
      </w:r>
      <w:r w:rsidRPr="009C5807">
        <w:rPr>
          <w:lang w:eastAsia="ko-KR"/>
        </w:rPr>
        <w:t xml:space="preserve"> later than in subframe </w:t>
      </w:r>
      <w:r w:rsidRPr="009C5807">
        <w:rPr>
          <w:i/>
          <w:lang w:eastAsia="ko-KR"/>
        </w:rPr>
        <w:t>n</w:t>
      </w:r>
      <w:r w:rsidR="00610E81" w:rsidRPr="009C5807">
        <w:rPr>
          <w:lang w:eastAsia="ko-KR"/>
        </w:rPr>
        <w:t xml:space="preserve"> </w:t>
      </w:r>
      <w:r w:rsidRPr="009C5807">
        <w:rPr>
          <w:lang w:eastAsia="ko-KR"/>
        </w:rPr>
        <w:t>+</w:t>
      </w:r>
      <w:r w:rsidRPr="009C5807">
        <w:rPr>
          <w:lang w:eastAsia="ja-JP"/>
        </w:rPr>
        <w:t xml:space="preserve"> T</w:t>
      </w:r>
      <w:r w:rsidRPr="009C5807">
        <w:rPr>
          <w:vertAlign w:val="subscript"/>
          <w:lang w:eastAsia="ja-JP"/>
        </w:rPr>
        <w:t>config_EUTRAN-PSCell</w:t>
      </w:r>
      <w:r w:rsidRPr="009C5807">
        <w:rPr>
          <w:lang w:eastAsia="ja-JP"/>
        </w:rPr>
        <w:t>:</w:t>
      </w:r>
    </w:p>
    <w:p w14:paraId="6895E389" w14:textId="77777777" w:rsidR="002E0D67" w:rsidRPr="008C6DE4" w:rsidRDefault="002E0D67" w:rsidP="002E0D67">
      <w:pPr>
        <w:rPr>
          <w:lang w:eastAsia="ko-KR"/>
        </w:rPr>
      </w:pPr>
      <w:r w:rsidRPr="008C6DE4">
        <w:rPr>
          <w:lang w:eastAsia="ko-KR"/>
        </w:rPr>
        <w:t>Where:</w:t>
      </w:r>
    </w:p>
    <w:p w14:paraId="5946FF45" w14:textId="7B7E5A1B" w:rsidR="002E0D67" w:rsidRPr="008C6DE4" w:rsidRDefault="002E0D67" w:rsidP="002E0D67">
      <w:pPr>
        <w:pStyle w:val="B10"/>
        <w:rPr>
          <w:vertAlign w:val="subscript"/>
          <w:lang w:eastAsia="zh-CN"/>
        </w:rPr>
      </w:pPr>
      <w:r>
        <w:rPr>
          <w:lang w:eastAsia="ko-KR"/>
        </w:rPr>
        <w:tab/>
      </w:r>
      <w:r w:rsidRPr="008C6DE4">
        <w:rPr>
          <w:lang w:eastAsia="ko-KR"/>
        </w:rPr>
        <w:t>T</w:t>
      </w:r>
      <w:r w:rsidRPr="008C6DE4">
        <w:rPr>
          <w:vertAlign w:val="subscript"/>
          <w:lang w:eastAsia="ko-KR"/>
        </w:rPr>
        <w:t>config_</w:t>
      </w:r>
      <w:r w:rsidRPr="008C6DE4">
        <w:rPr>
          <w:vertAlign w:val="subscript"/>
          <w:lang w:eastAsia="ja-JP"/>
        </w:rPr>
        <w:t>EUTRAN-</w:t>
      </w:r>
      <w:r w:rsidRPr="008C6DE4">
        <w:rPr>
          <w:vertAlign w:val="subscript"/>
          <w:lang w:eastAsia="ko-KR"/>
        </w:rPr>
        <w:t>PSCell</w:t>
      </w:r>
      <w:r w:rsidRPr="008C6DE4">
        <w:rPr>
          <w:lang w:eastAsia="ko-KR"/>
        </w:rPr>
        <w:t xml:space="preserve"> = </w:t>
      </w:r>
      <w:r>
        <w:rPr>
          <w:lang w:eastAsia="ja-JP"/>
        </w:rPr>
        <w:t>T</w:t>
      </w:r>
      <w:r w:rsidRPr="00A96207">
        <w:rPr>
          <w:vertAlign w:val="subscript"/>
          <w:lang w:eastAsia="ja-JP"/>
        </w:rPr>
        <w:t>RRC_delay</w:t>
      </w:r>
      <w:r w:rsidRPr="00526536">
        <w:rPr>
          <w:lang w:eastAsia="ja-JP"/>
        </w:rPr>
        <w:t xml:space="preserve"> </w:t>
      </w:r>
      <w:r w:rsidRPr="008C6DE4">
        <w:rPr>
          <w:lang w:eastAsia="ko-KR"/>
        </w:rPr>
        <w:t>+ T</w:t>
      </w:r>
      <w:r w:rsidRPr="008C6DE4">
        <w:rPr>
          <w:vertAlign w:val="subscript"/>
          <w:lang w:eastAsia="ko-KR"/>
        </w:rPr>
        <w:t>activation_time</w:t>
      </w:r>
      <w:r w:rsidRPr="008C6DE4">
        <w:rPr>
          <w:lang w:eastAsia="ko-KR"/>
        </w:rPr>
        <w:t xml:space="preserve"> + 50ms + T</w:t>
      </w:r>
      <w:r w:rsidRPr="008C6DE4">
        <w:rPr>
          <w:vertAlign w:val="subscript"/>
          <w:lang w:eastAsia="ko-KR"/>
        </w:rPr>
        <w:t>E-UTRAN-PSCell_ DU</w:t>
      </w:r>
    </w:p>
    <w:p w14:paraId="13BBE79D" w14:textId="2B241E6B" w:rsidR="002E0D67" w:rsidRDefault="002E0D67" w:rsidP="002E0D67">
      <w:pPr>
        <w:pStyle w:val="B10"/>
        <w:rPr>
          <w:lang w:eastAsia="ja-JP"/>
        </w:rPr>
      </w:pPr>
      <w:r>
        <w:rPr>
          <w:lang w:eastAsia="ja-JP"/>
        </w:rPr>
        <w:tab/>
        <w:t>T</w:t>
      </w:r>
      <w:r w:rsidRPr="00526536">
        <w:rPr>
          <w:vertAlign w:val="subscript"/>
          <w:lang w:eastAsia="ja-JP"/>
        </w:rPr>
        <w:t>RRC_delay</w:t>
      </w:r>
      <w:r w:rsidRPr="00526536">
        <w:rPr>
          <w:lang w:eastAsia="ja-JP"/>
        </w:rPr>
        <w:t xml:space="preserve"> </w:t>
      </w:r>
      <w:r>
        <w:rPr>
          <w:lang w:eastAsia="ja-JP"/>
        </w:rPr>
        <w:t>is the RRC procedure delay as specified in TS 38.331 [2].</w:t>
      </w:r>
    </w:p>
    <w:p w14:paraId="2AB13AF1" w14:textId="0D770C6B" w:rsidR="002E0D67" w:rsidRPr="008C6DE4" w:rsidRDefault="002E0D67" w:rsidP="002E0D67">
      <w:pPr>
        <w:pStyle w:val="B10"/>
        <w:rPr>
          <w:lang w:eastAsia="ko-KR"/>
        </w:rPr>
      </w:pPr>
      <w:r>
        <w:rPr>
          <w:lang w:eastAsia="ko-KR"/>
        </w:rPr>
        <w:tab/>
      </w:r>
      <w:r w:rsidRPr="008C6DE4">
        <w:rPr>
          <w:lang w:eastAsia="ko-KR"/>
        </w:rPr>
        <w:t>T</w:t>
      </w:r>
      <w:r w:rsidRPr="008C6DE4">
        <w:rPr>
          <w:vertAlign w:val="subscript"/>
          <w:lang w:eastAsia="ko-KR"/>
        </w:rPr>
        <w:t>activation_time</w:t>
      </w:r>
      <w:r w:rsidRPr="008C6DE4">
        <w:rPr>
          <w:lang w:eastAsia="ko-KR"/>
        </w:rPr>
        <w:t xml:space="preserve"> is the E-UTRAN PSCell activation delay. If the E-UTRAN PSCell is known, then T</w:t>
      </w:r>
      <w:r w:rsidRPr="008C6DE4">
        <w:rPr>
          <w:vertAlign w:val="subscript"/>
          <w:lang w:eastAsia="ko-KR"/>
        </w:rPr>
        <w:t>activation_time</w:t>
      </w:r>
      <w:r w:rsidRPr="008C6DE4">
        <w:rPr>
          <w:lang w:eastAsia="ko-KR"/>
        </w:rPr>
        <w:t xml:space="preserve"> is 20</w:t>
      </w:r>
      <w:r w:rsidRPr="008C6DE4">
        <w:rPr>
          <w:lang w:eastAsia="zh-CN"/>
        </w:rPr>
        <w:t>ms</w:t>
      </w:r>
      <w:r w:rsidRPr="008C6DE4">
        <w:rPr>
          <w:lang w:eastAsia="ko-KR"/>
        </w:rPr>
        <w:t>. If the E-UTRAN PSCell is unknown, then T</w:t>
      </w:r>
      <w:r w:rsidRPr="008C6DE4">
        <w:rPr>
          <w:vertAlign w:val="subscript"/>
          <w:lang w:eastAsia="ko-KR"/>
        </w:rPr>
        <w:t>activation_time</w:t>
      </w:r>
      <w:r w:rsidRPr="008C6DE4">
        <w:rPr>
          <w:lang w:eastAsia="ko-KR"/>
        </w:rPr>
        <w:t xml:space="preserve"> is 30ms provided the E-UTRAN PSCell can be successfully detected on the first attempt.</w:t>
      </w:r>
    </w:p>
    <w:p w14:paraId="4C8DDC84" w14:textId="50480C32" w:rsidR="00CD22EB" w:rsidRPr="009C5807" w:rsidRDefault="002E0D67" w:rsidP="003B346B">
      <w:pPr>
        <w:pStyle w:val="B10"/>
        <w:rPr>
          <w:lang w:eastAsia="ko-KR"/>
        </w:rPr>
      </w:pPr>
      <w:r>
        <w:rPr>
          <w:lang w:eastAsia="ko-KR"/>
        </w:rPr>
        <w:tab/>
      </w:r>
      <w:r w:rsidR="00113C63">
        <w:rPr>
          <w:lang w:eastAsia="ko-KR"/>
        </w:rPr>
        <w:tab/>
      </w:r>
      <w:r w:rsidR="00CD22EB" w:rsidRPr="009C5807">
        <w:rPr>
          <w:lang w:eastAsia="ko-KR"/>
        </w:rPr>
        <w:t>T</w:t>
      </w:r>
      <w:r w:rsidR="00CD22EB" w:rsidRPr="009C5807">
        <w:rPr>
          <w:vertAlign w:val="subscript"/>
          <w:lang w:eastAsia="ko-KR"/>
        </w:rPr>
        <w:t>E-UTRAN-PSCell_DU</w:t>
      </w:r>
      <w:r w:rsidR="00CD22EB" w:rsidRPr="009C5807">
        <w:rPr>
          <w:lang w:eastAsia="ko-KR"/>
        </w:rPr>
        <w:t xml:space="preserve"> is the delay uncertainty in acquiring the first available PRACH occasion in the E-UTRAN PSCell. T</w:t>
      </w:r>
      <w:r w:rsidR="00CD22EB" w:rsidRPr="009C5807">
        <w:rPr>
          <w:vertAlign w:val="subscript"/>
          <w:lang w:eastAsia="ko-KR"/>
        </w:rPr>
        <w:t>E-UTRAN-PSCell_DU</w:t>
      </w:r>
      <w:r w:rsidR="00CD22EB" w:rsidRPr="009C5807">
        <w:rPr>
          <w:lang w:eastAsia="ko-KR"/>
        </w:rPr>
        <w:t xml:space="preserve"> is up to 30</w:t>
      </w:r>
      <w:r w:rsidR="00CD22EB" w:rsidRPr="009C5807">
        <w:rPr>
          <w:lang w:eastAsia="zh-CN"/>
        </w:rPr>
        <w:t>ms</w:t>
      </w:r>
      <w:r w:rsidR="00CD22EB" w:rsidRPr="009C5807">
        <w:rPr>
          <w:lang w:eastAsia="ko-KR"/>
        </w:rPr>
        <w:t>.</w:t>
      </w:r>
    </w:p>
    <w:p w14:paraId="79518625" w14:textId="77777777" w:rsidR="00CD22EB" w:rsidRPr="009C5807" w:rsidRDefault="00CD22EB" w:rsidP="00CD22EB">
      <w:pPr>
        <w:rPr>
          <w:lang w:eastAsia="ko-KR"/>
        </w:rPr>
      </w:pPr>
      <w:r w:rsidRPr="009C5807">
        <w:rPr>
          <w:rFonts w:cs="v4.2.0"/>
          <w:lang w:eastAsia="zh-CN"/>
        </w:rPr>
        <w:t>E-UTRAN PSC</w:t>
      </w:r>
      <w:r w:rsidRPr="009C5807">
        <w:rPr>
          <w:rFonts w:cs="v4.2.0"/>
          <w:lang w:eastAsia="ko-KR"/>
        </w:rPr>
        <w:t xml:space="preserve">ell is known if it </w:t>
      </w:r>
      <w:r w:rsidRPr="009C5807">
        <w:rPr>
          <w:lang w:eastAsia="ko-KR"/>
        </w:rPr>
        <w:t>has been meeting the following conditions:</w:t>
      </w:r>
    </w:p>
    <w:p w14:paraId="4794439C" w14:textId="230CC373" w:rsidR="00CD22EB" w:rsidRPr="009C5807" w:rsidRDefault="00113C63" w:rsidP="00747E28">
      <w:pPr>
        <w:pStyle w:val="B10"/>
        <w:rPr>
          <w:lang w:eastAsia="ko-KR"/>
        </w:rPr>
      </w:pPr>
      <w:r w:rsidRPr="009C5807">
        <w:rPr>
          <w:lang w:eastAsia="ko-KR"/>
        </w:rPr>
        <w:t>-</w:t>
      </w:r>
      <w:r w:rsidRPr="009C5807">
        <w:rPr>
          <w:lang w:eastAsia="ko-KR"/>
        </w:rPr>
        <w:tab/>
      </w:r>
      <w:r w:rsidR="00CD22EB" w:rsidRPr="009C5807">
        <w:rPr>
          <w:lang w:eastAsia="ko-KR"/>
        </w:rPr>
        <w:t>During the last</w:t>
      </w:r>
      <w:r w:rsidR="00D06393" w:rsidRPr="009C5807">
        <w:rPr>
          <w:lang w:eastAsia="ko-KR"/>
        </w:rPr>
        <w:t xml:space="preserve"> 5 </w:t>
      </w:r>
      <w:r w:rsidR="00CD22EB" w:rsidRPr="009C5807">
        <w:rPr>
          <w:lang w:eastAsia="ko-KR"/>
        </w:rPr>
        <w:t xml:space="preserve">seconds before the reception of the E-UTRAN </w:t>
      </w:r>
      <w:r w:rsidR="00CD22EB" w:rsidRPr="009C5807">
        <w:rPr>
          <w:lang w:eastAsia="zh-CN"/>
        </w:rPr>
        <w:t>P</w:t>
      </w:r>
      <w:r w:rsidR="00CD22EB" w:rsidRPr="009C5807">
        <w:rPr>
          <w:lang w:eastAsia="ko-KR"/>
        </w:rPr>
        <w:t xml:space="preserve">SCell </w:t>
      </w:r>
      <w:r w:rsidR="00CD22EB" w:rsidRPr="009C5807">
        <w:rPr>
          <w:lang w:eastAsia="zh-CN"/>
        </w:rPr>
        <w:t>configuration</w:t>
      </w:r>
      <w:r w:rsidR="00CD22EB" w:rsidRPr="009C5807">
        <w:rPr>
          <w:lang w:eastAsia="ko-KR"/>
        </w:rPr>
        <w:t xml:space="preserve"> command:</w:t>
      </w:r>
    </w:p>
    <w:p w14:paraId="1DF28F6A" w14:textId="77777777" w:rsidR="00CD22EB" w:rsidRPr="009C5807" w:rsidRDefault="00CD22EB" w:rsidP="003227B7">
      <w:pPr>
        <w:pStyle w:val="B20"/>
        <w:rPr>
          <w:lang w:eastAsia="ko-KR"/>
        </w:rPr>
      </w:pPr>
      <w:r w:rsidRPr="009C5807">
        <w:rPr>
          <w:lang w:eastAsia="ko-KR"/>
        </w:rPr>
        <w:t>-</w:t>
      </w:r>
      <w:r w:rsidRPr="009C5807">
        <w:rPr>
          <w:lang w:eastAsia="ko-KR"/>
        </w:rPr>
        <w:tab/>
        <w:t xml:space="preserve">the UE has sent a valid measurement report for the E-UTRAN </w:t>
      </w:r>
      <w:r w:rsidRPr="009C5807">
        <w:rPr>
          <w:lang w:eastAsia="zh-CN"/>
        </w:rPr>
        <w:t>P</w:t>
      </w:r>
      <w:r w:rsidRPr="009C5807">
        <w:rPr>
          <w:lang w:eastAsia="ko-KR"/>
        </w:rPr>
        <w:t xml:space="preserve">SCell being </w:t>
      </w:r>
      <w:r w:rsidRPr="009C5807">
        <w:rPr>
          <w:lang w:eastAsia="zh-CN"/>
        </w:rPr>
        <w:t>configured</w:t>
      </w:r>
      <w:r w:rsidRPr="009C5807">
        <w:rPr>
          <w:lang w:eastAsia="ko-KR"/>
        </w:rPr>
        <w:t xml:space="preserve"> and</w:t>
      </w:r>
    </w:p>
    <w:p w14:paraId="7D74A3E1" w14:textId="623C7686" w:rsidR="00CD22EB" w:rsidRPr="009C5807" w:rsidRDefault="00CD22EB" w:rsidP="003227B7">
      <w:pPr>
        <w:pStyle w:val="B20"/>
        <w:rPr>
          <w:lang w:eastAsia="ko-KR"/>
        </w:rPr>
      </w:pPr>
      <w:r w:rsidRPr="009C5807">
        <w:rPr>
          <w:lang w:eastAsia="ko-KR"/>
        </w:rPr>
        <w:t>-</w:t>
      </w:r>
      <w:r w:rsidRPr="009C5807">
        <w:rPr>
          <w:lang w:eastAsia="ko-KR"/>
        </w:rPr>
        <w:tab/>
        <w:t xml:space="preserve">the E-UTRAN </w:t>
      </w:r>
      <w:r w:rsidRPr="009C5807">
        <w:rPr>
          <w:lang w:eastAsia="zh-CN"/>
        </w:rPr>
        <w:t>P</w:t>
      </w:r>
      <w:r w:rsidRPr="009C5807">
        <w:rPr>
          <w:lang w:eastAsia="ko-KR"/>
        </w:rPr>
        <w:t xml:space="preserve">SCell being </w:t>
      </w:r>
      <w:r w:rsidRPr="009C5807">
        <w:rPr>
          <w:lang w:eastAsia="zh-CN"/>
        </w:rPr>
        <w:t>configured</w:t>
      </w:r>
      <w:r w:rsidRPr="009C5807">
        <w:rPr>
          <w:lang w:eastAsia="ko-KR"/>
        </w:rPr>
        <w:t xml:space="preserve"> remains detectable according to the cell identification conditions specified in </w:t>
      </w:r>
      <w:r w:rsidR="00301612" w:rsidRPr="009C5807">
        <w:rPr>
          <w:lang w:eastAsia="ko-KR"/>
        </w:rPr>
        <w:t>clause</w:t>
      </w:r>
      <w:r w:rsidRPr="009C5807">
        <w:rPr>
          <w:lang w:eastAsia="ko-KR"/>
        </w:rPr>
        <w:t xml:space="preserve"> 8.8 of </w:t>
      </w:r>
      <w:r w:rsidR="00E80B30" w:rsidRPr="009C5807">
        <w:t>TS 36.133</w:t>
      </w:r>
      <w:r w:rsidR="00E80B30" w:rsidRPr="009C5807">
        <w:rPr>
          <w:lang w:eastAsia="ko-KR"/>
        </w:rPr>
        <w:t> </w:t>
      </w:r>
      <w:r w:rsidRPr="009C5807">
        <w:rPr>
          <w:lang w:eastAsia="ko-KR"/>
        </w:rPr>
        <w:t>[15],</w:t>
      </w:r>
    </w:p>
    <w:p w14:paraId="7EBFEECA" w14:textId="5F529411" w:rsidR="00CD22EB" w:rsidRPr="009C5807" w:rsidRDefault="00CD22EB" w:rsidP="003227B7">
      <w:pPr>
        <w:pStyle w:val="B10"/>
        <w:rPr>
          <w:lang w:eastAsia="ko-KR"/>
        </w:rPr>
      </w:pPr>
      <w:r w:rsidRPr="009C5807">
        <w:rPr>
          <w:lang w:eastAsia="ko-KR"/>
        </w:rPr>
        <w:t>-</w:t>
      </w:r>
      <w:r w:rsidRPr="009C5807">
        <w:rPr>
          <w:lang w:eastAsia="ko-KR"/>
        </w:rPr>
        <w:tab/>
        <w:t xml:space="preserve">E-UTRAN </w:t>
      </w:r>
      <w:r w:rsidRPr="009C5807">
        <w:rPr>
          <w:lang w:eastAsia="zh-CN"/>
        </w:rPr>
        <w:t>P</w:t>
      </w:r>
      <w:r w:rsidRPr="009C5807">
        <w:rPr>
          <w:lang w:eastAsia="ko-KR"/>
        </w:rPr>
        <w:t xml:space="preserve">SCell being </w:t>
      </w:r>
      <w:r w:rsidRPr="009C5807">
        <w:rPr>
          <w:lang w:eastAsia="zh-CN"/>
        </w:rPr>
        <w:t>configured</w:t>
      </w:r>
      <w:r w:rsidRPr="009C5807">
        <w:rPr>
          <w:lang w:eastAsia="ko-KR"/>
        </w:rPr>
        <w:t xml:space="preserve"> also remains detectable during the E-UTRAN </w:t>
      </w:r>
      <w:r w:rsidRPr="009C5807">
        <w:rPr>
          <w:lang w:eastAsia="zh-CN"/>
        </w:rPr>
        <w:t>P</w:t>
      </w:r>
      <w:r w:rsidRPr="009C5807">
        <w:rPr>
          <w:lang w:eastAsia="ko-KR"/>
        </w:rPr>
        <w:t xml:space="preserve">SCell </w:t>
      </w:r>
      <w:r w:rsidRPr="009C5807">
        <w:rPr>
          <w:lang w:eastAsia="zh-CN"/>
        </w:rPr>
        <w:t>configuration</w:t>
      </w:r>
      <w:r w:rsidRPr="009C5807">
        <w:rPr>
          <w:lang w:eastAsia="ko-KR"/>
        </w:rPr>
        <w:t xml:space="preserve"> delay </w:t>
      </w:r>
      <w:r w:rsidR="006A46F7" w:rsidRPr="009C5807">
        <w:rPr>
          <w:lang w:eastAsia="ja-JP"/>
        </w:rPr>
        <w:t>T</w:t>
      </w:r>
      <w:r w:rsidR="006A46F7" w:rsidRPr="009C5807">
        <w:rPr>
          <w:vertAlign w:val="subscript"/>
          <w:lang w:eastAsia="ja-JP"/>
        </w:rPr>
        <w:t>config_EUTRAN-PSCell</w:t>
      </w:r>
      <w:r w:rsidR="00527FED" w:rsidRPr="009C5807">
        <w:rPr>
          <w:lang w:eastAsia="ja-JP"/>
        </w:rPr>
        <w:t xml:space="preserve"> </w:t>
      </w:r>
      <w:r w:rsidRPr="009C5807">
        <w:rPr>
          <w:lang w:eastAsia="ko-KR"/>
        </w:rPr>
        <w:t xml:space="preserve">according to the cell identification conditions specified in </w:t>
      </w:r>
      <w:r w:rsidR="00301612" w:rsidRPr="009C5807">
        <w:rPr>
          <w:lang w:eastAsia="ko-KR"/>
        </w:rPr>
        <w:t>clause</w:t>
      </w:r>
      <w:r w:rsidRPr="009C5807">
        <w:rPr>
          <w:lang w:eastAsia="ko-KR"/>
        </w:rPr>
        <w:t xml:space="preserve"> 8.8 of </w:t>
      </w:r>
      <w:r w:rsidR="00E80B30" w:rsidRPr="009C5807">
        <w:t>TS 36.133</w:t>
      </w:r>
      <w:r w:rsidR="00E80B30" w:rsidRPr="009C5807">
        <w:rPr>
          <w:lang w:eastAsia="ko-KR"/>
        </w:rPr>
        <w:t> </w:t>
      </w:r>
      <w:r w:rsidRPr="009C5807">
        <w:rPr>
          <w:lang w:eastAsia="ko-KR"/>
        </w:rPr>
        <w:t>[15].</w:t>
      </w:r>
    </w:p>
    <w:p w14:paraId="2438A58F" w14:textId="77777777" w:rsidR="00CD22EB" w:rsidRPr="009C5807" w:rsidRDefault="00CD22EB" w:rsidP="00CD22EB">
      <w:pPr>
        <w:rPr>
          <w:lang w:eastAsia="ko-KR"/>
        </w:rPr>
      </w:pPr>
      <w:r w:rsidRPr="009C5807">
        <w:rPr>
          <w:lang w:eastAsia="ko-KR"/>
        </w:rPr>
        <w:t>otherwise it is unknown.</w:t>
      </w:r>
    </w:p>
    <w:p w14:paraId="2C342143" w14:textId="2C6B892A" w:rsidR="00CD22EB" w:rsidRPr="009C5807" w:rsidRDefault="00CD22EB" w:rsidP="00CD22EB">
      <w:pPr>
        <w:rPr>
          <w:lang w:eastAsia="ko-KR"/>
        </w:rPr>
      </w:pPr>
      <w:r w:rsidRPr="009C5807">
        <w:rPr>
          <w:lang w:eastAsia="ko-KR"/>
        </w:rPr>
        <w:t xml:space="preserve">The PCell interruption specified in </w:t>
      </w:r>
      <w:r w:rsidR="00301612" w:rsidRPr="009C5807">
        <w:rPr>
          <w:lang w:eastAsia="zh-CN"/>
        </w:rPr>
        <w:t>clause</w:t>
      </w:r>
      <w:r w:rsidRPr="009C5807">
        <w:rPr>
          <w:lang w:eastAsia="zh-CN"/>
        </w:rPr>
        <w:t xml:space="preserve"> </w:t>
      </w:r>
      <w:r w:rsidRPr="009C5807">
        <w:rPr>
          <w:lang w:eastAsia="ko-KR"/>
        </w:rPr>
        <w:t>8.2 is allowed only during the RRC reconfiguration procedure [2].</w:t>
      </w:r>
    </w:p>
    <w:p w14:paraId="66ECD7A9" w14:textId="2842ECA6" w:rsidR="00CD22EB" w:rsidRPr="009C5807" w:rsidRDefault="003A4F63" w:rsidP="003227B7">
      <w:pPr>
        <w:pStyle w:val="Heading3"/>
        <w:rPr>
          <w:lang w:eastAsia="ko-KR"/>
        </w:rPr>
      </w:pPr>
      <w:bookmarkStart w:id="96" w:name="_Toc5952667"/>
      <w:r w:rsidRPr="009C5807">
        <w:rPr>
          <w:lang w:eastAsia="ko-KR"/>
        </w:rPr>
        <w:t>8.8</w:t>
      </w:r>
      <w:r w:rsidR="00CD22EB" w:rsidRPr="009C5807">
        <w:rPr>
          <w:lang w:eastAsia="ko-KR"/>
        </w:rPr>
        <w:t>.3</w:t>
      </w:r>
      <w:r w:rsidR="00CD22EB" w:rsidRPr="009C5807">
        <w:rPr>
          <w:lang w:eastAsia="ko-KR"/>
        </w:rPr>
        <w:tab/>
        <w:t xml:space="preserve">E-UTRAN </w:t>
      </w:r>
      <w:r w:rsidR="00CD22EB" w:rsidRPr="009C5807">
        <w:rPr>
          <w:lang w:eastAsia="zh-CN"/>
        </w:rPr>
        <w:t>P</w:t>
      </w:r>
      <w:r w:rsidR="00CD22EB" w:rsidRPr="009C5807">
        <w:rPr>
          <w:lang w:eastAsia="ko-KR"/>
        </w:rPr>
        <w:t>SCell Release Delay Requirement</w:t>
      </w:r>
      <w:bookmarkEnd w:id="96"/>
    </w:p>
    <w:p w14:paraId="47F0DF57" w14:textId="77777777" w:rsidR="002E0D67" w:rsidRPr="008C6DE4" w:rsidRDefault="002E0D67" w:rsidP="002E0D67">
      <w:pPr>
        <w:rPr>
          <w:lang w:eastAsia="ko-KR"/>
        </w:rPr>
      </w:pPr>
      <w:bookmarkStart w:id="97" w:name="_Toc535475995"/>
      <w:bookmarkStart w:id="98" w:name="_Toc5952668"/>
      <w:r w:rsidRPr="008C6DE4">
        <w:rPr>
          <w:lang w:eastAsia="zh-CN"/>
        </w:rPr>
        <w:t>also be configured with one or more SCells and/or E-UTRAN SCells.</w:t>
      </w:r>
    </w:p>
    <w:p w14:paraId="7EB4EB29" w14:textId="77EE996C" w:rsidR="002E0D67" w:rsidRPr="00526536" w:rsidRDefault="002E0D67" w:rsidP="002E0D67">
      <w:pPr>
        <w:rPr>
          <w:lang w:eastAsia="ko-KR"/>
        </w:rPr>
      </w:pPr>
      <w:r w:rsidRPr="008C6DE4">
        <w:rPr>
          <w:lang w:eastAsia="ko-KR"/>
        </w:rPr>
        <w:t xml:space="preserve">Upon receiving E-UTRAN PSCell release in subframe </w:t>
      </w:r>
      <w:r w:rsidRPr="008C6DE4">
        <w:rPr>
          <w:i/>
          <w:lang w:eastAsia="ko-KR"/>
        </w:rPr>
        <w:t>n</w:t>
      </w:r>
      <w:r w:rsidRPr="008C6DE4">
        <w:rPr>
          <w:lang w:eastAsia="ko-KR"/>
        </w:rPr>
        <w:t xml:space="preserve">, the UE shall accomplish the release actions specified in </w:t>
      </w:r>
      <w:r w:rsidRPr="008C6DE4">
        <w:t>TS 38.331 </w:t>
      </w:r>
      <w:r w:rsidRPr="008C6DE4">
        <w:rPr>
          <w:lang w:eastAsia="ko-KR"/>
        </w:rPr>
        <w:t xml:space="preserve">[2] no later than in subframe </w:t>
      </w:r>
      <w:r w:rsidRPr="008C6DE4">
        <w:rPr>
          <w:i/>
          <w:lang w:eastAsia="ko-KR"/>
        </w:rPr>
        <w:t>n+</w:t>
      </w:r>
      <w:r w:rsidRPr="00526536">
        <w:rPr>
          <w:lang w:eastAsia="ja-JP"/>
        </w:rPr>
        <w:t xml:space="preserve"> </w:t>
      </w:r>
      <w:r>
        <w:rPr>
          <w:lang w:eastAsia="ja-JP"/>
        </w:rPr>
        <w:t>T</w:t>
      </w:r>
      <w:r w:rsidRPr="00526536">
        <w:rPr>
          <w:vertAlign w:val="subscript"/>
          <w:lang w:eastAsia="ja-JP"/>
        </w:rPr>
        <w:t>RRC_delay</w:t>
      </w:r>
      <w:r>
        <w:rPr>
          <w:lang w:eastAsia="ja-JP"/>
        </w:rPr>
        <w:t>:</w:t>
      </w:r>
    </w:p>
    <w:p w14:paraId="7DAE8CEF" w14:textId="77777777" w:rsidR="002E0D67" w:rsidRDefault="002E0D67" w:rsidP="002E0D67">
      <w:pPr>
        <w:rPr>
          <w:lang w:eastAsia="ko-KR"/>
        </w:rPr>
      </w:pPr>
      <w:r>
        <w:rPr>
          <w:lang w:eastAsia="ko-KR"/>
        </w:rPr>
        <w:t>Where</w:t>
      </w:r>
    </w:p>
    <w:p w14:paraId="2C61B592" w14:textId="6BFC9AAE" w:rsidR="002E0D67" w:rsidRDefault="002E0D67" w:rsidP="002E0D67">
      <w:pPr>
        <w:pStyle w:val="B10"/>
        <w:rPr>
          <w:lang w:eastAsia="ja-JP"/>
        </w:rPr>
      </w:pPr>
      <w:r>
        <w:rPr>
          <w:lang w:eastAsia="ja-JP"/>
        </w:rPr>
        <w:tab/>
        <w:t>T</w:t>
      </w:r>
      <w:r w:rsidRPr="00526536">
        <w:rPr>
          <w:vertAlign w:val="subscript"/>
          <w:lang w:eastAsia="ja-JP"/>
        </w:rPr>
        <w:t>RRC_delay</w:t>
      </w:r>
      <w:r w:rsidRPr="00526536">
        <w:rPr>
          <w:lang w:eastAsia="ja-JP"/>
        </w:rPr>
        <w:t xml:space="preserve"> </w:t>
      </w:r>
      <w:r>
        <w:rPr>
          <w:lang w:eastAsia="ja-JP"/>
        </w:rPr>
        <w:t>is the RRC procedure delay as specified in TS 38.331 [2].</w:t>
      </w:r>
    </w:p>
    <w:p w14:paraId="6111E435" w14:textId="066CB9EC" w:rsidR="00407093" w:rsidRDefault="002E0D67" w:rsidP="001349F0">
      <w:pPr>
        <w:rPr>
          <w:lang w:eastAsia="ko-KR"/>
        </w:rPr>
      </w:pPr>
      <w:r w:rsidRPr="008C6DE4">
        <w:rPr>
          <w:lang w:eastAsia="ko-KR"/>
        </w:rPr>
        <w:t>The PCell interruption specified in clause 8.2 is allowed only during the RRC reconfiguration procedure [2]</w:t>
      </w:r>
      <w:r w:rsidR="00407093">
        <w:rPr>
          <w:lang w:eastAsia="ko-KR"/>
        </w:rPr>
        <w:t>.</w:t>
      </w:r>
    </w:p>
    <w:p w14:paraId="46FE4FB9" w14:textId="18E695EA" w:rsidR="009B0041" w:rsidRPr="009C5807" w:rsidRDefault="00967CF8" w:rsidP="00407093">
      <w:pPr>
        <w:pStyle w:val="Heading2"/>
        <w:rPr>
          <w:lang w:eastAsia="zh-CN"/>
        </w:rPr>
      </w:pPr>
      <w:r w:rsidRPr="009C5807">
        <w:rPr>
          <w:lang w:eastAsia="zh-CN"/>
        </w:rPr>
        <w:t>8.9</w:t>
      </w:r>
      <w:r w:rsidR="009B0041" w:rsidRPr="009C5807">
        <w:rPr>
          <w:lang w:eastAsia="zh-CN"/>
        </w:rPr>
        <w:tab/>
        <w:t xml:space="preserve">NR-DC: PSCell Addition and Release Delay </w:t>
      </w:r>
    </w:p>
    <w:p w14:paraId="25454E24" w14:textId="15E2DE96" w:rsidR="009B0041" w:rsidRPr="009C5807" w:rsidRDefault="00967CF8" w:rsidP="00967CF8">
      <w:pPr>
        <w:pStyle w:val="Heading3"/>
        <w:rPr>
          <w:lang w:eastAsia="ko-KR"/>
        </w:rPr>
      </w:pPr>
      <w:r w:rsidRPr="009C5807">
        <w:rPr>
          <w:lang w:eastAsia="zh-CN"/>
        </w:rPr>
        <w:t>8.9.1</w:t>
      </w:r>
      <w:r w:rsidR="009B0041" w:rsidRPr="009C5807">
        <w:rPr>
          <w:lang w:eastAsia="zh-CN"/>
        </w:rPr>
        <w:tab/>
        <w:t>Introduction</w:t>
      </w:r>
    </w:p>
    <w:p w14:paraId="6ED37E10" w14:textId="7CF11080" w:rsidR="009B0041" w:rsidRPr="009C5807" w:rsidRDefault="009B0041" w:rsidP="009B0041">
      <w:pPr>
        <w:rPr>
          <w:lang w:eastAsia="ko-KR"/>
        </w:rPr>
      </w:pPr>
      <w:r w:rsidRPr="009C5807">
        <w:rPr>
          <w:lang w:eastAsia="ko-KR"/>
        </w:rPr>
        <w:t xml:space="preserve">This </w:t>
      </w:r>
      <w:r w:rsidR="0059755E" w:rsidRPr="009C5807">
        <w:rPr>
          <w:lang w:eastAsia="ko-KR"/>
        </w:rPr>
        <w:t>clause</w:t>
      </w:r>
      <w:r w:rsidRPr="009C5807">
        <w:rPr>
          <w:lang w:eastAsia="ko-KR"/>
        </w:rPr>
        <w:t xml:space="preserve"> defines requirements for the delay within which the UE shall be able to configure an PSCell in NR dual connectivity. The requirements are applicable to an NR dual connectivity capable UE.</w:t>
      </w:r>
    </w:p>
    <w:p w14:paraId="4298147D" w14:textId="42C38FAB" w:rsidR="009B0041" w:rsidRPr="009C5807" w:rsidRDefault="00967CF8" w:rsidP="00967CF8">
      <w:pPr>
        <w:pStyle w:val="Heading3"/>
        <w:rPr>
          <w:lang w:eastAsia="zh-CN"/>
        </w:rPr>
      </w:pPr>
      <w:r w:rsidRPr="009C5807">
        <w:rPr>
          <w:lang w:eastAsia="zh-CN"/>
        </w:rPr>
        <w:t>8.9.2</w:t>
      </w:r>
      <w:r w:rsidR="009B0041" w:rsidRPr="009C5807">
        <w:rPr>
          <w:lang w:eastAsia="zh-CN"/>
        </w:rPr>
        <w:tab/>
        <w:t>PSCell Addition Delay Requirement</w:t>
      </w:r>
    </w:p>
    <w:p w14:paraId="5F56CFCE" w14:textId="3EC21123" w:rsidR="009B0041" w:rsidRPr="009C5807" w:rsidRDefault="009B0041" w:rsidP="009B0041">
      <w:pPr>
        <w:rPr>
          <w:lang w:eastAsia="ko-KR"/>
        </w:rPr>
      </w:pPr>
      <w:r w:rsidRPr="009C5807">
        <w:rPr>
          <w:lang w:eastAsia="ko-KR"/>
        </w:rPr>
        <w:t xml:space="preserve">The requirements in this </w:t>
      </w:r>
      <w:r w:rsidR="0059755E" w:rsidRPr="009C5807">
        <w:rPr>
          <w:lang w:eastAsia="ko-KR"/>
        </w:rPr>
        <w:t>clause</w:t>
      </w:r>
      <w:r w:rsidRPr="009C5807">
        <w:rPr>
          <w:lang w:eastAsia="ko-KR"/>
        </w:rPr>
        <w:t xml:space="preserve"> shall apply for the UE configured with only </w:t>
      </w:r>
      <w:bookmarkStart w:id="99" w:name="_Hlk18514597"/>
      <w:r w:rsidRPr="009C5807">
        <w:rPr>
          <w:lang w:eastAsia="ko-KR"/>
        </w:rPr>
        <w:t>PCell in FR1.</w:t>
      </w:r>
      <w:bookmarkEnd w:id="99"/>
    </w:p>
    <w:p w14:paraId="206F0E38" w14:textId="1834DFC1" w:rsidR="009B0041" w:rsidRPr="009C5807" w:rsidRDefault="009B0041" w:rsidP="009B0041">
      <w:pPr>
        <w:rPr>
          <w:lang w:eastAsia="ja-JP"/>
        </w:rPr>
      </w:pPr>
      <w:r w:rsidRPr="009C5807">
        <w:rPr>
          <w:lang w:eastAsia="ko-KR"/>
        </w:rPr>
        <w:t xml:space="preserve">Upon receiving PSCell </w:t>
      </w:r>
      <w:r w:rsidRPr="009C5807">
        <w:rPr>
          <w:lang w:eastAsia="ja-JP"/>
        </w:rPr>
        <w:t xml:space="preserve">addition </w:t>
      </w:r>
      <w:r w:rsidRPr="009C5807">
        <w:rPr>
          <w:lang w:eastAsia="ko-KR"/>
        </w:rPr>
        <w:t xml:space="preserve">in subframe </w:t>
      </w:r>
      <w:r w:rsidRPr="009C5807">
        <w:rPr>
          <w:i/>
          <w:lang w:eastAsia="ko-KR"/>
        </w:rPr>
        <w:t>n</w:t>
      </w:r>
      <w:r w:rsidRPr="009C5807">
        <w:rPr>
          <w:lang w:eastAsia="ko-KR"/>
        </w:rPr>
        <w:t xml:space="preserve">, the UE shall be capable to transmit </w:t>
      </w:r>
      <w:r w:rsidRPr="009C5807">
        <w:rPr>
          <w:lang w:eastAsia="ja-JP"/>
        </w:rPr>
        <w:t>P</w:t>
      </w:r>
      <w:r w:rsidRPr="009C5807">
        <w:rPr>
          <w:lang w:eastAsia="ko-KR"/>
        </w:rPr>
        <w:t xml:space="preserve">RACH </w:t>
      </w:r>
      <w:r w:rsidRPr="009C5807">
        <w:rPr>
          <w:lang w:eastAsia="ja-JP"/>
        </w:rPr>
        <w:t xml:space="preserve">preamble </w:t>
      </w:r>
      <w:r w:rsidRPr="009C5807">
        <w:rPr>
          <w:lang w:eastAsia="ko-KR"/>
        </w:rPr>
        <w:t xml:space="preserve">towards PSCell in FR2 no later than in subframe </w:t>
      </w:r>
      <w:r w:rsidRPr="009C5807">
        <w:rPr>
          <w:i/>
          <w:lang w:eastAsia="ko-KR"/>
        </w:rPr>
        <w:t xml:space="preserve">n </w:t>
      </w:r>
      <w:r w:rsidRPr="009C5807">
        <w:rPr>
          <w:lang w:eastAsia="ko-KR"/>
        </w:rPr>
        <w:t>+</w:t>
      </w:r>
      <w:r w:rsidRPr="009C5807">
        <w:rPr>
          <w:lang w:eastAsia="ja-JP"/>
        </w:rPr>
        <w:t xml:space="preserve"> </w:t>
      </w:r>
      <w:r w:rsidR="00C058B3" w:rsidRPr="009C5807">
        <w:rPr>
          <w:lang w:eastAsia="ja-JP"/>
        </w:rPr>
        <w:t>T</w:t>
      </w:r>
      <w:r w:rsidR="00C058B3" w:rsidRPr="009C5807">
        <w:rPr>
          <w:vertAlign w:val="subscript"/>
          <w:lang w:eastAsia="ja-JP"/>
        </w:rPr>
        <w:t>config_PSCell</w:t>
      </w:r>
      <w:r w:rsidR="00D71C01" w:rsidRPr="00D71C01">
        <w:rPr>
          <w:lang w:eastAsia="ko-KR"/>
        </w:rPr>
        <w:t xml:space="preserve"> </w:t>
      </w:r>
      <w:r w:rsidR="00D71C01" w:rsidRPr="001C317B">
        <w:rPr>
          <w:lang w:eastAsia="ko-KR"/>
        </w:rPr>
        <w:t xml:space="preserve">Upon receiving PSCell </w:t>
      </w:r>
      <w:r w:rsidR="00D71C01" w:rsidRPr="001C317B">
        <w:rPr>
          <w:lang w:eastAsia="ja-JP"/>
        </w:rPr>
        <w:t xml:space="preserve">addition </w:t>
      </w:r>
      <w:r w:rsidR="00D71C01" w:rsidRPr="001C317B">
        <w:rPr>
          <w:lang w:eastAsia="ko-KR"/>
        </w:rPr>
        <w:t xml:space="preserve">in subframe </w:t>
      </w:r>
      <w:r w:rsidR="00D71C01" w:rsidRPr="001C317B">
        <w:rPr>
          <w:i/>
          <w:lang w:eastAsia="ko-KR"/>
        </w:rPr>
        <w:t>n</w:t>
      </w:r>
      <w:r w:rsidR="00D71C01" w:rsidRPr="001C317B">
        <w:rPr>
          <w:lang w:eastAsia="ko-KR"/>
        </w:rPr>
        <w:t xml:space="preserve">, the UE shall be capable to transmit </w:t>
      </w:r>
      <w:r w:rsidR="00D71C01" w:rsidRPr="001C317B">
        <w:rPr>
          <w:lang w:eastAsia="ja-JP"/>
        </w:rPr>
        <w:t>P</w:t>
      </w:r>
      <w:r w:rsidR="00D71C01" w:rsidRPr="001C317B">
        <w:rPr>
          <w:lang w:eastAsia="ko-KR"/>
        </w:rPr>
        <w:t xml:space="preserve">RACH </w:t>
      </w:r>
      <w:r w:rsidR="00D71C01" w:rsidRPr="001C317B">
        <w:rPr>
          <w:lang w:eastAsia="ja-JP"/>
        </w:rPr>
        <w:t xml:space="preserve">preamble </w:t>
      </w:r>
      <w:r w:rsidR="00D71C01" w:rsidRPr="001C317B">
        <w:rPr>
          <w:lang w:eastAsia="ko-KR"/>
        </w:rPr>
        <w:t>towards PSCell in FR2 no later than in</w:t>
      </w:r>
      <w:r w:rsidR="00D71C01" w:rsidRPr="001C317B">
        <w:rPr>
          <w:lang w:eastAsia="ja-JP"/>
        </w:rPr>
        <w:t xml:space="preserve"> </w:t>
      </w:r>
      <w:r w:rsidR="00D71C01">
        <w:rPr>
          <w:lang w:eastAsia="ja-JP"/>
        </w:rPr>
        <w:t xml:space="preserve">slot </w:t>
      </w:r>
      <m:oMath>
        <m:r>
          <m:rPr>
            <m:sty m:val="p"/>
          </m:rPr>
          <w:rPr>
            <w:rFonts w:ascii="Cambria Math" w:hAnsi="Cambria Math"/>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config_PSCell</m:t>
                </m:r>
              </m:sub>
            </m:sSub>
          </m:num>
          <m:den>
            <m:r>
              <w:rPr>
                <w:rFonts w:ascii="Cambria Math" w:hAnsi="Cambria Math"/>
              </w:rPr>
              <m:t>NR slot length</m:t>
            </m:r>
          </m:den>
        </m:f>
      </m:oMath>
      <w:r w:rsidR="00D71C01" w:rsidRPr="001C317B">
        <w:rPr>
          <w:lang w:eastAsia="ja-JP"/>
        </w:rPr>
        <w:t>:</w:t>
      </w:r>
    </w:p>
    <w:p w14:paraId="0BA1FC5E" w14:textId="58A7A0AD" w:rsidR="00A65DD4" w:rsidRPr="009C5807" w:rsidRDefault="00A65DD4" w:rsidP="00A65DD4">
      <w:r w:rsidRPr="009C5807">
        <w:t>where:</w:t>
      </w:r>
    </w:p>
    <w:p w14:paraId="7CCA004C" w14:textId="77777777" w:rsidR="009B0041" w:rsidRPr="009C5807" w:rsidRDefault="009B0041" w:rsidP="00EF1BE1">
      <w:pPr>
        <w:pStyle w:val="B10"/>
        <w:rPr>
          <w:vertAlign w:val="subscript"/>
          <w:lang w:eastAsia="zh-CN"/>
        </w:rPr>
      </w:pPr>
      <w:r w:rsidRPr="009C5807">
        <w:tab/>
        <w:t>T</w:t>
      </w:r>
      <w:r w:rsidRPr="009C5807">
        <w:rPr>
          <w:vertAlign w:val="subscript"/>
        </w:rPr>
        <w:t>config_PSCell</w:t>
      </w:r>
      <w:r w:rsidRPr="009C5807">
        <w:t xml:space="preserve"> = T</w:t>
      </w:r>
      <w:r w:rsidRPr="009C5807">
        <w:rPr>
          <w:vertAlign w:val="subscript"/>
        </w:rPr>
        <w:t>RRC_delay</w:t>
      </w:r>
      <w:r w:rsidRPr="009C5807">
        <w:t xml:space="preserve"> + T</w:t>
      </w:r>
      <w:r w:rsidRPr="009C5807">
        <w:rPr>
          <w:vertAlign w:val="subscript"/>
        </w:rPr>
        <w:t>processing</w:t>
      </w:r>
      <w:r w:rsidRPr="009C5807">
        <w:t xml:space="preserve"> + T</w:t>
      </w:r>
      <w:r w:rsidRPr="009C5807">
        <w:rPr>
          <w:vertAlign w:val="subscript"/>
        </w:rPr>
        <w:t>search</w:t>
      </w:r>
      <w:r w:rsidRPr="009C5807">
        <w:t xml:space="preserve"> + T</w:t>
      </w:r>
      <w:r w:rsidRPr="009C5807">
        <w:rPr>
          <w:vertAlign w:val="subscript"/>
        </w:rPr>
        <w:t>∆</w:t>
      </w:r>
      <w:r w:rsidRPr="009C5807">
        <w:t xml:space="preserve"> + T</w:t>
      </w:r>
      <w:r w:rsidRPr="009C5807">
        <w:rPr>
          <w:vertAlign w:val="subscript"/>
        </w:rPr>
        <w:t>PSCell_ DU</w:t>
      </w:r>
      <w:r w:rsidRPr="009C5807">
        <w:t xml:space="preserve"> + 2 ms</w:t>
      </w:r>
    </w:p>
    <w:p w14:paraId="6C7A6B74" w14:textId="77777777" w:rsidR="009B0041" w:rsidRPr="009C5807" w:rsidRDefault="009B0041" w:rsidP="00EF1BE1">
      <w:pPr>
        <w:pStyle w:val="B10"/>
      </w:pPr>
      <w:r w:rsidRPr="009C5807">
        <w:tab/>
        <w:t>T</w:t>
      </w:r>
      <w:r w:rsidRPr="009C5807">
        <w:rPr>
          <w:vertAlign w:val="subscript"/>
        </w:rPr>
        <w:t>RRC_delay</w:t>
      </w:r>
      <w:r w:rsidRPr="009C5807">
        <w:t xml:space="preserve"> is the RRC procedure delay as specified in TS 38.331 [2].</w:t>
      </w:r>
    </w:p>
    <w:p w14:paraId="2F79271F" w14:textId="5918C1CE" w:rsidR="009B0041" w:rsidRPr="009C5807" w:rsidRDefault="009B0041" w:rsidP="00EF1BE1">
      <w:pPr>
        <w:pStyle w:val="B10"/>
      </w:pPr>
      <w:r w:rsidRPr="009C5807">
        <w:tab/>
        <w:t>T</w:t>
      </w:r>
      <w:r w:rsidRPr="009C5807">
        <w:rPr>
          <w:vertAlign w:val="subscript"/>
        </w:rPr>
        <w:t>processing</w:t>
      </w:r>
      <w:r w:rsidRPr="009C5807">
        <w:t xml:space="preserve"> is the SW processing time needed by UE, including RF warm up period. T</w:t>
      </w:r>
      <w:r w:rsidRPr="009C5807">
        <w:rPr>
          <w:vertAlign w:val="subscript"/>
        </w:rPr>
        <w:t>processing</w:t>
      </w:r>
      <w:r w:rsidRPr="009C5807">
        <w:t xml:space="preserve"> = 40 ms.</w:t>
      </w:r>
    </w:p>
    <w:p w14:paraId="19F43272" w14:textId="2D847DFF" w:rsidR="008903D9" w:rsidRPr="009C5807" w:rsidRDefault="00E7792F" w:rsidP="00EF1BE1">
      <w:pPr>
        <w:pStyle w:val="B10"/>
      </w:pPr>
      <w:r w:rsidRPr="009C5807">
        <w:tab/>
        <w:t>T</w:t>
      </w:r>
      <w:r w:rsidRPr="009C5807">
        <w:rPr>
          <w:vertAlign w:val="subscript"/>
        </w:rPr>
        <w:t>search</w:t>
      </w:r>
      <w:r w:rsidRPr="009C5807">
        <w:t xml:space="preserve"> is the time for AGC settling and PSS/SSS detection.</w:t>
      </w:r>
      <w:r w:rsidRPr="009C5807" w:rsidDel="00296FFD">
        <w:t xml:space="preserve"> </w:t>
      </w:r>
      <w:r w:rsidRPr="009C5807">
        <w:rPr>
          <w:lang w:eastAsia="ko-KR"/>
        </w:rPr>
        <w:t xml:space="preserve">If the target cell is known, </w:t>
      </w:r>
      <w:r w:rsidRPr="009C5807">
        <w:rPr>
          <w:rFonts w:eastAsia="Calibri"/>
        </w:rPr>
        <w:t>T</w:t>
      </w:r>
      <w:r w:rsidRPr="009C5807">
        <w:rPr>
          <w:rFonts w:eastAsia="Calibri"/>
          <w:vertAlign w:val="subscript"/>
        </w:rPr>
        <w:t>search</w:t>
      </w:r>
      <w:r w:rsidRPr="009C5807">
        <w:rPr>
          <w:rFonts w:eastAsia="Calibri"/>
        </w:rPr>
        <w:t xml:space="preserve"> = 0 ms.</w:t>
      </w:r>
      <w:r w:rsidRPr="009C5807">
        <w:rPr>
          <w:lang w:eastAsia="ko-KR"/>
        </w:rPr>
        <w:t xml:space="preserve"> </w:t>
      </w:r>
      <w:r w:rsidRPr="009C5807">
        <w:rPr>
          <w:rFonts w:eastAsia="Calibri"/>
        </w:rPr>
        <w:t xml:space="preserve">If the target cell is unknown and the target cell </w:t>
      </w:r>
      <w:r w:rsidRPr="009C5807">
        <w:rPr>
          <w:rFonts w:cs="v4.2.0"/>
        </w:rPr>
        <w:t xml:space="preserve">Ês/Iot </w:t>
      </w:r>
      <w:r w:rsidRPr="009C5807">
        <w:rPr>
          <w:rFonts w:hint="eastAsia"/>
        </w:rPr>
        <w:t>≥</w:t>
      </w:r>
      <w:r w:rsidRPr="009C5807">
        <w:t xml:space="preserve"> </w:t>
      </w:r>
      <w:r w:rsidRPr="009C5807">
        <w:rPr>
          <w:rFonts w:cs="v4.2.0"/>
        </w:rPr>
        <w:t>-2dB</w:t>
      </w:r>
      <w:r w:rsidRPr="009C5807">
        <w:rPr>
          <w:lang w:eastAsia="ko-KR"/>
        </w:rPr>
        <w:t>, T</w:t>
      </w:r>
      <w:r w:rsidRPr="009C5807">
        <w:rPr>
          <w:vertAlign w:val="subscript"/>
          <w:lang w:eastAsia="ko-KR"/>
        </w:rPr>
        <w:t>search</w:t>
      </w:r>
      <w:r w:rsidRPr="009C5807">
        <w:rPr>
          <w:lang w:eastAsia="ko-KR"/>
        </w:rPr>
        <w:t xml:space="preserve"> = </w:t>
      </w:r>
      <w:r>
        <w:rPr>
          <w:lang w:eastAsia="zh-CN"/>
        </w:rPr>
        <w:t>3*N</w:t>
      </w:r>
      <w:r w:rsidRPr="009C5807">
        <w:rPr>
          <w:lang w:eastAsia="ko-KR"/>
        </w:rPr>
        <w:t>*</w:t>
      </w:r>
      <w:r w:rsidRPr="009C5807">
        <w:rPr>
          <w:rFonts w:cs="v4.2.0"/>
          <w:lang w:eastAsia="zh-CN"/>
        </w:rPr>
        <w:t xml:space="preserve"> Trs</w:t>
      </w:r>
      <w:r w:rsidRPr="009C5807">
        <w:rPr>
          <w:lang w:eastAsia="ko-KR"/>
        </w:rPr>
        <w:t xml:space="preserve"> ms.</w:t>
      </w:r>
      <w:r w:rsidRPr="00BE1630">
        <w:t xml:space="preserve"> </w:t>
      </w:r>
      <w:r>
        <w:t>N = 8 when the target cell is in FR2-1, and N = 12 when the target cell is in FR2-2</w:t>
      </w:r>
    </w:p>
    <w:p w14:paraId="013B33ED" w14:textId="2A5B45D8" w:rsidR="00E34B85" w:rsidRPr="009C5807" w:rsidRDefault="00EF1BE1" w:rsidP="00EF1BE1">
      <w:pPr>
        <w:pStyle w:val="B10"/>
      </w:pPr>
      <w:r>
        <w:tab/>
      </w:r>
      <w:r w:rsidR="00E34B85" w:rsidRPr="009C5807">
        <w:t>T</w:t>
      </w:r>
      <w:r w:rsidR="00E34B85" w:rsidRPr="009C5807">
        <w:rPr>
          <w:vertAlign w:val="subscript"/>
        </w:rPr>
        <w:t>∆</w:t>
      </w:r>
      <w:r w:rsidR="00E34B85" w:rsidRPr="009C5807">
        <w:t xml:space="preserve"> is time for fine time tracking and acquiring full timing information of the target cell. T</w:t>
      </w:r>
      <w:r w:rsidR="00E34B85" w:rsidRPr="009C5807">
        <w:rPr>
          <w:vertAlign w:val="subscript"/>
        </w:rPr>
        <w:t>∆</w:t>
      </w:r>
      <w:r w:rsidR="00E34B85" w:rsidRPr="009C5807">
        <w:t xml:space="preserve"> = 1</w:t>
      </w:r>
      <w:r w:rsidR="00E34B85" w:rsidRPr="009C5807">
        <w:rPr>
          <w:lang w:eastAsia="fr-FR"/>
        </w:rPr>
        <w:t>*</w:t>
      </w:r>
      <w:r w:rsidR="00E34B85" w:rsidRPr="009C5807">
        <w:rPr>
          <w:rFonts w:cs="v4.2.0"/>
          <w:lang w:eastAsia="zh-CN"/>
        </w:rPr>
        <w:t>Trs</w:t>
      </w:r>
      <w:r w:rsidR="00E34B85" w:rsidRPr="009C5807">
        <w:t xml:space="preserve"> ms for a known or unknown PSCell.</w:t>
      </w:r>
    </w:p>
    <w:p w14:paraId="293B7197" w14:textId="49134F9E" w:rsidR="009B0041" w:rsidRPr="009C5807" w:rsidRDefault="009B0041" w:rsidP="00EF1BE1">
      <w:pPr>
        <w:pStyle w:val="B10"/>
      </w:pPr>
      <w:r w:rsidRPr="009C5807">
        <w:tab/>
        <w:t>T</w:t>
      </w:r>
      <w:r w:rsidRPr="009C5807">
        <w:rPr>
          <w:vertAlign w:val="subscript"/>
        </w:rPr>
        <w:t>PSCell_ DU</w:t>
      </w:r>
      <w:r w:rsidRPr="009C5807">
        <w:t xml:space="preserve"> is the delay uncertainty in acquiring the first available PRACH occasion in the PSCell. T</w:t>
      </w:r>
      <w:r w:rsidRPr="009C5807">
        <w:rPr>
          <w:vertAlign w:val="subscript"/>
        </w:rPr>
        <w:t>PSCell_ DU</w:t>
      </w:r>
      <w:r w:rsidRPr="009C5807">
        <w:t xml:space="preserve"> is up to the summation of SSB to PRACH occasion association period and 10 ms. SSB to PRACH occasion associated period is defined in Table 8.1-1 of TS 38.213 [3].</w:t>
      </w:r>
    </w:p>
    <w:p w14:paraId="688176AF" w14:textId="0A852F58" w:rsidR="009B0041" w:rsidRPr="009C5807" w:rsidRDefault="009B0041" w:rsidP="00EF1BE1">
      <w:pPr>
        <w:pStyle w:val="B10"/>
      </w:pPr>
      <w:r w:rsidRPr="009C5807">
        <w:rPr>
          <w:lang w:eastAsia="zh-CN"/>
        </w:rPr>
        <w:tab/>
        <w:t>Trs is the SMTC periodicity of the target cell if the UE has been provided with an SMTC configuration for the target cell in PSCell addition message, otherwise</w:t>
      </w:r>
      <w:r w:rsidRPr="009C5807">
        <w:rPr>
          <w:lang w:eastAsia="ko-KR"/>
        </w:rPr>
        <w:t xml:space="preserve"> </w:t>
      </w:r>
      <w:r w:rsidRPr="009C5807">
        <w:rPr>
          <w:lang w:eastAsia="zh-CN"/>
        </w:rPr>
        <w:t xml:space="preserve">Trs is the SMTC configured in the measObjectNR having the same SSB frequency and subcarrier spacing. </w:t>
      </w:r>
      <w:r w:rsidR="00796F80" w:rsidRPr="009C5807">
        <w:rPr>
          <w:lang w:eastAsia="zh-CN"/>
        </w:rPr>
        <w:t xml:space="preserve">If the UE is not provided SMTC configuration or measurement object on this frequency, the requirement in this </w:t>
      </w:r>
      <w:r w:rsidR="0059755E" w:rsidRPr="009C5807">
        <w:rPr>
          <w:lang w:eastAsia="zh-CN"/>
        </w:rPr>
        <w:t>clause</w:t>
      </w:r>
      <w:r w:rsidR="00796F80" w:rsidRPr="009C5807">
        <w:rPr>
          <w:lang w:eastAsia="zh-CN"/>
        </w:rPr>
        <w:t xml:space="preserve"> is applied with Trs = 5 ms</w:t>
      </w:r>
      <w:r w:rsidR="00796F80" w:rsidRPr="009C5807">
        <w:rPr>
          <w:lang w:eastAsia="ko-KR"/>
        </w:rPr>
        <w:t xml:space="preserve"> assuming the SSB transmission periodicity is 5 ms</w:t>
      </w:r>
      <w:r w:rsidR="00796F80" w:rsidRPr="009C5807">
        <w:rPr>
          <w:lang w:eastAsia="zh-CN"/>
        </w:rPr>
        <w:t>.</w:t>
      </w:r>
      <w:r w:rsidR="00796F80" w:rsidRPr="009C5807">
        <w:rPr>
          <w:lang w:eastAsia="ko-KR"/>
        </w:rPr>
        <w:t xml:space="preserve"> There is no requirement if the SSB transmission periodicity is not 5 ms.</w:t>
      </w:r>
    </w:p>
    <w:p w14:paraId="460022D1" w14:textId="3275F433" w:rsidR="00DB5AE1" w:rsidRPr="009C5807" w:rsidRDefault="00DB5AE1" w:rsidP="00DB5AE1">
      <w:pPr>
        <w:rPr>
          <w:lang w:eastAsia="ko-KR"/>
        </w:rPr>
      </w:pPr>
      <w:r w:rsidRPr="009C5807">
        <w:rPr>
          <w:rFonts w:cs="v4.2.0"/>
          <w:lang w:eastAsia="zh-CN"/>
        </w:rPr>
        <w:t>In FR1 and FR2, the PSC</w:t>
      </w:r>
      <w:r w:rsidRPr="009C5807">
        <w:rPr>
          <w:rFonts w:cs="v4.2.0"/>
          <w:lang w:eastAsia="ko-KR"/>
        </w:rPr>
        <w:t xml:space="preserve">ell is known if it </w:t>
      </w:r>
      <w:r w:rsidRPr="009C5807">
        <w:rPr>
          <w:lang w:eastAsia="ko-KR"/>
        </w:rPr>
        <w:t>has been meeting the following conditions:</w:t>
      </w:r>
    </w:p>
    <w:p w14:paraId="0E4476EF" w14:textId="19347816" w:rsidR="00DB5AE1" w:rsidRPr="009C5807" w:rsidRDefault="00747E28" w:rsidP="00747E28">
      <w:pPr>
        <w:pStyle w:val="B10"/>
        <w:rPr>
          <w:lang w:eastAsia="ko-KR"/>
        </w:rPr>
      </w:pPr>
      <w:r>
        <w:rPr>
          <w:lang w:eastAsia="ko-KR"/>
        </w:rPr>
        <w:t>-</w:t>
      </w:r>
      <w:r>
        <w:rPr>
          <w:lang w:eastAsia="ko-KR"/>
        </w:rPr>
        <w:tab/>
      </w:r>
      <w:r w:rsidR="00DB5AE1" w:rsidRPr="009C5807">
        <w:rPr>
          <w:lang w:eastAsia="ko-KR"/>
        </w:rPr>
        <w:t>During the last 5</w:t>
      </w:r>
      <w:r w:rsidR="00DB5AE1" w:rsidRPr="009C5807">
        <w:rPr>
          <w:rFonts w:hint="eastAsia"/>
          <w:lang w:eastAsia="ko-KR"/>
        </w:rPr>
        <w:t xml:space="preserve"> seconds</w:t>
      </w:r>
      <w:r w:rsidR="00DB5AE1" w:rsidRPr="009C5807">
        <w:rPr>
          <w:lang w:eastAsia="ko-KR"/>
        </w:rPr>
        <w:t xml:space="preserve"> before the reception of the </w:t>
      </w:r>
      <w:r w:rsidR="00DB5AE1" w:rsidRPr="009C5807">
        <w:rPr>
          <w:rFonts w:hint="eastAsia"/>
          <w:lang w:eastAsia="zh-CN"/>
        </w:rPr>
        <w:t>P</w:t>
      </w:r>
      <w:r w:rsidR="00DB5AE1" w:rsidRPr="009C5807">
        <w:rPr>
          <w:lang w:eastAsia="ko-KR"/>
        </w:rPr>
        <w:t xml:space="preserve">SCell </w:t>
      </w:r>
      <w:r w:rsidR="00DB5AE1" w:rsidRPr="009C5807">
        <w:rPr>
          <w:rFonts w:hint="eastAsia"/>
          <w:lang w:eastAsia="zh-CN"/>
        </w:rPr>
        <w:t>configuration</w:t>
      </w:r>
      <w:r w:rsidR="00DB5AE1" w:rsidRPr="009C5807">
        <w:rPr>
          <w:lang w:eastAsia="ko-KR"/>
        </w:rPr>
        <w:t xml:space="preserve"> command:</w:t>
      </w:r>
    </w:p>
    <w:p w14:paraId="73935B7B" w14:textId="39340292" w:rsidR="00DB5AE1" w:rsidRPr="009C5807" w:rsidRDefault="00DB5AE1" w:rsidP="00EF1BE1">
      <w:pPr>
        <w:pStyle w:val="B20"/>
        <w:rPr>
          <w:lang w:eastAsia="ko-KR"/>
        </w:rPr>
      </w:pPr>
      <w:r w:rsidRPr="009C5807">
        <w:rPr>
          <w:lang w:eastAsia="ko-KR"/>
        </w:rPr>
        <w:t>-</w:t>
      </w:r>
      <w:r w:rsidRPr="009C5807">
        <w:rPr>
          <w:lang w:eastAsia="ko-KR"/>
        </w:rPr>
        <w:tab/>
        <w:t xml:space="preserve">the UE has sent a valid measurement report for the </w:t>
      </w:r>
      <w:r w:rsidRPr="009C5807">
        <w:rPr>
          <w:lang w:eastAsia="zh-CN"/>
        </w:rPr>
        <w:t>P</w:t>
      </w:r>
      <w:r w:rsidRPr="009C5807">
        <w:rPr>
          <w:lang w:eastAsia="ko-KR"/>
        </w:rPr>
        <w:t xml:space="preserve">SCell being </w:t>
      </w:r>
      <w:r w:rsidRPr="009C5807">
        <w:rPr>
          <w:lang w:eastAsia="zh-CN"/>
        </w:rPr>
        <w:t>configured</w:t>
      </w:r>
      <w:r w:rsidRPr="009C5807">
        <w:rPr>
          <w:lang w:eastAsia="ko-KR"/>
        </w:rPr>
        <w:t xml:space="preserve"> and</w:t>
      </w:r>
    </w:p>
    <w:p w14:paraId="77296169" w14:textId="1B53673E" w:rsidR="00DB5AE1" w:rsidRPr="009C5807" w:rsidRDefault="00DB5AE1" w:rsidP="00EF1BE1">
      <w:pPr>
        <w:pStyle w:val="B20"/>
        <w:rPr>
          <w:lang w:eastAsia="ko-KR"/>
        </w:rPr>
      </w:pPr>
      <w:r w:rsidRPr="009C5807">
        <w:rPr>
          <w:lang w:eastAsia="ko-KR"/>
        </w:rPr>
        <w:t>-</w:t>
      </w:r>
      <w:r w:rsidRPr="009C5807">
        <w:rPr>
          <w:lang w:eastAsia="ko-KR"/>
        </w:rPr>
        <w:tab/>
        <w:t xml:space="preserve">One of the SSBs measured from the </w:t>
      </w:r>
      <w:r w:rsidRPr="009C5807">
        <w:rPr>
          <w:lang w:eastAsia="zh-CN"/>
        </w:rPr>
        <w:t>P</w:t>
      </w:r>
      <w:r w:rsidRPr="009C5807">
        <w:rPr>
          <w:lang w:eastAsia="ko-KR"/>
        </w:rPr>
        <w:t xml:space="preserve">SCell being </w:t>
      </w:r>
      <w:r w:rsidRPr="009C5807">
        <w:rPr>
          <w:lang w:eastAsia="zh-CN"/>
        </w:rPr>
        <w:t>configured</w:t>
      </w:r>
      <w:r w:rsidRPr="009C5807">
        <w:rPr>
          <w:lang w:eastAsia="ko-KR"/>
        </w:rPr>
        <w:t xml:space="preserve"> remains detectable according to the cell identification conditions specified in clause </w:t>
      </w:r>
      <w:r w:rsidRPr="009C5807">
        <w:rPr>
          <w:rFonts w:eastAsia="Malgun Gothic" w:hint="eastAsia"/>
          <w:lang w:eastAsia="zh-CN"/>
        </w:rPr>
        <w:t>9.3</w:t>
      </w:r>
      <w:r w:rsidRPr="009C5807">
        <w:rPr>
          <w:lang w:eastAsia="ko-KR"/>
        </w:rPr>
        <w:t>.</w:t>
      </w:r>
    </w:p>
    <w:p w14:paraId="098AF05C" w14:textId="1A752670" w:rsidR="00DB5AE1" w:rsidRPr="009C5807" w:rsidRDefault="00DB5AE1" w:rsidP="00DB5AE1">
      <w:pPr>
        <w:ind w:left="568" w:hanging="284"/>
        <w:rPr>
          <w:lang w:eastAsia="ko-KR"/>
        </w:rPr>
      </w:pPr>
      <w:r w:rsidRPr="009C5807">
        <w:rPr>
          <w:lang w:eastAsia="ko-KR"/>
        </w:rPr>
        <w:t>-</w:t>
      </w:r>
      <w:r w:rsidRPr="009C5807">
        <w:rPr>
          <w:lang w:eastAsia="ko-KR"/>
        </w:rPr>
        <w:tab/>
        <w:t xml:space="preserve">One of the SSBs measured from </w:t>
      </w:r>
      <w:r w:rsidRPr="009C5807">
        <w:rPr>
          <w:lang w:eastAsia="zh-CN"/>
        </w:rPr>
        <w:t>P</w:t>
      </w:r>
      <w:r w:rsidRPr="009C5807">
        <w:rPr>
          <w:lang w:eastAsia="ko-KR"/>
        </w:rPr>
        <w:t xml:space="preserve">SCell being </w:t>
      </w:r>
      <w:r w:rsidRPr="009C5807">
        <w:rPr>
          <w:lang w:eastAsia="zh-CN"/>
        </w:rPr>
        <w:t>configured</w:t>
      </w:r>
      <w:r w:rsidRPr="009C5807">
        <w:rPr>
          <w:lang w:eastAsia="ko-KR"/>
        </w:rPr>
        <w:t xml:space="preserve"> also remains detectable during the </w:t>
      </w:r>
      <w:r w:rsidRPr="009C5807">
        <w:rPr>
          <w:lang w:eastAsia="zh-CN"/>
        </w:rPr>
        <w:t>P</w:t>
      </w:r>
      <w:r w:rsidRPr="009C5807">
        <w:rPr>
          <w:lang w:eastAsia="ko-KR"/>
        </w:rPr>
        <w:t xml:space="preserve">SCell </w:t>
      </w:r>
      <w:r w:rsidRPr="009C5807">
        <w:rPr>
          <w:lang w:eastAsia="zh-CN"/>
        </w:rPr>
        <w:t>configuration</w:t>
      </w:r>
      <w:r w:rsidRPr="009C5807">
        <w:rPr>
          <w:lang w:eastAsia="ko-KR"/>
        </w:rPr>
        <w:t xml:space="preserve"> delay </w:t>
      </w:r>
      <w:r w:rsidR="005B1455" w:rsidRPr="009C5807">
        <w:t>T</w:t>
      </w:r>
      <w:r w:rsidR="005B1455" w:rsidRPr="009C5807">
        <w:rPr>
          <w:vertAlign w:val="subscript"/>
        </w:rPr>
        <w:t>config_PSCell</w:t>
      </w:r>
      <w:r w:rsidR="005B1455" w:rsidRPr="009C5807">
        <w:rPr>
          <w:lang w:eastAsia="ko-KR"/>
        </w:rPr>
        <w:t xml:space="preserve"> </w:t>
      </w:r>
      <w:r w:rsidRPr="009C5807">
        <w:rPr>
          <w:lang w:eastAsia="ko-KR"/>
        </w:rPr>
        <w:t>according to the cell identification conditions specified in clause 9.3.</w:t>
      </w:r>
    </w:p>
    <w:p w14:paraId="4113EF75" w14:textId="77777777" w:rsidR="009B0041" w:rsidRPr="009C5807" w:rsidRDefault="009B0041" w:rsidP="009B0041">
      <w:r w:rsidRPr="009C5807">
        <w:rPr>
          <w:lang w:eastAsia="ko-KR"/>
        </w:rPr>
        <w:t>otherwise it is unknown.</w:t>
      </w:r>
    </w:p>
    <w:p w14:paraId="34D637BE" w14:textId="77777777" w:rsidR="009B0041" w:rsidRPr="009C5807" w:rsidRDefault="009B0041" w:rsidP="009B0041">
      <w:r w:rsidRPr="009C5807">
        <w:t xml:space="preserve">The PCell interruption specified in </w:t>
      </w:r>
      <w:r w:rsidRPr="009C5807">
        <w:rPr>
          <w:lang w:eastAsia="zh-CN"/>
        </w:rPr>
        <w:t xml:space="preserve">clause </w:t>
      </w:r>
      <w:r w:rsidRPr="009C5807">
        <w:rPr>
          <w:rFonts w:eastAsia="Malgun Gothic"/>
          <w:lang w:eastAsia="zh-CN"/>
        </w:rPr>
        <w:t>8.2</w:t>
      </w:r>
      <w:r w:rsidRPr="009C5807">
        <w:t xml:space="preserve"> is allowed only during the RRC reconfiguration procedure [2].</w:t>
      </w:r>
    </w:p>
    <w:p w14:paraId="19253E81" w14:textId="6B0E8753" w:rsidR="009B0041" w:rsidRPr="009C5807" w:rsidRDefault="00967CF8" w:rsidP="00967CF8">
      <w:pPr>
        <w:pStyle w:val="Heading3"/>
        <w:rPr>
          <w:lang w:eastAsia="ko-KR"/>
        </w:rPr>
      </w:pPr>
      <w:r w:rsidRPr="009C5807">
        <w:rPr>
          <w:lang w:eastAsia="ko-KR"/>
        </w:rPr>
        <w:t>8.9.3</w:t>
      </w:r>
      <w:r w:rsidR="009B0041" w:rsidRPr="009C5807">
        <w:rPr>
          <w:lang w:eastAsia="ko-KR"/>
        </w:rPr>
        <w:tab/>
      </w:r>
      <w:r w:rsidR="009B0041" w:rsidRPr="009C5807">
        <w:rPr>
          <w:lang w:eastAsia="zh-CN"/>
        </w:rPr>
        <w:t>P</w:t>
      </w:r>
      <w:r w:rsidR="009B0041" w:rsidRPr="009C5807">
        <w:rPr>
          <w:lang w:eastAsia="ko-KR"/>
        </w:rPr>
        <w:t>SCell Release Delay Requirement</w:t>
      </w:r>
    </w:p>
    <w:p w14:paraId="44DBA378" w14:textId="75F6C903" w:rsidR="009B0041" w:rsidRPr="009C5807" w:rsidRDefault="009B0041" w:rsidP="009B0041">
      <w:r w:rsidRPr="009C5807">
        <w:t xml:space="preserve">The requirements in this </w:t>
      </w:r>
      <w:r w:rsidR="0059755E" w:rsidRPr="009C5807">
        <w:t>clause</w:t>
      </w:r>
      <w:r w:rsidRPr="009C5807">
        <w:t xml:space="preserve"> shall apply for a UE which is </w:t>
      </w:r>
      <w:r w:rsidRPr="009C5807">
        <w:rPr>
          <w:lang w:eastAsia="zh-CN"/>
        </w:rPr>
        <w:t>configured with</w:t>
      </w:r>
      <w:r w:rsidRPr="009C5807">
        <w:t xml:space="preserve"> </w:t>
      </w:r>
      <w:r w:rsidRPr="009C5807">
        <w:rPr>
          <w:lang w:eastAsia="zh-CN"/>
        </w:rPr>
        <w:t>P</w:t>
      </w:r>
      <w:r w:rsidRPr="009C5807">
        <w:t>Cell</w:t>
      </w:r>
      <w:r w:rsidRPr="009C5807">
        <w:rPr>
          <w:lang w:eastAsia="zh-CN"/>
        </w:rPr>
        <w:t xml:space="preserve"> and one PSCell.</w:t>
      </w:r>
    </w:p>
    <w:p w14:paraId="3CD98F40" w14:textId="4A891E27" w:rsidR="00D71C01" w:rsidRPr="001C317B" w:rsidRDefault="00D71C01" w:rsidP="00D71C01">
      <w:r w:rsidRPr="001C317B">
        <w:t xml:space="preserve">Upon receiving PSCell release in subframe </w:t>
      </w:r>
      <w:r w:rsidRPr="001C317B">
        <w:rPr>
          <w:i/>
        </w:rPr>
        <w:t>n</w:t>
      </w:r>
      <w:r w:rsidRPr="001C317B">
        <w:t>, the UE shall accomplish the release actions specified in TS 38.331 [2] no later than in</w:t>
      </w:r>
      <w:r w:rsidRPr="001C317B">
        <w:rPr>
          <w:lang w:eastAsia="ja-JP"/>
        </w:rPr>
        <w:t xml:space="preserve"> </w:t>
      </w:r>
      <w:r>
        <w:rPr>
          <w:lang w:eastAsia="ja-JP"/>
        </w:rPr>
        <w:t xml:space="preserve">slot </w:t>
      </w:r>
      <m:oMath>
        <m:r>
          <m:rPr>
            <m:sty m:val="p"/>
          </m:rPr>
          <w:rPr>
            <w:rFonts w:ascii="Cambria Math" w:hAnsi="Cambria Math"/>
          </w:rPr>
          <m:t>n+</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RRC_delay</m:t>
                </m:r>
              </m:sub>
            </m:sSub>
          </m:num>
          <m:den>
            <m:r>
              <w:rPr>
                <w:rFonts w:ascii="Cambria Math" w:hAnsi="Cambria Math"/>
              </w:rPr>
              <m:t>NR slot length</m:t>
            </m:r>
          </m:den>
        </m:f>
      </m:oMath>
      <w:r w:rsidRPr="001C317B">
        <w:t>:</w:t>
      </w:r>
    </w:p>
    <w:p w14:paraId="72D68C34" w14:textId="31CBE138" w:rsidR="00A65DD4" w:rsidRPr="009C5807" w:rsidRDefault="00A65DD4" w:rsidP="00A65DD4">
      <w:r w:rsidRPr="009C5807">
        <w:t>where</w:t>
      </w:r>
    </w:p>
    <w:p w14:paraId="3D70547B" w14:textId="77777777" w:rsidR="009B0041" w:rsidRPr="009C5807" w:rsidRDefault="009B0041" w:rsidP="00EF1BE1">
      <w:pPr>
        <w:pStyle w:val="B10"/>
      </w:pPr>
      <w:r w:rsidRPr="009C5807">
        <w:tab/>
        <w:t>T</w:t>
      </w:r>
      <w:r w:rsidRPr="009C5807">
        <w:rPr>
          <w:vertAlign w:val="subscript"/>
        </w:rPr>
        <w:t>RRC_delay</w:t>
      </w:r>
      <w:r w:rsidRPr="009C5807">
        <w:t xml:space="preserve"> is the RRC procedure delay as specified in TS 38.331 [2].</w:t>
      </w:r>
    </w:p>
    <w:p w14:paraId="1965C2C9" w14:textId="58D3CA47" w:rsidR="009B0041" w:rsidRDefault="009B0041" w:rsidP="009B0041">
      <w:r w:rsidRPr="009C5807">
        <w:t xml:space="preserve">The PCell interruption specified in clause </w:t>
      </w:r>
      <w:r w:rsidRPr="009C5807">
        <w:rPr>
          <w:rFonts w:eastAsia="Malgun Gothic"/>
          <w:lang w:eastAsia="zh-CN"/>
        </w:rPr>
        <w:t>8.2</w:t>
      </w:r>
      <w:r w:rsidRPr="009C5807">
        <w:t xml:space="preserve"> is allowed only during the RRC reconfiguration procedure [2].</w:t>
      </w:r>
    </w:p>
    <w:p w14:paraId="434D517E" w14:textId="7448582F" w:rsidR="007B3455" w:rsidRPr="009C5807" w:rsidRDefault="007B3455" w:rsidP="007B3455">
      <w:pPr>
        <w:pStyle w:val="Heading2"/>
        <w:rPr>
          <w:lang w:eastAsia="zh-CN"/>
        </w:rPr>
      </w:pPr>
      <w:r w:rsidRPr="009C5807">
        <w:rPr>
          <w:lang w:eastAsia="zh-CN"/>
        </w:rPr>
        <w:t>8.</w:t>
      </w:r>
      <w:r>
        <w:rPr>
          <w:lang w:eastAsia="zh-CN"/>
        </w:rPr>
        <w:t>9A</w:t>
      </w:r>
      <w:r w:rsidRPr="009C5807">
        <w:rPr>
          <w:lang w:eastAsia="zh-CN"/>
        </w:rPr>
        <w:tab/>
      </w:r>
      <w:r>
        <w:rPr>
          <w:rFonts w:hint="eastAsia"/>
          <w:lang w:eastAsia="zh-CN"/>
        </w:rPr>
        <w:t>Conditional</w:t>
      </w:r>
      <w:r>
        <w:rPr>
          <w:lang w:eastAsia="zh-CN"/>
        </w:rPr>
        <w:t xml:space="preserve"> </w:t>
      </w:r>
      <w:r w:rsidRPr="009C5807">
        <w:rPr>
          <w:lang w:eastAsia="zh-CN"/>
        </w:rPr>
        <w:t>PSCell Addition Delay</w:t>
      </w:r>
    </w:p>
    <w:p w14:paraId="083C2B8A" w14:textId="77777777" w:rsidR="007B3455" w:rsidRPr="009C5807" w:rsidRDefault="007B3455" w:rsidP="007B3455">
      <w:pPr>
        <w:pStyle w:val="Heading3"/>
        <w:rPr>
          <w:lang w:eastAsia="ko-KR"/>
        </w:rPr>
      </w:pPr>
      <w:bookmarkStart w:id="100" w:name="_Hlk92273125"/>
      <w:r w:rsidRPr="009C5807">
        <w:rPr>
          <w:lang w:eastAsia="zh-CN"/>
        </w:rPr>
        <w:t>8.</w:t>
      </w:r>
      <w:r>
        <w:rPr>
          <w:lang w:eastAsia="zh-CN"/>
        </w:rPr>
        <w:t>9A</w:t>
      </w:r>
      <w:r w:rsidRPr="009C5807">
        <w:rPr>
          <w:lang w:eastAsia="zh-CN"/>
        </w:rPr>
        <w:t>.1</w:t>
      </w:r>
      <w:r w:rsidRPr="009C5807">
        <w:rPr>
          <w:lang w:eastAsia="zh-CN"/>
        </w:rPr>
        <w:tab/>
        <w:t>Introduction</w:t>
      </w:r>
    </w:p>
    <w:p w14:paraId="075EFBAB" w14:textId="77777777" w:rsidR="007B3455" w:rsidRPr="005D1712" w:rsidRDefault="007B3455" w:rsidP="007B3455">
      <w:pPr>
        <w:tabs>
          <w:tab w:val="left" w:pos="7200"/>
        </w:tabs>
      </w:pPr>
      <w:r w:rsidRPr="009C5807">
        <w:t xml:space="preserve">This </w:t>
      </w:r>
      <w:r>
        <w:t>clause</w:t>
      </w:r>
      <w:r w:rsidRPr="009C5807">
        <w:t xml:space="preserve"> defines requirements for the delay within which the UE shall be able to perform conditional PSCell </w:t>
      </w:r>
      <w:r>
        <w:t>addition</w:t>
      </w:r>
      <w:r w:rsidRPr="009C5807">
        <w:t xml:space="preserve"> in EN-DC or NR-DC. The requirements in this </w:t>
      </w:r>
      <w:r>
        <w:t>clause</w:t>
      </w:r>
      <w:r w:rsidRPr="009C5807">
        <w:t xml:space="preserve"> are applicable to EN-DC and NR-DC. </w:t>
      </w:r>
    </w:p>
    <w:bookmarkEnd w:id="100"/>
    <w:p w14:paraId="61E97AE1" w14:textId="77777777" w:rsidR="007B3455" w:rsidRPr="009C5807" w:rsidRDefault="007B3455" w:rsidP="007B3455">
      <w:pPr>
        <w:pStyle w:val="Heading3"/>
        <w:rPr>
          <w:lang w:eastAsia="zh-CN"/>
        </w:rPr>
      </w:pPr>
      <w:r w:rsidRPr="009C5807">
        <w:rPr>
          <w:lang w:eastAsia="zh-CN"/>
        </w:rPr>
        <w:t>8.</w:t>
      </w:r>
      <w:r>
        <w:rPr>
          <w:lang w:eastAsia="zh-CN"/>
        </w:rPr>
        <w:t>9A</w:t>
      </w:r>
      <w:r w:rsidRPr="009C5807">
        <w:rPr>
          <w:lang w:eastAsia="zh-CN"/>
        </w:rPr>
        <w:t>.2</w:t>
      </w:r>
      <w:r w:rsidRPr="009C5807">
        <w:rPr>
          <w:lang w:eastAsia="zh-CN"/>
        </w:rPr>
        <w:tab/>
      </w:r>
      <w:r>
        <w:rPr>
          <w:lang w:eastAsia="zh-CN"/>
        </w:rPr>
        <w:t xml:space="preserve">Conditional </w:t>
      </w:r>
      <w:r w:rsidRPr="009C5807">
        <w:rPr>
          <w:lang w:eastAsia="zh-CN"/>
        </w:rPr>
        <w:t>PSCell Addition Delay Requirement</w:t>
      </w:r>
    </w:p>
    <w:p w14:paraId="551BE693" w14:textId="77777777" w:rsidR="007B3455" w:rsidRDefault="007B3455" w:rsidP="007B3455">
      <w:pPr>
        <w:rPr>
          <w:lang w:eastAsia="ko-KR"/>
        </w:rPr>
      </w:pPr>
      <w:r w:rsidRPr="009C5807">
        <w:rPr>
          <w:lang w:eastAsia="ko-KR"/>
        </w:rPr>
        <w:t>The requirements in this clause shall apply for the UE configured with only PCell in FR1.</w:t>
      </w:r>
    </w:p>
    <w:p w14:paraId="2A697144" w14:textId="77777777" w:rsidR="007B3455" w:rsidRPr="009C5807" w:rsidRDefault="007B3455" w:rsidP="007B3455">
      <w:pPr>
        <w:rPr>
          <w:lang w:eastAsia="ja-JP"/>
        </w:rPr>
      </w:pPr>
      <w:r w:rsidRPr="009C5807">
        <w:rPr>
          <w:lang w:eastAsia="ko-KR"/>
        </w:rPr>
        <w:t xml:space="preserve">Upon receiving conditional PSCell </w:t>
      </w:r>
      <w:r>
        <w:rPr>
          <w:lang w:eastAsia="ja-JP"/>
        </w:rPr>
        <w:t>addition</w:t>
      </w:r>
      <w:r w:rsidRPr="009C5807">
        <w:rPr>
          <w:lang w:eastAsia="ja-JP"/>
        </w:rPr>
        <w:t xml:space="preserve"> </w:t>
      </w:r>
      <w:r w:rsidRPr="009C5807">
        <w:rPr>
          <w:lang w:eastAsia="ko-KR"/>
        </w:rPr>
        <w:t xml:space="preserve">in subframe </w:t>
      </w:r>
      <w:r w:rsidRPr="009C5807">
        <w:rPr>
          <w:i/>
          <w:lang w:eastAsia="ko-KR"/>
        </w:rPr>
        <w:t>n</w:t>
      </w:r>
      <w:r w:rsidRPr="009C5807">
        <w:rPr>
          <w:lang w:eastAsia="ko-KR"/>
        </w:rPr>
        <w:t xml:space="preserve">, the UE shall be capable to transmit </w:t>
      </w:r>
      <w:r w:rsidRPr="009C5807">
        <w:rPr>
          <w:lang w:eastAsia="ja-JP"/>
        </w:rPr>
        <w:t>P</w:t>
      </w:r>
      <w:r w:rsidRPr="009C5807">
        <w:rPr>
          <w:lang w:eastAsia="ko-KR"/>
        </w:rPr>
        <w:t xml:space="preserve">RACH </w:t>
      </w:r>
      <w:r w:rsidRPr="009C5807">
        <w:rPr>
          <w:lang w:eastAsia="ja-JP"/>
        </w:rPr>
        <w:t xml:space="preserve">preamble </w:t>
      </w:r>
      <w:r w:rsidRPr="009C5807">
        <w:rPr>
          <w:lang w:eastAsia="ko-KR"/>
        </w:rPr>
        <w:t>towards</w:t>
      </w:r>
      <w:r>
        <w:rPr>
          <w:lang w:eastAsia="ko-KR"/>
        </w:rPr>
        <w:t xml:space="preserve"> </w:t>
      </w:r>
      <w:r w:rsidRPr="009C5807">
        <w:rPr>
          <w:lang w:eastAsia="ko-KR"/>
        </w:rPr>
        <w:t xml:space="preserve">PSCell no later than in subframe </w:t>
      </w:r>
      <w:r w:rsidRPr="009C5807">
        <w:rPr>
          <w:i/>
          <w:lang w:eastAsia="ko-KR"/>
        </w:rPr>
        <w:t xml:space="preserve">n </w:t>
      </w:r>
      <w:r w:rsidRPr="009C5807">
        <w:rPr>
          <w:lang w:eastAsia="ko-KR"/>
        </w:rPr>
        <w:t>+</w:t>
      </w:r>
      <w:r w:rsidRPr="009C5807">
        <w:rPr>
          <w:lang w:eastAsia="ja-JP"/>
        </w:rPr>
        <w:t xml:space="preserve"> </w:t>
      </w:r>
      <w:r w:rsidRPr="009C5807">
        <w:t>T</w:t>
      </w:r>
      <w:r w:rsidRPr="009C5807">
        <w:rPr>
          <w:vertAlign w:val="subscript"/>
        </w:rPr>
        <w:t>config_PSCell_</w:t>
      </w:r>
      <w:r>
        <w:rPr>
          <w:vertAlign w:val="subscript"/>
        </w:rPr>
        <w:t>Addition_</w:t>
      </w:r>
      <w:r w:rsidRPr="009C5807">
        <w:rPr>
          <w:vertAlign w:val="subscript"/>
        </w:rPr>
        <w:t>Conditional</w:t>
      </w:r>
      <w:r w:rsidRPr="009C5807">
        <w:rPr>
          <w:lang w:eastAsia="ja-JP"/>
        </w:rPr>
        <w:t>:</w:t>
      </w:r>
    </w:p>
    <w:p w14:paraId="2A2B0BB5" w14:textId="77777777" w:rsidR="007B3455" w:rsidRPr="009C5807" w:rsidRDefault="007B3455" w:rsidP="007B3455">
      <w:r w:rsidRPr="009C5807">
        <w:t>Where:</w:t>
      </w:r>
    </w:p>
    <w:p w14:paraId="506CD59A" w14:textId="77777777" w:rsidR="007B3455" w:rsidRPr="009C5807" w:rsidRDefault="007B3455" w:rsidP="007B3455">
      <w:pPr>
        <w:pStyle w:val="B10"/>
        <w:rPr>
          <w:vertAlign w:val="subscript"/>
          <w:lang w:val="en-US" w:eastAsia="zh-CN"/>
        </w:rPr>
      </w:pPr>
      <w:r>
        <w:tab/>
      </w:r>
      <w:r w:rsidRPr="009C5807">
        <w:t>T</w:t>
      </w:r>
      <w:r w:rsidRPr="009C5807">
        <w:rPr>
          <w:vertAlign w:val="subscript"/>
        </w:rPr>
        <w:t>config_PSCell_</w:t>
      </w:r>
      <w:r>
        <w:rPr>
          <w:vertAlign w:val="subscript"/>
        </w:rPr>
        <w:t>Addition_</w:t>
      </w:r>
      <w:r w:rsidRPr="009C5807">
        <w:rPr>
          <w:vertAlign w:val="subscript"/>
        </w:rPr>
        <w:t>Conditional</w:t>
      </w:r>
      <w:r w:rsidRPr="009C5807">
        <w:t xml:space="preserve"> = </w:t>
      </w:r>
      <w:r>
        <w:t>T</w:t>
      </w:r>
      <w:r>
        <w:rPr>
          <w:vertAlign w:val="subscript"/>
        </w:rPr>
        <w:t>RRC_delay</w:t>
      </w:r>
      <w:r w:rsidRPr="009C5807">
        <w:t xml:space="preserve"> + </w:t>
      </w:r>
      <w:r w:rsidRPr="009C5807">
        <w:rPr>
          <w:iCs/>
        </w:rPr>
        <w:t>T</w:t>
      </w:r>
      <w:r w:rsidRPr="009C5807">
        <w:rPr>
          <w:iCs/>
          <w:vertAlign w:val="subscript"/>
        </w:rPr>
        <w:t>Event_DU</w:t>
      </w:r>
      <w:r w:rsidRPr="009C5807">
        <w:rPr>
          <w:iCs/>
        </w:rPr>
        <w:t xml:space="preserve"> + </w:t>
      </w:r>
      <w:r w:rsidRPr="009C5807">
        <w:t>T</w:t>
      </w:r>
      <w:r w:rsidRPr="009C5807">
        <w:rPr>
          <w:vertAlign w:val="subscript"/>
        </w:rPr>
        <w:t>measure</w:t>
      </w:r>
      <w:r w:rsidRPr="009C5807">
        <w:t xml:space="preserve"> + T</w:t>
      </w:r>
      <w:r w:rsidRPr="009C5807">
        <w:rPr>
          <w:vertAlign w:val="subscript"/>
        </w:rPr>
        <w:t>UE_preparation</w:t>
      </w:r>
      <w:r w:rsidRPr="009C5807">
        <w:t xml:space="preserve"> + T</w:t>
      </w:r>
      <w:r w:rsidRPr="009C5807">
        <w:rPr>
          <w:vertAlign w:val="subscript"/>
        </w:rPr>
        <w:t>processing</w:t>
      </w:r>
      <w:r w:rsidRPr="009C5807">
        <w:t xml:space="preserve"> + T</w:t>
      </w:r>
      <w:r w:rsidRPr="009C5807">
        <w:rPr>
          <w:vertAlign w:val="subscript"/>
        </w:rPr>
        <w:t>∆</w:t>
      </w:r>
      <w:r w:rsidRPr="009C5807">
        <w:t xml:space="preserve"> + T</w:t>
      </w:r>
      <w:r w:rsidRPr="009C5807">
        <w:rPr>
          <w:vertAlign w:val="subscript"/>
        </w:rPr>
        <w:t>PSCell_ DU</w:t>
      </w:r>
      <w:r w:rsidRPr="009C5807">
        <w:t xml:space="preserve"> + 2 ms</w:t>
      </w:r>
    </w:p>
    <w:p w14:paraId="7A4B4D48" w14:textId="77777777" w:rsidR="007B3455" w:rsidRPr="009C5807" w:rsidRDefault="007B3455" w:rsidP="007B3455">
      <w:pPr>
        <w:pStyle w:val="B10"/>
        <w:rPr>
          <w:lang w:val="en-US" w:eastAsia="zh-CN"/>
        </w:rPr>
      </w:pPr>
      <w:r>
        <w:tab/>
      </w:r>
      <w:r w:rsidRPr="009C5807">
        <w:t>T</w:t>
      </w:r>
      <w:r w:rsidRPr="009C5807">
        <w:rPr>
          <w:vertAlign w:val="subscript"/>
        </w:rPr>
        <w:t>RRC</w:t>
      </w:r>
      <w:r w:rsidRPr="00E94855">
        <w:rPr>
          <w:vertAlign w:val="subscript"/>
        </w:rPr>
        <w:t>_</w:t>
      </w:r>
      <w:r>
        <w:rPr>
          <w:vertAlign w:val="subscript"/>
        </w:rPr>
        <w:t>delay</w:t>
      </w:r>
      <w:r w:rsidRPr="00E94855">
        <w:rPr>
          <w:vertAlign w:val="subscript"/>
        </w:rPr>
        <w:t xml:space="preserve"> </w:t>
      </w:r>
      <w:r w:rsidRPr="00E94855">
        <w:t>is</w:t>
      </w:r>
      <w:r w:rsidRPr="007258ED">
        <w:t xml:space="preserve"> the RRC processing delay defined in Clause 11.2 in 36.331 [16] which is the corresponding RRC message embedded in E-UTRA RRC message, otherwise it is</w:t>
      </w:r>
      <w:r w:rsidRPr="00E94855">
        <w:t xml:space="preserve"> the RRC </w:t>
      </w:r>
      <w:r w:rsidRPr="00885F53">
        <w:t>procedure delay</w:t>
      </w:r>
      <w:r w:rsidRPr="007B599F">
        <w:t xml:space="preserve"> </w:t>
      </w:r>
      <w:r>
        <w:t xml:space="preserve">defined in clause </w:t>
      </w:r>
      <w:r>
        <w:rPr>
          <w:lang w:eastAsia="zh-CN"/>
        </w:rPr>
        <w:t>12</w:t>
      </w:r>
      <w:r>
        <w:t xml:space="preserve"> in TS 38.331 [2] for </w:t>
      </w:r>
      <w:r w:rsidRPr="00E94855">
        <w:t xml:space="preserve">processing the conditional PSCell </w:t>
      </w:r>
      <w:r>
        <w:t>addition</w:t>
      </w:r>
      <w:r w:rsidRPr="00E94855">
        <w:t xml:space="preserve"> command.</w:t>
      </w:r>
    </w:p>
    <w:p w14:paraId="35E0C947" w14:textId="77777777" w:rsidR="007B3455" w:rsidRPr="009C5807" w:rsidRDefault="007B3455" w:rsidP="007B3455">
      <w:pPr>
        <w:pStyle w:val="B10"/>
        <w:rPr>
          <w:lang w:val="en-US"/>
        </w:rPr>
      </w:pPr>
      <w:r>
        <w:rPr>
          <w:iCs/>
        </w:rPr>
        <w:tab/>
      </w:r>
      <w:r w:rsidRPr="009C5807">
        <w:rPr>
          <w:iCs/>
        </w:rPr>
        <w:t>T</w:t>
      </w:r>
      <w:r w:rsidRPr="009C5807">
        <w:rPr>
          <w:iCs/>
          <w:vertAlign w:val="subscript"/>
        </w:rPr>
        <w:t>Event_DU</w:t>
      </w:r>
      <w:r w:rsidRPr="009C5807">
        <w:t xml:space="preserve"> is the delay uncertainty which is the time from when the UE successfully decodes a conditional PSCell </w:t>
      </w:r>
      <w:r>
        <w:t>addition</w:t>
      </w:r>
      <w:r w:rsidRPr="009C5807">
        <w:t xml:space="preserve"> command until a condition exists at the measurement reference point which will trigger the conditional PSCell </w:t>
      </w:r>
      <w:r>
        <w:t>addition</w:t>
      </w:r>
      <w:r w:rsidRPr="009C5807">
        <w:t xml:space="preserve">. </w:t>
      </w:r>
    </w:p>
    <w:p w14:paraId="0B968808" w14:textId="77777777" w:rsidR="007B3455" w:rsidRPr="009C5807" w:rsidRDefault="007B3455" w:rsidP="007B3455">
      <w:pPr>
        <w:pStyle w:val="B10"/>
        <w:rPr>
          <w:rFonts w:cs="v4.2.0"/>
        </w:rPr>
      </w:pPr>
      <w:r>
        <w:rPr>
          <w:bCs/>
          <w:lang w:val="en-US" w:eastAsia="zh-CN"/>
        </w:rPr>
        <w:tab/>
      </w:r>
      <w:r w:rsidRPr="009C5807">
        <w:rPr>
          <w:bCs/>
          <w:lang w:val="en-US" w:eastAsia="zh-CN"/>
        </w:rPr>
        <w:t>T</w:t>
      </w:r>
      <w:r w:rsidRPr="009C5807">
        <w:rPr>
          <w:bCs/>
          <w:vertAlign w:val="subscript"/>
          <w:lang w:val="en-US" w:eastAsia="zh-CN"/>
        </w:rPr>
        <w:t>measure</w:t>
      </w:r>
      <w:r w:rsidRPr="009C5807">
        <w:rPr>
          <w:rFonts w:cs="v4.2.0"/>
        </w:rPr>
        <w:t xml:space="preserve"> is the measurements time stated in clause </w:t>
      </w:r>
      <w:r w:rsidRPr="00833802">
        <w:rPr>
          <w:lang w:val="en-US" w:eastAsia="zh-CN"/>
        </w:rPr>
        <w:t>8.</w:t>
      </w:r>
      <w:r>
        <w:rPr>
          <w:lang w:val="en-US" w:eastAsia="zh-CN"/>
        </w:rPr>
        <w:t>9A</w:t>
      </w:r>
      <w:r w:rsidRPr="00833802">
        <w:rPr>
          <w:lang w:val="en-US" w:eastAsia="zh-CN"/>
        </w:rPr>
        <w:t>.2.1</w:t>
      </w:r>
      <w:r w:rsidRPr="009C5807">
        <w:rPr>
          <w:rFonts w:cs="v4.2.0"/>
        </w:rPr>
        <w:t>.</w:t>
      </w:r>
    </w:p>
    <w:p w14:paraId="28ED4937" w14:textId="77777777" w:rsidR="007B3455" w:rsidRPr="009C5807" w:rsidRDefault="007B3455" w:rsidP="007B3455">
      <w:pPr>
        <w:pStyle w:val="B10"/>
        <w:rPr>
          <w:bCs/>
          <w:lang w:val="en-US" w:eastAsia="zh-CN"/>
        </w:rPr>
      </w:pPr>
      <w:r>
        <w:tab/>
      </w:r>
      <w:r w:rsidRPr="009C5807">
        <w:t>T</w:t>
      </w:r>
      <w:r w:rsidRPr="009C5807">
        <w:rPr>
          <w:vertAlign w:val="subscript"/>
        </w:rPr>
        <w:t>UE</w:t>
      </w:r>
      <w:r w:rsidRPr="00E94855">
        <w:rPr>
          <w:vertAlign w:val="subscript"/>
        </w:rPr>
        <w:t xml:space="preserve">_preparation </w:t>
      </w:r>
      <w:r w:rsidRPr="00E94855">
        <w:t>is the UE preparation time for conditional PSCell</w:t>
      </w:r>
      <w:r>
        <w:t xml:space="preserve"> addition, </w:t>
      </w:r>
      <w:r w:rsidRPr="00E94855">
        <w:t xml:space="preserve">and starts after UE realizes the condition </w:t>
      </w:r>
      <w:r>
        <w:t xml:space="preserve">of PSCell addition </w:t>
      </w:r>
      <w:r w:rsidRPr="00E94855">
        <w:t xml:space="preserve">is met and identity of </w:t>
      </w:r>
      <w:r>
        <w:t xml:space="preserve">the </w:t>
      </w:r>
      <w:r w:rsidRPr="00E94855">
        <w:t>PSCell is determined. T</w:t>
      </w:r>
      <w:r w:rsidRPr="00E94855">
        <w:rPr>
          <w:vertAlign w:val="subscript"/>
        </w:rPr>
        <w:t>UE_preparation</w:t>
      </w:r>
      <w:r w:rsidRPr="00E94855">
        <w:t xml:space="preserve"> is </w:t>
      </w:r>
      <w:r>
        <w:t xml:space="preserve">up to </w:t>
      </w:r>
      <w:r w:rsidRPr="00E94855">
        <w:t>10</w:t>
      </w:r>
      <w:r>
        <w:t xml:space="preserve"> </w:t>
      </w:r>
      <w:r w:rsidRPr="00E94855">
        <w:t>ms.</w:t>
      </w:r>
    </w:p>
    <w:p w14:paraId="321E8033" w14:textId="77777777" w:rsidR="007B3455" w:rsidRPr="005277AE" w:rsidRDefault="007B3455" w:rsidP="007B3455">
      <w:pPr>
        <w:pStyle w:val="B10"/>
        <w:rPr>
          <w:lang w:eastAsia="ja-JP"/>
        </w:rPr>
      </w:pPr>
      <w:r w:rsidRPr="005277AE">
        <w:tab/>
      </w:r>
      <w:bookmarkStart w:id="101" w:name="_Hlk92271452"/>
      <w:r w:rsidRPr="005277AE">
        <w:t>T</w:t>
      </w:r>
      <w:r w:rsidRPr="005277AE">
        <w:rPr>
          <w:vertAlign w:val="subscript"/>
        </w:rPr>
        <w:t>processing</w:t>
      </w:r>
      <w:r w:rsidRPr="005277AE">
        <w:t xml:space="preserve"> is the SW processing time needed by UE, including RF warm up period. T</w:t>
      </w:r>
      <w:r w:rsidRPr="005277AE">
        <w:rPr>
          <w:vertAlign w:val="subscript"/>
        </w:rPr>
        <w:t>processing</w:t>
      </w:r>
      <w:r w:rsidRPr="005277AE">
        <w:t xml:space="preserve"> = 20 ms when </w:t>
      </w:r>
      <w:r>
        <w:t>PSCell is</w:t>
      </w:r>
      <w:r w:rsidRPr="005277AE">
        <w:t xml:space="preserve"> in FR</w:t>
      </w:r>
      <w:r>
        <w:t>1</w:t>
      </w:r>
      <w:r w:rsidRPr="005277AE">
        <w:t>,</w:t>
      </w:r>
      <w:r>
        <w:t xml:space="preserve"> and</w:t>
      </w:r>
      <w:r>
        <w:rPr>
          <w:lang w:eastAsia="ja-JP"/>
        </w:rPr>
        <w:t xml:space="preserve"> </w:t>
      </w:r>
      <w:r w:rsidRPr="005277AE">
        <w:t>T</w:t>
      </w:r>
      <w:r w:rsidRPr="005277AE">
        <w:rPr>
          <w:vertAlign w:val="subscript"/>
        </w:rPr>
        <w:t>processing</w:t>
      </w:r>
      <w:r w:rsidRPr="005277AE">
        <w:t xml:space="preserve"> = 40 ms when </w:t>
      </w:r>
      <w:r>
        <w:t>PSCell is</w:t>
      </w:r>
      <w:r w:rsidRPr="005277AE">
        <w:t xml:space="preserve"> in FR</w:t>
      </w:r>
      <w:r>
        <w:t>2</w:t>
      </w:r>
      <w:r w:rsidRPr="005277AE">
        <w:t>.</w:t>
      </w:r>
    </w:p>
    <w:bookmarkEnd w:id="101"/>
    <w:p w14:paraId="5728E75D" w14:textId="77777777" w:rsidR="007B3455" w:rsidRPr="009C5807" w:rsidRDefault="007B3455" w:rsidP="007B3455">
      <w:pPr>
        <w:pStyle w:val="B10"/>
      </w:pPr>
      <w:r>
        <w:tab/>
      </w:r>
      <w:r w:rsidRPr="009C5807">
        <w:t>T</w:t>
      </w:r>
      <w:r w:rsidRPr="009C5807">
        <w:rPr>
          <w:vertAlign w:val="subscript"/>
        </w:rPr>
        <w:t>∆</w:t>
      </w:r>
      <w:r w:rsidRPr="009C5807">
        <w:t xml:space="preserve"> is time for fine time tracking and acquiring full timing information of the target cell. T</w:t>
      </w:r>
      <w:r w:rsidRPr="009C5807">
        <w:rPr>
          <w:vertAlign w:val="subscript"/>
        </w:rPr>
        <w:t>∆</w:t>
      </w:r>
      <w:r w:rsidRPr="009C5807">
        <w:t xml:space="preserve"> = 1</w:t>
      </w:r>
      <w:r w:rsidRPr="009C5807">
        <w:rPr>
          <w:lang w:eastAsia="fr-FR"/>
        </w:rPr>
        <w:t>*</w:t>
      </w:r>
      <w:r w:rsidRPr="009C5807">
        <w:rPr>
          <w:rFonts w:cs="v4.2.0"/>
          <w:lang w:eastAsia="zh-CN"/>
        </w:rPr>
        <w:t>Trs</w:t>
      </w:r>
      <w:r w:rsidRPr="009C5807">
        <w:t xml:space="preserve"> ms.</w:t>
      </w:r>
    </w:p>
    <w:p w14:paraId="5740B586" w14:textId="77777777" w:rsidR="007B3455" w:rsidRPr="009C5807" w:rsidRDefault="007B3455" w:rsidP="007B3455">
      <w:pPr>
        <w:pStyle w:val="B10"/>
      </w:pPr>
      <w:r w:rsidRPr="009C5807">
        <w:tab/>
        <w:t>T</w:t>
      </w:r>
      <w:r w:rsidRPr="009C5807">
        <w:rPr>
          <w:vertAlign w:val="subscript"/>
        </w:rPr>
        <w:t>PSCell_ DU</w:t>
      </w:r>
      <w:r w:rsidRPr="009C5807">
        <w:t xml:space="preserve"> is the delay uncertainty in acquiring the first available PRACH occasion in the PSCell. T</w:t>
      </w:r>
      <w:r w:rsidRPr="009C5807">
        <w:rPr>
          <w:vertAlign w:val="subscript"/>
        </w:rPr>
        <w:t>PSCell_ DU</w:t>
      </w:r>
      <w:r w:rsidRPr="009C5807">
        <w:t xml:space="preserve"> is up to the summation of SSB to PRACH occasion association period and 10 ms. SSB to PRACH occasion associated period is defined in Table 8.1-1 of TS 38.213 [3].</w:t>
      </w:r>
    </w:p>
    <w:p w14:paraId="6880AE3E" w14:textId="77777777" w:rsidR="007B3455" w:rsidRPr="009C5807" w:rsidRDefault="007B3455" w:rsidP="007B3455">
      <w:pPr>
        <w:pStyle w:val="B10"/>
      </w:pPr>
      <w:r w:rsidRPr="009C5807">
        <w:rPr>
          <w:lang w:eastAsia="zh-CN"/>
        </w:rPr>
        <w:tab/>
        <w:t>Trs is the SMTC periodicity of the target cell if the UE has been provided with an SMTC configuration for the target cell in PSCell addition message, otherwise</w:t>
      </w:r>
      <w:r w:rsidRPr="009C5807">
        <w:rPr>
          <w:lang w:eastAsia="ko-KR"/>
        </w:rPr>
        <w:t xml:space="preserve"> </w:t>
      </w:r>
      <w:r w:rsidRPr="009C5807">
        <w:rPr>
          <w:lang w:eastAsia="zh-CN"/>
        </w:rPr>
        <w:t xml:space="preserve">Trs is the SMTC configured in the measObjectNR having the same SSB frequency and subcarrier spacing. If the UE is not provided SMTC configuration or measurement object on this frequency, the requirement in this </w:t>
      </w:r>
      <w:r>
        <w:rPr>
          <w:lang w:eastAsia="zh-CN"/>
        </w:rPr>
        <w:t>clause</w:t>
      </w:r>
      <w:r w:rsidRPr="009C5807">
        <w:rPr>
          <w:lang w:eastAsia="zh-CN"/>
        </w:rPr>
        <w:t xml:space="preserve"> is applied with Trs = 5 ms</w:t>
      </w:r>
      <w:r w:rsidRPr="009C5807">
        <w:rPr>
          <w:lang w:eastAsia="ko-KR"/>
        </w:rPr>
        <w:t xml:space="preserve"> assuming the SSB transmission periodicity is 5 ms</w:t>
      </w:r>
      <w:r w:rsidRPr="009C5807">
        <w:rPr>
          <w:lang w:eastAsia="zh-CN"/>
        </w:rPr>
        <w:t>.</w:t>
      </w:r>
      <w:r w:rsidRPr="009C5807">
        <w:rPr>
          <w:lang w:eastAsia="ko-KR"/>
        </w:rPr>
        <w:t xml:space="preserve"> There is no requirement if the SSB transmission periodicity is not 5 ms.</w:t>
      </w:r>
    </w:p>
    <w:p w14:paraId="2BA97530" w14:textId="77777777" w:rsidR="007B3455" w:rsidRPr="009C5807" w:rsidRDefault="007B3455" w:rsidP="007B3455">
      <w:r w:rsidRPr="009C5807">
        <w:t xml:space="preserve">The PCell interruption specified in </w:t>
      </w:r>
      <w:r w:rsidRPr="009C5807">
        <w:rPr>
          <w:lang w:eastAsia="zh-CN"/>
        </w:rPr>
        <w:t xml:space="preserve">clause </w:t>
      </w:r>
      <w:r w:rsidRPr="009C5807">
        <w:rPr>
          <w:rFonts w:eastAsia="Malgun Gothic"/>
          <w:lang w:eastAsia="zh-CN"/>
        </w:rPr>
        <w:t>8.2</w:t>
      </w:r>
      <w:r w:rsidRPr="009C5807">
        <w:t xml:space="preserve"> is allowed only after </w:t>
      </w:r>
      <w:r>
        <w:rPr>
          <w:rFonts w:cs="v4.2.0"/>
        </w:rPr>
        <w:t>the</w:t>
      </w:r>
      <w:r w:rsidRPr="00DD3199">
        <w:rPr>
          <w:rFonts w:cs="v4.2.0"/>
        </w:rPr>
        <w:t xml:space="preserve"> </w:t>
      </w:r>
      <w:r>
        <w:rPr>
          <w:rFonts w:cs="v4.2.0"/>
        </w:rPr>
        <w:t xml:space="preserve">UE </w:t>
      </w:r>
      <w:r w:rsidRPr="00DD3199">
        <w:rPr>
          <w:rFonts w:cs="v4.2.0"/>
          <w:snapToGrid w:val="0"/>
        </w:rPr>
        <w:t>start</w:t>
      </w:r>
      <w:r>
        <w:rPr>
          <w:rFonts w:cs="v4.2.0"/>
          <w:snapToGrid w:val="0"/>
        </w:rPr>
        <w:t>s</w:t>
      </w:r>
      <w:r w:rsidRPr="00DD3199">
        <w:rPr>
          <w:rFonts w:cs="v4.2.0"/>
          <w:snapToGrid w:val="0"/>
        </w:rPr>
        <w:t xml:space="preserve"> </w:t>
      </w:r>
      <w:r>
        <w:rPr>
          <w:rFonts w:cs="v4.2.0"/>
        </w:rPr>
        <w:t xml:space="preserve">to execute a conditional </w:t>
      </w:r>
      <w:r w:rsidRPr="00E94855">
        <w:t xml:space="preserve">PSCell </w:t>
      </w:r>
      <w:r>
        <w:t>addition.</w:t>
      </w:r>
    </w:p>
    <w:p w14:paraId="1F018529" w14:textId="77777777" w:rsidR="007B3455" w:rsidRPr="00833802" w:rsidRDefault="007B3455" w:rsidP="007B3455">
      <w:pPr>
        <w:pStyle w:val="Heading4"/>
        <w:rPr>
          <w:lang w:val="en-US" w:eastAsia="zh-CN"/>
        </w:rPr>
      </w:pPr>
      <w:r w:rsidRPr="00833802">
        <w:rPr>
          <w:lang w:val="en-US" w:eastAsia="zh-CN"/>
        </w:rPr>
        <w:t>8.</w:t>
      </w:r>
      <w:r>
        <w:rPr>
          <w:lang w:val="en-US" w:eastAsia="zh-CN"/>
        </w:rPr>
        <w:t>9A</w:t>
      </w:r>
      <w:r w:rsidRPr="00833802">
        <w:rPr>
          <w:lang w:val="en-US" w:eastAsia="zh-CN"/>
        </w:rPr>
        <w:t>.2.1</w:t>
      </w:r>
      <w:r w:rsidRPr="00833802">
        <w:rPr>
          <w:lang w:val="en-US" w:eastAsia="zh-CN"/>
        </w:rPr>
        <w:tab/>
        <w:t>Measurement time</w:t>
      </w:r>
    </w:p>
    <w:p w14:paraId="185E3DC1" w14:textId="77777777" w:rsidR="007B3455" w:rsidRPr="00833802" w:rsidRDefault="007B3455" w:rsidP="007B3455">
      <w:r w:rsidRPr="00833802">
        <w:rPr>
          <w:rFonts w:cs="v4.2.0"/>
        </w:rPr>
        <w:t xml:space="preserve">The measurement time </w:t>
      </w:r>
      <w:r w:rsidRPr="00833802">
        <w:t xml:space="preserve">delay is defined from the end of </w:t>
      </w:r>
      <w:r w:rsidRPr="00833802">
        <w:rPr>
          <w:iCs/>
        </w:rPr>
        <w:t>T</w:t>
      </w:r>
      <w:r w:rsidRPr="00833802">
        <w:rPr>
          <w:iCs/>
          <w:vertAlign w:val="subscript"/>
        </w:rPr>
        <w:t>Event_DU</w:t>
      </w:r>
      <w:r w:rsidRPr="00833802">
        <w:t xml:space="preserve"> until UE executes a PSCell </w:t>
      </w:r>
      <w:r>
        <w:t>addition</w:t>
      </w:r>
      <w:r w:rsidRPr="00833802">
        <w:t xml:space="preserve"> and interruption time starts.</w:t>
      </w:r>
    </w:p>
    <w:p w14:paraId="7273D001" w14:textId="70EB3F4E" w:rsidR="007B3455" w:rsidRPr="00833802" w:rsidRDefault="00DD56D5" w:rsidP="007B3455">
      <w:pPr>
        <w:rPr>
          <w:rFonts w:cs="v4.2.0"/>
        </w:rPr>
      </w:pPr>
      <w:r>
        <w:t>T</w:t>
      </w:r>
      <w:r w:rsidRPr="00833802">
        <w:t xml:space="preserve">he measurement time delay measured without Time To Trigger (TTT) and L3 filtering shall be less than </w:t>
      </w:r>
      <w:r w:rsidRPr="00833802">
        <w:rPr>
          <w:rFonts w:cs="v4.2.0"/>
        </w:rPr>
        <w:t>T</w:t>
      </w:r>
      <w:r w:rsidRPr="00833802">
        <w:rPr>
          <w:rFonts w:cs="v4.2.0"/>
          <w:vertAlign w:val="subscript"/>
        </w:rPr>
        <w:t>identify_inter_with_index</w:t>
      </w:r>
      <w:r w:rsidRPr="00833802">
        <w:rPr>
          <w:szCs w:val="13"/>
        </w:rPr>
        <w:t xml:space="preserve"> </w:t>
      </w:r>
      <w:r w:rsidRPr="00833802">
        <w:t>defined in clause 9.3.4. When TTT or L3 filtering is used an additional delay can be expected.</w:t>
      </w:r>
    </w:p>
    <w:p w14:paraId="5FFFADB9" w14:textId="7BABD830" w:rsidR="007B3455" w:rsidRPr="00566A4F" w:rsidRDefault="00DD56D5" w:rsidP="007B3455">
      <w:r w:rsidRPr="00833802">
        <w:t>A cell is detectable only if at least one SSB measured from the cell being configured remains detectable during the time period T</w:t>
      </w:r>
      <w:r w:rsidRPr="00833802">
        <w:rPr>
          <w:sz w:val="13"/>
          <w:szCs w:val="13"/>
        </w:rPr>
        <w:t>identify_inter_with_index</w:t>
      </w:r>
      <w:bookmarkStart w:id="102" w:name="OLE_LINK20"/>
      <w:r>
        <w:rPr>
          <w:sz w:val="13"/>
          <w:szCs w:val="13"/>
        </w:rPr>
        <w:t xml:space="preserve"> </w:t>
      </w:r>
      <w:bookmarkEnd w:id="102"/>
      <w:r w:rsidRPr="009A54D2">
        <w:t>for PSCell addition</w:t>
      </w:r>
      <w:r w:rsidRPr="00833802">
        <w:t>. If a cell, which has been detectable at least for the time period T</w:t>
      </w:r>
      <w:r w:rsidRPr="00833802">
        <w:rPr>
          <w:sz w:val="13"/>
          <w:szCs w:val="13"/>
        </w:rPr>
        <w:t xml:space="preserve">identify_inter_with_index </w:t>
      </w:r>
      <w:r w:rsidRPr="00833802">
        <w:t xml:space="preserve">for PSCell </w:t>
      </w:r>
      <w:r>
        <w:t>addition</w:t>
      </w:r>
      <w:r w:rsidRPr="00833802">
        <w:t xml:space="preserve">, becomes undetectable for a period and then the cell becomes detectable again and triggers a PSCell </w:t>
      </w:r>
      <w:r>
        <w:t>addition</w:t>
      </w:r>
      <w:r w:rsidRPr="00833802">
        <w:t>, the measurement time delay shall be less than T</w:t>
      </w:r>
      <w:r w:rsidRPr="00833802">
        <w:rPr>
          <w:sz w:val="13"/>
          <w:szCs w:val="13"/>
        </w:rPr>
        <w:t xml:space="preserve">SSB_measurement_period_inter </w:t>
      </w:r>
      <w:r w:rsidRPr="00833802">
        <w:t xml:space="preserve">provided the timing to that cell has not </w:t>
      </w:r>
      <w:r>
        <w:t>change</w:t>
      </w:r>
      <w:r w:rsidRPr="00833802">
        <w:t>d more than</w:t>
      </w:r>
      <w:bookmarkStart w:id="103" w:name="_Hlk92273811"/>
      <w:r w:rsidRPr="00833802">
        <w:t xml:space="preserve"> </w:t>
      </w:r>
      <w:r w:rsidRPr="008C6DE4">
        <w:sym w:font="Symbol" w:char="F0B1"/>
      </w:r>
      <w:r w:rsidRPr="008C6DE4">
        <w:t xml:space="preserve"> 3200</w:t>
      </w:r>
      <w:r>
        <w:t>/</w:t>
      </w:r>
      <m:oMath>
        <m:sSup>
          <m:sSupPr>
            <m:ctrlPr>
              <w:rPr>
                <w:rFonts w:ascii="Cambria Math" w:hAnsi="Cambria Math" w:cs="Calibri Light"/>
                <w:color w:val="000000"/>
                <w:lang w:val=""/>
              </w:rPr>
            </m:ctrlPr>
          </m:sSupPr>
          <m:e>
            <m:r>
              <m:rPr>
                <m:sty m:val="p"/>
              </m:rPr>
              <w:rPr>
                <w:rFonts w:ascii="Cambria Math" w:hAnsi="Cambria Math" w:cs="Calibri Light"/>
                <w:color w:val="000000"/>
                <w:lang w:val=""/>
              </w:rPr>
              <m:t>2</m:t>
            </m:r>
          </m:e>
          <m:sup>
            <m:r>
              <w:rPr>
                <w:rFonts w:ascii="Cambria Math" w:hAnsi="Cambria Math" w:cs="Calibri Light"/>
                <w:color w:val="000000"/>
                <w:lang w:val=""/>
              </w:rPr>
              <m:t>µ</m:t>
            </m:r>
          </m:sup>
        </m:sSup>
      </m:oMath>
      <w:r w:rsidRPr="008C6DE4">
        <w:t xml:space="preserve"> </w:t>
      </w:r>
      <w:r w:rsidRPr="00833802">
        <w:t xml:space="preserve">Tc </w:t>
      </w:r>
      <w:bookmarkEnd w:id="103"/>
      <w:r w:rsidRPr="00833802">
        <w:t xml:space="preserve">while the measurement gap has not been available and the L3 filter has not been </w:t>
      </w:r>
      <w:r w:rsidRPr="008C6DE4">
        <w:t>used</w:t>
      </w:r>
      <w:r w:rsidRPr="00505EC3">
        <w:t xml:space="preserve">, where </w:t>
      </w:r>
      <w:r w:rsidRPr="00C163D0">
        <w:rPr>
          <w:i/>
        </w:rPr>
        <w:t>µ</w:t>
      </w:r>
      <w:r w:rsidRPr="00505EC3">
        <w:t xml:space="preserve"> is the SCS configuration as defined in clause 4</w:t>
      </w:r>
      <w:r>
        <w:t>.2</w:t>
      </w:r>
      <w:r>
        <w:rPr>
          <w:rFonts w:hint="eastAsia"/>
          <w:lang w:eastAsia="zh-TW"/>
        </w:rPr>
        <w:t xml:space="preserve"> </w:t>
      </w:r>
      <w:r>
        <w:t>of</w:t>
      </w:r>
      <w:r w:rsidRPr="00505EC3">
        <w:t xml:space="preserve"> TS 38.211 [3]</w:t>
      </w:r>
      <w:r w:rsidRPr="008C6DE4">
        <w:t xml:space="preserve">. </w:t>
      </w:r>
      <w:r w:rsidRPr="00833802">
        <w:t>When L3 filtering is used, an additional delay can be expected.</w:t>
      </w:r>
    </w:p>
    <w:p w14:paraId="32E11441" w14:textId="77777777" w:rsidR="00D8105F" w:rsidRPr="00415158" w:rsidRDefault="00D8105F" w:rsidP="00D8105F">
      <w:pPr>
        <w:pStyle w:val="Heading2"/>
        <w:rPr>
          <w:rFonts w:eastAsiaTheme="minorEastAsia"/>
          <w:lang w:eastAsia="zh-CN"/>
        </w:rPr>
      </w:pPr>
      <w:r w:rsidRPr="00415158">
        <w:rPr>
          <w:rFonts w:eastAsiaTheme="minorEastAsia"/>
          <w:lang w:eastAsia="zh-CN"/>
        </w:rPr>
        <w:t>8.9</w:t>
      </w:r>
      <w:r>
        <w:rPr>
          <w:rFonts w:eastAsiaTheme="minorEastAsia"/>
          <w:lang w:eastAsia="zh-CN"/>
        </w:rPr>
        <w:t>B</w:t>
      </w:r>
      <w:r w:rsidRPr="00415158">
        <w:rPr>
          <w:rFonts w:eastAsiaTheme="minorEastAsia"/>
          <w:lang w:eastAsia="zh-CN"/>
        </w:rPr>
        <w:tab/>
        <w:t>NR-DC: PSCell Addition and Release Delay in Carriers with CCA</w:t>
      </w:r>
    </w:p>
    <w:p w14:paraId="7FD2D8C0" w14:textId="77777777" w:rsidR="00D8105F" w:rsidRPr="00415158" w:rsidRDefault="00D8105F" w:rsidP="00D8105F">
      <w:pPr>
        <w:pStyle w:val="Heading3"/>
        <w:rPr>
          <w:rFonts w:eastAsiaTheme="minorEastAsia"/>
          <w:lang w:eastAsia="ko-KR"/>
        </w:rPr>
      </w:pPr>
      <w:r w:rsidRPr="00415158">
        <w:rPr>
          <w:rFonts w:eastAsiaTheme="minorEastAsia"/>
          <w:lang w:eastAsia="zh-CN"/>
        </w:rPr>
        <w:t>8.9</w:t>
      </w:r>
      <w:r>
        <w:rPr>
          <w:rFonts w:eastAsiaTheme="minorEastAsia"/>
          <w:lang w:eastAsia="zh-CN"/>
        </w:rPr>
        <w:t>B</w:t>
      </w:r>
      <w:r w:rsidRPr="00415158">
        <w:rPr>
          <w:rFonts w:eastAsiaTheme="minorEastAsia"/>
          <w:lang w:eastAsia="zh-CN"/>
        </w:rPr>
        <w:t>.1</w:t>
      </w:r>
      <w:r w:rsidRPr="00415158">
        <w:rPr>
          <w:rFonts w:eastAsiaTheme="minorEastAsia"/>
          <w:lang w:eastAsia="zh-CN"/>
        </w:rPr>
        <w:tab/>
        <w:t>Introduction</w:t>
      </w:r>
    </w:p>
    <w:p w14:paraId="56D24778" w14:textId="77777777" w:rsidR="00D8105F" w:rsidRPr="00415158" w:rsidRDefault="00D8105F" w:rsidP="00D8105F">
      <w:pPr>
        <w:rPr>
          <w:rFonts w:eastAsiaTheme="minorEastAsia"/>
          <w:lang w:eastAsia="ko-KR"/>
        </w:rPr>
      </w:pPr>
      <w:r w:rsidRPr="00415158">
        <w:rPr>
          <w:rFonts w:eastAsiaTheme="minorEastAsia"/>
          <w:lang w:eastAsia="ko-KR"/>
        </w:rPr>
        <w:t xml:space="preserve">This clause defines requirements for the delay within which the UE shall be able to configure an PSCell </w:t>
      </w:r>
      <w:r w:rsidRPr="00415158">
        <w:rPr>
          <w:rFonts w:eastAsiaTheme="minorEastAsia"/>
          <w:lang w:eastAsia="zh-CN"/>
        </w:rPr>
        <w:t>in</w:t>
      </w:r>
      <w:r w:rsidRPr="00415158">
        <w:rPr>
          <w:rFonts w:eastAsiaTheme="minorEastAsia"/>
          <w:lang w:eastAsia="ko-KR"/>
        </w:rPr>
        <w:t xml:space="preserve"> FR2-2 with CCA in NR dual connectivity. The requirements are applicable to an NR dual connectivity capable UE.</w:t>
      </w:r>
    </w:p>
    <w:p w14:paraId="5C0C9B09" w14:textId="77777777" w:rsidR="00D8105F" w:rsidRPr="00415158" w:rsidRDefault="00D8105F" w:rsidP="00D8105F">
      <w:pPr>
        <w:pStyle w:val="Heading3"/>
        <w:rPr>
          <w:rFonts w:eastAsiaTheme="minorEastAsia"/>
          <w:lang w:eastAsia="zh-CN"/>
        </w:rPr>
      </w:pPr>
      <w:r w:rsidRPr="00415158">
        <w:rPr>
          <w:rFonts w:eastAsiaTheme="minorEastAsia"/>
          <w:lang w:eastAsia="zh-CN"/>
        </w:rPr>
        <w:t>8.9</w:t>
      </w:r>
      <w:r>
        <w:rPr>
          <w:rFonts w:eastAsiaTheme="minorEastAsia"/>
          <w:lang w:eastAsia="zh-CN"/>
        </w:rPr>
        <w:t>B</w:t>
      </w:r>
      <w:r w:rsidRPr="00415158">
        <w:rPr>
          <w:rFonts w:eastAsiaTheme="minorEastAsia"/>
          <w:lang w:eastAsia="zh-CN"/>
        </w:rPr>
        <w:t>.2</w:t>
      </w:r>
      <w:r w:rsidRPr="00415158">
        <w:rPr>
          <w:rFonts w:eastAsiaTheme="minorEastAsia"/>
          <w:lang w:eastAsia="zh-CN"/>
        </w:rPr>
        <w:tab/>
        <w:t>PSCell Addition Delay Requirement</w:t>
      </w:r>
    </w:p>
    <w:p w14:paraId="6AA49D4E" w14:textId="77777777" w:rsidR="00D8105F" w:rsidRPr="00415158" w:rsidRDefault="00D8105F" w:rsidP="00D8105F">
      <w:pPr>
        <w:rPr>
          <w:rFonts w:eastAsiaTheme="minorEastAsia"/>
          <w:lang w:eastAsia="ko-KR"/>
        </w:rPr>
      </w:pPr>
      <w:r w:rsidRPr="00415158">
        <w:rPr>
          <w:rFonts w:eastAsiaTheme="minorEastAsia"/>
          <w:lang w:eastAsia="ko-KR"/>
        </w:rPr>
        <w:t>The requirements in this clause shall apply for the UE configured with only PCell in FR1.</w:t>
      </w:r>
    </w:p>
    <w:p w14:paraId="4833AEE6" w14:textId="77777777" w:rsidR="00D8105F" w:rsidRPr="00415158" w:rsidRDefault="00D8105F" w:rsidP="00D8105F">
      <w:pPr>
        <w:rPr>
          <w:rFonts w:eastAsiaTheme="minorEastAsia"/>
          <w:lang w:eastAsia="ja-JP"/>
        </w:rPr>
      </w:pPr>
      <w:r w:rsidRPr="00415158">
        <w:rPr>
          <w:rFonts w:eastAsiaTheme="minorEastAsia"/>
          <w:lang w:eastAsia="ko-KR"/>
        </w:rPr>
        <w:t xml:space="preserve">Upon receiving PSCell </w:t>
      </w:r>
      <w:r w:rsidRPr="00415158">
        <w:rPr>
          <w:rFonts w:eastAsiaTheme="minorEastAsia"/>
          <w:lang w:eastAsia="ja-JP"/>
        </w:rPr>
        <w:t xml:space="preserve">addition </w:t>
      </w:r>
      <w:r w:rsidRPr="00415158">
        <w:rPr>
          <w:rFonts w:eastAsiaTheme="minorEastAsia"/>
          <w:lang w:eastAsia="ko-KR"/>
        </w:rPr>
        <w:t xml:space="preserve">in subframe </w:t>
      </w:r>
      <w:r w:rsidRPr="00415158">
        <w:rPr>
          <w:rFonts w:eastAsiaTheme="minorEastAsia"/>
          <w:i/>
          <w:lang w:eastAsia="ko-KR"/>
        </w:rPr>
        <w:t>n</w:t>
      </w:r>
      <w:r w:rsidRPr="00415158">
        <w:rPr>
          <w:rFonts w:eastAsiaTheme="minorEastAsia"/>
          <w:lang w:eastAsia="ko-KR"/>
        </w:rPr>
        <w:t xml:space="preserve">, the UE shall be capable to transmit </w:t>
      </w:r>
      <w:r w:rsidRPr="00415158">
        <w:rPr>
          <w:rFonts w:eastAsiaTheme="minorEastAsia"/>
          <w:lang w:eastAsia="ja-JP"/>
        </w:rPr>
        <w:t>P</w:t>
      </w:r>
      <w:r w:rsidRPr="00415158">
        <w:rPr>
          <w:rFonts w:eastAsiaTheme="minorEastAsia"/>
          <w:lang w:eastAsia="ko-KR"/>
        </w:rPr>
        <w:t xml:space="preserve">RACH </w:t>
      </w:r>
      <w:r w:rsidRPr="00415158">
        <w:rPr>
          <w:rFonts w:eastAsiaTheme="minorEastAsia"/>
          <w:lang w:eastAsia="ja-JP"/>
        </w:rPr>
        <w:t xml:space="preserve">preamble </w:t>
      </w:r>
      <w:r w:rsidRPr="00415158">
        <w:rPr>
          <w:rFonts w:eastAsiaTheme="minorEastAsia"/>
          <w:lang w:eastAsia="ko-KR"/>
        </w:rPr>
        <w:t>towards PSCell in FR2</w:t>
      </w:r>
      <w:r w:rsidRPr="00415158">
        <w:rPr>
          <w:rFonts w:eastAsiaTheme="minorEastAsia" w:hint="eastAsia"/>
          <w:lang w:eastAsia="zh-CN"/>
        </w:rPr>
        <w:t>-</w:t>
      </w:r>
      <w:r w:rsidRPr="00415158">
        <w:rPr>
          <w:rFonts w:eastAsiaTheme="minorEastAsia"/>
          <w:lang w:eastAsia="ko-KR"/>
        </w:rPr>
        <w:t>2 no later than in</w:t>
      </w:r>
      <w:r w:rsidRPr="00415158">
        <w:rPr>
          <w:rFonts w:eastAsiaTheme="minorEastAsia"/>
          <w:lang w:eastAsia="ja-JP"/>
        </w:rPr>
        <w:t xml:space="preserve"> slot </w:t>
      </w:r>
      <m:oMath>
        <m:r>
          <m:rPr>
            <m:sty m:val="p"/>
          </m:rPr>
          <w:rPr>
            <w:rFonts w:ascii="Cambria Math" w:eastAsiaTheme="minorEastAsia" w:hAnsi="Cambria Math"/>
          </w:rPr>
          <m:t>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config_PSCell_CCA</m:t>
                </m:r>
              </m:sub>
            </m:sSub>
          </m:num>
          <m:den>
            <m:r>
              <w:rPr>
                <w:rFonts w:ascii="Cambria Math" w:eastAsiaTheme="minorEastAsia" w:hAnsi="Cambria Math"/>
              </w:rPr>
              <m:t>NR slot length</m:t>
            </m:r>
          </m:den>
        </m:f>
      </m:oMath>
      <w:r w:rsidRPr="00415158">
        <w:rPr>
          <w:rFonts w:eastAsiaTheme="minorEastAsia"/>
          <w:lang w:eastAsia="ja-JP"/>
        </w:rPr>
        <w:t>:</w:t>
      </w:r>
    </w:p>
    <w:p w14:paraId="01C9872C" w14:textId="77777777" w:rsidR="00D8105F" w:rsidRPr="00415158" w:rsidRDefault="00D8105F" w:rsidP="00D8105F">
      <w:pPr>
        <w:rPr>
          <w:rFonts w:eastAsiaTheme="minorEastAsia"/>
        </w:rPr>
      </w:pPr>
      <w:r w:rsidRPr="00415158">
        <w:rPr>
          <w:rFonts w:eastAsiaTheme="minorEastAsia"/>
        </w:rPr>
        <w:t>where:</w:t>
      </w:r>
    </w:p>
    <w:p w14:paraId="2B535FC1" w14:textId="77777777" w:rsidR="00D8105F" w:rsidRPr="00415158" w:rsidRDefault="00D8105F" w:rsidP="00D8105F">
      <w:pPr>
        <w:pStyle w:val="B10"/>
        <w:rPr>
          <w:rFonts w:eastAsiaTheme="minorEastAsia"/>
          <w:vertAlign w:val="subscript"/>
          <w:lang w:eastAsia="zh-CN"/>
        </w:rPr>
      </w:pPr>
      <w:r w:rsidRPr="00415158">
        <w:rPr>
          <w:rFonts w:eastAsiaTheme="minorEastAsia"/>
        </w:rPr>
        <w:tab/>
        <w:t>T</w:t>
      </w:r>
      <w:r w:rsidRPr="00415158">
        <w:rPr>
          <w:rFonts w:eastAsiaTheme="minorEastAsia"/>
          <w:vertAlign w:val="subscript"/>
        </w:rPr>
        <w:t>config_PSCell_CCA</w:t>
      </w:r>
      <w:r w:rsidRPr="00415158">
        <w:rPr>
          <w:rFonts w:eastAsiaTheme="minorEastAsia"/>
        </w:rPr>
        <w:t xml:space="preserve"> = T</w:t>
      </w:r>
      <w:r w:rsidRPr="00415158">
        <w:rPr>
          <w:rFonts w:eastAsiaTheme="minorEastAsia"/>
          <w:vertAlign w:val="subscript"/>
        </w:rPr>
        <w:t>RRC_delay</w:t>
      </w:r>
      <w:r w:rsidRPr="00415158">
        <w:rPr>
          <w:rFonts w:eastAsiaTheme="minorEastAsia"/>
        </w:rPr>
        <w:t xml:space="preserve"> + T</w:t>
      </w:r>
      <w:r w:rsidRPr="00415158">
        <w:rPr>
          <w:rFonts w:eastAsiaTheme="minorEastAsia"/>
          <w:vertAlign w:val="subscript"/>
        </w:rPr>
        <w:t>processing</w:t>
      </w:r>
      <w:r w:rsidRPr="00415158">
        <w:rPr>
          <w:rFonts w:eastAsiaTheme="minorEastAsia"/>
        </w:rPr>
        <w:t xml:space="preserve"> + T</w:t>
      </w:r>
      <w:r w:rsidRPr="00415158">
        <w:rPr>
          <w:rFonts w:eastAsiaTheme="minorEastAsia"/>
          <w:vertAlign w:val="subscript"/>
        </w:rPr>
        <w:t>search_CCA</w:t>
      </w:r>
      <w:r w:rsidRPr="00415158">
        <w:rPr>
          <w:rFonts w:eastAsiaTheme="minorEastAsia"/>
        </w:rPr>
        <w:t xml:space="preserve"> + T</w:t>
      </w:r>
      <w:r w:rsidRPr="00415158">
        <w:rPr>
          <w:rFonts w:eastAsiaTheme="minorEastAsia"/>
          <w:vertAlign w:val="subscript"/>
        </w:rPr>
        <w:t>∆</w:t>
      </w:r>
      <w:r w:rsidRPr="00415158">
        <w:rPr>
          <w:rFonts w:eastAsiaTheme="minorEastAsia"/>
          <w:vertAlign w:val="subscript"/>
          <w:lang w:eastAsia="zh-CN"/>
        </w:rPr>
        <w:t>_CCA</w:t>
      </w:r>
      <w:r w:rsidRPr="00415158">
        <w:rPr>
          <w:rFonts w:eastAsiaTheme="minorEastAsia"/>
        </w:rPr>
        <w:t xml:space="preserve"> + T</w:t>
      </w:r>
      <w:r w:rsidRPr="00415158">
        <w:rPr>
          <w:rFonts w:eastAsiaTheme="minorEastAsia"/>
          <w:vertAlign w:val="subscript"/>
        </w:rPr>
        <w:t>PSCell_ DU</w:t>
      </w:r>
      <w:r w:rsidRPr="00415158">
        <w:rPr>
          <w:rFonts w:eastAsiaTheme="minorEastAsia"/>
        </w:rPr>
        <w:t xml:space="preserve"> + 2 ms</w:t>
      </w:r>
    </w:p>
    <w:p w14:paraId="388D2E81" w14:textId="77777777" w:rsidR="00D8105F" w:rsidRPr="00415158" w:rsidRDefault="00D8105F" w:rsidP="00D8105F">
      <w:pPr>
        <w:pStyle w:val="B10"/>
        <w:rPr>
          <w:rFonts w:eastAsiaTheme="minorEastAsia"/>
        </w:rPr>
      </w:pPr>
      <w:r w:rsidRPr="00415158">
        <w:rPr>
          <w:rFonts w:eastAsiaTheme="minorEastAsia"/>
        </w:rPr>
        <w:tab/>
        <w:t>T</w:t>
      </w:r>
      <w:r w:rsidRPr="00415158">
        <w:rPr>
          <w:rFonts w:eastAsiaTheme="minorEastAsia"/>
          <w:vertAlign w:val="subscript"/>
        </w:rPr>
        <w:t>RRC_delay</w:t>
      </w:r>
      <w:r w:rsidRPr="00415158">
        <w:rPr>
          <w:rFonts w:eastAsiaTheme="minorEastAsia"/>
        </w:rPr>
        <w:t xml:space="preserve"> is the RRC procedure delay as specified in TS 38.331 [2].</w:t>
      </w:r>
    </w:p>
    <w:p w14:paraId="1B3DEEF8" w14:textId="77777777" w:rsidR="00D8105F" w:rsidRPr="00415158" w:rsidRDefault="00D8105F" w:rsidP="00D8105F">
      <w:pPr>
        <w:pStyle w:val="B10"/>
        <w:rPr>
          <w:rFonts w:eastAsiaTheme="minorEastAsia"/>
        </w:rPr>
      </w:pPr>
      <w:r w:rsidRPr="00415158">
        <w:rPr>
          <w:rFonts w:eastAsiaTheme="minorEastAsia"/>
        </w:rPr>
        <w:tab/>
        <w:t>T</w:t>
      </w:r>
      <w:r w:rsidRPr="00415158">
        <w:rPr>
          <w:rFonts w:eastAsiaTheme="minorEastAsia"/>
          <w:vertAlign w:val="subscript"/>
        </w:rPr>
        <w:t>processing</w:t>
      </w:r>
      <w:r w:rsidRPr="00415158">
        <w:rPr>
          <w:rFonts w:eastAsiaTheme="minorEastAsia"/>
        </w:rPr>
        <w:t xml:space="preserve"> is the SW processing time needed by UE, including RF warm up period. T</w:t>
      </w:r>
      <w:r w:rsidRPr="00415158">
        <w:rPr>
          <w:rFonts w:eastAsiaTheme="minorEastAsia"/>
          <w:vertAlign w:val="subscript"/>
        </w:rPr>
        <w:t>processing</w:t>
      </w:r>
      <w:r w:rsidRPr="00415158">
        <w:rPr>
          <w:rFonts w:eastAsiaTheme="minorEastAsia"/>
        </w:rPr>
        <w:t xml:space="preserve"> = 40 ms.</w:t>
      </w:r>
    </w:p>
    <w:p w14:paraId="32056D59" w14:textId="4EE27787" w:rsidR="00D8105F" w:rsidRPr="00415158" w:rsidRDefault="00E7792F" w:rsidP="00D8105F">
      <w:pPr>
        <w:pStyle w:val="B10"/>
        <w:rPr>
          <w:rFonts w:eastAsia="Malgun Gothic"/>
        </w:rPr>
      </w:pPr>
      <w:r w:rsidRPr="00415158">
        <w:tab/>
        <w:t>T</w:t>
      </w:r>
      <w:r w:rsidRPr="00415158">
        <w:rPr>
          <w:vertAlign w:val="subscript"/>
        </w:rPr>
        <w:t>search_CCA</w:t>
      </w:r>
      <w:r w:rsidRPr="00415158">
        <w:t xml:space="preserve"> is the time for AGC settling and PSS/SSS detection.</w:t>
      </w:r>
      <w:r w:rsidRPr="00415158" w:rsidDel="00296FFD">
        <w:t xml:space="preserve"> </w:t>
      </w:r>
      <w:r w:rsidRPr="00415158">
        <w:rPr>
          <w:lang w:eastAsia="ko-KR"/>
        </w:rPr>
        <w:t xml:space="preserve">If the target cell is known, </w:t>
      </w:r>
      <w:r w:rsidRPr="00415158">
        <w:rPr>
          <w:rFonts w:eastAsia="Calibri"/>
        </w:rPr>
        <w:t>T</w:t>
      </w:r>
      <w:r w:rsidRPr="00415158">
        <w:rPr>
          <w:rFonts w:eastAsia="Calibri"/>
          <w:vertAlign w:val="subscript"/>
        </w:rPr>
        <w:t>search</w:t>
      </w:r>
      <w:r w:rsidRPr="00415158">
        <w:rPr>
          <w:rFonts w:eastAsia="Calibri"/>
        </w:rPr>
        <w:t xml:space="preserve"> = 0 ms.</w:t>
      </w:r>
      <w:r w:rsidRPr="00415158">
        <w:rPr>
          <w:lang w:eastAsia="ko-KR"/>
        </w:rPr>
        <w:t xml:space="preserve"> </w:t>
      </w:r>
      <w:r w:rsidRPr="00415158">
        <w:rPr>
          <w:rFonts w:eastAsia="Calibri"/>
        </w:rPr>
        <w:t xml:space="preserve">If the target cell is unknown and the target cell </w:t>
      </w:r>
      <w:r w:rsidRPr="00415158">
        <w:rPr>
          <w:rFonts w:cs="v4.2.0"/>
        </w:rPr>
        <w:t xml:space="preserve">Ês/Iot </w:t>
      </w:r>
      <w:r w:rsidRPr="00415158">
        <w:rPr>
          <w:rFonts w:hint="eastAsia"/>
        </w:rPr>
        <w:t>≥</w:t>
      </w:r>
      <w:r w:rsidRPr="00415158">
        <w:t xml:space="preserve"> </w:t>
      </w:r>
      <w:r w:rsidRPr="00415158">
        <w:rPr>
          <w:rFonts w:cs="v4.2.0"/>
        </w:rPr>
        <w:t>-2dB</w:t>
      </w:r>
      <w:r w:rsidRPr="00415158">
        <w:rPr>
          <w:lang w:eastAsia="ko-KR"/>
        </w:rPr>
        <w:t>, T</w:t>
      </w:r>
      <w:r w:rsidRPr="00415158">
        <w:rPr>
          <w:vertAlign w:val="subscript"/>
          <w:lang w:eastAsia="ko-KR"/>
        </w:rPr>
        <w:t>search</w:t>
      </w:r>
      <w:r w:rsidRPr="00415158">
        <w:rPr>
          <w:lang w:eastAsia="ko-KR"/>
        </w:rPr>
        <w:t xml:space="preserve"> = (</w:t>
      </w:r>
      <w:r>
        <w:rPr>
          <w:lang w:eastAsia="zh-CN"/>
        </w:rPr>
        <w:t>3*N</w:t>
      </w:r>
      <w:r w:rsidRPr="00415158">
        <w:rPr>
          <w:lang w:eastAsia="zh-CN"/>
        </w:rPr>
        <w:t>+L</w:t>
      </w:r>
      <w:r w:rsidRPr="00415158">
        <w:rPr>
          <w:vertAlign w:val="subscript"/>
          <w:lang w:eastAsia="zh-CN"/>
        </w:rPr>
        <w:t>1</w:t>
      </w:r>
      <w:r w:rsidRPr="00415158">
        <w:rPr>
          <w:lang w:eastAsia="zh-CN"/>
        </w:rPr>
        <w:t xml:space="preserve">*N) </w:t>
      </w:r>
      <w:r w:rsidRPr="00415158">
        <w:rPr>
          <w:lang w:eastAsia="ko-KR"/>
        </w:rPr>
        <w:t>*</w:t>
      </w:r>
      <w:r w:rsidRPr="00415158">
        <w:rPr>
          <w:rFonts w:cs="v4.2.0"/>
          <w:lang w:eastAsia="zh-CN"/>
        </w:rPr>
        <w:t xml:space="preserve"> Trs</w:t>
      </w:r>
      <w:r w:rsidRPr="00415158">
        <w:rPr>
          <w:lang w:eastAsia="ko-KR"/>
        </w:rPr>
        <w:t xml:space="preserve"> ms, where L</w:t>
      </w:r>
      <w:r w:rsidRPr="00415158">
        <w:rPr>
          <w:vertAlign w:val="subscript"/>
          <w:lang w:eastAsia="ko-KR"/>
        </w:rPr>
        <w:t>1</w:t>
      </w:r>
      <w:r w:rsidRPr="00415158">
        <w:rPr>
          <w:lang w:eastAsia="ko-KR"/>
        </w:rPr>
        <w:t xml:space="preserve"> </w:t>
      </w:r>
      <w:r w:rsidRPr="00415158">
        <w:rPr>
          <w:rFonts w:hint="eastAsia"/>
          <w:lang w:eastAsia="zh-CN"/>
        </w:rPr>
        <w:t>is</w:t>
      </w:r>
      <w:r w:rsidRPr="00415158">
        <w:rPr>
          <w:lang w:eastAsia="ko-KR"/>
        </w:rPr>
        <w:t xml:space="preserve"> </w:t>
      </w:r>
      <w:r w:rsidRPr="00415158">
        <w:rPr>
          <w:rFonts w:hint="eastAsia"/>
          <w:lang w:eastAsia="zh-CN"/>
        </w:rPr>
        <w:t>the</w:t>
      </w:r>
      <w:r w:rsidRPr="00415158">
        <w:rPr>
          <w:lang w:eastAsia="zh-CN"/>
        </w:rPr>
        <w:t xml:space="preserve"> number of SMTC occasion</w:t>
      </w:r>
      <w:r w:rsidRPr="00415158">
        <w:rPr>
          <w:rFonts w:hint="eastAsia"/>
          <w:lang w:eastAsia="zh-CN"/>
        </w:rPr>
        <w:t>s</w:t>
      </w:r>
      <w:r w:rsidRPr="00415158">
        <w:rPr>
          <w:lang w:eastAsia="zh-CN"/>
        </w:rPr>
        <w:t xml:space="preserve"> groups with at least one SSB/SMTC occasion in the group is not transmitted by the gNB during the AGC settling and PSS/SSS detection. L</w:t>
      </w:r>
      <w:r w:rsidRPr="00415158">
        <w:rPr>
          <w:vertAlign w:val="subscript"/>
          <w:lang w:eastAsia="zh-CN"/>
        </w:rPr>
        <w:t>1, max</w:t>
      </w:r>
      <w:r w:rsidRPr="00415158">
        <w:rPr>
          <w:lang w:eastAsia="zh-CN"/>
        </w:rPr>
        <w:t>=TBD, N is the Rx beam sweeping factor for FR2-2.</w:t>
      </w:r>
    </w:p>
    <w:p w14:paraId="1540AD3A" w14:textId="77777777" w:rsidR="00D8105F" w:rsidRPr="00415158" w:rsidRDefault="00D8105F" w:rsidP="00D8105F">
      <w:pPr>
        <w:pStyle w:val="B10"/>
        <w:rPr>
          <w:rFonts w:eastAsiaTheme="minorEastAsia"/>
        </w:rPr>
      </w:pPr>
      <w:r w:rsidRPr="00415158">
        <w:rPr>
          <w:rFonts w:eastAsiaTheme="minorEastAsia"/>
        </w:rPr>
        <w:tab/>
        <w:t>T</w:t>
      </w:r>
      <w:r w:rsidRPr="00415158">
        <w:rPr>
          <w:rFonts w:eastAsiaTheme="minorEastAsia"/>
          <w:vertAlign w:val="subscript"/>
        </w:rPr>
        <w:t>∆_CCA</w:t>
      </w:r>
      <w:r w:rsidRPr="00415158">
        <w:rPr>
          <w:rFonts w:eastAsiaTheme="minorEastAsia"/>
        </w:rPr>
        <w:t xml:space="preserve"> is time for fine time tracking and acquiring full timing information of the target cell. T</w:t>
      </w:r>
      <w:r w:rsidRPr="00415158">
        <w:rPr>
          <w:rFonts w:eastAsiaTheme="minorEastAsia"/>
          <w:vertAlign w:val="subscript"/>
        </w:rPr>
        <w:t>∆</w:t>
      </w:r>
      <w:r w:rsidRPr="00415158">
        <w:rPr>
          <w:rFonts w:eastAsiaTheme="minorEastAsia"/>
        </w:rPr>
        <w:t xml:space="preserve"> = (1+L</w:t>
      </w:r>
      <w:r w:rsidRPr="00415158">
        <w:rPr>
          <w:rFonts w:eastAsiaTheme="minorEastAsia"/>
          <w:vertAlign w:val="subscript"/>
        </w:rPr>
        <w:t>2</w:t>
      </w:r>
      <w:r w:rsidRPr="00415158">
        <w:rPr>
          <w:rFonts w:eastAsiaTheme="minorEastAsia"/>
        </w:rPr>
        <w:t xml:space="preserve">) </w:t>
      </w:r>
      <w:r w:rsidRPr="00415158">
        <w:rPr>
          <w:rFonts w:eastAsiaTheme="minorEastAsia"/>
          <w:lang w:eastAsia="fr-FR"/>
        </w:rPr>
        <w:t>*</w:t>
      </w:r>
      <w:r w:rsidRPr="00415158">
        <w:rPr>
          <w:rFonts w:eastAsiaTheme="minorEastAsia" w:cs="v4.2.0"/>
          <w:lang w:eastAsia="zh-CN"/>
        </w:rPr>
        <w:t>Trs</w:t>
      </w:r>
      <w:r w:rsidRPr="00415158">
        <w:rPr>
          <w:rFonts w:eastAsiaTheme="minorEastAsia"/>
        </w:rPr>
        <w:t xml:space="preserve"> ms for a known or unknown PSCell, where L</w:t>
      </w:r>
      <w:r w:rsidRPr="00415158">
        <w:rPr>
          <w:rFonts w:eastAsiaTheme="minorEastAsia"/>
          <w:vertAlign w:val="subscript"/>
        </w:rPr>
        <w:t>2</w:t>
      </w:r>
      <w:r w:rsidRPr="00415158">
        <w:rPr>
          <w:rFonts w:eastAsiaTheme="minorEastAsia"/>
        </w:rPr>
        <w:t xml:space="preserve"> is the number of SMTC occasions not avaible at the UE during the time tracking period. L</w:t>
      </w:r>
      <w:r w:rsidRPr="00415158">
        <w:rPr>
          <w:rFonts w:eastAsiaTheme="minorEastAsia"/>
          <w:vertAlign w:val="subscript"/>
        </w:rPr>
        <w:t xml:space="preserve">2, max </w:t>
      </w:r>
      <w:r w:rsidRPr="00415158">
        <w:rPr>
          <w:rFonts w:eastAsiaTheme="minorEastAsia"/>
        </w:rPr>
        <w:t>=TBD.</w:t>
      </w:r>
    </w:p>
    <w:p w14:paraId="6D423EE4" w14:textId="2C1EE30A" w:rsidR="00D8105F" w:rsidRPr="00415158" w:rsidRDefault="003E721B" w:rsidP="00D8105F">
      <w:pPr>
        <w:pStyle w:val="B10"/>
        <w:rPr>
          <w:rFonts w:eastAsiaTheme="minorEastAsia"/>
        </w:rPr>
      </w:pPr>
      <w:r>
        <w:tab/>
      </w:r>
      <w:r w:rsidRPr="00415158">
        <w:t>T</w:t>
      </w:r>
      <w:r w:rsidRPr="00415158">
        <w:rPr>
          <w:vertAlign w:val="subscript"/>
        </w:rPr>
        <w:t>PSCell_ DU</w:t>
      </w:r>
      <w:r w:rsidRPr="00415158">
        <w:rPr>
          <w:color w:val="000000" w:themeColor="text1"/>
        </w:rPr>
        <w:t xml:space="preserve"> is the interruption uncertainty due to the random access procedure when sending PRACH to the new cell. </w:t>
      </w:r>
      <w:r w:rsidRPr="00415158">
        <w:t>T</w:t>
      </w:r>
      <w:r w:rsidRPr="00415158">
        <w:rPr>
          <w:vertAlign w:val="subscript"/>
        </w:rPr>
        <w:t>PSCell_ DU</w:t>
      </w:r>
      <w:r w:rsidRPr="00415158">
        <w:rPr>
          <w:color w:val="000000" w:themeColor="text1"/>
        </w:rPr>
        <w:t xml:space="preserve"> can be up to: </w:t>
      </w:r>
      <w:r w:rsidRPr="00415158">
        <w:t>(1+</w:t>
      </w:r>
      <w:r w:rsidRPr="00415158">
        <w:rPr>
          <w:bCs/>
        </w:rPr>
        <w:t xml:space="preserve"> L</w:t>
      </w:r>
      <w:r w:rsidRPr="00415158">
        <w:rPr>
          <w:bCs/>
          <w:vertAlign w:val="subscript"/>
        </w:rPr>
        <w:t>3</w:t>
      </w:r>
      <w:r w:rsidRPr="00415158">
        <w:t xml:space="preserve">) * </w:t>
      </w:r>
      <w:r w:rsidRPr="00415158">
        <w:rPr>
          <w:color w:val="000000" w:themeColor="text1"/>
        </w:rPr>
        <w:t>T</w:t>
      </w:r>
      <w:r w:rsidRPr="00415158">
        <w:rPr>
          <w:color w:val="000000" w:themeColor="text1"/>
          <w:vertAlign w:val="subscript"/>
        </w:rPr>
        <w:t>SSB,RO</w:t>
      </w:r>
      <w:r w:rsidRPr="00415158">
        <w:rPr>
          <w:color w:val="000000" w:themeColor="text1"/>
        </w:rPr>
        <w:t xml:space="preserve"> + 10 ms where T</w:t>
      </w:r>
      <w:r w:rsidRPr="00415158">
        <w:rPr>
          <w:color w:val="000000" w:themeColor="text1"/>
          <w:vertAlign w:val="subscript"/>
        </w:rPr>
        <w:t xml:space="preserve">SSB,RO </w:t>
      </w:r>
      <w:r w:rsidRPr="00415158">
        <w:rPr>
          <w:color w:val="000000" w:themeColor="text1"/>
        </w:rPr>
        <w:t xml:space="preserve">is the SSB to PRACH occasion association period </w:t>
      </w:r>
      <w:r w:rsidRPr="00415158">
        <w:t xml:space="preserve">as defined in Table 8.1-1 of TS 38.213 [3] </w:t>
      </w:r>
      <w:r w:rsidRPr="00415158">
        <w:rPr>
          <w:color w:val="000000" w:themeColor="text1"/>
        </w:rPr>
        <w:t>and L</w:t>
      </w:r>
      <w:r w:rsidRPr="00415158">
        <w:rPr>
          <w:color w:val="000000" w:themeColor="text1"/>
          <w:vertAlign w:val="subscript"/>
        </w:rPr>
        <w:t>3</w:t>
      </w:r>
      <w:r w:rsidRPr="00415158">
        <w:rPr>
          <w:color w:val="000000" w:themeColor="text1"/>
        </w:rPr>
        <w:t xml:space="preserve"> is the number of consecutive </w:t>
      </w:r>
      <w:r w:rsidRPr="00415158">
        <w:t xml:space="preserve">SSB to PRACH occasion association periods during which no </w:t>
      </w:r>
      <w:r w:rsidRPr="00415158">
        <w:rPr>
          <w:color w:val="000000" w:themeColor="text1"/>
        </w:rPr>
        <w:t>PRACH occasion is available for PRACH transmission due to UL CCA failure. L</w:t>
      </w:r>
      <w:r w:rsidRPr="00415158">
        <w:rPr>
          <w:color w:val="000000" w:themeColor="text1"/>
          <w:vertAlign w:val="subscript"/>
        </w:rPr>
        <w:t>3</w:t>
      </w:r>
      <w:r w:rsidRPr="00415158">
        <w:rPr>
          <w:color w:val="000000" w:themeColor="text1"/>
        </w:rPr>
        <w:t xml:space="preserve"> = 0 for Type 3 UL channel access procedure as defined in TS 37.213 [33]</w:t>
      </w:r>
      <w:r>
        <w:rPr>
          <w:color w:val="000000" w:themeColor="text1"/>
        </w:rPr>
        <w:t>.</w:t>
      </w:r>
      <w:r w:rsidRPr="00CE5DFD">
        <w:rPr>
          <w:color w:val="000000" w:themeColor="text1"/>
        </w:rPr>
        <w:t xml:space="preserve"> </w:t>
      </w:r>
      <w:r>
        <w:rPr>
          <w:color w:val="000000" w:themeColor="text1"/>
        </w:rPr>
        <w:t>L</w:t>
      </w:r>
      <w:r>
        <w:rPr>
          <w:color w:val="000000" w:themeColor="text1"/>
          <w:vertAlign w:val="subscript"/>
        </w:rPr>
        <w:t>3</w:t>
      </w:r>
      <w:r>
        <w:rPr>
          <w:color w:val="000000" w:themeColor="text1"/>
        </w:rPr>
        <w:t xml:space="preserve"> = 0 if </w:t>
      </w:r>
      <w:r w:rsidRPr="00C01850">
        <w:rPr>
          <w:i/>
          <w:color w:val="000000" w:themeColor="text1"/>
        </w:rPr>
        <w:t>ra-ChannelAccess-r17</w:t>
      </w:r>
      <w:r>
        <w:rPr>
          <w:color w:val="000000" w:themeColor="text1"/>
        </w:rPr>
        <w:t xml:space="preserve"> is not configured in FR2-2.</w:t>
      </w:r>
    </w:p>
    <w:p w14:paraId="2173B335" w14:textId="137551DD" w:rsidR="00D8105F" w:rsidRPr="00415158" w:rsidRDefault="003E721B" w:rsidP="00D8105F">
      <w:pPr>
        <w:pStyle w:val="B10"/>
        <w:rPr>
          <w:rFonts w:eastAsiaTheme="minorEastAsia"/>
          <w:lang w:eastAsia="ko-KR"/>
        </w:rPr>
      </w:pPr>
      <w:r w:rsidRPr="00415158">
        <w:rPr>
          <w:lang w:eastAsia="zh-CN"/>
        </w:rPr>
        <w:tab/>
        <w:t>T</w:t>
      </w:r>
      <w:r w:rsidRPr="000E279F">
        <w:rPr>
          <w:vertAlign w:val="subscript"/>
          <w:lang w:eastAsia="zh-CN"/>
        </w:rPr>
        <w:t>rs</w:t>
      </w:r>
      <w:r w:rsidRPr="00415158">
        <w:rPr>
          <w:lang w:eastAsia="zh-CN"/>
        </w:rPr>
        <w:t xml:space="preserve"> is the SMTC periodicity of the target cell if the UE has been provided with an SMTC configuration for the target cell in PSCell addition message, otherwise</w:t>
      </w:r>
      <w:r w:rsidRPr="00415158">
        <w:rPr>
          <w:lang w:eastAsia="ko-KR"/>
        </w:rPr>
        <w:t xml:space="preserve"> </w:t>
      </w:r>
      <w:r w:rsidRPr="00415158">
        <w:rPr>
          <w:lang w:eastAsia="zh-CN"/>
        </w:rPr>
        <w:t>T</w:t>
      </w:r>
      <w:r w:rsidRPr="000E279F">
        <w:rPr>
          <w:vertAlign w:val="subscript"/>
          <w:lang w:eastAsia="zh-CN"/>
        </w:rPr>
        <w:t>rs</w:t>
      </w:r>
      <w:r w:rsidRPr="00415158">
        <w:rPr>
          <w:lang w:eastAsia="zh-CN"/>
        </w:rPr>
        <w:t xml:space="preserve"> is the SMTC configured in the </w:t>
      </w:r>
      <w:r w:rsidRPr="000E279F">
        <w:rPr>
          <w:i/>
          <w:iCs/>
          <w:lang w:eastAsia="zh-CN"/>
        </w:rPr>
        <w:t>measObjectNR</w:t>
      </w:r>
      <w:r w:rsidRPr="00415158">
        <w:rPr>
          <w:lang w:eastAsia="zh-CN"/>
        </w:rPr>
        <w:t xml:space="preserve"> having the same SSB frequency and subcarrier spacing. If the UE is not provided SMTC configuration or measurement object on this frequency, the requirement in this clause is applied with T</w:t>
      </w:r>
      <w:r w:rsidRPr="000E279F">
        <w:rPr>
          <w:vertAlign w:val="subscript"/>
          <w:lang w:eastAsia="zh-CN"/>
        </w:rPr>
        <w:t>rs</w:t>
      </w:r>
      <w:r w:rsidRPr="00415158">
        <w:rPr>
          <w:lang w:eastAsia="zh-CN"/>
        </w:rPr>
        <w:t xml:space="preserve"> = 5 ms</w:t>
      </w:r>
      <w:r w:rsidRPr="00415158">
        <w:rPr>
          <w:lang w:eastAsia="ko-KR"/>
        </w:rPr>
        <w:t xml:space="preserve"> assuming the SSB transmission periodicity is 5 ms</w:t>
      </w:r>
      <w:r w:rsidRPr="00415158">
        <w:rPr>
          <w:lang w:eastAsia="zh-CN"/>
        </w:rPr>
        <w:t>.</w:t>
      </w:r>
      <w:r w:rsidRPr="00415158">
        <w:rPr>
          <w:lang w:eastAsia="ko-KR"/>
        </w:rPr>
        <w:t xml:space="preserve"> There is no requirement if the SSB transmission periodicity is not 5 ms.</w:t>
      </w:r>
    </w:p>
    <w:p w14:paraId="6EAEADD3" w14:textId="77777777" w:rsidR="00D8105F" w:rsidRPr="00415158" w:rsidRDefault="00D8105F" w:rsidP="00D8105F">
      <w:pPr>
        <w:pStyle w:val="NO"/>
        <w:rPr>
          <w:rFonts w:eastAsiaTheme="minorEastAsia"/>
        </w:rPr>
      </w:pPr>
      <w:r w:rsidRPr="00415158">
        <w:rPr>
          <w:rFonts w:eastAsiaTheme="minorEastAsia"/>
        </w:rPr>
        <w:t>NOTE 1:</w:t>
      </w:r>
      <w:r w:rsidRPr="00415158">
        <w:rPr>
          <w:rFonts w:eastAsiaTheme="minorEastAsia"/>
          <w:lang w:eastAsia="zh-CN"/>
        </w:rPr>
        <w:tab/>
      </w:r>
      <w:r w:rsidRPr="00415158">
        <w:rPr>
          <w:rFonts w:eastAsiaTheme="minorEastAsia"/>
        </w:rPr>
        <w:t xml:space="preserve">The interruption time considering the potential extensions caused by </w:t>
      </w:r>
      <w:r w:rsidRPr="00415158">
        <w:rPr>
          <w:rFonts w:eastAsiaTheme="minorEastAsia"/>
          <w:lang w:val="en-US"/>
        </w:rPr>
        <w:t>L</w:t>
      </w:r>
      <w:r w:rsidRPr="00415158">
        <w:rPr>
          <w:rFonts w:eastAsiaTheme="minorEastAsia"/>
          <w:vertAlign w:val="subscript"/>
          <w:lang w:val="en-US"/>
        </w:rPr>
        <w:t>1</w:t>
      </w:r>
      <w:r w:rsidRPr="00415158">
        <w:rPr>
          <w:rFonts w:eastAsiaTheme="minorEastAsia"/>
          <w:lang w:val="en-US"/>
        </w:rPr>
        <w:t>,</w:t>
      </w:r>
      <w:r w:rsidRPr="00415158">
        <w:rPr>
          <w:rFonts w:eastAsiaTheme="minorEastAsia"/>
          <w:vertAlign w:val="subscript"/>
          <w:lang w:val="en-US"/>
        </w:rPr>
        <w:t xml:space="preserve"> </w:t>
      </w:r>
      <w:r w:rsidRPr="00415158">
        <w:rPr>
          <w:rFonts w:eastAsiaTheme="minorEastAsia"/>
          <w:lang w:val="en-US"/>
        </w:rPr>
        <w:t>L</w:t>
      </w:r>
      <w:r w:rsidRPr="00415158">
        <w:rPr>
          <w:rFonts w:eastAsiaTheme="minorEastAsia"/>
          <w:vertAlign w:val="subscript"/>
          <w:lang w:val="en-US"/>
        </w:rPr>
        <w:t>2,</w:t>
      </w:r>
      <w:r w:rsidRPr="00415158">
        <w:rPr>
          <w:rFonts w:eastAsiaTheme="minorEastAsia"/>
          <w:lang w:val="en-US"/>
        </w:rPr>
        <w:t xml:space="preserve"> L</w:t>
      </w:r>
      <w:r w:rsidRPr="00415158">
        <w:rPr>
          <w:rFonts w:eastAsiaTheme="minorEastAsia"/>
          <w:vertAlign w:val="subscript"/>
          <w:lang w:val="en-US"/>
        </w:rPr>
        <w:t xml:space="preserve">3 </w:t>
      </w:r>
      <w:r w:rsidRPr="00415158">
        <w:rPr>
          <w:rFonts w:eastAsiaTheme="minorEastAsia"/>
          <w:iCs/>
        </w:rPr>
        <w:t xml:space="preserve">and by the UL CCA failure detection/recovery mechanism </w:t>
      </w:r>
      <w:r w:rsidRPr="00415158">
        <w:rPr>
          <w:rFonts w:eastAsiaTheme="minorEastAsia"/>
          <w:lang w:val="en-US"/>
        </w:rPr>
        <w:t>i</w:t>
      </w:r>
      <w:r w:rsidRPr="00415158">
        <w:rPr>
          <w:rFonts w:eastAsiaTheme="minorEastAsia"/>
        </w:rPr>
        <w:t>s limited by the T304 timer. The UE behaviour at the T304 timer expiry is detailed in TS 38.331 [2].</w:t>
      </w:r>
    </w:p>
    <w:p w14:paraId="3E4F72FC" w14:textId="77777777" w:rsidR="00D8105F" w:rsidRPr="00415158" w:rsidRDefault="00D8105F" w:rsidP="00D8105F">
      <w:pPr>
        <w:rPr>
          <w:rFonts w:eastAsiaTheme="minorEastAsia"/>
          <w:lang w:eastAsia="ko-KR"/>
        </w:rPr>
      </w:pPr>
      <w:r w:rsidRPr="00415158">
        <w:rPr>
          <w:rFonts w:eastAsiaTheme="minorEastAsia" w:cs="v4.2.0"/>
          <w:lang w:eastAsia="zh-CN"/>
        </w:rPr>
        <w:t>In FR2-2, the PSC</w:t>
      </w:r>
      <w:r w:rsidRPr="00415158">
        <w:rPr>
          <w:rFonts w:eastAsiaTheme="minorEastAsia" w:cs="v4.2.0"/>
          <w:lang w:eastAsia="ko-KR"/>
        </w:rPr>
        <w:t xml:space="preserve">ell is known if it </w:t>
      </w:r>
      <w:r w:rsidRPr="00415158">
        <w:rPr>
          <w:rFonts w:eastAsiaTheme="minorEastAsia"/>
          <w:lang w:eastAsia="ko-KR"/>
        </w:rPr>
        <w:t>has been meeting the following conditions:</w:t>
      </w:r>
    </w:p>
    <w:p w14:paraId="08FB06CA" w14:textId="77777777" w:rsidR="00D8105F" w:rsidRPr="00415158" w:rsidRDefault="00D8105F" w:rsidP="00D8105F">
      <w:pPr>
        <w:pStyle w:val="B10"/>
        <w:rPr>
          <w:rFonts w:eastAsiaTheme="minorEastAsia"/>
          <w:lang w:eastAsia="ko-KR"/>
        </w:rPr>
      </w:pPr>
      <w:r w:rsidRPr="00415158">
        <w:rPr>
          <w:rFonts w:eastAsiaTheme="minorEastAsia"/>
          <w:lang w:eastAsia="ko-KR"/>
        </w:rPr>
        <w:t>-</w:t>
      </w:r>
      <w:r w:rsidRPr="00415158">
        <w:rPr>
          <w:rFonts w:eastAsiaTheme="minorEastAsia"/>
          <w:lang w:eastAsia="ko-KR"/>
        </w:rPr>
        <w:tab/>
        <w:t>During the last 5</w:t>
      </w:r>
      <w:r w:rsidRPr="00415158">
        <w:rPr>
          <w:rFonts w:eastAsiaTheme="minorEastAsia" w:hint="eastAsia"/>
          <w:lang w:eastAsia="ko-KR"/>
        </w:rPr>
        <w:t xml:space="preserve"> seconds</w:t>
      </w:r>
      <w:r w:rsidRPr="00415158">
        <w:rPr>
          <w:rFonts w:eastAsiaTheme="minorEastAsia"/>
          <w:lang w:eastAsia="ko-KR"/>
        </w:rPr>
        <w:t xml:space="preserve"> before the reception of the </w:t>
      </w:r>
      <w:r w:rsidRPr="00415158">
        <w:rPr>
          <w:rFonts w:eastAsiaTheme="minorEastAsia" w:hint="eastAsia"/>
          <w:lang w:eastAsia="zh-CN"/>
        </w:rPr>
        <w:t>P</w:t>
      </w:r>
      <w:r w:rsidRPr="00415158">
        <w:rPr>
          <w:rFonts w:eastAsiaTheme="minorEastAsia"/>
          <w:lang w:eastAsia="ko-KR"/>
        </w:rPr>
        <w:t xml:space="preserve">SCell </w:t>
      </w:r>
      <w:r w:rsidRPr="00415158">
        <w:rPr>
          <w:rFonts w:eastAsiaTheme="minorEastAsia" w:hint="eastAsia"/>
          <w:lang w:eastAsia="zh-CN"/>
        </w:rPr>
        <w:t>configuration</w:t>
      </w:r>
      <w:r w:rsidRPr="00415158">
        <w:rPr>
          <w:rFonts w:eastAsiaTheme="minorEastAsia"/>
          <w:lang w:eastAsia="ko-KR"/>
        </w:rPr>
        <w:t xml:space="preserve"> command:</w:t>
      </w:r>
    </w:p>
    <w:p w14:paraId="214033AC" w14:textId="77777777" w:rsidR="00D8105F" w:rsidRPr="00415158" w:rsidRDefault="00D8105F" w:rsidP="00D8105F">
      <w:pPr>
        <w:pStyle w:val="B20"/>
        <w:rPr>
          <w:rFonts w:eastAsiaTheme="minorEastAsia"/>
          <w:lang w:eastAsia="ko-KR"/>
        </w:rPr>
      </w:pPr>
      <w:r w:rsidRPr="00415158">
        <w:rPr>
          <w:rFonts w:eastAsiaTheme="minorEastAsia"/>
          <w:lang w:eastAsia="ko-KR"/>
        </w:rPr>
        <w:t>-</w:t>
      </w:r>
      <w:r w:rsidRPr="00415158">
        <w:rPr>
          <w:rFonts w:eastAsiaTheme="minorEastAsia"/>
          <w:lang w:eastAsia="ko-KR"/>
        </w:rPr>
        <w:tab/>
        <w:t xml:space="preserve">the UE has sent a valid measurement report for the </w:t>
      </w:r>
      <w:r w:rsidRPr="00415158">
        <w:rPr>
          <w:rFonts w:eastAsiaTheme="minorEastAsia"/>
          <w:lang w:eastAsia="zh-CN"/>
        </w:rPr>
        <w:t>P</w:t>
      </w:r>
      <w:r w:rsidRPr="00415158">
        <w:rPr>
          <w:rFonts w:eastAsiaTheme="minorEastAsia"/>
          <w:lang w:eastAsia="ko-KR"/>
        </w:rPr>
        <w:t xml:space="preserve">SCell being </w:t>
      </w:r>
      <w:r w:rsidRPr="00415158">
        <w:rPr>
          <w:rFonts w:eastAsiaTheme="minorEastAsia"/>
          <w:lang w:eastAsia="zh-CN"/>
        </w:rPr>
        <w:t>configured</w:t>
      </w:r>
      <w:r w:rsidRPr="00415158">
        <w:rPr>
          <w:rFonts w:eastAsiaTheme="minorEastAsia"/>
          <w:lang w:eastAsia="ko-KR"/>
        </w:rPr>
        <w:t xml:space="preserve"> and</w:t>
      </w:r>
    </w:p>
    <w:p w14:paraId="370B217B" w14:textId="77777777" w:rsidR="00D8105F" w:rsidRPr="00415158" w:rsidRDefault="00D8105F" w:rsidP="00D8105F">
      <w:pPr>
        <w:pStyle w:val="B20"/>
        <w:rPr>
          <w:rFonts w:eastAsiaTheme="minorEastAsia"/>
          <w:lang w:eastAsia="ko-KR"/>
        </w:rPr>
      </w:pPr>
      <w:r w:rsidRPr="00415158">
        <w:rPr>
          <w:rFonts w:eastAsiaTheme="minorEastAsia"/>
          <w:lang w:eastAsia="ko-KR"/>
        </w:rPr>
        <w:t>-</w:t>
      </w:r>
      <w:r w:rsidRPr="00415158">
        <w:rPr>
          <w:rFonts w:eastAsiaTheme="minorEastAsia"/>
          <w:lang w:eastAsia="ko-KR"/>
        </w:rPr>
        <w:tab/>
        <w:t xml:space="preserve">One of the SSBs measured from the </w:t>
      </w:r>
      <w:r w:rsidRPr="00415158">
        <w:rPr>
          <w:rFonts w:eastAsiaTheme="minorEastAsia"/>
          <w:lang w:eastAsia="zh-CN"/>
        </w:rPr>
        <w:t>P</w:t>
      </w:r>
      <w:r w:rsidRPr="00415158">
        <w:rPr>
          <w:rFonts w:eastAsiaTheme="minorEastAsia"/>
          <w:lang w:eastAsia="ko-KR"/>
        </w:rPr>
        <w:t xml:space="preserve">SCell being </w:t>
      </w:r>
      <w:r w:rsidRPr="00415158">
        <w:rPr>
          <w:rFonts w:eastAsiaTheme="minorEastAsia"/>
          <w:lang w:eastAsia="zh-CN"/>
        </w:rPr>
        <w:t>configured</w:t>
      </w:r>
      <w:r w:rsidRPr="00415158">
        <w:rPr>
          <w:rFonts w:eastAsiaTheme="minorEastAsia"/>
          <w:lang w:eastAsia="ko-KR"/>
        </w:rPr>
        <w:t xml:space="preserve"> remains detectable according to the cell identification conditions specified in clause </w:t>
      </w:r>
      <w:r w:rsidRPr="00415158">
        <w:rPr>
          <w:rFonts w:eastAsia="Malgun Gothic"/>
          <w:lang w:eastAsia="zh-CN"/>
        </w:rPr>
        <w:t>9.3A</w:t>
      </w:r>
      <w:r w:rsidRPr="00415158">
        <w:rPr>
          <w:rFonts w:eastAsiaTheme="minorEastAsia"/>
          <w:lang w:eastAsia="ko-KR"/>
        </w:rPr>
        <w:t>.</w:t>
      </w:r>
    </w:p>
    <w:p w14:paraId="411036E9" w14:textId="77777777" w:rsidR="00D8105F" w:rsidRPr="00415158" w:rsidRDefault="00D8105F" w:rsidP="00D8105F">
      <w:pPr>
        <w:pStyle w:val="B10"/>
        <w:rPr>
          <w:rFonts w:eastAsiaTheme="minorEastAsia"/>
          <w:lang w:eastAsia="ko-KR"/>
        </w:rPr>
      </w:pPr>
      <w:r w:rsidRPr="00415158">
        <w:rPr>
          <w:rFonts w:eastAsiaTheme="minorEastAsia"/>
          <w:lang w:eastAsia="ko-KR"/>
        </w:rPr>
        <w:t>-</w:t>
      </w:r>
      <w:r w:rsidRPr="00415158">
        <w:rPr>
          <w:rFonts w:eastAsiaTheme="minorEastAsia"/>
          <w:lang w:eastAsia="ko-KR"/>
        </w:rPr>
        <w:tab/>
        <w:t xml:space="preserve">One of the SSBs measured from </w:t>
      </w:r>
      <w:r w:rsidRPr="00415158">
        <w:rPr>
          <w:rFonts w:eastAsiaTheme="minorEastAsia"/>
          <w:lang w:eastAsia="zh-CN"/>
        </w:rPr>
        <w:t>P</w:t>
      </w:r>
      <w:r w:rsidRPr="00415158">
        <w:rPr>
          <w:rFonts w:eastAsiaTheme="minorEastAsia"/>
          <w:lang w:eastAsia="ko-KR"/>
        </w:rPr>
        <w:t xml:space="preserve">SCell being </w:t>
      </w:r>
      <w:r w:rsidRPr="00415158">
        <w:rPr>
          <w:rFonts w:eastAsiaTheme="minorEastAsia"/>
          <w:lang w:eastAsia="zh-CN"/>
        </w:rPr>
        <w:t>configured</w:t>
      </w:r>
      <w:r w:rsidRPr="00415158">
        <w:rPr>
          <w:rFonts w:eastAsiaTheme="minorEastAsia"/>
          <w:lang w:eastAsia="ko-KR"/>
        </w:rPr>
        <w:t xml:space="preserve"> also remains detectable during the </w:t>
      </w:r>
      <w:r w:rsidRPr="00415158">
        <w:rPr>
          <w:rFonts w:eastAsiaTheme="minorEastAsia"/>
          <w:lang w:eastAsia="zh-CN"/>
        </w:rPr>
        <w:t>P</w:t>
      </w:r>
      <w:r w:rsidRPr="00415158">
        <w:rPr>
          <w:rFonts w:eastAsiaTheme="minorEastAsia"/>
          <w:lang w:eastAsia="ko-KR"/>
        </w:rPr>
        <w:t xml:space="preserve">SCell </w:t>
      </w:r>
      <w:r w:rsidRPr="00415158">
        <w:rPr>
          <w:rFonts w:eastAsiaTheme="minorEastAsia"/>
          <w:lang w:eastAsia="zh-CN"/>
        </w:rPr>
        <w:t>configuration</w:t>
      </w:r>
      <w:r w:rsidRPr="00415158">
        <w:rPr>
          <w:rFonts w:eastAsiaTheme="minorEastAsia"/>
          <w:lang w:eastAsia="ko-KR"/>
        </w:rPr>
        <w:t xml:space="preserve"> delay </w:t>
      </w:r>
      <w:r w:rsidRPr="00415158">
        <w:rPr>
          <w:rFonts w:eastAsiaTheme="minorEastAsia"/>
        </w:rPr>
        <w:t>T</w:t>
      </w:r>
      <w:r w:rsidRPr="00415158">
        <w:rPr>
          <w:rFonts w:eastAsiaTheme="minorEastAsia"/>
          <w:vertAlign w:val="subscript"/>
        </w:rPr>
        <w:t>config_PSCell_CCA</w:t>
      </w:r>
      <w:r w:rsidRPr="00415158">
        <w:rPr>
          <w:rFonts w:eastAsiaTheme="minorEastAsia"/>
          <w:lang w:eastAsia="ko-KR"/>
        </w:rPr>
        <w:t xml:space="preserve"> according to the cell identification conditions specified in clause 9.3A.</w:t>
      </w:r>
    </w:p>
    <w:p w14:paraId="26177092" w14:textId="77777777" w:rsidR="00D8105F" w:rsidRPr="00415158" w:rsidRDefault="00D8105F" w:rsidP="00D8105F">
      <w:pPr>
        <w:rPr>
          <w:rFonts w:eastAsiaTheme="minorEastAsia"/>
        </w:rPr>
      </w:pPr>
      <w:r w:rsidRPr="00415158">
        <w:rPr>
          <w:rFonts w:eastAsiaTheme="minorEastAsia"/>
          <w:lang w:eastAsia="ko-KR"/>
        </w:rPr>
        <w:t>otherwise it is unknown.</w:t>
      </w:r>
    </w:p>
    <w:p w14:paraId="6C466867" w14:textId="77777777" w:rsidR="00D8105F" w:rsidRPr="00415158" w:rsidRDefault="00D8105F" w:rsidP="00D8105F">
      <w:pPr>
        <w:rPr>
          <w:rFonts w:eastAsiaTheme="minorEastAsia"/>
        </w:rPr>
      </w:pPr>
      <w:r w:rsidRPr="00415158">
        <w:rPr>
          <w:rFonts w:eastAsiaTheme="minorEastAsia"/>
        </w:rPr>
        <w:t xml:space="preserve">The PCell interruption specified in </w:t>
      </w:r>
      <w:r w:rsidRPr="00415158">
        <w:rPr>
          <w:rFonts w:eastAsiaTheme="minorEastAsia"/>
          <w:lang w:eastAsia="zh-CN"/>
        </w:rPr>
        <w:t xml:space="preserve">clause </w:t>
      </w:r>
      <w:r w:rsidRPr="00415158">
        <w:rPr>
          <w:rFonts w:eastAsia="Malgun Gothic"/>
          <w:lang w:eastAsia="zh-CN"/>
        </w:rPr>
        <w:t>8.2</w:t>
      </w:r>
      <w:r w:rsidRPr="00415158">
        <w:rPr>
          <w:rFonts w:eastAsiaTheme="minorEastAsia"/>
        </w:rPr>
        <w:t xml:space="preserve"> is allowed only during the RRC reconfiguration procedure [2].</w:t>
      </w:r>
    </w:p>
    <w:p w14:paraId="64202FAD" w14:textId="77777777" w:rsidR="00D8105F" w:rsidRPr="00415158" w:rsidRDefault="00D8105F" w:rsidP="00D8105F">
      <w:pPr>
        <w:pStyle w:val="Heading3"/>
        <w:rPr>
          <w:rFonts w:eastAsiaTheme="minorEastAsia"/>
          <w:lang w:eastAsia="ko-KR"/>
        </w:rPr>
      </w:pPr>
      <w:r w:rsidRPr="00415158">
        <w:rPr>
          <w:rFonts w:eastAsiaTheme="minorEastAsia"/>
          <w:lang w:eastAsia="ko-KR"/>
        </w:rPr>
        <w:t>8.9</w:t>
      </w:r>
      <w:r>
        <w:rPr>
          <w:rFonts w:eastAsiaTheme="minorEastAsia"/>
          <w:lang w:eastAsia="ko-KR"/>
        </w:rPr>
        <w:t>B</w:t>
      </w:r>
      <w:r w:rsidRPr="00415158">
        <w:rPr>
          <w:rFonts w:eastAsiaTheme="minorEastAsia"/>
          <w:lang w:eastAsia="ko-KR"/>
        </w:rPr>
        <w:t>.3</w:t>
      </w:r>
      <w:r w:rsidRPr="00415158">
        <w:rPr>
          <w:rFonts w:eastAsiaTheme="minorEastAsia"/>
          <w:lang w:eastAsia="ko-KR"/>
        </w:rPr>
        <w:tab/>
      </w:r>
      <w:r w:rsidRPr="00415158">
        <w:rPr>
          <w:rFonts w:eastAsiaTheme="minorEastAsia"/>
          <w:lang w:eastAsia="zh-CN"/>
        </w:rPr>
        <w:t>P</w:t>
      </w:r>
      <w:r w:rsidRPr="00415158">
        <w:rPr>
          <w:rFonts w:eastAsiaTheme="minorEastAsia"/>
          <w:lang w:eastAsia="ko-KR"/>
        </w:rPr>
        <w:t>SCell Release Delay Requirement</w:t>
      </w:r>
    </w:p>
    <w:p w14:paraId="41D1EE38" w14:textId="77777777" w:rsidR="00D8105F" w:rsidRPr="00415158" w:rsidRDefault="00D8105F" w:rsidP="00D8105F">
      <w:pPr>
        <w:rPr>
          <w:rFonts w:eastAsiaTheme="minorEastAsia"/>
        </w:rPr>
      </w:pPr>
      <w:r w:rsidRPr="00415158">
        <w:rPr>
          <w:rFonts w:eastAsiaTheme="minorEastAsia"/>
        </w:rPr>
        <w:t xml:space="preserve">The requirements in this clause shall apply for a UE which is </w:t>
      </w:r>
      <w:r w:rsidRPr="00415158">
        <w:rPr>
          <w:rFonts w:eastAsiaTheme="minorEastAsia"/>
          <w:lang w:eastAsia="zh-CN"/>
        </w:rPr>
        <w:t>configured with</w:t>
      </w:r>
      <w:r w:rsidRPr="00415158">
        <w:rPr>
          <w:rFonts w:eastAsiaTheme="minorEastAsia"/>
        </w:rPr>
        <w:t xml:space="preserve"> </w:t>
      </w:r>
      <w:r w:rsidRPr="00415158">
        <w:rPr>
          <w:rFonts w:eastAsiaTheme="minorEastAsia"/>
          <w:lang w:eastAsia="zh-CN"/>
        </w:rPr>
        <w:t>P</w:t>
      </w:r>
      <w:r w:rsidRPr="00415158">
        <w:rPr>
          <w:rFonts w:eastAsiaTheme="minorEastAsia"/>
        </w:rPr>
        <w:t>Cell</w:t>
      </w:r>
      <w:r w:rsidRPr="00415158">
        <w:rPr>
          <w:rFonts w:eastAsiaTheme="minorEastAsia"/>
          <w:lang w:eastAsia="zh-CN"/>
        </w:rPr>
        <w:t xml:space="preserve"> in FR1 and one PSCell in FR2-2.</w:t>
      </w:r>
    </w:p>
    <w:p w14:paraId="2DACA32D" w14:textId="77777777" w:rsidR="00D8105F" w:rsidRPr="00415158" w:rsidRDefault="00D8105F" w:rsidP="00D8105F">
      <w:pPr>
        <w:rPr>
          <w:rFonts w:eastAsiaTheme="minorEastAsia"/>
        </w:rPr>
      </w:pPr>
      <w:r w:rsidRPr="00415158">
        <w:rPr>
          <w:rFonts w:eastAsiaTheme="minorEastAsia"/>
        </w:rPr>
        <w:t xml:space="preserve">Upon receiving PSCell release in subframe </w:t>
      </w:r>
      <w:r w:rsidRPr="00415158">
        <w:rPr>
          <w:rFonts w:eastAsiaTheme="minorEastAsia"/>
          <w:i/>
        </w:rPr>
        <w:t>n</w:t>
      </w:r>
      <w:r w:rsidRPr="00415158">
        <w:rPr>
          <w:rFonts w:eastAsiaTheme="minorEastAsia"/>
        </w:rPr>
        <w:t>, the UE shall accomplish the release actions specified in TS 38.331 [2] no later than in</w:t>
      </w:r>
      <w:r w:rsidRPr="00415158">
        <w:rPr>
          <w:rFonts w:eastAsiaTheme="minorEastAsia"/>
          <w:lang w:eastAsia="ja-JP"/>
        </w:rPr>
        <w:t xml:space="preserve"> slot </w:t>
      </w:r>
      <m:oMath>
        <m:r>
          <m:rPr>
            <m:sty m:val="p"/>
          </m:rPr>
          <w:rPr>
            <w:rFonts w:ascii="Cambria Math" w:eastAsiaTheme="minorEastAsia" w:hAnsi="Cambria Math"/>
          </w:rPr>
          <m:t>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RRC_delay</m:t>
                </m:r>
              </m:sub>
            </m:sSub>
          </m:num>
          <m:den>
            <m:r>
              <w:rPr>
                <w:rFonts w:ascii="Cambria Math" w:eastAsiaTheme="minorEastAsia" w:hAnsi="Cambria Math"/>
              </w:rPr>
              <m:t>NR slot length</m:t>
            </m:r>
          </m:den>
        </m:f>
      </m:oMath>
      <w:r w:rsidRPr="00415158">
        <w:rPr>
          <w:rFonts w:eastAsiaTheme="minorEastAsia"/>
        </w:rPr>
        <w:t>:</w:t>
      </w:r>
    </w:p>
    <w:p w14:paraId="52FCBE1A" w14:textId="77777777" w:rsidR="00D8105F" w:rsidRPr="00415158" w:rsidRDefault="00D8105F" w:rsidP="00D8105F">
      <w:pPr>
        <w:rPr>
          <w:rFonts w:eastAsiaTheme="minorEastAsia"/>
        </w:rPr>
      </w:pPr>
      <w:r w:rsidRPr="00415158">
        <w:rPr>
          <w:rFonts w:eastAsiaTheme="minorEastAsia"/>
        </w:rPr>
        <w:t>where</w:t>
      </w:r>
    </w:p>
    <w:p w14:paraId="4515D398" w14:textId="77777777" w:rsidR="00D8105F" w:rsidRPr="00415158" w:rsidRDefault="00D8105F" w:rsidP="00D8105F">
      <w:pPr>
        <w:pStyle w:val="B10"/>
        <w:rPr>
          <w:rFonts w:eastAsiaTheme="minorEastAsia"/>
        </w:rPr>
      </w:pPr>
      <w:r>
        <w:rPr>
          <w:rFonts w:eastAsiaTheme="minorEastAsia"/>
        </w:rPr>
        <w:t>-</w:t>
      </w:r>
      <w:r w:rsidRPr="00415158">
        <w:rPr>
          <w:rFonts w:eastAsiaTheme="minorEastAsia"/>
        </w:rPr>
        <w:tab/>
        <w:t>T</w:t>
      </w:r>
      <w:r w:rsidRPr="00415158">
        <w:rPr>
          <w:rFonts w:eastAsiaTheme="minorEastAsia"/>
          <w:vertAlign w:val="subscript"/>
        </w:rPr>
        <w:t>RRC_delay</w:t>
      </w:r>
      <w:r w:rsidRPr="00415158">
        <w:rPr>
          <w:rFonts w:eastAsiaTheme="minorEastAsia"/>
        </w:rPr>
        <w:t xml:space="preserve"> is the RRC procedure delay as specified in TS 38.331 [2].</w:t>
      </w:r>
    </w:p>
    <w:p w14:paraId="71635A7D" w14:textId="77777777" w:rsidR="00D8105F" w:rsidRPr="00415158" w:rsidRDefault="00D8105F" w:rsidP="00D8105F">
      <w:pPr>
        <w:rPr>
          <w:rFonts w:eastAsiaTheme="minorEastAsia"/>
        </w:rPr>
      </w:pPr>
      <w:r w:rsidRPr="00415158">
        <w:rPr>
          <w:rFonts w:eastAsiaTheme="minorEastAsia"/>
        </w:rPr>
        <w:t xml:space="preserve">The PCell interruption specified in clause </w:t>
      </w:r>
      <w:r w:rsidRPr="00415158">
        <w:rPr>
          <w:rFonts w:eastAsia="Malgun Gothic"/>
          <w:lang w:eastAsia="zh-CN"/>
        </w:rPr>
        <w:t>8.2</w:t>
      </w:r>
      <w:r w:rsidRPr="00415158">
        <w:rPr>
          <w:rFonts w:eastAsiaTheme="minorEastAsia"/>
        </w:rPr>
        <w:t xml:space="preserve"> is allowed only during the RRC reconfiguration procedure [2].</w:t>
      </w:r>
    </w:p>
    <w:p w14:paraId="5003F7FC" w14:textId="77777777" w:rsidR="007B3455" w:rsidRPr="009C5807" w:rsidRDefault="007B3455" w:rsidP="009B0041"/>
    <w:p w14:paraId="6FEE5329" w14:textId="0535B804" w:rsidR="009B0041" w:rsidRPr="009C5807" w:rsidRDefault="00967CF8" w:rsidP="00967CF8">
      <w:pPr>
        <w:pStyle w:val="Heading2"/>
      </w:pPr>
      <w:r w:rsidRPr="009C5807">
        <w:t>8.1</w:t>
      </w:r>
      <w:r w:rsidR="009B0041" w:rsidRPr="009C5807">
        <w:t>0</w:t>
      </w:r>
      <w:r w:rsidR="009B0041" w:rsidRPr="009C5807">
        <w:tab/>
      </w:r>
      <w:bookmarkEnd w:id="97"/>
      <w:r w:rsidR="009B0041" w:rsidRPr="009C5807">
        <w:rPr>
          <w:rFonts w:eastAsia="Malgun Gothic"/>
          <w:lang w:val="en-US"/>
        </w:rPr>
        <w:t>Active TCI state switching delay</w:t>
      </w:r>
    </w:p>
    <w:p w14:paraId="24F94A4D" w14:textId="77777777" w:rsidR="009B0041" w:rsidRPr="009C5807" w:rsidRDefault="009B0041" w:rsidP="009B0041">
      <w:pPr>
        <w:keepNext/>
        <w:keepLines/>
        <w:spacing w:before="120"/>
        <w:ind w:left="1134" w:hanging="1134"/>
        <w:outlineLvl w:val="2"/>
        <w:rPr>
          <w:rFonts w:ascii="Arial" w:hAnsi="Arial"/>
          <w:sz w:val="28"/>
          <w:lang w:val="en-US"/>
        </w:rPr>
      </w:pPr>
      <w:r w:rsidRPr="009C5807">
        <w:rPr>
          <w:rFonts w:ascii="Arial" w:hAnsi="Arial"/>
          <w:sz w:val="28"/>
          <w:lang w:val="en-US"/>
        </w:rPr>
        <w:t>8.</w:t>
      </w:r>
      <w:r w:rsidRPr="009C5807">
        <w:rPr>
          <w:rFonts w:ascii="Arial" w:eastAsia="Malgun Gothic" w:hAnsi="Arial"/>
          <w:sz w:val="28"/>
          <w:lang w:val="en-US"/>
        </w:rPr>
        <w:t>10</w:t>
      </w:r>
      <w:r w:rsidRPr="009C5807">
        <w:rPr>
          <w:rFonts w:ascii="Arial" w:hAnsi="Arial"/>
          <w:sz w:val="28"/>
          <w:lang w:val="en-US"/>
        </w:rPr>
        <w:t>.1</w:t>
      </w:r>
      <w:r w:rsidRPr="009C5807">
        <w:rPr>
          <w:rFonts w:ascii="Arial" w:hAnsi="Arial"/>
          <w:sz w:val="28"/>
          <w:lang w:val="en-US"/>
        </w:rPr>
        <w:tab/>
        <w:t>Introduction</w:t>
      </w:r>
    </w:p>
    <w:p w14:paraId="0AA42FF0" w14:textId="2B454C26" w:rsidR="009B0041" w:rsidRPr="009C5807" w:rsidRDefault="009B0041" w:rsidP="009B0041">
      <w:pPr>
        <w:rPr>
          <w:rFonts w:eastAsia="Malgun Gothic"/>
          <w:lang w:eastAsia="zh-CN"/>
        </w:rPr>
      </w:pPr>
      <w:r w:rsidRPr="009C5807">
        <w:rPr>
          <w:lang w:eastAsia="zh-CN"/>
        </w:rPr>
        <w:t xml:space="preserve">The requirements in this </w:t>
      </w:r>
      <w:r w:rsidR="0059755E" w:rsidRPr="009C5807">
        <w:rPr>
          <w:lang w:eastAsia="zh-CN"/>
        </w:rPr>
        <w:t>clause</w:t>
      </w:r>
      <w:r w:rsidRPr="009C5807">
        <w:rPr>
          <w:lang w:eastAsia="zh-CN"/>
        </w:rPr>
        <w:t xml:space="preserve"> apply for a UE configured with </w:t>
      </w:r>
      <w:r w:rsidRPr="009C5807">
        <w:rPr>
          <w:rFonts w:eastAsia="Malgun Gothic"/>
          <w:lang w:eastAsia="zh-CN"/>
        </w:rPr>
        <w:t xml:space="preserve">one or </w:t>
      </w:r>
      <w:r w:rsidRPr="009C5807">
        <w:rPr>
          <w:lang w:eastAsia="zh-CN"/>
        </w:rPr>
        <w:t xml:space="preserve">more </w:t>
      </w:r>
      <w:r w:rsidRPr="009C5807">
        <w:rPr>
          <w:rFonts w:eastAsia="Malgun Gothic"/>
          <w:lang w:eastAsia="zh-CN"/>
        </w:rPr>
        <w:t>TCI state configurations</w:t>
      </w:r>
      <w:r w:rsidRPr="009C5807">
        <w:rPr>
          <w:lang w:val="en-US"/>
        </w:rPr>
        <w:t xml:space="preserve"> on </w:t>
      </w:r>
      <w:r w:rsidRPr="009C5807">
        <w:rPr>
          <w:rFonts w:eastAsia="Malgun Gothic"/>
          <w:lang w:val="en-US" w:eastAsia="zh-CN"/>
        </w:rPr>
        <w:t>serving cell</w:t>
      </w:r>
      <w:r w:rsidRPr="009C5807">
        <w:rPr>
          <w:lang w:val="en-US"/>
        </w:rPr>
        <w:t xml:space="preserve"> in </w:t>
      </w:r>
      <w:r w:rsidRPr="009C5807">
        <w:rPr>
          <w:rFonts w:eastAsia="Malgun Gothic"/>
          <w:lang w:val="en-US" w:eastAsia="zh-CN"/>
        </w:rPr>
        <w:t xml:space="preserve">MR-DC or </w:t>
      </w:r>
      <w:r w:rsidRPr="009C5807">
        <w:rPr>
          <w:lang w:val="en-US"/>
        </w:rPr>
        <w:t>standalone NR</w:t>
      </w:r>
      <w:r w:rsidRPr="009C5807">
        <w:rPr>
          <w:lang w:eastAsia="zh-CN"/>
        </w:rPr>
        <w:t xml:space="preserve">. UE shall complete the switch of active </w:t>
      </w:r>
      <w:r w:rsidRPr="009C5807">
        <w:rPr>
          <w:rFonts w:eastAsia="Malgun Gothic"/>
          <w:lang w:eastAsia="zh-CN"/>
        </w:rPr>
        <w:t xml:space="preserve">TCI state </w:t>
      </w:r>
      <w:r w:rsidRPr="009C5807">
        <w:rPr>
          <w:lang w:eastAsia="zh-CN"/>
        </w:rPr>
        <w:t xml:space="preserve">within the delay defined in this </w:t>
      </w:r>
      <w:r w:rsidR="0059755E" w:rsidRPr="009C5807">
        <w:rPr>
          <w:lang w:eastAsia="zh-CN"/>
        </w:rPr>
        <w:t>clause</w:t>
      </w:r>
      <w:r w:rsidRPr="009C5807">
        <w:rPr>
          <w:lang w:eastAsia="zh-CN"/>
        </w:rPr>
        <w:t>.</w:t>
      </w:r>
    </w:p>
    <w:p w14:paraId="57CFB3FF" w14:textId="77777777" w:rsidR="009B0041" w:rsidRPr="009C5807" w:rsidRDefault="009B0041" w:rsidP="009B0041">
      <w:pPr>
        <w:keepNext/>
        <w:keepLines/>
        <w:spacing w:before="120"/>
        <w:ind w:left="1134" w:hanging="1134"/>
        <w:outlineLvl w:val="2"/>
        <w:rPr>
          <w:rFonts w:ascii="Arial" w:hAnsi="Arial"/>
          <w:sz w:val="28"/>
          <w:lang w:val="en-US"/>
        </w:rPr>
      </w:pPr>
      <w:r w:rsidRPr="009C5807">
        <w:rPr>
          <w:rFonts w:ascii="Arial" w:hAnsi="Arial"/>
          <w:sz w:val="28"/>
          <w:lang w:val="en-US"/>
        </w:rPr>
        <w:t>8.10.2</w:t>
      </w:r>
      <w:r w:rsidRPr="009C5807">
        <w:rPr>
          <w:rFonts w:ascii="Arial" w:hAnsi="Arial"/>
          <w:sz w:val="28"/>
          <w:lang w:val="en-US"/>
        </w:rPr>
        <w:tab/>
        <w:t>Known conditions for TCI state</w:t>
      </w:r>
    </w:p>
    <w:p w14:paraId="5639251D" w14:textId="1B504718" w:rsidR="009B0041" w:rsidRPr="009C5807" w:rsidRDefault="009B0041" w:rsidP="009B0041">
      <w:pPr>
        <w:tabs>
          <w:tab w:val="left" w:pos="0"/>
        </w:tabs>
        <w:rPr>
          <w:rFonts w:eastAsia="Malgun Gothic" w:cs="v4.2.0"/>
          <w:lang w:eastAsia="zh-CN"/>
        </w:rPr>
      </w:pPr>
      <w:r w:rsidRPr="009C5807">
        <w:rPr>
          <w:rFonts w:eastAsia="Malgun Gothic" w:cs="v4.2.0"/>
          <w:lang w:val="en-US" w:eastAsia="zh-CN"/>
        </w:rPr>
        <w:t>T</w:t>
      </w:r>
      <w:r w:rsidRPr="009C5807">
        <w:rPr>
          <w:rFonts w:eastAsia="Malgun Gothic" w:cs="v4.2.0"/>
          <w:lang w:eastAsia="zh-CN"/>
        </w:rPr>
        <w:t xml:space="preserve">he TCI state is known if </w:t>
      </w:r>
      <w:r w:rsidR="00B45F76" w:rsidRPr="009C5807">
        <w:rPr>
          <w:rFonts w:eastAsia="Malgun Gothic" w:cs="v4.2.0"/>
          <w:lang w:eastAsia="zh-CN"/>
        </w:rPr>
        <w:t>the following conditions are met</w:t>
      </w:r>
      <w:r w:rsidRPr="009C5807">
        <w:rPr>
          <w:rFonts w:eastAsia="Malgun Gothic" w:cs="v4.2.0"/>
          <w:lang w:eastAsia="zh-CN"/>
        </w:rPr>
        <w:t>:</w:t>
      </w:r>
    </w:p>
    <w:p w14:paraId="4CAE1D35" w14:textId="64AAC0D6" w:rsidR="006C6E12" w:rsidRPr="009C5807" w:rsidRDefault="006C6E12" w:rsidP="00EF1BE1">
      <w:pPr>
        <w:pStyle w:val="B10"/>
      </w:pPr>
      <w:r w:rsidRPr="009C5807">
        <w:rPr>
          <w:lang w:eastAsia="zh-CN"/>
        </w:rPr>
        <w:t>-</w:t>
      </w:r>
      <w:r w:rsidRPr="009C5807">
        <w:rPr>
          <w:lang w:eastAsia="zh-CN"/>
        </w:rPr>
        <w:tab/>
        <w:t xml:space="preserve">During the period from the last transmission of the RS resource used for the L1-RSRP measurement reporting </w:t>
      </w:r>
      <w:r w:rsidRPr="009C5807">
        <w:t>for the target TCI state to the completion of active TCI state switch, where the RS resource for L1-RSRP measurement is the RS in target TCI state or QCLed to the target TCI state</w:t>
      </w:r>
    </w:p>
    <w:p w14:paraId="69519D74" w14:textId="0CAED456" w:rsidR="009B0041" w:rsidRPr="009C5807" w:rsidRDefault="009B0041" w:rsidP="00EF1BE1">
      <w:pPr>
        <w:pStyle w:val="B20"/>
        <w:rPr>
          <w:lang w:eastAsia="zh-CN"/>
        </w:rPr>
      </w:pPr>
      <w:r w:rsidRPr="009C5807">
        <w:rPr>
          <w:lang w:eastAsia="zh-CN"/>
        </w:rPr>
        <w:t>-</w:t>
      </w:r>
      <w:r w:rsidRPr="009C5807">
        <w:rPr>
          <w:lang w:eastAsia="zh-CN"/>
        </w:rPr>
        <w:tab/>
        <w:t xml:space="preserve">TCI state switch command is received within 1280 ms </w:t>
      </w:r>
      <w:r w:rsidR="001D4E0B" w:rsidRPr="009C5807">
        <w:rPr>
          <w:lang w:eastAsia="zh-CN"/>
        </w:rPr>
        <w:t xml:space="preserve">upon </w:t>
      </w:r>
      <w:r w:rsidRPr="009C5807">
        <w:rPr>
          <w:lang w:eastAsia="zh-CN"/>
        </w:rPr>
        <w:t>the last transmission of the RS resource for beam reporting or measurement</w:t>
      </w:r>
      <w:r w:rsidR="0040325A" w:rsidRPr="009C5807">
        <w:rPr>
          <w:lang w:eastAsia="zh-CN"/>
        </w:rPr>
        <w:t xml:space="preserve"> </w:t>
      </w:r>
    </w:p>
    <w:p w14:paraId="4F3C6851" w14:textId="2A14A61C" w:rsidR="00FE73D6" w:rsidRPr="009C5807" w:rsidRDefault="009B0041" w:rsidP="00EF1BE1">
      <w:pPr>
        <w:pStyle w:val="B20"/>
        <w:rPr>
          <w:lang w:eastAsia="zh-CN"/>
        </w:rPr>
      </w:pPr>
      <w:r w:rsidRPr="009C5807">
        <w:rPr>
          <w:lang w:eastAsia="zh-CN"/>
        </w:rPr>
        <w:t>-</w:t>
      </w:r>
      <w:r w:rsidRPr="009C5807">
        <w:rPr>
          <w:lang w:eastAsia="zh-CN"/>
        </w:rPr>
        <w:tab/>
      </w:r>
      <w:r w:rsidR="00FE73D6" w:rsidRPr="009C5807">
        <w:rPr>
          <w:lang w:eastAsia="zh-CN"/>
        </w:rPr>
        <w:t>The UE has sent at least 1 L1-RSRP report for the target TCI state before the TCI state switch command</w:t>
      </w:r>
    </w:p>
    <w:p w14:paraId="097105E4" w14:textId="68565279" w:rsidR="009B0041" w:rsidRPr="009C5807" w:rsidRDefault="009B0041" w:rsidP="00EF1BE1">
      <w:pPr>
        <w:pStyle w:val="B20"/>
        <w:rPr>
          <w:lang w:eastAsia="zh-CN"/>
        </w:rPr>
      </w:pPr>
      <w:r w:rsidRPr="009C5807">
        <w:rPr>
          <w:lang w:eastAsia="zh-CN"/>
        </w:rPr>
        <w:t>-</w:t>
      </w:r>
      <w:r w:rsidRPr="009C5807">
        <w:rPr>
          <w:lang w:eastAsia="zh-CN"/>
        </w:rPr>
        <w:tab/>
        <w:t xml:space="preserve">The TCI state </w:t>
      </w:r>
      <w:r w:rsidR="00973797" w:rsidRPr="009C5807">
        <w:rPr>
          <w:lang w:eastAsia="zh-CN"/>
        </w:rPr>
        <w:t xml:space="preserve">remains </w:t>
      </w:r>
      <w:r w:rsidRPr="009C5807">
        <w:rPr>
          <w:lang w:eastAsia="zh-CN"/>
        </w:rPr>
        <w:t>detectable during the TCI state switching period</w:t>
      </w:r>
    </w:p>
    <w:p w14:paraId="4FFBAC9B" w14:textId="77777777" w:rsidR="009B0041" w:rsidRPr="009C5807" w:rsidRDefault="009B0041" w:rsidP="00EF1BE1">
      <w:pPr>
        <w:pStyle w:val="B20"/>
        <w:rPr>
          <w:lang w:eastAsia="zh-CN"/>
        </w:rPr>
      </w:pPr>
      <w:r w:rsidRPr="009C5807">
        <w:rPr>
          <w:lang w:eastAsia="zh-CN"/>
        </w:rPr>
        <w:t>-</w:t>
      </w:r>
      <w:r w:rsidRPr="009C5807">
        <w:rPr>
          <w:lang w:eastAsia="zh-CN"/>
        </w:rPr>
        <w:tab/>
      </w:r>
      <w:bookmarkStart w:id="104" w:name="_Hlk18067072"/>
      <w:r w:rsidRPr="009C5807">
        <w:rPr>
          <w:lang w:eastAsia="zh-CN"/>
        </w:rPr>
        <w:t>The SSB associated with the TCI state remain detectable during the TCI switching period</w:t>
      </w:r>
      <w:bookmarkEnd w:id="104"/>
    </w:p>
    <w:p w14:paraId="2614A84C" w14:textId="77777777" w:rsidR="00E83848" w:rsidRPr="009C5807" w:rsidRDefault="00E83848" w:rsidP="00E83848">
      <w:pPr>
        <w:pStyle w:val="B30"/>
        <w:rPr>
          <w:lang w:eastAsia="zh-CN"/>
        </w:rPr>
      </w:pPr>
      <w:r w:rsidRPr="009C5807">
        <w:rPr>
          <w:lang w:eastAsia="zh-CN"/>
        </w:rPr>
        <w:t>-</w:t>
      </w:r>
      <w:r w:rsidRPr="009C5807">
        <w:rPr>
          <w:lang w:eastAsia="zh-CN"/>
        </w:rPr>
        <w:tab/>
        <w:t xml:space="preserve">SNR of the TCI state </w:t>
      </w:r>
      <w:r w:rsidRPr="009C5807">
        <w:rPr>
          <w:rFonts w:eastAsia="Calibri"/>
        </w:rPr>
        <w:t>≥</w:t>
      </w:r>
      <w:r w:rsidRPr="009C5807">
        <w:rPr>
          <w:lang w:eastAsia="zh-CN"/>
        </w:rPr>
        <w:t xml:space="preserve"> -3dB</w:t>
      </w:r>
    </w:p>
    <w:p w14:paraId="338C8A7F" w14:textId="0FD6D786" w:rsidR="00E83848" w:rsidRDefault="00E83848" w:rsidP="00E83848">
      <w:pPr>
        <w:rPr>
          <w:rFonts w:eastAsia="Malgun Gothic"/>
          <w:lang w:eastAsia="zh-CN"/>
        </w:rPr>
      </w:pPr>
      <w:r w:rsidRPr="009C5807">
        <w:rPr>
          <w:rFonts w:eastAsia="Malgun Gothic"/>
          <w:lang w:eastAsia="zh-CN"/>
        </w:rPr>
        <w:t>Otherwise, the TCI state is unknown.</w:t>
      </w:r>
    </w:p>
    <w:p w14:paraId="359B50D3" w14:textId="77777777" w:rsidR="009B0041" w:rsidRPr="009C5807" w:rsidRDefault="009B0041" w:rsidP="009B0041">
      <w:pPr>
        <w:keepNext/>
        <w:keepLines/>
        <w:spacing w:before="120"/>
        <w:ind w:left="1134" w:hanging="1134"/>
        <w:outlineLvl w:val="2"/>
        <w:rPr>
          <w:rFonts w:ascii="Arial" w:hAnsi="Arial"/>
          <w:sz w:val="28"/>
          <w:lang w:val="en-US"/>
        </w:rPr>
      </w:pPr>
      <w:r w:rsidRPr="009C5807">
        <w:rPr>
          <w:rFonts w:ascii="Arial" w:hAnsi="Arial"/>
          <w:sz w:val="28"/>
          <w:lang w:val="en-US"/>
        </w:rPr>
        <w:t>8.10.3</w:t>
      </w:r>
      <w:r w:rsidRPr="009C5807">
        <w:rPr>
          <w:rFonts w:ascii="Arial" w:hAnsi="Arial"/>
          <w:sz w:val="28"/>
          <w:lang w:val="en-US"/>
        </w:rPr>
        <w:tab/>
        <w:t>MAC-CE based TCI state switch delay</w:t>
      </w:r>
    </w:p>
    <w:p w14:paraId="2031383C" w14:textId="5B7DEFB8" w:rsidR="00600832" w:rsidRPr="009C5807" w:rsidRDefault="009B0041" w:rsidP="00600832">
      <w:pPr>
        <w:rPr>
          <w:rFonts w:eastAsia="Malgun Gothic"/>
          <w:lang w:val="en-US" w:eastAsia="zh-CN"/>
        </w:rPr>
      </w:pPr>
      <w:r w:rsidRPr="009C5807">
        <w:rPr>
          <w:rFonts w:eastAsia="Malgun Gothic"/>
          <w:lang w:val="en-US" w:eastAsia="zh-CN"/>
        </w:rPr>
        <w:t>If the target TCI state is known, upon</w:t>
      </w:r>
      <w:r w:rsidRPr="009C5807">
        <w:rPr>
          <w:lang w:val="en-US" w:eastAsia="zh-CN"/>
        </w:rPr>
        <w:t xml:space="preserve"> receiv</w:t>
      </w:r>
      <w:r w:rsidRPr="009C5807">
        <w:rPr>
          <w:rFonts w:eastAsia="Malgun Gothic"/>
          <w:lang w:val="en-US" w:eastAsia="zh-CN"/>
        </w:rPr>
        <w:t>ing PDSCH carrying</w:t>
      </w:r>
      <w:r w:rsidRPr="009C5807">
        <w:rPr>
          <w:lang w:val="en-US" w:eastAsia="zh-CN"/>
        </w:rPr>
        <w:t xml:space="preserve"> </w:t>
      </w:r>
      <w:r w:rsidRPr="009C5807">
        <w:rPr>
          <w:rFonts w:eastAsia="Malgun Gothic"/>
          <w:lang w:val="en-US" w:eastAsia="zh-CN"/>
        </w:rPr>
        <w:t xml:space="preserve">MAC-CE activation command </w:t>
      </w:r>
      <w:r w:rsidR="00B53DE4" w:rsidRPr="009C5807">
        <w:rPr>
          <w:rFonts w:eastAsia="Malgun Gothic"/>
          <w:lang w:val="en-US" w:eastAsia="zh-CN"/>
        </w:rPr>
        <w:t xml:space="preserve">in </w:t>
      </w:r>
      <w:r w:rsidRPr="009C5807">
        <w:rPr>
          <w:rFonts w:eastAsia="Malgun Gothic"/>
          <w:lang w:val="en-US" w:eastAsia="zh-CN"/>
        </w:rPr>
        <w:t>slot n</w:t>
      </w:r>
      <w:r w:rsidRPr="009C5807">
        <w:rPr>
          <w:lang w:val="en-US" w:eastAsia="zh-CN"/>
        </w:rPr>
        <w:t xml:space="preserve">, </w:t>
      </w:r>
      <w:r w:rsidR="00764A79" w:rsidRPr="009C5807">
        <w:rPr>
          <w:lang w:val="en-US" w:eastAsia="zh-CN"/>
        </w:rPr>
        <w:t>UE shall be able to receive PD</w:t>
      </w:r>
      <w:r w:rsidR="00764A79" w:rsidRPr="009C5807">
        <w:rPr>
          <w:rFonts w:eastAsia="Malgun Gothic"/>
          <w:lang w:val="en-US" w:eastAsia="zh-CN"/>
        </w:rPr>
        <w:t>C</w:t>
      </w:r>
      <w:r w:rsidR="00764A79" w:rsidRPr="009C5807">
        <w:rPr>
          <w:lang w:val="en-US" w:eastAsia="zh-CN"/>
        </w:rPr>
        <w:t xml:space="preserve">CH with target </w:t>
      </w:r>
      <w:r w:rsidR="00764A79" w:rsidRPr="009C5807">
        <w:rPr>
          <w:rFonts w:eastAsia="Malgun Gothic"/>
          <w:lang w:val="en-US" w:eastAsia="zh-CN"/>
        </w:rPr>
        <w:t>TCI state</w:t>
      </w:r>
      <w:r w:rsidR="00764A79" w:rsidRPr="009C5807">
        <w:rPr>
          <w:lang w:val="en-US" w:eastAsia="zh-CN"/>
        </w:rPr>
        <w:t xml:space="preserve"> </w:t>
      </w:r>
      <w:r w:rsidR="00764A79" w:rsidRPr="009C5807">
        <w:rPr>
          <w:rFonts w:eastAsia="Malgun Gothic"/>
          <w:lang w:val="en-US" w:eastAsia="zh-CN"/>
        </w:rPr>
        <w:t>of</w:t>
      </w:r>
      <w:r w:rsidR="00764A79" w:rsidRPr="009C5807">
        <w:rPr>
          <w:lang w:val="en-US" w:eastAsia="zh-CN"/>
        </w:rPr>
        <w:t xml:space="preserve"> the serving cell on which </w:t>
      </w:r>
      <w:r w:rsidR="00764A79" w:rsidRPr="009C5807">
        <w:rPr>
          <w:rFonts w:eastAsia="Malgun Gothic"/>
          <w:lang w:val="en-US" w:eastAsia="zh-CN"/>
        </w:rPr>
        <w:t>TCI state</w:t>
      </w:r>
      <w:r w:rsidR="00764A79" w:rsidRPr="009C5807">
        <w:rPr>
          <w:lang w:val="en-US" w:eastAsia="zh-CN"/>
        </w:rPr>
        <w:t xml:space="preserve"> switch occurs </w:t>
      </w:r>
      <w:r w:rsidR="00764A79" w:rsidRPr="009C5807">
        <w:rPr>
          <w:rFonts w:eastAsia="Malgun Gothic"/>
          <w:lang w:val="en-US" w:eastAsia="zh-CN"/>
        </w:rPr>
        <w:t>at the first slot that is after</w:t>
      </w:r>
      <w:r w:rsidR="00764A79" w:rsidRPr="009C5807" w:rsidDel="00024E91">
        <w:rPr>
          <w:lang w:val="en-US" w:eastAsia="zh-CN"/>
        </w:rPr>
        <w:t xml:space="preserve"> </w:t>
      </w:r>
      <w:r w:rsidR="00764A79" w:rsidRPr="009C5807">
        <w:rPr>
          <w:lang w:val="en-US" w:eastAsia="zh-CN"/>
        </w:rPr>
        <w:t>slot n+</w:t>
      </w:r>
      <w:r w:rsidR="00764A79" w:rsidRPr="009C5807">
        <w:rPr>
          <w:rFonts w:eastAsia="Malgun Gothic"/>
          <w:lang w:eastAsia="zh-CN"/>
        </w:rPr>
        <w:t xml:space="preserve"> T</w:t>
      </w:r>
      <w:r w:rsidR="00764A79" w:rsidRPr="009C5807">
        <w:rPr>
          <w:rFonts w:eastAsia="Malgun Gothic"/>
          <w:vertAlign w:val="subscript"/>
          <w:lang w:eastAsia="zh-CN"/>
        </w:rPr>
        <w:t>HARQ</w:t>
      </w:r>
      <w:r w:rsidR="00764A79" w:rsidRPr="009C5807">
        <w:rPr>
          <w:rFonts w:eastAsia="Malgun Gothic"/>
          <w:lang w:eastAsia="zh-CN"/>
        </w:rPr>
        <w:t xml:space="preserve"> +</w:t>
      </w:r>
      <w:r w:rsidR="00764A79" w:rsidRPr="009C5807">
        <w:rPr>
          <w:rFonts w:eastAsia="Malgun Gothic"/>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00764A79" w:rsidRPr="009C5807">
        <w:rPr>
          <w:rFonts w:eastAsia="Malgun Gothic"/>
          <w:lang w:val="en-US" w:eastAsia="zh-CN"/>
        </w:rPr>
        <w:t>+ TO</w:t>
      </w:r>
      <w:r w:rsidR="00764A79" w:rsidRPr="009C5807">
        <w:rPr>
          <w:rFonts w:eastAsia="Malgun Gothic"/>
          <w:vertAlign w:val="subscript"/>
          <w:lang w:val="en-US" w:eastAsia="zh-CN"/>
        </w:rPr>
        <w:t>k</w:t>
      </w:r>
      <w:r w:rsidR="00764A79" w:rsidRPr="009C5807">
        <w:rPr>
          <w:rFonts w:eastAsia="Malgun Gothic"/>
          <w:lang w:val="en-US" w:eastAsia="zh-CN"/>
        </w:rPr>
        <w:t>*(T</w:t>
      </w:r>
      <w:r w:rsidR="00764A79" w:rsidRPr="009C5807">
        <w:rPr>
          <w:rFonts w:eastAsia="Malgun Gothic"/>
          <w:vertAlign w:val="subscript"/>
          <w:lang w:val="en-US" w:eastAsia="zh-CN"/>
        </w:rPr>
        <w:t xml:space="preserve">first-SSB </w:t>
      </w:r>
      <w:r w:rsidR="00764A79" w:rsidRPr="009C5807">
        <w:rPr>
          <w:rFonts w:eastAsia="Malgun Gothic"/>
          <w:lang w:val="en-US" w:eastAsia="zh-CN"/>
        </w:rPr>
        <w:t>+ T</w:t>
      </w:r>
      <w:r w:rsidR="00764A79" w:rsidRPr="009C5807">
        <w:rPr>
          <w:rFonts w:eastAsia="Malgun Gothic"/>
          <w:vertAlign w:val="subscript"/>
          <w:lang w:val="en-US" w:eastAsia="zh-CN"/>
        </w:rPr>
        <w:t>SSB-proc</w:t>
      </w:r>
      <w:r w:rsidR="00764A79" w:rsidRPr="009C5807">
        <w:rPr>
          <w:rFonts w:eastAsia="Malgun Gothic"/>
          <w:lang w:val="en-US" w:eastAsia="zh-CN"/>
        </w:rPr>
        <w:t>)</w:t>
      </w:r>
      <w:r w:rsidR="00764A79" w:rsidRPr="009C5807">
        <w:rPr>
          <w:lang w:val="en-US" w:eastAsia="zh-CN"/>
        </w:rPr>
        <w:t xml:space="preserve"> / </w:t>
      </w:r>
      <w:r w:rsidR="00764A79" w:rsidRPr="009C5807">
        <w:rPr>
          <w:i/>
          <w:lang w:val="en-US" w:eastAsia="zh-CN"/>
        </w:rPr>
        <w:t>NR slot length</w:t>
      </w:r>
      <w:r w:rsidR="00764A79" w:rsidRPr="009C5807">
        <w:rPr>
          <w:lang w:val="en-US" w:eastAsia="zh-CN"/>
        </w:rPr>
        <w:t>. The UE shall be able to receive PDCCH with the old TCI state until slot n+</w:t>
      </w:r>
      <w:r w:rsidR="00764A79" w:rsidRPr="009C5807">
        <w:rPr>
          <w:rFonts w:eastAsia="Malgun Gothic"/>
          <w:lang w:eastAsia="zh-CN"/>
        </w:rPr>
        <w:t xml:space="preserve"> T</w:t>
      </w:r>
      <w:r w:rsidR="00764A79" w:rsidRPr="009C5807">
        <w:rPr>
          <w:rFonts w:eastAsia="Malgun Gothic"/>
          <w:vertAlign w:val="subscript"/>
          <w:lang w:eastAsia="zh-CN"/>
        </w:rPr>
        <w:t>HARQ</w:t>
      </w:r>
      <w:r w:rsidR="00764A79" w:rsidRPr="009C5807">
        <w:rPr>
          <w:rFonts w:eastAsia="Malgun Gothic"/>
          <w:lang w:eastAsia="zh-CN"/>
        </w:rPr>
        <w:t xml:space="preserve"> +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00764A79" w:rsidRPr="009C5807" w:rsidDel="00024E91">
        <w:rPr>
          <w:rFonts w:eastAsia="Malgun Gothic"/>
          <w:lang w:eastAsia="zh-CN"/>
        </w:rPr>
        <w:t xml:space="preserve"> </w:t>
      </w:r>
      <w:r w:rsidR="00764A79" w:rsidRPr="009C5807">
        <w:rPr>
          <w:lang w:val="en-US" w:eastAsia="zh-CN"/>
        </w:rPr>
        <w:t>.</w:t>
      </w:r>
      <w:r w:rsidR="00600832" w:rsidRPr="009C5807">
        <w:rPr>
          <w:lang w:val="en-US" w:eastAsia="zh-CN"/>
        </w:rPr>
        <w:t xml:space="preserve">Where </w:t>
      </w:r>
      <w:r w:rsidR="00600832" w:rsidRPr="009C5807">
        <w:t>T</w:t>
      </w:r>
      <w:r w:rsidR="00600832" w:rsidRPr="009C5807">
        <w:rPr>
          <w:vertAlign w:val="subscript"/>
        </w:rPr>
        <w:t>HARQ</w:t>
      </w:r>
      <w:r w:rsidR="00600832" w:rsidRPr="009C5807">
        <w:t xml:space="preserve"> is the timing between DL data transmission and acknowledgement as specified in TS 38.</w:t>
      </w:r>
      <w:r w:rsidR="00600832" w:rsidRPr="009C5807">
        <w:rPr>
          <w:rFonts w:hint="eastAsia"/>
          <w:lang w:val="en-US" w:eastAsia="zh-CN"/>
        </w:rPr>
        <w:t>213</w:t>
      </w:r>
      <w:r w:rsidR="00600832" w:rsidRPr="009C5807">
        <w:t> [</w:t>
      </w:r>
      <w:r w:rsidR="00600832" w:rsidRPr="009C5807">
        <w:rPr>
          <w:rFonts w:hint="eastAsia"/>
          <w:lang w:val="en-US" w:eastAsia="zh-CN"/>
        </w:rPr>
        <w:t>3</w:t>
      </w:r>
      <w:r w:rsidR="00600832" w:rsidRPr="009C5807">
        <w:t>]</w:t>
      </w:r>
      <w:r w:rsidR="00600832" w:rsidRPr="009C5807">
        <w:rPr>
          <w:rFonts w:eastAsia="Malgun Gothic"/>
          <w:lang w:val="en-US" w:eastAsia="zh-CN"/>
        </w:rPr>
        <w:t xml:space="preserve">; </w:t>
      </w:r>
    </w:p>
    <w:p w14:paraId="6671814D" w14:textId="3014BDBC" w:rsidR="009B0041" w:rsidRPr="009C5807" w:rsidRDefault="0031119F" w:rsidP="0031119F">
      <w:pPr>
        <w:pStyle w:val="B10"/>
        <w:rPr>
          <w:lang w:val="en-US" w:eastAsia="zh-CN"/>
        </w:rPr>
      </w:pPr>
      <w:r w:rsidRPr="009C5807">
        <w:rPr>
          <w:lang w:eastAsia="zh-CN"/>
        </w:rPr>
        <w:t>-</w:t>
      </w:r>
      <w:r w:rsidRPr="009C5807">
        <w:rPr>
          <w:lang w:eastAsia="zh-CN"/>
        </w:rPr>
        <w:tab/>
      </w:r>
      <w:r w:rsidR="009B0041" w:rsidRPr="009C5807">
        <w:rPr>
          <w:lang w:val="en-US" w:eastAsia="zh-CN"/>
        </w:rPr>
        <w:t>T</w:t>
      </w:r>
      <w:r w:rsidR="009B0041" w:rsidRPr="009C5807">
        <w:rPr>
          <w:vertAlign w:val="subscript"/>
          <w:lang w:val="en-US" w:eastAsia="zh-CN"/>
        </w:rPr>
        <w:t xml:space="preserve">first-SSB </w:t>
      </w:r>
      <w:r w:rsidR="009B0041" w:rsidRPr="009C5807">
        <w:rPr>
          <w:lang w:val="en-US" w:eastAsia="zh-CN"/>
        </w:rPr>
        <w:t xml:space="preserve">is time to first SSB transmission after MAC CE command is decoded by the UE; </w:t>
      </w:r>
      <w:r w:rsidRPr="009C5807">
        <w:rPr>
          <w:lang w:val="en-US" w:eastAsia="zh-CN"/>
        </w:rPr>
        <w:t>The SSB shall be the QCL-TypeA or QCL-TypeC to target TCI state</w:t>
      </w:r>
    </w:p>
    <w:p w14:paraId="0E4B83C3" w14:textId="6047E8C0" w:rsidR="009B0041" w:rsidRPr="009C5807" w:rsidRDefault="0031119F" w:rsidP="0031119F">
      <w:pPr>
        <w:pStyle w:val="B10"/>
        <w:rPr>
          <w:lang w:val="en-US" w:eastAsia="zh-CN"/>
        </w:rPr>
      </w:pPr>
      <w:r w:rsidRPr="009C5807">
        <w:rPr>
          <w:lang w:eastAsia="zh-CN"/>
        </w:rPr>
        <w:t>-</w:t>
      </w:r>
      <w:r w:rsidRPr="009C5807">
        <w:rPr>
          <w:lang w:eastAsia="zh-CN"/>
        </w:rPr>
        <w:tab/>
      </w:r>
      <w:r w:rsidR="009B0041" w:rsidRPr="009C5807">
        <w:rPr>
          <w:lang w:val="en-US" w:eastAsia="zh-CN"/>
        </w:rPr>
        <w:t>T</w:t>
      </w:r>
      <w:r w:rsidR="009B0041" w:rsidRPr="009C5807">
        <w:rPr>
          <w:vertAlign w:val="subscript"/>
          <w:lang w:val="en-US" w:eastAsia="zh-CN"/>
        </w:rPr>
        <w:t xml:space="preserve">SSB-proc </w:t>
      </w:r>
      <w:r w:rsidR="009B0041" w:rsidRPr="009C5807">
        <w:rPr>
          <w:lang w:val="en-US" w:eastAsia="zh-CN"/>
        </w:rPr>
        <w:t xml:space="preserve">= 2 ms; </w:t>
      </w:r>
    </w:p>
    <w:p w14:paraId="020A7CA7" w14:textId="41B8E6EA" w:rsidR="009B0041" w:rsidRPr="009C5807" w:rsidRDefault="0031119F" w:rsidP="0031119F">
      <w:pPr>
        <w:pStyle w:val="B10"/>
        <w:rPr>
          <w:lang w:val="en-US" w:eastAsia="zh-CN"/>
        </w:rPr>
      </w:pPr>
      <w:r w:rsidRPr="009C5807">
        <w:t>-</w:t>
      </w:r>
      <w:r w:rsidRPr="009C5807">
        <w:tab/>
      </w:r>
      <w:r w:rsidR="009B0041" w:rsidRPr="009C5807">
        <w:rPr>
          <w:lang w:val="en-US"/>
        </w:rPr>
        <w:t>TO</w:t>
      </w:r>
      <w:r w:rsidR="009B0041" w:rsidRPr="009C5807">
        <w:rPr>
          <w:vertAlign w:val="subscript"/>
          <w:lang w:val="en-US"/>
        </w:rPr>
        <w:t>k</w:t>
      </w:r>
      <w:r w:rsidR="009B0041" w:rsidRPr="009C5807">
        <w:rPr>
          <w:lang w:val="en-US"/>
        </w:rPr>
        <w:t xml:space="preserve"> = 1 if target TCI state is not in the active TCI state list for PDSCH, 0 otherwise</w:t>
      </w:r>
      <w:r w:rsidR="009B0041" w:rsidRPr="009C5807">
        <w:rPr>
          <w:lang w:val="en-US" w:eastAsia="zh-CN"/>
        </w:rPr>
        <w:t>.</w:t>
      </w:r>
    </w:p>
    <w:p w14:paraId="675CB79B" w14:textId="5FDF2AF9" w:rsidR="009B0041" w:rsidRPr="009C5807" w:rsidRDefault="009B0041" w:rsidP="009B0041">
      <w:pPr>
        <w:rPr>
          <w:lang w:val="en-US" w:eastAsia="zh-CN"/>
        </w:rPr>
      </w:pPr>
      <w:r w:rsidRPr="009C5807">
        <w:rPr>
          <w:rFonts w:eastAsia="Malgun Gothic"/>
          <w:lang w:val="en-US" w:eastAsia="zh-CN"/>
        </w:rPr>
        <w:t>If the target TCI state is unknown, upon</w:t>
      </w:r>
      <w:r w:rsidRPr="009C5807">
        <w:rPr>
          <w:lang w:val="en-US" w:eastAsia="zh-CN"/>
        </w:rPr>
        <w:t xml:space="preserve"> receiv</w:t>
      </w:r>
      <w:r w:rsidRPr="009C5807">
        <w:rPr>
          <w:rFonts w:eastAsia="Malgun Gothic"/>
          <w:lang w:val="en-US" w:eastAsia="zh-CN"/>
        </w:rPr>
        <w:t>ing PDSCH carrying</w:t>
      </w:r>
      <w:r w:rsidRPr="009C5807">
        <w:rPr>
          <w:lang w:val="en-US" w:eastAsia="zh-CN"/>
        </w:rPr>
        <w:t xml:space="preserve"> </w:t>
      </w:r>
      <w:r w:rsidRPr="009C5807">
        <w:rPr>
          <w:rFonts w:eastAsia="Malgun Gothic"/>
          <w:lang w:val="en-US" w:eastAsia="zh-CN"/>
        </w:rPr>
        <w:t xml:space="preserve">MAC-CE activation command </w:t>
      </w:r>
      <w:r w:rsidR="00CC1E13" w:rsidRPr="009C5807">
        <w:rPr>
          <w:rFonts w:eastAsia="Malgun Gothic"/>
          <w:lang w:val="en-US" w:eastAsia="zh-CN"/>
        </w:rPr>
        <w:t xml:space="preserve">in </w:t>
      </w:r>
      <w:r w:rsidRPr="009C5807">
        <w:rPr>
          <w:rFonts w:eastAsia="Malgun Gothic"/>
          <w:lang w:val="en-US" w:eastAsia="zh-CN"/>
        </w:rPr>
        <w:t>slot n</w:t>
      </w:r>
      <w:r w:rsidRPr="009C5807">
        <w:rPr>
          <w:lang w:val="en-US" w:eastAsia="zh-CN"/>
        </w:rPr>
        <w:t xml:space="preserve">, </w:t>
      </w:r>
      <w:r w:rsidR="00A16ED2" w:rsidRPr="009C5807">
        <w:rPr>
          <w:lang w:val="en-US" w:eastAsia="zh-CN"/>
        </w:rPr>
        <w:t>UE shall be able to receive PD</w:t>
      </w:r>
      <w:r w:rsidR="00A16ED2" w:rsidRPr="009C5807">
        <w:rPr>
          <w:rFonts w:eastAsia="Malgun Gothic"/>
          <w:lang w:val="en-US" w:eastAsia="zh-CN"/>
        </w:rPr>
        <w:t>C</w:t>
      </w:r>
      <w:r w:rsidR="00A16ED2" w:rsidRPr="009C5807">
        <w:rPr>
          <w:lang w:val="en-US" w:eastAsia="zh-CN"/>
        </w:rPr>
        <w:t xml:space="preserve">CH with target </w:t>
      </w:r>
      <w:r w:rsidR="00A16ED2" w:rsidRPr="009C5807">
        <w:rPr>
          <w:rFonts w:eastAsia="Malgun Gothic"/>
          <w:lang w:val="en-US" w:eastAsia="zh-CN"/>
        </w:rPr>
        <w:t>TCI state</w:t>
      </w:r>
      <w:r w:rsidR="00A16ED2" w:rsidRPr="009C5807">
        <w:rPr>
          <w:lang w:val="en-US" w:eastAsia="zh-CN"/>
        </w:rPr>
        <w:t xml:space="preserve"> </w:t>
      </w:r>
      <w:r w:rsidR="00A16ED2" w:rsidRPr="009C5807">
        <w:rPr>
          <w:rFonts w:eastAsia="Malgun Gothic"/>
          <w:lang w:val="en-US" w:eastAsia="zh-CN"/>
        </w:rPr>
        <w:t>of</w:t>
      </w:r>
      <w:r w:rsidR="00A16ED2" w:rsidRPr="009C5807">
        <w:rPr>
          <w:lang w:val="en-US" w:eastAsia="zh-CN"/>
        </w:rPr>
        <w:t xml:space="preserve"> the serving cell on which </w:t>
      </w:r>
      <w:r w:rsidR="00A16ED2" w:rsidRPr="009C5807">
        <w:rPr>
          <w:rFonts w:eastAsia="Malgun Gothic"/>
          <w:lang w:val="en-US" w:eastAsia="zh-CN"/>
        </w:rPr>
        <w:t>TCI state</w:t>
      </w:r>
      <w:r w:rsidR="00A16ED2" w:rsidRPr="009C5807">
        <w:rPr>
          <w:lang w:val="en-US" w:eastAsia="zh-CN"/>
        </w:rPr>
        <w:t xml:space="preserve"> switch occurs </w:t>
      </w:r>
      <w:r w:rsidR="00A16ED2" w:rsidRPr="009C5807">
        <w:rPr>
          <w:rFonts w:eastAsia="Malgun Gothic"/>
          <w:lang w:val="en-US" w:eastAsia="zh-CN"/>
        </w:rPr>
        <w:t>at the first slot that is after</w:t>
      </w:r>
      <w:r w:rsidR="00A16ED2" w:rsidRPr="009C5807" w:rsidDel="00024E91">
        <w:rPr>
          <w:lang w:val="en-US" w:eastAsia="zh-CN"/>
        </w:rPr>
        <w:t xml:space="preserve"> </w:t>
      </w:r>
      <w:r w:rsidR="00A16ED2" w:rsidRPr="009C5807">
        <w:rPr>
          <w:lang w:val="en-US" w:eastAsia="zh-CN"/>
        </w:rPr>
        <w:t>slot n+</w:t>
      </w:r>
      <w:r w:rsidR="00A16ED2" w:rsidRPr="009C5807">
        <w:rPr>
          <w:rFonts w:eastAsia="Malgun Gothic"/>
          <w:lang w:eastAsia="zh-CN"/>
        </w:rPr>
        <w:t xml:space="preserve"> T</w:t>
      </w:r>
      <w:r w:rsidR="00A16ED2" w:rsidRPr="009C5807">
        <w:rPr>
          <w:rFonts w:eastAsia="Malgun Gothic"/>
          <w:vertAlign w:val="subscript"/>
          <w:lang w:eastAsia="zh-CN"/>
        </w:rPr>
        <w:t>HARQ</w:t>
      </w:r>
      <w:r w:rsidR="00A16ED2" w:rsidRPr="009C5807">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00A16ED2" w:rsidRPr="009C5807">
        <w:rPr>
          <w:rFonts w:eastAsia="Malgun Gothic"/>
          <w:lang w:val="en-US" w:eastAsia="zh-CN"/>
        </w:rPr>
        <w:t xml:space="preserve"> + </w:t>
      </w:r>
      <w:r w:rsidR="00A16ED2" w:rsidRPr="009C5807">
        <w:t>T</w:t>
      </w:r>
      <w:r w:rsidR="00A16ED2" w:rsidRPr="009C5807">
        <w:rPr>
          <w:vertAlign w:val="subscript"/>
        </w:rPr>
        <w:t xml:space="preserve">L1-RSRP </w:t>
      </w:r>
      <w:r w:rsidR="00A16ED2" w:rsidRPr="009C5807">
        <w:rPr>
          <w:rFonts w:eastAsia="Malgun Gothic"/>
          <w:lang w:val="en-US" w:eastAsia="zh-CN"/>
        </w:rPr>
        <w:t>+TO</w:t>
      </w:r>
      <w:r w:rsidR="00A16ED2" w:rsidRPr="009C5807">
        <w:rPr>
          <w:rFonts w:eastAsia="Malgun Gothic"/>
          <w:vertAlign w:val="subscript"/>
          <w:lang w:val="en-US" w:eastAsia="zh-CN"/>
        </w:rPr>
        <w:t>uk</w:t>
      </w:r>
      <w:r w:rsidR="00A16ED2" w:rsidRPr="009C5807">
        <w:rPr>
          <w:rFonts w:eastAsia="Malgun Gothic"/>
          <w:lang w:val="en-US" w:eastAsia="zh-CN"/>
        </w:rPr>
        <w:t>*(T</w:t>
      </w:r>
      <w:r w:rsidR="00A16ED2" w:rsidRPr="009C5807">
        <w:rPr>
          <w:rFonts w:eastAsia="Malgun Gothic"/>
          <w:vertAlign w:val="subscript"/>
          <w:lang w:val="en-US" w:eastAsia="zh-CN"/>
        </w:rPr>
        <w:t>first-SSB</w:t>
      </w:r>
      <w:r w:rsidR="00A16ED2" w:rsidRPr="009C5807">
        <w:rPr>
          <w:rFonts w:eastAsia="Malgun Gothic"/>
          <w:lang w:val="en-US" w:eastAsia="zh-CN"/>
        </w:rPr>
        <w:t>+ T</w:t>
      </w:r>
      <w:r w:rsidR="00A16ED2" w:rsidRPr="009C5807">
        <w:rPr>
          <w:rFonts w:eastAsia="Malgun Gothic"/>
          <w:vertAlign w:val="subscript"/>
          <w:lang w:val="en-US" w:eastAsia="zh-CN"/>
        </w:rPr>
        <w:t>SSB-proc</w:t>
      </w:r>
      <w:r w:rsidR="00A16ED2" w:rsidRPr="009C5807">
        <w:rPr>
          <w:rFonts w:eastAsia="Malgun Gothic"/>
          <w:lang w:val="en-US" w:eastAsia="zh-CN"/>
        </w:rPr>
        <w:t>)</w:t>
      </w:r>
      <w:r w:rsidR="00A16ED2" w:rsidRPr="009C5807">
        <w:rPr>
          <w:lang w:val="en-US" w:eastAsia="zh-CN"/>
        </w:rPr>
        <w:t xml:space="preserve"> / </w:t>
      </w:r>
      <w:r w:rsidR="00A16ED2" w:rsidRPr="009C5807">
        <w:rPr>
          <w:i/>
          <w:lang w:val="en-US" w:eastAsia="zh-CN"/>
        </w:rPr>
        <w:t>NR slot length</w:t>
      </w:r>
      <w:r w:rsidR="00A16ED2" w:rsidRPr="009C5807">
        <w:rPr>
          <w:lang w:val="en-US" w:eastAsia="zh-CN"/>
        </w:rPr>
        <w:t>. The UE shall be able to receive PDCCH with the old TCI state until slot n+</w:t>
      </w:r>
      <w:r w:rsidR="00A16ED2" w:rsidRPr="009C5807">
        <w:rPr>
          <w:rFonts w:eastAsia="Malgun Gothic"/>
          <w:lang w:eastAsia="zh-CN"/>
        </w:rPr>
        <w:t xml:space="preserve"> T</w:t>
      </w:r>
      <w:r w:rsidR="00A16ED2" w:rsidRPr="009C5807">
        <w:rPr>
          <w:rFonts w:eastAsia="Malgun Gothic"/>
          <w:vertAlign w:val="subscript"/>
          <w:lang w:eastAsia="zh-CN"/>
        </w:rPr>
        <w:t>HARQ</w:t>
      </w:r>
      <w:r w:rsidR="00A16ED2" w:rsidRPr="009C5807">
        <w:rPr>
          <w:rFonts w:eastAsia="Malgun Gothic"/>
          <w:lang w:eastAsia="zh-CN"/>
        </w:rPr>
        <w:t xml:space="preserve"> +</w:t>
      </w:r>
      <w:r w:rsidR="00A16ED2" w:rsidRPr="009C5807" w:rsidDel="00024E91">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00A16ED2" w:rsidRPr="009C5807" w:rsidDel="00024E91">
        <w:rPr>
          <w:rFonts w:eastAsia="Malgun Gothic"/>
          <w:lang w:eastAsia="zh-CN"/>
        </w:rPr>
        <w:t xml:space="preserve"> </w:t>
      </w:r>
      <w:r w:rsidR="00A16ED2" w:rsidRPr="009C5807">
        <w:rPr>
          <w:lang w:val="en-US" w:eastAsia="zh-CN"/>
        </w:rPr>
        <w:t>.</w:t>
      </w:r>
    </w:p>
    <w:p w14:paraId="4379B92F" w14:textId="0C053A1F" w:rsidR="009C18A0" w:rsidRDefault="009C18A0" w:rsidP="009C18A0">
      <w:r w:rsidRPr="008C6DE4">
        <w:t xml:space="preserve">Where </w:t>
      </w:r>
    </w:p>
    <w:p w14:paraId="2FC21259" w14:textId="42E00285" w:rsidR="009C18A0" w:rsidRDefault="009C18A0" w:rsidP="009C18A0">
      <w:pPr>
        <w:ind w:firstLine="284"/>
      </w:pPr>
      <w:r>
        <w:t>-</w:t>
      </w:r>
      <w:r>
        <w:tab/>
      </w:r>
      <w:r w:rsidRPr="008C6DE4">
        <w:t>T</w:t>
      </w:r>
      <w:r w:rsidRPr="008C6DE4">
        <w:rPr>
          <w:vertAlign w:val="subscript"/>
        </w:rPr>
        <w:t xml:space="preserve"> L1-RSRP</w:t>
      </w:r>
      <w:r>
        <w:rPr>
          <w:vertAlign w:val="subscript"/>
        </w:rPr>
        <w:t xml:space="preserve"> </w:t>
      </w:r>
      <w:r>
        <w:t xml:space="preserve">= 0 in FR1 or when the TCI state switching not involving QCL-TypeD in FR2. Otherwise, </w:t>
      </w:r>
    </w:p>
    <w:p w14:paraId="4346A4BE" w14:textId="3457B218" w:rsidR="009C18A0" w:rsidRDefault="009C18A0" w:rsidP="009C18A0">
      <w:pPr>
        <w:ind w:firstLine="284"/>
      </w:pPr>
      <w:r>
        <w:t>-</w:t>
      </w:r>
      <w:r>
        <w:tab/>
      </w:r>
      <w:r w:rsidRPr="008C6DE4">
        <w:t>T</w:t>
      </w:r>
      <w:r w:rsidRPr="008C6DE4">
        <w:rPr>
          <w:vertAlign w:val="subscript"/>
        </w:rPr>
        <w:t xml:space="preserve"> L1-RSRP</w:t>
      </w:r>
      <w:r w:rsidRPr="008C6DE4">
        <w:t xml:space="preserve"> is the time for Rx beam refinement</w:t>
      </w:r>
      <w:r>
        <w:t xml:space="preserve"> in FR2</w:t>
      </w:r>
      <w:r w:rsidRPr="008C6DE4">
        <w:t>, defined as</w:t>
      </w:r>
    </w:p>
    <w:p w14:paraId="79344923" w14:textId="537447E4" w:rsidR="009B0041" w:rsidRPr="009C5807" w:rsidRDefault="009B0041" w:rsidP="00A16ED2">
      <w:pPr>
        <w:pStyle w:val="B10"/>
      </w:pPr>
      <w:r w:rsidRPr="009C5807">
        <w:rPr>
          <w:lang w:eastAsia="zh-CN"/>
        </w:rPr>
        <w:t>-</w:t>
      </w:r>
      <w:r w:rsidRPr="009C5807">
        <w:rPr>
          <w:lang w:eastAsia="zh-CN"/>
        </w:rPr>
        <w:tab/>
      </w:r>
      <w:r w:rsidRPr="009C5807">
        <w:t>T</w:t>
      </w:r>
      <w:r w:rsidRPr="009C5807">
        <w:rPr>
          <w:vertAlign w:val="subscript"/>
        </w:rPr>
        <w:t>L1-RSPR_Measurement_Period_SSB</w:t>
      </w:r>
      <w:r w:rsidRPr="009C5807">
        <w:t xml:space="preserve"> for SSB as specified in </w:t>
      </w:r>
      <w:r w:rsidRPr="009C5807">
        <w:rPr>
          <w:lang w:val="en-US" w:eastAsia="ko-KR"/>
        </w:rPr>
        <w:t>clause</w:t>
      </w:r>
      <w:r w:rsidRPr="009C5807">
        <w:t xml:space="preserve"> 9.5.4.1, </w:t>
      </w:r>
    </w:p>
    <w:p w14:paraId="65E6B36E" w14:textId="77777777" w:rsidR="009B0041" w:rsidRPr="009C5807" w:rsidRDefault="009B0041" w:rsidP="00A16ED2">
      <w:pPr>
        <w:pStyle w:val="B20"/>
      </w:pPr>
      <w:r w:rsidRPr="009C5807">
        <w:t>-</w:t>
      </w:r>
      <w:r w:rsidRPr="009C5807">
        <w:tab/>
        <w:t>with the assumption of M=1</w:t>
      </w:r>
    </w:p>
    <w:p w14:paraId="5E7E7C91" w14:textId="77777777" w:rsidR="009B0041" w:rsidRPr="009C5807" w:rsidRDefault="009B0041" w:rsidP="00A16ED2">
      <w:pPr>
        <w:pStyle w:val="B20"/>
      </w:pPr>
      <w:r w:rsidRPr="009C5807">
        <w:t>-</w:t>
      </w:r>
      <w:r w:rsidRPr="009C5807">
        <w:tab/>
        <w:t>with T</w:t>
      </w:r>
      <w:r w:rsidRPr="009C5807">
        <w:rPr>
          <w:vertAlign w:val="subscript"/>
        </w:rPr>
        <w:t>Report</w:t>
      </w:r>
      <w:r w:rsidRPr="009C5807">
        <w:t xml:space="preserve"> = 0</w:t>
      </w:r>
    </w:p>
    <w:p w14:paraId="136D0E45" w14:textId="77777777" w:rsidR="00A16ED2" w:rsidRPr="009C5807" w:rsidRDefault="00A16ED2" w:rsidP="00A16ED2">
      <w:pPr>
        <w:pStyle w:val="B10"/>
      </w:pPr>
      <w:r w:rsidRPr="009C5807">
        <w:rPr>
          <w:lang w:eastAsia="zh-CN"/>
        </w:rPr>
        <w:t>-</w:t>
      </w:r>
      <w:r w:rsidRPr="009C5807">
        <w:rPr>
          <w:lang w:eastAsia="zh-CN"/>
        </w:rPr>
        <w:tab/>
      </w:r>
      <w:r w:rsidRPr="009C5807">
        <w:t>T</w:t>
      </w:r>
      <w:r w:rsidRPr="009C5807">
        <w:rPr>
          <w:vertAlign w:val="subscript"/>
        </w:rPr>
        <w:t xml:space="preserve">L1-RSRP_Measurement_Period_CSI-RS </w:t>
      </w:r>
      <w:r w:rsidRPr="009C5807">
        <w:t xml:space="preserve">for CSI-RS as specified in </w:t>
      </w:r>
      <w:r w:rsidRPr="009C5807">
        <w:rPr>
          <w:lang w:val="en-US" w:eastAsia="ko-KR"/>
        </w:rPr>
        <w:t>clause</w:t>
      </w:r>
      <w:r w:rsidRPr="009C5807">
        <w:t xml:space="preserve"> 9.5.4.2</w:t>
      </w:r>
    </w:p>
    <w:p w14:paraId="59C91E98" w14:textId="5D7E05EC" w:rsidR="00A16ED2" w:rsidRPr="009C5807" w:rsidRDefault="00A16ED2" w:rsidP="00A16ED2">
      <w:pPr>
        <w:pStyle w:val="B20"/>
      </w:pPr>
      <w:r w:rsidRPr="009C5807">
        <w:t>-</w:t>
      </w:r>
      <w:r w:rsidRPr="009C5807">
        <w:tab/>
        <w:t xml:space="preserve">configured with higher layer parameter </w:t>
      </w:r>
      <w:r w:rsidRPr="009C5807">
        <w:rPr>
          <w:i/>
        </w:rPr>
        <w:t>repetition</w:t>
      </w:r>
      <w:r w:rsidRPr="009C5807">
        <w:t xml:space="preserve"> set to ON </w:t>
      </w:r>
    </w:p>
    <w:p w14:paraId="34212479" w14:textId="77777777" w:rsidR="009B0041" w:rsidRPr="009C5807" w:rsidRDefault="009B0041" w:rsidP="00A16ED2">
      <w:pPr>
        <w:pStyle w:val="B20"/>
      </w:pPr>
      <w:r w:rsidRPr="009C5807">
        <w:rPr>
          <w:lang w:eastAsia="zh-CN"/>
        </w:rPr>
        <w:t>-</w:t>
      </w:r>
      <w:r w:rsidRPr="009C5807">
        <w:rPr>
          <w:lang w:eastAsia="zh-CN"/>
        </w:rPr>
        <w:tab/>
      </w:r>
      <w:r w:rsidRPr="009C5807">
        <w:t>with the assumption of M=1 for periodic CSI-RS</w:t>
      </w:r>
    </w:p>
    <w:p w14:paraId="76810993" w14:textId="77777777" w:rsidR="009B0041" w:rsidRPr="009C5807" w:rsidRDefault="009B0041" w:rsidP="00A16ED2">
      <w:pPr>
        <w:pStyle w:val="B20"/>
        <w:rPr>
          <w:i/>
        </w:rPr>
      </w:pPr>
      <w:r w:rsidRPr="009C5807">
        <w:rPr>
          <w:lang w:eastAsia="zh-CN"/>
        </w:rPr>
        <w:t>-</w:t>
      </w:r>
      <w:r w:rsidRPr="009C5807">
        <w:rPr>
          <w:lang w:eastAsia="zh-CN"/>
        </w:rPr>
        <w:tab/>
      </w:r>
      <w:r w:rsidRPr="009C5807">
        <w:t xml:space="preserve">for aperiodic CSI-RS if number of resources in resource set at least equal to </w:t>
      </w:r>
      <w:r w:rsidRPr="009C5807">
        <w:rPr>
          <w:i/>
        </w:rPr>
        <w:t>MaxNumberRxBeam</w:t>
      </w:r>
    </w:p>
    <w:p w14:paraId="4F594184" w14:textId="77777777" w:rsidR="009B0041" w:rsidRPr="009C5807" w:rsidRDefault="009B0041" w:rsidP="00A16ED2">
      <w:pPr>
        <w:pStyle w:val="B20"/>
      </w:pPr>
      <w:r w:rsidRPr="009C5807">
        <w:t>-</w:t>
      </w:r>
      <w:r w:rsidRPr="009C5807">
        <w:tab/>
        <w:t>with T</w:t>
      </w:r>
      <w:r w:rsidRPr="009C5807">
        <w:rPr>
          <w:vertAlign w:val="subscript"/>
        </w:rPr>
        <w:t>Report</w:t>
      </w:r>
      <w:r w:rsidRPr="009C5807">
        <w:t xml:space="preserve"> = 0</w:t>
      </w:r>
    </w:p>
    <w:p w14:paraId="069BD924" w14:textId="2D1DB30A" w:rsidR="00C424E4" w:rsidRPr="009C5807" w:rsidRDefault="00C424E4" w:rsidP="00A16ED2">
      <w:pPr>
        <w:pStyle w:val="B10"/>
        <w:rPr>
          <w:lang w:val="en-US" w:eastAsia="zh-CN"/>
        </w:rPr>
      </w:pPr>
      <w:r w:rsidRPr="009C5807">
        <w:rPr>
          <w:lang w:eastAsia="zh-CN"/>
        </w:rPr>
        <w:t>-</w:t>
      </w:r>
      <w:r w:rsidRPr="009C5807">
        <w:rPr>
          <w:lang w:eastAsia="zh-CN"/>
        </w:rPr>
        <w:tab/>
      </w:r>
      <w:r w:rsidR="009B0041" w:rsidRPr="009C5807">
        <w:rPr>
          <w:lang w:val="en-US" w:eastAsia="zh-CN"/>
        </w:rPr>
        <w:t>TO</w:t>
      </w:r>
      <w:r w:rsidR="009B0041" w:rsidRPr="009C5807">
        <w:rPr>
          <w:vertAlign w:val="subscript"/>
          <w:lang w:val="en-US" w:eastAsia="zh-CN"/>
        </w:rPr>
        <w:t>uk</w:t>
      </w:r>
      <w:r w:rsidR="009B0041" w:rsidRPr="009C5807">
        <w:rPr>
          <w:lang w:val="en-US" w:eastAsia="zh-CN"/>
        </w:rPr>
        <w:t xml:space="preserve"> = 1 for CSI-RS based L1-RSRP measurement, and 0 for SSB based L1-RSRP measurement </w:t>
      </w:r>
      <w:r w:rsidRPr="009C5807">
        <w:rPr>
          <w:lang w:val="en-US" w:eastAsia="zh-CN"/>
        </w:rPr>
        <w:t>when TCI state switching involves QCL-TypeD</w:t>
      </w:r>
    </w:p>
    <w:p w14:paraId="23E5ED68" w14:textId="5FAA0F2F" w:rsidR="00C424E4" w:rsidRPr="009C5807" w:rsidRDefault="00C424E4" w:rsidP="00A16ED2">
      <w:pPr>
        <w:pStyle w:val="B10"/>
        <w:rPr>
          <w:lang w:val="en-US" w:eastAsia="zh-CN"/>
        </w:rPr>
      </w:pPr>
      <w:r w:rsidRPr="009C5807">
        <w:rPr>
          <w:lang w:eastAsia="zh-CN"/>
        </w:rPr>
        <w:t>-</w:t>
      </w:r>
      <w:r w:rsidRPr="009C5807">
        <w:rPr>
          <w:lang w:eastAsia="zh-CN"/>
        </w:rPr>
        <w:tab/>
      </w:r>
      <w:r w:rsidRPr="009C5807">
        <w:rPr>
          <w:lang w:val="en-US" w:eastAsia="zh-CN"/>
        </w:rPr>
        <w:t>TO</w:t>
      </w:r>
      <w:r w:rsidRPr="009C5807">
        <w:rPr>
          <w:vertAlign w:val="subscript"/>
          <w:lang w:val="en-US" w:eastAsia="zh-CN"/>
        </w:rPr>
        <w:t>uk</w:t>
      </w:r>
      <w:r w:rsidRPr="009C5807">
        <w:rPr>
          <w:lang w:val="en-US" w:eastAsia="zh-CN"/>
        </w:rPr>
        <w:t xml:space="preserve"> = 1 when TCI state switching involves other QCL types</w:t>
      </w:r>
      <w:r w:rsidR="00D4298E">
        <w:rPr>
          <w:rFonts w:hint="eastAsia"/>
          <w:lang w:val="en-US" w:eastAsia="zh-CN"/>
        </w:rPr>
        <w:t xml:space="preserve"> only</w:t>
      </w:r>
    </w:p>
    <w:p w14:paraId="6C3CCAD2" w14:textId="18D96F2F" w:rsidR="00BA4C28" w:rsidRPr="009C5807" w:rsidRDefault="00BA4C28" w:rsidP="00A16ED2">
      <w:pPr>
        <w:pStyle w:val="B10"/>
        <w:rPr>
          <w:lang w:val="en-US" w:eastAsia="zh-CN"/>
        </w:rPr>
      </w:pPr>
      <w:r w:rsidRPr="009C5807">
        <w:rPr>
          <w:lang w:eastAsia="zh-CN"/>
        </w:rPr>
        <w:t>-</w:t>
      </w:r>
      <w:r w:rsidRPr="009C5807">
        <w:rPr>
          <w:lang w:eastAsia="zh-CN"/>
        </w:rPr>
        <w:tab/>
      </w:r>
      <w:r w:rsidRPr="009C5807">
        <w:rPr>
          <w:lang w:val="en-US" w:eastAsia="zh-CN"/>
        </w:rPr>
        <w:t>T</w:t>
      </w:r>
      <w:r w:rsidRPr="009C5807">
        <w:rPr>
          <w:vertAlign w:val="subscript"/>
          <w:lang w:val="en-US" w:eastAsia="zh-CN"/>
        </w:rPr>
        <w:t xml:space="preserve">first-SSB </w:t>
      </w:r>
      <w:r w:rsidRPr="009C5807">
        <w:rPr>
          <w:lang w:val="en-US" w:eastAsia="zh-CN"/>
        </w:rPr>
        <w:t xml:space="preserve">is time to first SSB transmission after L1-RSRP measurement when TCI state switching involves QCL-TypeD; </w:t>
      </w:r>
    </w:p>
    <w:p w14:paraId="733DBA32" w14:textId="24BFEE2A" w:rsidR="00BA4C28" w:rsidRPr="009C5807" w:rsidRDefault="00BA4C28" w:rsidP="00A16ED2">
      <w:pPr>
        <w:pStyle w:val="B10"/>
        <w:rPr>
          <w:lang w:val="en-US" w:eastAsia="zh-CN"/>
        </w:rPr>
      </w:pPr>
      <w:r w:rsidRPr="009C5807">
        <w:rPr>
          <w:lang w:eastAsia="zh-CN"/>
        </w:rPr>
        <w:t>-</w:t>
      </w:r>
      <w:r w:rsidRPr="009C5807">
        <w:rPr>
          <w:lang w:eastAsia="zh-CN"/>
        </w:rPr>
        <w:tab/>
      </w:r>
      <w:r w:rsidRPr="009C5807">
        <w:rPr>
          <w:lang w:val="en-US" w:eastAsia="zh-CN"/>
        </w:rPr>
        <w:t>T</w:t>
      </w:r>
      <w:r w:rsidRPr="009C5807">
        <w:rPr>
          <w:vertAlign w:val="subscript"/>
          <w:lang w:val="en-US" w:eastAsia="zh-CN"/>
        </w:rPr>
        <w:t xml:space="preserve">first-SSB </w:t>
      </w:r>
      <w:r w:rsidRPr="009C5807">
        <w:rPr>
          <w:lang w:val="en-US" w:eastAsia="zh-CN"/>
        </w:rPr>
        <w:t>is time to first SSB transmission after MAC CE command is decoded by the UE for other QCL types;</w:t>
      </w:r>
    </w:p>
    <w:p w14:paraId="1620A378" w14:textId="46519094" w:rsidR="00070190" w:rsidRDefault="00BA4C28">
      <w:pPr>
        <w:rPr>
          <w:lang w:val="en-US" w:eastAsia="zh-CN"/>
        </w:rPr>
      </w:pPr>
      <w:r w:rsidRPr="009C5807">
        <w:rPr>
          <w:lang w:eastAsia="zh-CN"/>
        </w:rPr>
        <w:t>-</w:t>
      </w:r>
      <w:r w:rsidRPr="009C5807">
        <w:rPr>
          <w:lang w:eastAsia="zh-CN"/>
        </w:rPr>
        <w:tab/>
      </w:r>
      <w:r w:rsidRPr="009C5807">
        <w:rPr>
          <w:lang w:val="en-US" w:eastAsia="zh-CN"/>
        </w:rPr>
        <w:t>The SSB shall be the QCL-TypeA or QCL-TypeC to target TCI state</w:t>
      </w:r>
      <w:r w:rsidR="00070190" w:rsidRPr="009C5807">
        <w:rPr>
          <w:lang w:val="en-US" w:eastAsia="zh-CN"/>
        </w:rPr>
        <w:t xml:space="preserve"> </w:t>
      </w:r>
    </w:p>
    <w:p w14:paraId="05533D3A" w14:textId="77777777" w:rsidR="005E462D" w:rsidRPr="009940C6" w:rsidRDefault="005E462D" w:rsidP="005E462D">
      <w:pPr>
        <w:pStyle w:val="Heading3"/>
        <w:rPr>
          <w:rFonts w:eastAsia="Malgun Gothic"/>
          <w:lang w:val="en-US"/>
        </w:rPr>
      </w:pPr>
      <w:r w:rsidRPr="009940C6">
        <w:rPr>
          <w:rFonts w:eastAsia="Malgun Gothic"/>
          <w:lang w:val="en-US"/>
        </w:rPr>
        <w:t>8.10.</w:t>
      </w:r>
      <w:r>
        <w:rPr>
          <w:rFonts w:eastAsia="Malgun Gothic"/>
          <w:lang w:val="en-US"/>
        </w:rPr>
        <w:t>3A</w:t>
      </w:r>
      <w:r w:rsidRPr="009C5807">
        <w:rPr>
          <w:lang w:val="en-US"/>
        </w:rPr>
        <w:tab/>
      </w:r>
      <w:r w:rsidRPr="009940C6">
        <w:rPr>
          <w:rFonts w:eastAsia="Malgun Gothic"/>
          <w:lang w:val="en-US"/>
        </w:rPr>
        <w:t xml:space="preserve">MAC-CE based TCI state switch delay </w:t>
      </w:r>
      <w:r>
        <w:rPr>
          <w:rFonts w:eastAsia="Malgun Gothic"/>
          <w:lang w:val="en-US"/>
        </w:rPr>
        <w:t>in HST FR2 scenarios</w:t>
      </w:r>
    </w:p>
    <w:p w14:paraId="65609F61" w14:textId="77777777" w:rsidR="005E462D" w:rsidRPr="009940C6" w:rsidRDefault="005E462D" w:rsidP="005E462D">
      <w:pPr>
        <w:rPr>
          <w:rFonts w:eastAsiaTheme="minorEastAsia"/>
        </w:rPr>
      </w:pPr>
      <w:r>
        <w:rPr>
          <w:lang w:eastAsia="zh-CN"/>
        </w:rPr>
        <w:t>For FR2 power class 6 UE</w:t>
      </w:r>
      <w:r>
        <w:rPr>
          <w:i/>
          <w:lang w:eastAsia="zh-CN"/>
        </w:rPr>
        <w:t xml:space="preserve">, </w:t>
      </w:r>
      <w:r>
        <w:t xml:space="preserve">if the target TCI state is known, upon receiving PDSCH carrying MAC-CE activation command in slot n, UE shall be able to receive PDCCH with target TCI state of the serving cell on which TCI state switch occurs at the </w:t>
      </w:r>
      <w:r w:rsidRPr="00F55F58">
        <w:t>symbol</w:t>
      </w:r>
      <w:r>
        <w:t xml:space="preserve"> m</w:t>
      </w:r>
      <w:r w:rsidRPr="00F55F58">
        <w:t xml:space="preserve"> of </w:t>
      </w:r>
      <w:r>
        <w:t xml:space="preserve">the first slot that is after slot </w:t>
      </w:r>
      <w:r w:rsidRPr="00CD5B54">
        <w:rPr>
          <w:lang w:eastAsia="zh-CN"/>
        </w:rPr>
        <w:t>n+ T</w:t>
      </w:r>
      <w:r w:rsidRPr="00CD5B54">
        <w:rPr>
          <w:vertAlign w:val="subscript"/>
          <w:lang w:eastAsia="zh-CN"/>
        </w:rPr>
        <w:t>HARQ</w:t>
      </w:r>
      <w:r w:rsidRPr="00CD5B54">
        <w:rPr>
          <w:lang w:eastAsia="zh-CN"/>
        </w:rPr>
        <w:t xml:space="preserve"> + </w:t>
      </w:r>
      <m:oMath>
        <m:sSubSup>
          <m:sSubSupPr>
            <m:ctrlPr>
              <w:rPr>
                <w:rFonts w:ascii="Cambria Math" w:hAnsi="Cambria Math"/>
                <w:lang w:eastAsia="zh-CN"/>
              </w:rPr>
            </m:ctrlPr>
          </m:sSubSupPr>
          <m:e>
            <m:r>
              <m:rPr>
                <m:sty m:val="p"/>
              </m:rPr>
              <w:rPr>
                <w:rFonts w:ascii="Cambria Math" w:hAnsi="Cambria Math"/>
                <w:lang w:eastAsia="zh-CN"/>
              </w:rPr>
              <m:t>3N</m:t>
            </m:r>
          </m:e>
          <m:sub>
            <m:r>
              <m:rPr>
                <m:sty m:val="p"/>
              </m:rPr>
              <w:rPr>
                <w:rFonts w:ascii="Cambria Math" w:hAnsi="Cambria Math"/>
                <w:lang w:eastAsia="zh-CN"/>
              </w:rPr>
              <m:t>slot</m:t>
            </m:r>
          </m:sub>
          <m:sup>
            <m:r>
              <m:rPr>
                <m:sty m:val="p"/>
              </m:rPr>
              <w:rPr>
                <w:rFonts w:ascii="Cambria Math" w:hAnsi="Cambria Math"/>
                <w:lang w:eastAsia="zh-CN"/>
              </w:rPr>
              <m:t>subframe,µ</m:t>
            </m:r>
          </m:sup>
        </m:sSubSup>
      </m:oMath>
      <w:r w:rsidRPr="00CD5B54" w:rsidDel="00024E91">
        <w:rPr>
          <w:lang w:eastAsia="zh-CN"/>
        </w:rPr>
        <w:t xml:space="preserve"> </w:t>
      </w:r>
      <w:r>
        <w:rPr>
          <w:lang w:eastAsia="zh-CN"/>
        </w:rPr>
        <w:t xml:space="preserve">+ </w:t>
      </w:r>
      <w:r>
        <w:t>TO</w:t>
      </w:r>
      <w:r>
        <w:rPr>
          <w:vertAlign w:val="subscript"/>
        </w:rPr>
        <w:t>k</w:t>
      </w:r>
      <w:r>
        <w:t>*(T</w:t>
      </w:r>
      <w:r>
        <w:rPr>
          <w:vertAlign w:val="subscript"/>
        </w:rPr>
        <w:t xml:space="preserve">first-SSB </w:t>
      </w:r>
      <w:r>
        <w:t>+ T</w:t>
      </w:r>
      <w:r>
        <w:rPr>
          <w:vertAlign w:val="subscript"/>
        </w:rPr>
        <w:t>SSB-proc</w:t>
      </w:r>
      <w:r>
        <w:t xml:space="preserve"> + T</w:t>
      </w:r>
      <w:r>
        <w:rPr>
          <w:vertAlign w:val="subscript"/>
        </w:rPr>
        <w:t xml:space="preserve">rs </w:t>
      </w:r>
      <w:r>
        <w:t>+ T</w:t>
      </w:r>
      <w:r>
        <w:rPr>
          <w:vertAlign w:val="subscript"/>
        </w:rPr>
        <w:t>rs-proc</w:t>
      </w:r>
      <w:r>
        <w:t xml:space="preserve">) / </w:t>
      </w:r>
      <w:r>
        <w:rPr>
          <w:i/>
          <w:iCs/>
        </w:rPr>
        <w:t>NR slot length</w:t>
      </w:r>
      <w:r>
        <w:t xml:space="preserve">. </w:t>
      </w:r>
      <w:r w:rsidRPr="009940C6">
        <w:rPr>
          <w:lang w:eastAsia="zh-CN"/>
        </w:rPr>
        <w:t>The UE shall be able to receive PDCCH with the old TCI state until slot n+</w:t>
      </w:r>
      <w:r w:rsidRPr="009940C6">
        <w:rPr>
          <w:rFonts w:eastAsiaTheme="minorEastAsia"/>
          <w:lang w:eastAsia="zh-CN"/>
        </w:rPr>
        <w:t xml:space="preserve"> T</w:t>
      </w:r>
      <w:r w:rsidRPr="009940C6">
        <w:rPr>
          <w:rFonts w:eastAsiaTheme="minorEastAsia"/>
          <w:vertAlign w:val="subscript"/>
          <w:lang w:eastAsia="zh-CN"/>
        </w:rPr>
        <w:t>HARQ</w:t>
      </w:r>
      <w:r w:rsidRPr="009940C6">
        <w:rPr>
          <w:rFonts w:eastAsiaTheme="minorEastAsia"/>
          <w:lang w:eastAsia="zh-CN"/>
        </w:rPr>
        <w:t xml:space="preserve"> + </w:t>
      </w:r>
      <m:oMath>
        <m:sSubSup>
          <m:sSubSupPr>
            <m:ctrlPr>
              <w:rPr>
                <w:rFonts w:ascii="Cambria Math" w:hAnsi="Cambria Math"/>
                <w:lang w:eastAsia="zh-CN"/>
              </w:rPr>
            </m:ctrlPr>
          </m:sSubSupPr>
          <m:e>
            <m:r>
              <m:rPr>
                <m:sty m:val="p"/>
              </m:rPr>
              <w:rPr>
                <w:rFonts w:ascii="Cambria Math" w:hAnsi="Cambria Math"/>
                <w:lang w:eastAsia="zh-CN"/>
              </w:rPr>
              <m:t>3N</m:t>
            </m:r>
          </m:e>
          <m:sub>
            <m:r>
              <m:rPr>
                <m:sty m:val="p"/>
              </m:rPr>
              <w:rPr>
                <w:rFonts w:ascii="Cambria Math" w:hAnsi="Cambria Math"/>
                <w:lang w:eastAsia="zh-CN"/>
              </w:rPr>
              <m:t>slot</m:t>
            </m:r>
          </m:sub>
          <m:sup>
            <m:r>
              <m:rPr>
                <m:sty m:val="p"/>
              </m:rPr>
              <w:rPr>
                <w:rFonts w:ascii="Cambria Math" w:hAnsi="Cambria Math"/>
                <w:lang w:eastAsia="zh-CN"/>
              </w:rPr>
              <m:t>subframe,µ</m:t>
            </m:r>
          </m:sup>
        </m:sSubSup>
      </m:oMath>
      <w:r w:rsidRPr="009940C6" w:rsidDel="00024E91">
        <w:rPr>
          <w:rFonts w:eastAsiaTheme="minorEastAsia"/>
          <w:lang w:eastAsia="zh-CN"/>
        </w:rPr>
        <w:t xml:space="preserve"> </w:t>
      </w:r>
      <w:r w:rsidRPr="009940C6">
        <w:rPr>
          <w:lang w:eastAsia="zh-CN"/>
        </w:rPr>
        <w:t xml:space="preserve">.Where </w:t>
      </w:r>
      <w:r w:rsidRPr="009C5807">
        <w:rPr>
          <w:lang w:eastAsia="zh-CN"/>
        </w:rPr>
        <w:t>T</w:t>
      </w:r>
      <w:r w:rsidRPr="009940C6">
        <w:rPr>
          <w:vertAlign w:val="subscript"/>
          <w:lang w:eastAsia="zh-CN"/>
        </w:rPr>
        <w:t>HARQ</w:t>
      </w:r>
      <w:r w:rsidRPr="009C5807">
        <w:rPr>
          <w:lang w:eastAsia="zh-CN"/>
        </w:rPr>
        <w:t xml:space="preserve"> is the timing between DL data transmission and acknowledgement as specified in TS 38.</w:t>
      </w:r>
      <w:r w:rsidRPr="009940C6">
        <w:rPr>
          <w:lang w:eastAsia="zh-CN"/>
        </w:rPr>
        <w:t>213</w:t>
      </w:r>
      <w:r w:rsidRPr="009C5807">
        <w:rPr>
          <w:lang w:eastAsia="zh-CN"/>
        </w:rPr>
        <w:t> [</w:t>
      </w:r>
      <w:r w:rsidRPr="009940C6">
        <w:rPr>
          <w:lang w:eastAsia="zh-CN"/>
        </w:rPr>
        <w:t>3</w:t>
      </w:r>
      <w:r w:rsidRPr="009C5807">
        <w:rPr>
          <w:lang w:eastAsia="zh-CN"/>
        </w:rPr>
        <w:t>]</w:t>
      </w:r>
      <w:r w:rsidRPr="009940C6">
        <w:rPr>
          <w:rFonts w:eastAsiaTheme="minorEastAsia"/>
          <w:lang w:eastAsia="zh-CN"/>
        </w:rPr>
        <w:t xml:space="preserve">; </w:t>
      </w:r>
    </w:p>
    <w:p w14:paraId="46CF26C0" w14:textId="77777777" w:rsidR="005E462D" w:rsidRDefault="005E462D" w:rsidP="005E462D">
      <w:pPr>
        <w:pStyle w:val="B10"/>
      </w:pPr>
      <w:r>
        <w:t>-</w:t>
      </w:r>
      <w:r>
        <w:tab/>
        <w:t>T</w:t>
      </w:r>
      <w:r>
        <w:rPr>
          <w:vertAlign w:val="subscript"/>
        </w:rPr>
        <w:t xml:space="preserve">first-SSB </w:t>
      </w:r>
      <w:r>
        <w:t>is time to first SSB transmission after MAC CE command is decoded by the UE;</w:t>
      </w:r>
    </w:p>
    <w:p w14:paraId="140E7DC7" w14:textId="77777777" w:rsidR="005E462D" w:rsidRDefault="005E462D" w:rsidP="005E462D">
      <w:pPr>
        <w:pStyle w:val="B10"/>
      </w:pPr>
      <w:r>
        <w:t>-</w:t>
      </w:r>
      <w:r>
        <w:tab/>
        <w:t>T</w:t>
      </w:r>
      <w:r>
        <w:rPr>
          <w:vertAlign w:val="subscript"/>
        </w:rPr>
        <w:t xml:space="preserve">SSB-proc </w:t>
      </w:r>
      <w:r>
        <w:t>= 2 ms;</w:t>
      </w:r>
    </w:p>
    <w:p w14:paraId="0AFBEF99" w14:textId="77777777" w:rsidR="005E462D" w:rsidRDefault="005E462D" w:rsidP="005E462D">
      <w:pPr>
        <w:pStyle w:val="B10"/>
      </w:pPr>
      <w:r>
        <w:t>-</w:t>
      </w:r>
      <w:r>
        <w:tab/>
        <w:t>T</w:t>
      </w:r>
      <w:r>
        <w:rPr>
          <w:vertAlign w:val="subscript"/>
        </w:rPr>
        <w:t xml:space="preserve">rs </w:t>
      </w:r>
      <w:r>
        <w:t>is time to the first TRS or SSB transmission after the SSB transmission in the definition of T</w:t>
      </w:r>
      <w:r>
        <w:rPr>
          <w:vertAlign w:val="subscript"/>
        </w:rPr>
        <w:t>first-SSB</w:t>
      </w:r>
      <w:r>
        <w:t xml:space="preserve"> is processed by the UE;</w:t>
      </w:r>
    </w:p>
    <w:p w14:paraId="7E236BD0" w14:textId="77777777" w:rsidR="005E462D" w:rsidRDefault="005E462D" w:rsidP="005E462D">
      <w:pPr>
        <w:pStyle w:val="B10"/>
      </w:pPr>
      <w:r>
        <w:t>-</w:t>
      </w:r>
      <w:r>
        <w:tab/>
        <w:t>T</w:t>
      </w:r>
      <w:r>
        <w:rPr>
          <w:vertAlign w:val="subscript"/>
        </w:rPr>
        <w:t xml:space="preserve">rs-proc </w:t>
      </w:r>
      <w:r>
        <w:t>= 2 ms;</w:t>
      </w:r>
    </w:p>
    <w:p w14:paraId="2FEC0359" w14:textId="77777777" w:rsidR="005E462D" w:rsidRDefault="005E462D" w:rsidP="005E462D">
      <w:pPr>
        <w:pStyle w:val="B10"/>
      </w:pPr>
      <w:r>
        <w:t>-</w:t>
      </w:r>
      <w:r>
        <w:tab/>
        <w:t>TO</w:t>
      </w:r>
      <w:r>
        <w:rPr>
          <w:vertAlign w:val="subscript"/>
        </w:rPr>
        <w:t>k</w:t>
      </w:r>
      <w:r>
        <w:t xml:space="preserve"> = 1, m = 0 if target TCI state is not in the active TCI state list for PDSCH; otherwise TO</w:t>
      </w:r>
      <w:r>
        <w:rPr>
          <w:vertAlign w:val="subscript"/>
        </w:rPr>
        <w:t>k</w:t>
      </w:r>
      <w:r>
        <w:t xml:space="preserve"> = 0, m = 1.</w:t>
      </w:r>
    </w:p>
    <w:p w14:paraId="0C493FAF" w14:textId="77777777" w:rsidR="005E462D" w:rsidRPr="00BD7363" w:rsidRDefault="005E462D" w:rsidP="005E462D">
      <w:pPr>
        <w:rPr>
          <w:lang w:val="en-US" w:eastAsia="zh-CN"/>
        </w:rPr>
      </w:pPr>
      <w:r>
        <w:rPr>
          <w:lang w:eastAsia="zh-CN"/>
        </w:rPr>
        <w:t>For FR2 power class 6 UE, i</w:t>
      </w:r>
      <w:r w:rsidRPr="009C5807">
        <w:rPr>
          <w:rFonts w:eastAsia="Malgun Gothic"/>
          <w:lang w:val="en-US" w:eastAsia="zh-CN"/>
        </w:rPr>
        <w:t>f the target TCI state is unknown</w:t>
      </w:r>
      <w:r>
        <w:rPr>
          <w:rFonts w:eastAsia="Malgun Gothic"/>
          <w:lang w:val="en-US" w:eastAsia="zh-CN"/>
        </w:rPr>
        <w:t>, the same requirement for unknown target TCI state case specified in clause 8.10.3 applies.</w:t>
      </w:r>
    </w:p>
    <w:p w14:paraId="42244AB8" w14:textId="77777777" w:rsidR="005E462D" w:rsidRPr="009C5807" w:rsidRDefault="005E462D">
      <w:pPr>
        <w:rPr>
          <w:lang w:val="en-US" w:eastAsia="zh-CN"/>
        </w:rPr>
      </w:pPr>
    </w:p>
    <w:p w14:paraId="58FE0952" w14:textId="489F6D09" w:rsidR="009B0041" w:rsidRPr="009C5807" w:rsidRDefault="009B0041" w:rsidP="00070190">
      <w:pPr>
        <w:pStyle w:val="Heading3"/>
        <w:rPr>
          <w:lang w:val="en-US"/>
        </w:rPr>
      </w:pPr>
      <w:r w:rsidRPr="009C5807">
        <w:rPr>
          <w:rFonts w:eastAsia="Malgun Gothic"/>
          <w:lang w:val="en-US"/>
        </w:rPr>
        <w:t>8.10.4</w:t>
      </w:r>
      <w:r w:rsidRPr="009C5807">
        <w:rPr>
          <w:lang w:val="en-US"/>
        </w:rPr>
        <w:tab/>
        <w:t xml:space="preserve">DCI based </w:t>
      </w:r>
      <w:r w:rsidRPr="009C5807">
        <w:rPr>
          <w:rFonts w:eastAsia="Malgun Gothic"/>
          <w:lang w:val="en-US"/>
        </w:rPr>
        <w:t>TCI</w:t>
      </w:r>
      <w:r w:rsidRPr="009C5807">
        <w:rPr>
          <w:lang w:val="en-US"/>
        </w:rPr>
        <w:t xml:space="preserve"> </w:t>
      </w:r>
      <w:r w:rsidR="00A83EB9" w:rsidRPr="009C5807">
        <w:rPr>
          <w:lang w:val="en-US"/>
        </w:rPr>
        <w:t xml:space="preserve">state </w:t>
      </w:r>
      <w:r w:rsidRPr="009C5807">
        <w:rPr>
          <w:lang w:val="en-US"/>
        </w:rPr>
        <w:t>switch delay</w:t>
      </w:r>
    </w:p>
    <w:p w14:paraId="398B5C04" w14:textId="7A97E62A" w:rsidR="00A16ED2" w:rsidRPr="009C5807" w:rsidRDefault="00A16ED2" w:rsidP="00A16ED2">
      <w:pPr>
        <w:rPr>
          <w:rFonts w:eastAsia="Malgun Gothic"/>
          <w:lang w:eastAsia="zh-CN"/>
        </w:rPr>
      </w:pPr>
      <w:r w:rsidRPr="009C5807">
        <w:rPr>
          <w:rFonts w:eastAsia="Malgun Gothic"/>
          <w:lang w:val="en-US" w:eastAsia="zh-CN"/>
        </w:rPr>
        <w:t xml:space="preserve">If the target TCI state is known, </w:t>
      </w:r>
      <w:r w:rsidRPr="009C5807">
        <w:rPr>
          <w:rFonts w:eastAsia="Malgun Gothic"/>
          <w:lang w:eastAsia="zh-CN"/>
        </w:rPr>
        <w:t>when a</w:t>
      </w:r>
      <w:r w:rsidRPr="009C5807">
        <w:t xml:space="preserve"> UE is configured with the higher layer parameter </w:t>
      </w:r>
      <w:r w:rsidRPr="009C5807">
        <w:rPr>
          <w:i/>
        </w:rPr>
        <w:t xml:space="preserve">tci-PresentInDCI </w:t>
      </w:r>
      <w:r w:rsidRPr="009C5807">
        <w:rPr>
          <w:rFonts w:eastAsia="Malgun Gothic"/>
          <w:lang w:eastAsia="zh-CN"/>
        </w:rPr>
        <w:t>which</w:t>
      </w:r>
      <w:r w:rsidRPr="009C5807">
        <w:t xml:space="preserve"> is set as 'enabled'</w:t>
      </w:r>
      <w:r w:rsidRPr="009C5807">
        <w:rPr>
          <w:i/>
        </w:rPr>
        <w:t xml:space="preserve"> </w:t>
      </w:r>
      <w:r w:rsidRPr="009C5807">
        <w:t>for the CORESET scheduling PDSCH</w:t>
      </w:r>
      <w:r w:rsidRPr="009C5807">
        <w:rPr>
          <w:rFonts w:eastAsia="Malgun Gothic"/>
          <w:lang w:eastAsia="zh-CN"/>
        </w:rPr>
        <w:t xml:space="preserve"> at slot n</w:t>
      </w:r>
      <w:r w:rsidRPr="009C5807">
        <w:t xml:space="preserve">, </w:t>
      </w:r>
      <w:r w:rsidRPr="009C5807">
        <w:rPr>
          <w:lang w:val="en-US" w:eastAsia="zh-CN"/>
        </w:rPr>
        <w:t>UE shall be able to receive PDSCH</w:t>
      </w:r>
      <w:r w:rsidRPr="009C5807">
        <w:rPr>
          <w:rFonts w:eastAsia="Malgun Gothic"/>
          <w:lang w:val="en-US" w:eastAsia="zh-CN"/>
        </w:rPr>
        <w:t xml:space="preserve"> </w:t>
      </w:r>
      <w:r w:rsidRPr="009C5807">
        <w:rPr>
          <w:lang w:val="en-US" w:eastAsia="zh-CN"/>
        </w:rPr>
        <w:t xml:space="preserve">with target </w:t>
      </w:r>
      <w:r w:rsidRPr="009C5807">
        <w:rPr>
          <w:rFonts w:eastAsia="Malgun Gothic"/>
          <w:lang w:val="en-US" w:eastAsia="zh-CN"/>
        </w:rPr>
        <w:t>TCI state</w:t>
      </w:r>
      <w:r w:rsidRPr="009C5807">
        <w:rPr>
          <w:lang w:val="en-US" w:eastAsia="zh-CN"/>
        </w:rPr>
        <w:t xml:space="preserve"> </w:t>
      </w:r>
      <w:r w:rsidRPr="009C5807">
        <w:rPr>
          <w:rFonts w:eastAsia="Malgun Gothic"/>
          <w:lang w:val="en-US" w:eastAsia="zh-CN"/>
        </w:rPr>
        <w:t>of</w:t>
      </w:r>
      <w:r w:rsidRPr="009C5807">
        <w:rPr>
          <w:lang w:val="en-US" w:eastAsia="zh-CN"/>
        </w:rPr>
        <w:t xml:space="preserve"> the serving cell on which </w:t>
      </w:r>
      <w:r w:rsidRPr="009C5807">
        <w:rPr>
          <w:rFonts w:eastAsia="Malgun Gothic"/>
          <w:lang w:val="en-US" w:eastAsia="zh-CN"/>
        </w:rPr>
        <w:t>TCI state</w:t>
      </w:r>
      <w:r w:rsidRPr="009C5807">
        <w:rPr>
          <w:lang w:val="en-US" w:eastAsia="zh-CN"/>
        </w:rPr>
        <w:t xml:space="preserve"> switch occurs </w:t>
      </w:r>
      <w:r w:rsidRPr="009C5807">
        <w:rPr>
          <w:rFonts w:eastAsia="Malgun Gothic"/>
          <w:lang w:val="en-US" w:eastAsia="zh-CN"/>
        </w:rPr>
        <w:t>at the first slot that is after</w:t>
      </w:r>
      <w:r w:rsidRPr="009C5807">
        <w:rPr>
          <w:lang w:val="en-US" w:eastAsia="zh-CN"/>
        </w:rPr>
        <w:t xml:space="preserve"> slot n+</w:t>
      </w:r>
      <w:r w:rsidRPr="009C5807">
        <w:rPr>
          <w:rFonts w:eastAsia="Malgun Gothic"/>
          <w:i/>
          <w:iCs/>
          <w:lang w:eastAsia="zh-CN"/>
        </w:rPr>
        <w:t>timeDurationForQCL</w:t>
      </w:r>
      <w:r w:rsidRPr="009C5807">
        <w:rPr>
          <w:rFonts w:eastAsia="Malgun Gothic"/>
          <w:lang w:val="en-US" w:eastAsia="zh-CN"/>
        </w:rPr>
        <w:t xml:space="preserve">, where, </w:t>
      </w:r>
      <w:r w:rsidRPr="009C5807">
        <w:rPr>
          <w:rFonts w:eastAsia="Malgun Gothic"/>
          <w:i/>
          <w:iCs/>
          <w:lang w:eastAsia="zh-CN"/>
        </w:rPr>
        <w:t>timeDurationForQCL</w:t>
      </w:r>
      <w:r w:rsidRPr="009C5807">
        <w:rPr>
          <w:rFonts w:eastAsia="Malgun Gothic"/>
          <w:lang w:eastAsia="zh-CN"/>
        </w:rPr>
        <w:t xml:space="preserve"> is the time required by the UE to perform PDCCH reception and </w:t>
      </w:r>
      <w:r w:rsidRPr="009C5807">
        <w:t>applying spatial QCL information received in DCI for PDSCH processing as described in TS 38.214 [</w:t>
      </w:r>
      <w:r w:rsidRPr="009C5807">
        <w:rPr>
          <w:rFonts w:eastAsia="Malgun Gothic"/>
          <w:lang w:eastAsia="zh-CN"/>
        </w:rPr>
        <w:t>26</w:t>
      </w:r>
      <w:r w:rsidRPr="009C5807">
        <w:t>]</w:t>
      </w:r>
      <w:r w:rsidRPr="009C5807">
        <w:rPr>
          <w:rFonts w:eastAsia="Malgun Gothic"/>
          <w:lang w:eastAsia="zh-CN"/>
        </w:rPr>
        <w:t xml:space="preserve">, the value of </w:t>
      </w:r>
      <w:r w:rsidRPr="009C5807">
        <w:rPr>
          <w:rFonts w:eastAsia="Malgun Gothic"/>
          <w:i/>
          <w:iCs/>
          <w:lang w:eastAsia="zh-CN"/>
        </w:rPr>
        <w:t>timeDurationForQCL</w:t>
      </w:r>
      <w:r w:rsidRPr="009C5807">
        <w:rPr>
          <w:rFonts w:eastAsia="Malgun Gothic"/>
          <w:lang w:eastAsia="zh-CN"/>
        </w:rPr>
        <w:t xml:space="preserve"> is defined in TS 38.</w:t>
      </w:r>
      <w:r w:rsidRPr="009C5807">
        <w:rPr>
          <w:rFonts w:eastAsiaTheme="minorEastAsia" w:hint="eastAsia"/>
          <w:lang w:eastAsia="zh-CN"/>
        </w:rPr>
        <w:t xml:space="preserve">331 </w:t>
      </w:r>
      <w:r w:rsidRPr="009C5807">
        <w:rPr>
          <w:rFonts w:eastAsia="Malgun Gothic"/>
          <w:lang w:eastAsia="zh-CN"/>
        </w:rPr>
        <w:t>[</w:t>
      </w:r>
      <w:r w:rsidRPr="009C5807">
        <w:rPr>
          <w:rFonts w:eastAsiaTheme="minorEastAsia" w:hint="eastAsia"/>
          <w:lang w:eastAsia="zh-CN"/>
        </w:rPr>
        <w:t>2</w:t>
      </w:r>
      <w:r w:rsidRPr="009C5807">
        <w:rPr>
          <w:rFonts w:eastAsia="Malgun Gothic"/>
          <w:lang w:eastAsia="zh-CN"/>
        </w:rPr>
        <w:t>]</w:t>
      </w:r>
      <w:r w:rsidRPr="009C5807">
        <w:rPr>
          <w:rFonts w:eastAsia="Malgun Gothic"/>
          <w:lang w:val="en-US" w:eastAsia="zh-CN"/>
        </w:rPr>
        <w:t>.</w:t>
      </w:r>
    </w:p>
    <w:p w14:paraId="7F6A4108" w14:textId="6A304A49" w:rsidR="00070190" w:rsidRPr="009C5807" w:rsidRDefault="009B0041" w:rsidP="00070190">
      <w:pPr>
        <w:rPr>
          <w:lang w:val="en-US" w:eastAsia="zh-CN"/>
        </w:rPr>
      </w:pPr>
      <w:r w:rsidRPr="009C5807">
        <w:rPr>
          <w:rFonts w:eastAsia="Malgun Gothic"/>
          <w:lang w:eastAsia="zh-CN"/>
        </w:rPr>
        <w:t xml:space="preserve">The known condition for TCI state defined in </w:t>
      </w:r>
      <w:r w:rsidRPr="009C5807">
        <w:rPr>
          <w:lang w:val="en-US" w:eastAsia="ko-KR"/>
        </w:rPr>
        <w:t>clause</w:t>
      </w:r>
      <w:r w:rsidRPr="009C5807">
        <w:rPr>
          <w:rFonts w:eastAsia="Malgun Gothic"/>
          <w:lang w:eastAsia="zh-CN"/>
        </w:rPr>
        <w:t xml:space="preserve"> 8.10.2 is applied.</w:t>
      </w:r>
      <w:r w:rsidR="00070190" w:rsidRPr="009C5807">
        <w:rPr>
          <w:rFonts w:eastAsia="Malgun Gothic"/>
          <w:lang w:eastAsia="zh-CN"/>
        </w:rPr>
        <w:t xml:space="preserve"> </w:t>
      </w:r>
    </w:p>
    <w:p w14:paraId="6D903F55" w14:textId="5D64A5DB" w:rsidR="009B0041" w:rsidRPr="009C5807" w:rsidRDefault="009B0041" w:rsidP="00070190">
      <w:pPr>
        <w:pStyle w:val="Heading3"/>
        <w:rPr>
          <w:lang w:val="en-US"/>
        </w:rPr>
      </w:pPr>
      <w:r w:rsidRPr="009C5807">
        <w:rPr>
          <w:lang w:val="en-US"/>
        </w:rPr>
        <w:t>8.10.5</w:t>
      </w:r>
      <w:r w:rsidRPr="009C5807">
        <w:rPr>
          <w:lang w:val="en-US"/>
        </w:rPr>
        <w:tab/>
        <w:t xml:space="preserve">RRC based TCI state </w:t>
      </w:r>
      <w:r w:rsidR="00B7449A" w:rsidRPr="009C5807">
        <w:rPr>
          <w:lang w:val="en-US"/>
        </w:rPr>
        <w:t xml:space="preserve">switch </w:t>
      </w:r>
      <w:r w:rsidRPr="009C5807">
        <w:rPr>
          <w:lang w:val="en-US"/>
        </w:rPr>
        <w:t>delay</w:t>
      </w:r>
    </w:p>
    <w:p w14:paraId="29FBBE28" w14:textId="31D30B49" w:rsidR="002E0D67" w:rsidRDefault="002E0D67" w:rsidP="002E0D67">
      <w:pPr>
        <w:rPr>
          <w:rFonts w:eastAsia="Malgun Gothic"/>
          <w:lang w:eastAsia="zh-CN"/>
        </w:rPr>
      </w:pPr>
      <w:r w:rsidRPr="00DD3199">
        <w:rPr>
          <w:rFonts w:eastAsia="Malgun Gothic"/>
          <w:lang w:val="en-US" w:eastAsia="zh-CN"/>
        </w:rPr>
        <w:t xml:space="preserve">If the target TCI state is known, </w:t>
      </w:r>
      <w:r w:rsidRPr="00DD3199">
        <w:rPr>
          <w:lang w:val="en-US" w:eastAsia="zh-CN"/>
        </w:rPr>
        <w:t>UE shall be able to receive PD</w:t>
      </w:r>
      <w:r w:rsidRPr="00DD3199">
        <w:rPr>
          <w:rFonts w:eastAsia="Malgun Gothic"/>
          <w:lang w:val="en-US" w:eastAsia="zh-CN"/>
        </w:rPr>
        <w:t>C</w:t>
      </w:r>
      <w:r w:rsidRPr="00DD3199">
        <w:rPr>
          <w:lang w:val="en-US" w:eastAsia="zh-CN"/>
        </w:rPr>
        <w:t xml:space="preserve">CH with target </w:t>
      </w:r>
      <w:r w:rsidRPr="00DD3199">
        <w:rPr>
          <w:rFonts w:eastAsia="Malgun Gothic"/>
          <w:lang w:val="en-US" w:eastAsia="zh-CN"/>
        </w:rPr>
        <w:t>TCI state</w:t>
      </w:r>
      <w:r w:rsidRPr="00DD3199">
        <w:rPr>
          <w:lang w:val="en-US" w:eastAsia="zh-CN"/>
        </w:rPr>
        <w:t xml:space="preserve"> </w:t>
      </w:r>
      <w:r w:rsidRPr="00DD3199">
        <w:rPr>
          <w:rFonts w:eastAsia="Malgun Gothic"/>
          <w:lang w:val="en-US" w:eastAsia="zh-CN"/>
        </w:rPr>
        <w:t>of</w:t>
      </w:r>
      <w:r w:rsidRPr="00DD3199">
        <w:rPr>
          <w:lang w:val="en-US" w:eastAsia="zh-CN"/>
        </w:rPr>
        <w:t xml:space="preserve"> the serving cell on which </w:t>
      </w:r>
      <w:r w:rsidRPr="00DD3199">
        <w:rPr>
          <w:rFonts w:eastAsia="Malgun Gothic"/>
          <w:lang w:val="en-US" w:eastAsia="zh-CN"/>
        </w:rPr>
        <w:t>TCI state</w:t>
      </w:r>
      <w:r w:rsidRPr="00DD3199">
        <w:rPr>
          <w:lang w:val="en-US" w:eastAsia="zh-CN"/>
        </w:rPr>
        <w:t xml:space="preserve"> switch occurs </w:t>
      </w:r>
      <w:r w:rsidRPr="009555C2">
        <w:rPr>
          <w:rFonts w:eastAsia="Malgun Gothic"/>
          <w:lang w:val="en-US" w:eastAsia="zh-CN"/>
        </w:rPr>
        <w:t>at the first slot that is after</w:t>
      </w:r>
      <w:r w:rsidRPr="00DD3199">
        <w:rPr>
          <w:lang w:val="en-US" w:eastAsia="zh-CN"/>
        </w:rPr>
        <w:t xml:space="preserve"> slot n+</w:t>
      </w:r>
      <w:r w:rsidRPr="00DD3199">
        <w:rPr>
          <w:rFonts w:eastAsia="Malgun Gothic"/>
          <w:lang w:eastAsia="zh-CN"/>
        </w:rPr>
        <w:t xml:space="preserve"> </w:t>
      </w:r>
      <w:r>
        <w:rPr>
          <w:rFonts w:eastAsia="Malgun Gothic"/>
          <w:lang w:eastAsia="zh-CN"/>
        </w:rPr>
        <w:t>(T</w:t>
      </w:r>
      <w:r>
        <w:rPr>
          <w:rFonts w:eastAsia="Malgun Gothic"/>
          <w:vertAlign w:val="subscript"/>
          <w:lang w:eastAsia="zh-CN"/>
        </w:rPr>
        <w:t>RRC_processing</w:t>
      </w:r>
      <w:r>
        <w:rPr>
          <w:rFonts w:eastAsia="Malgun Gothic"/>
          <w:lang w:eastAsia="zh-CN"/>
        </w:rPr>
        <w:t xml:space="preserve"> </w:t>
      </w:r>
      <w:r>
        <w:rPr>
          <w:rFonts w:eastAsia="Malgun Gothic"/>
          <w:lang w:val="en-US" w:eastAsia="zh-CN"/>
        </w:rPr>
        <w:t>+TO</w:t>
      </w:r>
      <w:r>
        <w:rPr>
          <w:rFonts w:eastAsia="Malgun Gothic"/>
          <w:vertAlign w:val="subscript"/>
          <w:lang w:val="en-US" w:eastAsia="zh-CN"/>
        </w:rPr>
        <w:t>k</w:t>
      </w:r>
      <w:r>
        <w:rPr>
          <w:rFonts w:eastAsia="Malgun Gothic"/>
          <w:lang w:val="en-US" w:eastAsia="zh-CN"/>
        </w:rPr>
        <w:t>*(T</w:t>
      </w:r>
      <w:r>
        <w:rPr>
          <w:rFonts w:eastAsia="Malgun Gothic"/>
          <w:vertAlign w:val="subscript"/>
          <w:lang w:val="en-US" w:eastAsia="zh-CN"/>
        </w:rPr>
        <w:t xml:space="preserve">first-SSB </w:t>
      </w:r>
      <w:r>
        <w:rPr>
          <w:rFonts w:eastAsia="Malgun Gothic"/>
          <w:lang w:val="en-US" w:eastAsia="zh-CN"/>
        </w:rPr>
        <w:t>+ T</w:t>
      </w:r>
      <w:r>
        <w:rPr>
          <w:rFonts w:eastAsia="Malgun Gothic"/>
          <w:vertAlign w:val="subscript"/>
          <w:lang w:val="en-US" w:eastAsia="zh-CN"/>
        </w:rPr>
        <w:t>SSB-proc</w:t>
      </w:r>
      <w:r>
        <w:rPr>
          <w:rFonts w:eastAsia="Malgun Gothic"/>
          <w:lang w:val="en-US" w:eastAsia="zh-CN"/>
        </w:rPr>
        <w:t>))</w:t>
      </w:r>
      <w:r>
        <w:rPr>
          <w:lang w:val="en-US" w:eastAsia="zh-CN"/>
        </w:rPr>
        <w:t xml:space="preserve"> / </w:t>
      </w:r>
      <w:r>
        <w:rPr>
          <w:i/>
          <w:lang w:val="en-US" w:eastAsia="zh-CN"/>
        </w:rPr>
        <w:t>NR slot length</w:t>
      </w:r>
      <w:r>
        <w:rPr>
          <w:lang w:val="en-US" w:eastAsia="zh-CN"/>
        </w:rPr>
        <w:t>,</w:t>
      </w:r>
      <w:r w:rsidRPr="00DD3199">
        <w:rPr>
          <w:lang w:val="en-US" w:eastAsia="zh-CN"/>
        </w:rPr>
        <w:t xml:space="preserve"> </w:t>
      </w:r>
      <w:r w:rsidRPr="00DD3199">
        <w:rPr>
          <w:rFonts w:eastAsia="Malgun Gothic"/>
          <w:lang w:eastAsia="zh-CN"/>
        </w:rPr>
        <w:t>The UE is not required to receive PDCCH/PDSCH</w:t>
      </w:r>
      <w:r>
        <w:rPr>
          <w:rFonts w:eastAsia="Malgun Gothic"/>
          <w:lang w:eastAsia="zh-CN"/>
        </w:rPr>
        <w:t>/CSI-RS</w:t>
      </w:r>
      <w:r w:rsidRPr="00DD3199">
        <w:rPr>
          <w:rFonts w:eastAsia="Malgun Gothic"/>
          <w:lang w:eastAsia="zh-CN"/>
        </w:rPr>
        <w:t xml:space="preserve"> or transmit PUCCH/PUSCH until the end of switching period.</w:t>
      </w:r>
    </w:p>
    <w:p w14:paraId="39BADF92" w14:textId="77777777" w:rsidR="002E0D67" w:rsidRDefault="002E0D67" w:rsidP="002E0D67">
      <w:pPr>
        <w:rPr>
          <w:rFonts w:eastAsia="Malgun Gothic"/>
          <w:lang w:eastAsia="zh-CN"/>
        </w:rPr>
      </w:pPr>
      <w:r>
        <w:rPr>
          <w:rFonts w:eastAsia="Malgun Gothic"/>
          <w:lang w:eastAsia="zh-CN"/>
        </w:rPr>
        <w:t>Where</w:t>
      </w:r>
    </w:p>
    <w:p w14:paraId="511FB21D" w14:textId="77777777" w:rsidR="002E0D67" w:rsidRDefault="002E0D67" w:rsidP="002E0D67">
      <w:pPr>
        <w:pStyle w:val="B10"/>
        <w:rPr>
          <w:rFonts w:eastAsia="Malgun Gothic"/>
          <w:lang w:val="en-US" w:eastAsia="zh-CN"/>
        </w:rPr>
      </w:pPr>
      <w:r>
        <w:rPr>
          <w:rFonts w:hint="eastAsia"/>
          <w:lang w:val="en-US" w:eastAsia="zh-CN"/>
        </w:rPr>
        <w:t>-</w:t>
      </w:r>
      <w:r>
        <w:rPr>
          <w:lang w:val="en-US" w:eastAsia="zh-CN"/>
        </w:rPr>
        <w:tab/>
        <w:t xml:space="preserve">Slot n is the </w:t>
      </w:r>
      <w:r>
        <w:rPr>
          <w:rFonts w:eastAsia="Malgun Gothic"/>
          <w:lang w:val="en-US" w:eastAsia="zh-CN"/>
        </w:rPr>
        <w:t xml:space="preserve">last slot overlapping with the </w:t>
      </w:r>
      <w:r w:rsidRPr="00DD3199">
        <w:rPr>
          <w:rFonts w:eastAsia="Malgun Gothic"/>
          <w:lang w:val="en-US" w:eastAsia="zh-CN"/>
        </w:rPr>
        <w:t>PDSCH carrying</w:t>
      </w:r>
      <w:r w:rsidRPr="00DD3199">
        <w:rPr>
          <w:lang w:val="en-US" w:eastAsia="zh-CN"/>
        </w:rPr>
        <w:t xml:space="preserve"> </w:t>
      </w:r>
      <w:r w:rsidRPr="00DD3199">
        <w:rPr>
          <w:rFonts w:eastAsia="Malgun Gothic"/>
          <w:lang w:val="en-US" w:eastAsia="zh-CN"/>
        </w:rPr>
        <w:t>RRC activation command</w:t>
      </w:r>
      <w:r>
        <w:rPr>
          <w:rFonts w:eastAsia="Malgun Gothic"/>
          <w:lang w:val="en-US" w:eastAsia="zh-CN"/>
        </w:rPr>
        <w:t>.</w:t>
      </w:r>
    </w:p>
    <w:p w14:paraId="4800E6B7" w14:textId="77777777" w:rsidR="002E0D67" w:rsidRDefault="002E0D67" w:rsidP="002E0D67">
      <w:pPr>
        <w:pStyle w:val="B10"/>
        <w:rPr>
          <w:lang w:val="en-US" w:eastAsia="zh-CN"/>
        </w:rPr>
      </w:pPr>
      <w:r>
        <w:rPr>
          <w:lang w:val="en-US" w:eastAsia="zh-CN"/>
        </w:rPr>
        <w:t>-</w:t>
      </w:r>
      <w:r>
        <w:rPr>
          <w:lang w:val="en-US" w:eastAsia="zh-CN"/>
        </w:rPr>
        <w:tab/>
      </w:r>
      <w:r w:rsidRPr="00DD3199">
        <w:rPr>
          <w:rFonts w:eastAsia="Malgun Gothic"/>
          <w:lang w:eastAsia="zh-CN"/>
        </w:rPr>
        <w:t>T</w:t>
      </w:r>
      <w:r w:rsidRPr="00DD3199">
        <w:rPr>
          <w:rFonts w:eastAsia="Malgun Gothic"/>
          <w:vertAlign w:val="subscript"/>
          <w:lang w:eastAsia="zh-CN"/>
        </w:rPr>
        <w:t xml:space="preserve">RRC_processing </w:t>
      </w:r>
      <w:r w:rsidRPr="00DD3199">
        <w:rPr>
          <w:rFonts w:eastAsia="Malgun Gothic"/>
          <w:lang w:eastAsia="zh-CN"/>
        </w:rPr>
        <w:t>is</w:t>
      </w:r>
      <w:r w:rsidRPr="00DD3199">
        <w:rPr>
          <w:lang w:val="en-US" w:eastAsia="zh-CN"/>
        </w:rPr>
        <w:t xml:space="preserve"> the RRC processing delay</w:t>
      </w:r>
      <w:r>
        <w:rPr>
          <w:rFonts w:hint="eastAsia"/>
          <w:lang w:val="en-US" w:eastAsia="zh-CN"/>
        </w:rPr>
        <w:t xml:space="preserve"> </w:t>
      </w:r>
      <w:r>
        <w:rPr>
          <w:lang w:val="en-US" w:eastAsia="zh-CN"/>
        </w:rPr>
        <w:t xml:space="preserve">defined in Clause 11.2 of TS 36.331 [16] if the </w:t>
      </w:r>
      <w:r>
        <w:rPr>
          <w:lang w:val="en-US"/>
        </w:rPr>
        <w:t>corresponding RRC message is embedded</w:t>
      </w:r>
      <w:r>
        <w:rPr>
          <w:rFonts w:hint="eastAsia"/>
          <w:lang w:val="en-US" w:eastAsia="zh-CN"/>
        </w:rPr>
        <w:t xml:space="preserve"> </w:t>
      </w:r>
      <w:r>
        <w:rPr>
          <w:lang w:val="en-US" w:eastAsia="zh-CN"/>
        </w:rPr>
        <w:t xml:space="preserve">in E-UTRA RRC message, otherwise it is the RRC processing delay </w:t>
      </w:r>
      <w:r>
        <w:rPr>
          <w:rFonts w:hint="eastAsia"/>
          <w:lang w:val="en-US" w:eastAsia="zh-CN"/>
        </w:rPr>
        <w:t>defined in Clause 12 of</w:t>
      </w:r>
      <w:r>
        <w:t xml:space="preserve"> TS 38.331 [2].</w:t>
      </w:r>
    </w:p>
    <w:p w14:paraId="659FCEB3" w14:textId="77777777" w:rsidR="002E0D67" w:rsidRDefault="002E0D67" w:rsidP="002E0D67">
      <w:pPr>
        <w:pStyle w:val="B10"/>
        <w:rPr>
          <w:lang w:val="en-US" w:eastAsia="zh-CN"/>
        </w:rPr>
      </w:pPr>
      <w:r>
        <w:rPr>
          <w:lang w:val="en-US" w:eastAsia="zh-CN"/>
        </w:rPr>
        <w:t>-</w:t>
      </w:r>
      <w:r>
        <w:rPr>
          <w:lang w:val="en-US" w:eastAsia="zh-CN"/>
        </w:rPr>
        <w:tab/>
      </w:r>
      <w:r w:rsidRPr="008C6DE4">
        <w:rPr>
          <w:lang w:val="en-US" w:eastAsia="zh-CN"/>
        </w:rPr>
        <w:t>T</w:t>
      </w:r>
      <w:r w:rsidRPr="008C6DE4">
        <w:rPr>
          <w:vertAlign w:val="subscript"/>
          <w:lang w:val="en-US" w:eastAsia="zh-CN"/>
        </w:rPr>
        <w:t xml:space="preserve">first-SSB </w:t>
      </w:r>
      <w:r w:rsidRPr="008C6DE4">
        <w:rPr>
          <w:lang w:val="en-US" w:eastAsia="zh-CN"/>
        </w:rPr>
        <w:t>is time to first SSB transmission after RRC processing by the UE; The SSB shall be the QCL-TypeA or QCL-TypeC to target TCI state</w:t>
      </w:r>
      <w:r>
        <w:rPr>
          <w:lang w:val="en-US" w:eastAsia="zh-CN"/>
        </w:rPr>
        <w:t>.</w:t>
      </w:r>
    </w:p>
    <w:p w14:paraId="3EC98929" w14:textId="77777777" w:rsidR="002E0D67" w:rsidRPr="008C6DE4" w:rsidRDefault="002E0D67" w:rsidP="002E0D67">
      <w:pPr>
        <w:pStyle w:val="B10"/>
        <w:rPr>
          <w:lang w:val="en-US" w:eastAsia="zh-CN"/>
        </w:rPr>
      </w:pPr>
      <w:r w:rsidRPr="00D043C0">
        <w:rPr>
          <w:lang w:val="en-US" w:eastAsia="zh-CN"/>
        </w:rPr>
        <w:t>-</w:t>
      </w:r>
      <w:r>
        <w:rPr>
          <w:lang w:val="en-US" w:eastAsia="zh-CN"/>
        </w:rPr>
        <w:tab/>
      </w:r>
      <w:r w:rsidRPr="00DD3199">
        <w:rPr>
          <w:rFonts w:eastAsia="Malgun Gothic"/>
          <w:lang w:val="en-US" w:eastAsia="zh-CN"/>
        </w:rPr>
        <w:t>T</w:t>
      </w:r>
      <w:r w:rsidRPr="00DD3199">
        <w:rPr>
          <w:rFonts w:eastAsia="Malgun Gothic"/>
          <w:vertAlign w:val="subscript"/>
          <w:lang w:val="en-US" w:eastAsia="zh-CN"/>
        </w:rPr>
        <w:t xml:space="preserve">SSB-proc </w:t>
      </w:r>
      <w:r w:rsidRPr="00DD3199">
        <w:rPr>
          <w:rFonts w:eastAsia="Malgun Gothic"/>
          <w:lang w:val="en-US" w:eastAsia="zh-CN"/>
        </w:rPr>
        <w:t>and TO</w:t>
      </w:r>
      <w:r w:rsidRPr="00DD3199">
        <w:rPr>
          <w:rFonts w:eastAsia="Malgun Gothic"/>
          <w:vertAlign w:val="subscript"/>
          <w:lang w:val="en-US" w:eastAsia="zh-CN"/>
        </w:rPr>
        <w:t>k</w:t>
      </w:r>
      <w:r w:rsidRPr="00DD3199">
        <w:rPr>
          <w:rFonts w:eastAsia="Malgun Gothic"/>
          <w:lang w:val="en-US" w:eastAsia="zh-CN"/>
        </w:rPr>
        <w:t xml:space="preserve"> are defined in </w:t>
      </w:r>
      <w:r w:rsidRPr="00DD3199">
        <w:rPr>
          <w:lang w:val="en-US" w:eastAsia="ko-KR"/>
        </w:rPr>
        <w:t>clause</w:t>
      </w:r>
      <w:r w:rsidRPr="00DD3199">
        <w:rPr>
          <w:rFonts w:eastAsia="Malgun Gothic"/>
          <w:lang w:val="en-US" w:eastAsia="zh-CN"/>
        </w:rPr>
        <w:t xml:space="preserve"> 8.10.3</w:t>
      </w:r>
      <w:r>
        <w:rPr>
          <w:rFonts w:eastAsia="Malgun Gothic"/>
          <w:lang w:val="en-US" w:eastAsia="zh-CN"/>
        </w:rPr>
        <w:t>.</w:t>
      </w:r>
    </w:p>
    <w:p w14:paraId="549FC575" w14:textId="766D70D4" w:rsidR="002E0D67" w:rsidRDefault="002E0D67" w:rsidP="002E0D67">
      <w:pPr>
        <w:rPr>
          <w:rFonts w:eastAsia="Malgun Gothic"/>
          <w:lang w:eastAsia="zh-CN"/>
        </w:rPr>
      </w:pPr>
      <w:r>
        <w:rPr>
          <w:rFonts w:eastAsia="Malgun Gothic"/>
          <w:lang w:val="en-US" w:eastAsia="zh-CN"/>
        </w:rPr>
        <w:t xml:space="preserve">If the target TCI state is unknown, </w:t>
      </w:r>
      <w:r>
        <w:rPr>
          <w:lang w:val="en-US" w:eastAsia="zh-CN"/>
        </w:rPr>
        <w:t>UE shall be able to receive PD</w:t>
      </w:r>
      <w:r>
        <w:rPr>
          <w:rFonts w:eastAsia="Malgun Gothic"/>
          <w:lang w:val="en-US" w:eastAsia="zh-CN"/>
        </w:rPr>
        <w:t>C</w:t>
      </w:r>
      <w:r>
        <w:rPr>
          <w:lang w:val="en-US" w:eastAsia="zh-CN"/>
        </w:rPr>
        <w:t xml:space="preserve">CH with target </w:t>
      </w:r>
      <w:r>
        <w:rPr>
          <w:rFonts w:eastAsia="Malgun Gothic"/>
          <w:lang w:val="en-US" w:eastAsia="zh-CN"/>
        </w:rPr>
        <w:t>TCI state</w:t>
      </w:r>
      <w:r>
        <w:rPr>
          <w:lang w:val="en-US" w:eastAsia="zh-CN"/>
        </w:rPr>
        <w:t xml:space="preserve"> </w:t>
      </w:r>
      <w:r>
        <w:rPr>
          <w:rFonts w:eastAsia="Malgun Gothic"/>
          <w:lang w:val="en-US" w:eastAsia="zh-CN"/>
        </w:rPr>
        <w:t>of</w:t>
      </w:r>
      <w:r>
        <w:rPr>
          <w:lang w:val="en-US" w:eastAsia="zh-CN"/>
        </w:rPr>
        <w:t xml:space="preserve"> the serving cell on which </w:t>
      </w:r>
      <w:r>
        <w:rPr>
          <w:rFonts w:eastAsia="Malgun Gothic"/>
          <w:lang w:val="en-US" w:eastAsia="zh-CN"/>
        </w:rPr>
        <w:t>TCI state</w:t>
      </w:r>
      <w:r>
        <w:rPr>
          <w:lang w:val="en-US" w:eastAsia="zh-CN"/>
        </w:rPr>
        <w:t xml:space="preserve"> switch occurs </w:t>
      </w:r>
      <w:r w:rsidRPr="008E0A22">
        <w:rPr>
          <w:rFonts w:eastAsia="Malgun Gothic"/>
          <w:lang w:val="en-US" w:eastAsia="zh-CN"/>
        </w:rPr>
        <w:t>at the first slot that is after</w:t>
      </w:r>
      <w:r>
        <w:rPr>
          <w:lang w:val="en-US" w:eastAsia="zh-CN"/>
        </w:rPr>
        <w:t xml:space="preserve"> slot n+</w:t>
      </w:r>
      <w:r>
        <w:rPr>
          <w:rFonts w:eastAsia="Malgun Gothic"/>
          <w:lang w:eastAsia="zh-CN"/>
        </w:rPr>
        <w:t xml:space="preserve"> (T</w:t>
      </w:r>
      <w:r>
        <w:rPr>
          <w:rFonts w:eastAsia="Malgun Gothic"/>
          <w:vertAlign w:val="subscript"/>
          <w:lang w:eastAsia="zh-CN"/>
        </w:rPr>
        <w:t xml:space="preserve">RRC_processing </w:t>
      </w:r>
      <w:r>
        <w:rPr>
          <w:rFonts w:eastAsia="Malgun Gothic"/>
          <w:lang w:eastAsia="zh-CN"/>
        </w:rPr>
        <w:t xml:space="preserve"> </w:t>
      </w:r>
      <w:r>
        <w:rPr>
          <w:rFonts w:eastAsia="Malgun Gothic"/>
          <w:lang w:val="en-US" w:eastAsia="zh-CN"/>
        </w:rPr>
        <w:t>+</w:t>
      </w:r>
      <w:r>
        <w:t>T</w:t>
      </w:r>
      <w:r>
        <w:rPr>
          <w:vertAlign w:val="subscript"/>
        </w:rPr>
        <w:t xml:space="preserve">L1-RSRP </w:t>
      </w:r>
      <w:r>
        <w:rPr>
          <w:rFonts w:eastAsia="Malgun Gothic"/>
          <w:lang w:val="en-US" w:eastAsia="zh-CN"/>
        </w:rPr>
        <w:t>+TO</w:t>
      </w:r>
      <w:r>
        <w:rPr>
          <w:rFonts w:eastAsia="Malgun Gothic"/>
          <w:vertAlign w:val="subscript"/>
          <w:lang w:val="en-US" w:eastAsia="zh-CN"/>
        </w:rPr>
        <w:t>uk</w:t>
      </w:r>
      <w:r>
        <w:rPr>
          <w:rFonts w:eastAsia="Malgun Gothic"/>
          <w:lang w:val="en-US" w:eastAsia="zh-CN"/>
        </w:rPr>
        <w:t>*(T</w:t>
      </w:r>
      <w:r>
        <w:rPr>
          <w:rFonts w:eastAsia="Malgun Gothic"/>
          <w:vertAlign w:val="subscript"/>
          <w:lang w:val="en-US" w:eastAsia="zh-CN"/>
        </w:rPr>
        <w:t xml:space="preserve">first-SSB </w:t>
      </w:r>
      <w:r>
        <w:rPr>
          <w:rFonts w:eastAsia="Malgun Gothic"/>
          <w:lang w:val="en-US" w:eastAsia="zh-CN"/>
        </w:rPr>
        <w:t>+ T</w:t>
      </w:r>
      <w:r>
        <w:rPr>
          <w:rFonts w:eastAsia="Malgun Gothic"/>
          <w:vertAlign w:val="subscript"/>
          <w:lang w:val="en-US" w:eastAsia="zh-CN"/>
        </w:rPr>
        <w:t>SSB-proc</w:t>
      </w:r>
      <w:r>
        <w:rPr>
          <w:rFonts w:eastAsia="Malgun Gothic"/>
          <w:lang w:val="en-US" w:eastAsia="zh-CN"/>
        </w:rPr>
        <w:t>))</w:t>
      </w:r>
      <w:r>
        <w:rPr>
          <w:lang w:val="en-US" w:eastAsia="zh-CN"/>
        </w:rPr>
        <w:t xml:space="preserve"> / </w:t>
      </w:r>
      <w:r>
        <w:rPr>
          <w:i/>
          <w:lang w:val="en-US" w:eastAsia="zh-CN"/>
        </w:rPr>
        <w:t>NR slot length</w:t>
      </w:r>
      <w:r>
        <w:rPr>
          <w:lang w:val="en-US" w:eastAsia="zh-CN"/>
        </w:rPr>
        <w:t xml:space="preserve">, </w:t>
      </w:r>
      <w:r>
        <w:rPr>
          <w:rFonts w:eastAsia="Malgun Gothic"/>
          <w:lang w:eastAsia="zh-CN"/>
        </w:rPr>
        <w:t>The UE is not required to receive PDCCH/PDSCH/CSI-RS or transmit PUCCH/PUSCH until the end of switching period.</w:t>
      </w:r>
    </w:p>
    <w:p w14:paraId="1066F1FF" w14:textId="77777777" w:rsidR="002E0D67" w:rsidRDefault="002E0D67" w:rsidP="002E0D67">
      <w:pPr>
        <w:rPr>
          <w:rFonts w:eastAsia="Malgun Gothic"/>
          <w:lang w:eastAsia="zh-CN"/>
        </w:rPr>
      </w:pPr>
      <w:r>
        <w:rPr>
          <w:rFonts w:eastAsia="Malgun Gothic"/>
          <w:lang w:eastAsia="zh-CN"/>
        </w:rPr>
        <w:t>Where</w:t>
      </w:r>
    </w:p>
    <w:p w14:paraId="585E8AF8" w14:textId="77777777" w:rsidR="002E0D67" w:rsidRDefault="002E0D67" w:rsidP="002E0D67">
      <w:pPr>
        <w:pStyle w:val="B10"/>
        <w:rPr>
          <w:rFonts w:eastAsia="Malgun Gothic"/>
          <w:lang w:val="en-US" w:eastAsia="zh-CN"/>
        </w:rPr>
      </w:pPr>
      <w:r>
        <w:rPr>
          <w:rFonts w:hint="eastAsia"/>
          <w:lang w:val="en-US" w:eastAsia="zh-CN"/>
        </w:rPr>
        <w:t>-</w:t>
      </w:r>
      <w:r>
        <w:rPr>
          <w:lang w:val="en-US" w:eastAsia="zh-CN"/>
        </w:rPr>
        <w:tab/>
        <w:t xml:space="preserve">Slot n is the </w:t>
      </w:r>
      <w:r>
        <w:rPr>
          <w:rFonts w:eastAsia="Malgun Gothic"/>
          <w:lang w:val="en-US" w:eastAsia="zh-CN"/>
        </w:rPr>
        <w:t xml:space="preserve">last slot overlapping with the </w:t>
      </w:r>
      <w:r w:rsidRPr="00DD3199">
        <w:rPr>
          <w:rFonts w:eastAsia="Malgun Gothic"/>
          <w:lang w:val="en-US" w:eastAsia="zh-CN"/>
        </w:rPr>
        <w:t>PDSCH carrying</w:t>
      </w:r>
      <w:r w:rsidRPr="00DD3199">
        <w:rPr>
          <w:lang w:val="en-US" w:eastAsia="zh-CN"/>
        </w:rPr>
        <w:t xml:space="preserve"> </w:t>
      </w:r>
      <w:r w:rsidRPr="00DD3199">
        <w:rPr>
          <w:rFonts w:eastAsia="Malgun Gothic"/>
          <w:lang w:val="en-US" w:eastAsia="zh-CN"/>
        </w:rPr>
        <w:t>RRC activation command</w:t>
      </w:r>
      <w:r>
        <w:rPr>
          <w:rFonts w:eastAsia="Malgun Gothic"/>
          <w:lang w:val="en-US" w:eastAsia="zh-CN"/>
        </w:rPr>
        <w:t>.</w:t>
      </w:r>
    </w:p>
    <w:p w14:paraId="3E0622F0" w14:textId="77777777" w:rsidR="002E0D67" w:rsidRDefault="002E0D67" w:rsidP="002E0D67">
      <w:pPr>
        <w:pStyle w:val="B10"/>
        <w:rPr>
          <w:lang w:val="en-US" w:eastAsia="zh-CN"/>
        </w:rPr>
      </w:pPr>
      <w:r>
        <w:rPr>
          <w:lang w:val="en-US" w:eastAsia="zh-CN"/>
        </w:rPr>
        <w:t>-</w:t>
      </w:r>
      <w:r>
        <w:rPr>
          <w:lang w:val="en-US" w:eastAsia="zh-CN"/>
        </w:rPr>
        <w:tab/>
      </w:r>
      <w:r w:rsidRPr="00DD3199">
        <w:rPr>
          <w:rFonts w:eastAsia="Malgun Gothic"/>
          <w:lang w:eastAsia="zh-CN"/>
        </w:rPr>
        <w:t>T</w:t>
      </w:r>
      <w:r w:rsidRPr="00DD3199">
        <w:rPr>
          <w:rFonts w:eastAsia="Malgun Gothic"/>
          <w:vertAlign w:val="subscript"/>
          <w:lang w:eastAsia="zh-CN"/>
        </w:rPr>
        <w:t xml:space="preserve">RRC_processing </w:t>
      </w:r>
      <w:r w:rsidRPr="00DD3199">
        <w:rPr>
          <w:rFonts w:eastAsia="Malgun Gothic"/>
          <w:lang w:eastAsia="zh-CN"/>
        </w:rPr>
        <w:t>is</w:t>
      </w:r>
      <w:r w:rsidRPr="00DD3199">
        <w:rPr>
          <w:lang w:val="en-US" w:eastAsia="zh-CN"/>
        </w:rPr>
        <w:t xml:space="preserve"> the RRC processing delay</w:t>
      </w:r>
      <w:r>
        <w:rPr>
          <w:rFonts w:hint="eastAsia"/>
          <w:lang w:val="en-US" w:eastAsia="zh-CN"/>
        </w:rPr>
        <w:t xml:space="preserve"> </w:t>
      </w:r>
      <w:r>
        <w:rPr>
          <w:lang w:val="en-US" w:eastAsia="zh-CN"/>
        </w:rPr>
        <w:t xml:space="preserve">defined in Clause 11.2 of TS 36.331 [16] if the </w:t>
      </w:r>
      <w:r>
        <w:rPr>
          <w:lang w:val="en-US"/>
        </w:rPr>
        <w:t>corresponding RRC message is embedded</w:t>
      </w:r>
      <w:r>
        <w:rPr>
          <w:rFonts w:hint="eastAsia"/>
          <w:lang w:val="en-US" w:eastAsia="zh-CN"/>
        </w:rPr>
        <w:t xml:space="preserve"> </w:t>
      </w:r>
      <w:r>
        <w:rPr>
          <w:lang w:val="en-US" w:eastAsia="zh-CN"/>
        </w:rPr>
        <w:t xml:space="preserve">in E-UTRA RRC message, otherwise it is the RRC processing delay </w:t>
      </w:r>
      <w:r>
        <w:rPr>
          <w:rFonts w:hint="eastAsia"/>
          <w:lang w:val="en-US" w:eastAsia="zh-CN"/>
        </w:rPr>
        <w:t>defined in Clause 12 of</w:t>
      </w:r>
      <w:r>
        <w:t xml:space="preserve"> TS 38.331 [2].</w:t>
      </w:r>
    </w:p>
    <w:p w14:paraId="0C7718AC" w14:textId="77777777" w:rsidR="002E0D67" w:rsidRPr="008C6DE4" w:rsidRDefault="002E0D67" w:rsidP="002E0D67">
      <w:pPr>
        <w:pStyle w:val="B10"/>
        <w:rPr>
          <w:lang w:val="en-US" w:eastAsia="zh-CN"/>
        </w:rPr>
      </w:pPr>
      <w:r>
        <w:rPr>
          <w:lang w:val="en-US" w:eastAsia="zh-CN"/>
        </w:rPr>
        <w:t>-</w:t>
      </w:r>
      <w:r>
        <w:rPr>
          <w:lang w:val="en-US" w:eastAsia="zh-CN"/>
        </w:rPr>
        <w:tab/>
      </w:r>
      <w:r w:rsidRPr="008C6DE4">
        <w:rPr>
          <w:lang w:val="en-US" w:eastAsia="zh-CN"/>
        </w:rPr>
        <w:t>T</w:t>
      </w:r>
      <w:r w:rsidRPr="008C6DE4">
        <w:rPr>
          <w:vertAlign w:val="subscript"/>
          <w:lang w:val="en-US" w:eastAsia="zh-CN"/>
        </w:rPr>
        <w:t xml:space="preserve">first-SSB </w:t>
      </w:r>
      <w:r w:rsidRPr="008C6DE4">
        <w:rPr>
          <w:lang w:val="en-US" w:eastAsia="zh-CN"/>
        </w:rPr>
        <w:t xml:space="preserve">is time to first SSB transmission after L1-RSRP measurement when TCI state switching involves QCL-TypeD; </w:t>
      </w:r>
    </w:p>
    <w:p w14:paraId="4FFA3CE6" w14:textId="77777777" w:rsidR="002E0D67" w:rsidRPr="008C6DE4" w:rsidRDefault="002E0D67" w:rsidP="002E0D67">
      <w:pPr>
        <w:pStyle w:val="B10"/>
      </w:pPr>
      <w:r>
        <w:rPr>
          <w:lang w:val="en-US" w:eastAsia="zh-CN"/>
        </w:rPr>
        <w:t>-</w:t>
      </w:r>
      <w:r>
        <w:rPr>
          <w:lang w:val="en-US" w:eastAsia="zh-CN"/>
        </w:rPr>
        <w:tab/>
      </w:r>
      <w:r w:rsidRPr="008C6DE4">
        <w:rPr>
          <w:lang w:val="en-US" w:eastAsia="zh-CN"/>
        </w:rPr>
        <w:t>T</w:t>
      </w:r>
      <w:r w:rsidRPr="008C6DE4">
        <w:rPr>
          <w:vertAlign w:val="subscript"/>
          <w:lang w:val="en-US" w:eastAsia="zh-CN"/>
        </w:rPr>
        <w:t xml:space="preserve">first-SSB </w:t>
      </w:r>
      <w:r w:rsidRPr="008C6DE4">
        <w:rPr>
          <w:lang w:val="en-US" w:eastAsia="zh-CN"/>
        </w:rPr>
        <w:t>is time to first SSB transmission after RRC processing time at the UE for other QCL types;</w:t>
      </w:r>
      <w:r w:rsidRPr="008C6DE4">
        <w:rPr>
          <w:lang w:val="en-US"/>
        </w:rPr>
        <w:t xml:space="preserve"> </w:t>
      </w:r>
    </w:p>
    <w:p w14:paraId="4DFF2928" w14:textId="77777777" w:rsidR="002E0D67" w:rsidRDefault="002E0D67" w:rsidP="002E0D67">
      <w:pPr>
        <w:pStyle w:val="B20"/>
        <w:rPr>
          <w:lang w:val="en-US" w:eastAsia="zh-CN"/>
        </w:rPr>
      </w:pPr>
      <w:r>
        <w:rPr>
          <w:lang w:val="en-US" w:eastAsia="zh-CN"/>
        </w:rPr>
        <w:t>-</w:t>
      </w:r>
      <w:r>
        <w:rPr>
          <w:lang w:val="en-US" w:eastAsia="zh-CN"/>
        </w:rPr>
        <w:tab/>
      </w:r>
      <w:r w:rsidRPr="008C6DE4">
        <w:rPr>
          <w:lang w:val="en-US" w:eastAsia="zh-CN"/>
        </w:rPr>
        <w:t>The SSB shall be the QCL-TypeA or QCL-TypeC to target TCI state</w:t>
      </w:r>
    </w:p>
    <w:p w14:paraId="50DAC90F" w14:textId="77777777" w:rsidR="002E0D67" w:rsidRPr="0031187B" w:rsidRDefault="002E0D67" w:rsidP="00D043C0">
      <w:pPr>
        <w:pStyle w:val="B10"/>
        <w:rPr>
          <w:lang w:val="en-US" w:eastAsia="zh-CN"/>
        </w:rPr>
      </w:pPr>
      <w:r>
        <w:rPr>
          <w:lang w:val="en-US" w:eastAsia="zh-CN"/>
        </w:rPr>
        <w:t>-</w:t>
      </w:r>
      <w:r>
        <w:rPr>
          <w:lang w:val="en-US" w:eastAsia="zh-CN"/>
        </w:rPr>
        <w:tab/>
      </w:r>
      <w:r>
        <w:t>T</w:t>
      </w:r>
      <w:r>
        <w:rPr>
          <w:vertAlign w:val="subscript"/>
        </w:rPr>
        <w:t>L1-RSRP</w:t>
      </w:r>
      <w:r>
        <w:rPr>
          <w:rFonts w:eastAsia="Malgun Gothic"/>
          <w:lang w:eastAsia="zh-CN"/>
        </w:rPr>
        <w:t xml:space="preserve">, </w:t>
      </w:r>
      <w:r>
        <w:rPr>
          <w:rFonts w:eastAsia="Malgun Gothic"/>
          <w:lang w:val="en-US" w:eastAsia="zh-CN"/>
        </w:rPr>
        <w:t>TO</w:t>
      </w:r>
      <w:r>
        <w:rPr>
          <w:rFonts w:eastAsia="Malgun Gothic"/>
          <w:vertAlign w:val="subscript"/>
          <w:lang w:val="en-US" w:eastAsia="zh-CN"/>
        </w:rPr>
        <w:t>uk</w:t>
      </w:r>
      <w:r w:rsidRPr="00DD3199">
        <w:rPr>
          <w:rFonts w:eastAsia="Malgun Gothic"/>
          <w:lang w:eastAsia="zh-CN"/>
        </w:rPr>
        <w:t xml:space="preserve"> </w:t>
      </w:r>
      <w:r>
        <w:rPr>
          <w:rFonts w:eastAsia="Malgun Gothic"/>
          <w:lang w:eastAsia="zh-CN"/>
        </w:rPr>
        <w:t xml:space="preserve">and </w:t>
      </w:r>
      <w:r>
        <w:rPr>
          <w:rFonts w:eastAsia="Malgun Gothic"/>
          <w:lang w:val="en-US" w:eastAsia="zh-CN"/>
        </w:rPr>
        <w:t>T</w:t>
      </w:r>
      <w:r>
        <w:rPr>
          <w:rFonts w:eastAsia="Malgun Gothic"/>
          <w:vertAlign w:val="subscript"/>
          <w:lang w:val="en-US" w:eastAsia="zh-CN"/>
        </w:rPr>
        <w:t>SSB-proc</w:t>
      </w:r>
      <w:r w:rsidRPr="00DD3199">
        <w:rPr>
          <w:rFonts w:eastAsia="Malgun Gothic"/>
          <w:lang w:eastAsia="zh-CN"/>
        </w:rPr>
        <w:t xml:space="preserve"> </w:t>
      </w:r>
      <w:r w:rsidRPr="00DD3199">
        <w:rPr>
          <w:rFonts w:eastAsia="Malgun Gothic"/>
          <w:lang w:val="en-US" w:eastAsia="zh-CN"/>
        </w:rPr>
        <w:t xml:space="preserve">are defined in </w:t>
      </w:r>
      <w:r w:rsidRPr="00DD3199">
        <w:rPr>
          <w:lang w:val="en-US" w:eastAsia="ko-KR"/>
        </w:rPr>
        <w:t>clause</w:t>
      </w:r>
      <w:r w:rsidRPr="00DD3199">
        <w:rPr>
          <w:rFonts w:eastAsia="Malgun Gothic"/>
          <w:lang w:val="en-US" w:eastAsia="zh-CN"/>
        </w:rPr>
        <w:t xml:space="preserve"> 8.10.3</w:t>
      </w:r>
      <w:r>
        <w:rPr>
          <w:rFonts w:eastAsia="Malgun Gothic"/>
          <w:lang w:val="en-US" w:eastAsia="zh-CN"/>
        </w:rPr>
        <w:t>.</w:t>
      </w:r>
    </w:p>
    <w:p w14:paraId="23B916A9" w14:textId="77777777" w:rsidR="009D745F" w:rsidRDefault="009D745F" w:rsidP="009D745F">
      <w:pPr>
        <w:rPr>
          <w:lang w:val="en-US" w:eastAsia="zh-CN"/>
        </w:rPr>
      </w:pPr>
      <w:r w:rsidRPr="009C5807">
        <w:rPr>
          <w:lang w:val="en-US" w:eastAsia="zh-CN"/>
        </w:rPr>
        <w:t>The requirements for RRC based TCI state switch delay apply when only 1 TCI state is configured in RRC TCI state list.</w:t>
      </w:r>
      <w:r>
        <w:rPr>
          <w:lang w:val="en-US" w:eastAsia="zh-CN"/>
        </w:rPr>
        <w:t xml:space="preserve"> When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r>
              <w:rPr>
                <w:rFonts w:ascii="Cambria Math" w:hAnsi="Cambria Math"/>
                <w:lang w:val="en-US" w:eastAsia="zh-CN"/>
              </w:rPr>
              <m:t>&gt; T</m:t>
            </m:r>
          </m:e>
          <m:sub>
            <m:r>
              <w:rPr>
                <w:rFonts w:ascii="Cambria Math" w:hAnsi="Cambria Math"/>
                <w:lang w:val="en-US" w:eastAsia="zh-CN"/>
              </w:rPr>
              <m:t>RRC_processing</m:t>
            </m:r>
          </m:sub>
        </m:sSub>
      </m:oMath>
      <w:r>
        <w:rPr>
          <w:lang w:val="en-US" w:eastAsia="zh-CN"/>
        </w:rPr>
        <w:t xml:space="preserve"> a longer switching delay is allowed. Where </w:t>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oMath>
      <w:r w:rsidRPr="00333C1B">
        <w:rPr>
          <w:lang w:eastAsia="zh-CN"/>
        </w:rPr>
        <w:t xml:space="preserve"> </w:t>
      </w:r>
      <w:r w:rsidRPr="002E6EA6">
        <w:rPr>
          <w:lang w:eastAsia="zh-CN"/>
        </w:rPr>
        <w:t>is the tim</w:t>
      </w:r>
      <w:r>
        <w:rPr>
          <w:lang w:eastAsia="zh-CN"/>
        </w:rPr>
        <w:t>e</w:t>
      </w:r>
      <w:r w:rsidRPr="002E6EA6">
        <w:rPr>
          <w:lang w:eastAsia="zh-CN"/>
        </w:rPr>
        <w:t xml:space="preserve"> between DL data transmission and acknowledgement as specified in TS 38.213 [3].</w:t>
      </w:r>
    </w:p>
    <w:p w14:paraId="0479855A" w14:textId="38369192" w:rsidR="009B0041" w:rsidRPr="009C5807" w:rsidRDefault="009B0041" w:rsidP="00070190">
      <w:pPr>
        <w:pStyle w:val="Heading3"/>
        <w:rPr>
          <w:lang w:val="en-US"/>
        </w:rPr>
      </w:pPr>
      <w:r w:rsidRPr="009C5807">
        <w:rPr>
          <w:lang w:val="en-US"/>
        </w:rPr>
        <w:t>8.10.6</w:t>
      </w:r>
      <w:r w:rsidRPr="009C5807">
        <w:rPr>
          <w:lang w:val="en-US"/>
        </w:rPr>
        <w:tab/>
        <w:t>Active TCI state list update delay</w:t>
      </w:r>
    </w:p>
    <w:p w14:paraId="78EC639B" w14:textId="5DD9966B" w:rsidR="00A16ED2" w:rsidRPr="009C5807" w:rsidRDefault="00A16ED2" w:rsidP="00A16ED2">
      <w:pPr>
        <w:rPr>
          <w:rFonts w:eastAsia="Malgun Gothic"/>
          <w:lang w:val="en-US" w:eastAsia="zh-CN"/>
        </w:rPr>
      </w:pPr>
      <w:r w:rsidRPr="009C5807">
        <w:rPr>
          <w:rFonts w:eastAsia="Malgun Gothic"/>
          <w:lang w:val="en-US" w:eastAsia="zh-CN"/>
        </w:rPr>
        <w:t>If the target TCI state is known, upon</w:t>
      </w:r>
      <w:r w:rsidRPr="009C5807">
        <w:rPr>
          <w:lang w:val="en-US" w:eastAsia="zh-CN"/>
        </w:rPr>
        <w:t xml:space="preserve"> receiv</w:t>
      </w:r>
      <w:r w:rsidRPr="009C5807">
        <w:rPr>
          <w:rFonts w:eastAsia="Malgun Gothic"/>
          <w:lang w:val="en-US" w:eastAsia="zh-CN"/>
        </w:rPr>
        <w:t>ing PDSCH carrying</w:t>
      </w:r>
      <w:r w:rsidRPr="009C5807">
        <w:rPr>
          <w:lang w:val="en-US" w:eastAsia="zh-CN"/>
        </w:rPr>
        <w:t xml:space="preserve"> </w:t>
      </w:r>
      <w:r w:rsidRPr="009C5807">
        <w:rPr>
          <w:rFonts w:eastAsia="Malgun Gothic"/>
          <w:lang w:val="en-US" w:eastAsia="zh-CN"/>
        </w:rPr>
        <w:t>MAC-CE active TCI state list update at slot n</w:t>
      </w:r>
      <w:r w:rsidRPr="009C5807">
        <w:rPr>
          <w:lang w:val="en-US" w:eastAsia="zh-CN"/>
        </w:rPr>
        <w:t xml:space="preserve">, UE shall be able to receive PDCCH to schedule PDSCH with the new target TCI state </w:t>
      </w:r>
      <w:r w:rsidRPr="009C5807">
        <w:rPr>
          <w:rFonts w:eastAsia="Malgun Gothic"/>
          <w:lang w:val="en-US" w:eastAsia="zh-CN"/>
        </w:rPr>
        <w:t>at the first slot that is after</w:t>
      </w:r>
      <w:r w:rsidRPr="009C5807">
        <w:rPr>
          <w:lang w:val="en-US" w:eastAsia="zh-CN"/>
        </w:rPr>
        <w:t xml:space="preserve"> 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Pr>
          <w:rFonts w:eastAsia="Malgun Gothic"/>
          <w:lang w:val="en-US" w:eastAsia="zh-CN"/>
        </w:rPr>
        <w:t xml:space="preserve"> +TO</w:t>
      </w:r>
      <w:r w:rsidRPr="009C5807">
        <w:rPr>
          <w:rFonts w:eastAsia="Malgun Gothic"/>
          <w:vertAlign w:val="subscript"/>
          <w:lang w:val="en-US" w:eastAsia="zh-CN"/>
        </w:rPr>
        <w:t>k</w:t>
      </w:r>
      <w:r w:rsidRPr="009C5807">
        <w:rPr>
          <w:rFonts w:eastAsia="Malgun Gothic"/>
          <w:lang w:val="en-US" w:eastAsia="zh-CN"/>
        </w:rPr>
        <w:t>*(T</w:t>
      </w:r>
      <w:r w:rsidRPr="009C5807">
        <w:rPr>
          <w:rFonts w:eastAsia="Malgun Gothic"/>
          <w:vertAlign w:val="subscript"/>
          <w:lang w:val="en-US" w:eastAsia="zh-CN"/>
        </w:rPr>
        <w:t xml:space="preserve">first-SSB </w:t>
      </w:r>
      <w:r w:rsidRPr="009C5807">
        <w:rPr>
          <w:rFonts w:eastAsia="Malgun Gothic"/>
          <w:lang w:val="en-US" w:eastAsia="zh-CN"/>
        </w:rPr>
        <w:t>+ T</w:t>
      </w:r>
      <w:r w:rsidRPr="009C5807">
        <w:rPr>
          <w:rFonts w:eastAsia="Malgun Gothic"/>
          <w:vertAlign w:val="subscript"/>
          <w:lang w:val="en-US" w:eastAsia="zh-CN"/>
        </w:rPr>
        <w:t>SSB-proc</w:t>
      </w:r>
      <w:r w:rsidRPr="009C5807">
        <w:rPr>
          <w:rFonts w:eastAsia="Malgun Gothic"/>
          <w:lang w:val="en-US" w:eastAsia="zh-CN"/>
        </w:rPr>
        <w:t>) /</w:t>
      </w:r>
      <w:r w:rsidRPr="009C5807">
        <w:rPr>
          <w:i/>
          <w:lang w:val="en-US" w:eastAsia="zh-CN"/>
        </w:rPr>
        <w:t xml:space="preserve"> NR slot length</w:t>
      </w:r>
      <w:r w:rsidRPr="009C5807">
        <w:rPr>
          <w:lang w:val="en-US" w:eastAsia="zh-CN"/>
        </w:rPr>
        <w:t xml:space="preserve">. Where </w:t>
      </w:r>
      <w:r w:rsidRPr="009C5807">
        <w:rPr>
          <w:rFonts w:eastAsia="Malgun Gothic"/>
          <w:lang w:eastAsia="zh-CN"/>
        </w:rPr>
        <w:t>T</w:t>
      </w:r>
      <w:r w:rsidRPr="009C5807">
        <w:rPr>
          <w:rFonts w:eastAsia="Malgun Gothic"/>
          <w:vertAlign w:val="subscript"/>
          <w:lang w:eastAsia="zh-CN"/>
        </w:rPr>
        <w:t>HARQ</w:t>
      </w:r>
      <w:r w:rsidRPr="009C5807">
        <w:rPr>
          <w:lang w:val="en-US" w:eastAsia="zh-CN"/>
        </w:rPr>
        <w:t xml:space="preserve">, </w:t>
      </w:r>
      <w:r w:rsidRPr="009C5807">
        <w:rPr>
          <w:rFonts w:eastAsia="Malgun Gothic"/>
          <w:lang w:val="en-US" w:eastAsia="zh-CN"/>
        </w:rPr>
        <w:t>T</w:t>
      </w:r>
      <w:r w:rsidRPr="009C5807">
        <w:rPr>
          <w:rFonts w:eastAsia="Malgun Gothic"/>
          <w:vertAlign w:val="subscript"/>
          <w:lang w:val="en-US" w:eastAsia="zh-CN"/>
        </w:rPr>
        <w:t>first-SSB,</w:t>
      </w:r>
      <w:r w:rsidRPr="009C5807">
        <w:rPr>
          <w:rFonts w:eastAsia="Malgun Gothic"/>
          <w:lang w:val="en-US" w:eastAsia="zh-CN"/>
        </w:rPr>
        <w:t xml:space="preserve"> T</w:t>
      </w:r>
      <w:r w:rsidRPr="009C5807">
        <w:rPr>
          <w:rFonts w:eastAsia="Malgun Gothic"/>
          <w:vertAlign w:val="subscript"/>
          <w:lang w:val="en-US" w:eastAsia="zh-CN"/>
        </w:rPr>
        <w:t xml:space="preserve">SSB-proc </w:t>
      </w:r>
      <w:r w:rsidRPr="009C5807">
        <w:rPr>
          <w:rFonts w:eastAsia="Malgun Gothic"/>
          <w:lang w:val="en-US" w:eastAsia="zh-CN"/>
        </w:rPr>
        <w:t>and TO</w:t>
      </w:r>
      <w:r w:rsidRPr="009C5807">
        <w:rPr>
          <w:rFonts w:eastAsia="Malgun Gothic"/>
          <w:vertAlign w:val="subscript"/>
          <w:lang w:val="en-US" w:eastAsia="zh-CN"/>
        </w:rPr>
        <w:t>k</w:t>
      </w:r>
      <w:r w:rsidRPr="009C5807">
        <w:rPr>
          <w:rFonts w:eastAsia="Malgun Gothic"/>
          <w:lang w:val="en-US" w:eastAsia="zh-CN"/>
        </w:rPr>
        <w:t xml:space="preserve"> are defined in </w:t>
      </w:r>
      <w:r w:rsidRPr="009C5807">
        <w:rPr>
          <w:lang w:val="en-US" w:eastAsia="ko-KR"/>
        </w:rPr>
        <w:t>clause</w:t>
      </w:r>
      <w:r w:rsidRPr="009C5807">
        <w:rPr>
          <w:rFonts w:eastAsia="Malgun Gothic"/>
          <w:lang w:val="en-US" w:eastAsia="zh-CN"/>
        </w:rPr>
        <w:t xml:space="preserve"> 8.10.3.</w:t>
      </w:r>
    </w:p>
    <w:p w14:paraId="17410271" w14:textId="77777777" w:rsidR="00E25155" w:rsidRDefault="00E25155" w:rsidP="00E25155">
      <w:pPr>
        <w:pStyle w:val="Heading2"/>
      </w:pPr>
      <w:r>
        <w:t>8.10A</w:t>
      </w:r>
      <w:r>
        <w:tab/>
      </w:r>
      <w:r>
        <w:rPr>
          <w:lang w:val="en-US"/>
        </w:rPr>
        <w:t>Active TCI state switching delay with CCA</w:t>
      </w:r>
    </w:p>
    <w:p w14:paraId="34076A77" w14:textId="77777777" w:rsidR="00E25155" w:rsidRDefault="00E25155" w:rsidP="00E25155">
      <w:pPr>
        <w:pStyle w:val="Heading3"/>
        <w:rPr>
          <w:lang w:val="en-US"/>
        </w:rPr>
      </w:pPr>
      <w:r>
        <w:rPr>
          <w:lang w:val="en-US"/>
        </w:rPr>
        <w:t>8.</w:t>
      </w:r>
      <w:r>
        <w:rPr>
          <w:rFonts w:eastAsia="Malgun Gothic"/>
          <w:lang w:val="en-US"/>
        </w:rPr>
        <w:t>10A</w:t>
      </w:r>
      <w:r>
        <w:rPr>
          <w:lang w:val="en-US"/>
        </w:rPr>
        <w:t>.1</w:t>
      </w:r>
      <w:r>
        <w:rPr>
          <w:lang w:val="en-US"/>
        </w:rPr>
        <w:tab/>
        <w:t>Introduction</w:t>
      </w:r>
    </w:p>
    <w:p w14:paraId="1B8C20AA" w14:textId="2D61AE5D" w:rsidR="00E25155" w:rsidRDefault="00E25155" w:rsidP="00125AB5">
      <w:pPr>
        <w:rPr>
          <w:lang w:eastAsia="zh-CN"/>
        </w:rPr>
      </w:pPr>
      <w:r>
        <w:rPr>
          <w:lang w:eastAsia="zh-CN"/>
        </w:rPr>
        <w:t xml:space="preserve">The requirements in this </w:t>
      </w:r>
      <w:r w:rsidR="0063092D">
        <w:rPr>
          <w:lang w:eastAsia="zh-CN"/>
        </w:rPr>
        <w:t>clause</w:t>
      </w:r>
      <w:r>
        <w:rPr>
          <w:lang w:eastAsia="zh-CN"/>
        </w:rPr>
        <w:t xml:space="preserve"> apply for a UE configured with </w:t>
      </w:r>
      <w:r>
        <w:rPr>
          <w:rFonts w:eastAsia="Malgun Gothic"/>
          <w:lang w:eastAsia="zh-CN"/>
        </w:rPr>
        <w:t xml:space="preserve">one or </w:t>
      </w:r>
      <w:r>
        <w:rPr>
          <w:lang w:eastAsia="zh-CN"/>
        </w:rPr>
        <w:t xml:space="preserve">more </w:t>
      </w:r>
      <w:r>
        <w:rPr>
          <w:rFonts w:eastAsia="Malgun Gothic"/>
          <w:lang w:eastAsia="zh-CN"/>
        </w:rPr>
        <w:t>TCI state configurations</w:t>
      </w:r>
      <w:r>
        <w:rPr>
          <w:lang w:val="en-US"/>
        </w:rPr>
        <w:t xml:space="preserve"> on </w:t>
      </w:r>
      <w:r>
        <w:rPr>
          <w:rFonts w:eastAsia="Malgun Gothic"/>
          <w:lang w:val="en-US" w:eastAsia="zh-CN"/>
        </w:rPr>
        <w:t>serving cell</w:t>
      </w:r>
      <w:r>
        <w:rPr>
          <w:lang w:val="en-US"/>
        </w:rPr>
        <w:t xml:space="preserve"> in</w:t>
      </w:r>
      <w:r>
        <w:rPr>
          <w:lang w:eastAsia="zh-CN"/>
        </w:rPr>
        <w:t xml:space="preserve"> EN-DC with PSCell on a carrier frequency with CCA or SA NR with PCell on a carrier frequency with CCA. UE shall complete the switch of active </w:t>
      </w:r>
      <w:r>
        <w:rPr>
          <w:rFonts w:eastAsia="Malgun Gothic"/>
          <w:lang w:eastAsia="zh-CN"/>
        </w:rPr>
        <w:t xml:space="preserve">TCI state </w:t>
      </w:r>
      <w:r>
        <w:rPr>
          <w:lang w:eastAsia="zh-CN"/>
        </w:rPr>
        <w:t xml:space="preserve">within the delay defined in this </w:t>
      </w:r>
      <w:r w:rsidR="0063092D">
        <w:rPr>
          <w:lang w:eastAsia="zh-CN"/>
        </w:rPr>
        <w:t>clause</w:t>
      </w:r>
      <w:r>
        <w:rPr>
          <w:lang w:eastAsia="zh-CN"/>
        </w:rPr>
        <w:t>.</w:t>
      </w:r>
    </w:p>
    <w:p w14:paraId="176AF21A" w14:textId="6324D606" w:rsidR="00706E54" w:rsidRPr="00706E54" w:rsidRDefault="00706E54" w:rsidP="00706E54">
      <w:pPr>
        <w:pStyle w:val="B10"/>
        <w:ind w:left="0" w:firstLine="0"/>
      </w:pPr>
      <w:r w:rsidRPr="00584C64">
        <w:t>In the requirements of clause 8.10A, the term SSB occasion not available at the UE refers to when the SSB is configured by gNB in a cell on a carrier frequency subject to CCA, but the first two successive candidate SSB positions for the same SSB index within the discovery burst transmission window are not available at the UE due to DL CCA failures at gNB during the corresponding period; otherwise the SSB occasion is considered as available at the UE.</w:t>
      </w:r>
    </w:p>
    <w:p w14:paraId="69CDCD88" w14:textId="77777777" w:rsidR="00E25155" w:rsidRDefault="00E25155" w:rsidP="00E25155">
      <w:pPr>
        <w:pStyle w:val="Heading3"/>
        <w:rPr>
          <w:lang w:val="en-US"/>
        </w:rPr>
      </w:pPr>
      <w:r>
        <w:rPr>
          <w:lang w:val="en-US"/>
        </w:rPr>
        <w:t>8.10A.2</w:t>
      </w:r>
      <w:r>
        <w:rPr>
          <w:lang w:val="en-US"/>
        </w:rPr>
        <w:tab/>
        <w:t>Known conditions for TCI state</w:t>
      </w:r>
    </w:p>
    <w:p w14:paraId="1752C7F4" w14:textId="77777777" w:rsidR="00E25155" w:rsidRDefault="00E25155" w:rsidP="00E25155">
      <w:pPr>
        <w:tabs>
          <w:tab w:val="left" w:pos="0"/>
        </w:tabs>
        <w:rPr>
          <w:rFonts w:eastAsia="Malgun Gothic" w:cs="v4.2.0"/>
          <w:lang w:eastAsia="zh-CN"/>
        </w:rPr>
      </w:pPr>
      <w:r>
        <w:rPr>
          <w:rFonts w:eastAsia="Malgun Gothic" w:cs="v4.2.0"/>
          <w:lang w:val="en-US" w:eastAsia="zh-CN"/>
        </w:rPr>
        <w:t>T</w:t>
      </w:r>
      <w:r>
        <w:rPr>
          <w:rFonts w:eastAsia="Malgun Gothic" w:cs="v4.2.0"/>
          <w:lang w:eastAsia="zh-CN"/>
        </w:rPr>
        <w:t>he TCI state is known if the following conditions are met:</w:t>
      </w:r>
    </w:p>
    <w:p w14:paraId="5DCDA48B" w14:textId="77777777" w:rsidR="00E25155" w:rsidRDefault="00E25155" w:rsidP="00E25155">
      <w:pPr>
        <w:pStyle w:val="B10"/>
        <w:rPr>
          <w:lang w:eastAsia="zh-CN"/>
        </w:rPr>
      </w:pPr>
      <w:r>
        <w:rPr>
          <w:lang w:eastAsia="zh-CN"/>
        </w:rPr>
        <w:t>-</w:t>
      </w:r>
      <w:r>
        <w:rPr>
          <w:lang w:eastAsia="zh-CN"/>
        </w:rPr>
        <w:tab/>
        <w:t>During the period from the last transmission of the RS resource used for the L1-RSRP measurement reporting for the target TCI state to the completion of active TCI state switch, where the RS resource for L1-RSRP measurement is the RS in target TCI state or QCLed to the target TCI state</w:t>
      </w:r>
    </w:p>
    <w:p w14:paraId="352E5E96" w14:textId="77777777" w:rsidR="00E25155" w:rsidRDefault="00E25155" w:rsidP="00E25155">
      <w:pPr>
        <w:pStyle w:val="B20"/>
        <w:rPr>
          <w:lang w:eastAsia="zh-CN"/>
        </w:rPr>
      </w:pPr>
      <w:r>
        <w:rPr>
          <w:lang w:eastAsia="zh-CN"/>
        </w:rPr>
        <w:t>-</w:t>
      </w:r>
      <w:r>
        <w:rPr>
          <w:lang w:eastAsia="zh-CN"/>
        </w:rPr>
        <w:tab/>
        <w:t xml:space="preserve">TCI state switch command is received within 1280 ms of the last transmission of the RS resource for beam reporting or measurement </w:t>
      </w:r>
    </w:p>
    <w:p w14:paraId="4EEF5E28" w14:textId="77777777" w:rsidR="00E25155" w:rsidRDefault="00E25155" w:rsidP="00E25155">
      <w:pPr>
        <w:pStyle w:val="B20"/>
        <w:rPr>
          <w:lang w:eastAsia="zh-CN"/>
        </w:rPr>
      </w:pPr>
      <w:r>
        <w:rPr>
          <w:lang w:eastAsia="zh-CN"/>
        </w:rPr>
        <w:t>-</w:t>
      </w:r>
      <w:r>
        <w:rPr>
          <w:lang w:eastAsia="zh-CN"/>
        </w:rPr>
        <w:tab/>
        <w:t>The UE has sent at least 1 L1-RSRP report for the target TCI state before the TCI state switch command</w:t>
      </w:r>
    </w:p>
    <w:p w14:paraId="6F4D27AF" w14:textId="16195CC3" w:rsidR="00706E54" w:rsidRDefault="00706E54" w:rsidP="00706E54">
      <w:pPr>
        <w:pStyle w:val="B20"/>
        <w:rPr>
          <w:lang w:eastAsia="zh-CN"/>
        </w:rPr>
      </w:pPr>
      <w:r>
        <w:rPr>
          <w:lang w:eastAsia="zh-CN"/>
        </w:rPr>
        <w:t>-</w:t>
      </w:r>
      <w:r>
        <w:rPr>
          <w:lang w:eastAsia="zh-CN"/>
        </w:rPr>
        <w:tab/>
        <w:t xml:space="preserve">The TCI state remain detectable during the TCI state switching period </w:t>
      </w:r>
      <w:r w:rsidRPr="00585D58">
        <w:rPr>
          <w:lang w:val="en-US"/>
        </w:rPr>
        <w:t xml:space="preserve">in the </w:t>
      </w:r>
      <w:r>
        <w:rPr>
          <w:lang w:val="en-US"/>
        </w:rPr>
        <w:t xml:space="preserve">SSB </w:t>
      </w:r>
      <w:r w:rsidRPr="00585D58">
        <w:rPr>
          <w:lang w:val="en-US"/>
        </w:rPr>
        <w:t>occasions available at the UE</w:t>
      </w:r>
    </w:p>
    <w:p w14:paraId="55D32F2C" w14:textId="66085577" w:rsidR="00706E54" w:rsidRDefault="00706E54" w:rsidP="00706E54">
      <w:pPr>
        <w:pStyle w:val="B20"/>
        <w:rPr>
          <w:lang w:eastAsia="zh-CN"/>
        </w:rPr>
      </w:pPr>
      <w:r>
        <w:rPr>
          <w:lang w:eastAsia="zh-CN"/>
        </w:rPr>
        <w:t>-</w:t>
      </w:r>
      <w:r>
        <w:rPr>
          <w:lang w:eastAsia="zh-CN"/>
        </w:rPr>
        <w:tab/>
        <w:t xml:space="preserve">The SSB associated with the TCI state remain detectable during the TCI switching period </w:t>
      </w:r>
      <w:r w:rsidRPr="00585D58">
        <w:rPr>
          <w:lang w:val="en-US"/>
        </w:rPr>
        <w:t xml:space="preserve">in the </w:t>
      </w:r>
      <w:r>
        <w:rPr>
          <w:lang w:val="en-US"/>
        </w:rPr>
        <w:t xml:space="preserve">SSB </w:t>
      </w:r>
      <w:r w:rsidRPr="00585D58">
        <w:rPr>
          <w:lang w:val="en-US"/>
        </w:rPr>
        <w:t>occasions available at the UE</w:t>
      </w:r>
    </w:p>
    <w:p w14:paraId="70663B04" w14:textId="77777777" w:rsidR="00E25155" w:rsidRDefault="00E25155" w:rsidP="00E25155">
      <w:pPr>
        <w:pStyle w:val="B30"/>
        <w:rPr>
          <w:lang w:eastAsia="zh-CN"/>
        </w:rPr>
      </w:pPr>
      <w:r>
        <w:rPr>
          <w:lang w:eastAsia="zh-CN"/>
        </w:rPr>
        <w:t>-</w:t>
      </w:r>
      <w:r>
        <w:rPr>
          <w:lang w:eastAsia="zh-CN"/>
        </w:rPr>
        <w:tab/>
        <w:t xml:space="preserve">SNR of the TCI state is </w:t>
      </w:r>
      <w:r>
        <w:rPr>
          <w:rFonts w:eastAsia="Calibri"/>
        </w:rPr>
        <w:t>≥</w:t>
      </w:r>
      <w:r>
        <w:rPr>
          <w:lang w:eastAsia="zh-CN"/>
        </w:rPr>
        <w:t xml:space="preserve"> -3dB</w:t>
      </w:r>
    </w:p>
    <w:p w14:paraId="1CF30E5A" w14:textId="77777777" w:rsidR="00E25155" w:rsidRDefault="00E25155" w:rsidP="00E25155">
      <w:pPr>
        <w:pStyle w:val="B10"/>
        <w:rPr>
          <w:lang w:eastAsia="zh-CN"/>
        </w:rPr>
      </w:pPr>
      <w:r>
        <w:rPr>
          <w:lang w:eastAsia="zh-CN"/>
        </w:rPr>
        <w:t>Otherwise, the TCI state is unknown.</w:t>
      </w:r>
    </w:p>
    <w:p w14:paraId="337A5CF3" w14:textId="77777777" w:rsidR="00E25155" w:rsidRDefault="00E25155" w:rsidP="00343434">
      <w:pPr>
        <w:pStyle w:val="Heading3"/>
        <w:rPr>
          <w:lang w:val="en-US"/>
        </w:rPr>
      </w:pPr>
      <w:r>
        <w:rPr>
          <w:lang w:val="en-US"/>
        </w:rPr>
        <w:t>8.10A.3</w:t>
      </w:r>
      <w:r>
        <w:rPr>
          <w:lang w:val="en-US"/>
        </w:rPr>
        <w:tab/>
        <w:t>MAC-CE based TCI state switch delay</w:t>
      </w:r>
    </w:p>
    <w:p w14:paraId="784CB057" w14:textId="7F6C7922" w:rsidR="00E25155" w:rsidRDefault="00E25155" w:rsidP="00E25155">
      <w:pPr>
        <w:rPr>
          <w:lang w:val="en-US" w:eastAsia="zh-CN"/>
        </w:rPr>
      </w:pPr>
      <w:r>
        <w:rPr>
          <w:rFonts w:eastAsia="Malgun Gothic"/>
          <w:lang w:val="en-US" w:eastAsia="zh-CN"/>
        </w:rPr>
        <w:t>If the target TCI state is known, upon</w:t>
      </w:r>
      <w:r>
        <w:rPr>
          <w:lang w:val="en-US" w:eastAsia="zh-CN"/>
        </w:rPr>
        <w:t xml:space="preserve"> receiv</w:t>
      </w:r>
      <w:r>
        <w:rPr>
          <w:rFonts w:eastAsia="Malgun Gothic"/>
          <w:lang w:val="en-US" w:eastAsia="zh-CN"/>
        </w:rPr>
        <w:t>ing PDSCH carrying</w:t>
      </w:r>
      <w:r>
        <w:rPr>
          <w:lang w:val="en-US" w:eastAsia="zh-CN"/>
        </w:rPr>
        <w:t xml:space="preserve"> </w:t>
      </w:r>
      <w:r>
        <w:rPr>
          <w:rFonts w:eastAsia="Malgun Gothic"/>
          <w:lang w:val="en-US" w:eastAsia="zh-CN"/>
        </w:rPr>
        <w:t>MAC-CE activation command at slot n</w:t>
      </w:r>
      <w:r>
        <w:rPr>
          <w:lang w:val="en-US" w:eastAsia="zh-CN"/>
        </w:rPr>
        <w:t>, UE shall be able to receive PD</w:t>
      </w:r>
      <w:r>
        <w:rPr>
          <w:rFonts w:eastAsia="Malgun Gothic"/>
          <w:lang w:val="en-US" w:eastAsia="zh-CN"/>
        </w:rPr>
        <w:t>C</w:t>
      </w:r>
      <w:r>
        <w:rPr>
          <w:lang w:val="en-US" w:eastAsia="zh-CN"/>
        </w:rPr>
        <w:t xml:space="preserve">CH with target </w:t>
      </w:r>
      <w:r>
        <w:rPr>
          <w:rFonts w:eastAsia="Malgun Gothic"/>
          <w:lang w:val="en-US" w:eastAsia="zh-CN"/>
        </w:rPr>
        <w:t>TCI state</w:t>
      </w:r>
      <w:r>
        <w:rPr>
          <w:lang w:val="en-US" w:eastAsia="zh-CN"/>
        </w:rPr>
        <w:t xml:space="preserve"> </w:t>
      </w:r>
      <w:r>
        <w:rPr>
          <w:rFonts w:eastAsia="Malgun Gothic"/>
          <w:lang w:val="en-US" w:eastAsia="zh-CN"/>
        </w:rPr>
        <w:t>of</w:t>
      </w:r>
      <w:r>
        <w:rPr>
          <w:lang w:val="en-US" w:eastAsia="zh-CN"/>
        </w:rPr>
        <w:t xml:space="preserve"> the serving cell on which </w:t>
      </w:r>
      <w:r>
        <w:rPr>
          <w:rFonts w:eastAsia="Malgun Gothic"/>
          <w:lang w:val="en-US" w:eastAsia="zh-CN"/>
        </w:rPr>
        <w:t>TCI state</w:t>
      </w:r>
      <w:r>
        <w:rPr>
          <w:lang w:val="en-US" w:eastAsia="zh-CN"/>
        </w:rPr>
        <w:t xml:space="preserve"> switch occurs </w:t>
      </w:r>
      <w:r>
        <w:rPr>
          <w:rFonts w:eastAsia="Malgun Gothic"/>
          <w:lang w:val="en-US" w:eastAsia="zh-CN"/>
        </w:rPr>
        <w:t>at the first slot that is after</w:t>
      </w:r>
      <w:r>
        <w:rPr>
          <w:lang w:val="en-US" w:eastAsia="zh-CN"/>
        </w:rPr>
        <w:t xml:space="preserve"> slot n</w:t>
      </w:r>
      <w:r>
        <w:rPr>
          <w:rFonts w:eastAsia="Malgun Gothic"/>
          <w:lang w:eastAsia="zh-CN"/>
        </w:rPr>
        <w:t>+</w:t>
      </w:r>
      <m:oMath>
        <m:r>
          <m:rPr>
            <m:sty m:val="p"/>
          </m:rPr>
          <w:rPr>
            <w:rFonts w:ascii="Cambria Math" w:hAnsi="Cambria Math" w:cs="SimSun"/>
            <w:sz w:val="24"/>
            <w:szCs w:val="24"/>
          </w:rPr>
          <m:t xml:space="preserve"> </m:t>
        </m:r>
        <m:sSubSup>
          <m:sSubSupPr>
            <m:ctrlPr>
              <w:rPr>
                <w:rFonts w:ascii="Cambria Math" w:hAnsi="Cambria Math" w:cs="SimSun"/>
                <w:sz w:val="24"/>
                <w:szCs w:val="24"/>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Pr>
          <w:rFonts w:eastAsia="Malgun Gothic"/>
          <w:lang w:val="en-US" w:eastAsia="zh-CN"/>
        </w:rPr>
        <w:t xml:space="preserve"> +(</w:t>
      </w:r>
      <w:r>
        <w:rPr>
          <w:rFonts w:eastAsia="Malgun Gothic"/>
          <w:lang w:eastAsia="zh-CN"/>
        </w:rPr>
        <w:t>T</w:t>
      </w:r>
      <w:r>
        <w:rPr>
          <w:rFonts w:eastAsia="Malgun Gothic"/>
          <w:vertAlign w:val="subscript"/>
          <w:lang w:eastAsia="zh-CN"/>
        </w:rPr>
        <w:t>HARQ</w:t>
      </w:r>
      <w:r>
        <w:rPr>
          <w:rFonts w:eastAsia="Malgun Gothic"/>
          <w:lang w:val="en-US" w:eastAsia="zh-CN"/>
        </w:rPr>
        <w:t xml:space="preserve"> +TO</w:t>
      </w:r>
      <w:r>
        <w:rPr>
          <w:rFonts w:eastAsia="Malgun Gothic"/>
          <w:vertAlign w:val="subscript"/>
          <w:lang w:val="en-US" w:eastAsia="zh-CN"/>
        </w:rPr>
        <w:t>k</w:t>
      </w:r>
      <w:r>
        <w:rPr>
          <w:rFonts w:eastAsia="Malgun Gothic"/>
          <w:lang w:val="en-US" w:eastAsia="zh-CN"/>
        </w:rPr>
        <w:t>*(T</w:t>
      </w:r>
      <w:r>
        <w:rPr>
          <w:rFonts w:eastAsia="Malgun Gothic"/>
          <w:vertAlign w:val="subscript"/>
          <w:lang w:val="en-US" w:eastAsia="zh-CN"/>
        </w:rPr>
        <w:t xml:space="preserve">first-SSB </w:t>
      </w:r>
      <w:r>
        <w:rPr>
          <w:rFonts w:eastAsia="Malgun Gothic"/>
          <w:lang w:val="en-US" w:eastAsia="zh-CN"/>
        </w:rPr>
        <w:t>+ T</w:t>
      </w:r>
      <w:r>
        <w:rPr>
          <w:rFonts w:eastAsia="Malgun Gothic"/>
          <w:vertAlign w:val="subscript"/>
          <w:lang w:val="en-US" w:eastAsia="zh-CN"/>
        </w:rPr>
        <w:t>SSB-proc</w:t>
      </w:r>
      <w:r w:rsidRPr="00603B58">
        <w:rPr>
          <w:rFonts w:eastAsia="Malgun Gothic"/>
          <w:lang w:val="en-US" w:eastAsia="zh-CN"/>
        </w:rPr>
        <w:t>+</w:t>
      </w:r>
      <w:r w:rsidRPr="00603B58">
        <w:rPr>
          <w:rFonts w:eastAsia="Malgun Gothic"/>
          <w:lang w:val="x-none" w:eastAsia="zh-CN"/>
        </w:rPr>
        <w:t>T</w:t>
      </w:r>
      <w:r w:rsidRPr="00603B58">
        <w:rPr>
          <w:rFonts w:eastAsia="Malgun Gothic"/>
          <w:vertAlign w:val="subscript"/>
          <w:lang w:val="x-none" w:eastAsia="zh-CN"/>
        </w:rPr>
        <w:t>SSB</w:t>
      </w:r>
      <w:r w:rsidRPr="00603B58">
        <w:rPr>
          <w:rFonts w:eastAsia="Malgun Gothic"/>
          <w:lang w:val="x-none" w:eastAsia="zh-CN"/>
        </w:rPr>
        <w:t>*L</w:t>
      </w:r>
      <w:r w:rsidRPr="00603B58">
        <w:rPr>
          <w:rFonts w:eastAsia="Malgun Gothic"/>
          <w:vertAlign w:val="subscript"/>
          <w:lang w:val="x-none" w:eastAsia="zh-CN"/>
        </w:rPr>
        <w:t>MAC,known</w:t>
      </w:r>
      <w:r>
        <w:rPr>
          <w:rFonts w:eastAsia="Malgun Gothic"/>
          <w:lang w:val="en-US" w:eastAsia="zh-CN"/>
        </w:rPr>
        <w:t>))</w:t>
      </w:r>
      <w:r w:rsidRPr="00847E92">
        <w:rPr>
          <w:i/>
          <w:lang w:val="en-US" w:eastAsia="zh-CN"/>
        </w:rPr>
        <w:t xml:space="preserve"> </w:t>
      </w:r>
      <w:r>
        <w:rPr>
          <w:i/>
          <w:lang w:val="en-US" w:eastAsia="zh-CN"/>
        </w:rPr>
        <w:t>/NR slot length</w:t>
      </w:r>
      <w:r>
        <w:rPr>
          <w:lang w:val="en-US" w:eastAsia="zh-CN"/>
        </w:rPr>
        <w:t>. The UE shall be able to receive on the old TCI state until slot n</w:t>
      </w:r>
      <w:r>
        <w:rPr>
          <w:rFonts w:eastAsia="Malgun Gothic"/>
          <w:lang w:eastAsia="zh-CN"/>
        </w:rPr>
        <w:t xml:space="preserve"> +</w:t>
      </w:r>
      <m:oMath>
        <m:r>
          <m:rPr>
            <m:sty m:val="p"/>
          </m:rPr>
          <w:rPr>
            <w:rFonts w:ascii="Cambria Math" w:hAnsi="Cambria Math" w:cs="SimSun"/>
            <w:sz w:val="24"/>
            <w:szCs w:val="24"/>
          </w:rPr>
          <m:t xml:space="preserve"> </m:t>
        </m:r>
        <m:sSubSup>
          <m:sSubSupPr>
            <m:ctrlPr>
              <w:rPr>
                <w:rFonts w:ascii="Cambria Math" w:hAnsi="Cambria Math" w:cs="SimSun"/>
                <w:sz w:val="24"/>
                <w:szCs w:val="24"/>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Pr>
          <w:rFonts w:eastAsia="Malgun Gothic"/>
          <w:lang w:eastAsia="zh-CN"/>
        </w:rPr>
        <w:t xml:space="preserve"> + (T</w:t>
      </w:r>
      <w:r>
        <w:rPr>
          <w:rFonts w:eastAsia="Malgun Gothic"/>
          <w:vertAlign w:val="subscript"/>
          <w:lang w:eastAsia="zh-CN"/>
        </w:rPr>
        <w:t>HARQ</w:t>
      </w:r>
      <w:r>
        <w:rPr>
          <w:rFonts w:eastAsia="Malgun Gothic"/>
          <w:lang w:val="en-US" w:eastAsia="zh-CN"/>
        </w:rPr>
        <w:t xml:space="preserve"> +TO</w:t>
      </w:r>
      <w:r>
        <w:rPr>
          <w:rFonts w:eastAsia="Malgun Gothic"/>
          <w:vertAlign w:val="subscript"/>
          <w:lang w:val="en-US" w:eastAsia="zh-CN"/>
        </w:rPr>
        <w:t>k</w:t>
      </w:r>
      <w:r>
        <w:rPr>
          <w:rFonts w:eastAsia="Malgun Gothic"/>
          <w:lang w:val="en-US" w:eastAsia="zh-CN"/>
        </w:rPr>
        <w:t>*(T</w:t>
      </w:r>
      <w:r>
        <w:rPr>
          <w:rFonts w:eastAsia="Malgun Gothic"/>
          <w:vertAlign w:val="subscript"/>
          <w:lang w:val="en-US" w:eastAsia="zh-CN"/>
        </w:rPr>
        <w:t>first-SSB</w:t>
      </w:r>
      <w:r w:rsidRPr="00044C36">
        <w:rPr>
          <w:rFonts w:eastAsia="Malgun Gothic"/>
          <w:lang w:val="en-US" w:eastAsia="zh-CN"/>
        </w:rPr>
        <w:t>+</w:t>
      </w:r>
      <w:r w:rsidRPr="00044C36">
        <w:rPr>
          <w:rFonts w:eastAsia="Malgun Gothic"/>
          <w:lang w:val="x-none" w:eastAsia="zh-CN"/>
        </w:rPr>
        <w:t xml:space="preserve"> </w:t>
      </w:r>
      <w:r w:rsidRPr="00603B58">
        <w:rPr>
          <w:rFonts w:eastAsia="Malgun Gothic"/>
          <w:lang w:val="x-none" w:eastAsia="zh-CN"/>
        </w:rPr>
        <w:t>T</w:t>
      </w:r>
      <w:r w:rsidRPr="00603B58">
        <w:rPr>
          <w:rFonts w:eastAsia="Malgun Gothic"/>
          <w:vertAlign w:val="subscript"/>
          <w:lang w:val="x-none" w:eastAsia="zh-CN"/>
        </w:rPr>
        <w:t>SSB</w:t>
      </w:r>
      <w:r w:rsidRPr="00603B58">
        <w:rPr>
          <w:rFonts w:eastAsia="Malgun Gothic"/>
          <w:lang w:val="x-none" w:eastAsia="zh-CN"/>
        </w:rPr>
        <w:t>*L</w:t>
      </w:r>
      <w:r w:rsidRPr="00603B58">
        <w:rPr>
          <w:rFonts w:eastAsia="Malgun Gothic"/>
          <w:vertAlign w:val="subscript"/>
          <w:lang w:val="x-none" w:eastAsia="zh-CN"/>
        </w:rPr>
        <w:t>MAC,known</w:t>
      </w:r>
      <w:r>
        <w:rPr>
          <w:lang w:val="en-US" w:eastAsia="zh-CN"/>
        </w:rPr>
        <w:t xml:space="preserve">)) / </w:t>
      </w:r>
      <w:r>
        <w:rPr>
          <w:i/>
          <w:lang w:val="en-US" w:eastAsia="zh-CN"/>
        </w:rPr>
        <w:t>NR slot length</w:t>
      </w:r>
      <w:r>
        <w:rPr>
          <w:lang w:val="en-US" w:eastAsia="zh-CN"/>
        </w:rPr>
        <w:t>, where</w:t>
      </w:r>
    </w:p>
    <w:p w14:paraId="3115E02F" w14:textId="0956A0DA" w:rsidR="00E25155" w:rsidRDefault="00156EFA" w:rsidP="00734785">
      <w:pPr>
        <w:pStyle w:val="B10"/>
        <w:rPr>
          <w:noProof/>
          <w:lang w:val="en-US"/>
        </w:rPr>
      </w:pPr>
      <w:r>
        <w:rPr>
          <w:lang w:eastAsia="zh-CN"/>
        </w:rPr>
        <w:tab/>
      </w:r>
      <w:r w:rsidRPr="004521A5">
        <w:rPr>
          <w:lang w:eastAsia="zh-CN"/>
        </w:rPr>
        <w:t>T</w:t>
      </w:r>
      <w:r w:rsidRPr="004521A5">
        <w:rPr>
          <w:vertAlign w:val="subscript"/>
          <w:lang w:eastAsia="zh-CN"/>
        </w:rPr>
        <w:t>HARQ</w:t>
      </w:r>
      <w:r w:rsidRPr="004521A5">
        <w:rPr>
          <w:lang w:eastAsia="zh-CN"/>
        </w:rPr>
        <w:t xml:space="preserve"> (in ms) is the timing between DL data transmission and acknowledgement as specified in TS 38.213</w:t>
      </w:r>
      <w:r>
        <w:rPr>
          <w:lang w:eastAsia="zh-CN"/>
        </w:rPr>
        <w:t xml:space="preserve"> [3]</w:t>
      </w:r>
      <w:r w:rsidRPr="004521A5">
        <w:rPr>
          <w:lang w:eastAsia="zh-CN"/>
        </w:rPr>
        <w:t>. In the event of UE not being able to transmit the acknowledgment due to UL CCA failures: T</w:t>
      </w:r>
      <w:r w:rsidRPr="004521A5">
        <w:rPr>
          <w:vertAlign w:val="subscript"/>
          <w:lang w:eastAsia="zh-CN"/>
        </w:rPr>
        <w:t>HARQ</w:t>
      </w:r>
      <w:r w:rsidRPr="004521A5">
        <w:rPr>
          <w:lang w:eastAsia="zh-CN"/>
        </w:rPr>
        <w:t xml:space="preserve"> is extended to also include the time to all next HARQ feedback </w:t>
      </w:r>
      <w:r>
        <w:rPr>
          <w:lang w:eastAsia="zh-CN"/>
        </w:rPr>
        <w:t xml:space="preserve">transmissions and </w:t>
      </w:r>
      <w:r w:rsidRPr="004521A5">
        <w:rPr>
          <w:lang w:eastAsia="zh-CN"/>
        </w:rPr>
        <w:t>retransmission opportunities, until the time of its successful transmission, as specified in TS 38.213</w:t>
      </w:r>
      <w:r>
        <w:rPr>
          <w:lang w:eastAsia="zh-CN"/>
        </w:rPr>
        <w:t xml:space="preserve"> [3]</w:t>
      </w:r>
      <w:r w:rsidRPr="004521A5">
        <w:rPr>
          <w:lang w:eastAsia="zh-CN"/>
        </w:rPr>
        <w:t>; no extension of T</w:t>
      </w:r>
      <w:r w:rsidRPr="004521A5">
        <w:rPr>
          <w:vertAlign w:val="subscript"/>
          <w:lang w:eastAsia="zh-CN"/>
        </w:rPr>
        <w:t>HARQ</w:t>
      </w:r>
      <w:r w:rsidRPr="004521A5">
        <w:rPr>
          <w:lang w:eastAsia="zh-CN"/>
        </w:rPr>
        <w:t xml:space="preserve"> due to UL </w:t>
      </w:r>
      <w:r>
        <w:rPr>
          <w:lang w:eastAsia="zh-CN"/>
        </w:rPr>
        <w:t>CCA</w:t>
      </w:r>
      <w:r w:rsidRPr="004521A5">
        <w:rPr>
          <w:lang w:eastAsia="zh-CN"/>
        </w:rPr>
        <w:t xml:space="preserve"> failures is allowed for</w:t>
      </w:r>
      <w:r>
        <w:rPr>
          <w:lang w:eastAsia="zh-CN"/>
        </w:rPr>
        <w:t xml:space="preserve"> </w:t>
      </w:r>
      <w:r w:rsidRPr="002C10E3">
        <w:rPr>
          <w:lang w:val="en-US" w:eastAsia="zh-CN"/>
        </w:rPr>
        <w:t>Type 2C UL channel access</w:t>
      </w:r>
      <w:r>
        <w:rPr>
          <w:lang w:val="en-US" w:eastAsia="zh-CN"/>
        </w:rPr>
        <w:t xml:space="preserve"> </w:t>
      </w:r>
      <w:r>
        <w:rPr>
          <w:rFonts w:hint="eastAsia"/>
          <w:lang w:val="en-US" w:eastAsia="zh-CN"/>
        </w:rPr>
        <w:t>i</w:t>
      </w:r>
      <w:r>
        <w:rPr>
          <w:lang w:val="en-US" w:eastAsia="zh-CN"/>
        </w:rPr>
        <w:t>n TS 37.213;</w:t>
      </w:r>
    </w:p>
    <w:p w14:paraId="70CDBDD4" w14:textId="3690F9A1" w:rsidR="00706E54" w:rsidRDefault="00706E54" w:rsidP="00706E54">
      <w:pPr>
        <w:pStyle w:val="B10"/>
        <w:rPr>
          <w:lang w:val="en-US" w:eastAsia="zh-CN"/>
        </w:rPr>
      </w:pPr>
      <w:r>
        <w:rPr>
          <w:lang w:val="en-US" w:eastAsia="zh-CN"/>
        </w:rPr>
        <w:tab/>
      </w:r>
      <w:r w:rsidRPr="00885F53">
        <w:rPr>
          <w:lang w:val="en-US" w:eastAsia="zh-CN"/>
        </w:rPr>
        <w:t>T</w:t>
      </w:r>
      <w:r w:rsidRPr="00885F53">
        <w:rPr>
          <w:vertAlign w:val="subscript"/>
          <w:lang w:val="en-US" w:eastAsia="zh-CN"/>
        </w:rPr>
        <w:t xml:space="preserve">first-SSB </w:t>
      </w:r>
      <w:r w:rsidRPr="00885F53">
        <w:rPr>
          <w:lang w:val="en-US" w:eastAsia="zh-CN"/>
        </w:rPr>
        <w:t>is time to first SSB transmission</w:t>
      </w:r>
      <w:r>
        <w:rPr>
          <w:lang w:val="en-US" w:eastAsia="zh-CN"/>
        </w:rPr>
        <w:t xml:space="preserve"> </w:t>
      </w:r>
      <w:r>
        <w:rPr>
          <w:szCs w:val="24"/>
          <w:lang w:eastAsia="zh-CN"/>
        </w:rPr>
        <w:t>occasion</w:t>
      </w:r>
      <w:r w:rsidRPr="00885F53">
        <w:rPr>
          <w:lang w:val="en-US" w:eastAsia="zh-CN"/>
        </w:rPr>
        <w:t xml:space="preserve"> after MAC CE command is decoded by the UE</w:t>
      </w:r>
      <w:r>
        <w:rPr>
          <w:lang w:val="en-US" w:eastAsia="zh-CN"/>
        </w:rPr>
        <w:t>, during which some SSB occasions may not be available  at the UE due to DL CCA failures</w:t>
      </w:r>
      <w:r w:rsidRPr="00885F53">
        <w:rPr>
          <w:lang w:val="en-US" w:eastAsia="zh-CN"/>
        </w:rPr>
        <w:t xml:space="preserve">; </w:t>
      </w:r>
    </w:p>
    <w:p w14:paraId="33E5ECAB" w14:textId="080739A2" w:rsidR="00E25155" w:rsidRPr="00672366" w:rsidRDefault="00E25155" w:rsidP="00734785">
      <w:pPr>
        <w:pStyle w:val="B10"/>
        <w:rPr>
          <w:lang w:val="en-US" w:eastAsia="zh-CN"/>
        </w:rPr>
      </w:pPr>
      <w:r>
        <w:rPr>
          <w:lang w:val="en-US" w:eastAsia="zh-CN"/>
        </w:rPr>
        <w:tab/>
      </w:r>
      <w:r w:rsidRPr="00A67572">
        <w:rPr>
          <w:lang w:val="en-US" w:eastAsia="zh-CN"/>
        </w:rPr>
        <w:t>The SSB shall be the QCL-TypeA or QCL-TypeC to target TCI state</w:t>
      </w:r>
      <w:r>
        <w:rPr>
          <w:lang w:val="en-US" w:eastAsia="zh-CN"/>
        </w:rPr>
        <w:t>;</w:t>
      </w:r>
    </w:p>
    <w:p w14:paraId="16B51931" w14:textId="35427F46" w:rsidR="00E25155" w:rsidRDefault="00E25155" w:rsidP="00734785">
      <w:pPr>
        <w:pStyle w:val="B10"/>
        <w:rPr>
          <w:rFonts w:eastAsia="Malgun Gothic"/>
          <w:lang w:val="en-US" w:eastAsia="zh-CN"/>
        </w:rPr>
      </w:pPr>
      <w:r>
        <w:rPr>
          <w:rFonts w:eastAsia="Malgun Gothic"/>
          <w:lang w:val="en-US" w:eastAsia="zh-CN"/>
        </w:rPr>
        <w:tab/>
        <w:t>T</w:t>
      </w:r>
      <w:r>
        <w:rPr>
          <w:rFonts w:eastAsia="Malgun Gothic"/>
          <w:vertAlign w:val="subscript"/>
          <w:lang w:val="en-US" w:eastAsia="zh-CN"/>
        </w:rPr>
        <w:t xml:space="preserve">SSB-proc </w:t>
      </w:r>
      <w:r>
        <w:rPr>
          <w:rFonts w:eastAsia="Malgun Gothic"/>
          <w:lang w:val="en-US" w:eastAsia="zh-CN"/>
        </w:rPr>
        <w:t xml:space="preserve">= 2 ms; </w:t>
      </w:r>
    </w:p>
    <w:p w14:paraId="3C9421B3" w14:textId="08C7B222" w:rsidR="00E25155" w:rsidRDefault="00E25155" w:rsidP="00734785">
      <w:pPr>
        <w:pStyle w:val="B10"/>
        <w:rPr>
          <w:rFonts w:eastAsia="Malgun Gothic"/>
          <w:lang w:val="en-US" w:eastAsia="zh-CN"/>
        </w:rPr>
      </w:pPr>
      <w:r>
        <w:rPr>
          <w:rFonts w:eastAsia="Malgun Gothic"/>
          <w:lang w:val="en-US" w:eastAsia="zh-CN"/>
        </w:rPr>
        <w:tab/>
        <w:t>TO</w:t>
      </w:r>
      <w:r>
        <w:rPr>
          <w:rFonts w:eastAsia="Malgun Gothic"/>
          <w:vertAlign w:val="subscript"/>
          <w:lang w:val="en-US" w:eastAsia="zh-CN"/>
        </w:rPr>
        <w:t>k</w:t>
      </w:r>
      <w:r>
        <w:rPr>
          <w:rFonts w:eastAsia="Malgun Gothic"/>
          <w:lang w:val="en-US" w:eastAsia="zh-CN"/>
        </w:rPr>
        <w:t xml:space="preserve"> = 1 if target TCI state is not in the active TCI state list for PDSCH, 0 otherwise;</w:t>
      </w:r>
    </w:p>
    <w:p w14:paraId="19DDB303" w14:textId="65C33FC1" w:rsidR="00E25155" w:rsidRDefault="00E25155" w:rsidP="00734785">
      <w:pPr>
        <w:pStyle w:val="B10"/>
        <w:rPr>
          <w:rFonts w:eastAsia="Malgun Gothic"/>
          <w:lang w:val="en-US" w:eastAsia="zh-CN"/>
        </w:rPr>
      </w:pPr>
      <w:r>
        <w:rPr>
          <w:rFonts w:cs="v4.2.0"/>
        </w:rPr>
        <w:tab/>
        <w:t>T</w:t>
      </w:r>
      <w:r>
        <w:rPr>
          <w:rFonts w:cs="v4.2.0"/>
          <w:vertAlign w:val="subscript"/>
        </w:rPr>
        <w:t>SSB</w:t>
      </w:r>
      <w:r>
        <w:t xml:space="preserve"> = </w:t>
      </w:r>
      <w:r>
        <w:rPr>
          <w:rFonts w:eastAsia="Calibri"/>
        </w:rPr>
        <w:t>ssb-periodicityServingCell;</w:t>
      </w:r>
    </w:p>
    <w:p w14:paraId="69292B8A" w14:textId="70097154" w:rsidR="00E25155" w:rsidRDefault="00E25155" w:rsidP="00734785">
      <w:pPr>
        <w:pStyle w:val="B10"/>
        <w:rPr>
          <w:rFonts w:eastAsia="Malgun Gothic"/>
          <w:lang w:val="en-US" w:eastAsia="zh-CN"/>
        </w:rPr>
      </w:pPr>
      <w:r>
        <w:rPr>
          <w:rFonts w:eastAsia="Malgun Gothic"/>
          <w:lang w:val="en-US" w:eastAsia="zh-CN"/>
        </w:rPr>
        <w:tab/>
      </w:r>
      <w:r w:rsidRPr="00044C36">
        <w:rPr>
          <w:rFonts w:eastAsia="Malgun Gothic" w:hint="eastAsia"/>
          <w:lang w:val="en-US" w:eastAsia="zh-CN"/>
        </w:rPr>
        <w:t>L</w:t>
      </w:r>
      <w:r w:rsidRPr="00044C36">
        <w:rPr>
          <w:rFonts w:eastAsia="Malgun Gothic" w:hint="eastAsia"/>
          <w:vertAlign w:val="subscript"/>
          <w:lang w:val="en-US" w:eastAsia="zh-CN"/>
        </w:rPr>
        <w:t>MAC,known</w:t>
      </w:r>
      <w:r w:rsidRPr="00044C36">
        <w:rPr>
          <w:rFonts w:eastAsia="Malgun Gothic" w:hint="eastAsia"/>
          <w:lang w:val="en-US" w:eastAsia="zh-CN"/>
        </w:rPr>
        <w:t>≤</w:t>
      </w:r>
      <w:r w:rsidRPr="00044C36">
        <w:rPr>
          <w:rFonts w:eastAsia="Malgun Gothic" w:hint="eastAsia"/>
          <w:lang w:val="en-US" w:eastAsia="zh-CN"/>
        </w:rPr>
        <w:t xml:space="preserve"> L</w:t>
      </w:r>
      <w:r w:rsidRPr="00044C36">
        <w:rPr>
          <w:rFonts w:eastAsia="Malgun Gothic" w:hint="eastAsia"/>
          <w:vertAlign w:val="subscript"/>
          <w:lang w:val="en-US" w:eastAsia="zh-CN"/>
        </w:rPr>
        <w:t>MAC,known</w:t>
      </w:r>
      <w:r w:rsidRPr="00044C36">
        <w:rPr>
          <w:rFonts w:eastAsia="Malgun Gothic"/>
          <w:vertAlign w:val="subscript"/>
          <w:lang w:val="en-US" w:eastAsia="zh-CN"/>
        </w:rPr>
        <w:t>,max</w:t>
      </w:r>
      <w:r w:rsidRPr="00044C36">
        <w:rPr>
          <w:rFonts w:eastAsia="Malgun Gothic" w:hint="eastAsia"/>
          <w:lang w:val="en-US" w:eastAsia="zh-CN"/>
        </w:rPr>
        <w:t xml:space="preserve"> is the corresponding number of SSB occasions not available at the UE</w:t>
      </w:r>
      <w:r>
        <w:rPr>
          <w:rFonts w:eastAsia="Malgun Gothic"/>
          <w:lang w:val="en-US" w:eastAsia="zh-CN"/>
        </w:rPr>
        <w:t>;</w:t>
      </w:r>
    </w:p>
    <w:p w14:paraId="6B7848D6" w14:textId="70D0019F" w:rsidR="00E25155" w:rsidRPr="001F7E30" w:rsidRDefault="00E25155" w:rsidP="00734785">
      <w:pPr>
        <w:pStyle w:val="B10"/>
        <w:rPr>
          <w:rFonts w:eastAsia="Malgun Gothic"/>
          <w:lang w:val="en-US" w:eastAsia="zh-CN"/>
        </w:rPr>
      </w:pPr>
      <w:r>
        <w:rPr>
          <w:rFonts w:eastAsia="Malgun Gothic"/>
          <w:lang w:val="en-US" w:eastAsia="zh-CN"/>
        </w:rPr>
        <w:tab/>
      </w:r>
      <w:r w:rsidRPr="001F7E30">
        <w:rPr>
          <w:rFonts w:eastAsia="Malgun Gothic"/>
          <w:lang w:val="en-US" w:eastAsia="zh-CN"/>
        </w:rPr>
        <w:t>L</w:t>
      </w:r>
      <w:r w:rsidRPr="001F7E30">
        <w:rPr>
          <w:rFonts w:eastAsia="Malgun Gothic"/>
          <w:vertAlign w:val="subscript"/>
          <w:lang w:val="en-US" w:eastAsia="zh-CN"/>
        </w:rPr>
        <w:t>MAC,known,max</w:t>
      </w:r>
      <w:r w:rsidRPr="001F7E30">
        <w:rPr>
          <w:rFonts w:eastAsia="Malgun Gothic"/>
          <w:lang w:val="en-US" w:eastAsia="zh-CN"/>
        </w:rPr>
        <w:t xml:space="preserve"> =2 for T</w:t>
      </w:r>
      <w:r w:rsidRPr="001F7E30">
        <w:rPr>
          <w:rFonts w:eastAsia="Malgun Gothic"/>
          <w:vertAlign w:val="subscript"/>
          <w:lang w:val="en-US" w:eastAsia="zh-CN"/>
        </w:rPr>
        <w:t>SSB</w:t>
      </w:r>
      <w:r w:rsidRPr="001F7E30">
        <w:rPr>
          <w:rFonts w:eastAsia="Malgun Gothic"/>
          <w:lang w:val="en-US" w:eastAsia="zh-CN"/>
        </w:rPr>
        <w:t>≤40 ms, L</w:t>
      </w:r>
      <w:r w:rsidRPr="001F7E30">
        <w:rPr>
          <w:rFonts w:eastAsia="Malgun Gothic"/>
          <w:vertAlign w:val="subscript"/>
          <w:lang w:val="en-US" w:eastAsia="zh-CN"/>
        </w:rPr>
        <w:t>MAC,known,max</w:t>
      </w:r>
      <w:r w:rsidRPr="001F7E30">
        <w:rPr>
          <w:rFonts w:eastAsia="Malgun Gothic"/>
          <w:lang w:val="en-US" w:eastAsia="zh-CN"/>
        </w:rPr>
        <w:t xml:space="preserve"> =1 for T</w:t>
      </w:r>
      <w:r w:rsidRPr="001F7E30">
        <w:rPr>
          <w:rFonts w:eastAsia="Malgun Gothic"/>
          <w:vertAlign w:val="subscript"/>
          <w:lang w:val="en-US" w:eastAsia="zh-CN"/>
        </w:rPr>
        <w:t>SSB</w:t>
      </w:r>
      <w:r w:rsidRPr="001F7E30">
        <w:rPr>
          <w:rFonts w:eastAsia="Malgun Gothic"/>
          <w:lang w:val="en-US" w:eastAsia="zh-CN"/>
        </w:rPr>
        <w:t>&gt;40 ms</w:t>
      </w:r>
      <w:r>
        <w:rPr>
          <w:rFonts w:eastAsia="Malgun Gothic"/>
          <w:lang w:val="en-US" w:eastAsia="zh-CN"/>
        </w:rPr>
        <w:t>.</w:t>
      </w:r>
    </w:p>
    <w:p w14:paraId="2E30B95B" w14:textId="3D345A72" w:rsidR="003357B2" w:rsidRPr="00415158" w:rsidRDefault="003357B2" w:rsidP="003357B2">
      <w:pPr>
        <w:rPr>
          <w:rFonts w:eastAsiaTheme="minorEastAsia"/>
          <w:lang w:val="en-US" w:eastAsia="zh-CN"/>
        </w:rPr>
      </w:pPr>
      <w:r w:rsidRPr="00415158">
        <w:rPr>
          <w:rFonts w:eastAsia="Malgun Gothic"/>
          <w:lang w:val="en-US" w:eastAsia="zh-CN"/>
        </w:rPr>
        <w:t>If the target TCI state is unknown, upon</w:t>
      </w:r>
      <w:r w:rsidRPr="00415158">
        <w:rPr>
          <w:rFonts w:eastAsiaTheme="minorEastAsia"/>
          <w:lang w:val="en-US" w:eastAsia="zh-CN"/>
        </w:rPr>
        <w:t xml:space="preserve"> receiv</w:t>
      </w:r>
      <w:r w:rsidRPr="00415158">
        <w:rPr>
          <w:rFonts w:eastAsia="Malgun Gothic"/>
          <w:lang w:val="en-US" w:eastAsia="zh-CN"/>
        </w:rPr>
        <w:t>ing PDSCH carrying</w:t>
      </w:r>
      <w:r w:rsidRPr="00415158">
        <w:rPr>
          <w:rFonts w:eastAsiaTheme="minorEastAsia"/>
          <w:lang w:val="en-US" w:eastAsia="zh-CN"/>
        </w:rPr>
        <w:t xml:space="preserve"> </w:t>
      </w:r>
      <w:r w:rsidRPr="00415158">
        <w:rPr>
          <w:rFonts w:eastAsia="Malgun Gothic"/>
          <w:lang w:val="en-US" w:eastAsia="zh-CN"/>
        </w:rPr>
        <w:t>MAC-CE activation command at slot n</w:t>
      </w:r>
      <w:r w:rsidRPr="00415158">
        <w:rPr>
          <w:rFonts w:eastAsiaTheme="minorEastAsia"/>
          <w:lang w:val="en-US" w:eastAsia="zh-CN"/>
        </w:rPr>
        <w:t>, UE shall be able to receive PD</w:t>
      </w:r>
      <w:r w:rsidRPr="00415158">
        <w:rPr>
          <w:rFonts w:eastAsia="Malgun Gothic"/>
          <w:lang w:val="en-US" w:eastAsia="zh-CN"/>
        </w:rPr>
        <w:t>C</w:t>
      </w:r>
      <w:r w:rsidRPr="00415158">
        <w:rPr>
          <w:rFonts w:eastAsiaTheme="minorEastAsia"/>
          <w:lang w:val="en-US" w:eastAsia="zh-CN"/>
        </w:rPr>
        <w:t xml:space="preserve">CH with target </w:t>
      </w:r>
      <w:r w:rsidRPr="00415158">
        <w:rPr>
          <w:rFonts w:eastAsia="Malgun Gothic"/>
          <w:lang w:val="en-US" w:eastAsia="zh-CN"/>
        </w:rPr>
        <w:t>TCI state</w:t>
      </w:r>
      <w:r w:rsidRPr="00415158">
        <w:rPr>
          <w:rFonts w:eastAsiaTheme="minorEastAsia"/>
          <w:lang w:val="en-US" w:eastAsia="zh-CN"/>
        </w:rPr>
        <w:t xml:space="preserve"> </w:t>
      </w:r>
      <w:r w:rsidRPr="00415158">
        <w:rPr>
          <w:rFonts w:eastAsia="Malgun Gothic"/>
          <w:lang w:val="en-US" w:eastAsia="zh-CN"/>
        </w:rPr>
        <w:t>of</w:t>
      </w:r>
      <w:r w:rsidRPr="00415158">
        <w:rPr>
          <w:rFonts w:eastAsiaTheme="minorEastAsia"/>
          <w:lang w:val="en-US" w:eastAsia="zh-CN"/>
        </w:rPr>
        <w:t xml:space="preserve"> the serving cell on which </w:t>
      </w:r>
      <w:r w:rsidRPr="00415158">
        <w:rPr>
          <w:rFonts w:eastAsia="Malgun Gothic"/>
          <w:lang w:val="en-US" w:eastAsia="zh-CN"/>
        </w:rPr>
        <w:t>TCI state</w:t>
      </w:r>
      <w:r w:rsidRPr="00415158">
        <w:rPr>
          <w:rFonts w:eastAsiaTheme="minorEastAsia"/>
          <w:lang w:val="en-US" w:eastAsia="zh-CN"/>
        </w:rPr>
        <w:t xml:space="preserve"> switch occurs </w:t>
      </w:r>
      <w:r w:rsidRPr="00415158">
        <w:rPr>
          <w:rFonts w:eastAsia="Malgun Gothic"/>
          <w:lang w:val="en-US" w:eastAsia="zh-CN"/>
        </w:rPr>
        <w:t>at the first slot that is after</w:t>
      </w:r>
      <w:r w:rsidRPr="00415158">
        <w:rPr>
          <w:rFonts w:eastAsiaTheme="minorEastAsia"/>
          <w:lang w:val="en-US" w:eastAsia="zh-CN"/>
        </w:rPr>
        <w:t xml:space="preserve"> slot n</w:t>
      </w:r>
      <w:r w:rsidRPr="00415158">
        <w:rPr>
          <w:rFonts w:eastAsia="Malgun Gothic"/>
          <w:lang w:eastAsia="zh-CN"/>
        </w:rPr>
        <w:t>+</w:t>
      </w:r>
      <m:oMath>
        <m:r>
          <m:rPr>
            <m:sty m:val="p"/>
          </m:rPr>
          <w:rPr>
            <w:rFonts w:ascii="Cambria Math" w:eastAsiaTheme="minorEastAsia" w:hAnsi="Cambria Math" w:cs="SimSun"/>
            <w:sz w:val="24"/>
            <w:szCs w:val="24"/>
          </w:rPr>
          <m:t xml:space="preserve"> </m:t>
        </m:r>
        <m:sSubSup>
          <m:sSubSupPr>
            <m:ctrlPr>
              <w:rPr>
                <w:rFonts w:ascii="Cambria Math" w:eastAsiaTheme="minorEastAsia" w:hAnsi="Cambria Math" w:cs="SimSun"/>
                <w:sz w:val="24"/>
                <w:szCs w:val="24"/>
              </w:rPr>
            </m:ctrlPr>
          </m:sSubSupPr>
          <m:e>
            <m:r>
              <m:rPr>
                <m:sty m:val="p"/>
              </m:rPr>
              <w:rPr>
                <w:rFonts w:ascii="Cambria Math" w:eastAsiaTheme="minorEastAsia" w:hAnsi="Cambria Math"/>
              </w:rPr>
              <m:t>3N</m:t>
            </m:r>
          </m:e>
          <m:sub>
            <m:r>
              <m:rPr>
                <m:sty m:val="p"/>
              </m:rPr>
              <w:rPr>
                <w:rFonts w:ascii="Cambria Math" w:eastAsiaTheme="minorEastAsia" w:hAnsi="Cambria Math"/>
              </w:rPr>
              <m:t>slot</m:t>
            </m:r>
          </m:sub>
          <m:sup>
            <m:r>
              <m:rPr>
                <m:sty m:val="p"/>
              </m:rPr>
              <w:rPr>
                <w:rFonts w:ascii="Cambria Math" w:eastAsiaTheme="minorEastAsia" w:hAnsi="Cambria Math"/>
              </w:rPr>
              <m:t>subframe,µ</m:t>
            </m:r>
          </m:sup>
        </m:sSubSup>
      </m:oMath>
      <w:r w:rsidRPr="00415158">
        <w:rPr>
          <w:rFonts w:eastAsia="Malgun Gothic"/>
          <w:lang w:val="en-US" w:eastAsia="zh-CN"/>
        </w:rPr>
        <w:t xml:space="preserve"> + (</w:t>
      </w:r>
      <w:r w:rsidRPr="00415158">
        <w:rPr>
          <w:rFonts w:eastAsia="Malgun Gothic"/>
          <w:lang w:eastAsia="zh-CN"/>
        </w:rPr>
        <w:t>T</w:t>
      </w:r>
      <w:r w:rsidRPr="00415158">
        <w:rPr>
          <w:rFonts w:eastAsia="Malgun Gothic"/>
          <w:vertAlign w:val="subscript"/>
          <w:lang w:eastAsia="zh-CN"/>
        </w:rPr>
        <w:t>HARQ</w:t>
      </w:r>
      <w:r w:rsidRPr="00415158">
        <w:rPr>
          <w:rFonts w:eastAsia="Malgun Gothic"/>
          <w:lang w:val="en-US" w:eastAsia="zh-CN"/>
        </w:rPr>
        <w:t xml:space="preserve">+ </w:t>
      </w:r>
      <w:r w:rsidRPr="00415158">
        <w:rPr>
          <w:rFonts w:eastAsiaTheme="minorEastAsia"/>
        </w:rPr>
        <w:t>T</w:t>
      </w:r>
      <w:r w:rsidRPr="00415158">
        <w:rPr>
          <w:rFonts w:eastAsiaTheme="minorEastAsia"/>
          <w:vertAlign w:val="subscript"/>
        </w:rPr>
        <w:t xml:space="preserve">L1-RSRP </w:t>
      </w:r>
      <w:r w:rsidRPr="00415158">
        <w:rPr>
          <w:rFonts w:eastAsia="Malgun Gothic"/>
          <w:lang w:val="en-US" w:eastAsia="zh-CN"/>
        </w:rPr>
        <w:t>+TO</w:t>
      </w:r>
      <w:r w:rsidRPr="00415158">
        <w:rPr>
          <w:rFonts w:eastAsia="Malgun Gothic"/>
          <w:vertAlign w:val="subscript"/>
          <w:lang w:val="en-US" w:eastAsia="zh-CN"/>
        </w:rPr>
        <w:t>uk</w:t>
      </w:r>
      <w:r w:rsidRPr="00415158">
        <w:rPr>
          <w:rFonts w:eastAsia="Malgun Gothic"/>
          <w:lang w:val="en-US" w:eastAsia="zh-CN"/>
        </w:rPr>
        <w:t>*(T</w:t>
      </w:r>
      <w:r w:rsidRPr="00415158">
        <w:rPr>
          <w:rFonts w:eastAsia="Malgun Gothic"/>
          <w:vertAlign w:val="subscript"/>
          <w:lang w:val="en-US" w:eastAsia="zh-CN"/>
        </w:rPr>
        <w:t>first-SSB</w:t>
      </w:r>
      <w:r w:rsidRPr="00415158">
        <w:rPr>
          <w:rFonts w:eastAsia="Malgun Gothic"/>
          <w:lang w:val="en-US" w:eastAsia="zh-CN"/>
        </w:rPr>
        <w:t>+ T</w:t>
      </w:r>
      <w:r w:rsidRPr="00415158">
        <w:rPr>
          <w:rFonts w:eastAsia="Malgun Gothic"/>
          <w:vertAlign w:val="subscript"/>
          <w:lang w:val="en-US" w:eastAsia="zh-CN"/>
        </w:rPr>
        <w:t>SSB-proc</w:t>
      </w:r>
      <w:r w:rsidRPr="00415158">
        <w:rPr>
          <w:rFonts w:eastAsia="Malgun Gothic"/>
          <w:lang w:val="en-US" w:eastAsia="zh-CN"/>
        </w:rPr>
        <w:t>+</w:t>
      </w:r>
      <w:r w:rsidRPr="00415158">
        <w:rPr>
          <w:rFonts w:eastAsia="Malgun Gothic"/>
          <w:lang w:val="x-none" w:eastAsia="zh-CN"/>
        </w:rPr>
        <w:t>T</w:t>
      </w:r>
      <w:r w:rsidRPr="00415158">
        <w:rPr>
          <w:rFonts w:eastAsia="Malgun Gothic"/>
          <w:vertAlign w:val="subscript"/>
          <w:lang w:val="x-none" w:eastAsia="zh-CN"/>
        </w:rPr>
        <w:t>SSB</w:t>
      </w:r>
      <w:r w:rsidRPr="00415158">
        <w:rPr>
          <w:rFonts w:eastAsia="Malgun Gothic"/>
          <w:lang w:val="x-none" w:eastAsia="zh-CN"/>
        </w:rPr>
        <w:t>*L</w:t>
      </w:r>
      <w:r w:rsidRPr="00415158">
        <w:rPr>
          <w:rFonts w:eastAsia="Malgun Gothic"/>
          <w:vertAlign w:val="subscript"/>
          <w:lang w:val="x-none" w:eastAsia="zh-CN"/>
        </w:rPr>
        <w:t>MAC,unknown</w:t>
      </w:r>
      <w:r w:rsidRPr="00415158">
        <w:rPr>
          <w:rFonts w:eastAsia="Malgun Gothic"/>
          <w:lang w:val="en-US" w:eastAsia="zh-CN"/>
        </w:rPr>
        <w:t>))</w:t>
      </w:r>
      <w:r w:rsidRPr="00415158">
        <w:rPr>
          <w:rFonts w:eastAsiaTheme="minorEastAsia"/>
          <w:lang w:val="en-US" w:eastAsia="zh-CN"/>
        </w:rPr>
        <w:t xml:space="preserve"> / </w:t>
      </w:r>
      <w:r w:rsidRPr="00415158">
        <w:rPr>
          <w:rFonts w:eastAsiaTheme="minorEastAsia"/>
          <w:i/>
          <w:lang w:val="en-US" w:eastAsia="zh-CN"/>
        </w:rPr>
        <w:t>NR slot length</w:t>
      </w:r>
      <w:r w:rsidRPr="00415158">
        <w:rPr>
          <w:rFonts w:eastAsiaTheme="minorEastAsia"/>
          <w:vertAlign w:val="subscript"/>
          <w:lang w:val="en-US"/>
        </w:rPr>
        <w:t xml:space="preserve"> </w:t>
      </w:r>
      <w:r w:rsidRPr="00415158">
        <w:rPr>
          <w:rFonts w:eastAsiaTheme="minorEastAsia"/>
          <w:lang w:val="en-US" w:eastAsia="zh-CN"/>
        </w:rPr>
        <w:t>. The UE shall be able to receive on the old TCI state until slot n</w:t>
      </w:r>
      <w:r w:rsidRPr="00415158">
        <w:rPr>
          <w:rFonts w:eastAsia="Malgun Gothic"/>
          <w:lang w:eastAsia="zh-CN"/>
        </w:rPr>
        <w:t>+</w:t>
      </w:r>
      <m:oMath>
        <m:r>
          <m:rPr>
            <m:sty m:val="p"/>
          </m:rPr>
          <w:rPr>
            <w:rFonts w:ascii="Cambria Math" w:eastAsiaTheme="minorEastAsia" w:hAnsi="Cambria Math" w:cs="SimSun"/>
            <w:sz w:val="24"/>
            <w:szCs w:val="24"/>
          </w:rPr>
          <m:t xml:space="preserve"> </m:t>
        </m:r>
        <m:sSubSup>
          <m:sSubSupPr>
            <m:ctrlPr>
              <w:rPr>
                <w:rFonts w:ascii="Cambria Math" w:eastAsiaTheme="minorEastAsia" w:hAnsi="Cambria Math" w:cs="SimSun"/>
                <w:sz w:val="24"/>
                <w:szCs w:val="24"/>
              </w:rPr>
            </m:ctrlPr>
          </m:sSubSupPr>
          <m:e>
            <m:r>
              <m:rPr>
                <m:sty m:val="p"/>
              </m:rPr>
              <w:rPr>
                <w:rFonts w:ascii="Cambria Math" w:eastAsiaTheme="minorEastAsia" w:hAnsi="Cambria Math"/>
              </w:rPr>
              <m:t>3N</m:t>
            </m:r>
          </m:e>
          <m:sub>
            <m:r>
              <m:rPr>
                <m:sty m:val="p"/>
              </m:rPr>
              <w:rPr>
                <w:rFonts w:ascii="Cambria Math" w:eastAsiaTheme="minorEastAsia" w:hAnsi="Cambria Math"/>
              </w:rPr>
              <m:t>slot</m:t>
            </m:r>
          </m:sub>
          <m:sup>
            <m:r>
              <m:rPr>
                <m:sty m:val="p"/>
              </m:rPr>
              <w:rPr>
                <w:rFonts w:ascii="Cambria Math" w:eastAsiaTheme="minorEastAsia" w:hAnsi="Cambria Math"/>
              </w:rPr>
              <m:t>subframe,µ</m:t>
            </m:r>
          </m:sup>
        </m:sSubSup>
      </m:oMath>
      <w:r w:rsidRPr="00415158">
        <w:rPr>
          <w:rFonts w:eastAsia="Malgun Gothic"/>
          <w:lang w:eastAsia="zh-CN"/>
        </w:rPr>
        <w:t xml:space="preserve"> </w:t>
      </w:r>
      <w:r w:rsidRPr="00415158">
        <w:rPr>
          <w:rFonts w:eastAsia="Malgun Gothic"/>
          <w:lang w:val="en-US" w:eastAsia="zh-CN"/>
        </w:rPr>
        <w:t>+ (</w:t>
      </w:r>
      <w:r w:rsidRPr="00415158">
        <w:rPr>
          <w:rFonts w:eastAsia="Malgun Gothic"/>
          <w:lang w:eastAsia="zh-CN"/>
        </w:rPr>
        <w:t>T</w:t>
      </w:r>
      <w:r w:rsidRPr="00415158">
        <w:rPr>
          <w:rFonts w:eastAsia="Malgun Gothic"/>
          <w:vertAlign w:val="subscript"/>
          <w:lang w:eastAsia="zh-CN"/>
        </w:rPr>
        <w:t>HARQ</w:t>
      </w:r>
      <w:r w:rsidRPr="00415158">
        <w:rPr>
          <w:rFonts w:eastAsia="Malgun Gothic"/>
          <w:lang w:val="en-US" w:eastAsia="zh-CN"/>
        </w:rPr>
        <w:t>+TO</w:t>
      </w:r>
      <w:r w:rsidRPr="00415158">
        <w:rPr>
          <w:rFonts w:eastAsia="Malgun Gothic"/>
          <w:vertAlign w:val="subscript"/>
          <w:lang w:val="en-US" w:eastAsia="zh-CN"/>
        </w:rPr>
        <w:t>uk</w:t>
      </w:r>
      <w:r w:rsidRPr="00415158">
        <w:rPr>
          <w:rFonts w:eastAsia="Malgun Gothic"/>
          <w:lang w:val="en-US" w:eastAsia="zh-CN"/>
        </w:rPr>
        <w:t>*(T</w:t>
      </w:r>
      <w:r w:rsidRPr="00415158">
        <w:rPr>
          <w:rFonts w:eastAsia="Malgun Gothic"/>
          <w:vertAlign w:val="subscript"/>
          <w:lang w:val="en-US" w:eastAsia="zh-CN"/>
        </w:rPr>
        <w:t>first-SSB</w:t>
      </w:r>
      <w:r w:rsidRPr="00415158">
        <w:rPr>
          <w:rFonts w:eastAsia="Malgun Gothic"/>
          <w:lang w:val="en-US" w:eastAsia="zh-CN"/>
        </w:rPr>
        <w:t>+</w:t>
      </w:r>
      <w:r w:rsidRPr="00415158">
        <w:rPr>
          <w:rFonts w:eastAsia="Malgun Gothic"/>
          <w:lang w:val="x-none" w:eastAsia="zh-CN"/>
        </w:rPr>
        <w:t xml:space="preserve"> T</w:t>
      </w:r>
      <w:r w:rsidRPr="00415158">
        <w:rPr>
          <w:rFonts w:eastAsia="Malgun Gothic"/>
          <w:vertAlign w:val="subscript"/>
          <w:lang w:val="x-none" w:eastAsia="zh-CN"/>
        </w:rPr>
        <w:t>SSB</w:t>
      </w:r>
      <w:r w:rsidRPr="00415158">
        <w:rPr>
          <w:rFonts w:eastAsia="Malgun Gothic"/>
          <w:lang w:val="x-none" w:eastAsia="zh-CN"/>
        </w:rPr>
        <w:t>*L</w:t>
      </w:r>
      <w:r w:rsidRPr="00415158">
        <w:rPr>
          <w:rFonts w:eastAsia="Malgun Gothic"/>
          <w:vertAlign w:val="subscript"/>
          <w:lang w:val="x-none" w:eastAsia="zh-CN"/>
        </w:rPr>
        <w:t>MAC,unknown</w:t>
      </w:r>
      <w:r w:rsidRPr="00415158">
        <w:rPr>
          <w:rFonts w:eastAsiaTheme="minorEastAsia"/>
          <w:lang w:val="en-US" w:eastAsia="zh-CN"/>
        </w:rPr>
        <w:t xml:space="preserve">)) / </w:t>
      </w:r>
      <w:r w:rsidRPr="00415158">
        <w:rPr>
          <w:rFonts w:eastAsiaTheme="minorEastAsia"/>
          <w:i/>
          <w:lang w:val="en-US" w:eastAsia="zh-CN"/>
        </w:rPr>
        <w:t>NR slot length</w:t>
      </w:r>
      <w:r w:rsidRPr="00415158">
        <w:rPr>
          <w:rFonts w:eastAsiaTheme="minorEastAsia"/>
          <w:lang w:val="en-US" w:eastAsia="zh-CN"/>
        </w:rPr>
        <w:t xml:space="preserve">, </w:t>
      </w:r>
    </w:p>
    <w:p w14:paraId="21784455" w14:textId="1C7EA141" w:rsidR="002220D7" w:rsidRPr="00B42972" w:rsidRDefault="002220D7" w:rsidP="002220D7">
      <w:pPr>
        <w:rPr>
          <w:lang w:val="en-US" w:eastAsia="zh-CN"/>
        </w:rPr>
      </w:pPr>
      <w:r w:rsidRPr="00B42972">
        <w:rPr>
          <w:lang w:val="en-US" w:eastAsia="zh-CN"/>
        </w:rPr>
        <w:t>Where:</w:t>
      </w:r>
    </w:p>
    <w:p w14:paraId="1DE243D4" w14:textId="54C746EC" w:rsidR="002220D7" w:rsidRPr="00415158" w:rsidRDefault="002220D7" w:rsidP="002220D7">
      <w:pPr>
        <w:pStyle w:val="B10"/>
        <w:rPr>
          <w:rFonts w:eastAsiaTheme="minorEastAsia"/>
          <w:lang w:eastAsia="zh-CN"/>
        </w:rPr>
      </w:pPr>
      <w:r>
        <w:rPr>
          <w:rFonts w:eastAsiaTheme="minorEastAsia"/>
          <w:lang w:eastAsia="zh-CN"/>
        </w:rPr>
        <w:t>-</w:t>
      </w:r>
      <w:r>
        <w:rPr>
          <w:rFonts w:eastAsiaTheme="minorEastAsia"/>
          <w:lang w:eastAsia="zh-CN"/>
        </w:rPr>
        <w:tab/>
      </w:r>
      <w:r w:rsidRPr="00415158">
        <w:rPr>
          <w:rFonts w:eastAsiaTheme="minorEastAsia"/>
          <w:lang w:eastAsia="zh-CN"/>
        </w:rPr>
        <w:t>L</w:t>
      </w:r>
      <w:r w:rsidRPr="00415158">
        <w:rPr>
          <w:rFonts w:eastAsiaTheme="minorEastAsia"/>
          <w:vertAlign w:val="subscript"/>
          <w:lang w:val="en-US" w:eastAsia="zh-CN"/>
        </w:rPr>
        <w:t>MAC,unknown</w:t>
      </w:r>
      <w:r w:rsidRPr="00415158">
        <w:rPr>
          <w:rFonts w:eastAsiaTheme="minorEastAsia"/>
          <w:lang w:eastAsia="zh-CN"/>
        </w:rPr>
        <w:t>≤L</w:t>
      </w:r>
      <w:r w:rsidRPr="00415158">
        <w:rPr>
          <w:rFonts w:eastAsiaTheme="minorEastAsia"/>
          <w:vertAlign w:val="subscript"/>
          <w:lang w:val="en-US" w:eastAsia="zh-CN"/>
        </w:rPr>
        <w:t>MAC,unknown,max</w:t>
      </w:r>
      <w:r w:rsidRPr="00415158">
        <w:rPr>
          <w:rFonts w:eastAsiaTheme="minorEastAsia"/>
          <w:lang w:val="en-US" w:eastAsia="zh-CN"/>
        </w:rPr>
        <w:t xml:space="preserve"> is</w:t>
      </w:r>
      <w:r w:rsidRPr="00415158">
        <w:rPr>
          <w:rFonts w:eastAsiaTheme="minorEastAsia"/>
          <w:lang w:eastAsia="zh-CN"/>
        </w:rPr>
        <w:t xml:space="preserve"> the corresponding number of SSB occasions groups not available at the UE</w:t>
      </w:r>
      <w:r w:rsidRPr="00415158">
        <w:rPr>
          <w:rFonts w:eastAsiaTheme="minorEastAsia"/>
          <w:lang w:val="en-US" w:eastAsia="zh-CN"/>
        </w:rPr>
        <w:t>;</w:t>
      </w:r>
    </w:p>
    <w:p w14:paraId="0C50D26B" w14:textId="7BF8A831" w:rsidR="002220D7" w:rsidRPr="00415158" w:rsidRDefault="002220D7" w:rsidP="002220D7">
      <w:pPr>
        <w:pStyle w:val="B10"/>
        <w:rPr>
          <w:rFonts w:eastAsiaTheme="minorEastAsia"/>
          <w:lang w:val="en-US" w:eastAsia="zh-CN"/>
        </w:rPr>
      </w:pPr>
      <w:r>
        <w:rPr>
          <w:rFonts w:eastAsiaTheme="minorEastAsia"/>
          <w:lang w:val="en-US" w:eastAsia="zh-CN"/>
        </w:rPr>
        <w:t>-</w:t>
      </w:r>
      <w:r>
        <w:rPr>
          <w:rFonts w:eastAsiaTheme="minorEastAsia"/>
          <w:lang w:val="en-US" w:eastAsia="zh-CN"/>
        </w:rPr>
        <w:tab/>
      </w:r>
      <w:r w:rsidRPr="00415158">
        <w:rPr>
          <w:rFonts w:eastAsiaTheme="minorEastAsia"/>
          <w:lang w:val="en-US" w:eastAsia="zh-CN"/>
        </w:rPr>
        <w:t>L</w:t>
      </w:r>
      <w:r w:rsidRPr="00415158">
        <w:rPr>
          <w:rFonts w:eastAsiaTheme="minorEastAsia"/>
          <w:vertAlign w:val="subscript"/>
          <w:lang w:val="en-US" w:eastAsia="zh-CN"/>
        </w:rPr>
        <w:t>MAC,unknown,max</w:t>
      </w:r>
      <w:r w:rsidRPr="00415158">
        <w:rPr>
          <w:rFonts w:eastAsiaTheme="minorEastAsia"/>
          <w:lang w:val="en-US" w:eastAsia="zh-CN"/>
        </w:rPr>
        <w:t xml:space="preserve"> = 2 for T</w:t>
      </w:r>
      <w:r w:rsidRPr="00415158">
        <w:rPr>
          <w:rFonts w:eastAsiaTheme="minorEastAsia"/>
          <w:vertAlign w:val="subscript"/>
          <w:lang w:val="en-US" w:eastAsia="zh-CN"/>
        </w:rPr>
        <w:t>SSB</w:t>
      </w:r>
      <w:r w:rsidRPr="00415158">
        <w:rPr>
          <w:rFonts w:eastAsiaTheme="minorEastAsia"/>
          <w:lang w:val="en-US" w:eastAsia="zh-CN"/>
        </w:rPr>
        <w:t>≤40 ms, L</w:t>
      </w:r>
      <w:r w:rsidRPr="00415158">
        <w:rPr>
          <w:rFonts w:eastAsiaTheme="minorEastAsia"/>
          <w:vertAlign w:val="subscript"/>
          <w:lang w:val="en-US" w:eastAsia="zh-CN"/>
        </w:rPr>
        <w:t>MAC,unknown,max</w:t>
      </w:r>
      <w:r w:rsidRPr="00415158">
        <w:rPr>
          <w:rFonts w:eastAsiaTheme="minorEastAsia"/>
          <w:lang w:val="en-US" w:eastAsia="zh-CN"/>
        </w:rPr>
        <w:t xml:space="preserve"> = 1 for T</w:t>
      </w:r>
      <w:r w:rsidRPr="00415158">
        <w:rPr>
          <w:rFonts w:eastAsiaTheme="minorEastAsia"/>
          <w:vertAlign w:val="subscript"/>
          <w:lang w:val="en-US" w:eastAsia="zh-CN"/>
        </w:rPr>
        <w:t>SSB</w:t>
      </w:r>
      <w:r w:rsidRPr="00415158">
        <w:rPr>
          <w:rFonts w:eastAsiaTheme="minorEastAsia"/>
          <w:lang w:val="en-US" w:eastAsia="zh-CN"/>
        </w:rPr>
        <w:t>&gt;40 ms;</w:t>
      </w:r>
    </w:p>
    <w:p w14:paraId="13A50168" w14:textId="0D59658D" w:rsidR="002220D7" w:rsidRPr="00415158" w:rsidRDefault="002220D7" w:rsidP="002220D7">
      <w:pPr>
        <w:pStyle w:val="B10"/>
        <w:rPr>
          <w:rFonts w:eastAsiaTheme="minorEastAsia"/>
          <w:lang w:val="en-US" w:eastAsia="zh-CN"/>
        </w:rPr>
      </w:pPr>
      <w:r>
        <w:rPr>
          <w:rFonts w:eastAsiaTheme="minorEastAsia"/>
          <w:lang w:val="en-US" w:eastAsia="zh-CN"/>
        </w:rPr>
        <w:t>-</w:t>
      </w:r>
      <w:r>
        <w:rPr>
          <w:rFonts w:eastAsiaTheme="minorEastAsia"/>
          <w:lang w:val="en-US" w:eastAsia="zh-CN"/>
        </w:rPr>
        <w:tab/>
      </w:r>
      <w:r w:rsidRPr="00415158">
        <w:rPr>
          <w:rFonts w:eastAsiaTheme="minorEastAsia"/>
          <w:lang w:val="en-US" w:eastAsia="zh-CN"/>
        </w:rPr>
        <w:t>TO</w:t>
      </w:r>
      <w:r w:rsidRPr="00415158">
        <w:rPr>
          <w:rFonts w:eastAsiaTheme="minorEastAsia"/>
          <w:vertAlign w:val="subscript"/>
          <w:lang w:val="en-US" w:eastAsia="zh-CN"/>
        </w:rPr>
        <w:t>uk</w:t>
      </w:r>
      <w:r w:rsidRPr="00415158">
        <w:rPr>
          <w:rFonts w:eastAsiaTheme="minorEastAsia"/>
          <w:lang w:val="en-US" w:eastAsia="zh-CN"/>
        </w:rPr>
        <w:t xml:space="preserve"> = 1.</w:t>
      </w:r>
    </w:p>
    <w:p w14:paraId="3C339E8A" w14:textId="77777777" w:rsidR="002220D7" w:rsidRPr="00415158" w:rsidRDefault="002220D7" w:rsidP="002220D7">
      <w:pPr>
        <w:pStyle w:val="B10"/>
        <w:rPr>
          <w:rFonts w:eastAsiaTheme="minorEastAsia"/>
        </w:rPr>
      </w:pPr>
      <w:r>
        <w:rPr>
          <w:rFonts w:eastAsiaTheme="minorEastAsia"/>
          <w:lang w:val="en-US" w:eastAsia="zh-CN"/>
        </w:rPr>
        <w:t>-</w:t>
      </w:r>
      <w:r>
        <w:rPr>
          <w:rFonts w:eastAsiaTheme="minorEastAsia"/>
          <w:lang w:val="en-US" w:eastAsia="zh-CN"/>
        </w:rPr>
        <w:tab/>
      </w:r>
      <w:r w:rsidRPr="00415158">
        <w:rPr>
          <w:rFonts w:eastAsiaTheme="minorEastAsia"/>
        </w:rPr>
        <w:t>T</w:t>
      </w:r>
      <w:r w:rsidRPr="00415158">
        <w:rPr>
          <w:rFonts w:eastAsiaTheme="minorEastAsia"/>
          <w:vertAlign w:val="subscript"/>
        </w:rPr>
        <w:t xml:space="preserve"> L1-RSRP </w:t>
      </w:r>
      <w:r w:rsidRPr="00415158">
        <w:rPr>
          <w:rFonts w:eastAsiaTheme="minorEastAsia"/>
        </w:rPr>
        <w:t xml:space="preserve">= 0 in FR1 or when the TCI state switching not involving QCL-TypeD in FR2-2. Otherwise, </w:t>
      </w:r>
    </w:p>
    <w:p w14:paraId="2355F0F9" w14:textId="77777777" w:rsidR="002220D7" w:rsidRPr="00415158" w:rsidRDefault="002220D7" w:rsidP="002220D7">
      <w:pPr>
        <w:pStyle w:val="B10"/>
        <w:rPr>
          <w:rFonts w:eastAsiaTheme="minorEastAsia"/>
        </w:rPr>
      </w:pPr>
      <w:r w:rsidRPr="00415158">
        <w:rPr>
          <w:rFonts w:eastAsiaTheme="minorEastAsia"/>
        </w:rPr>
        <w:t>-</w:t>
      </w:r>
      <w:r w:rsidRPr="00415158">
        <w:rPr>
          <w:rFonts w:eastAsiaTheme="minorEastAsia"/>
        </w:rPr>
        <w:tab/>
        <w:t>T</w:t>
      </w:r>
      <w:r w:rsidRPr="00415158">
        <w:rPr>
          <w:rFonts w:eastAsiaTheme="minorEastAsia"/>
          <w:vertAlign w:val="subscript"/>
        </w:rPr>
        <w:t xml:space="preserve"> L1-RSRP</w:t>
      </w:r>
      <w:r w:rsidRPr="00415158">
        <w:rPr>
          <w:rFonts w:eastAsiaTheme="minorEastAsia"/>
        </w:rPr>
        <w:t xml:space="preserve"> is the time for Rx beam refinement in FR2-2, defined as</w:t>
      </w:r>
    </w:p>
    <w:p w14:paraId="330A35F5" w14:textId="77777777" w:rsidR="002220D7" w:rsidRPr="00415158" w:rsidRDefault="002220D7" w:rsidP="002220D7">
      <w:pPr>
        <w:pStyle w:val="B10"/>
        <w:rPr>
          <w:rFonts w:eastAsiaTheme="minorEastAsia"/>
        </w:rPr>
      </w:pPr>
      <w:r w:rsidRPr="00415158">
        <w:rPr>
          <w:rFonts w:eastAsiaTheme="minorEastAsia"/>
          <w:lang w:eastAsia="zh-CN"/>
        </w:rPr>
        <w:t>-</w:t>
      </w:r>
      <w:r w:rsidRPr="00415158">
        <w:rPr>
          <w:rFonts w:eastAsiaTheme="minorEastAsia"/>
          <w:lang w:eastAsia="zh-CN"/>
        </w:rPr>
        <w:tab/>
      </w:r>
      <w:r w:rsidRPr="00415158">
        <w:rPr>
          <w:rFonts w:eastAsiaTheme="minorEastAsia"/>
        </w:rPr>
        <w:t>T</w:t>
      </w:r>
      <w:r w:rsidRPr="00415158">
        <w:rPr>
          <w:rFonts w:eastAsiaTheme="minorEastAsia"/>
          <w:vertAlign w:val="subscript"/>
        </w:rPr>
        <w:t>L1-RSPR_Measurement_Period_SSB</w:t>
      </w:r>
      <w:r w:rsidRPr="00415158">
        <w:rPr>
          <w:rFonts w:eastAsiaTheme="minorEastAsia"/>
          <w:vertAlign w:val="subscript"/>
          <w:lang w:eastAsia="zh-TW"/>
        </w:rPr>
        <w:t>_CCA</w:t>
      </w:r>
      <w:r w:rsidRPr="00415158">
        <w:rPr>
          <w:rFonts w:eastAsiaTheme="minorEastAsia"/>
        </w:rPr>
        <w:t xml:space="preserve"> for SSB as specified in </w:t>
      </w:r>
      <w:r w:rsidRPr="00415158">
        <w:rPr>
          <w:rFonts w:eastAsiaTheme="minorEastAsia"/>
          <w:lang w:val="en-US" w:eastAsia="ko-KR"/>
        </w:rPr>
        <w:t>clause</w:t>
      </w:r>
      <w:r w:rsidRPr="00415158">
        <w:rPr>
          <w:rFonts w:eastAsiaTheme="minorEastAsia"/>
        </w:rPr>
        <w:t xml:space="preserve"> 9.5</w:t>
      </w:r>
      <w:r w:rsidRPr="00415158">
        <w:rPr>
          <w:rFonts w:eastAsiaTheme="minorEastAsia"/>
          <w:lang w:eastAsia="zh-TW"/>
        </w:rPr>
        <w:t>A</w:t>
      </w:r>
      <w:r w:rsidRPr="00415158">
        <w:rPr>
          <w:rFonts w:eastAsiaTheme="minorEastAsia"/>
        </w:rPr>
        <w:t xml:space="preserve">.4.1, </w:t>
      </w:r>
    </w:p>
    <w:p w14:paraId="29C4C602" w14:textId="77777777" w:rsidR="002220D7" w:rsidRPr="00415158" w:rsidRDefault="002220D7" w:rsidP="002220D7">
      <w:pPr>
        <w:pStyle w:val="B20"/>
        <w:rPr>
          <w:rFonts w:eastAsiaTheme="minorEastAsia"/>
        </w:rPr>
      </w:pPr>
      <w:r w:rsidRPr="00415158">
        <w:rPr>
          <w:rFonts w:eastAsiaTheme="minorEastAsia"/>
        </w:rPr>
        <w:t>-</w:t>
      </w:r>
      <w:r w:rsidRPr="00415158">
        <w:rPr>
          <w:rFonts w:eastAsiaTheme="minorEastAsia"/>
        </w:rPr>
        <w:tab/>
        <w:t>with the assumption of M=1</w:t>
      </w:r>
    </w:p>
    <w:p w14:paraId="7CECF192" w14:textId="77777777" w:rsidR="002220D7" w:rsidRPr="00415158" w:rsidRDefault="002220D7" w:rsidP="002220D7">
      <w:pPr>
        <w:pStyle w:val="B20"/>
        <w:rPr>
          <w:rFonts w:eastAsiaTheme="minorEastAsia"/>
        </w:rPr>
      </w:pPr>
      <w:r w:rsidRPr="00415158">
        <w:rPr>
          <w:rFonts w:eastAsiaTheme="minorEastAsia"/>
        </w:rPr>
        <w:t>-</w:t>
      </w:r>
      <w:r w:rsidRPr="00415158">
        <w:rPr>
          <w:rFonts w:eastAsiaTheme="minorEastAsia"/>
        </w:rPr>
        <w:tab/>
        <w:t>with T</w:t>
      </w:r>
      <w:r w:rsidRPr="00415158">
        <w:rPr>
          <w:rFonts w:eastAsiaTheme="minorEastAsia"/>
          <w:vertAlign w:val="subscript"/>
        </w:rPr>
        <w:t>Report</w:t>
      </w:r>
      <w:r w:rsidRPr="00415158">
        <w:rPr>
          <w:rFonts w:eastAsiaTheme="minorEastAsia"/>
        </w:rPr>
        <w:t xml:space="preserve"> = 0</w:t>
      </w:r>
    </w:p>
    <w:p w14:paraId="28FC6CBF" w14:textId="77777777" w:rsidR="002220D7" w:rsidRPr="00415158" w:rsidRDefault="002220D7" w:rsidP="002220D7">
      <w:pPr>
        <w:pStyle w:val="B10"/>
        <w:rPr>
          <w:rFonts w:eastAsiaTheme="minorEastAsia"/>
          <w:lang w:val="en-US" w:eastAsia="zh-CN"/>
        </w:rPr>
      </w:pPr>
      <w:r w:rsidRPr="00415158">
        <w:rPr>
          <w:rFonts w:eastAsiaTheme="minorEastAsia"/>
          <w:lang w:eastAsia="zh-CN"/>
        </w:rPr>
        <w:t>-</w:t>
      </w:r>
      <w:r w:rsidRPr="00415158">
        <w:rPr>
          <w:rFonts w:eastAsiaTheme="minorEastAsia"/>
          <w:lang w:eastAsia="zh-CN"/>
        </w:rPr>
        <w:tab/>
      </w:r>
      <w:r w:rsidRPr="00415158">
        <w:rPr>
          <w:rFonts w:eastAsiaTheme="minorEastAsia"/>
          <w:lang w:val="en-US" w:eastAsia="zh-CN"/>
        </w:rPr>
        <w:t>TO</w:t>
      </w:r>
      <w:r w:rsidRPr="00415158">
        <w:rPr>
          <w:rFonts w:eastAsiaTheme="minorEastAsia"/>
          <w:vertAlign w:val="subscript"/>
          <w:lang w:val="en-US" w:eastAsia="zh-CN"/>
        </w:rPr>
        <w:t>uk</w:t>
      </w:r>
      <w:r w:rsidRPr="00415158">
        <w:rPr>
          <w:rFonts w:eastAsiaTheme="minorEastAsia"/>
          <w:lang w:val="en-US" w:eastAsia="zh-CN"/>
        </w:rPr>
        <w:t xml:space="preserve"> = 0 for SSB based L1-RSRP measurement when TCI state switching involves QCL-TypeD</w:t>
      </w:r>
    </w:p>
    <w:p w14:paraId="76E494DB" w14:textId="77777777" w:rsidR="002220D7" w:rsidRPr="00415158" w:rsidRDefault="002220D7" w:rsidP="002220D7">
      <w:pPr>
        <w:pStyle w:val="B10"/>
        <w:rPr>
          <w:rFonts w:eastAsiaTheme="minorEastAsia"/>
          <w:lang w:val="en-US" w:eastAsia="zh-CN"/>
        </w:rPr>
      </w:pPr>
      <w:r w:rsidRPr="00415158">
        <w:rPr>
          <w:rFonts w:eastAsiaTheme="minorEastAsia"/>
          <w:lang w:eastAsia="zh-CN"/>
        </w:rPr>
        <w:t>-</w:t>
      </w:r>
      <w:r w:rsidRPr="00415158">
        <w:rPr>
          <w:rFonts w:eastAsiaTheme="minorEastAsia"/>
          <w:lang w:eastAsia="zh-CN"/>
        </w:rPr>
        <w:tab/>
      </w:r>
      <w:r w:rsidRPr="00415158">
        <w:rPr>
          <w:rFonts w:eastAsiaTheme="minorEastAsia"/>
          <w:lang w:val="en-US" w:eastAsia="zh-CN"/>
        </w:rPr>
        <w:t>TO</w:t>
      </w:r>
      <w:r w:rsidRPr="00415158">
        <w:rPr>
          <w:rFonts w:eastAsiaTheme="minorEastAsia"/>
          <w:vertAlign w:val="subscript"/>
          <w:lang w:val="en-US" w:eastAsia="zh-CN"/>
        </w:rPr>
        <w:t>uk</w:t>
      </w:r>
      <w:r w:rsidRPr="00415158">
        <w:rPr>
          <w:rFonts w:eastAsiaTheme="minorEastAsia"/>
          <w:lang w:val="en-US" w:eastAsia="zh-CN"/>
        </w:rPr>
        <w:t xml:space="preserve"> = 1 when TCI state switching involves other QCL types</w:t>
      </w:r>
      <w:r w:rsidRPr="00415158">
        <w:rPr>
          <w:rFonts w:eastAsiaTheme="minorEastAsia" w:hint="eastAsia"/>
          <w:lang w:val="en-US" w:eastAsia="zh-CN"/>
        </w:rPr>
        <w:t xml:space="preserve"> only</w:t>
      </w:r>
    </w:p>
    <w:p w14:paraId="3A2F7B9D" w14:textId="77777777" w:rsidR="002220D7" w:rsidRPr="00415158" w:rsidRDefault="002220D7" w:rsidP="002220D7">
      <w:pPr>
        <w:pStyle w:val="B10"/>
        <w:rPr>
          <w:rFonts w:eastAsiaTheme="minorEastAsia"/>
          <w:lang w:val="en-US" w:eastAsia="zh-CN"/>
        </w:rPr>
      </w:pPr>
      <w:r w:rsidRPr="00415158">
        <w:rPr>
          <w:rFonts w:eastAsiaTheme="minorEastAsia"/>
          <w:lang w:eastAsia="zh-CN"/>
        </w:rPr>
        <w:t>-</w:t>
      </w:r>
      <w:r w:rsidRPr="00415158">
        <w:rPr>
          <w:rFonts w:eastAsiaTheme="minorEastAsia"/>
          <w:lang w:eastAsia="zh-CN"/>
        </w:rPr>
        <w:tab/>
      </w:r>
      <w:r w:rsidRPr="00415158">
        <w:rPr>
          <w:rFonts w:eastAsiaTheme="minorEastAsia"/>
          <w:lang w:val="en-US" w:eastAsia="zh-CN"/>
        </w:rPr>
        <w:t>T</w:t>
      </w:r>
      <w:r w:rsidRPr="00415158">
        <w:rPr>
          <w:rFonts w:eastAsiaTheme="minorEastAsia"/>
          <w:vertAlign w:val="subscript"/>
          <w:lang w:val="en-US" w:eastAsia="zh-CN"/>
        </w:rPr>
        <w:t xml:space="preserve">first-SSB </w:t>
      </w:r>
      <w:r w:rsidRPr="00415158">
        <w:rPr>
          <w:rFonts w:eastAsiaTheme="minorEastAsia"/>
          <w:lang w:val="en-US" w:eastAsia="zh-CN"/>
        </w:rPr>
        <w:t xml:space="preserve">is time to first SSB transmission after L1-RSRP measurement when TCI state switching involves QCL-TypeD; </w:t>
      </w:r>
    </w:p>
    <w:p w14:paraId="4AA5F8CC" w14:textId="77777777" w:rsidR="002220D7" w:rsidRPr="00415158" w:rsidRDefault="002220D7" w:rsidP="002220D7">
      <w:pPr>
        <w:pStyle w:val="B10"/>
        <w:rPr>
          <w:rFonts w:eastAsiaTheme="minorEastAsia"/>
          <w:lang w:val="en-US" w:eastAsia="zh-CN"/>
        </w:rPr>
      </w:pPr>
      <w:r w:rsidRPr="00415158">
        <w:rPr>
          <w:rFonts w:eastAsiaTheme="minorEastAsia"/>
          <w:lang w:eastAsia="zh-CN"/>
        </w:rPr>
        <w:t>-</w:t>
      </w:r>
      <w:r w:rsidRPr="00415158">
        <w:rPr>
          <w:rFonts w:eastAsiaTheme="minorEastAsia"/>
          <w:lang w:eastAsia="zh-CN"/>
        </w:rPr>
        <w:tab/>
      </w:r>
      <w:r w:rsidRPr="00415158">
        <w:rPr>
          <w:rFonts w:eastAsiaTheme="minorEastAsia"/>
          <w:lang w:val="en-US" w:eastAsia="zh-CN"/>
        </w:rPr>
        <w:t>T</w:t>
      </w:r>
      <w:r w:rsidRPr="00415158">
        <w:rPr>
          <w:rFonts w:eastAsiaTheme="minorEastAsia"/>
          <w:vertAlign w:val="subscript"/>
          <w:lang w:val="en-US" w:eastAsia="zh-CN"/>
        </w:rPr>
        <w:t xml:space="preserve">first-SSB </w:t>
      </w:r>
      <w:r w:rsidRPr="00415158">
        <w:rPr>
          <w:rFonts w:eastAsiaTheme="minorEastAsia"/>
          <w:lang w:val="en-US" w:eastAsia="zh-CN"/>
        </w:rPr>
        <w:t>is time to first SSB transmission after MAC CE command is decoded by the UE for other QCL types;</w:t>
      </w:r>
    </w:p>
    <w:p w14:paraId="5C467DE1" w14:textId="39998E8A" w:rsidR="002220D7" w:rsidRDefault="002220D7" w:rsidP="002220D7">
      <w:pPr>
        <w:pStyle w:val="B20"/>
        <w:rPr>
          <w:rFonts w:eastAsiaTheme="minorEastAsia"/>
          <w:lang w:val="en-US" w:eastAsia="zh-CN"/>
        </w:rPr>
      </w:pPr>
      <w:r w:rsidRPr="00415158">
        <w:rPr>
          <w:rFonts w:eastAsiaTheme="minorEastAsia"/>
          <w:lang w:eastAsia="zh-CN"/>
        </w:rPr>
        <w:t>-</w:t>
      </w:r>
      <w:r w:rsidRPr="00415158">
        <w:rPr>
          <w:rFonts w:eastAsiaTheme="minorEastAsia"/>
          <w:lang w:eastAsia="zh-CN"/>
        </w:rPr>
        <w:tab/>
      </w:r>
      <w:r w:rsidRPr="00415158">
        <w:rPr>
          <w:rFonts w:eastAsiaTheme="minorEastAsia"/>
          <w:lang w:val="en-US" w:eastAsia="zh-CN"/>
        </w:rPr>
        <w:t xml:space="preserve">The SSB shall be the QCL-TypeA or QCL-TypeC to target TCI state </w:t>
      </w:r>
    </w:p>
    <w:p w14:paraId="52FE2670" w14:textId="77777777" w:rsidR="002220D7" w:rsidRPr="00415158" w:rsidRDefault="002220D7" w:rsidP="002220D7">
      <w:pPr>
        <w:rPr>
          <w:rFonts w:eastAsiaTheme="minorEastAsia"/>
          <w:lang w:val="en-US" w:eastAsia="zh-CN"/>
        </w:rPr>
      </w:pPr>
    </w:p>
    <w:p w14:paraId="0FFDFE3A" w14:textId="2F90091C" w:rsidR="00E25155" w:rsidRDefault="00E25155" w:rsidP="00E25155">
      <w:pPr>
        <w:pStyle w:val="Heading3"/>
        <w:rPr>
          <w:lang w:val="en-US"/>
        </w:rPr>
      </w:pPr>
      <w:r>
        <w:rPr>
          <w:rFonts w:eastAsia="Malgun Gothic"/>
          <w:lang w:val="en-US"/>
        </w:rPr>
        <w:t>8.10A.4</w:t>
      </w:r>
      <w:r>
        <w:rPr>
          <w:lang w:val="en-US"/>
        </w:rPr>
        <w:tab/>
        <w:t xml:space="preserve">DCI based </w:t>
      </w:r>
      <w:r>
        <w:rPr>
          <w:rFonts w:eastAsia="Malgun Gothic"/>
          <w:lang w:val="en-US"/>
        </w:rPr>
        <w:t>TCI</w:t>
      </w:r>
      <w:r>
        <w:rPr>
          <w:lang w:val="en-US"/>
        </w:rPr>
        <w:t xml:space="preserve"> state switch delay</w:t>
      </w:r>
    </w:p>
    <w:p w14:paraId="1E0EA3F4" w14:textId="77777777" w:rsidR="00E25155" w:rsidRDefault="00E25155" w:rsidP="00E25155">
      <w:pPr>
        <w:rPr>
          <w:rFonts w:eastAsia="Malgun Gothic"/>
          <w:lang w:eastAsia="zh-CN"/>
        </w:rPr>
      </w:pPr>
      <w:r>
        <w:rPr>
          <w:rFonts w:eastAsia="Malgun Gothic"/>
          <w:lang w:val="en-US" w:eastAsia="zh-CN"/>
        </w:rPr>
        <w:t xml:space="preserve">If the target TCI state is known, </w:t>
      </w:r>
      <w:r>
        <w:rPr>
          <w:rFonts w:eastAsia="Malgun Gothic"/>
          <w:lang w:eastAsia="zh-CN"/>
        </w:rPr>
        <w:t>when a</w:t>
      </w:r>
      <w:r>
        <w:t xml:space="preserve"> UE is configured with the higher layer parameter </w:t>
      </w:r>
      <w:r>
        <w:rPr>
          <w:i/>
        </w:rPr>
        <w:t xml:space="preserve">tci-PresentInDCI </w:t>
      </w:r>
      <w:r>
        <w:rPr>
          <w:rFonts w:eastAsia="Malgun Gothic"/>
          <w:lang w:eastAsia="zh-CN"/>
        </w:rPr>
        <w:t>which</w:t>
      </w:r>
      <w:r>
        <w:t xml:space="preserve"> is set as 'enabled'</w:t>
      </w:r>
      <w:r>
        <w:rPr>
          <w:i/>
        </w:rPr>
        <w:t xml:space="preserve"> </w:t>
      </w:r>
      <w:r>
        <w:t>for the CORESET scheduling the PDSCH</w:t>
      </w:r>
      <w:r>
        <w:rPr>
          <w:rFonts w:eastAsia="Malgun Gothic"/>
          <w:lang w:eastAsia="zh-CN"/>
        </w:rPr>
        <w:t xml:space="preserve"> at slot n</w:t>
      </w:r>
      <w:r>
        <w:t xml:space="preserve">, </w:t>
      </w:r>
      <w:r>
        <w:rPr>
          <w:lang w:val="en-US" w:eastAsia="zh-CN"/>
        </w:rPr>
        <w:t>UE shall be able to receive PDSCH</w:t>
      </w:r>
      <w:r>
        <w:rPr>
          <w:rFonts w:eastAsia="Malgun Gothic"/>
          <w:lang w:val="en-US" w:eastAsia="zh-CN"/>
        </w:rPr>
        <w:t xml:space="preserve"> </w:t>
      </w:r>
      <w:r>
        <w:rPr>
          <w:lang w:val="en-US" w:eastAsia="zh-CN"/>
        </w:rPr>
        <w:t xml:space="preserve">with target </w:t>
      </w:r>
      <w:r>
        <w:rPr>
          <w:rFonts w:eastAsia="Malgun Gothic"/>
          <w:lang w:val="en-US" w:eastAsia="zh-CN"/>
        </w:rPr>
        <w:t>TCI state</w:t>
      </w:r>
      <w:r>
        <w:rPr>
          <w:lang w:val="en-US" w:eastAsia="zh-CN"/>
        </w:rPr>
        <w:t xml:space="preserve"> </w:t>
      </w:r>
      <w:r>
        <w:rPr>
          <w:rFonts w:eastAsia="Malgun Gothic"/>
          <w:lang w:val="en-US" w:eastAsia="zh-CN"/>
        </w:rPr>
        <w:t>of</w:t>
      </w:r>
      <w:r>
        <w:rPr>
          <w:lang w:val="en-US" w:eastAsia="zh-CN"/>
        </w:rPr>
        <w:t xml:space="preserve"> the serving cell on which </w:t>
      </w:r>
      <w:r>
        <w:rPr>
          <w:rFonts w:eastAsia="Malgun Gothic"/>
          <w:lang w:val="en-US" w:eastAsia="zh-CN"/>
        </w:rPr>
        <w:t>TCI state</w:t>
      </w:r>
      <w:r>
        <w:rPr>
          <w:lang w:val="en-US" w:eastAsia="zh-CN"/>
        </w:rPr>
        <w:t xml:space="preserve"> switch occurs</w:t>
      </w:r>
      <w:r w:rsidRPr="004E25CA">
        <w:rPr>
          <w:rFonts w:eastAsia="Malgun Gothic"/>
          <w:lang w:val="en-US" w:eastAsia="zh-CN"/>
        </w:rPr>
        <w:t xml:space="preserve"> </w:t>
      </w:r>
      <w:r>
        <w:rPr>
          <w:rFonts w:eastAsia="Malgun Gothic"/>
          <w:lang w:val="en-US" w:eastAsia="zh-CN"/>
        </w:rPr>
        <w:t>at the first slot that is after</w:t>
      </w:r>
      <w:r>
        <w:rPr>
          <w:lang w:val="en-US" w:eastAsia="zh-CN"/>
        </w:rPr>
        <w:t xml:space="preserve"> slot n+</w:t>
      </w:r>
      <w:r>
        <w:rPr>
          <w:rFonts w:eastAsia="Malgun Gothic"/>
          <w:i/>
          <w:iCs/>
          <w:lang w:eastAsia="zh-CN"/>
        </w:rPr>
        <w:t>timeDurationForQCL</w:t>
      </w:r>
      <w:r>
        <w:rPr>
          <w:rFonts w:eastAsia="Malgun Gothic"/>
          <w:lang w:val="en-US" w:eastAsia="zh-CN"/>
        </w:rPr>
        <w:t xml:space="preserve">, where, </w:t>
      </w:r>
      <w:r>
        <w:rPr>
          <w:rFonts w:eastAsia="Malgun Gothic"/>
          <w:i/>
          <w:iCs/>
          <w:lang w:eastAsia="zh-CN"/>
        </w:rPr>
        <w:t>timeDurationForQCL</w:t>
      </w:r>
      <w:r>
        <w:rPr>
          <w:rFonts w:eastAsia="Malgun Gothic"/>
          <w:lang w:eastAsia="zh-CN"/>
        </w:rPr>
        <w:t xml:space="preserve"> is the time required by the UE to perform PDCCH reception and </w:t>
      </w:r>
      <w:r>
        <w:t>applying spatial QCL information received in DCI for PDSCH processing as described in TS 38.214 [</w:t>
      </w:r>
      <w:r>
        <w:rPr>
          <w:rFonts w:eastAsia="Malgun Gothic"/>
          <w:lang w:eastAsia="zh-CN"/>
        </w:rPr>
        <w:t>26</w:t>
      </w:r>
      <w:r>
        <w:t>]</w:t>
      </w:r>
      <w:r>
        <w:rPr>
          <w:rFonts w:eastAsia="Malgun Gothic"/>
          <w:lang w:eastAsia="zh-CN"/>
        </w:rPr>
        <w:t xml:space="preserve">, the value of </w:t>
      </w:r>
      <w:r>
        <w:rPr>
          <w:rFonts w:eastAsia="Malgun Gothic"/>
          <w:i/>
          <w:iCs/>
          <w:lang w:eastAsia="zh-CN"/>
        </w:rPr>
        <w:t>timeDurationForQCL</w:t>
      </w:r>
      <w:r>
        <w:rPr>
          <w:rFonts w:eastAsia="Malgun Gothic"/>
          <w:lang w:eastAsia="zh-CN"/>
        </w:rPr>
        <w:t xml:space="preserve"> is defined in TS 38.306 [14]</w:t>
      </w:r>
      <w:r>
        <w:rPr>
          <w:rFonts w:eastAsia="Malgun Gothic"/>
          <w:lang w:val="en-US" w:eastAsia="zh-CN"/>
        </w:rPr>
        <w:t>.</w:t>
      </w:r>
      <w:r>
        <w:rPr>
          <w:lang w:val="en-US"/>
        </w:rPr>
        <w:t xml:space="preserve"> </w:t>
      </w:r>
    </w:p>
    <w:p w14:paraId="32B499EA" w14:textId="77777777" w:rsidR="00E25155" w:rsidRDefault="00E25155" w:rsidP="00E25155">
      <w:pPr>
        <w:rPr>
          <w:rFonts w:eastAsia="Malgun Gothic"/>
          <w:lang w:eastAsia="zh-CN"/>
        </w:rPr>
      </w:pPr>
      <w:r>
        <w:rPr>
          <w:rFonts w:eastAsia="Malgun Gothic"/>
          <w:lang w:eastAsia="zh-CN"/>
        </w:rPr>
        <w:t xml:space="preserve">The known condition for TCI state defined in </w:t>
      </w:r>
      <w:r>
        <w:rPr>
          <w:lang w:val="en-US" w:eastAsia="ko-KR"/>
        </w:rPr>
        <w:t>clause</w:t>
      </w:r>
      <w:r>
        <w:rPr>
          <w:rFonts w:eastAsia="Malgun Gothic"/>
          <w:lang w:eastAsia="zh-CN"/>
        </w:rPr>
        <w:t xml:space="preserve"> 8.10A.2 is applied.</w:t>
      </w:r>
    </w:p>
    <w:p w14:paraId="55816A6B" w14:textId="77777777" w:rsidR="00E25155" w:rsidRDefault="00E25155" w:rsidP="00E25155">
      <w:pPr>
        <w:pStyle w:val="Heading3"/>
        <w:rPr>
          <w:lang w:val="en-US"/>
        </w:rPr>
      </w:pPr>
      <w:r>
        <w:rPr>
          <w:lang w:val="en-US"/>
        </w:rPr>
        <w:t>8.10A.5</w:t>
      </w:r>
      <w:r>
        <w:rPr>
          <w:lang w:val="en-US"/>
        </w:rPr>
        <w:tab/>
        <w:t>RRC based TCI state switch delay</w:t>
      </w:r>
    </w:p>
    <w:p w14:paraId="465172CE" w14:textId="39BFB58C" w:rsidR="0065589E" w:rsidRDefault="0065589E" w:rsidP="0065589E">
      <w:pPr>
        <w:rPr>
          <w:rFonts w:eastAsia="Malgun Gothic"/>
          <w:lang w:eastAsia="zh-CN"/>
        </w:rPr>
      </w:pPr>
      <w:r>
        <w:rPr>
          <w:rFonts w:eastAsia="Malgun Gothic"/>
          <w:lang w:val="en-US" w:eastAsia="zh-CN"/>
        </w:rPr>
        <w:t xml:space="preserve">If the target TCI state is known, </w:t>
      </w:r>
      <w:r>
        <w:rPr>
          <w:lang w:val="en-US" w:eastAsia="zh-CN"/>
        </w:rPr>
        <w:t>UE shall be able to receive PD</w:t>
      </w:r>
      <w:r>
        <w:rPr>
          <w:rFonts w:eastAsia="Malgun Gothic"/>
          <w:lang w:val="en-US" w:eastAsia="zh-CN"/>
        </w:rPr>
        <w:t>C</w:t>
      </w:r>
      <w:r>
        <w:rPr>
          <w:lang w:val="en-US" w:eastAsia="zh-CN"/>
        </w:rPr>
        <w:t xml:space="preserve">CH with target </w:t>
      </w:r>
      <w:r>
        <w:rPr>
          <w:rFonts w:eastAsia="Malgun Gothic"/>
          <w:lang w:val="en-US" w:eastAsia="zh-CN"/>
        </w:rPr>
        <w:t>TCI state</w:t>
      </w:r>
      <w:r>
        <w:rPr>
          <w:lang w:val="en-US" w:eastAsia="zh-CN"/>
        </w:rPr>
        <w:t xml:space="preserve"> </w:t>
      </w:r>
      <w:r>
        <w:rPr>
          <w:rFonts w:eastAsia="Malgun Gothic"/>
          <w:lang w:val="en-US" w:eastAsia="zh-CN"/>
        </w:rPr>
        <w:t>of</w:t>
      </w:r>
      <w:r>
        <w:rPr>
          <w:lang w:val="en-US" w:eastAsia="zh-CN"/>
        </w:rPr>
        <w:t xml:space="preserve"> the serving cell on which </w:t>
      </w:r>
      <w:r>
        <w:rPr>
          <w:rFonts w:eastAsia="Malgun Gothic"/>
          <w:lang w:val="en-US" w:eastAsia="zh-CN"/>
        </w:rPr>
        <w:t>TCI state</w:t>
      </w:r>
      <w:r>
        <w:rPr>
          <w:lang w:val="en-US" w:eastAsia="zh-CN"/>
        </w:rPr>
        <w:t xml:space="preserve"> switch occurs </w:t>
      </w:r>
      <w:r>
        <w:rPr>
          <w:rFonts w:eastAsia="Malgun Gothic"/>
          <w:lang w:val="en-US" w:eastAsia="zh-CN"/>
        </w:rPr>
        <w:t>at the first slot that is after</w:t>
      </w:r>
      <w:r>
        <w:rPr>
          <w:lang w:val="en-US" w:eastAsia="zh-CN"/>
        </w:rPr>
        <w:t xml:space="preserve"> slot n+</w:t>
      </w:r>
      <w:r>
        <w:rPr>
          <w:rFonts w:eastAsia="Malgun Gothic"/>
          <w:lang w:eastAsia="zh-CN"/>
        </w:rPr>
        <w:t xml:space="preserve"> (T</w:t>
      </w:r>
      <w:r>
        <w:rPr>
          <w:rFonts w:eastAsia="Malgun Gothic"/>
          <w:vertAlign w:val="subscript"/>
          <w:lang w:eastAsia="zh-CN"/>
        </w:rPr>
        <w:t xml:space="preserve">RRC_processing </w:t>
      </w:r>
      <w:r>
        <w:rPr>
          <w:rFonts w:eastAsia="Malgun Gothic"/>
          <w:lang w:eastAsia="zh-CN"/>
        </w:rPr>
        <w:t xml:space="preserve"> </w:t>
      </w:r>
      <w:r>
        <w:rPr>
          <w:rFonts w:eastAsia="Malgun Gothic"/>
          <w:lang w:val="en-US" w:eastAsia="zh-CN"/>
        </w:rPr>
        <w:t>+TO</w:t>
      </w:r>
      <w:r>
        <w:rPr>
          <w:rFonts w:eastAsia="Malgun Gothic"/>
          <w:vertAlign w:val="subscript"/>
          <w:lang w:val="en-US" w:eastAsia="zh-CN"/>
        </w:rPr>
        <w:t>k</w:t>
      </w:r>
      <w:r>
        <w:rPr>
          <w:rFonts w:eastAsia="Malgun Gothic"/>
          <w:lang w:val="en-US" w:eastAsia="zh-CN"/>
        </w:rPr>
        <w:t>*(T</w:t>
      </w:r>
      <w:r>
        <w:rPr>
          <w:rFonts w:eastAsia="Malgun Gothic"/>
          <w:vertAlign w:val="subscript"/>
          <w:lang w:val="en-US" w:eastAsia="zh-CN"/>
        </w:rPr>
        <w:t xml:space="preserve">first-SSB </w:t>
      </w:r>
      <w:r>
        <w:rPr>
          <w:rFonts w:eastAsia="Malgun Gothic"/>
          <w:lang w:val="en-US" w:eastAsia="zh-CN"/>
        </w:rPr>
        <w:t>+ T</w:t>
      </w:r>
      <w:r>
        <w:rPr>
          <w:rFonts w:eastAsia="Malgun Gothic"/>
          <w:vertAlign w:val="subscript"/>
          <w:lang w:val="en-US" w:eastAsia="zh-CN"/>
        </w:rPr>
        <w:t>SSB-proc</w:t>
      </w:r>
      <w:r>
        <w:rPr>
          <w:rFonts w:eastAsia="Malgun Gothic"/>
          <w:lang w:val="en-US" w:eastAsia="zh-CN"/>
        </w:rPr>
        <w:t>+</w:t>
      </w:r>
      <w:r w:rsidRPr="00FF227D">
        <w:rPr>
          <w:rFonts w:eastAsia="Malgun Gothic"/>
          <w:lang w:val="x-none" w:eastAsia="zh-CN"/>
        </w:rPr>
        <w:t xml:space="preserve"> </w:t>
      </w:r>
      <w:r w:rsidRPr="00603B58">
        <w:rPr>
          <w:rFonts w:eastAsia="Malgun Gothic"/>
          <w:lang w:val="x-none" w:eastAsia="zh-CN"/>
        </w:rPr>
        <w:t>T</w:t>
      </w:r>
      <w:r w:rsidRPr="00603B58">
        <w:rPr>
          <w:rFonts w:eastAsia="Malgun Gothic"/>
          <w:vertAlign w:val="subscript"/>
          <w:lang w:val="x-none" w:eastAsia="zh-CN"/>
        </w:rPr>
        <w:t>SSB</w:t>
      </w:r>
      <w:r w:rsidRPr="00603B58">
        <w:rPr>
          <w:rFonts w:eastAsia="Malgun Gothic"/>
          <w:lang w:val="x-none" w:eastAsia="zh-CN"/>
        </w:rPr>
        <w:t>*L</w:t>
      </w:r>
      <w:r>
        <w:rPr>
          <w:rFonts w:eastAsia="Malgun Gothic"/>
          <w:vertAlign w:val="subscript"/>
          <w:lang w:val="x-none" w:eastAsia="zh-CN"/>
        </w:rPr>
        <w:t>RRC</w:t>
      </w:r>
      <w:r w:rsidRPr="00603B58">
        <w:rPr>
          <w:rFonts w:eastAsia="Malgun Gothic"/>
          <w:vertAlign w:val="subscript"/>
          <w:lang w:val="x-none" w:eastAsia="zh-CN"/>
        </w:rPr>
        <w:t>,known</w:t>
      </w:r>
      <w:r>
        <w:rPr>
          <w:rFonts w:eastAsia="Malgun Gothic"/>
          <w:lang w:val="en-US" w:eastAsia="zh-CN"/>
        </w:rPr>
        <w:t>)</w:t>
      </w:r>
      <w:r>
        <w:rPr>
          <w:lang w:val="en-US" w:eastAsia="zh-CN"/>
        </w:rPr>
        <w:t xml:space="preserve">) / </w:t>
      </w:r>
      <w:r>
        <w:rPr>
          <w:i/>
          <w:lang w:val="en-US" w:eastAsia="zh-CN"/>
        </w:rPr>
        <w:t>NR slot length</w:t>
      </w:r>
      <w:r>
        <w:rPr>
          <w:lang w:val="en-US" w:eastAsia="zh-CN"/>
        </w:rPr>
        <w:t xml:space="preserve">. </w:t>
      </w:r>
      <w:r>
        <w:rPr>
          <w:rFonts w:eastAsia="Malgun Gothic"/>
          <w:lang w:eastAsia="zh-CN"/>
        </w:rPr>
        <w:t>The UE is not required to receive PDCCH/PDSCH/CSI-RS or transmit PUCCH/PUSCH until the end of switching period.</w:t>
      </w:r>
    </w:p>
    <w:p w14:paraId="3DAE1F14" w14:textId="77777777" w:rsidR="0065589E" w:rsidRDefault="0065589E" w:rsidP="0065589E">
      <w:pPr>
        <w:rPr>
          <w:rFonts w:eastAsia="Malgun Gothic"/>
          <w:lang w:eastAsia="zh-CN"/>
        </w:rPr>
      </w:pPr>
      <w:r>
        <w:rPr>
          <w:rFonts w:eastAsia="Malgun Gothic"/>
          <w:lang w:eastAsia="zh-CN"/>
        </w:rPr>
        <w:t>Where</w:t>
      </w:r>
    </w:p>
    <w:p w14:paraId="5BEB1EBA" w14:textId="77777777" w:rsidR="0065589E" w:rsidRDefault="0065589E" w:rsidP="00D043C0">
      <w:pPr>
        <w:pStyle w:val="B10"/>
        <w:rPr>
          <w:rFonts w:eastAsia="Malgun Gothic"/>
          <w:lang w:val="en-US" w:eastAsia="zh-CN"/>
        </w:rPr>
      </w:pPr>
      <w:r>
        <w:rPr>
          <w:rFonts w:hint="eastAsia"/>
          <w:lang w:eastAsia="zh-CN"/>
        </w:rPr>
        <w:t>-</w:t>
      </w:r>
      <w:r>
        <w:rPr>
          <w:lang w:eastAsia="zh-CN"/>
        </w:rPr>
        <w:tab/>
        <w:t xml:space="preserve">Slot n is </w:t>
      </w:r>
      <w:r>
        <w:rPr>
          <w:rFonts w:eastAsia="Malgun Gothic"/>
          <w:lang w:val="en-US" w:eastAsia="zh-CN"/>
        </w:rPr>
        <w:t>last slot overlapping with the PDSCH carrying</w:t>
      </w:r>
      <w:r>
        <w:rPr>
          <w:lang w:val="en-US" w:eastAsia="zh-CN"/>
        </w:rPr>
        <w:t xml:space="preserve"> </w:t>
      </w:r>
      <w:r>
        <w:rPr>
          <w:rFonts w:eastAsia="Malgun Gothic"/>
          <w:lang w:val="en-US" w:eastAsia="zh-CN"/>
        </w:rPr>
        <w:t>RRC activation command.</w:t>
      </w:r>
    </w:p>
    <w:p w14:paraId="6606A4F4" w14:textId="77777777" w:rsidR="0065589E" w:rsidRDefault="0065589E" w:rsidP="00D043C0">
      <w:pPr>
        <w:pStyle w:val="B10"/>
        <w:rPr>
          <w:lang w:eastAsia="zh-CN"/>
        </w:rPr>
      </w:pPr>
      <w:r>
        <w:rPr>
          <w:lang w:eastAsia="zh-CN"/>
        </w:rPr>
        <w:t>-</w:t>
      </w:r>
      <w:r>
        <w:rPr>
          <w:lang w:eastAsia="zh-CN"/>
        </w:rPr>
        <w:tab/>
      </w:r>
      <w:r>
        <w:rPr>
          <w:rFonts w:eastAsia="Malgun Gothic"/>
          <w:lang w:eastAsia="zh-CN"/>
        </w:rPr>
        <w:t>T</w:t>
      </w:r>
      <w:r>
        <w:rPr>
          <w:rFonts w:eastAsia="Malgun Gothic"/>
          <w:vertAlign w:val="subscript"/>
          <w:lang w:eastAsia="zh-CN"/>
        </w:rPr>
        <w:t xml:space="preserve">RRC_processing </w:t>
      </w:r>
      <w:r>
        <w:rPr>
          <w:rFonts w:eastAsia="Malgun Gothic"/>
          <w:lang w:eastAsia="zh-CN"/>
        </w:rPr>
        <w:t>is</w:t>
      </w:r>
      <w:r>
        <w:rPr>
          <w:lang w:val="en-US" w:eastAsia="zh-CN"/>
        </w:rPr>
        <w:t xml:space="preserve"> the RRC processing delay defined in Clause 11.2 of 36.331 [16] is the corresponding RRC message is embedded in E-UTRA RRC message, otherwise it is the RRC processing delay</w:t>
      </w:r>
      <w:r>
        <w:rPr>
          <w:rFonts w:hint="eastAsia"/>
          <w:lang w:val="en-US" w:eastAsia="zh-CN"/>
        </w:rPr>
        <w:t xml:space="preserve"> </w:t>
      </w:r>
      <w:r>
        <w:rPr>
          <w:lang w:val="en-US" w:eastAsia="zh-CN"/>
        </w:rPr>
        <w:t xml:space="preserve">defined in </w:t>
      </w:r>
      <w:r>
        <w:rPr>
          <w:rFonts w:hint="eastAsia"/>
          <w:lang w:val="en-US" w:eastAsia="zh-CN"/>
        </w:rPr>
        <w:t xml:space="preserve">Clause 12 of </w:t>
      </w:r>
      <w:r>
        <w:rPr>
          <w:lang w:val="en-US" w:eastAsia="zh-CN"/>
        </w:rPr>
        <w:t>TS38.331 [2]</w:t>
      </w:r>
    </w:p>
    <w:p w14:paraId="27F30740" w14:textId="0AA49614" w:rsidR="0065589E" w:rsidRDefault="0065589E" w:rsidP="0065589E">
      <w:pPr>
        <w:pStyle w:val="B10"/>
        <w:rPr>
          <w:lang w:val="en-US" w:eastAsia="zh-CN"/>
        </w:rPr>
      </w:pPr>
      <w:r>
        <w:rPr>
          <w:lang w:eastAsia="zh-CN"/>
        </w:rPr>
        <w:t>-</w:t>
      </w:r>
      <w:r>
        <w:rPr>
          <w:lang w:eastAsia="zh-CN"/>
        </w:rPr>
        <w:tab/>
      </w:r>
      <w:r>
        <w:rPr>
          <w:lang w:val="en-US" w:eastAsia="zh-CN"/>
        </w:rPr>
        <w:t>T</w:t>
      </w:r>
      <w:r>
        <w:rPr>
          <w:vertAlign w:val="subscript"/>
          <w:lang w:val="en-US" w:eastAsia="zh-CN"/>
        </w:rPr>
        <w:t xml:space="preserve">first-SSB </w:t>
      </w:r>
      <w:r>
        <w:rPr>
          <w:lang w:val="en-US" w:eastAsia="zh-CN"/>
        </w:rPr>
        <w:t xml:space="preserve">is time to first SSB transmission </w:t>
      </w:r>
      <w:r>
        <w:rPr>
          <w:szCs w:val="24"/>
          <w:lang w:eastAsia="zh-CN"/>
        </w:rPr>
        <w:t>occasion</w:t>
      </w:r>
      <w:r w:rsidRPr="00C8261B">
        <w:rPr>
          <w:color w:val="0070C0"/>
          <w:szCs w:val="24"/>
          <w:lang w:eastAsia="zh-CN"/>
        </w:rPr>
        <w:t xml:space="preserve"> </w:t>
      </w:r>
      <w:r>
        <w:rPr>
          <w:lang w:val="en-US" w:eastAsia="zh-CN"/>
        </w:rPr>
        <w:t xml:space="preserve">after RRC processing by the UE, during which some of the SSB occasions may not be availabledue to DL CCA failures; </w:t>
      </w:r>
    </w:p>
    <w:p w14:paraId="3169D73A" w14:textId="671E250D" w:rsidR="0065589E" w:rsidRDefault="0065589E" w:rsidP="00D043C0">
      <w:pPr>
        <w:pStyle w:val="B20"/>
        <w:rPr>
          <w:lang w:val="en-US" w:eastAsia="zh-CN"/>
        </w:rPr>
      </w:pPr>
      <w:r>
        <w:rPr>
          <w:lang w:val="en-US" w:eastAsia="zh-CN"/>
        </w:rPr>
        <w:t>-</w:t>
      </w:r>
      <w:r>
        <w:rPr>
          <w:lang w:val="en-US" w:eastAsia="zh-CN"/>
        </w:rPr>
        <w:tab/>
        <w:t>The SSB shall be the QCL-TypeA or QCL-TypeC to target TCI state;</w:t>
      </w:r>
    </w:p>
    <w:p w14:paraId="44728FA8" w14:textId="0A804EE0" w:rsidR="0065589E" w:rsidRDefault="0065589E" w:rsidP="0065589E">
      <w:pPr>
        <w:pStyle w:val="B10"/>
        <w:rPr>
          <w:rFonts w:eastAsia="Malgun Gothic"/>
          <w:lang w:val="en-US" w:eastAsia="zh-CN"/>
        </w:rPr>
      </w:pPr>
      <w:r>
        <w:rPr>
          <w:rFonts w:eastAsia="Malgun Gothic"/>
          <w:lang w:val="en-US" w:eastAsia="zh-CN"/>
        </w:rPr>
        <w:t>-</w:t>
      </w:r>
      <w:r>
        <w:rPr>
          <w:rFonts w:eastAsia="Malgun Gothic"/>
          <w:lang w:val="en-US" w:eastAsia="zh-CN"/>
        </w:rPr>
        <w:tab/>
      </w:r>
      <w:r w:rsidRPr="00044C36">
        <w:rPr>
          <w:rFonts w:eastAsia="Malgun Gothic" w:hint="eastAsia"/>
          <w:lang w:val="en-US" w:eastAsia="zh-CN"/>
        </w:rPr>
        <w:t>L</w:t>
      </w:r>
      <w:r>
        <w:rPr>
          <w:rFonts w:eastAsia="Malgun Gothic"/>
          <w:vertAlign w:val="subscript"/>
          <w:lang w:val="en-US" w:eastAsia="zh-CN"/>
        </w:rPr>
        <w:t>RRC</w:t>
      </w:r>
      <w:r w:rsidRPr="00044C36">
        <w:rPr>
          <w:rFonts w:eastAsia="Malgun Gothic" w:hint="eastAsia"/>
          <w:vertAlign w:val="subscript"/>
          <w:lang w:val="en-US" w:eastAsia="zh-CN"/>
        </w:rPr>
        <w:t>,known</w:t>
      </w:r>
      <w:r w:rsidRPr="00044C36">
        <w:rPr>
          <w:rFonts w:eastAsia="Malgun Gothic" w:hint="eastAsia"/>
          <w:lang w:val="en-US" w:eastAsia="zh-CN"/>
        </w:rPr>
        <w:t>≤</w:t>
      </w:r>
      <w:r w:rsidRPr="00044C36">
        <w:rPr>
          <w:rFonts w:eastAsia="Malgun Gothic" w:hint="eastAsia"/>
          <w:lang w:val="en-US" w:eastAsia="zh-CN"/>
        </w:rPr>
        <w:t xml:space="preserve"> L</w:t>
      </w:r>
      <w:r>
        <w:rPr>
          <w:rFonts w:eastAsia="Malgun Gothic"/>
          <w:vertAlign w:val="subscript"/>
          <w:lang w:val="en-US" w:eastAsia="zh-CN"/>
        </w:rPr>
        <w:t>RRC</w:t>
      </w:r>
      <w:r w:rsidRPr="00044C36">
        <w:rPr>
          <w:rFonts w:eastAsia="Malgun Gothic" w:hint="eastAsia"/>
          <w:vertAlign w:val="subscript"/>
          <w:lang w:val="en-US" w:eastAsia="zh-CN"/>
        </w:rPr>
        <w:t>,known</w:t>
      </w:r>
      <w:r w:rsidRPr="00044C36">
        <w:rPr>
          <w:rFonts w:eastAsia="Malgun Gothic"/>
          <w:vertAlign w:val="subscript"/>
          <w:lang w:val="en-US" w:eastAsia="zh-CN"/>
        </w:rPr>
        <w:t>,max</w:t>
      </w:r>
      <w:r w:rsidRPr="00044C36">
        <w:rPr>
          <w:rFonts w:eastAsia="Malgun Gothic" w:hint="eastAsia"/>
          <w:lang w:val="en-US" w:eastAsia="zh-CN"/>
        </w:rPr>
        <w:t xml:space="preserve"> is the corresponding number of SSB occasions not available at the UE</w:t>
      </w:r>
      <w:r>
        <w:rPr>
          <w:rFonts w:eastAsia="Malgun Gothic"/>
          <w:lang w:val="en-US" w:eastAsia="zh-CN"/>
        </w:rPr>
        <w:t>;</w:t>
      </w:r>
    </w:p>
    <w:p w14:paraId="79FDF3B9" w14:textId="775E911B" w:rsidR="0065589E" w:rsidRDefault="0065589E" w:rsidP="00D043C0">
      <w:pPr>
        <w:pStyle w:val="B20"/>
        <w:rPr>
          <w:lang w:val="en-US" w:eastAsia="zh-CN"/>
        </w:rPr>
      </w:pPr>
      <w:r>
        <w:rPr>
          <w:lang w:val="en-US" w:eastAsia="zh-CN"/>
        </w:rPr>
        <w:t>-</w:t>
      </w:r>
      <w:r>
        <w:rPr>
          <w:lang w:val="en-US" w:eastAsia="zh-CN"/>
        </w:rPr>
        <w:tab/>
      </w:r>
      <w:r w:rsidRPr="001F7E30">
        <w:rPr>
          <w:lang w:val="en-US" w:eastAsia="zh-CN"/>
        </w:rPr>
        <w:t>L</w:t>
      </w:r>
      <w:r w:rsidRPr="001F7E30">
        <w:rPr>
          <w:vertAlign w:val="subscript"/>
          <w:lang w:val="en-US" w:eastAsia="zh-CN"/>
        </w:rPr>
        <w:t>RRC,known,max</w:t>
      </w:r>
      <w:r>
        <w:rPr>
          <w:lang w:val="en-US" w:eastAsia="zh-CN"/>
        </w:rPr>
        <w:t xml:space="preserve"> =</w:t>
      </w:r>
      <w:r w:rsidRPr="001F7E30">
        <w:rPr>
          <w:lang w:val="en-US" w:eastAsia="zh-CN"/>
        </w:rPr>
        <w:t>2 for T</w:t>
      </w:r>
      <w:r w:rsidRPr="001F7E30">
        <w:rPr>
          <w:vertAlign w:val="subscript"/>
          <w:lang w:val="en-US" w:eastAsia="zh-CN"/>
        </w:rPr>
        <w:t>SSB</w:t>
      </w:r>
      <w:r>
        <w:rPr>
          <w:vertAlign w:val="subscript"/>
          <w:lang w:val="en-US" w:eastAsia="zh-CN"/>
        </w:rPr>
        <w:t xml:space="preserve"> </w:t>
      </w:r>
      <w:r w:rsidRPr="001F7E30">
        <w:rPr>
          <w:lang w:val="en-US" w:eastAsia="zh-CN"/>
        </w:rPr>
        <w:t>≤</w:t>
      </w:r>
      <w:r>
        <w:rPr>
          <w:lang w:val="en-US" w:eastAsia="zh-CN"/>
        </w:rPr>
        <w:t xml:space="preserve"> </w:t>
      </w:r>
      <w:r w:rsidRPr="001F7E30">
        <w:rPr>
          <w:lang w:val="en-US" w:eastAsia="zh-CN"/>
        </w:rPr>
        <w:t>40 ms, L</w:t>
      </w:r>
      <w:r w:rsidRPr="001F7E30">
        <w:rPr>
          <w:vertAlign w:val="subscript"/>
          <w:lang w:val="en-US" w:eastAsia="zh-CN"/>
        </w:rPr>
        <w:t>RRC,known,max</w:t>
      </w:r>
      <w:r>
        <w:rPr>
          <w:lang w:val="en-US" w:eastAsia="zh-CN"/>
        </w:rPr>
        <w:t xml:space="preserve"> =</w:t>
      </w:r>
      <w:r w:rsidRPr="001F7E30">
        <w:rPr>
          <w:lang w:val="en-US" w:eastAsia="zh-CN"/>
        </w:rPr>
        <w:t>1 for T</w:t>
      </w:r>
      <w:r w:rsidRPr="001F7E30">
        <w:rPr>
          <w:vertAlign w:val="subscript"/>
          <w:lang w:val="en-US" w:eastAsia="zh-CN"/>
        </w:rPr>
        <w:t>SSB</w:t>
      </w:r>
      <w:r w:rsidRPr="001F7E30">
        <w:rPr>
          <w:lang w:val="en-US" w:eastAsia="zh-CN"/>
        </w:rPr>
        <w:t>&gt;40 ms</w:t>
      </w:r>
      <w:r>
        <w:rPr>
          <w:lang w:val="en-US" w:eastAsia="zh-CN"/>
        </w:rPr>
        <w:t>.</w:t>
      </w:r>
    </w:p>
    <w:p w14:paraId="1E7BFC4A" w14:textId="77777777" w:rsidR="0065589E" w:rsidRPr="00734785" w:rsidRDefault="0065589E" w:rsidP="0065589E">
      <w:pPr>
        <w:pStyle w:val="B10"/>
        <w:rPr>
          <w:lang w:val="en-US" w:eastAsia="zh-CN"/>
        </w:rPr>
      </w:pPr>
      <w:r>
        <w:rPr>
          <w:rFonts w:eastAsia="Malgun Gothic"/>
          <w:lang w:val="en-US" w:eastAsia="zh-CN"/>
        </w:rPr>
        <w:t>-</w:t>
      </w:r>
      <w:r>
        <w:rPr>
          <w:rFonts w:eastAsia="Malgun Gothic"/>
          <w:lang w:val="en-US" w:eastAsia="zh-CN"/>
        </w:rPr>
        <w:tab/>
        <w:t>T</w:t>
      </w:r>
      <w:r>
        <w:rPr>
          <w:rFonts w:eastAsia="Malgun Gothic"/>
          <w:vertAlign w:val="subscript"/>
          <w:lang w:val="en-US" w:eastAsia="zh-CN"/>
        </w:rPr>
        <w:t>SSB-proc</w:t>
      </w:r>
      <w:r>
        <w:rPr>
          <w:rFonts w:eastAsia="Malgun Gothic"/>
          <w:lang w:val="en-US" w:eastAsia="zh-CN"/>
        </w:rPr>
        <w:t>, TO</w:t>
      </w:r>
      <w:r>
        <w:rPr>
          <w:rFonts w:eastAsia="Malgun Gothic"/>
          <w:vertAlign w:val="subscript"/>
          <w:lang w:val="en-US" w:eastAsia="zh-CN"/>
        </w:rPr>
        <w:t>k</w:t>
      </w:r>
      <w:r>
        <w:rPr>
          <w:rFonts w:eastAsia="Malgun Gothic"/>
          <w:lang w:val="en-US" w:eastAsia="zh-CN"/>
        </w:rPr>
        <w:t xml:space="preserve">, and </w:t>
      </w:r>
      <w:r w:rsidRPr="00AA6B52">
        <w:rPr>
          <w:rFonts w:eastAsia="Malgun Gothic"/>
          <w:lang w:val="en-US" w:eastAsia="zh-CN"/>
        </w:rPr>
        <w:t>T</w:t>
      </w:r>
      <w:r w:rsidRPr="00AA6B52">
        <w:rPr>
          <w:rFonts w:eastAsia="Malgun Gothic"/>
          <w:vertAlign w:val="subscript"/>
          <w:lang w:val="en-US" w:eastAsia="zh-CN"/>
        </w:rPr>
        <w:t>SSB</w:t>
      </w:r>
      <w:r>
        <w:rPr>
          <w:rFonts w:eastAsia="Malgun Gothic"/>
          <w:vertAlign w:val="subscript"/>
          <w:lang w:val="en-US" w:eastAsia="zh-CN"/>
        </w:rPr>
        <w:t xml:space="preserve"> </w:t>
      </w:r>
      <w:r>
        <w:rPr>
          <w:rFonts w:eastAsia="Malgun Gothic"/>
          <w:lang w:val="en-US" w:eastAsia="zh-CN"/>
        </w:rPr>
        <w:t xml:space="preserve">are as defined in </w:t>
      </w:r>
      <w:r>
        <w:rPr>
          <w:lang w:val="en-US" w:eastAsia="ko-KR"/>
        </w:rPr>
        <w:t>clause</w:t>
      </w:r>
      <w:r>
        <w:rPr>
          <w:rFonts w:eastAsia="Malgun Gothic"/>
          <w:lang w:val="en-US" w:eastAsia="zh-CN"/>
        </w:rPr>
        <w:t xml:space="preserve"> 8.10A.3.</w:t>
      </w:r>
    </w:p>
    <w:p w14:paraId="3BDF31F9" w14:textId="77777777" w:rsidR="00016AA5" w:rsidRPr="00415158" w:rsidRDefault="00016AA5" w:rsidP="00016AA5">
      <w:pPr>
        <w:rPr>
          <w:rFonts w:eastAsiaTheme="minorEastAsia"/>
          <w:lang w:val="en-US" w:eastAsia="zh-CN"/>
        </w:rPr>
      </w:pPr>
      <w:r w:rsidRPr="00415158">
        <w:rPr>
          <w:rFonts w:eastAsia="Malgun Gothic"/>
          <w:lang w:val="en-US" w:eastAsia="zh-CN"/>
        </w:rPr>
        <w:t xml:space="preserve">If the target TCI state is unknown, </w:t>
      </w:r>
      <w:r w:rsidRPr="00415158">
        <w:rPr>
          <w:rFonts w:eastAsiaTheme="minorEastAsia"/>
          <w:lang w:val="en-US" w:eastAsia="zh-CN"/>
        </w:rPr>
        <w:t>UE shall be able to receive PD</w:t>
      </w:r>
      <w:r w:rsidRPr="00415158">
        <w:rPr>
          <w:rFonts w:eastAsia="Malgun Gothic"/>
          <w:lang w:val="en-US" w:eastAsia="zh-CN"/>
        </w:rPr>
        <w:t>C</w:t>
      </w:r>
      <w:r w:rsidRPr="00415158">
        <w:rPr>
          <w:rFonts w:eastAsiaTheme="minorEastAsia"/>
          <w:lang w:val="en-US" w:eastAsia="zh-CN"/>
        </w:rPr>
        <w:t xml:space="preserve">CH with target </w:t>
      </w:r>
      <w:r w:rsidRPr="00415158">
        <w:rPr>
          <w:rFonts w:eastAsia="Malgun Gothic"/>
          <w:lang w:val="en-US" w:eastAsia="zh-CN"/>
        </w:rPr>
        <w:t>TCI state</w:t>
      </w:r>
      <w:r w:rsidRPr="00415158">
        <w:rPr>
          <w:rFonts w:eastAsiaTheme="minorEastAsia"/>
          <w:lang w:val="en-US" w:eastAsia="zh-CN"/>
        </w:rPr>
        <w:t xml:space="preserve"> </w:t>
      </w:r>
      <w:r w:rsidRPr="00415158">
        <w:rPr>
          <w:rFonts w:eastAsia="Malgun Gothic"/>
          <w:lang w:val="en-US" w:eastAsia="zh-CN"/>
        </w:rPr>
        <w:t>of</w:t>
      </w:r>
      <w:r w:rsidRPr="00415158">
        <w:rPr>
          <w:rFonts w:eastAsiaTheme="minorEastAsia"/>
          <w:lang w:val="en-US" w:eastAsia="zh-CN"/>
        </w:rPr>
        <w:t xml:space="preserve"> the serving cell on which </w:t>
      </w:r>
      <w:r w:rsidRPr="00415158">
        <w:rPr>
          <w:rFonts w:eastAsia="Malgun Gothic"/>
          <w:lang w:val="en-US" w:eastAsia="zh-CN"/>
        </w:rPr>
        <w:t>TCI state</w:t>
      </w:r>
      <w:r w:rsidRPr="00415158">
        <w:rPr>
          <w:rFonts w:eastAsiaTheme="minorEastAsia"/>
          <w:lang w:val="en-US" w:eastAsia="zh-CN"/>
        </w:rPr>
        <w:t xml:space="preserve"> switch occurs </w:t>
      </w:r>
      <w:r w:rsidRPr="00415158">
        <w:rPr>
          <w:rFonts w:eastAsia="Malgun Gothic"/>
          <w:lang w:val="en-US" w:eastAsia="zh-CN"/>
        </w:rPr>
        <w:t>at the first slot that is after</w:t>
      </w:r>
      <w:r w:rsidRPr="00415158">
        <w:rPr>
          <w:rFonts w:eastAsiaTheme="minorEastAsia"/>
          <w:lang w:val="en-US" w:eastAsia="zh-CN"/>
        </w:rPr>
        <w:t xml:space="preserve"> slot n+</w:t>
      </w:r>
      <w:r w:rsidRPr="00415158">
        <w:rPr>
          <w:rFonts w:eastAsia="Malgun Gothic"/>
          <w:lang w:eastAsia="zh-CN"/>
        </w:rPr>
        <w:t xml:space="preserve"> (T</w:t>
      </w:r>
      <w:r w:rsidRPr="00415158">
        <w:rPr>
          <w:rFonts w:eastAsia="Malgun Gothic"/>
          <w:vertAlign w:val="subscript"/>
          <w:lang w:eastAsia="zh-CN"/>
        </w:rPr>
        <w:t xml:space="preserve">RRC_processing </w:t>
      </w:r>
      <w:r w:rsidRPr="00415158">
        <w:rPr>
          <w:rFonts w:eastAsia="Malgun Gothic"/>
          <w:lang w:eastAsia="zh-CN"/>
        </w:rPr>
        <w:t xml:space="preserve"> </w:t>
      </w:r>
      <w:r w:rsidRPr="00415158">
        <w:rPr>
          <w:rFonts w:eastAsia="Malgun Gothic"/>
          <w:lang w:val="en-US" w:eastAsia="zh-CN"/>
        </w:rPr>
        <w:t>+</w:t>
      </w:r>
      <w:r w:rsidRPr="00415158">
        <w:rPr>
          <w:rFonts w:eastAsiaTheme="minorEastAsia"/>
        </w:rPr>
        <w:t>T</w:t>
      </w:r>
      <w:r w:rsidRPr="00415158">
        <w:rPr>
          <w:rFonts w:eastAsiaTheme="minorEastAsia"/>
          <w:vertAlign w:val="subscript"/>
        </w:rPr>
        <w:t xml:space="preserve">L1-RSRP </w:t>
      </w:r>
      <w:r w:rsidRPr="00415158">
        <w:rPr>
          <w:rFonts w:eastAsia="Malgun Gothic"/>
          <w:lang w:val="en-US" w:eastAsia="zh-CN"/>
        </w:rPr>
        <w:t>+</w:t>
      </w:r>
      <w:r w:rsidRPr="00415158">
        <w:rPr>
          <w:rFonts w:eastAsiaTheme="minorEastAsia"/>
          <w:vertAlign w:val="subscript"/>
        </w:rPr>
        <w:t xml:space="preserve"> </w:t>
      </w:r>
      <w:r w:rsidRPr="00415158">
        <w:rPr>
          <w:rFonts w:eastAsia="Malgun Gothic"/>
          <w:lang w:val="en-US" w:eastAsia="zh-CN"/>
        </w:rPr>
        <w:t>TO</w:t>
      </w:r>
      <w:r w:rsidRPr="00415158">
        <w:rPr>
          <w:rFonts w:eastAsia="Malgun Gothic"/>
          <w:vertAlign w:val="subscript"/>
          <w:lang w:val="en-US" w:eastAsia="zh-CN"/>
        </w:rPr>
        <w:t>uk</w:t>
      </w:r>
      <w:r w:rsidRPr="00415158">
        <w:rPr>
          <w:rFonts w:eastAsia="Malgun Gothic"/>
          <w:lang w:val="en-US" w:eastAsia="zh-CN"/>
        </w:rPr>
        <w:t>*(T</w:t>
      </w:r>
      <w:r w:rsidRPr="00415158">
        <w:rPr>
          <w:rFonts w:eastAsia="Malgun Gothic"/>
          <w:vertAlign w:val="subscript"/>
          <w:lang w:val="en-US" w:eastAsia="zh-CN"/>
        </w:rPr>
        <w:t>first-SSB</w:t>
      </w:r>
      <w:r w:rsidRPr="00415158">
        <w:rPr>
          <w:rFonts w:eastAsia="Malgun Gothic"/>
          <w:lang w:val="en-US" w:eastAsia="zh-CN"/>
        </w:rPr>
        <w:t>+ T</w:t>
      </w:r>
      <w:r w:rsidRPr="00415158">
        <w:rPr>
          <w:rFonts w:eastAsia="Malgun Gothic"/>
          <w:vertAlign w:val="subscript"/>
          <w:lang w:val="en-US" w:eastAsia="zh-CN"/>
        </w:rPr>
        <w:t>SSB-proc</w:t>
      </w:r>
      <w:r w:rsidRPr="00415158">
        <w:rPr>
          <w:rFonts w:eastAsia="Malgun Gothic"/>
          <w:lang w:val="en-US" w:eastAsia="zh-CN"/>
        </w:rPr>
        <w:t>+</w:t>
      </w:r>
      <w:r w:rsidRPr="00415158">
        <w:rPr>
          <w:rFonts w:eastAsia="Malgun Gothic"/>
          <w:lang w:val="x-none" w:eastAsia="zh-CN"/>
        </w:rPr>
        <w:t>T</w:t>
      </w:r>
      <w:r w:rsidRPr="00415158">
        <w:rPr>
          <w:rFonts w:eastAsia="Malgun Gothic"/>
          <w:vertAlign w:val="subscript"/>
          <w:lang w:val="x-none" w:eastAsia="zh-CN"/>
        </w:rPr>
        <w:t>SSB</w:t>
      </w:r>
      <w:r w:rsidRPr="00415158">
        <w:rPr>
          <w:rFonts w:eastAsia="Malgun Gothic"/>
          <w:lang w:val="x-none" w:eastAsia="zh-CN"/>
        </w:rPr>
        <w:t>*L</w:t>
      </w:r>
      <w:r w:rsidRPr="00415158">
        <w:rPr>
          <w:rFonts w:eastAsia="Malgun Gothic"/>
          <w:vertAlign w:val="subscript"/>
          <w:lang w:val="x-none" w:eastAsia="zh-CN"/>
        </w:rPr>
        <w:t>RRC,unknown</w:t>
      </w:r>
      <w:r w:rsidRPr="00415158">
        <w:rPr>
          <w:rFonts w:eastAsia="Malgun Gothic"/>
          <w:lang w:val="en-US" w:eastAsia="zh-CN"/>
        </w:rPr>
        <w:t>)</w:t>
      </w:r>
      <w:r w:rsidRPr="00415158">
        <w:rPr>
          <w:rFonts w:eastAsiaTheme="minorEastAsia"/>
          <w:lang w:val="en-US" w:eastAsia="zh-CN"/>
        </w:rPr>
        <w:t xml:space="preserve"> ) / </w:t>
      </w:r>
      <w:r w:rsidRPr="00415158">
        <w:rPr>
          <w:rFonts w:eastAsiaTheme="minorEastAsia"/>
          <w:i/>
          <w:lang w:val="en-US" w:eastAsia="zh-CN"/>
        </w:rPr>
        <w:t>NR slot length</w:t>
      </w:r>
      <w:r w:rsidRPr="00415158">
        <w:rPr>
          <w:rFonts w:eastAsia="Malgun Gothic"/>
          <w:lang w:val="en-US" w:eastAsia="zh-CN"/>
        </w:rPr>
        <w:t xml:space="preserve">. </w:t>
      </w:r>
      <w:r w:rsidRPr="00415158">
        <w:rPr>
          <w:rFonts w:eastAsia="Malgun Gothic"/>
          <w:lang w:eastAsia="zh-CN"/>
        </w:rPr>
        <w:t>The UE is not required to receive PDCCH/PDSCH/CSI-RS or transmit PUCCH/PUSCH until the end of switching period.</w:t>
      </w:r>
      <w:r w:rsidRPr="00415158">
        <w:rPr>
          <w:rFonts w:eastAsiaTheme="minorEastAsia"/>
          <w:lang w:val="en-US" w:eastAsia="zh-CN"/>
        </w:rPr>
        <w:t xml:space="preserve"> </w:t>
      </w:r>
    </w:p>
    <w:p w14:paraId="7BB4A453" w14:textId="77777777" w:rsidR="0065589E" w:rsidRDefault="0065589E" w:rsidP="0065589E">
      <w:pPr>
        <w:rPr>
          <w:lang w:val="en-US" w:eastAsia="zh-CN"/>
        </w:rPr>
      </w:pPr>
      <w:r>
        <w:rPr>
          <w:lang w:val="en-US" w:eastAsia="zh-CN"/>
        </w:rPr>
        <w:t>Where,</w:t>
      </w:r>
    </w:p>
    <w:p w14:paraId="5C110A7F" w14:textId="77777777" w:rsidR="0065589E" w:rsidRDefault="0065589E" w:rsidP="00D043C0">
      <w:pPr>
        <w:pStyle w:val="B10"/>
        <w:rPr>
          <w:rFonts w:eastAsia="Malgun Gothic"/>
          <w:lang w:val="en-US" w:eastAsia="zh-CN"/>
        </w:rPr>
      </w:pPr>
      <w:r>
        <w:rPr>
          <w:rFonts w:hint="eastAsia"/>
          <w:lang w:val="en-US" w:eastAsia="zh-CN"/>
        </w:rPr>
        <w:t>-</w:t>
      </w:r>
      <w:r>
        <w:rPr>
          <w:lang w:val="en-US" w:eastAsia="zh-CN"/>
        </w:rPr>
        <w:tab/>
        <w:t xml:space="preserve">Slot n is </w:t>
      </w:r>
      <w:r>
        <w:rPr>
          <w:rFonts w:eastAsia="Malgun Gothic"/>
          <w:lang w:val="en-US" w:eastAsia="zh-CN"/>
        </w:rPr>
        <w:t>the last slot overlapping with the PDSCH carrying</w:t>
      </w:r>
      <w:r>
        <w:rPr>
          <w:lang w:val="en-US" w:eastAsia="zh-CN"/>
        </w:rPr>
        <w:t xml:space="preserve"> </w:t>
      </w:r>
      <w:r>
        <w:rPr>
          <w:rFonts w:eastAsia="Malgun Gothic"/>
          <w:lang w:val="en-US" w:eastAsia="zh-CN"/>
        </w:rPr>
        <w:t>RRC activation command.</w:t>
      </w:r>
    </w:p>
    <w:p w14:paraId="14CC9E34" w14:textId="77777777" w:rsidR="0065589E" w:rsidRDefault="0065589E" w:rsidP="00D043C0">
      <w:pPr>
        <w:pStyle w:val="B10"/>
        <w:rPr>
          <w:lang w:val="en-US" w:eastAsia="zh-CN"/>
        </w:rPr>
      </w:pPr>
      <w:r>
        <w:rPr>
          <w:rFonts w:eastAsia="Malgun Gothic"/>
          <w:lang w:val="en-US" w:eastAsia="zh-CN"/>
        </w:rPr>
        <w:t>-</w:t>
      </w:r>
      <w:r>
        <w:rPr>
          <w:rFonts w:eastAsia="Malgun Gothic"/>
          <w:lang w:val="en-US" w:eastAsia="zh-CN"/>
        </w:rPr>
        <w:tab/>
      </w:r>
      <w:r>
        <w:rPr>
          <w:rFonts w:eastAsia="Malgun Gothic"/>
          <w:lang w:eastAsia="zh-CN"/>
        </w:rPr>
        <w:t>T</w:t>
      </w:r>
      <w:r>
        <w:rPr>
          <w:rFonts w:eastAsia="Malgun Gothic"/>
          <w:vertAlign w:val="subscript"/>
          <w:lang w:eastAsia="zh-CN"/>
        </w:rPr>
        <w:t xml:space="preserve">RRC_processing </w:t>
      </w:r>
      <w:r>
        <w:rPr>
          <w:rFonts w:eastAsia="Malgun Gothic"/>
          <w:lang w:eastAsia="zh-CN"/>
        </w:rPr>
        <w:t>is</w:t>
      </w:r>
      <w:r>
        <w:rPr>
          <w:lang w:val="en-US" w:eastAsia="zh-CN"/>
        </w:rPr>
        <w:t xml:space="preserve"> the RRC processing delay defined in Clause 11.2 of 36.331 [16] is the corresponding RRC message is embedded in E-UTRA RRC message, otherwise it is the RRC processing delay</w:t>
      </w:r>
      <w:r>
        <w:rPr>
          <w:rFonts w:hint="eastAsia"/>
          <w:lang w:val="en-US" w:eastAsia="zh-CN"/>
        </w:rPr>
        <w:t xml:space="preserve"> </w:t>
      </w:r>
      <w:r>
        <w:rPr>
          <w:lang w:val="en-US" w:eastAsia="zh-CN"/>
        </w:rPr>
        <w:t xml:space="preserve">defined in </w:t>
      </w:r>
      <w:r>
        <w:rPr>
          <w:rFonts w:hint="eastAsia"/>
          <w:lang w:val="en-US" w:eastAsia="zh-CN"/>
        </w:rPr>
        <w:t xml:space="preserve">Clause 12 of </w:t>
      </w:r>
      <w:r>
        <w:rPr>
          <w:lang w:val="en-US" w:eastAsia="zh-CN"/>
        </w:rPr>
        <w:t>TS38.331 [2].</w:t>
      </w:r>
    </w:p>
    <w:p w14:paraId="0E279DCB" w14:textId="77777777" w:rsidR="00016AA5" w:rsidRPr="00415158" w:rsidRDefault="00016AA5" w:rsidP="00016AA5">
      <w:pPr>
        <w:pStyle w:val="B10"/>
        <w:rPr>
          <w:lang w:val="en-US" w:eastAsia="zh-CN"/>
        </w:rPr>
      </w:pPr>
      <w:r w:rsidRPr="00415158">
        <w:rPr>
          <w:rFonts w:eastAsiaTheme="minorEastAsia"/>
          <w:lang w:val="en-US" w:eastAsia="zh-CN"/>
        </w:rPr>
        <w:t>-</w:t>
      </w:r>
      <w:r w:rsidRPr="00415158">
        <w:rPr>
          <w:rFonts w:eastAsiaTheme="minorEastAsia"/>
          <w:lang w:val="en-US" w:eastAsia="zh-CN"/>
        </w:rPr>
        <w:tab/>
        <w:t>T</w:t>
      </w:r>
      <w:r w:rsidRPr="00415158">
        <w:rPr>
          <w:rFonts w:eastAsiaTheme="minorEastAsia"/>
          <w:vertAlign w:val="subscript"/>
          <w:lang w:val="en-US" w:eastAsia="zh-CN"/>
        </w:rPr>
        <w:t xml:space="preserve">first-SSB </w:t>
      </w:r>
      <w:r w:rsidRPr="00415158">
        <w:rPr>
          <w:rFonts w:eastAsiaTheme="minorEastAsia"/>
          <w:lang w:val="en-US" w:eastAsia="zh-CN"/>
        </w:rPr>
        <w:t xml:space="preserve">is time to first SSB transmission after L1-RSRP measurement when TCI state switching involves QCL-TypeD; </w:t>
      </w:r>
    </w:p>
    <w:p w14:paraId="20DD1B1D" w14:textId="77777777" w:rsidR="00016AA5" w:rsidRPr="00415158" w:rsidRDefault="00016AA5" w:rsidP="00016AA5">
      <w:pPr>
        <w:ind w:left="568" w:hanging="284"/>
        <w:rPr>
          <w:rFonts w:eastAsiaTheme="minorEastAsia"/>
          <w:lang w:val="en-US"/>
        </w:rPr>
      </w:pPr>
      <w:r w:rsidRPr="00415158">
        <w:rPr>
          <w:rFonts w:eastAsiaTheme="minorEastAsia"/>
          <w:lang w:val="en-US" w:eastAsia="zh-CN"/>
        </w:rPr>
        <w:t>-</w:t>
      </w:r>
      <w:r w:rsidRPr="00415158">
        <w:rPr>
          <w:rFonts w:eastAsiaTheme="minorEastAsia"/>
          <w:lang w:val="en-US" w:eastAsia="zh-CN"/>
        </w:rPr>
        <w:tab/>
        <w:t>T</w:t>
      </w:r>
      <w:r w:rsidRPr="00415158">
        <w:rPr>
          <w:rFonts w:eastAsiaTheme="minorEastAsia"/>
          <w:vertAlign w:val="subscript"/>
          <w:lang w:val="en-US" w:eastAsia="zh-CN"/>
        </w:rPr>
        <w:t xml:space="preserve">first-SSB </w:t>
      </w:r>
      <w:r w:rsidRPr="00415158">
        <w:rPr>
          <w:rFonts w:eastAsiaTheme="minorEastAsia"/>
          <w:lang w:val="en-US" w:eastAsia="zh-CN"/>
        </w:rPr>
        <w:t xml:space="preserve">is time to first SSB transmission </w:t>
      </w:r>
      <w:r w:rsidRPr="00415158">
        <w:rPr>
          <w:rFonts w:eastAsiaTheme="minorEastAsia"/>
          <w:szCs w:val="24"/>
          <w:lang w:eastAsia="zh-CN"/>
        </w:rPr>
        <w:t>occasion</w:t>
      </w:r>
      <w:r w:rsidRPr="00415158">
        <w:rPr>
          <w:rFonts w:eastAsiaTheme="minorEastAsia"/>
          <w:lang w:val="en-US" w:eastAsia="zh-CN"/>
        </w:rPr>
        <w:t xml:space="preserve"> after RRC processing time at the UE for other QCL types, during which some SSB occasions may not be available at the UE due to DL CCA failures;</w:t>
      </w:r>
    </w:p>
    <w:p w14:paraId="5D65DB02" w14:textId="77777777" w:rsidR="00016AA5" w:rsidRPr="00415158" w:rsidRDefault="00016AA5" w:rsidP="00016AA5">
      <w:pPr>
        <w:ind w:left="851" w:hanging="284"/>
        <w:rPr>
          <w:rFonts w:eastAsiaTheme="minorEastAsia"/>
          <w:lang w:val="en-US" w:eastAsia="zh-CN"/>
        </w:rPr>
      </w:pPr>
      <w:r w:rsidRPr="00415158">
        <w:rPr>
          <w:rFonts w:eastAsiaTheme="minorEastAsia"/>
          <w:lang w:val="en-US" w:eastAsia="zh-CN"/>
        </w:rPr>
        <w:t>-</w:t>
      </w:r>
      <w:r w:rsidRPr="00415158">
        <w:rPr>
          <w:rFonts w:eastAsiaTheme="minorEastAsia"/>
          <w:lang w:val="en-US" w:eastAsia="zh-CN"/>
        </w:rPr>
        <w:tab/>
        <w:t>The SSB shall be the QCL-TypeA or QCL-TypeC to target TCI state;</w:t>
      </w:r>
    </w:p>
    <w:p w14:paraId="278FD3C3" w14:textId="77777777" w:rsidR="00016AA5" w:rsidRPr="00415158" w:rsidRDefault="00016AA5" w:rsidP="00016AA5">
      <w:pPr>
        <w:ind w:left="568" w:hanging="284"/>
        <w:rPr>
          <w:rFonts w:eastAsiaTheme="minorEastAsia"/>
          <w:lang w:eastAsia="zh-CN"/>
        </w:rPr>
      </w:pPr>
      <w:r w:rsidRPr="00415158">
        <w:rPr>
          <w:rFonts w:eastAsiaTheme="minorEastAsia"/>
          <w:lang w:eastAsia="zh-CN"/>
        </w:rPr>
        <w:t>-</w:t>
      </w:r>
      <w:r w:rsidRPr="00415158">
        <w:rPr>
          <w:rFonts w:eastAsiaTheme="minorEastAsia"/>
          <w:lang w:eastAsia="zh-CN"/>
        </w:rPr>
        <w:tab/>
        <w:t>L</w:t>
      </w:r>
      <w:r w:rsidRPr="00415158">
        <w:rPr>
          <w:rFonts w:eastAsiaTheme="minorEastAsia"/>
          <w:vertAlign w:val="subscript"/>
          <w:lang w:val="en-US" w:eastAsia="zh-CN"/>
        </w:rPr>
        <w:t>RRC,unknown</w:t>
      </w:r>
      <w:r w:rsidRPr="00415158">
        <w:rPr>
          <w:rFonts w:eastAsiaTheme="minorEastAsia"/>
          <w:lang w:eastAsia="zh-CN"/>
        </w:rPr>
        <w:t>≤L</w:t>
      </w:r>
      <w:r w:rsidRPr="00415158">
        <w:rPr>
          <w:rFonts w:eastAsiaTheme="minorEastAsia"/>
          <w:vertAlign w:val="subscript"/>
          <w:lang w:val="en-US" w:eastAsia="zh-CN"/>
        </w:rPr>
        <w:t>RRC,unknown,max</w:t>
      </w:r>
      <w:r w:rsidRPr="00415158">
        <w:rPr>
          <w:rFonts w:eastAsiaTheme="minorEastAsia"/>
          <w:lang w:val="en-US" w:eastAsia="zh-CN"/>
        </w:rPr>
        <w:t xml:space="preserve"> is</w:t>
      </w:r>
      <w:r w:rsidRPr="00415158">
        <w:rPr>
          <w:rFonts w:eastAsiaTheme="minorEastAsia"/>
          <w:lang w:eastAsia="zh-CN"/>
        </w:rPr>
        <w:t xml:space="preserve"> the corresponding number of SSB occasions not available at the UE</w:t>
      </w:r>
      <w:r w:rsidRPr="00415158">
        <w:rPr>
          <w:rFonts w:eastAsiaTheme="minorEastAsia"/>
          <w:lang w:val="en-US" w:eastAsia="zh-CN"/>
        </w:rPr>
        <w:t>;</w:t>
      </w:r>
    </w:p>
    <w:p w14:paraId="53BBB93A" w14:textId="77777777" w:rsidR="00016AA5" w:rsidRPr="00415158" w:rsidRDefault="00016AA5" w:rsidP="00016AA5">
      <w:pPr>
        <w:ind w:left="851" w:hanging="284"/>
        <w:rPr>
          <w:rFonts w:eastAsiaTheme="minorEastAsia"/>
          <w:lang w:eastAsia="zh-CN"/>
        </w:rPr>
      </w:pPr>
      <w:r w:rsidRPr="00415158">
        <w:rPr>
          <w:rFonts w:eastAsiaTheme="minorEastAsia"/>
          <w:lang w:eastAsia="zh-CN"/>
        </w:rPr>
        <w:t>-</w:t>
      </w:r>
      <w:r w:rsidRPr="00415158">
        <w:rPr>
          <w:rFonts w:eastAsiaTheme="minorEastAsia"/>
          <w:lang w:eastAsia="zh-CN"/>
        </w:rPr>
        <w:tab/>
        <w:t>L</w:t>
      </w:r>
      <w:r w:rsidRPr="00415158">
        <w:rPr>
          <w:rFonts w:eastAsiaTheme="minorEastAsia"/>
          <w:vertAlign w:val="subscript"/>
          <w:lang w:val="en-US" w:eastAsia="zh-CN"/>
        </w:rPr>
        <w:t>RRC,unknown,max</w:t>
      </w:r>
      <w:r w:rsidRPr="00415158">
        <w:rPr>
          <w:rFonts w:eastAsiaTheme="minorEastAsia"/>
          <w:lang w:val="en-US" w:eastAsia="zh-CN"/>
        </w:rPr>
        <w:t xml:space="preserve"> =</w:t>
      </w:r>
      <w:r w:rsidRPr="00415158">
        <w:rPr>
          <w:rFonts w:eastAsiaTheme="minorEastAsia"/>
          <w:lang w:eastAsia="zh-CN"/>
        </w:rPr>
        <w:t xml:space="preserve"> 2  for </w:t>
      </w:r>
      <w:r w:rsidRPr="00415158">
        <w:rPr>
          <w:rFonts w:eastAsiaTheme="minorEastAsia"/>
          <w:lang w:val="en-US" w:eastAsia="zh-CN"/>
        </w:rPr>
        <w:t>T</w:t>
      </w:r>
      <w:r w:rsidRPr="00415158">
        <w:rPr>
          <w:rFonts w:eastAsiaTheme="minorEastAsia"/>
          <w:vertAlign w:val="subscript"/>
          <w:lang w:val="en-US" w:eastAsia="zh-CN"/>
        </w:rPr>
        <w:t>SSB</w:t>
      </w:r>
      <w:r w:rsidRPr="00415158">
        <w:rPr>
          <w:rFonts w:eastAsiaTheme="minorEastAsia"/>
          <w:lang w:val="en-US" w:eastAsia="zh-CN"/>
        </w:rPr>
        <w:t xml:space="preserve"> </w:t>
      </w:r>
      <w:r w:rsidRPr="00415158">
        <w:rPr>
          <w:rFonts w:eastAsiaTheme="minorEastAsia"/>
          <w:lang w:eastAsia="zh-CN"/>
        </w:rPr>
        <w:t>≤40 ms, L</w:t>
      </w:r>
      <w:r w:rsidRPr="00415158">
        <w:rPr>
          <w:rFonts w:eastAsiaTheme="minorEastAsia"/>
          <w:vertAlign w:val="subscript"/>
          <w:lang w:eastAsia="zh-CN"/>
        </w:rPr>
        <w:t>RRC,unknown,max</w:t>
      </w:r>
      <w:r w:rsidRPr="00415158">
        <w:rPr>
          <w:rFonts w:eastAsiaTheme="minorEastAsia"/>
          <w:lang w:eastAsia="zh-CN"/>
        </w:rPr>
        <w:t xml:space="preserve"> = 1 for </w:t>
      </w:r>
      <w:r w:rsidRPr="00415158">
        <w:rPr>
          <w:rFonts w:eastAsiaTheme="minorEastAsia"/>
          <w:lang w:val="en-US" w:eastAsia="zh-CN"/>
        </w:rPr>
        <w:t>T</w:t>
      </w:r>
      <w:r w:rsidRPr="00415158">
        <w:rPr>
          <w:rFonts w:eastAsiaTheme="minorEastAsia"/>
          <w:vertAlign w:val="subscript"/>
          <w:lang w:val="en-US" w:eastAsia="zh-CN"/>
        </w:rPr>
        <w:t>SSB</w:t>
      </w:r>
      <w:r w:rsidRPr="00415158">
        <w:rPr>
          <w:rFonts w:eastAsiaTheme="minorEastAsia"/>
          <w:lang w:eastAsia="zh-CN"/>
        </w:rPr>
        <w:t>&gt;40 ms.</w:t>
      </w:r>
    </w:p>
    <w:p w14:paraId="63BDDAA8" w14:textId="77777777" w:rsidR="00016AA5" w:rsidRPr="00415158" w:rsidRDefault="00016AA5" w:rsidP="00016AA5">
      <w:pPr>
        <w:pStyle w:val="B10"/>
        <w:rPr>
          <w:rFonts w:eastAsiaTheme="minorEastAsia"/>
          <w:lang w:eastAsia="zh-CN"/>
        </w:rPr>
      </w:pPr>
      <w:r w:rsidRPr="00415158">
        <w:rPr>
          <w:rFonts w:eastAsia="Malgun Gothic"/>
          <w:lang w:val="en-US" w:eastAsia="zh-CN"/>
        </w:rPr>
        <w:t>-</w:t>
      </w:r>
      <w:r w:rsidRPr="00415158">
        <w:rPr>
          <w:rFonts w:eastAsia="Malgun Gothic"/>
          <w:lang w:val="en-US" w:eastAsia="zh-CN"/>
        </w:rPr>
        <w:tab/>
      </w:r>
      <w:r w:rsidRPr="00415158">
        <w:rPr>
          <w:rFonts w:eastAsiaTheme="minorEastAsia"/>
        </w:rPr>
        <w:t>T</w:t>
      </w:r>
      <w:r w:rsidRPr="00415158">
        <w:rPr>
          <w:rFonts w:eastAsiaTheme="minorEastAsia"/>
          <w:vertAlign w:val="subscript"/>
        </w:rPr>
        <w:t>L1-RSRP</w:t>
      </w:r>
      <w:r w:rsidRPr="00415158">
        <w:rPr>
          <w:rFonts w:eastAsia="Malgun Gothic"/>
          <w:lang w:eastAsia="zh-CN"/>
        </w:rPr>
        <w:t xml:space="preserve">, </w:t>
      </w:r>
      <w:r w:rsidRPr="00415158">
        <w:rPr>
          <w:rFonts w:eastAsia="Malgun Gothic"/>
          <w:lang w:val="en-US" w:eastAsia="zh-CN"/>
        </w:rPr>
        <w:t>TO</w:t>
      </w:r>
      <w:r w:rsidRPr="00415158">
        <w:rPr>
          <w:rFonts w:eastAsia="Malgun Gothic"/>
          <w:vertAlign w:val="subscript"/>
          <w:lang w:val="en-US" w:eastAsia="zh-CN"/>
        </w:rPr>
        <w:t>uk</w:t>
      </w:r>
      <w:r w:rsidRPr="00415158">
        <w:rPr>
          <w:rFonts w:eastAsia="Malgun Gothic"/>
          <w:lang w:val="en-US" w:eastAsia="zh-CN"/>
        </w:rPr>
        <w:t xml:space="preserve">, </w:t>
      </w:r>
      <w:r w:rsidRPr="00415158">
        <w:rPr>
          <w:rFonts w:eastAsia="Malgun Gothic"/>
          <w:vertAlign w:val="subscript"/>
          <w:lang w:val="en-US" w:eastAsia="zh-CN"/>
        </w:rPr>
        <w:t xml:space="preserve"> </w:t>
      </w:r>
      <w:r w:rsidRPr="00415158">
        <w:rPr>
          <w:rFonts w:eastAsia="Malgun Gothic"/>
          <w:lang w:val="en-US" w:eastAsia="zh-CN"/>
        </w:rPr>
        <w:t>T</w:t>
      </w:r>
      <w:r w:rsidRPr="00415158">
        <w:rPr>
          <w:rFonts w:eastAsia="Malgun Gothic"/>
          <w:vertAlign w:val="subscript"/>
          <w:lang w:val="en-US" w:eastAsia="zh-CN"/>
        </w:rPr>
        <w:t>SSB-proc</w:t>
      </w:r>
      <w:r w:rsidRPr="00415158">
        <w:rPr>
          <w:rFonts w:eastAsia="Malgun Gothic"/>
          <w:lang w:val="en-US" w:eastAsia="zh-CN"/>
        </w:rPr>
        <w:t xml:space="preserve">, and </w:t>
      </w:r>
      <w:r w:rsidRPr="00415158">
        <w:rPr>
          <w:rFonts w:eastAsia="Malgun Gothic"/>
          <w:lang w:eastAsia="zh-CN"/>
        </w:rPr>
        <w:t>T</w:t>
      </w:r>
      <w:r w:rsidRPr="00415158">
        <w:rPr>
          <w:rFonts w:eastAsia="Malgun Gothic"/>
          <w:vertAlign w:val="subscript"/>
          <w:lang w:eastAsia="zh-CN"/>
        </w:rPr>
        <w:t>SSB</w:t>
      </w:r>
      <w:r w:rsidRPr="00415158">
        <w:rPr>
          <w:rFonts w:eastAsia="Malgun Gothic"/>
          <w:lang w:eastAsia="zh-CN"/>
        </w:rPr>
        <w:t xml:space="preserve"> </w:t>
      </w:r>
      <w:r w:rsidRPr="00415158">
        <w:rPr>
          <w:rFonts w:eastAsia="Malgun Gothic"/>
          <w:lang w:val="en-US" w:eastAsia="zh-CN"/>
        </w:rPr>
        <w:t xml:space="preserve">are as defined in </w:t>
      </w:r>
      <w:r w:rsidRPr="00415158">
        <w:rPr>
          <w:rFonts w:eastAsiaTheme="minorEastAsia"/>
          <w:lang w:val="en-US" w:eastAsia="ko-KR"/>
        </w:rPr>
        <w:t>clause</w:t>
      </w:r>
      <w:r w:rsidRPr="00415158">
        <w:rPr>
          <w:rFonts w:eastAsia="Malgun Gothic"/>
          <w:lang w:val="en-US" w:eastAsia="zh-CN"/>
        </w:rPr>
        <w:t xml:space="preserve"> 8.10A.3</w:t>
      </w:r>
    </w:p>
    <w:p w14:paraId="6E47C1B8" w14:textId="77777777" w:rsidR="0065589E" w:rsidRDefault="0065589E" w:rsidP="0065589E">
      <w:pPr>
        <w:rPr>
          <w:lang w:val="en-US" w:eastAsia="zh-CN"/>
        </w:rPr>
      </w:pPr>
      <w:r>
        <w:rPr>
          <w:lang w:val="en-US" w:eastAsia="zh-CN"/>
        </w:rPr>
        <w:t>The requirements for RRC based TCI state switch delay apply when only 1 TCI state is configured in RRC TCI state list.</w:t>
      </w:r>
      <w:r w:rsidRPr="006D4D2D">
        <w:rPr>
          <w:lang w:val="en-US" w:eastAsia="zh-CN"/>
        </w:rPr>
        <w:t xml:space="preserve"> </w:t>
      </w:r>
      <w:r>
        <w:rPr>
          <w:lang w:val="en-US" w:eastAsia="zh-CN"/>
        </w:rPr>
        <w:t xml:space="preserve">When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lang w:val="en-US" w:eastAsia="zh-CN"/>
                  </w:rPr>
                  <m:t>T</m:t>
                </m:r>
              </m:e>
              <m:sub>
                <m:r>
                  <w:rPr>
                    <w:rFonts w:ascii="Cambria Math" w:hAnsi="Cambria Math"/>
                    <w:lang w:val="en-US" w:eastAsia="zh-CN"/>
                  </w:rPr>
                  <m:t>HARQ</m:t>
                </m:r>
              </m:sub>
            </m:sSub>
            <m:r>
              <w:rPr>
                <w:rFonts w:ascii="Cambria Math" w:hAnsi="Cambria Math"/>
                <w:lang w:val="en-US" w:eastAsia="zh-CN"/>
              </w:rPr>
              <m:t>&gt; T</m:t>
            </m:r>
          </m:e>
          <m:sub>
            <m:r>
              <w:rPr>
                <w:rFonts w:ascii="Cambria Math" w:hAnsi="Cambria Math"/>
                <w:lang w:val="en-US" w:eastAsia="zh-CN"/>
              </w:rPr>
              <m:t>RRC_processing</m:t>
            </m:r>
          </m:sub>
        </m:sSub>
      </m:oMath>
      <w:r>
        <w:rPr>
          <w:lang w:val="en-US" w:eastAsia="zh-CN"/>
        </w:rPr>
        <w:t xml:space="preserve"> a longer switching delay is allowed. Where </w:t>
      </w:r>
      <m:oMath>
        <m:sSub>
          <m:sSubPr>
            <m:ctrlPr>
              <w:rPr>
                <w:rFonts w:ascii="Cambria Math" w:hAnsi="Cambria Math"/>
                <w:i/>
                <w:sz w:val="24"/>
                <w:szCs w:val="24"/>
              </w:rPr>
            </m:ctrlPr>
          </m:sSubPr>
          <m:e>
            <m:r>
              <w:rPr>
                <w:rFonts w:ascii="Cambria Math" w:hAnsi="Cambria Math"/>
                <w:lang w:val="en-US" w:eastAsia="zh-CN"/>
              </w:rPr>
              <m:t>T</m:t>
            </m:r>
          </m:e>
          <m:sub>
            <m:r>
              <w:rPr>
                <w:rFonts w:ascii="Cambria Math" w:hAnsi="Cambria Math"/>
                <w:lang w:val="en-US" w:eastAsia="zh-CN"/>
              </w:rPr>
              <m:t>HARQ</m:t>
            </m:r>
          </m:sub>
        </m:sSub>
      </m:oMath>
      <w:r>
        <w:rPr>
          <w:lang w:eastAsia="zh-CN"/>
        </w:rPr>
        <w:t xml:space="preserve"> is the time between DL data transmission and acknowledgement as specified in TS 38.213 [3].</w:t>
      </w:r>
    </w:p>
    <w:p w14:paraId="66C6369F" w14:textId="77777777" w:rsidR="00E25155" w:rsidRDefault="00E25155" w:rsidP="00E25155">
      <w:pPr>
        <w:pStyle w:val="Heading3"/>
        <w:rPr>
          <w:lang w:val="en-US"/>
        </w:rPr>
      </w:pPr>
      <w:r>
        <w:rPr>
          <w:lang w:val="en-US"/>
        </w:rPr>
        <w:t>8.10</w:t>
      </w:r>
      <w:r>
        <w:rPr>
          <w:rFonts w:hint="eastAsia"/>
          <w:lang w:val="en-US" w:eastAsia="zh-CN"/>
        </w:rPr>
        <w:t>A</w:t>
      </w:r>
      <w:r>
        <w:rPr>
          <w:lang w:val="en-US"/>
        </w:rPr>
        <w:t>.6</w:t>
      </w:r>
      <w:r>
        <w:rPr>
          <w:lang w:val="en-US"/>
        </w:rPr>
        <w:tab/>
        <w:t>Active TCI state list update delay</w:t>
      </w:r>
    </w:p>
    <w:p w14:paraId="5D2A68AC" w14:textId="44CAF9BC" w:rsidR="00E25155" w:rsidRDefault="00E25155" w:rsidP="00E25155">
      <w:pPr>
        <w:rPr>
          <w:rFonts w:eastAsia="Malgun Gothic"/>
          <w:lang w:val="en-US" w:eastAsia="zh-CN"/>
        </w:rPr>
      </w:pPr>
      <w:r>
        <w:rPr>
          <w:rFonts w:eastAsia="Malgun Gothic"/>
          <w:lang w:val="en-US" w:eastAsia="zh-CN"/>
        </w:rPr>
        <w:t>If the target TCI state is known, upon</w:t>
      </w:r>
      <w:r>
        <w:rPr>
          <w:lang w:val="en-US" w:eastAsia="zh-CN"/>
        </w:rPr>
        <w:t xml:space="preserve"> receiv</w:t>
      </w:r>
      <w:r>
        <w:rPr>
          <w:rFonts w:eastAsia="Malgun Gothic"/>
          <w:lang w:val="en-US" w:eastAsia="zh-CN"/>
        </w:rPr>
        <w:t>ing PDSCH carrying</w:t>
      </w:r>
      <w:r>
        <w:rPr>
          <w:lang w:val="en-US" w:eastAsia="zh-CN"/>
        </w:rPr>
        <w:t xml:space="preserve"> </w:t>
      </w:r>
      <w:r>
        <w:rPr>
          <w:rFonts w:eastAsia="Malgun Gothic"/>
          <w:lang w:val="en-US" w:eastAsia="zh-CN"/>
        </w:rPr>
        <w:t>MAC-CE active TCI state list update at slot n</w:t>
      </w:r>
      <w:r>
        <w:rPr>
          <w:lang w:val="en-US" w:eastAsia="zh-CN"/>
        </w:rPr>
        <w:t>, UE shall be able to receive PDCCH to schedule PDSCH with the new target TCI state</w:t>
      </w:r>
      <w:r w:rsidRPr="004E25CA">
        <w:rPr>
          <w:rFonts w:eastAsia="Malgun Gothic"/>
          <w:lang w:val="en-US" w:eastAsia="zh-CN"/>
        </w:rPr>
        <w:t xml:space="preserve"> </w:t>
      </w:r>
      <w:r>
        <w:rPr>
          <w:lang w:val="en-US" w:eastAsia="zh-CN"/>
        </w:rPr>
        <w:t>at the first slot that is after n</w:t>
      </w:r>
      <w:r w:rsidRPr="00603B58">
        <w:rPr>
          <w:rFonts w:eastAsia="Malgun Gothic"/>
          <w:vertAlign w:val="subscript"/>
          <w:lang w:eastAsia="zh-CN"/>
        </w:rPr>
        <w:t xml:space="preserve"> </w:t>
      </w:r>
      <w:r>
        <w:rPr>
          <w:rFonts w:eastAsia="Malgun Gothic"/>
          <w:lang w:eastAsia="zh-CN"/>
        </w:rPr>
        <w:t>+</w:t>
      </w:r>
      <m:oMath>
        <m:r>
          <m:rPr>
            <m:sty m:val="p"/>
          </m:rPr>
          <w:rPr>
            <w:rFonts w:ascii="Cambria Math" w:hAnsi="Cambria Math" w:cs="SimSun"/>
            <w:sz w:val="24"/>
            <w:szCs w:val="24"/>
          </w:rPr>
          <m:t xml:space="preserve"> </m:t>
        </m:r>
        <m:sSubSup>
          <m:sSubSupPr>
            <m:ctrlPr>
              <w:rPr>
                <w:rFonts w:ascii="Cambria Math" w:hAnsi="Cambria Math" w:cs="SimSun"/>
                <w:sz w:val="24"/>
                <w:szCs w:val="24"/>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Pr>
          <w:rFonts w:eastAsia="Malgun Gothic"/>
          <w:lang w:val="en-US" w:eastAsia="zh-CN"/>
        </w:rPr>
        <w:t xml:space="preserve"> +</w:t>
      </w:r>
      <w:r w:rsidRPr="0045149E">
        <w:rPr>
          <w:rFonts w:eastAsia="Malgun Gothic"/>
          <w:lang w:eastAsia="zh-CN"/>
        </w:rPr>
        <w:t xml:space="preserve"> </w:t>
      </w:r>
      <w:r>
        <w:rPr>
          <w:rFonts w:eastAsia="Malgun Gothic"/>
          <w:lang w:eastAsia="zh-CN"/>
        </w:rPr>
        <w:t>(T</w:t>
      </w:r>
      <w:r>
        <w:rPr>
          <w:rFonts w:eastAsia="Malgun Gothic"/>
          <w:vertAlign w:val="subscript"/>
          <w:lang w:eastAsia="zh-CN"/>
        </w:rPr>
        <w:t>HARQ</w:t>
      </w:r>
      <w:r>
        <w:rPr>
          <w:rFonts w:eastAsia="Malgun Gothic"/>
          <w:lang w:val="en-US" w:eastAsia="zh-CN"/>
        </w:rPr>
        <w:t xml:space="preserve"> +TO</w:t>
      </w:r>
      <w:r>
        <w:rPr>
          <w:rFonts w:eastAsia="Malgun Gothic"/>
          <w:vertAlign w:val="subscript"/>
          <w:lang w:val="en-US" w:eastAsia="zh-CN"/>
        </w:rPr>
        <w:t>k</w:t>
      </w:r>
      <w:r>
        <w:rPr>
          <w:rFonts w:eastAsia="Malgun Gothic"/>
          <w:lang w:val="en-US" w:eastAsia="zh-CN"/>
        </w:rPr>
        <w:t>*(T</w:t>
      </w:r>
      <w:r>
        <w:rPr>
          <w:rFonts w:eastAsia="Malgun Gothic"/>
          <w:vertAlign w:val="subscript"/>
          <w:lang w:val="en-US" w:eastAsia="zh-CN"/>
        </w:rPr>
        <w:t xml:space="preserve">first-SSB </w:t>
      </w:r>
      <w:r>
        <w:rPr>
          <w:rFonts w:eastAsia="Malgun Gothic"/>
          <w:lang w:val="en-US" w:eastAsia="zh-CN"/>
        </w:rPr>
        <w:t>+ T</w:t>
      </w:r>
      <w:r>
        <w:rPr>
          <w:rFonts w:eastAsia="Malgun Gothic"/>
          <w:vertAlign w:val="subscript"/>
          <w:lang w:val="en-US" w:eastAsia="zh-CN"/>
        </w:rPr>
        <w:t>SSB-proc</w:t>
      </w:r>
      <w:r w:rsidRPr="00603B58">
        <w:rPr>
          <w:rFonts w:eastAsia="Malgun Gothic"/>
          <w:lang w:val="en-US" w:eastAsia="zh-CN"/>
        </w:rPr>
        <w:t>+</w:t>
      </w:r>
      <w:r w:rsidRPr="00603B58">
        <w:rPr>
          <w:rFonts w:eastAsia="Malgun Gothic"/>
          <w:lang w:val="x-none" w:eastAsia="zh-CN"/>
        </w:rPr>
        <w:t>T</w:t>
      </w:r>
      <w:r w:rsidRPr="00603B58">
        <w:rPr>
          <w:rFonts w:eastAsia="Malgun Gothic"/>
          <w:vertAlign w:val="subscript"/>
          <w:lang w:val="x-none" w:eastAsia="zh-CN"/>
        </w:rPr>
        <w:t>SSB</w:t>
      </w:r>
      <w:r w:rsidRPr="00603B58">
        <w:rPr>
          <w:rFonts w:eastAsia="Malgun Gothic"/>
          <w:lang w:val="x-none" w:eastAsia="zh-CN"/>
        </w:rPr>
        <w:t>*L</w:t>
      </w:r>
      <w:r w:rsidRPr="00603B58">
        <w:rPr>
          <w:rFonts w:eastAsia="Malgun Gothic"/>
          <w:vertAlign w:val="subscript"/>
          <w:lang w:val="x-none" w:eastAsia="zh-CN"/>
        </w:rPr>
        <w:t>MAC,known</w:t>
      </w:r>
      <w:r>
        <w:rPr>
          <w:rFonts w:eastAsia="Malgun Gothic"/>
          <w:lang w:val="en-US" w:eastAsia="zh-CN"/>
        </w:rPr>
        <w:t>)</w:t>
      </w:r>
      <w:r>
        <w:rPr>
          <w:lang w:val="en-US" w:eastAsia="zh-CN"/>
        </w:rPr>
        <w:t xml:space="preserve">) / </w:t>
      </w:r>
      <w:r>
        <w:rPr>
          <w:i/>
          <w:lang w:val="en-US" w:eastAsia="zh-CN"/>
        </w:rPr>
        <w:t>NR slot length</w:t>
      </w:r>
      <w:r>
        <w:rPr>
          <w:lang w:val="en-US" w:eastAsia="zh-CN"/>
        </w:rPr>
        <w:t xml:space="preserve">. Where </w:t>
      </w:r>
      <w:r>
        <w:rPr>
          <w:rFonts w:eastAsia="Malgun Gothic"/>
          <w:lang w:eastAsia="zh-CN"/>
        </w:rPr>
        <w:t>T</w:t>
      </w:r>
      <w:r>
        <w:rPr>
          <w:rFonts w:eastAsia="Malgun Gothic"/>
          <w:vertAlign w:val="subscript"/>
          <w:lang w:eastAsia="zh-CN"/>
        </w:rPr>
        <w:t>HARQ</w:t>
      </w:r>
      <w:r>
        <w:rPr>
          <w:lang w:val="en-US" w:eastAsia="zh-CN"/>
        </w:rPr>
        <w:t xml:space="preserve">, </w:t>
      </w:r>
      <w:r>
        <w:rPr>
          <w:rFonts w:eastAsia="Malgun Gothic"/>
          <w:lang w:val="en-US" w:eastAsia="zh-CN"/>
        </w:rPr>
        <w:t>T</w:t>
      </w:r>
      <w:r>
        <w:rPr>
          <w:rFonts w:eastAsia="Malgun Gothic"/>
          <w:vertAlign w:val="subscript"/>
          <w:lang w:val="en-US" w:eastAsia="zh-CN"/>
        </w:rPr>
        <w:t>first-SSB,</w:t>
      </w:r>
      <w:r>
        <w:rPr>
          <w:rFonts w:eastAsia="Malgun Gothic"/>
          <w:lang w:val="en-US" w:eastAsia="zh-CN"/>
        </w:rPr>
        <w:t xml:space="preserve"> T</w:t>
      </w:r>
      <w:r>
        <w:rPr>
          <w:rFonts w:eastAsia="Malgun Gothic"/>
          <w:vertAlign w:val="subscript"/>
          <w:lang w:val="en-US" w:eastAsia="zh-CN"/>
        </w:rPr>
        <w:t>SSB-proc  ,</w:t>
      </w:r>
      <w:r w:rsidRPr="00931489">
        <w:rPr>
          <w:rFonts w:eastAsia="Malgun Gothic"/>
          <w:lang w:val="x-none" w:eastAsia="zh-CN"/>
        </w:rPr>
        <w:t xml:space="preserve"> </w:t>
      </w:r>
      <w:r w:rsidRPr="00603B58">
        <w:rPr>
          <w:rFonts w:eastAsia="Malgun Gothic"/>
          <w:lang w:val="x-none" w:eastAsia="zh-CN"/>
        </w:rPr>
        <w:t>T</w:t>
      </w:r>
      <w:r w:rsidRPr="00603B58">
        <w:rPr>
          <w:rFonts w:eastAsia="Malgun Gothic"/>
          <w:vertAlign w:val="subscript"/>
          <w:lang w:val="x-none" w:eastAsia="zh-CN"/>
        </w:rPr>
        <w:t>SSB</w:t>
      </w:r>
      <w:r>
        <w:rPr>
          <w:rFonts w:eastAsia="Malgun Gothic"/>
          <w:lang w:val="x-none" w:eastAsia="zh-CN"/>
        </w:rPr>
        <w:t xml:space="preserve">, </w:t>
      </w:r>
      <w:r w:rsidRPr="00603B58">
        <w:rPr>
          <w:rFonts w:eastAsia="Malgun Gothic"/>
          <w:lang w:val="x-none" w:eastAsia="zh-CN"/>
        </w:rPr>
        <w:t>L</w:t>
      </w:r>
      <w:r w:rsidRPr="00603B58">
        <w:rPr>
          <w:rFonts w:eastAsia="Malgun Gothic"/>
          <w:vertAlign w:val="subscript"/>
          <w:lang w:val="x-none" w:eastAsia="zh-CN"/>
        </w:rPr>
        <w:t>MAC,known</w:t>
      </w:r>
      <w:r>
        <w:rPr>
          <w:rFonts w:eastAsia="Malgun Gothic"/>
          <w:lang w:val="en-US" w:eastAsia="zh-CN"/>
        </w:rPr>
        <w:t xml:space="preserve"> and TO</w:t>
      </w:r>
      <w:r>
        <w:rPr>
          <w:rFonts w:eastAsia="Malgun Gothic"/>
          <w:vertAlign w:val="subscript"/>
          <w:lang w:val="en-US" w:eastAsia="zh-CN"/>
        </w:rPr>
        <w:t>k</w:t>
      </w:r>
      <w:r>
        <w:rPr>
          <w:rFonts w:eastAsia="Malgun Gothic"/>
          <w:lang w:val="en-US" w:eastAsia="zh-CN"/>
        </w:rPr>
        <w:t xml:space="preserve"> are as defined in </w:t>
      </w:r>
      <w:r>
        <w:rPr>
          <w:lang w:val="en-US" w:eastAsia="ko-KR"/>
        </w:rPr>
        <w:t>clause</w:t>
      </w:r>
      <w:r>
        <w:rPr>
          <w:rFonts w:eastAsia="Malgun Gothic"/>
          <w:lang w:val="en-US" w:eastAsia="zh-CN"/>
        </w:rPr>
        <w:t xml:space="preserve"> 8.10A.3.</w:t>
      </w:r>
    </w:p>
    <w:p w14:paraId="34B39804" w14:textId="77777777" w:rsidR="009225F8" w:rsidRPr="00C9266F" w:rsidRDefault="009225F8" w:rsidP="009225F8">
      <w:pPr>
        <w:pStyle w:val="Heading2"/>
      </w:pPr>
      <w:r w:rsidRPr="00C9266F">
        <w:t>8.10B</w:t>
      </w:r>
      <w:r>
        <w:tab/>
      </w:r>
      <w:r w:rsidRPr="00C9266F">
        <w:t>Active TCI state switching delay for RedCap</w:t>
      </w:r>
    </w:p>
    <w:p w14:paraId="68DBA61F" w14:textId="77777777" w:rsidR="009225F8" w:rsidRPr="001370C1" w:rsidRDefault="009225F8" w:rsidP="002827A2">
      <w:pPr>
        <w:pStyle w:val="Heading3"/>
      </w:pPr>
      <w:r>
        <w:t>8.10B.</w:t>
      </w:r>
      <w:r w:rsidRPr="001370C1">
        <w:t>1</w:t>
      </w:r>
      <w:r w:rsidRPr="001370C1">
        <w:tab/>
        <w:t>Introduction</w:t>
      </w:r>
    </w:p>
    <w:p w14:paraId="4D80D6D7" w14:textId="77777777" w:rsidR="009225F8" w:rsidRPr="001370C1" w:rsidRDefault="009225F8" w:rsidP="009225F8">
      <w:pPr>
        <w:rPr>
          <w:rFonts w:eastAsia="Malgun Gothic"/>
          <w:lang w:eastAsia="zh-CN"/>
        </w:rPr>
      </w:pPr>
      <w:r w:rsidRPr="001370C1">
        <w:rPr>
          <w:lang w:eastAsia="zh-CN"/>
        </w:rPr>
        <w:t xml:space="preserve">The requirements in this clause apply for a </w:t>
      </w:r>
      <w:r w:rsidRPr="001370C1">
        <w:rPr>
          <w:rFonts w:hint="eastAsia"/>
          <w:lang w:eastAsia="zh-CN"/>
        </w:rPr>
        <w:t xml:space="preserve">RedCap </w:t>
      </w:r>
      <w:r w:rsidRPr="001370C1">
        <w:rPr>
          <w:lang w:eastAsia="zh-CN"/>
        </w:rPr>
        <w:t xml:space="preserve">UE configured with </w:t>
      </w:r>
      <w:r w:rsidRPr="001370C1">
        <w:rPr>
          <w:rFonts w:eastAsia="Malgun Gothic"/>
          <w:lang w:eastAsia="zh-CN"/>
        </w:rPr>
        <w:t xml:space="preserve">one or </w:t>
      </w:r>
      <w:r w:rsidRPr="001370C1">
        <w:rPr>
          <w:lang w:eastAsia="zh-CN"/>
        </w:rPr>
        <w:t xml:space="preserve">more </w:t>
      </w:r>
      <w:r w:rsidRPr="001370C1">
        <w:rPr>
          <w:rFonts w:eastAsia="Malgun Gothic"/>
          <w:lang w:eastAsia="zh-CN"/>
        </w:rPr>
        <w:t>TCI state configurations</w:t>
      </w:r>
      <w:r w:rsidRPr="001370C1">
        <w:t xml:space="preserve"> on </w:t>
      </w:r>
      <w:r w:rsidRPr="001370C1">
        <w:rPr>
          <w:rFonts w:eastAsia="Malgun Gothic"/>
          <w:lang w:eastAsia="zh-CN"/>
        </w:rPr>
        <w:t>serving cell</w:t>
      </w:r>
      <w:r w:rsidRPr="001370C1">
        <w:t xml:space="preserve"> in standalone NR</w:t>
      </w:r>
      <w:r w:rsidRPr="001370C1">
        <w:rPr>
          <w:lang w:eastAsia="zh-CN"/>
        </w:rPr>
        <w:t xml:space="preserve">. UE shall complete the switch of active </w:t>
      </w:r>
      <w:r w:rsidRPr="001370C1">
        <w:rPr>
          <w:rFonts w:eastAsia="Malgun Gothic"/>
          <w:lang w:eastAsia="zh-CN"/>
        </w:rPr>
        <w:t xml:space="preserve">TCI state </w:t>
      </w:r>
      <w:r w:rsidRPr="001370C1">
        <w:rPr>
          <w:lang w:eastAsia="zh-CN"/>
        </w:rPr>
        <w:t>within the delay defined in this clause.</w:t>
      </w:r>
    </w:p>
    <w:p w14:paraId="62BEDF4E" w14:textId="77777777" w:rsidR="009225F8" w:rsidRPr="001370C1" w:rsidRDefault="009225F8" w:rsidP="002827A2">
      <w:pPr>
        <w:pStyle w:val="Heading3"/>
      </w:pPr>
      <w:r>
        <w:t>8.10B.</w:t>
      </w:r>
      <w:r w:rsidRPr="001370C1">
        <w:t>2</w:t>
      </w:r>
      <w:r w:rsidRPr="001370C1">
        <w:tab/>
        <w:t>Known conditions for TCI state</w:t>
      </w:r>
    </w:p>
    <w:p w14:paraId="4F898E13" w14:textId="77777777" w:rsidR="009225F8" w:rsidRPr="001370C1" w:rsidRDefault="009225F8" w:rsidP="009225F8">
      <w:pPr>
        <w:tabs>
          <w:tab w:val="left" w:pos="0"/>
        </w:tabs>
        <w:rPr>
          <w:rFonts w:eastAsia="Malgun Gothic" w:cs="v4.2.0"/>
          <w:lang w:eastAsia="zh-CN"/>
        </w:rPr>
      </w:pPr>
      <w:r w:rsidRPr="001370C1">
        <w:rPr>
          <w:rFonts w:eastAsia="Malgun Gothic" w:cs="v4.2.0"/>
          <w:lang w:eastAsia="zh-CN"/>
        </w:rPr>
        <w:t>The TCI state is known if the following conditions are met:</w:t>
      </w:r>
    </w:p>
    <w:p w14:paraId="6B1C4777" w14:textId="77777777" w:rsidR="009225F8" w:rsidRPr="001370C1" w:rsidRDefault="009225F8" w:rsidP="009225F8">
      <w:pPr>
        <w:pStyle w:val="B10"/>
      </w:pPr>
      <w:r w:rsidRPr="001370C1">
        <w:rPr>
          <w:lang w:eastAsia="zh-CN"/>
        </w:rPr>
        <w:t>-</w:t>
      </w:r>
      <w:r w:rsidRPr="001370C1">
        <w:rPr>
          <w:lang w:eastAsia="zh-CN"/>
        </w:rPr>
        <w:tab/>
        <w:t xml:space="preserve">During the period from the last transmission of the RS resource used for the L1-RSRP measurement reporting </w:t>
      </w:r>
      <w:r w:rsidRPr="001370C1">
        <w:t>for the target TCI state to the completion of active TCI state switch, where the RS resource for L1-RSRP measurement is the RS in target TCI state or QCLed to the target TCI state</w:t>
      </w:r>
    </w:p>
    <w:p w14:paraId="36EE94E5" w14:textId="77777777" w:rsidR="009225F8" w:rsidRPr="001370C1" w:rsidRDefault="009225F8" w:rsidP="009225F8">
      <w:pPr>
        <w:pStyle w:val="B20"/>
        <w:rPr>
          <w:lang w:eastAsia="zh-CN"/>
        </w:rPr>
      </w:pPr>
      <w:r w:rsidRPr="001370C1">
        <w:rPr>
          <w:lang w:eastAsia="zh-CN"/>
        </w:rPr>
        <w:t>-</w:t>
      </w:r>
      <w:r w:rsidRPr="001370C1">
        <w:rPr>
          <w:lang w:eastAsia="zh-CN"/>
        </w:rPr>
        <w:tab/>
        <w:t xml:space="preserve">TCI state switch command is received within 1280 ms upon the last transmission of the RS resource for beam reporting or measurement </w:t>
      </w:r>
    </w:p>
    <w:p w14:paraId="79D2E7FC" w14:textId="77777777" w:rsidR="009225F8" w:rsidRPr="001370C1" w:rsidRDefault="009225F8" w:rsidP="009225F8">
      <w:pPr>
        <w:pStyle w:val="B20"/>
        <w:rPr>
          <w:lang w:eastAsia="zh-CN"/>
        </w:rPr>
      </w:pPr>
      <w:r w:rsidRPr="001370C1">
        <w:rPr>
          <w:lang w:eastAsia="zh-CN"/>
        </w:rPr>
        <w:t>-</w:t>
      </w:r>
      <w:r w:rsidRPr="001370C1">
        <w:rPr>
          <w:lang w:eastAsia="zh-CN"/>
        </w:rPr>
        <w:tab/>
        <w:t>The UE has sent at least 1 L1-RSRP report for the target TCI state before the TCI state switch command</w:t>
      </w:r>
    </w:p>
    <w:p w14:paraId="2B1AA3BC" w14:textId="77777777" w:rsidR="009225F8" w:rsidRPr="001370C1" w:rsidRDefault="009225F8" w:rsidP="009225F8">
      <w:pPr>
        <w:pStyle w:val="B20"/>
        <w:rPr>
          <w:lang w:eastAsia="zh-CN"/>
        </w:rPr>
      </w:pPr>
      <w:r w:rsidRPr="001370C1">
        <w:rPr>
          <w:lang w:eastAsia="zh-CN"/>
        </w:rPr>
        <w:t>-</w:t>
      </w:r>
      <w:r w:rsidRPr="001370C1">
        <w:rPr>
          <w:lang w:eastAsia="zh-CN"/>
        </w:rPr>
        <w:tab/>
        <w:t>The TCI state remains detectable during the TCI state switching period</w:t>
      </w:r>
    </w:p>
    <w:p w14:paraId="3808406F" w14:textId="77777777" w:rsidR="009225F8" w:rsidRPr="001370C1" w:rsidRDefault="009225F8" w:rsidP="009225F8">
      <w:pPr>
        <w:pStyle w:val="B20"/>
        <w:rPr>
          <w:lang w:eastAsia="zh-CN"/>
        </w:rPr>
      </w:pPr>
      <w:r w:rsidRPr="001370C1">
        <w:rPr>
          <w:lang w:eastAsia="zh-CN"/>
        </w:rPr>
        <w:t>-</w:t>
      </w:r>
      <w:r w:rsidRPr="001370C1">
        <w:rPr>
          <w:lang w:eastAsia="zh-CN"/>
        </w:rPr>
        <w:tab/>
        <w:t>The SSB associated with the TCI state remain detectable during the TCI switching period</w:t>
      </w:r>
    </w:p>
    <w:p w14:paraId="2F9CB3B3" w14:textId="77777777" w:rsidR="009225F8" w:rsidRPr="001370C1" w:rsidRDefault="009225F8" w:rsidP="009225F8">
      <w:pPr>
        <w:pStyle w:val="B20"/>
        <w:rPr>
          <w:lang w:eastAsia="zh-CN"/>
        </w:rPr>
      </w:pPr>
      <w:r w:rsidRPr="001370C1">
        <w:rPr>
          <w:lang w:eastAsia="zh-CN"/>
        </w:rPr>
        <w:t>-</w:t>
      </w:r>
      <w:r w:rsidRPr="001370C1">
        <w:rPr>
          <w:lang w:eastAsia="zh-CN"/>
        </w:rPr>
        <w:tab/>
        <w:t xml:space="preserve">SNR of the TCI state </w:t>
      </w:r>
      <w:r w:rsidRPr="001370C1">
        <w:rPr>
          <w:rFonts w:eastAsia="Calibri"/>
        </w:rPr>
        <w:t>≥</w:t>
      </w:r>
      <w:r w:rsidRPr="001370C1">
        <w:rPr>
          <w:lang w:eastAsia="zh-CN"/>
        </w:rPr>
        <w:t xml:space="preserve"> -3dB</w:t>
      </w:r>
    </w:p>
    <w:p w14:paraId="29A6978C" w14:textId="77777777" w:rsidR="009225F8" w:rsidRPr="001370C1" w:rsidRDefault="009225F8" w:rsidP="009225F8">
      <w:pPr>
        <w:rPr>
          <w:rFonts w:eastAsia="Malgun Gothic"/>
          <w:lang w:eastAsia="zh-CN"/>
        </w:rPr>
      </w:pPr>
      <w:r w:rsidRPr="001370C1">
        <w:rPr>
          <w:rFonts w:eastAsia="Malgun Gothic"/>
          <w:lang w:eastAsia="zh-CN"/>
        </w:rPr>
        <w:t>Otherwise, the TCI state is unknown.</w:t>
      </w:r>
    </w:p>
    <w:p w14:paraId="77108E34" w14:textId="77777777" w:rsidR="009225F8" w:rsidRPr="001370C1" w:rsidRDefault="009225F8" w:rsidP="009225F8">
      <w:pPr>
        <w:pStyle w:val="Heading3"/>
      </w:pPr>
      <w:r>
        <w:t>8.10B.</w:t>
      </w:r>
      <w:r w:rsidRPr="001370C1">
        <w:t>3</w:t>
      </w:r>
      <w:r w:rsidRPr="001370C1">
        <w:tab/>
        <w:t>MAC-CE based TCI state switch delay</w:t>
      </w:r>
    </w:p>
    <w:p w14:paraId="512C5182" w14:textId="77777777" w:rsidR="009225F8" w:rsidRPr="001370C1" w:rsidRDefault="009225F8" w:rsidP="009225F8">
      <w:pPr>
        <w:rPr>
          <w:rFonts w:eastAsia="Malgun Gothic"/>
          <w:lang w:eastAsia="zh-CN"/>
        </w:rPr>
      </w:pPr>
      <w:r w:rsidRPr="001370C1">
        <w:rPr>
          <w:rFonts w:eastAsia="Malgun Gothic"/>
          <w:lang w:eastAsia="zh-CN"/>
        </w:rPr>
        <w:t>If the target TCI state is known, upon</w:t>
      </w:r>
      <w:r w:rsidRPr="001370C1">
        <w:rPr>
          <w:lang w:eastAsia="zh-CN"/>
        </w:rPr>
        <w:t xml:space="preserve"> receiv</w:t>
      </w:r>
      <w:r w:rsidRPr="001370C1">
        <w:rPr>
          <w:rFonts w:eastAsia="Malgun Gothic"/>
          <w:lang w:eastAsia="zh-CN"/>
        </w:rPr>
        <w:t>ing PDSCH carrying</w:t>
      </w:r>
      <w:r w:rsidRPr="001370C1">
        <w:rPr>
          <w:lang w:eastAsia="zh-CN"/>
        </w:rPr>
        <w:t xml:space="preserve"> </w:t>
      </w:r>
      <w:r w:rsidRPr="001370C1">
        <w:rPr>
          <w:rFonts w:eastAsia="Malgun Gothic"/>
          <w:lang w:eastAsia="zh-CN"/>
        </w:rPr>
        <w:t>MAC-CE activation command in slot n</w:t>
      </w:r>
      <w:r w:rsidRPr="001370C1">
        <w:rPr>
          <w:lang w:eastAsia="zh-CN"/>
        </w:rPr>
        <w:t>, UE shall be able to receive PD</w:t>
      </w:r>
      <w:r w:rsidRPr="001370C1">
        <w:rPr>
          <w:rFonts w:eastAsia="Malgun Gothic"/>
          <w:lang w:eastAsia="zh-CN"/>
        </w:rPr>
        <w:t>C</w:t>
      </w:r>
      <w:r w:rsidRPr="001370C1">
        <w:rPr>
          <w:lang w:eastAsia="zh-CN"/>
        </w:rPr>
        <w:t xml:space="preserve">CH with target </w:t>
      </w:r>
      <w:r w:rsidRPr="001370C1">
        <w:rPr>
          <w:rFonts w:eastAsia="Malgun Gothic"/>
          <w:lang w:eastAsia="zh-CN"/>
        </w:rPr>
        <w:t>TCI state</w:t>
      </w:r>
      <w:r w:rsidRPr="001370C1">
        <w:rPr>
          <w:lang w:eastAsia="zh-CN"/>
        </w:rPr>
        <w:t xml:space="preserve"> </w:t>
      </w:r>
      <w:r w:rsidRPr="001370C1">
        <w:rPr>
          <w:rFonts w:eastAsia="Malgun Gothic"/>
          <w:lang w:eastAsia="zh-CN"/>
        </w:rPr>
        <w:t>of</w:t>
      </w:r>
      <w:r w:rsidRPr="001370C1">
        <w:rPr>
          <w:lang w:eastAsia="zh-CN"/>
        </w:rPr>
        <w:t xml:space="preserve"> the serving cell on which </w:t>
      </w:r>
      <w:r w:rsidRPr="001370C1">
        <w:rPr>
          <w:rFonts w:eastAsia="Malgun Gothic"/>
          <w:lang w:eastAsia="zh-CN"/>
        </w:rPr>
        <w:t>TCI state</w:t>
      </w:r>
      <w:r w:rsidRPr="001370C1">
        <w:rPr>
          <w:lang w:eastAsia="zh-CN"/>
        </w:rPr>
        <w:t xml:space="preserve"> switch occurs </w:t>
      </w:r>
      <w:r w:rsidRPr="001370C1">
        <w:rPr>
          <w:rFonts w:eastAsia="Malgun Gothic"/>
          <w:lang w:eastAsia="zh-CN"/>
        </w:rPr>
        <w:t>at the first slot that is after</w:t>
      </w:r>
      <w:r w:rsidRPr="001370C1" w:rsidDel="00024E91">
        <w:rPr>
          <w:lang w:eastAsia="zh-CN"/>
        </w:rPr>
        <w:t xml:space="preserve"> </w:t>
      </w:r>
      <w:r w:rsidRPr="001370C1">
        <w:rPr>
          <w:lang w:eastAsia="zh-CN"/>
        </w:rPr>
        <w:t>slot n+</w:t>
      </w:r>
      <w:r w:rsidRPr="001370C1">
        <w:rPr>
          <w:rFonts w:eastAsia="Malgun Gothic"/>
          <w:lang w:eastAsia="zh-CN"/>
        </w:rPr>
        <w:t xml:space="preserve"> T</w:t>
      </w:r>
      <w:r w:rsidRPr="001370C1">
        <w:rPr>
          <w:rFonts w:eastAsia="Malgun Gothic"/>
          <w:vertAlign w:val="subscript"/>
          <w:lang w:eastAsia="zh-CN"/>
        </w:rPr>
        <w:t>HARQ</w:t>
      </w:r>
      <w:r w:rsidRPr="001370C1">
        <w:rPr>
          <w:rFonts w:eastAsia="Malgun Gothic"/>
          <w:lang w:eastAsia="zh-CN"/>
        </w:rPr>
        <w:t xml:space="preserve"> +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1370C1">
        <w:rPr>
          <w:rFonts w:eastAsia="Malgun Gothic"/>
          <w:lang w:eastAsia="zh-CN"/>
        </w:rPr>
        <w:t>+ TO</w:t>
      </w:r>
      <w:r w:rsidRPr="001370C1">
        <w:rPr>
          <w:rFonts w:eastAsia="Malgun Gothic"/>
          <w:vertAlign w:val="subscript"/>
          <w:lang w:eastAsia="zh-CN"/>
        </w:rPr>
        <w:t>k</w:t>
      </w:r>
      <w:r w:rsidRPr="001370C1">
        <w:rPr>
          <w:rFonts w:eastAsia="Malgun Gothic"/>
          <w:lang w:eastAsia="zh-CN"/>
        </w:rPr>
        <w:t>*(T</w:t>
      </w:r>
      <w:r w:rsidRPr="001370C1">
        <w:rPr>
          <w:rFonts w:eastAsia="Malgun Gothic"/>
          <w:vertAlign w:val="subscript"/>
          <w:lang w:eastAsia="zh-CN"/>
        </w:rPr>
        <w:t xml:space="preserve">first-SSB </w:t>
      </w:r>
      <w:r w:rsidRPr="001370C1">
        <w:rPr>
          <w:rFonts w:eastAsia="Malgun Gothic"/>
          <w:lang w:eastAsia="zh-CN"/>
        </w:rPr>
        <w:t>+ T</w:t>
      </w:r>
      <w:r w:rsidRPr="001370C1">
        <w:rPr>
          <w:rFonts w:eastAsia="Malgun Gothic"/>
          <w:vertAlign w:val="subscript"/>
          <w:lang w:eastAsia="zh-CN"/>
        </w:rPr>
        <w:t>SSB-proc</w:t>
      </w:r>
      <w:r w:rsidRPr="001370C1">
        <w:rPr>
          <w:rFonts w:eastAsia="Malgun Gothic"/>
          <w:lang w:eastAsia="zh-CN"/>
        </w:rPr>
        <w:t>)</w:t>
      </w:r>
      <w:r w:rsidRPr="001370C1">
        <w:rPr>
          <w:lang w:eastAsia="zh-CN"/>
        </w:rPr>
        <w:t xml:space="preserve"> / </w:t>
      </w:r>
      <w:r w:rsidRPr="001370C1">
        <w:rPr>
          <w:i/>
          <w:lang w:eastAsia="zh-CN"/>
        </w:rPr>
        <w:t>NR slot length</w:t>
      </w:r>
      <w:r w:rsidRPr="001370C1">
        <w:rPr>
          <w:lang w:eastAsia="zh-CN"/>
        </w:rPr>
        <w:t>. The UE shall be able to receive PDCCH with the old TCI state until slot n+</w:t>
      </w:r>
      <w:r w:rsidRPr="001370C1">
        <w:rPr>
          <w:rFonts w:eastAsia="Malgun Gothic"/>
          <w:lang w:eastAsia="zh-CN"/>
        </w:rPr>
        <w:t xml:space="preserve"> T</w:t>
      </w:r>
      <w:r w:rsidRPr="001370C1">
        <w:rPr>
          <w:rFonts w:eastAsia="Malgun Gothic"/>
          <w:vertAlign w:val="subscript"/>
          <w:lang w:eastAsia="zh-CN"/>
        </w:rPr>
        <w:t>HARQ</w:t>
      </w:r>
      <w:r w:rsidRPr="001370C1">
        <w:rPr>
          <w:rFonts w:eastAsia="Malgun Gothic"/>
          <w:lang w:eastAsia="zh-CN"/>
        </w:rPr>
        <w:t xml:space="preserve"> +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1370C1" w:rsidDel="00024E91">
        <w:rPr>
          <w:rFonts w:eastAsia="Malgun Gothic"/>
          <w:lang w:eastAsia="zh-CN"/>
        </w:rPr>
        <w:t xml:space="preserve"> </w:t>
      </w:r>
      <w:r w:rsidRPr="001370C1">
        <w:rPr>
          <w:lang w:eastAsia="zh-CN"/>
        </w:rPr>
        <w:t xml:space="preserve">.Where </w:t>
      </w:r>
      <w:r w:rsidRPr="001370C1">
        <w:t>T</w:t>
      </w:r>
      <w:r w:rsidRPr="001370C1">
        <w:rPr>
          <w:vertAlign w:val="subscript"/>
        </w:rPr>
        <w:t>HARQ</w:t>
      </w:r>
      <w:r w:rsidRPr="001370C1">
        <w:t xml:space="preserve"> is the timing between DL data transmission and acknowledgement as specified in TS 38.</w:t>
      </w:r>
      <w:r w:rsidRPr="001370C1">
        <w:rPr>
          <w:rFonts w:hint="eastAsia"/>
          <w:lang w:eastAsia="zh-CN"/>
        </w:rPr>
        <w:t>213</w:t>
      </w:r>
      <w:r w:rsidRPr="001370C1">
        <w:t> [</w:t>
      </w:r>
      <w:r w:rsidRPr="001370C1">
        <w:rPr>
          <w:rFonts w:hint="eastAsia"/>
          <w:lang w:eastAsia="zh-CN"/>
        </w:rPr>
        <w:t>3</w:t>
      </w:r>
      <w:r w:rsidRPr="001370C1">
        <w:t>]</w:t>
      </w:r>
      <w:r w:rsidRPr="001370C1">
        <w:rPr>
          <w:rFonts w:eastAsia="Malgun Gothic"/>
          <w:lang w:eastAsia="zh-CN"/>
        </w:rPr>
        <w:t xml:space="preserve">; </w:t>
      </w:r>
    </w:p>
    <w:p w14:paraId="2C3FC25E" w14:textId="77777777" w:rsidR="009225F8" w:rsidRPr="001370C1" w:rsidRDefault="009225F8" w:rsidP="009225F8">
      <w:pPr>
        <w:pStyle w:val="B10"/>
        <w:rPr>
          <w:lang w:eastAsia="zh-CN"/>
        </w:rPr>
      </w:pPr>
      <w:r w:rsidRPr="001370C1">
        <w:rPr>
          <w:lang w:eastAsia="zh-CN"/>
        </w:rPr>
        <w:t>-</w:t>
      </w:r>
      <w:r w:rsidRPr="001370C1">
        <w:rPr>
          <w:lang w:eastAsia="zh-CN"/>
        </w:rPr>
        <w:tab/>
        <w:t>T</w:t>
      </w:r>
      <w:r w:rsidRPr="001370C1">
        <w:rPr>
          <w:vertAlign w:val="subscript"/>
          <w:lang w:eastAsia="zh-CN"/>
        </w:rPr>
        <w:t xml:space="preserve">first-SSB </w:t>
      </w:r>
      <w:r w:rsidRPr="001370C1">
        <w:rPr>
          <w:lang w:eastAsia="zh-CN"/>
        </w:rPr>
        <w:t>is time to first SSB transmission after MAC CE command is decoded by the UE; The SSB shall be the QCL-TypeA or QCL-TypeC to target TCI state</w:t>
      </w:r>
    </w:p>
    <w:p w14:paraId="25105755" w14:textId="77777777" w:rsidR="009225F8" w:rsidRPr="001370C1" w:rsidRDefault="009225F8" w:rsidP="009225F8">
      <w:pPr>
        <w:pStyle w:val="B10"/>
        <w:rPr>
          <w:lang w:eastAsia="zh-CN"/>
        </w:rPr>
      </w:pPr>
      <w:r w:rsidRPr="001370C1">
        <w:rPr>
          <w:lang w:eastAsia="zh-CN"/>
        </w:rPr>
        <w:t>-</w:t>
      </w:r>
      <w:r w:rsidRPr="001370C1">
        <w:rPr>
          <w:lang w:eastAsia="zh-CN"/>
        </w:rPr>
        <w:tab/>
        <w:t>T</w:t>
      </w:r>
      <w:r w:rsidRPr="001370C1">
        <w:rPr>
          <w:vertAlign w:val="subscript"/>
          <w:lang w:eastAsia="zh-CN"/>
        </w:rPr>
        <w:t xml:space="preserve">SSB-proc </w:t>
      </w:r>
      <w:r w:rsidRPr="001370C1">
        <w:rPr>
          <w:lang w:eastAsia="zh-CN"/>
        </w:rPr>
        <w:t xml:space="preserve">= 2 ms; </w:t>
      </w:r>
    </w:p>
    <w:p w14:paraId="7EF320C8" w14:textId="77777777" w:rsidR="009225F8" w:rsidRPr="001370C1" w:rsidRDefault="009225F8" w:rsidP="009225F8">
      <w:pPr>
        <w:pStyle w:val="B10"/>
        <w:rPr>
          <w:lang w:eastAsia="zh-CN"/>
        </w:rPr>
      </w:pPr>
      <w:r w:rsidRPr="001370C1">
        <w:t>-</w:t>
      </w:r>
      <w:r w:rsidRPr="001370C1">
        <w:tab/>
        <w:t>TO</w:t>
      </w:r>
      <w:r w:rsidRPr="001370C1">
        <w:rPr>
          <w:vertAlign w:val="subscript"/>
        </w:rPr>
        <w:t>k</w:t>
      </w:r>
      <w:r w:rsidRPr="001370C1">
        <w:t xml:space="preserve"> = 1 if target TCI state is not in the active TCI state list for PDSCH, 0 otherwise</w:t>
      </w:r>
      <w:r w:rsidRPr="001370C1">
        <w:rPr>
          <w:lang w:eastAsia="zh-CN"/>
        </w:rPr>
        <w:t>.</w:t>
      </w:r>
    </w:p>
    <w:p w14:paraId="503D8EBE" w14:textId="77777777" w:rsidR="009225F8" w:rsidRPr="001370C1" w:rsidRDefault="009225F8" w:rsidP="009225F8">
      <w:pPr>
        <w:rPr>
          <w:lang w:eastAsia="zh-CN"/>
        </w:rPr>
      </w:pPr>
      <w:r w:rsidRPr="001370C1">
        <w:rPr>
          <w:rFonts w:eastAsia="Malgun Gothic"/>
          <w:lang w:eastAsia="zh-CN"/>
        </w:rPr>
        <w:t>If the target TCI state is unknown, upon</w:t>
      </w:r>
      <w:r w:rsidRPr="001370C1">
        <w:rPr>
          <w:lang w:eastAsia="zh-CN"/>
        </w:rPr>
        <w:t xml:space="preserve"> receiv</w:t>
      </w:r>
      <w:r w:rsidRPr="001370C1">
        <w:rPr>
          <w:rFonts w:eastAsia="Malgun Gothic"/>
          <w:lang w:eastAsia="zh-CN"/>
        </w:rPr>
        <w:t>ing PDSCH carrying</w:t>
      </w:r>
      <w:r w:rsidRPr="001370C1">
        <w:rPr>
          <w:lang w:eastAsia="zh-CN"/>
        </w:rPr>
        <w:t xml:space="preserve"> </w:t>
      </w:r>
      <w:r w:rsidRPr="001370C1">
        <w:rPr>
          <w:rFonts w:eastAsia="Malgun Gothic"/>
          <w:lang w:eastAsia="zh-CN"/>
        </w:rPr>
        <w:t>MAC-CE activation command in slot n</w:t>
      </w:r>
      <w:r w:rsidRPr="001370C1">
        <w:rPr>
          <w:lang w:eastAsia="zh-CN"/>
        </w:rPr>
        <w:t>, UE shall be able to receive PD</w:t>
      </w:r>
      <w:r w:rsidRPr="001370C1">
        <w:rPr>
          <w:rFonts w:eastAsia="Malgun Gothic"/>
          <w:lang w:eastAsia="zh-CN"/>
        </w:rPr>
        <w:t>C</w:t>
      </w:r>
      <w:r w:rsidRPr="001370C1">
        <w:rPr>
          <w:lang w:eastAsia="zh-CN"/>
        </w:rPr>
        <w:t xml:space="preserve">CH with target </w:t>
      </w:r>
      <w:r w:rsidRPr="001370C1">
        <w:rPr>
          <w:rFonts w:eastAsia="Malgun Gothic"/>
          <w:lang w:eastAsia="zh-CN"/>
        </w:rPr>
        <w:t>TCI state</w:t>
      </w:r>
      <w:r w:rsidRPr="001370C1">
        <w:rPr>
          <w:lang w:eastAsia="zh-CN"/>
        </w:rPr>
        <w:t xml:space="preserve"> </w:t>
      </w:r>
      <w:r w:rsidRPr="001370C1">
        <w:rPr>
          <w:rFonts w:eastAsia="Malgun Gothic"/>
          <w:lang w:eastAsia="zh-CN"/>
        </w:rPr>
        <w:t>of</w:t>
      </w:r>
      <w:r w:rsidRPr="001370C1">
        <w:rPr>
          <w:lang w:eastAsia="zh-CN"/>
        </w:rPr>
        <w:t xml:space="preserve"> the serving cell on which </w:t>
      </w:r>
      <w:r w:rsidRPr="001370C1">
        <w:rPr>
          <w:rFonts w:eastAsia="Malgun Gothic"/>
          <w:lang w:eastAsia="zh-CN"/>
        </w:rPr>
        <w:t>TCI state</w:t>
      </w:r>
      <w:r w:rsidRPr="001370C1">
        <w:rPr>
          <w:lang w:eastAsia="zh-CN"/>
        </w:rPr>
        <w:t xml:space="preserve"> switch occurs </w:t>
      </w:r>
      <w:r w:rsidRPr="001370C1">
        <w:rPr>
          <w:rFonts w:eastAsia="Malgun Gothic"/>
          <w:lang w:eastAsia="zh-CN"/>
        </w:rPr>
        <w:t>at the first slot that is after</w:t>
      </w:r>
      <w:r w:rsidRPr="001370C1" w:rsidDel="00024E91">
        <w:rPr>
          <w:lang w:eastAsia="zh-CN"/>
        </w:rPr>
        <w:t xml:space="preserve"> </w:t>
      </w:r>
      <w:r w:rsidRPr="001370C1">
        <w:rPr>
          <w:lang w:eastAsia="zh-CN"/>
        </w:rPr>
        <w:t>slot n+</w:t>
      </w:r>
      <w:r w:rsidRPr="001370C1">
        <w:rPr>
          <w:rFonts w:eastAsia="Malgun Gothic"/>
          <w:lang w:eastAsia="zh-CN"/>
        </w:rPr>
        <w:t xml:space="preserve"> T</w:t>
      </w:r>
      <w:r w:rsidRPr="001370C1">
        <w:rPr>
          <w:rFonts w:eastAsia="Malgun Gothic"/>
          <w:vertAlign w:val="subscript"/>
          <w:lang w:eastAsia="zh-CN"/>
        </w:rPr>
        <w:t>HARQ</w:t>
      </w:r>
      <w:r w:rsidRPr="001370C1">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1370C1">
        <w:rPr>
          <w:rFonts w:eastAsia="Malgun Gothic"/>
          <w:lang w:eastAsia="zh-CN"/>
        </w:rPr>
        <w:t xml:space="preserve"> + </w:t>
      </w:r>
      <w:r w:rsidRPr="001370C1">
        <w:t>T</w:t>
      </w:r>
      <w:r w:rsidRPr="001370C1">
        <w:rPr>
          <w:vertAlign w:val="subscript"/>
        </w:rPr>
        <w:t xml:space="preserve">L1-RSRP </w:t>
      </w:r>
      <w:r w:rsidRPr="001370C1">
        <w:rPr>
          <w:rFonts w:eastAsia="Malgun Gothic"/>
          <w:lang w:eastAsia="zh-CN"/>
        </w:rPr>
        <w:t>+TO</w:t>
      </w:r>
      <w:r w:rsidRPr="001370C1">
        <w:rPr>
          <w:rFonts w:eastAsia="Malgun Gothic"/>
          <w:vertAlign w:val="subscript"/>
          <w:lang w:eastAsia="zh-CN"/>
        </w:rPr>
        <w:t>uk</w:t>
      </w:r>
      <w:r w:rsidRPr="001370C1">
        <w:rPr>
          <w:rFonts w:eastAsia="Malgun Gothic"/>
          <w:lang w:eastAsia="zh-CN"/>
        </w:rPr>
        <w:t>*(T</w:t>
      </w:r>
      <w:r w:rsidRPr="001370C1">
        <w:rPr>
          <w:rFonts w:eastAsia="Malgun Gothic"/>
          <w:vertAlign w:val="subscript"/>
          <w:lang w:eastAsia="zh-CN"/>
        </w:rPr>
        <w:t>first-SSB</w:t>
      </w:r>
      <w:r w:rsidRPr="001370C1">
        <w:rPr>
          <w:rFonts w:eastAsia="Malgun Gothic"/>
          <w:lang w:eastAsia="zh-CN"/>
        </w:rPr>
        <w:t>+ T</w:t>
      </w:r>
      <w:r w:rsidRPr="001370C1">
        <w:rPr>
          <w:rFonts w:eastAsia="Malgun Gothic"/>
          <w:vertAlign w:val="subscript"/>
          <w:lang w:eastAsia="zh-CN"/>
        </w:rPr>
        <w:t>SSB-proc</w:t>
      </w:r>
      <w:r w:rsidRPr="001370C1">
        <w:rPr>
          <w:rFonts w:eastAsia="Malgun Gothic"/>
          <w:lang w:eastAsia="zh-CN"/>
        </w:rPr>
        <w:t>)</w:t>
      </w:r>
      <w:r w:rsidRPr="001370C1">
        <w:rPr>
          <w:lang w:eastAsia="zh-CN"/>
        </w:rPr>
        <w:t xml:space="preserve"> / </w:t>
      </w:r>
      <w:r w:rsidRPr="001370C1">
        <w:rPr>
          <w:i/>
          <w:lang w:eastAsia="zh-CN"/>
        </w:rPr>
        <w:t>NR slot length</w:t>
      </w:r>
      <w:r w:rsidRPr="001370C1">
        <w:rPr>
          <w:lang w:eastAsia="zh-CN"/>
        </w:rPr>
        <w:t>. The UE shall be able to receive PDCCH with the old TCI state until slot n+</w:t>
      </w:r>
      <w:r w:rsidRPr="001370C1">
        <w:rPr>
          <w:rFonts w:eastAsia="Malgun Gothic"/>
          <w:lang w:eastAsia="zh-CN"/>
        </w:rPr>
        <w:t xml:space="preserve"> T</w:t>
      </w:r>
      <w:r w:rsidRPr="001370C1">
        <w:rPr>
          <w:rFonts w:eastAsia="Malgun Gothic"/>
          <w:vertAlign w:val="subscript"/>
          <w:lang w:eastAsia="zh-CN"/>
        </w:rPr>
        <w:t>HARQ</w:t>
      </w:r>
      <w:r w:rsidRPr="001370C1">
        <w:rPr>
          <w:rFonts w:eastAsia="Malgun Gothic"/>
          <w:lang w:eastAsia="zh-CN"/>
        </w:rPr>
        <w:t xml:space="preserve"> +</w:t>
      </w:r>
      <w:r w:rsidRPr="001370C1" w:rsidDel="00024E91">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1370C1" w:rsidDel="00024E91">
        <w:rPr>
          <w:rFonts w:eastAsia="Malgun Gothic"/>
          <w:lang w:eastAsia="zh-CN"/>
        </w:rPr>
        <w:t xml:space="preserve"> </w:t>
      </w:r>
      <w:r w:rsidRPr="001370C1">
        <w:rPr>
          <w:lang w:eastAsia="zh-CN"/>
        </w:rPr>
        <w:t>.</w:t>
      </w:r>
    </w:p>
    <w:p w14:paraId="6499F30D" w14:textId="77777777" w:rsidR="009225F8" w:rsidRPr="001370C1" w:rsidRDefault="009225F8" w:rsidP="009225F8">
      <w:r w:rsidRPr="001370C1">
        <w:t xml:space="preserve">Where </w:t>
      </w:r>
    </w:p>
    <w:p w14:paraId="010E265F" w14:textId="77777777" w:rsidR="009225F8" w:rsidRPr="001370C1" w:rsidRDefault="009225F8" w:rsidP="009225F8">
      <w:pPr>
        <w:pStyle w:val="B10"/>
      </w:pPr>
      <w:r w:rsidRPr="001370C1">
        <w:t>-</w:t>
      </w:r>
      <w:r w:rsidRPr="001370C1">
        <w:tab/>
        <w:t>T</w:t>
      </w:r>
      <w:r w:rsidRPr="001370C1">
        <w:rPr>
          <w:vertAlign w:val="subscript"/>
        </w:rPr>
        <w:t xml:space="preserve"> L1-RSRP </w:t>
      </w:r>
      <w:r w:rsidRPr="001370C1">
        <w:t xml:space="preserve">= 0 in FR1 or when the TCI state switching not involving QCL-TypeD in FR2. Otherwise, </w:t>
      </w:r>
    </w:p>
    <w:p w14:paraId="16E2CC87" w14:textId="77777777" w:rsidR="009225F8" w:rsidRPr="001370C1" w:rsidRDefault="009225F8" w:rsidP="009225F8">
      <w:pPr>
        <w:pStyle w:val="B10"/>
      </w:pPr>
      <w:r w:rsidRPr="001370C1">
        <w:t>-</w:t>
      </w:r>
      <w:r w:rsidRPr="001370C1">
        <w:tab/>
        <w:t>T</w:t>
      </w:r>
      <w:r w:rsidRPr="001370C1">
        <w:rPr>
          <w:vertAlign w:val="subscript"/>
        </w:rPr>
        <w:t xml:space="preserve"> L1-RSRP</w:t>
      </w:r>
      <w:r w:rsidRPr="001370C1">
        <w:t xml:space="preserve"> is the time for Rx beam refinement in FR2, defined as</w:t>
      </w:r>
    </w:p>
    <w:p w14:paraId="15CD0B7F" w14:textId="77777777" w:rsidR="009225F8" w:rsidRPr="001370C1" w:rsidRDefault="009225F8" w:rsidP="009225F8">
      <w:pPr>
        <w:pStyle w:val="B10"/>
      </w:pPr>
      <w:r w:rsidRPr="001370C1">
        <w:rPr>
          <w:lang w:eastAsia="zh-CN"/>
        </w:rPr>
        <w:t>-</w:t>
      </w:r>
      <w:r w:rsidRPr="001370C1">
        <w:rPr>
          <w:lang w:eastAsia="zh-CN"/>
        </w:rPr>
        <w:tab/>
      </w:r>
      <w:r w:rsidRPr="001370C1">
        <w:t>T</w:t>
      </w:r>
      <w:r w:rsidRPr="001370C1">
        <w:rPr>
          <w:vertAlign w:val="subscript"/>
        </w:rPr>
        <w:t>L1-RSPR_Measurement_Period_SSB</w:t>
      </w:r>
      <w:r w:rsidRPr="001370C1">
        <w:rPr>
          <w:vertAlign w:val="subscript"/>
          <w:lang w:eastAsia="zh-CN"/>
        </w:rPr>
        <w:t>_RedCap</w:t>
      </w:r>
      <w:r w:rsidRPr="001370C1">
        <w:t xml:space="preserve"> for SSB as specified in </w:t>
      </w:r>
      <w:r w:rsidRPr="001370C1">
        <w:rPr>
          <w:lang w:eastAsia="ko-KR"/>
        </w:rPr>
        <w:t>clause</w:t>
      </w:r>
      <w:r w:rsidRPr="001370C1">
        <w:t xml:space="preserve"> 9.5</w:t>
      </w:r>
      <w:r w:rsidRPr="001370C1">
        <w:rPr>
          <w:lang w:eastAsia="zh-CN"/>
        </w:rPr>
        <w:t>B</w:t>
      </w:r>
      <w:r w:rsidRPr="001370C1">
        <w:t xml:space="preserve">.4.1, </w:t>
      </w:r>
    </w:p>
    <w:p w14:paraId="763ECBCE" w14:textId="77777777" w:rsidR="009225F8" w:rsidRPr="001370C1" w:rsidRDefault="009225F8" w:rsidP="009225F8">
      <w:pPr>
        <w:pStyle w:val="B20"/>
      </w:pPr>
      <w:r w:rsidRPr="001370C1">
        <w:t>-</w:t>
      </w:r>
      <w:r w:rsidRPr="001370C1">
        <w:tab/>
        <w:t>with the assumption of M=1</w:t>
      </w:r>
    </w:p>
    <w:p w14:paraId="621D9D06" w14:textId="77777777" w:rsidR="009225F8" w:rsidRPr="001370C1" w:rsidRDefault="009225F8" w:rsidP="009225F8">
      <w:pPr>
        <w:pStyle w:val="B20"/>
      </w:pPr>
      <w:r w:rsidRPr="001370C1">
        <w:t>-</w:t>
      </w:r>
      <w:r w:rsidRPr="001370C1">
        <w:tab/>
        <w:t>with T</w:t>
      </w:r>
      <w:r w:rsidRPr="001370C1">
        <w:rPr>
          <w:vertAlign w:val="subscript"/>
        </w:rPr>
        <w:t>Report</w:t>
      </w:r>
      <w:r w:rsidRPr="001370C1">
        <w:t xml:space="preserve"> = 0</w:t>
      </w:r>
    </w:p>
    <w:p w14:paraId="251DE917" w14:textId="77777777" w:rsidR="009225F8" w:rsidRPr="001370C1" w:rsidRDefault="009225F8" w:rsidP="009225F8">
      <w:pPr>
        <w:pStyle w:val="B10"/>
      </w:pPr>
      <w:r w:rsidRPr="001370C1">
        <w:rPr>
          <w:lang w:eastAsia="zh-CN"/>
        </w:rPr>
        <w:t>-</w:t>
      </w:r>
      <w:r w:rsidRPr="001370C1">
        <w:rPr>
          <w:lang w:eastAsia="zh-CN"/>
        </w:rPr>
        <w:tab/>
      </w:r>
      <w:r w:rsidRPr="001370C1">
        <w:t>T</w:t>
      </w:r>
      <w:r w:rsidRPr="001370C1">
        <w:rPr>
          <w:vertAlign w:val="subscript"/>
        </w:rPr>
        <w:t xml:space="preserve">L1-RSRP_Measurement_Period_CSI-RS_RedCap </w:t>
      </w:r>
      <w:r w:rsidRPr="001370C1">
        <w:t xml:space="preserve">for CSI-RS as specified in </w:t>
      </w:r>
      <w:r w:rsidRPr="001370C1">
        <w:rPr>
          <w:lang w:eastAsia="ko-KR"/>
        </w:rPr>
        <w:t>clause</w:t>
      </w:r>
      <w:r w:rsidRPr="001370C1">
        <w:t xml:space="preserve"> 9.5</w:t>
      </w:r>
      <w:r w:rsidRPr="001370C1">
        <w:rPr>
          <w:lang w:eastAsia="zh-CN"/>
        </w:rPr>
        <w:t>B</w:t>
      </w:r>
      <w:r w:rsidRPr="001370C1">
        <w:t>.4.2</w:t>
      </w:r>
    </w:p>
    <w:p w14:paraId="0783DF24" w14:textId="77777777" w:rsidR="009225F8" w:rsidRPr="001370C1" w:rsidRDefault="009225F8" w:rsidP="009225F8">
      <w:pPr>
        <w:pStyle w:val="B20"/>
      </w:pPr>
      <w:r w:rsidRPr="001370C1">
        <w:t>-</w:t>
      </w:r>
      <w:r w:rsidRPr="001370C1">
        <w:tab/>
        <w:t xml:space="preserve">configured with higher layer parameter </w:t>
      </w:r>
      <w:r w:rsidRPr="001370C1">
        <w:rPr>
          <w:i/>
        </w:rPr>
        <w:t>repetition</w:t>
      </w:r>
      <w:r w:rsidRPr="001370C1">
        <w:t xml:space="preserve"> set to ON </w:t>
      </w:r>
    </w:p>
    <w:p w14:paraId="69141C00" w14:textId="77777777" w:rsidR="009225F8" w:rsidRPr="001370C1" w:rsidRDefault="009225F8" w:rsidP="009225F8">
      <w:pPr>
        <w:pStyle w:val="B20"/>
      </w:pPr>
      <w:r w:rsidRPr="001370C1">
        <w:rPr>
          <w:lang w:eastAsia="zh-CN"/>
        </w:rPr>
        <w:t>-</w:t>
      </w:r>
      <w:r w:rsidRPr="001370C1">
        <w:rPr>
          <w:lang w:eastAsia="zh-CN"/>
        </w:rPr>
        <w:tab/>
      </w:r>
      <w:r w:rsidRPr="001370C1">
        <w:t>with the assumption of M=1 for periodic CSI-RS</w:t>
      </w:r>
    </w:p>
    <w:p w14:paraId="4383277B" w14:textId="77777777" w:rsidR="009225F8" w:rsidRPr="001370C1" w:rsidRDefault="009225F8" w:rsidP="009225F8">
      <w:pPr>
        <w:pStyle w:val="B20"/>
        <w:rPr>
          <w:i/>
        </w:rPr>
      </w:pPr>
      <w:r w:rsidRPr="001370C1">
        <w:rPr>
          <w:lang w:eastAsia="zh-CN"/>
        </w:rPr>
        <w:t>-</w:t>
      </w:r>
      <w:r w:rsidRPr="001370C1">
        <w:rPr>
          <w:lang w:eastAsia="zh-CN"/>
        </w:rPr>
        <w:tab/>
      </w:r>
      <w:r w:rsidRPr="001370C1">
        <w:t xml:space="preserve">for aperiodic CSI-RS if number of resources in resource set at least equal to </w:t>
      </w:r>
      <w:r w:rsidRPr="001370C1">
        <w:rPr>
          <w:i/>
        </w:rPr>
        <w:t>MaxNumberRxBeam</w:t>
      </w:r>
    </w:p>
    <w:p w14:paraId="198E80B6" w14:textId="77777777" w:rsidR="009225F8" w:rsidRPr="001370C1" w:rsidRDefault="009225F8" w:rsidP="009225F8">
      <w:pPr>
        <w:pStyle w:val="B20"/>
      </w:pPr>
      <w:r w:rsidRPr="001370C1">
        <w:t>-</w:t>
      </w:r>
      <w:r w:rsidRPr="001370C1">
        <w:tab/>
        <w:t>with T</w:t>
      </w:r>
      <w:r w:rsidRPr="001370C1">
        <w:rPr>
          <w:vertAlign w:val="subscript"/>
        </w:rPr>
        <w:t>Report</w:t>
      </w:r>
      <w:r w:rsidRPr="001370C1">
        <w:t xml:space="preserve"> = 0</w:t>
      </w:r>
    </w:p>
    <w:p w14:paraId="0AEC9698" w14:textId="77777777" w:rsidR="009225F8" w:rsidRPr="001370C1" w:rsidRDefault="009225F8" w:rsidP="009225F8">
      <w:pPr>
        <w:pStyle w:val="B20"/>
        <w:rPr>
          <w:lang w:eastAsia="zh-CN"/>
        </w:rPr>
      </w:pPr>
      <w:r w:rsidRPr="001370C1">
        <w:rPr>
          <w:lang w:eastAsia="zh-CN"/>
        </w:rPr>
        <w:t>-</w:t>
      </w:r>
      <w:r w:rsidRPr="001370C1">
        <w:rPr>
          <w:lang w:eastAsia="zh-CN"/>
        </w:rPr>
        <w:tab/>
        <w:t>TO</w:t>
      </w:r>
      <w:r w:rsidRPr="001370C1">
        <w:rPr>
          <w:vertAlign w:val="subscript"/>
          <w:lang w:eastAsia="zh-CN"/>
        </w:rPr>
        <w:t>uk</w:t>
      </w:r>
      <w:r w:rsidRPr="001370C1">
        <w:rPr>
          <w:lang w:eastAsia="zh-CN"/>
        </w:rPr>
        <w:t xml:space="preserve"> = 1 for CSI-RS based L1-RSRP measurement, and 0 for SSB based L1-RSRP measurement when TCI state switching involves QCL-TypeD</w:t>
      </w:r>
    </w:p>
    <w:p w14:paraId="3159FBD8" w14:textId="77777777" w:rsidR="009225F8" w:rsidRPr="001370C1" w:rsidRDefault="009225F8" w:rsidP="009225F8">
      <w:pPr>
        <w:pStyle w:val="B20"/>
        <w:rPr>
          <w:lang w:eastAsia="zh-CN"/>
        </w:rPr>
      </w:pPr>
      <w:r w:rsidRPr="001370C1">
        <w:rPr>
          <w:lang w:eastAsia="zh-CN"/>
        </w:rPr>
        <w:t>-</w:t>
      </w:r>
      <w:r w:rsidRPr="001370C1">
        <w:rPr>
          <w:lang w:eastAsia="zh-CN"/>
        </w:rPr>
        <w:tab/>
        <w:t>TO</w:t>
      </w:r>
      <w:r w:rsidRPr="001370C1">
        <w:rPr>
          <w:vertAlign w:val="subscript"/>
          <w:lang w:eastAsia="zh-CN"/>
        </w:rPr>
        <w:t>uk</w:t>
      </w:r>
      <w:r w:rsidRPr="001370C1">
        <w:rPr>
          <w:lang w:eastAsia="zh-CN"/>
        </w:rPr>
        <w:t xml:space="preserve"> = 1 when TCI state switching involves other QCL types</w:t>
      </w:r>
      <w:r w:rsidRPr="001370C1">
        <w:rPr>
          <w:rFonts w:hint="eastAsia"/>
          <w:lang w:eastAsia="zh-CN"/>
        </w:rPr>
        <w:t xml:space="preserve"> only</w:t>
      </w:r>
    </w:p>
    <w:p w14:paraId="641F50E7" w14:textId="77777777" w:rsidR="009225F8" w:rsidRPr="001370C1" w:rsidRDefault="009225F8" w:rsidP="009225F8">
      <w:pPr>
        <w:pStyle w:val="B20"/>
        <w:rPr>
          <w:lang w:eastAsia="zh-CN"/>
        </w:rPr>
      </w:pPr>
      <w:r w:rsidRPr="001370C1">
        <w:rPr>
          <w:lang w:eastAsia="zh-CN"/>
        </w:rPr>
        <w:t>-</w:t>
      </w:r>
      <w:r w:rsidRPr="001370C1">
        <w:rPr>
          <w:lang w:eastAsia="zh-CN"/>
        </w:rPr>
        <w:tab/>
        <w:t>T</w:t>
      </w:r>
      <w:r w:rsidRPr="001370C1">
        <w:rPr>
          <w:vertAlign w:val="subscript"/>
          <w:lang w:eastAsia="zh-CN"/>
        </w:rPr>
        <w:t xml:space="preserve">first-SSB </w:t>
      </w:r>
      <w:r w:rsidRPr="001370C1">
        <w:rPr>
          <w:lang w:eastAsia="zh-CN"/>
        </w:rPr>
        <w:t xml:space="preserve">is time to first SSB transmission after L1-RSRP measurement when TCI state switching involves QCL-TypeD; </w:t>
      </w:r>
    </w:p>
    <w:p w14:paraId="206F9A0B" w14:textId="77777777" w:rsidR="009225F8" w:rsidRPr="001370C1" w:rsidRDefault="009225F8" w:rsidP="009225F8">
      <w:pPr>
        <w:pStyle w:val="B20"/>
        <w:rPr>
          <w:lang w:eastAsia="zh-CN"/>
        </w:rPr>
      </w:pPr>
      <w:r w:rsidRPr="001370C1">
        <w:rPr>
          <w:lang w:eastAsia="zh-CN"/>
        </w:rPr>
        <w:t>-</w:t>
      </w:r>
      <w:r w:rsidRPr="001370C1">
        <w:rPr>
          <w:lang w:eastAsia="zh-CN"/>
        </w:rPr>
        <w:tab/>
        <w:t>T</w:t>
      </w:r>
      <w:r w:rsidRPr="001370C1">
        <w:rPr>
          <w:vertAlign w:val="subscript"/>
          <w:lang w:eastAsia="zh-CN"/>
        </w:rPr>
        <w:t xml:space="preserve">first-SSB </w:t>
      </w:r>
      <w:r w:rsidRPr="001370C1">
        <w:rPr>
          <w:lang w:eastAsia="zh-CN"/>
        </w:rPr>
        <w:t>is time to first SSB transmission after MAC CE command is decoded by the UE for other QCL types;</w:t>
      </w:r>
    </w:p>
    <w:p w14:paraId="74754F97" w14:textId="77777777" w:rsidR="009225F8" w:rsidRPr="001370C1" w:rsidRDefault="009225F8" w:rsidP="009225F8">
      <w:pPr>
        <w:pStyle w:val="B10"/>
        <w:rPr>
          <w:lang w:eastAsia="zh-CN"/>
        </w:rPr>
      </w:pPr>
      <w:r w:rsidRPr="001370C1">
        <w:rPr>
          <w:lang w:eastAsia="zh-CN"/>
        </w:rPr>
        <w:t>-</w:t>
      </w:r>
      <w:r w:rsidRPr="001370C1">
        <w:rPr>
          <w:lang w:eastAsia="zh-CN"/>
        </w:rPr>
        <w:tab/>
        <w:t xml:space="preserve">The SSB shall be the QCL-TypeA or QCL-TypeC to target TCI state </w:t>
      </w:r>
    </w:p>
    <w:p w14:paraId="537B4B84" w14:textId="77777777" w:rsidR="009225F8" w:rsidRPr="001370C1" w:rsidRDefault="009225F8" w:rsidP="009225F8">
      <w:pPr>
        <w:pStyle w:val="Heading3"/>
      </w:pPr>
      <w:r>
        <w:rPr>
          <w:rFonts w:eastAsia="Malgun Gothic"/>
        </w:rPr>
        <w:t>8.10B.</w:t>
      </w:r>
      <w:r w:rsidRPr="001370C1">
        <w:rPr>
          <w:rFonts w:eastAsia="Malgun Gothic"/>
        </w:rPr>
        <w:t>4</w:t>
      </w:r>
      <w:r w:rsidRPr="001370C1">
        <w:tab/>
        <w:t xml:space="preserve">DCI based </w:t>
      </w:r>
      <w:r w:rsidRPr="001370C1">
        <w:rPr>
          <w:rFonts w:eastAsia="Malgun Gothic"/>
        </w:rPr>
        <w:t>TCI</w:t>
      </w:r>
      <w:r w:rsidRPr="001370C1">
        <w:t xml:space="preserve"> state switch delay</w:t>
      </w:r>
    </w:p>
    <w:p w14:paraId="3C0CE3F1" w14:textId="77777777" w:rsidR="009225F8" w:rsidRPr="001370C1" w:rsidRDefault="009225F8" w:rsidP="009225F8">
      <w:pPr>
        <w:rPr>
          <w:rFonts w:eastAsia="Malgun Gothic"/>
          <w:lang w:eastAsia="zh-CN"/>
        </w:rPr>
      </w:pPr>
      <w:r w:rsidRPr="001370C1">
        <w:rPr>
          <w:rFonts w:eastAsia="Malgun Gothic"/>
          <w:lang w:eastAsia="zh-CN"/>
        </w:rPr>
        <w:t>If the target TCI state is known, when a</w:t>
      </w:r>
      <w:r w:rsidRPr="001370C1">
        <w:t xml:space="preserve"> UE is configured with the higher layer parameter </w:t>
      </w:r>
      <w:r w:rsidRPr="001370C1">
        <w:rPr>
          <w:i/>
        </w:rPr>
        <w:t xml:space="preserve">tci-PresentInDCI </w:t>
      </w:r>
      <w:r w:rsidRPr="001370C1">
        <w:rPr>
          <w:rFonts w:eastAsia="Malgun Gothic"/>
          <w:lang w:eastAsia="zh-CN"/>
        </w:rPr>
        <w:t>which</w:t>
      </w:r>
      <w:r w:rsidRPr="001370C1">
        <w:t xml:space="preserve"> is set as 'enabled'</w:t>
      </w:r>
      <w:r w:rsidRPr="001370C1">
        <w:rPr>
          <w:i/>
        </w:rPr>
        <w:t xml:space="preserve"> </w:t>
      </w:r>
      <w:r w:rsidRPr="001370C1">
        <w:t>for the CORESET scheduling PDSCH</w:t>
      </w:r>
      <w:r w:rsidRPr="001370C1">
        <w:rPr>
          <w:rFonts w:eastAsia="Malgun Gothic"/>
          <w:lang w:eastAsia="zh-CN"/>
        </w:rPr>
        <w:t xml:space="preserve"> at slot n</w:t>
      </w:r>
      <w:r w:rsidRPr="001370C1">
        <w:t xml:space="preserve">, </w:t>
      </w:r>
      <w:r w:rsidRPr="001370C1">
        <w:rPr>
          <w:lang w:eastAsia="zh-CN"/>
        </w:rPr>
        <w:t>UE shall be able to receive PDSCH</w:t>
      </w:r>
      <w:r w:rsidRPr="001370C1">
        <w:rPr>
          <w:rFonts w:eastAsia="Malgun Gothic"/>
          <w:lang w:eastAsia="zh-CN"/>
        </w:rPr>
        <w:t xml:space="preserve"> </w:t>
      </w:r>
      <w:r w:rsidRPr="001370C1">
        <w:rPr>
          <w:lang w:eastAsia="zh-CN"/>
        </w:rPr>
        <w:t xml:space="preserve">with target </w:t>
      </w:r>
      <w:r w:rsidRPr="001370C1">
        <w:rPr>
          <w:rFonts w:eastAsia="Malgun Gothic"/>
          <w:lang w:eastAsia="zh-CN"/>
        </w:rPr>
        <w:t>TCI state</w:t>
      </w:r>
      <w:r w:rsidRPr="001370C1">
        <w:rPr>
          <w:lang w:eastAsia="zh-CN"/>
        </w:rPr>
        <w:t xml:space="preserve"> </w:t>
      </w:r>
      <w:r w:rsidRPr="001370C1">
        <w:rPr>
          <w:rFonts w:eastAsia="Malgun Gothic"/>
          <w:lang w:eastAsia="zh-CN"/>
        </w:rPr>
        <w:t>of</w:t>
      </w:r>
      <w:r w:rsidRPr="001370C1">
        <w:rPr>
          <w:lang w:eastAsia="zh-CN"/>
        </w:rPr>
        <w:t xml:space="preserve"> the serving cell on which </w:t>
      </w:r>
      <w:r w:rsidRPr="001370C1">
        <w:rPr>
          <w:rFonts w:eastAsia="Malgun Gothic"/>
          <w:lang w:eastAsia="zh-CN"/>
        </w:rPr>
        <w:t>TCI state</w:t>
      </w:r>
      <w:r w:rsidRPr="001370C1">
        <w:rPr>
          <w:lang w:eastAsia="zh-CN"/>
        </w:rPr>
        <w:t xml:space="preserve"> switch occurs </w:t>
      </w:r>
      <w:r w:rsidRPr="001370C1">
        <w:rPr>
          <w:rFonts w:eastAsia="Malgun Gothic"/>
          <w:lang w:eastAsia="zh-CN"/>
        </w:rPr>
        <w:t>at the first slot that is after</w:t>
      </w:r>
      <w:r w:rsidRPr="001370C1">
        <w:rPr>
          <w:lang w:eastAsia="zh-CN"/>
        </w:rPr>
        <w:t xml:space="preserve"> slot n+</w:t>
      </w:r>
      <w:r w:rsidRPr="001370C1">
        <w:rPr>
          <w:rFonts w:eastAsia="Malgun Gothic"/>
          <w:i/>
          <w:iCs/>
          <w:lang w:eastAsia="zh-CN"/>
        </w:rPr>
        <w:t>timeDurationForQCL</w:t>
      </w:r>
      <w:r w:rsidRPr="001370C1">
        <w:rPr>
          <w:rFonts w:eastAsia="Malgun Gothic"/>
          <w:lang w:eastAsia="zh-CN"/>
        </w:rPr>
        <w:t xml:space="preserve">, where, </w:t>
      </w:r>
      <w:r w:rsidRPr="001370C1">
        <w:rPr>
          <w:rFonts w:eastAsia="Malgun Gothic"/>
          <w:i/>
          <w:iCs/>
          <w:lang w:eastAsia="zh-CN"/>
        </w:rPr>
        <w:t>timeDurationForQCL</w:t>
      </w:r>
      <w:r w:rsidRPr="001370C1">
        <w:rPr>
          <w:rFonts w:eastAsia="Malgun Gothic"/>
          <w:lang w:eastAsia="zh-CN"/>
        </w:rPr>
        <w:t xml:space="preserve"> is the time required by the UE to perform PDCCH reception and </w:t>
      </w:r>
      <w:r w:rsidRPr="001370C1">
        <w:t>applying spatial QCL information received in DCI for PDSCH processing as described in TS 38.214 [</w:t>
      </w:r>
      <w:r w:rsidRPr="001370C1">
        <w:rPr>
          <w:rFonts w:eastAsia="Malgun Gothic"/>
          <w:lang w:eastAsia="zh-CN"/>
        </w:rPr>
        <w:t>26</w:t>
      </w:r>
      <w:r w:rsidRPr="001370C1">
        <w:t>]</w:t>
      </w:r>
      <w:r w:rsidRPr="001370C1">
        <w:rPr>
          <w:rFonts w:eastAsia="Malgun Gothic"/>
          <w:lang w:eastAsia="zh-CN"/>
        </w:rPr>
        <w:t xml:space="preserve">, the value of </w:t>
      </w:r>
      <w:r w:rsidRPr="001370C1">
        <w:rPr>
          <w:rFonts w:eastAsia="Malgun Gothic"/>
          <w:i/>
          <w:iCs/>
          <w:lang w:eastAsia="zh-CN"/>
        </w:rPr>
        <w:t>timeDurationForQCL</w:t>
      </w:r>
      <w:r w:rsidRPr="001370C1">
        <w:rPr>
          <w:rFonts w:eastAsia="Malgun Gothic"/>
          <w:lang w:eastAsia="zh-CN"/>
        </w:rPr>
        <w:t xml:space="preserve"> is defined in TS 38.</w:t>
      </w:r>
      <w:r w:rsidRPr="001370C1">
        <w:rPr>
          <w:rFonts w:eastAsia="Malgun Gothic" w:hint="eastAsia"/>
          <w:lang w:eastAsia="zh-CN"/>
        </w:rPr>
        <w:t xml:space="preserve">331 </w:t>
      </w:r>
      <w:r w:rsidRPr="001370C1">
        <w:rPr>
          <w:rFonts w:eastAsia="Malgun Gothic"/>
          <w:lang w:eastAsia="zh-CN"/>
        </w:rPr>
        <w:t>[</w:t>
      </w:r>
      <w:r w:rsidRPr="001370C1">
        <w:rPr>
          <w:rFonts w:eastAsia="Malgun Gothic" w:hint="eastAsia"/>
          <w:lang w:eastAsia="zh-CN"/>
        </w:rPr>
        <w:t>2</w:t>
      </w:r>
      <w:r w:rsidRPr="001370C1">
        <w:rPr>
          <w:rFonts w:eastAsia="Malgun Gothic"/>
          <w:lang w:eastAsia="zh-CN"/>
        </w:rPr>
        <w:t>].</w:t>
      </w:r>
    </w:p>
    <w:p w14:paraId="559157FC" w14:textId="77777777" w:rsidR="009225F8" w:rsidRPr="001370C1" w:rsidRDefault="009225F8" w:rsidP="009225F8">
      <w:pPr>
        <w:rPr>
          <w:lang w:eastAsia="zh-CN"/>
        </w:rPr>
      </w:pPr>
      <w:r w:rsidRPr="001370C1">
        <w:rPr>
          <w:rFonts w:eastAsia="Malgun Gothic"/>
          <w:lang w:eastAsia="zh-CN"/>
        </w:rPr>
        <w:t xml:space="preserve">The known condition for TCI state defined in </w:t>
      </w:r>
      <w:r w:rsidRPr="001370C1">
        <w:rPr>
          <w:lang w:eastAsia="ko-KR"/>
        </w:rPr>
        <w:t>clause</w:t>
      </w:r>
      <w:r w:rsidRPr="001370C1">
        <w:rPr>
          <w:rFonts w:eastAsia="Malgun Gothic"/>
          <w:lang w:eastAsia="zh-CN"/>
        </w:rPr>
        <w:t xml:space="preserve"> 8.10.2 is applied. </w:t>
      </w:r>
    </w:p>
    <w:p w14:paraId="43E94AAB" w14:textId="77777777" w:rsidR="009225F8" w:rsidRPr="001370C1" w:rsidRDefault="009225F8" w:rsidP="009225F8">
      <w:pPr>
        <w:pStyle w:val="Heading3"/>
      </w:pPr>
      <w:r>
        <w:t>8.10B.</w:t>
      </w:r>
      <w:r w:rsidRPr="001370C1">
        <w:t>5</w:t>
      </w:r>
      <w:r w:rsidRPr="001370C1">
        <w:tab/>
        <w:t>RRC based TCI state switch delay</w:t>
      </w:r>
    </w:p>
    <w:p w14:paraId="67E26014" w14:textId="77777777" w:rsidR="009225F8" w:rsidRPr="001370C1" w:rsidRDefault="009225F8" w:rsidP="009225F8">
      <w:pPr>
        <w:rPr>
          <w:rFonts w:eastAsia="Malgun Gothic"/>
          <w:lang w:eastAsia="zh-CN"/>
        </w:rPr>
      </w:pPr>
      <w:r w:rsidRPr="001370C1">
        <w:rPr>
          <w:rFonts w:eastAsia="Malgun Gothic"/>
          <w:lang w:eastAsia="zh-CN"/>
        </w:rPr>
        <w:t xml:space="preserve">If the target TCI state is known, </w:t>
      </w:r>
      <w:r w:rsidRPr="001370C1">
        <w:rPr>
          <w:lang w:eastAsia="zh-CN"/>
        </w:rPr>
        <w:t>UE shall be able to receive PD</w:t>
      </w:r>
      <w:r w:rsidRPr="001370C1">
        <w:rPr>
          <w:rFonts w:eastAsia="Malgun Gothic"/>
          <w:lang w:eastAsia="zh-CN"/>
        </w:rPr>
        <w:t>C</w:t>
      </w:r>
      <w:r w:rsidRPr="001370C1">
        <w:rPr>
          <w:lang w:eastAsia="zh-CN"/>
        </w:rPr>
        <w:t xml:space="preserve">CH with target </w:t>
      </w:r>
      <w:r w:rsidRPr="001370C1">
        <w:rPr>
          <w:rFonts w:eastAsia="Malgun Gothic"/>
          <w:lang w:eastAsia="zh-CN"/>
        </w:rPr>
        <w:t>TCI state</w:t>
      </w:r>
      <w:r w:rsidRPr="001370C1">
        <w:rPr>
          <w:lang w:eastAsia="zh-CN"/>
        </w:rPr>
        <w:t xml:space="preserve"> </w:t>
      </w:r>
      <w:r w:rsidRPr="001370C1">
        <w:rPr>
          <w:rFonts w:eastAsia="Malgun Gothic"/>
          <w:lang w:eastAsia="zh-CN"/>
        </w:rPr>
        <w:t>of</w:t>
      </w:r>
      <w:r w:rsidRPr="001370C1">
        <w:rPr>
          <w:lang w:eastAsia="zh-CN"/>
        </w:rPr>
        <w:t xml:space="preserve"> the serving cell on which </w:t>
      </w:r>
      <w:r w:rsidRPr="001370C1">
        <w:rPr>
          <w:rFonts w:eastAsia="Malgun Gothic"/>
          <w:lang w:eastAsia="zh-CN"/>
        </w:rPr>
        <w:t>TCI state</w:t>
      </w:r>
      <w:r w:rsidRPr="001370C1">
        <w:rPr>
          <w:lang w:eastAsia="zh-CN"/>
        </w:rPr>
        <w:t xml:space="preserve"> switch occurs </w:t>
      </w:r>
      <w:r w:rsidRPr="001370C1">
        <w:rPr>
          <w:rFonts w:eastAsia="Malgun Gothic"/>
          <w:lang w:eastAsia="zh-CN"/>
        </w:rPr>
        <w:t>at the first slot that is after</w:t>
      </w:r>
      <w:r w:rsidRPr="001370C1">
        <w:rPr>
          <w:lang w:eastAsia="zh-CN"/>
        </w:rPr>
        <w:t xml:space="preserve"> slot n+</w:t>
      </w:r>
      <w:r w:rsidRPr="001370C1">
        <w:rPr>
          <w:rFonts w:eastAsia="Malgun Gothic"/>
          <w:lang w:eastAsia="zh-CN"/>
        </w:rPr>
        <w:t xml:space="preserve"> (T</w:t>
      </w:r>
      <w:r w:rsidRPr="001370C1">
        <w:rPr>
          <w:rFonts w:eastAsia="Malgun Gothic"/>
          <w:vertAlign w:val="subscript"/>
          <w:lang w:eastAsia="zh-CN"/>
        </w:rPr>
        <w:t>RRC_processing</w:t>
      </w:r>
      <w:r w:rsidRPr="001370C1">
        <w:rPr>
          <w:rFonts w:eastAsia="Malgun Gothic"/>
          <w:lang w:eastAsia="zh-CN"/>
        </w:rPr>
        <w:t xml:space="preserve"> +TO</w:t>
      </w:r>
      <w:r w:rsidRPr="001370C1">
        <w:rPr>
          <w:rFonts w:eastAsia="Malgun Gothic"/>
          <w:vertAlign w:val="subscript"/>
          <w:lang w:eastAsia="zh-CN"/>
        </w:rPr>
        <w:t>k</w:t>
      </w:r>
      <w:r w:rsidRPr="001370C1">
        <w:rPr>
          <w:rFonts w:eastAsia="Malgun Gothic"/>
          <w:lang w:eastAsia="zh-CN"/>
        </w:rPr>
        <w:t>*(T</w:t>
      </w:r>
      <w:r w:rsidRPr="001370C1">
        <w:rPr>
          <w:rFonts w:eastAsia="Malgun Gothic"/>
          <w:vertAlign w:val="subscript"/>
          <w:lang w:eastAsia="zh-CN"/>
        </w:rPr>
        <w:t xml:space="preserve">first-SSB </w:t>
      </w:r>
      <w:r w:rsidRPr="001370C1">
        <w:rPr>
          <w:rFonts w:eastAsia="Malgun Gothic"/>
          <w:lang w:eastAsia="zh-CN"/>
        </w:rPr>
        <w:t>+ T</w:t>
      </w:r>
      <w:r w:rsidRPr="001370C1">
        <w:rPr>
          <w:rFonts w:eastAsia="Malgun Gothic"/>
          <w:vertAlign w:val="subscript"/>
          <w:lang w:eastAsia="zh-CN"/>
        </w:rPr>
        <w:t>SSB-proc</w:t>
      </w:r>
      <w:r w:rsidRPr="001370C1">
        <w:rPr>
          <w:rFonts w:eastAsia="Malgun Gothic"/>
          <w:lang w:eastAsia="zh-CN"/>
        </w:rPr>
        <w:t>))</w:t>
      </w:r>
      <w:r w:rsidRPr="001370C1">
        <w:rPr>
          <w:lang w:eastAsia="zh-CN"/>
        </w:rPr>
        <w:t xml:space="preserve"> / </w:t>
      </w:r>
      <w:r w:rsidRPr="001370C1">
        <w:rPr>
          <w:i/>
          <w:lang w:eastAsia="zh-CN"/>
        </w:rPr>
        <w:t>NR slot length</w:t>
      </w:r>
      <w:r w:rsidRPr="001370C1">
        <w:rPr>
          <w:lang w:eastAsia="zh-CN"/>
        </w:rPr>
        <w:t xml:space="preserve">, </w:t>
      </w:r>
      <w:r w:rsidRPr="001370C1">
        <w:rPr>
          <w:rFonts w:eastAsia="Malgun Gothic"/>
          <w:lang w:eastAsia="zh-CN"/>
        </w:rPr>
        <w:t>The UE is not required to receive PDCCH/PDSCH/CSI-RS or transmit PUCCH/PUSCH until the end of switching period.</w:t>
      </w:r>
    </w:p>
    <w:p w14:paraId="728CD6EC" w14:textId="77777777" w:rsidR="009225F8" w:rsidRPr="001370C1" w:rsidRDefault="009225F8" w:rsidP="009225F8">
      <w:pPr>
        <w:rPr>
          <w:rFonts w:eastAsia="Malgun Gothic"/>
          <w:lang w:eastAsia="zh-CN"/>
        </w:rPr>
      </w:pPr>
      <w:r w:rsidRPr="001370C1">
        <w:rPr>
          <w:rFonts w:eastAsia="Malgun Gothic"/>
          <w:lang w:eastAsia="zh-CN"/>
        </w:rPr>
        <w:t>Where</w:t>
      </w:r>
    </w:p>
    <w:p w14:paraId="201E1F03" w14:textId="77777777" w:rsidR="009225F8" w:rsidRPr="001370C1" w:rsidRDefault="009225F8" w:rsidP="009225F8">
      <w:pPr>
        <w:pStyle w:val="B10"/>
        <w:rPr>
          <w:rFonts w:eastAsia="Malgun Gothic"/>
          <w:lang w:eastAsia="zh-CN"/>
        </w:rPr>
      </w:pPr>
      <w:r w:rsidRPr="001370C1">
        <w:rPr>
          <w:rFonts w:hint="eastAsia"/>
          <w:lang w:eastAsia="zh-CN"/>
        </w:rPr>
        <w:t>-</w:t>
      </w:r>
      <w:r w:rsidRPr="001370C1">
        <w:rPr>
          <w:lang w:eastAsia="zh-CN"/>
        </w:rPr>
        <w:tab/>
        <w:t xml:space="preserve">Slot n is the </w:t>
      </w:r>
      <w:r w:rsidRPr="001370C1">
        <w:rPr>
          <w:rFonts w:eastAsia="Malgun Gothic"/>
          <w:lang w:eastAsia="zh-CN"/>
        </w:rPr>
        <w:t>last slot overlapping with the PDSCH carrying</w:t>
      </w:r>
      <w:r w:rsidRPr="001370C1">
        <w:rPr>
          <w:lang w:eastAsia="zh-CN"/>
        </w:rPr>
        <w:t xml:space="preserve"> </w:t>
      </w:r>
      <w:r w:rsidRPr="001370C1">
        <w:rPr>
          <w:rFonts w:eastAsia="Malgun Gothic"/>
          <w:lang w:eastAsia="zh-CN"/>
        </w:rPr>
        <w:t>RRC activation command.</w:t>
      </w:r>
    </w:p>
    <w:p w14:paraId="3E98728F" w14:textId="77777777" w:rsidR="009225F8" w:rsidRPr="001370C1" w:rsidRDefault="009225F8" w:rsidP="009225F8">
      <w:pPr>
        <w:pStyle w:val="B10"/>
        <w:rPr>
          <w:lang w:eastAsia="zh-CN"/>
        </w:rPr>
      </w:pPr>
      <w:r w:rsidRPr="001370C1">
        <w:rPr>
          <w:lang w:eastAsia="zh-CN"/>
        </w:rPr>
        <w:t>-</w:t>
      </w:r>
      <w:r w:rsidRPr="001370C1">
        <w:rPr>
          <w:lang w:eastAsia="zh-CN"/>
        </w:rPr>
        <w:tab/>
      </w:r>
      <w:r w:rsidRPr="001370C1">
        <w:rPr>
          <w:rFonts w:eastAsia="Malgun Gothic"/>
          <w:lang w:eastAsia="zh-CN"/>
        </w:rPr>
        <w:t>T</w:t>
      </w:r>
      <w:r w:rsidRPr="001370C1">
        <w:rPr>
          <w:rFonts w:eastAsia="Malgun Gothic"/>
          <w:vertAlign w:val="subscript"/>
          <w:lang w:eastAsia="zh-CN"/>
        </w:rPr>
        <w:t xml:space="preserve">RRC_processing </w:t>
      </w:r>
      <w:r w:rsidRPr="001370C1">
        <w:rPr>
          <w:rFonts w:eastAsia="Malgun Gothic"/>
          <w:lang w:eastAsia="zh-CN"/>
        </w:rPr>
        <w:t>is</w:t>
      </w:r>
      <w:r w:rsidRPr="001370C1">
        <w:rPr>
          <w:lang w:eastAsia="zh-CN"/>
        </w:rPr>
        <w:t xml:space="preserve"> the RRC processing delay</w:t>
      </w:r>
      <w:r w:rsidRPr="001370C1">
        <w:rPr>
          <w:rFonts w:hint="eastAsia"/>
          <w:lang w:eastAsia="zh-CN"/>
        </w:rPr>
        <w:t xml:space="preserve"> </w:t>
      </w:r>
      <w:r w:rsidRPr="001370C1">
        <w:rPr>
          <w:lang w:eastAsia="zh-CN"/>
        </w:rPr>
        <w:t xml:space="preserve">defined in Clause 11.2 of TS 36.331 [16] if the </w:t>
      </w:r>
      <w:r w:rsidRPr="001370C1">
        <w:t>corresponding RRC message is embedded</w:t>
      </w:r>
      <w:r w:rsidRPr="001370C1">
        <w:rPr>
          <w:rFonts w:hint="eastAsia"/>
          <w:lang w:eastAsia="zh-CN"/>
        </w:rPr>
        <w:t xml:space="preserve"> </w:t>
      </w:r>
      <w:r w:rsidRPr="001370C1">
        <w:rPr>
          <w:lang w:eastAsia="zh-CN"/>
        </w:rPr>
        <w:t xml:space="preserve">in E-UTRA RRC message, otherwise it is the RRC processing delay </w:t>
      </w:r>
      <w:r w:rsidRPr="001370C1">
        <w:rPr>
          <w:rFonts w:hint="eastAsia"/>
          <w:lang w:eastAsia="zh-CN"/>
        </w:rPr>
        <w:t>defined in Clause 12 of</w:t>
      </w:r>
      <w:r w:rsidRPr="001370C1">
        <w:t xml:space="preserve"> TS 38.331 [2].</w:t>
      </w:r>
    </w:p>
    <w:p w14:paraId="796FA1D3" w14:textId="77777777" w:rsidR="009225F8" w:rsidRPr="001370C1" w:rsidRDefault="009225F8" w:rsidP="009225F8">
      <w:pPr>
        <w:pStyle w:val="B10"/>
        <w:rPr>
          <w:lang w:eastAsia="zh-CN"/>
        </w:rPr>
      </w:pPr>
      <w:r w:rsidRPr="001370C1">
        <w:rPr>
          <w:lang w:eastAsia="zh-CN"/>
        </w:rPr>
        <w:t>-</w:t>
      </w:r>
      <w:r w:rsidRPr="001370C1">
        <w:rPr>
          <w:lang w:eastAsia="zh-CN"/>
        </w:rPr>
        <w:tab/>
        <w:t>T</w:t>
      </w:r>
      <w:r w:rsidRPr="001370C1">
        <w:rPr>
          <w:vertAlign w:val="subscript"/>
          <w:lang w:eastAsia="zh-CN"/>
        </w:rPr>
        <w:t xml:space="preserve">first-SSB </w:t>
      </w:r>
      <w:r w:rsidRPr="001370C1">
        <w:rPr>
          <w:lang w:eastAsia="zh-CN"/>
        </w:rPr>
        <w:t>is time to first SSB transmission after RRC processing by the UE; The SSB shall be the QCL-TypeA or QCL-TypeC to target TCI state.</w:t>
      </w:r>
    </w:p>
    <w:p w14:paraId="4AA01F9A" w14:textId="77777777" w:rsidR="009225F8" w:rsidRPr="001370C1" w:rsidRDefault="009225F8" w:rsidP="009225F8">
      <w:pPr>
        <w:pStyle w:val="B10"/>
        <w:rPr>
          <w:lang w:eastAsia="zh-CN"/>
        </w:rPr>
      </w:pPr>
      <w:r w:rsidRPr="001370C1">
        <w:rPr>
          <w:lang w:eastAsia="zh-CN"/>
        </w:rPr>
        <w:t>-</w:t>
      </w:r>
      <w:r w:rsidRPr="001370C1">
        <w:rPr>
          <w:lang w:eastAsia="zh-CN"/>
        </w:rPr>
        <w:tab/>
      </w:r>
      <w:r w:rsidRPr="001370C1">
        <w:rPr>
          <w:rFonts w:eastAsia="Malgun Gothic"/>
          <w:lang w:eastAsia="zh-CN"/>
        </w:rPr>
        <w:t>T</w:t>
      </w:r>
      <w:r w:rsidRPr="001370C1">
        <w:rPr>
          <w:rFonts w:eastAsia="Malgun Gothic"/>
          <w:vertAlign w:val="subscript"/>
          <w:lang w:eastAsia="zh-CN"/>
        </w:rPr>
        <w:t xml:space="preserve">SSB-proc </w:t>
      </w:r>
      <w:r w:rsidRPr="001370C1">
        <w:rPr>
          <w:rFonts w:eastAsia="Malgun Gothic"/>
          <w:lang w:eastAsia="zh-CN"/>
        </w:rPr>
        <w:t>and TO</w:t>
      </w:r>
      <w:r w:rsidRPr="001370C1">
        <w:rPr>
          <w:rFonts w:eastAsia="Malgun Gothic"/>
          <w:vertAlign w:val="subscript"/>
          <w:lang w:eastAsia="zh-CN"/>
        </w:rPr>
        <w:t>k</w:t>
      </w:r>
      <w:r w:rsidRPr="001370C1">
        <w:rPr>
          <w:rFonts w:eastAsia="Malgun Gothic"/>
          <w:lang w:eastAsia="zh-CN"/>
        </w:rPr>
        <w:t xml:space="preserve"> are defined in </w:t>
      </w:r>
      <w:r w:rsidRPr="001370C1">
        <w:rPr>
          <w:lang w:eastAsia="ko-KR"/>
        </w:rPr>
        <w:t>clause</w:t>
      </w:r>
      <w:r w:rsidRPr="001370C1">
        <w:rPr>
          <w:rFonts w:eastAsia="Malgun Gothic"/>
          <w:lang w:eastAsia="zh-CN"/>
        </w:rPr>
        <w:t xml:space="preserve"> 8.10.3.</w:t>
      </w:r>
    </w:p>
    <w:p w14:paraId="7BE92BD6" w14:textId="77777777" w:rsidR="009225F8" w:rsidRPr="001370C1" w:rsidRDefault="009225F8" w:rsidP="009225F8">
      <w:pPr>
        <w:rPr>
          <w:rFonts w:eastAsia="Malgun Gothic"/>
          <w:lang w:eastAsia="zh-CN"/>
        </w:rPr>
      </w:pPr>
      <w:r w:rsidRPr="001370C1">
        <w:rPr>
          <w:rFonts w:eastAsia="Malgun Gothic"/>
          <w:lang w:eastAsia="zh-CN"/>
        </w:rPr>
        <w:t xml:space="preserve">If the target TCI state is unknown, </w:t>
      </w:r>
      <w:r w:rsidRPr="001370C1">
        <w:rPr>
          <w:lang w:eastAsia="zh-CN"/>
        </w:rPr>
        <w:t>UE shall be able to receive PD</w:t>
      </w:r>
      <w:r w:rsidRPr="001370C1">
        <w:rPr>
          <w:rFonts w:eastAsia="Malgun Gothic"/>
          <w:lang w:eastAsia="zh-CN"/>
        </w:rPr>
        <w:t>C</w:t>
      </w:r>
      <w:r w:rsidRPr="001370C1">
        <w:rPr>
          <w:lang w:eastAsia="zh-CN"/>
        </w:rPr>
        <w:t xml:space="preserve">CH with target </w:t>
      </w:r>
      <w:r w:rsidRPr="001370C1">
        <w:rPr>
          <w:rFonts w:eastAsia="Malgun Gothic"/>
          <w:lang w:eastAsia="zh-CN"/>
        </w:rPr>
        <w:t>TCI state</w:t>
      </w:r>
      <w:r w:rsidRPr="001370C1">
        <w:rPr>
          <w:lang w:eastAsia="zh-CN"/>
        </w:rPr>
        <w:t xml:space="preserve"> </w:t>
      </w:r>
      <w:r w:rsidRPr="001370C1">
        <w:rPr>
          <w:rFonts w:eastAsia="Malgun Gothic"/>
          <w:lang w:eastAsia="zh-CN"/>
        </w:rPr>
        <w:t>of</w:t>
      </w:r>
      <w:r w:rsidRPr="001370C1">
        <w:rPr>
          <w:lang w:eastAsia="zh-CN"/>
        </w:rPr>
        <w:t xml:space="preserve"> the serving cell on which </w:t>
      </w:r>
      <w:r w:rsidRPr="001370C1">
        <w:rPr>
          <w:rFonts w:eastAsia="Malgun Gothic"/>
          <w:lang w:eastAsia="zh-CN"/>
        </w:rPr>
        <w:t>TCI state</w:t>
      </w:r>
      <w:r w:rsidRPr="001370C1">
        <w:rPr>
          <w:lang w:eastAsia="zh-CN"/>
        </w:rPr>
        <w:t xml:space="preserve"> switch occurs </w:t>
      </w:r>
      <w:r w:rsidRPr="001370C1">
        <w:rPr>
          <w:rFonts w:eastAsia="Malgun Gothic"/>
          <w:lang w:eastAsia="zh-CN"/>
        </w:rPr>
        <w:t>at the first slot that is after</w:t>
      </w:r>
      <w:r w:rsidRPr="001370C1">
        <w:rPr>
          <w:lang w:eastAsia="zh-CN"/>
        </w:rPr>
        <w:t xml:space="preserve"> slot n+</w:t>
      </w:r>
      <w:r w:rsidRPr="001370C1">
        <w:rPr>
          <w:rFonts w:eastAsia="Malgun Gothic"/>
          <w:lang w:eastAsia="zh-CN"/>
        </w:rPr>
        <w:t xml:space="preserve"> (T</w:t>
      </w:r>
      <w:r w:rsidRPr="001370C1">
        <w:rPr>
          <w:rFonts w:eastAsia="Malgun Gothic"/>
          <w:vertAlign w:val="subscript"/>
          <w:lang w:eastAsia="zh-CN"/>
        </w:rPr>
        <w:t xml:space="preserve">RRC_processing </w:t>
      </w:r>
      <w:r w:rsidRPr="001370C1">
        <w:rPr>
          <w:rFonts w:eastAsia="Malgun Gothic"/>
          <w:lang w:eastAsia="zh-CN"/>
        </w:rPr>
        <w:t xml:space="preserve"> +</w:t>
      </w:r>
      <w:r w:rsidRPr="001370C1">
        <w:t>T</w:t>
      </w:r>
      <w:r w:rsidRPr="001370C1">
        <w:rPr>
          <w:vertAlign w:val="subscript"/>
        </w:rPr>
        <w:t xml:space="preserve">L1-RSRP </w:t>
      </w:r>
      <w:r w:rsidRPr="001370C1">
        <w:rPr>
          <w:rFonts w:eastAsia="Malgun Gothic"/>
          <w:lang w:eastAsia="zh-CN"/>
        </w:rPr>
        <w:t>+TO</w:t>
      </w:r>
      <w:r w:rsidRPr="001370C1">
        <w:rPr>
          <w:rFonts w:eastAsia="Malgun Gothic"/>
          <w:vertAlign w:val="subscript"/>
          <w:lang w:eastAsia="zh-CN"/>
        </w:rPr>
        <w:t>uk</w:t>
      </w:r>
      <w:r w:rsidRPr="001370C1">
        <w:rPr>
          <w:rFonts w:eastAsia="Malgun Gothic"/>
          <w:lang w:eastAsia="zh-CN"/>
        </w:rPr>
        <w:t>*(T</w:t>
      </w:r>
      <w:r w:rsidRPr="001370C1">
        <w:rPr>
          <w:rFonts w:eastAsia="Malgun Gothic"/>
          <w:vertAlign w:val="subscript"/>
          <w:lang w:eastAsia="zh-CN"/>
        </w:rPr>
        <w:t xml:space="preserve">first-SSB </w:t>
      </w:r>
      <w:r w:rsidRPr="001370C1">
        <w:rPr>
          <w:rFonts w:eastAsia="Malgun Gothic"/>
          <w:lang w:eastAsia="zh-CN"/>
        </w:rPr>
        <w:t>+ T</w:t>
      </w:r>
      <w:r w:rsidRPr="001370C1">
        <w:rPr>
          <w:rFonts w:eastAsia="Malgun Gothic"/>
          <w:vertAlign w:val="subscript"/>
          <w:lang w:eastAsia="zh-CN"/>
        </w:rPr>
        <w:t>SSB-proc</w:t>
      </w:r>
      <w:r w:rsidRPr="001370C1">
        <w:rPr>
          <w:rFonts w:eastAsia="Malgun Gothic"/>
          <w:lang w:eastAsia="zh-CN"/>
        </w:rPr>
        <w:t>))</w:t>
      </w:r>
      <w:r w:rsidRPr="001370C1">
        <w:rPr>
          <w:lang w:eastAsia="zh-CN"/>
        </w:rPr>
        <w:t xml:space="preserve"> / </w:t>
      </w:r>
      <w:r w:rsidRPr="001370C1">
        <w:rPr>
          <w:i/>
          <w:lang w:eastAsia="zh-CN"/>
        </w:rPr>
        <w:t>NR slot length</w:t>
      </w:r>
      <w:r w:rsidRPr="001370C1">
        <w:rPr>
          <w:lang w:eastAsia="zh-CN"/>
        </w:rPr>
        <w:t xml:space="preserve">, </w:t>
      </w:r>
      <w:r w:rsidRPr="001370C1">
        <w:rPr>
          <w:rFonts w:eastAsia="Malgun Gothic"/>
          <w:lang w:eastAsia="zh-CN"/>
        </w:rPr>
        <w:t>The UE is not required to receive PDCCH/PDSCH/CSI-RS or transmit PUCCH/PUSCH until the end of switching period.</w:t>
      </w:r>
    </w:p>
    <w:p w14:paraId="3B43A93A" w14:textId="77777777" w:rsidR="009225F8" w:rsidRPr="001370C1" w:rsidRDefault="009225F8" w:rsidP="009225F8">
      <w:pPr>
        <w:rPr>
          <w:rFonts w:eastAsia="Malgun Gothic"/>
          <w:lang w:eastAsia="zh-CN"/>
        </w:rPr>
      </w:pPr>
      <w:r w:rsidRPr="001370C1">
        <w:rPr>
          <w:rFonts w:eastAsia="Malgun Gothic"/>
          <w:lang w:eastAsia="zh-CN"/>
        </w:rPr>
        <w:t>Where</w:t>
      </w:r>
    </w:p>
    <w:p w14:paraId="2DBFF2E8" w14:textId="77777777" w:rsidR="009225F8" w:rsidRPr="001370C1" w:rsidRDefault="009225F8" w:rsidP="009225F8">
      <w:pPr>
        <w:pStyle w:val="B10"/>
        <w:rPr>
          <w:rFonts w:eastAsia="Malgun Gothic"/>
          <w:lang w:eastAsia="zh-CN"/>
        </w:rPr>
      </w:pPr>
      <w:r w:rsidRPr="001370C1">
        <w:rPr>
          <w:rFonts w:hint="eastAsia"/>
          <w:lang w:eastAsia="zh-CN"/>
        </w:rPr>
        <w:t>-</w:t>
      </w:r>
      <w:r w:rsidRPr="001370C1">
        <w:rPr>
          <w:lang w:eastAsia="zh-CN"/>
        </w:rPr>
        <w:tab/>
        <w:t xml:space="preserve">Slot n is the </w:t>
      </w:r>
      <w:r w:rsidRPr="001370C1">
        <w:rPr>
          <w:rFonts w:eastAsia="Malgun Gothic"/>
          <w:lang w:eastAsia="zh-CN"/>
        </w:rPr>
        <w:t>last slot overlapping with the PDSCH carrying</w:t>
      </w:r>
      <w:r w:rsidRPr="001370C1">
        <w:rPr>
          <w:lang w:eastAsia="zh-CN"/>
        </w:rPr>
        <w:t xml:space="preserve"> </w:t>
      </w:r>
      <w:r w:rsidRPr="001370C1">
        <w:rPr>
          <w:rFonts w:eastAsia="Malgun Gothic"/>
          <w:lang w:eastAsia="zh-CN"/>
        </w:rPr>
        <w:t>RRC activation command.</w:t>
      </w:r>
    </w:p>
    <w:p w14:paraId="37D68A25" w14:textId="77777777" w:rsidR="009225F8" w:rsidRPr="001370C1" w:rsidRDefault="009225F8" w:rsidP="009225F8">
      <w:pPr>
        <w:pStyle w:val="B10"/>
        <w:rPr>
          <w:lang w:eastAsia="zh-CN"/>
        </w:rPr>
      </w:pPr>
      <w:r w:rsidRPr="001370C1">
        <w:rPr>
          <w:lang w:eastAsia="zh-CN"/>
        </w:rPr>
        <w:t>-</w:t>
      </w:r>
      <w:r w:rsidRPr="001370C1">
        <w:rPr>
          <w:lang w:eastAsia="zh-CN"/>
        </w:rPr>
        <w:tab/>
      </w:r>
      <w:r w:rsidRPr="001370C1">
        <w:rPr>
          <w:rFonts w:eastAsia="Malgun Gothic"/>
          <w:lang w:eastAsia="zh-CN"/>
        </w:rPr>
        <w:t>T</w:t>
      </w:r>
      <w:r w:rsidRPr="001370C1">
        <w:rPr>
          <w:rFonts w:eastAsia="Malgun Gothic"/>
          <w:vertAlign w:val="subscript"/>
          <w:lang w:eastAsia="zh-CN"/>
        </w:rPr>
        <w:t xml:space="preserve">RRC_processing </w:t>
      </w:r>
      <w:r w:rsidRPr="001370C1">
        <w:rPr>
          <w:rFonts w:eastAsia="Malgun Gothic"/>
          <w:lang w:eastAsia="zh-CN"/>
        </w:rPr>
        <w:t>is</w:t>
      </w:r>
      <w:r w:rsidRPr="001370C1">
        <w:rPr>
          <w:lang w:eastAsia="zh-CN"/>
        </w:rPr>
        <w:t xml:space="preserve"> the RRC processing delay</w:t>
      </w:r>
      <w:r w:rsidRPr="001370C1">
        <w:rPr>
          <w:rFonts w:hint="eastAsia"/>
          <w:lang w:eastAsia="zh-CN"/>
        </w:rPr>
        <w:t xml:space="preserve"> </w:t>
      </w:r>
      <w:r w:rsidRPr="001370C1">
        <w:rPr>
          <w:lang w:eastAsia="zh-CN"/>
        </w:rPr>
        <w:t xml:space="preserve">defined in Clause 11.2 of TS 36.331 [16] if the </w:t>
      </w:r>
      <w:r w:rsidRPr="001370C1">
        <w:t>corresponding RRC message is embedded</w:t>
      </w:r>
      <w:r w:rsidRPr="001370C1">
        <w:rPr>
          <w:rFonts w:hint="eastAsia"/>
          <w:lang w:eastAsia="zh-CN"/>
        </w:rPr>
        <w:t xml:space="preserve"> </w:t>
      </w:r>
      <w:r w:rsidRPr="001370C1">
        <w:rPr>
          <w:lang w:eastAsia="zh-CN"/>
        </w:rPr>
        <w:t xml:space="preserve">in E-UTRA RRC message, otherwise it is the RRC processing delay </w:t>
      </w:r>
      <w:r w:rsidRPr="001370C1">
        <w:rPr>
          <w:rFonts w:hint="eastAsia"/>
          <w:lang w:eastAsia="zh-CN"/>
        </w:rPr>
        <w:t>defined in Clause 12 of</w:t>
      </w:r>
      <w:r w:rsidRPr="001370C1">
        <w:t xml:space="preserve"> TS 38.331 [2].</w:t>
      </w:r>
    </w:p>
    <w:p w14:paraId="3C7E7B71" w14:textId="77777777" w:rsidR="009225F8" w:rsidRPr="001370C1" w:rsidRDefault="009225F8" w:rsidP="009225F8">
      <w:pPr>
        <w:pStyle w:val="B10"/>
        <w:rPr>
          <w:lang w:eastAsia="zh-CN"/>
        </w:rPr>
      </w:pPr>
      <w:r w:rsidRPr="001370C1">
        <w:rPr>
          <w:lang w:eastAsia="zh-CN"/>
        </w:rPr>
        <w:t>-</w:t>
      </w:r>
      <w:r w:rsidRPr="001370C1">
        <w:rPr>
          <w:lang w:eastAsia="zh-CN"/>
        </w:rPr>
        <w:tab/>
        <w:t>T</w:t>
      </w:r>
      <w:r w:rsidRPr="001370C1">
        <w:rPr>
          <w:vertAlign w:val="subscript"/>
          <w:lang w:eastAsia="zh-CN"/>
        </w:rPr>
        <w:t xml:space="preserve">first-SSB </w:t>
      </w:r>
      <w:r w:rsidRPr="001370C1">
        <w:rPr>
          <w:lang w:eastAsia="zh-CN"/>
        </w:rPr>
        <w:t xml:space="preserve">is time to first SSB transmission after L1-RSRP measurement when TCI state switching involves QCL-TypeD; </w:t>
      </w:r>
    </w:p>
    <w:p w14:paraId="5B527B43" w14:textId="77777777" w:rsidR="009225F8" w:rsidRPr="001370C1" w:rsidRDefault="009225F8" w:rsidP="009225F8">
      <w:pPr>
        <w:pStyle w:val="B10"/>
      </w:pPr>
      <w:r w:rsidRPr="001370C1">
        <w:rPr>
          <w:lang w:eastAsia="zh-CN"/>
        </w:rPr>
        <w:t>-</w:t>
      </w:r>
      <w:r w:rsidRPr="001370C1">
        <w:rPr>
          <w:lang w:eastAsia="zh-CN"/>
        </w:rPr>
        <w:tab/>
        <w:t>T</w:t>
      </w:r>
      <w:r w:rsidRPr="001370C1">
        <w:rPr>
          <w:vertAlign w:val="subscript"/>
          <w:lang w:eastAsia="zh-CN"/>
        </w:rPr>
        <w:t xml:space="preserve">first-SSB </w:t>
      </w:r>
      <w:r w:rsidRPr="001370C1">
        <w:rPr>
          <w:lang w:eastAsia="zh-CN"/>
        </w:rPr>
        <w:t>is time to first SSB transmission after RRC processing time at the UE for other QCL types;</w:t>
      </w:r>
      <w:r w:rsidRPr="001370C1">
        <w:t xml:space="preserve"> </w:t>
      </w:r>
    </w:p>
    <w:p w14:paraId="064F91AF" w14:textId="77777777" w:rsidR="009225F8" w:rsidRPr="001370C1" w:rsidRDefault="009225F8" w:rsidP="009225F8">
      <w:pPr>
        <w:pStyle w:val="B20"/>
        <w:rPr>
          <w:lang w:eastAsia="zh-CN"/>
        </w:rPr>
      </w:pPr>
      <w:r w:rsidRPr="001370C1">
        <w:rPr>
          <w:lang w:eastAsia="zh-CN"/>
        </w:rPr>
        <w:t>-</w:t>
      </w:r>
      <w:r w:rsidRPr="001370C1">
        <w:rPr>
          <w:lang w:eastAsia="zh-CN"/>
        </w:rPr>
        <w:tab/>
        <w:t>The SSB shall be the QCL-TypeA or QCL-TypeC to target TCI state</w:t>
      </w:r>
    </w:p>
    <w:p w14:paraId="35949FF8" w14:textId="77777777" w:rsidR="009225F8" w:rsidRPr="001370C1" w:rsidRDefault="009225F8" w:rsidP="009225F8">
      <w:pPr>
        <w:pStyle w:val="B20"/>
        <w:rPr>
          <w:lang w:eastAsia="zh-CN"/>
        </w:rPr>
      </w:pPr>
      <w:r w:rsidRPr="001370C1">
        <w:rPr>
          <w:lang w:eastAsia="zh-CN"/>
        </w:rPr>
        <w:t>-</w:t>
      </w:r>
      <w:r w:rsidRPr="001370C1">
        <w:rPr>
          <w:lang w:eastAsia="zh-CN"/>
        </w:rPr>
        <w:tab/>
      </w:r>
      <w:r w:rsidRPr="001370C1">
        <w:t>T</w:t>
      </w:r>
      <w:r w:rsidRPr="001370C1">
        <w:rPr>
          <w:vertAlign w:val="subscript"/>
        </w:rPr>
        <w:t>L1-RSRP</w:t>
      </w:r>
      <w:r w:rsidRPr="001370C1">
        <w:rPr>
          <w:rFonts w:eastAsia="Malgun Gothic"/>
          <w:lang w:eastAsia="zh-CN"/>
        </w:rPr>
        <w:t>, TO</w:t>
      </w:r>
      <w:r w:rsidRPr="001370C1">
        <w:rPr>
          <w:rFonts w:eastAsia="Malgun Gothic"/>
          <w:vertAlign w:val="subscript"/>
          <w:lang w:eastAsia="zh-CN"/>
        </w:rPr>
        <w:t>uk</w:t>
      </w:r>
      <w:r w:rsidRPr="001370C1">
        <w:rPr>
          <w:rFonts w:eastAsia="Malgun Gothic"/>
          <w:lang w:eastAsia="zh-CN"/>
        </w:rPr>
        <w:t xml:space="preserve"> and T</w:t>
      </w:r>
      <w:r w:rsidRPr="001370C1">
        <w:rPr>
          <w:rFonts w:eastAsia="Malgun Gothic"/>
          <w:vertAlign w:val="subscript"/>
          <w:lang w:eastAsia="zh-CN"/>
        </w:rPr>
        <w:t>SSB-proc</w:t>
      </w:r>
      <w:r w:rsidRPr="001370C1">
        <w:rPr>
          <w:rFonts w:eastAsia="Malgun Gothic"/>
          <w:lang w:eastAsia="zh-CN"/>
        </w:rPr>
        <w:t xml:space="preserve"> are defined in </w:t>
      </w:r>
      <w:r w:rsidRPr="001370C1">
        <w:rPr>
          <w:lang w:eastAsia="ko-KR"/>
        </w:rPr>
        <w:t>clause</w:t>
      </w:r>
      <w:r w:rsidRPr="001370C1">
        <w:rPr>
          <w:rFonts w:eastAsia="Malgun Gothic"/>
          <w:lang w:eastAsia="zh-CN"/>
        </w:rPr>
        <w:t xml:space="preserve"> 8.10.3.</w:t>
      </w:r>
    </w:p>
    <w:p w14:paraId="21C9CC2E" w14:textId="77777777" w:rsidR="009225F8" w:rsidRPr="001370C1" w:rsidRDefault="009225F8" w:rsidP="009225F8">
      <w:pPr>
        <w:rPr>
          <w:lang w:eastAsia="zh-CN"/>
        </w:rPr>
      </w:pPr>
      <w:r w:rsidRPr="001370C1">
        <w:rPr>
          <w:lang w:eastAsia="zh-CN"/>
        </w:rPr>
        <w:t xml:space="preserve">The requirements for RRC based TCI state switch delay apply when only 1 TCI state is configured in RRC TCI state list. When  </w:t>
      </w:r>
      <m:oMath>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&gt; T</m:t>
            </m:r>
          </m:e>
          <m:sub>
            <m:r>
              <w:rPr>
                <w:rFonts w:ascii="Cambria Math" w:hAnsi="Cambria Math"/>
                <w:lang w:eastAsia="zh-CN"/>
              </w:rPr>
              <m:t>RRC_processing</m:t>
            </m:r>
          </m:sub>
        </m:sSub>
      </m:oMath>
      <w:r w:rsidRPr="001370C1">
        <w:rPr>
          <w:lang w:eastAsia="zh-CN"/>
        </w:rPr>
        <w:t xml:space="preserve"> a longer switching delay is allowed. 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oMath>
      <w:r w:rsidRPr="001370C1">
        <w:rPr>
          <w:lang w:eastAsia="zh-CN"/>
        </w:rPr>
        <w:t xml:space="preserve"> is the time between DL data transmission and acknowledgement as specified in TS 38.213 [3].</w:t>
      </w:r>
    </w:p>
    <w:p w14:paraId="55AAC771" w14:textId="77777777" w:rsidR="009225F8" w:rsidRPr="001370C1" w:rsidRDefault="009225F8" w:rsidP="009225F8">
      <w:pPr>
        <w:pStyle w:val="Heading3"/>
      </w:pPr>
      <w:r>
        <w:t>8.10B.</w:t>
      </w:r>
      <w:r w:rsidRPr="001370C1">
        <w:t>6</w:t>
      </w:r>
      <w:r w:rsidRPr="001370C1">
        <w:tab/>
        <w:t>Active TCI state list update delay</w:t>
      </w:r>
    </w:p>
    <w:p w14:paraId="13B225E0" w14:textId="77777777" w:rsidR="009225F8" w:rsidRPr="001370C1" w:rsidRDefault="009225F8" w:rsidP="009225F8">
      <w:pPr>
        <w:rPr>
          <w:rFonts w:eastAsia="Malgun Gothic"/>
          <w:lang w:eastAsia="zh-CN"/>
        </w:rPr>
      </w:pPr>
      <w:r w:rsidRPr="001370C1">
        <w:rPr>
          <w:rFonts w:eastAsia="Malgun Gothic"/>
          <w:lang w:eastAsia="zh-CN"/>
        </w:rPr>
        <w:t>If the target TCI state is known, upon</w:t>
      </w:r>
      <w:r w:rsidRPr="001370C1">
        <w:rPr>
          <w:lang w:eastAsia="zh-CN"/>
        </w:rPr>
        <w:t xml:space="preserve"> receiv</w:t>
      </w:r>
      <w:r w:rsidRPr="001370C1">
        <w:rPr>
          <w:rFonts w:eastAsia="Malgun Gothic"/>
          <w:lang w:eastAsia="zh-CN"/>
        </w:rPr>
        <w:t>ing PDSCH carrying</w:t>
      </w:r>
      <w:r w:rsidRPr="001370C1">
        <w:rPr>
          <w:lang w:eastAsia="zh-CN"/>
        </w:rPr>
        <w:t xml:space="preserve"> </w:t>
      </w:r>
      <w:r w:rsidRPr="001370C1">
        <w:rPr>
          <w:rFonts w:eastAsia="Malgun Gothic"/>
          <w:lang w:eastAsia="zh-CN"/>
        </w:rPr>
        <w:t>MAC-CE active TCI state list update at slot n</w:t>
      </w:r>
      <w:r w:rsidRPr="001370C1">
        <w:rPr>
          <w:lang w:eastAsia="zh-CN"/>
        </w:rPr>
        <w:t xml:space="preserve">, UE shall be able to receive PDCCH to schedule PDSCH with the new target TCI state </w:t>
      </w:r>
      <w:r w:rsidRPr="001370C1">
        <w:rPr>
          <w:rFonts w:eastAsia="Malgun Gothic"/>
          <w:lang w:eastAsia="zh-CN"/>
        </w:rPr>
        <w:t>at the first slot that is after</w:t>
      </w:r>
      <w:r w:rsidRPr="001370C1">
        <w:rPr>
          <w:lang w:eastAsia="zh-CN"/>
        </w:rPr>
        <w:t xml:space="preserve"> n+</w:t>
      </w:r>
      <w:r w:rsidRPr="001370C1">
        <w:rPr>
          <w:rFonts w:eastAsia="Malgun Gothic"/>
          <w:lang w:eastAsia="zh-CN"/>
        </w:rPr>
        <w:t xml:space="preserve"> T</w:t>
      </w:r>
      <w:r w:rsidRPr="001370C1">
        <w:rPr>
          <w:rFonts w:eastAsia="Malgun Gothic"/>
          <w:vertAlign w:val="subscript"/>
          <w:lang w:eastAsia="zh-CN"/>
        </w:rPr>
        <w:t>HARQ</w:t>
      </w:r>
      <w:r w:rsidRPr="001370C1">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1370C1">
        <w:rPr>
          <w:rFonts w:eastAsia="Malgun Gothic"/>
          <w:lang w:eastAsia="zh-CN"/>
        </w:rPr>
        <w:t xml:space="preserve"> +TO</w:t>
      </w:r>
      <w:r w:rsidRPr="001370C1">
        <w:rPr>
          <w:rFonts w:eastAsia="Malgun Gothic"/>
          <w:vertAlign w:val="subscript"/>
          <w:lang w:eastAsia="zh-CN"/>
        </w:rPr>
        <w:t>k</w:t>
      </w:r>
      <w:r w:rsidRPr="001370C1">
        <w:rPr>
          <w:rFonts w:eastAsia="Malgun Gothic"/>
          <w:lang w:eastAsia="zh-CN"/>
        </w:rPr>
        <w:t>*(T</w:t>
      </w:r>
      <w:r w:rsidRPr="001370C1">
        <w:rPr>
          <w:rFonts w:eastAsia="Malgun Gothic"/>
          <w:vertAlign w:val="subscript"/>
          <w:lang w:eastAsia="zh-CN"/>
        </w:rPr>
        <w:t xml:space="preserve">first-SSB </w:t>
      </w:r>
      <w:r w:rsidRPr="001370C1">
        <w:rPr>
          <w:rFonts w:eastAsia="Malgun Gothic"/>
          <w:lang w:eastAsia="zh-CN"/>
        </w:rPr>
        <w:t>+ T</w:t>
      </w:r>
      <w:r w:rsidRPr="001370C1">
        <w:rPr>
          <w:rFonts w:eastAsia="Malgun Gothic"/>
          <w:vertAlign w:val="subscript"/>
          <w:lang w:eastAsia="zh-CN"/>
        </w:rPr>
        <w:t>SSB-proc</w:t>
      </w:r>
      <w:r w:rsidRPr="001370C1">
        <w:rPr>
          <w:rFonts w:eastAsia="Malgun Gothic"/>
          <w:lang w:eastAsia="zh-CN"/>
        </w:rPr>
        <w:t>) /</w:t>
      </w:r>
      <w:r w:rsidRPr="001370C1">
        <w:rPr>
          <w:i/>
          <w:lang w:eastAsia="zh-CN"/>
        </w:rPr>
        <w:t xml:space="preserve"> NR slot length</w:t>
      </w:r>
      <w:r w:rsidRPr="001370C1">
        <w:rPr>
          <w:lang w:eastAsia="zh-CN"/>
        </w:rPr>
        <w:t xml:space="preserve">. Where </w:t>
      </w:r>
      <w:r w:rsidRPr="001370C1">
        <w:rPr>
          <w:rFonts w:eastAsia="Malgun Gothic"/>
          <w:lang w:eastAsia="zh-CN"/>
        </w:rPr>
        <w:t>T</w:t>
      </w:r>
      <w:r w:rsidRPr="001370C1">
        <w:rPr>
          <w:rFonts w:eastAsia="Malgun Gothic"/>
          <w:vertAlign w:val="subscript"/>
          <w:lang w:eastAsia="zh-CN"/>
        </w:rPr>
        <w:t>HARQ</w:t>
      </w:r>
      <w:r w:rsidRPr="001370C1">
        <w:rPr>
          <w:lang w:eastAsia="zh-CN"/>
        </w:rPr>
        <w:t xml:space="preserve">, </w:t>
      </w:r>
      <w:r w:rsidRPr="001370C1">
        <w:rPr>
          <w:rFonts w:eastAsia="Malgun Gothic"/>
          <w:lang w:eastAsia="zh-CN"/>
        </w:rPr>
        <w:t>T</w:t>
      </w:r>
      <w:r w:rsidRPr="001370C1">
        <w:rPr>
          <w:rFonts w:eastAsia="Malgun Gothic"/>
          <w:vertAlign w:val="subscript"/>
          <w:lang w:eastAsia="zh-CN"/>
        </w:rPr>
        <w:t>first-SSB,</w:t>
      </w:r>
      <w:r w:rsidRPr="001370C1">
        <w:rPr>
          <w:rFonts w:eastAsia="Malgun Gothic"/>
          <w:lang w:eastAsia="zh-CN"/>
        </w:rPr>
        <w:t xml:space="preserve"> T</w:t>
      </w:r>
      <w:r w:rsidRPr="001370C1">
        <w:rPr>
          <w:rFonts w:eastAsia="Malgun Gothic"/>
          <w:vertAlign w:val="subscript"/>
          <w:lang w:eastAsia="zh-CN"/>
        </w:rPr>
        <w:t xml:space="preserve">SSB-proc </w:t>
      </w:r>
      <w:r w:rsidRPr="001370C1">
        <w:rPr>
          <w:rFonts w:eastAsia="Malgun Gothic"/>
          <w:lang w:eastAsia="zh-CN"/>
        </w:rPr>
        <w:t>and TO</w:t>
      </w:r>
      <w:r w:rsidRPr="001370C1">
        <w:rPr>
          <w:rFonts w:eastAsia="Malgun Gothic"/>
          <w:vertAlign w:val="subscript"/>
          <w:lang w:eastAsia="zh-CN"/>
        </w:rPr>
        <w:t>k</w:t>
      </w:r>
      <w:r w:rsidRPr="001370C1">
        <w:rPr>
          <w:rFonts w:eastAsia="Malgun Gothic"/>
          <w:lang w:eastAsia="zh-CN"/>
        </w:rPr>
        <w:t xml:space="preserve"> are defined in </w:t>
      </w:r>
      <w:r w:rsidRPr="001370C1">
        <w:rPr>
          <w:lang w:eastAsia="ko-KR"/>
        </w:rPr>
        <w:t>clause</w:t>
      </w:r>
      <w:r w:rsidRPr="001370C1">
        <w:rPr>
          <w:rFonts w:eastAsia="Malgun Gothic"/>
          <w:lang w:eastAsia="zh-CN"/>
        </w:rPr>
        <w:t xml:space="preserve"> 8.10.3.</w:t>
      </w:r>
    </w:p>
    <w:p w14:paraId="5D419D4E" w14:textId="77777777" w:rsidR="005E5B3A" w:rsidRPr="009C5807" w:rsidRDefault="005E5B3A" w:rsidP="005E5B3A">
      <w:pPr>
        <w:pStyle w:val="Heading2"/>
      </w:pPr>
      <w:r w:rsidRPr="009C5807">
        <w:t>8.10</w:t>
      </w:r>
      <w:r>
        <w:t>C</w:t>
      </w:r>
      <w:r w:rsidRPr="009C5807">
        <w:tab/>
      </w:r>
      <w:r w:rsidRPr="009C5807">
        <w:rPr>
          <w:rFonts w:eastAsia="Malgun Gothic"/>
          <w:lang w:val="en-US"/>
        </w:rPr>
        <w:t>Active TCI state switching delay</w:t>
      </w:r>
      <w:r>
        <w:rPr>
          <w:rFonts w:eastAsia="Malgun Gothic"/>
          <w:lang w:val="en-US"/>
        </w:rPr>
        <w:t xml:space="preserve"> for satellite access</w:t>
      </w:r>
    </w:p>
    <w:p w14:paraId="393CAAB4" w14:textId="77777777" w:rsidR="005E5B3A" w:rsidRPr="009C5807" w:rsidRDefault="005E5B3A" w:rsidP="00705984">
      <w:pPr>
        <w:pStyle w:val="Heading3"/>
        <w:rPr>
          <w:lang w:val="en-US"/>
        </w:rPr>
      </w:pPr>
      <w:r w:rsidRPr="009C5807">
        <w:rPr>
          <w:lang w:val="en-US"/>
        </w:rPr>
        <w:t>8.</w:t>
      </w:r>
      <w:r w:rsidRPr="009C5807">
        <w:rPr>
          <w:rFonts w:eastAsia="Malgun Gothic"/>
          <w:lang w:val="en-US"/>
        </w:rPr>
        <w:t>10</w:t>
      </w:r>
      <w:r>
        <w:rPr>
          <w:rFonts w:eastAsia="Malgun Gothic"/>
          <w:lang w:val="en-US"/>
        </w:rPr>
        <w:t>C</w:t>
      </w:r>
      <w:r w:rsidRPr="009C5807">
        <w:rPr>
          <w:lang w:val="en-US"/>
        </w:rPr>
        <w:t>.1</w:t>
      </w:r>
      <w:r w:rsidRPr="009C5807">
        <w:rPr>
          <w:lang w:val="en-US"/>
        </w:rPr>
        <w:tab/>
        <w:t>Introduction</w:t>
      </w:r>
    </w:p>
    <w:p w14:paraId="676D8E69" w14:textId="77777777" w:rsidR="005E5B3A" w:rsidRPr="009C5807" w:rsidRDefault="005E5B3A" w:rsidP="005E5B3A">
      <w:pPr>
        <w:rPr>
          <w:rFonts w:eastAsia="Malgun Gothic"/>
          <w:lang w:eastAsia="zh-CN"/>
        </w:rPr>
      </w:pPr>
      <w:r w:rsidRPr="009C5807">
        <w:rPr>
          <w:lang w:eastAsia="zh-CN"/>
        </w:rPr>
        <w:t xml:space="preserve">The requirements in this clause apply for a UE configured with </w:t>
      </w:r>
      <w:r w:rsidRPr="009C5807">
        <w:rPr>
          <w:rFonts w:eastAsia="Malgun Gothic"/>
          <w:lang w:eastAsia="zh-CN"/>
        </w:rPr>
        <w:t xml:space="preserve">one or </w:t>
      </w:r>
      <w:r w:rsidRPr="009C5807">
        <w:rPr>
          <w:lang w:eastAsia="zh-CN"/>
        </w:rPr>
        <w:t xml:space="preserve">more </w:t>
      </w:r>
      <w:r w:rsidRPr="009C5807">
        <w:rPr>
          <w:rFonts w:eastAsia="Malgun Gothic"/>
          <w:lang w:eastAsia="zh-CN"/>
        </w:rPr>
        <w:t>TCI state configurations</w:t>
      </w:r>
      <w:r w:rsidRPr="009C5807">
        <w:rPr>
          <w:lang w:val="en-US"/>
        </w:rPr>
        <w:t xml:space="preserve"> on </w:t>
      </w:r>
      <w:r>
        <w:rPr>
          <w:rFonts w:eastAsia="Malgun Gothic"/>
          <w:lang w:val="en-US" w:eastAsia="zh-CN"/>
        </w:rPr>
        <w:t>P</w:t>
      </w:r>
      <w:r w:rsidRPr="009C5807">
        <w:rPr>
          <w:rFonts w:eastAsia="Malgun Gothic"/>
          <w:lang w:val="en-US" w:eastAsia="zh-CN"/>
        </w:rPr>
        <w:t>cell</w:t>
      </w:r>
      <w:r w:rsidRPr="009C5807">
        <w:rPr>
          <w:lang w:val="en-US"/>
        </w:rPr>
        <w:t xml:space="preserve"> in</w:t>
      </w:r>
      <w:r>
        <w:rPr>
          <w:lang w:val="en-US"/>
        </w:rPr>
        <w:t xml:space="preserve"> satellite access</w:t>
      </w:r>
      <w:r w:rsidRPr="009C5807">
        <w:rPr>
          <w:lang w:eastAsia="zh-CN"/>
        </w:rPr>
        <w:t xml:space="preserve">. UE shall complete the switch of active </w:t>
      </w:r>
      <w:r w:rsidRPr="009C5807">
        <w:rPr>
          <w:rFonts w:eastAsia="Malgun Gothic"/>
          <w:lang w:eastAsia="zh-CN"/>
        </w:rPr>
        <w:t xml:space="preserve">TCI state </w:t>
      </w:r>
      <w:r w:rsidRPr="009C5807">
        <w:rPr>
          <w:lang w:eastAsia="zh-CN"/>
        </w:rPr>
        <w:t>within the delay defined in this clause.</w:t>
      </w:r>
    </w:p>
    <w:p w14:paraId="70FD35DF" w14:textId="77777777" w:rsidR="005E5B3A" w:rsidRPr="009C5807" w:rsidRDefault="005E5B3A" w:rsidP="00705984">
      <w:pPr>
        <w:pStyle w:val="Heading3"/>
        <w:rPr>
          <w:lang w:val="en-US"/>
        </w:rPr>
      </w:pPr>
      <w:r w:rsidRPr="009C5807">
        <w:rPr>
          <w:lang w:val="en-US"/>
        </w:rPr>
        <w:t>8.10</w:t>
      </w:r>
      <w:r>
        <w:rPr>
          <w:lang w:val="en-US"/>
        </w:rPr>
        <w:t>C</w:t>
      </w:r>
      <w:r w:rsidRPr="009C5807">
        <w:rPr>
          <w:lang w:val="en-US"/>
        </w:rPr>
        <w:t>.</w:t>
      </w:r>
      <w:r>
        <w:rPr>
          <w:lang w:val="en-US"/>
        </w:rPr>
        <w:t>2</w:t>
      </w:r>
      <w:r w:rsidRPr="009C5807">
        <w:rPr>
          <w:lang w:val="en-US"/>
        </w:rPr>
        <w:tab/>
        <w:t>MAC-CE based TCI state switch delay</w:t>
      </w:r>
    </w:p>
    <w:p w14:paraId="3D08A326" w14:textId="77777777" w:rsidR="005E5B3A" w:rsidRPr="009C5807" w:rsidRDefault="005E5B3A" w:rsidP="005E5B3A">
      <w:pPr>
        <w:rPr>
          <w:rFonts w:eastAsia="Malgun Gothic"/>
          <w:lang w:val="en-US" w:eastAsia="zh-CN"/>
        </w:rPr>
      </w:pPr>
      <w:r>
        <w:rPr>
          <w:rFonts w:eastAsia="Malgun Gothic"/>
          <w:lang w:val="en-US" w:eastAsia="zh-CN"/>
        </w:rPr>
        <w:t>U</w:t>
      </w:r>
      <w:r w:rsidRPr="009C5807">
        <w:rPr>
          <w:rFonts w:eastAsia="Malgun Gothic"/>
          <w:lang w:val="en-US" w:eastAsia="zh-CN"/>
        </w:rPr>
        <w:t>pon</w:t>
      </w:r>
      <w:r w:rsidRPr="009C5807">
        <w:rPr>
          <w:lang w:val="en-US" w:eastAsia="zh-CN"/>
        </w:rPr>
        <w:t xml:space="preserve"> receiv</w:t>
      </w:r>
      <w:r w:rsidRPr="009C5807">
        <w:rPr>
          <w:rFonts w:eastAsia="Malgun Gothic"/>
          <w:lang w:val="en-US" w:eastAsia="zh-CN"/>
        </w:rPr>
        <w:t>ing PDSCH carrying</w:t>
      </w:r>
      <w:r w:rsidRPr="009C5807">
        <w:rPr>
          <w:lang w:val="en-US" w:eastAsia="zh-CN"/>
        </w:rPr>
        <w:t xml:space="preserve"> </w:t>
      </w:r>
      <w:r w:rsidRPr="009C5807">
        <w:rPr>
          <w:rFonts w:eastAsia="Malgun Gothic"/>
          <w:lang w:val="en-US" w:eastAsia="zh-CN"/>
        </w:rPr>
        <w:t>MAC-CE activation command in slot n</w:t>
      </w:r>
      <w:r w:rsidRPr="009C5807">
        <w:rPr>
          <w:lang w:val="en-US" w:eastAsia="zh-CN"/>
        </w:rPr>
        <w:t>, UE shall be able to receive PD</w:t>
      </w:r>
      <w:r w:rsidRPr="009C5807">
        <w:rPr>
          <w:rFonts w:eastAsia="Malgun Gothic"/>
          <w:lang w:val="en-US" w:eastAsia="zh-CN"/>
        </w:rPr>
        <w:t>C</w:t>
      </w:r>
      <w:r w:rsidRPr="009C5807">
        <w:rPr>
          <w:lang w:val="en-US" w:eastAsia="zh-CN"/>
        </w:rPr>
        <w:t xml:space="preserve">CH with target </w:t>
      </w:r>
      <w:r w:rsidRPr="009C5807">
        <w:rPr>
          <w:rFonts w:eastAsia="Malgun Gothic"/>
          <w:lang w:val="en-US" w:eastAsia="zh-CN"/>
        </w:rPr>
        <w:t>TCI state</w:t>
      </w:r>
      <w:r w:rsidRPr="009C5807">
        <w:rPr>
          <w:lang w:val="en-US" w:eastAsia="zh-CN"/>
        </w:rPr>
        <w:t xml:space="preserve"> </w:t>
      </w:r>
      <w:r w:rsidRPr="009C5807">
        <w:rPr>
          <w:rFonts w:eastAsia="Malgun Gothic"/>
          <w:lang w:val="en-US" w:eastAsia="zh-CN"/>
        </w:rPr>
        <w:t>of</w:t>
      </w:r>
      <w:r w:rsidRPr="009C5807">
        <w:rPr>
          <w:lang w:val="en-US" w:eastAsia="zh-CN"/>
        </w:rPr>
        <w:t xml:space="preserve"> the serving cell on which </w:t>
      </w:r>
      <w:r w:rsidRPr="009C5807">
        <w:rPr>
          <w:rFonts w:eastAsia="Malgun Gothic"/>
          <w:lang w:val="en-US" w:eastAsia="zh-CN"/>
        </w:rPr>
        <w:t>TCI state</w:t>
      </w:r>
      <w:r w:rsidRPr="009C5807">
        <w:rPr>
          <w:lang w:val="en-US" w:eastAsia="zh-CN"/>
        </w:rPr>
        <w:t xml:space="preserve"> switch occurs </w:t>
      </w:r>
      <w:r w:rsidRPr="009C5807">
        <w:rPr>
          <w:rFonts w:eastAsia="Malgun Gothic"/>
          <w:lang w:val="en-US" w:eastAsia="zh-CN"/>
        </w:rPr>
        <w:t>at the first slot that is after</w:t>
      </w:r>
      <w:r w:rsidRPr="009C5807" w:rsidDel="00024E91">
        <w:rPr>
          <w:lang w:val="en-US" w:eastAsia="zh-CN"/>
        </w:rPr>
        <w:t xml:space="preserve"> </w:t>
      </w:r>
      <w:r w:rsidRPr="009C5807">
        <w:rPr>
          <w:lang w:val="en-US" w:eastAsia="zh-CN"/>
        </w:rPr>
        <w:t>slot 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w:t>
      </w:r>
      <w:r w:rsidRPr="009C5807">
        <w:rPr>
          <w:rFonts w:eastAsia="Malgun Gothic"/>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Pr>
          <w:rFonts w:eastAsia="Malgun Gothic"/>
          <w:lang w:val="en-US" w:eastAsia="zh-CN"/>
        </w:rPr>
        <w:t>+ TO</w:t>
      </w:r>
      <w:r w:rsidRPr="009C5807">
        <w:rPr>
          <w:rFonts w:eastAsia="Malgun Gothic"/>
          <w:vertAlign w:val="subscript"/>
          <w:lang w:val="en-US" w:eastAsia="zh-CN"/>
        </w:rPr>
        <w:t>k</w:t>
      </w:r>
      <w:r w:rsidRPr="009C5807">
        <w:rPr>
          <w:rFonts w:eastAsia="Malgun Gothic"/>
          <w:lang w:val="en-US" w:eastAsia="zh-CN"/>
        </w:rPr>
        <w:t>*(T</w:t>
      </w:r>
      <w:r w:rsidRPr="009C5807">
        <w:rPr>
          <w:rFonts w:eastAsia="Malgun Gothic"/>
          <w:vertAlign w:val="subscript"/>
          <w:lang w:val="en-US" w:eastAsia="zh-CN"/>
        </w:rPr>
        <w:t xml:space="preserve">first-SSB </w:t>
      </w:r>
      <w:r w:rsidRPr="009C5807">
        <w:rPr>
          <w:rFonts w:eastAsia="Malgun Gothic"/>
          <w:lang w:val="en-US" w:eastAsia="zh-CN"/>
        </w:rPr>
        <w:t>+ T</w:t>
      </w:r>
      <w:r w:rsidRPr="009C5807">
        <w:rPr>
          <w:rFonts w:eastAsia="Malgun Gothic"/>
          <w:vertAlign w:val="subscript"/>
          <w:lang w:val="en-US" w:eastAsia="zh-CN"/>
        </w:rPr>
        <w:t>SSB-proc</w:t>
      </w:r>
      <w:r w:rsidRPr="009C5807">
        <w:rPr>
          <w:rFonts w:eastAsia="Malgun Gothic"/>
          <w:lang w:val="en-US" w:eastAsia="zh-CN"/>
        </w:rPr>
        <w:t>)</w:t>
      </w:r>
      <w:r w:rsidRPr="009C5807">
        <w:rPr>
          <w:lang w:val="en-US" w:eastAsia="zh-CN"/>
        </w:rPr>
        <w:t xml:space="preserve"> / </w:t>
      </w:r>
      <w:r w:rsidRPr="009C5807">
        <w:rPr>
          <w:i/>
          <w:lang w:val="en-US" w:eastAsia="zh-CN"/>
        </w:rPr>
        <w:t>NR slot length</w:t>
      </w:r>
      <w:r w:rsidRPr="009C5807">
        <w:rPr>
          <w:lang w:val="en-US" w:eastAsia="zh-CN"/>
        </w:rPr>
        <w:t>. The UE shall be able to receive PDCCH with the old TCI state until slot 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sidDel="00024E91">
        <w:rPr>
          <w:rFonts w:eastAsia="Malgun Gothic"/>
          <w:lang w:eastAsia="zh-CN"/>
        </w:rPr>
        <w:t xml:space="preserve"> </w:t>
      </w:r>
      <w:r w:rsidRPr="009C5807">
        <w:rPr>
          <w:lang w:val="en-US" w:eastAsia="zh-CN"/>
        </w:rPr>
        <w:t xml:space="preserve">.Where </w:t>
      </w:r>
      <w:r w:rsidRPr="009C5807">
        <w:t>T</w:t>
      </w:r>
      <w:r w:rsidRPr="009C5807">
        <w:rPr>
          <w:vertAlign w:val="subscript"/>
        </w:rPr>
        <w:t>HARQ</w:t>
      </w:r>
      <w:r w:rsidRPr="009C5807">
        <w:t xml:space="preserve"> is the timing between DL data transmission and acknowledgement as specified in TS 38.</w:t>
      </w:r>
      <w:r w:rsidRPr="009C5807">
        <w:rPr>
          <w:rFonts w:hint="eastAsia"/>
          <w:lang w:val="en-US" w:eastAsia="zh-CN"/>
        </w:rPr>
        <w:t>213</w:t>
      </w:r>
      <w:r w:rsidRPr="009C5807">
        <w:t> [</w:t>
      </w:r>
      <w:r w:rsidRPr="009C5807">
        <w:rPr>
          <w:rFonts w:hint="eastAsia"/>
          <w:lang w:val="en-US" w:eastAsia="zh-CN"/>
        </w:rPr>
        <w:t>3</w:t>
      </w:r>
      <w:r w:rsidRPr="009C5807">
        <w:t>]</w:t>
      </w:r>
      <w:r w:rsidRPr="009C5807">
        <w:rPr>
          <w:rFonts w:eastAsia="Malgun Gothic"/>
          <w:lang w:val="en-US" w:eastAsia="zh-CN"/>
        </w:rPr>
        <w:t xml:space="preserve">; </w:t>
      </w:r>
    </w:p>
    <w:p w14:paraId="0F67BB74" w14:textId="77777777" w:rsidR="005E5B3A" w:rsidRPr="009C5807" w:rsidRDefault="005E5B3A" w:rsidP="005E5B3A">
      <w:pPr>
        <w:pStyle w:val="B10"/>
        <w:rPr>
          <w:lang w:val="en-US" w:eastAsia="zh-CN"/>
        </w:rPr>
      </w:pPr>
      <w:r w:rsidRPr="009C5807">
        <w:rPr>
          <w:lang w:eastAsia="zh-CN"/>
        </w:rPr>
        <w:t>-</w:t>
      </w:r>
      <w:r w:rsidRPr="009C5807">
        <w:rPr>
          <w:lang w:eastAsia="zh-CN"/>
        </w:rPr>
        <w:tab/>
      </w:r>
      <w:r w:rsidRPr="009C5807">
        <w:rPr>
          <w:lang w:val="en-US" w:eastAsia="zh-CN"/>
        </w:rPr>
        <w:t>T</w:t>
      </w:r>
      <w:r w:rsidRPr="009C5807">
        <w:rPr>
          <w:vertAlign w:val="subscript"/>
          <w:lang w:val="en-US" w:eastAsia="zh-CN"/>
        </w:rPr>
        <w:t xml:space="preserve">first-SSB </w:t>
      </w:r>
      <w:r w:rsidRPr="009C5807">
        <w:rPr>
          <w:lang w:val="en-US" w:eastAsia="zh-CN"/>
        </w:rPr>
        <w:t>is time to first SSB transmission after MAC CE command is decoded by the UE; The SSB shall be the QCL-TypeA or QCL-TypeC to target TCI state</w:t>
      </w:r>
    </w:p>
    <w:p w14:paraId="198F1208" w14:textId="77777777" w:rsidR="005E5B3A" w:rsidRPr="009C5807" w:rsidRDefault="005E5B3A" w:rsidP="005E5B3A">
      <w:pPr>
        <w:pStyle w:val="B10"/>
        <w:rPr>
          <w:lang w:val="en-US" w:eastAsia="zh-CN"/>
        </w:rPr>
      </w:pPr>
      <w:r w:rsidRPr="009C5807">
        <w:rPr>
          <w:lang w:eastAsia="zh-CN"/>
        </w:rPr>
        <w:t>-</w:t>
      </w:r>
      <w:r w:rsidRPr="009C5807">
        <w:rPr>
          <w:lang w:eastAsia="zh-CN"/>
        </w:rPr>
        <w:tab/>
      </w:r>
      <w:r w:rsidRPr="009C5807">
        <w:rPr>
          <w:lang w:val="en-US" w:eastAsia="zh-CN"/>
        </w:rPr>
        <w:t>T</w:t>
      </w:r>
      <w:r w:rsidRPr="009C5807">
        <w:rPr>
          <w:vertAlign w:val="subscript"/>
          <w:lang w:val="en-US" w:eastAsia="zh-CN"/>
        </w:rPr>
        <w:t xml:space="preserve">SSB-proc </w:t>
      </w:r>
      <w:r w:rsidRPr="009C5807">
        <w:rPr>
          <w:lang w:val="en-US" w:eastAsia="zh-CN"/>
        </w:rPr>
        <w:t xml:space="preserve">= 2 ms; </w:t>
      </w:r>
    </w:p>
    <w:p w14:paraId="20B37BEC" w14:textId="6110525A" w:rsidR="005E5B3A" w:rsidRPr="009C5807" w:rsidRDefault="005E5B3A" w:rsidP="005E5B3A">
      <w:pPr>
        <w:pStyle w:val="B10"/>
        <w:rPr>
          <w:lang w:val="en-US" w:eastAsia="zh-CN"/>
        </w:rPr>
      </w:pPr>
      <w:r w:rsidRPr="009C5807">
        <w:t>-</w:t>
      </w:r>
      <w:r w:rsidRPr="009C5807">
        <w:tab/>
      </w:r>
      <w:r w:rsidRPr="009C5807">
        <w:rPr>
          <w:lang w:val="en-US"/>
        </w:rPr>
        <w:t>TO</w:t>
      </w:r>
      <w:r w:rsidRPr="009C5807">
        <w:rPr>
          <w:vertAlign w:val="subscript"/>
          <w:lang w:val="en-US"/>
        </w:rPr>
        <w:t>k</w:t>
      </w:r>
      <w:r w:rsidRPr="009C5807">
        <w:rPr>
          <w:lang w:val="en-US"/>
        </w:rPr>
        <w:t xml:space="preserve"> = 1 if target TCI state is not in the active TCI state list for PDSCH, 0 otherwise</w:t>
      </w:r>
      <w:r w:rsidRPr="009C5807">
        <w:rPr>
          <w:lang w:val="en-US" w:eastAsia="zh-CN"/>
        </w:rPr>
        <w:t>.</w:t>
      </w:r>
    </w:p>
    <w:p w14:paraId="20A5DD5C" w14:textId="77777777" w:rsidR="005E5B3A" w:rsidRPr="009C5807" w:rsidRDefault="005E5B3A" w:rsidP="005E5B3A">
      <w:pPr>
        <w:pStyle w:val="Heading3"/>
        <w:rPr>
          <w:lang w:val="en-US"/>
        </w:rPr>
      </w:pPr>
      <w:r w:rsidRPr="009C5807">
        <w:rPr>
          <w:rFonts w:eastAsia="Malgun Gothic"/>
          <w:lang w:val="en-US"/>
        </w:rPr>
        <w:t>8.10</w:t>
      </w:r>
      <w:r>
        <w:rPr>
          <w:rFonts w:eastAsia="Malgun Gothic"/>
          <w:lang w:val="en-US"/>
        </w:rPr>
        <w:t>C</w:t>
      </w:r>
      <w:r w:rsidRPr="009C5807">
        <w:rPr>
          <w:rFonts w:eastAsia="Malgun Gothic"/>
          <w:lang w:val="en-US"/>
        </w:rPr>
        <w:t>.4</w:t>
      </w:r>
      <w:r w:rsidRPr="009C5807">
        <w:rPr>
          <w:lang w:val="en-US"/>
        </w:rPr>
        <w:tab/>
        <w:t xml:space="preserve">DCI based </w:t>
      </w:r>
      <w:r w:rsidRPr="009C5807">
        <w:rPr>
          <w:rFonts w:eastAsia="Malgun Gothic"/>
          <w:lang w:val="en-US"/>
        </w:rPr>
        <w:t>TCI</w:t>
      </w:r>
      <w:r w:rsidRPr="009C5807">
        <w:rPr>
          <w:lang w:val="en-US"/>
        </w:rPr>
        <w:t xml:space="preserve"> state switch delay</w:t>
      </w:r>
    </w:p>
    <w:p w14:paraId="1629D6FC" w14:textId="77777777" w:rsidR="005E5B3A" w:rsidRPr="009C5807" w:rsidRDefault="005E5B3A" w:rsidP="005E5B3A">
      <w:pPr>
        <w:rPr>
          <w:rFonts w:eastAsia="Malgun Gothic"/>
          <w:lang w:eastAsia="zh-CN"/>
        </w:rPr>
      </w:pPr>
      <w:r>
        <w:rPr>
          <w:rFonts w:eastAsia="Malgun Gothic"/>
          <w:lang w:val="en-US" w:eastAsia="zh-CN"/>
        </w:rPr>
        <w:t>W</w:t>
      </w:r>
      <w:r w:rsidRPr="009C5807">
        <w:rPr>
          <w:rFonts w:eastAsia="Malgun Gothic"/>
          <w:lang w:eastAsia="zh-CN"/>
        </w:rPr>
        <w:t>hen a</w:t>
      </w:r>
      <w:r w:rsidRPr="009C5807">
        <w:t xml:space="preserve"> UE is configured with the higher layer parameter </w:t>
      </w:r>
      <w:r w:rsidRPr="009C5807">
        <w:rPr>
          <w:i/>
        </w:rPr>
        <w:t xml:space="preserve">tci-PresentInDCI </w:t>
      </w:r>
      <w:r w:rsidRPr="009C5807">
        <w:rPr>
          <w:rFonts w:eastAsia="Malgun Gothic"/>
          <w:lang w:eastAsia="zh-CN"/>
        </w:rPr>
        <w:t>which</w:t>
      </w:r>
      <w:r w:rsidRPr="009C5807">
        <w:t xml:space="preserve"> is set as 'enabled'</w:t>
      </w:r>
      <w:r w:rsidRPr="009C5807">
        <w:rPr>
          <w:i/>
        </w:rPr>
        <w:t xml:space="preserve"> </w:t>
      </w:r>
      <w:r w:rsidRPr="009C5807">
        <w:t>for the CORESET scheduling PDSCH</w:t>
      </w:r>
      <w:r w:rsidRPr="009C5807">
        <w:rPr>
          <w:rFonts w:eastAsia="Malgun Gothic"/>
          <w:lang w:eastAsia="zh-CN"/>
        </w:rPr>
        <w:t xml:space="preserve"> at slot n</w:t>
      </w:r>
      <w:r w:rsidRPr="009C5807">
        <w:t xml:space="preserve">, </w:t>
      </w:r>
      <w:r w:rsidRPr="009C5807">
        <w:rPr>
          <w:lang w:val="en-US" w:eastAsia="zh-CN"/>
        </w:rPr>
        <w:t>UE shall be able to receive PDSCH</w:t>
      </w:r>
      <w:r w:rsidRPr="009C5807">
        <w:rPr>
          <w:rFonts w:eastAsia="Malgun Gothic"/>
          <w:lang w:val="en-US" w:eastAsia="zh-CN"/>
        </w:rPr>
        <w:t xml:space="preserve"> </w:t>
      </w:r>
      <w:r w:rsidRPr="009C5807">
        <w:rPr>
          <w:lang w:val="en-US" w:eastAsia="zh-CN"/>
        </w:rPr>
        <w:t xml:space="preserve">with target </w:t>
      </w:r>
      <w:r w:rsidRPr="009C5807">
        <w:rPr>
          <w:rFonts w:eastAsia="Malgun Gothic"/>
          <w:lang w:val="en-US" w:eastAsia="zh-CN"/>
        </w:rPr>
        <w:t>TCI state</w:t>
      </w:r>
      <w:r w:rsidRPr="009C5807">
        <w:rPr>
          <w:lang w:val="en-US" w:eastAsia="zh-CN"/>
        </w:rPr>
        <w:t xml:space="preserve"> </w:t>
      </w:r>
      <w:r w:rsidRPr="009C5807">
        <w:rPr>
          <w:rFonts w:eastAsia="Malgun Gothic"/>
          <w:lang w:val="en-US" w:eastAsia="zh-CN"/>
        </w:rPr>
        <w:t>of</w:t>
      </w:r>
      <w:r w:rsidRPr="009C5807">
        <w:rPr>
          <w:lang w:val="en-US" w:eastAsia="zh-CN"/>
        </w:rPr>
        <w:t xml:space="preserve"> the serving cell on which </w:t>
      </w:r>
      <w:r w:rsidRPr="009C5807">
        <w:rPr>
          <w:rFonts w:eastAsia="Malgun Gothic"/>
          <w:lang w:val="en-US" w:eastAsia="zh-CN"/>
        </w:rPr>
        <w:t>TCI state</w:t>
      </w:r>
      <w:r w:rsidRPr="009C5807">
        <w:rPr>
          <w:lang w:val="en-US" w:eastAsia="zh-CN"/>
        </w:rPr>
        <w:t xml:space="preserve"> switch occurs </w:t>
      </w:r>
      <w:r w:rsidRPr="009C5807">
        <w:rPr>
          <w:rFonts w:eastAsia="Malgun Gothic"/>
          <w:lang w:val="en-US" w:eastAsia="zh-CN"/>
        </w:rPr>
        <w:t>at the first slot that is after</w:t>
      </w:r>
      <w:r w:rsidRPr="009C5807">
        <w:rPr>
          <w:lang w:val="en-US" w:eastAsia="zh-CN"/>
        </w:rPr>
        <w:t xml:space="preserve"> slot n+</w:t>
      </w:r>
      <w:r w:rsidRPr="009C5807">
        <w:rPr>
          <w:rFonts w:eastAsia="Malgun Gothic"/>
          <w:i/>
          <w:iCs/>
          <w:lang w:eastAsia="zh-CN"/>
        </w:rPr>
        <w:t>timeDurationForQCL</w:t>
      </w:r>
      <w:r w:rsidRPr="009C5807">
        <w:rPr>
          <w:rFonts w:eastAsia="Malgun Gothic"/>
          <w:lang w:val="en-US" w:eastAsia="zh-CN"/>
        </w:rPr>
        <w:t xml:space="preserve">, where, </w:t>
      </w:r>
      <w:r w:rsidRPr="009C5807">
        <w:rPr>
          <w:rFonts w:eastAsia="Malgun Gothic"/>
          <w:i/>
          <w:iCs/>
          <w:lang w:eastAsia="zh-CN"/>
        </w:rPr>
        <w:t>timeDurationForQCL</w:t>
      </w:r>
      <w:r w:rsidRPr="009C5807">
        <w:rPr>
          <w:rFonts w:eastAsia="Malgun Gothic"/>
          <w:lang w:eastAsia="zh-CN"/>
        </w:rPr>
        <w:t xml:space="preserve"> is the time required by the UE to perform PDCCH reception and </w:t>
      </w:r>
      <w:r w:rsidRPr="009C5807">
        <w:t>applying spatial QCL information received in DCI for PDSCH processing as described in TS 38.214 [</w:t>
      </w:r>
      <w:r w:rsidRPr="009C5807">
        <w:rPr>
          <w:rFonts w:eastAsia="Malgun Gothic"/>
          <w:lang w:eastAsia="zh-CN"/>
        </w:rPr>
        <w:t>26</w:t>
      </w:r>
      <w:r w:rsidRPr="009C5807">
        <w:t>]</w:t>
      </w:r>
      <w:r w:rsidRPr="009C5807">
        <w:rPr>
          <w:rFonts w:eastAsia="Malgun Gothic"/>
          <w:lang w:eastAsia="zh-CN"/>
        </w:rPr>
        <w:t xml:space="preserve">, the value of </w:t>
      </w:r>
      <w:r w:rsidRPr="009C5807">
        <w:rPr>
          <w:rFonts w:eastAsia="Malgun Gothic"/>
          <w:i/>
          <w:iCs/>
          <w:lang w:eastAsia="zh-CN"/>
        </w:rPr>
        <w:t>timeDurationForQCL</w:t>
      </w:r>
      <w:r w:rsidRPr="009C5807">
        <w:rPr>
          <w:rFonts w:eastAsia="Malgun Gothic"/>
          <w:lang w:eastAsia="zh-CN"/>
        </w:rPr>
        <w:t xml:space="preserve"> is defined in TS 38.</w:t>
      </w:r>
      <w:r w:rsidRPr="009C5807">
        <w:rPr>
          <w:rFonts w:eastAsiaTheme="minorEastAsia" w:hint="eastAsia"/>
          <w:lang w:eastAsia="zh-CN"/>
        </w:rPr>
        <w:t xml:space="preserve">331 </w:t>
      </w:r>
      <w:r w:rsidRPr="009C5807">
        <w:rPr>
          <w:rFonts w:eastAsia="Malgun Gothic"/>
          <w:lang w:eastAsia="zh-CN"/>
        </w:rPr>
        <w:t>[</w:t>
      </w:r>
      <w:r w:rsidRPr="009C5807">
        <w:rPr>
          <w:rFonts w:eastAsiaTheme="minorEastAsia" w:hint="eastAsia"/>
          <w:lang w:eastAsia="zh-CN"/>
        </w:rPr>
        <w:t>2</w:t>
      </w:r>
      <w:r w:rsidRPr="009C5807">
        <w:rPr>
          <w:rFonts w:eastAsia="Malgun Gothic"/>
          <w:lang w:eastAsia="zh-CN"/>
        </w:rPr>
        <w:t>]</w:t>
      </w:r>
      <w:r w:rsidRPr="009C5807">
        <w:rPr>
          <w:rFonts w:eastAsia="Malgun Gothic"/>
          <w:lang w:val="en-US" w:eastAsia="zh-CN"/>
        </w:rPr>
        <w:t>.</w:t>
      </w:r>
    </w:p>
    <w:p w14:paraId="5E293CBD" w14:textId="77777777" w:rsidR="005E5B3A" w:rsidRPr="009C5807" w:rsidRDefault="005E5B3A" w:rsidP="005E5B3A">
      <w:pPr>
        <w:pStyle w:val="Heading3"/>
        <w:rPr>
          <w:lang w:val="en-US"/>
        </w:rPr>
      </w:pPr>
      <w:r w:rsidRPr="009C5807">
        <w:rPr>
          <w:lang w:val="en-US"/>
        </w:rPr>
        <w:t>8.10</w:t>
      </w:r>
      <w:r>
        <w:rPr>
          <w:lang w:val="en-US"/>
        </w:rPr>
        <w:t>C</w:t>
      </w:r>
      <w:r w:rsidRPr="009C5807">
        <w:rPr>
          <w:lang w:val="en-US"/>
        </w:rPr>
        <w:t>.5</w:t>
      </w:r>
      <w:r w:rsidRPr="009C5807">
        <w:rPr>
          <w:lang w:val="en-US"/>
        </w:rPr>
        <w:tab/>
        <w:t>RRC based TCI state switch delay</w:t>
      </w:r>
    </w:p>
    <w:p w14:paraId="6F0C0B87" w14:textId="77777777" w:rsidR="005E5B3A" w:rsidRDefault="005E5B3A" w:rsidP="005E5B3A">
      <w:pPr>
        <w:rPr>
          <w:rFonts w:eastAsia="Malgun Gothic"/>
          <w:lang w:eastAsia="zh-CN"/>
        </w:rPr>
      </w:pPr>
      <w:r w:rsidRPr="00DD3199">
        <w:rPr>
          <w:lang w:val="en-US" w:eastAsia="zh-CN"/>
        </w:rPr>
        <w:t>UE shall be able to receive PD</w:t>
      </w:r>
      <w:r w:rsidRPr="00DD3199">
        <w:rPr>
          <w:rFonts w:eastAsia="Malgun Gothic"/>
          <w:lang w:val="en-US" w:eastAsia="zh-CN"/>
        </w:rPr>
        <w:t>C</w:t>
      </w:r>
      <w:r w:rsidRPr="00DD3199">
        <w:rPr>
          <w:lang w:val="en-US" w:eastAsia="zh-CN"/>
        </w:rPr>
        <w:t xml:space="preserve">CH with target </w:t>
      </w:r>
      <w:r w:rsidRPr="00DD3199">
        <w:rPr>
          <w:rFonts w:eastAsia="Malgun Gothic"/>
          <w:lang w:val="en-US" w:eastAsia="zh-CN"/>
        </w:rPr>
        <w:t>TCI state</w:t>
      </w:r>
      <w:r w:rsidRPr="00DD3199">
        <w:rPr>
          <w:lang w:val="en-US" w:eastAsia="zh-CN"/>
        </w:rPr>
        <w:t xml:space="preserve"> </w:t>
      </w:r>
      <w:r w:rsidRPr="00DD3199">
        <w:rPr>
          <w:rFonts w:eastAsia="Malgun Gothic"/>
          <w:lang w:val="en-US" w:eastAsia="zh-CN"/>
        </w:rPr>
        <w:t>of</w:t>
      </w:r>
      <w:r w:rsidRPr="00DD3199">
        <w:rPr>
          <w:lang w:val="en-US" w:eastAsia="zh-CN"/>
        </w:rPr>
        <w:t xml:space="preserve"> the serving cell on which </w:t>
      </w:r>
      <w:r w:rsidRPr="00DD3199">
        <w:rPr>
          <w:rFonts w:eastAsia="Malgun Gothic"/>
          <w:lang w:val="en-US" w:eastAsia="zh-CN"/>
        </w:rPr>
        <w:t>TCI state</w:t>
      </w:r>
      <w:r w:rsidRPr="00DD3199">
        <w:rPr>
          <w:lang w:val="en-US" w:eastAsia="zh-CN"/>
        </w:rPr>
        <w:t xml:space="preserve"> switch occurs </w:t>
      </w:r>
      <w:r w:rsidRPr="009555C2">
        <w:rPr>
          <w:rFonts w:eastAsia="Malgun Gothic"/>
          <w:lang w:val="en-US" w:eastAsia="zh-CN"/>
        </w:rPr>
        <w:t>at the first slot that is after</w:t>
      </w:r>
      <w:r w:rsidRPr="00DD3199">
        <w:rPr>
          <w:lang w:val="en-US" w:eastAsia="zh-CN"/>
        </w:rPr>
        <w:t xml:space="preserve"> slot n+</w:t>
      </w:r>
      <w:r w:rsidRPr="00DD3199">
        <w:rPr>
          <w:rFonts w:eastAsia="Malgun Gothic"/>
          <w:lang w:eastAsia="zh-CN"/>
        </w:rPr>
        <w:t xml:space="preserve"> </w:t>
      </w:r>
      <w:r>
        <w:rPr>
          <w:rFonts w:eastAsia="Malgun Gothic"/>
          <w:lang w:eastAsia="zh-CN"/>
        </w:rPr>
        <w:t>(T</w:t>
      </w:r>
      <w:r>
        <w:rPr>
          <w:rFonts w:eastAsia="Malgun Gothic"/>
          <w:vertAlign w:val="subscript"/>
          <w:lang w:eastAsia="zh-CN"/>
        </w:rPr>
        <w:t>RRC_processing</w:t>
      </w:r>
      <w:r>
        <w:rPr>
          <w:rFonts w:eastAsia="Malgun Gothic"/>
          <w:lang w:eastAsia="zh-CN"/>
        </w:rPr>
        <w:t xml:space="preserve"> </w:t>
      </w:r>
      <w:r>
        <w:rPr>
          <w:rFonts w:eastAsia="Malgun Gothic"/>
          <w:lang w:val="en-US" w:eastAsia="zh-CN"/>
        </w:rPr>
        <w:t>+TO</w:t>
      </w:r>
      <w:r>
        <w:rPr>
          <w:rFonts w:eastAsia="Malgun Gothic"/>
          <w:vertAlign w:val="subscript"/>
          <w:lang w:val="en-US" w:eastAsia="zh-CN"/>
        </w:rPr>
        <w:t>k</w:t>
      </w:r>
      <w:r>
        <w:rPr>
          <w:rFonts w:eastAsia="Malgun Gothic"/>
          <w:lang w:val="en-US" w:eastAsia="zh-CN"/>
        </w:rPr>
        <w:t>*(T</w:t>
      </w:r>
      <w:r>
        <w:rPr>
          <w:rFonts w:eastAsia="Malgun Gothic"/>
          <w:vertAlign w:val="subscript"/>
          <w:lang w:val="en-US" w:eastAsia="zh-CN"/>
        </w:rPr>
        <w:t xml:space="preserve">first-SSB </w:t>
      </w:r>
      <w:r>
        <w:rPr>
          <w:rFonts w:eastAsia="Malgun Gothic"/>
          <w:lang w:val="en-US" w:eastAsia="zh-CN"/>
        </w:rPr>
        <w:t>+ T</w:t>
      </w:r>
      <w:r>
        <w:rPr>
          <w:rFonts w:eastAsia="Malgun Gothic"/>
          <w:vertAlign w:val="subscript"/>
          <w:lang w:val="en-US" w:eastAsia="zh-CN"/>
        </w:rPr>
        <w:t>SSB-proc</w:t>
      </w:r>
      <w:r>
        <w:rPr>
          <w:rFonts w:eastAsia="Malgun Gothic"/>
          <w:lang w:val="en-US" w:eastAsia="zh-CN"/>
        </w:rPr>
        <w:t>))</w:t>
      </w:r>
      <w:r>
        <w:rPr>
          <w:lang w:val="en-US" w:eastAsia="zh-CN"/>
        </w:rPr>
        <w:t xml:space="preserve"> / </w:t>
      </w:r>
      <w:r>
        <w:rPr>
          <w:i/>
          <w:lang w:val="en-US" w:eastAsia="zh-CN"/>
        </w:rPr>
        <w:t>NR slot length</w:t>
      </w:r>
      <w:r>
        <w:rPr>
          <w:lang w:val="en-US" w:eastAsia="zh-CN"/>
        </w:rPr>
        <w:t>,</w:t>
      </w:r>
      <w:r w:rsidRPr="00DD3199">
        <w:rPr>
          <w:lang w:val="en-US" w:eastAsia="zh-CN"/>
        </w:rPr>
        <w:t xml:space="preserve"> </w:t>
      </w:r>
      <w:r w:rsidRPr="00DD3199">
        <w:rPr>
          <w:rFonts w:eastAsia="Malgun Gothic"/>
          <w:lang w:eastAsia="zh-CN"/>
        </w:rPr>
        <w:t>The UE is not required to receive PDCCH/PDSCH</w:t>
      </w:r>
      <w:r>
        <w:rPr>
          <w:rFonts w:eastAsia="Malgun Gothic"/>
          <w:lang w:eastAsia="zh-CN"/>
        </w:rPr>
        <w:t>/CSI-RS</w:t>
      </w:r>
      <w:r w:rsidRPr="00DD3199">
        <w:rPr>
          <w:rFonts w:eastAsia="Malgun Gothic"/>
          <w:lang w:eastAsia="zh-CN"/>
        </w:rPr>
        <w:t xml:space="preserve"> or transmit PUCCH/PUSCH until the end of switching period.</w:t>
      </w:r>
    </w:p>
    <w:p w14:paraId="3C233753" w14:textId="77777777" w:rsidR="005E5B3A" w:rsidRDefault="005E5B3A" w:rsidP="005E5B3A">
      <w:pPr>
        <w:rPr>
          <w:rFonts w:eastAsia="Malgun Gothic"/>
          <w:lang w:eastAsia="zh-CN"/>
        </w:rPr>
      </w:pPr>
      <w:r>
        <w:rPr>
          <w:rFonts w:eastAsia="Malgun Gothic"/>
          <w:lang w:eastAsia="zh-CN"/>
        </w:rPr>
        <w:t>Where</w:t>
      </w:r>
    </w:p>
    <w:p w14:paraId="2E0E399B" w14:textId="77777777" w:rsidR="005E5B3A" w:rsidRDefault="005E5B3A" w:rsidP="005E5B3A">
      <w:pPr>
        <w:pStyle w:val="B10"/>
        <w:rPr>
          <w:rFonts w:eastAsia="Malgun Gothic"/>
          <w:lang w:val="en-US" w:eastAsia="zh-CN"/>
        </w:rPr>
      </w:pPr>
      <w:r>
        <w:rPr>
          <w:rFonts w:hint="eastAsia"/>
          <w:lang w:val="en-US" w:eastAsia="zh-CN"/>
        </w:rPr>
        <w:t>-</w:t>
      </w:r>
      <w:r>
        <w:rPr>
          <w:lang w:val="en-US" w:eastAsia="zh-CN"/>
        </w:rPr>
        <w:tab/>
        <w:t xml:space="preserve">Slot n is the </w:t>
      </w:r>
      <w:r>
        <w:rPr>
          <w:rFonts w:eastAsia="Malgun Gothic"/>
          <w:lang w:val="en-US" w:eastAsia="zh-CN"/>
        </w:rPr>
        <w:t xml:space="preserve">last slot overlapping with the </w:t>
      </w:r>
      <w:r w:rsidRPr="00DD3199">
        <w:rPr>
          <w:rFonts w:eastAsia="Malgun Gothic"/>
          <w:lang w:val="en-US" w:eastAsia="zh-CN"/>
        </w:rPr>
        <w:t>PDSCH carrying</w:t>
      </w:r>
      <w:r w:rsidRPr="00DD3199">
        <w:rPr>
          <w:lang w:val="en-US" w:eastAsia="zh-CN"/>
        </w:rPr>
        <w:t xml:space="preserve"> </w:t>
      </w:r>
      <w:r w:rsidRPr="00DD3199">
        <w:rPr>
          <w:rFonts w:eastAsia="Malgun Gothic"/>
          <w:lang w:val="en-US" w:eastAsia="zh-CN"/>
        </w:rPr>
        <w:t>RRC activation command</w:t>
      </w:r>
      <w:r>
        <w:rPr>
          <w:rFonts w:eastAsia="Malgun Gothic"/>
          <w:lang w:val="en-US" w:eastAsia="zh-CN"/>
        </w:rPr>
        <w:t>.</w:t>
      </w:r>
    </w:p>
    <w:p w14:paraId="72C4A99A" w14:textId="77777777" w:rsidR="005E5B3A" w:rsidRDefault="005E5B3A" w:rsidP="005E5B3A">
      <w:pPr>
        <w:pStyle w:val="B10"/>
        <w:rPr>
          <w:lang w:val="en-US" w:eastAsia="zh-CN"/>
        </w:rPr>
      </w:pPr>
      <w:r>
        <w:rPr>
          <w:lang w:val="en-US" w:eastAsia="zh-CN"/>
        </w:rPr>
        <w:t>-</w:t>
      </w:r>
      <w:r>
        <w:rPr>
          <w:lang w:val="en-US" w:eastAsia="zh-CN"/>
        </w:rPr>
        <w:tab/>
      </w:r>
      <w:r w:rsidRPr="00DD3199">
        <w:rPr>
          <w:rFonts w:eastAsia="Malgun Gothic"/>
          <w:lang w:eastAsia="zh-CN"/>
        </w:rPr>
        <w:t>T</w:t>
      </w:r>
      <w:r w:rsidRPr="00DD3199">
        <w:rPr>
          <w:rFonts w:eastAsia="Malgun Gothic"/>
          <w:vertAlign w:val="subscript"/>
          <w:lang w:eastAsia="zh-CN"/>
        </w:rPr>
        <w:t xml:space="preserve">RRC_processing </w:t>
      </w:r>
      <w:r w:rsidRPr="00DD3199">
        <w:rPr>
          <w:rFonts w:eastAsia="Malgun Gothic"/>
          <w:lang w:eastAsia="zh-CN"/>
        </w:rPr>
        <w:t>is</w:t>
      </w:r>
      <w:r w:rsidRPr="00DD3199">
        <w:rPr>
          <w:lang w:val="en-US" w:eastAsia="zh-CN"/>
        </w:rPr>
        <w:t xml:space="preserve"> </w:t>
      </w:r>
      <w:r>
        <w:rPr>
          <w:lang w:val="en-US" w:eastAsia="zh-CN"/>
        </w:rPr>
        <w:t xml:space="preserve">the RRC processing delay </w:t>
      </w:r>
      <w:r>
        <w:rPr>
          <w:rFonts w:hint="eastAsia"/>
          <w:lang w:val="en-US" w:eastAsia="zh-CN"/>
        </w:rPr>
        <w:t>defined in Clause 12 of</w:t>
      </w:r>
      <w:r>
        <w:t xml:space="preserve"> TS 38.331 [2].</w:t>
      </w:r>
    </w:p>
    <w:p w14:paraId="7DAB5EEB" w14:textId="77777777" w:rsidR="005E5B3A" w:rsidRDefault="005E5B3A" w:rsidP="005E5B3A">
      <w:pPr>
        <w:pStyle w:val="B10"/>
        <w:rPr>
          <w:lang w:val="en-US" w:eastAsia="zh-CN"/>
        </w:rPr>
      </w:pPr>
      <w:r>
        <w:rPr>
          <w:lang w:val="en-US" w:eastAsia="zh-CN"/>
        </w:rPr>
        <w:t>-</w:t>
      </w:r>
      <w:r>
        <w:rPr>
          <w:lang w:val="en-US" w:eastAsia="zh-CN"/>
        </w:rPr>
        <w:tab/>
      </w:r>
      <w:r w:rsidRPr="008C6DE4">
        <w:rPr>
          <w:lang w:val="en-US" w:eastAsia="zh-CN"/>
        </w:rPr>
        <w:t>T</w:t>
      </w:r>
      <w:r w:rsidRPr="008C6DE4">
        <w:rPr>
          <w:vertAlign w:val="subscript"/>
          <w:lang w:val="en-US" w:eastAsia="zh-CN"/>
        </w:rPr>
        <w:t xml:space="preserve">first-SSB </w:t>
      </w:r>
      <w:r w:rsidRPr="008C6DE4">
        <w:rPr>
          <w:lang w:val="en-US" w:eastAsia="zh-CN"/>
        </w:rPr>
        <w:t>is time to first SSB transmission after RRC processing by the UE; The SSB shall be the QCL-TypeA or QCL-TypeC to target TCI state</w:t>
      </w:r>
      <w:r>
        <w:rPr>
          <w:lang w:val="en-US" w:eastAsia="zh-CN"/>
        </w:rPr>
        <w:t>.</w:t>
      </w:r>
    </w:p>
    <w:p w14:paraId="326565D1" w14:textId="77777777" w:rsidR="005E5B3A" w:rsidRPr="008C6DE4" w:rsidRDefault="005E5B3A" w:rsidP="005E5B3A">
      <w:pPr>
        <w:pStyle w:val="B10"/>
        <w:rPr>
          <w:lang w:val="en-US" w:eastAsia="zh-CN"/>
        </w:rPr>
      </w:pPr>
      <w:r w:rsidRPr="00D043C0">
        <w:rPr>
          <w:lang w:val="en-US" w:eastAsia="zh-CN"/>
        </w:rPr>
        <w:t>-</w:t>
      </w:r>
      <w:r>
        <w:rPr>
          <w:lang w:val="en-US" w:eastAsia="zh-CN"/>
        </w:rPr>
        <w:tab/>
      </w:r>
      <w:r w:rsidRPr="00DD3199">
        <w:rPr>
          <w:rFonts w:eastAsia="Malgun Gothic"/>
          <w:lang w:val="en-US" w:eastAsia="zh-CN"/>
        </w:rPr>
        <w:t>T</w:t>
      </w:r>
      <w:r w:rsidRPr="00DD3199">
        <w:rPr>
          <w:rFonts w:eastAsia="Malgun Gothic"/>
          <w:vertAlign w:val="subscript"/>
          <w:lang w:val="en-US" w:eastAsia="zh-CN"/>
        </w:rPr>
        <w:t xml:space="preserve">SSB-proc </w:t>
      </w:r>
      <w:r w:rsidRPr="00DD3199">
        <w:rPr>
          <w:rFonts w:eastAsia="Malgun Gothic"/>
          <w:lang w:val="en-US" w:eastAsia="zh-CN"/>
        </w:rPr>
        <w:t>and TO</w:t>
      </w:r>
      <w:r w:rsidRPr="00DD3199">
        <w:rPr>
          <w:rFonts w:eastAsia="Malgun Gothic"/>
          <w:vertAlign w:val="subscript"/>
          <w:lang w:val="en-US" w:eastAsia="zh-CN"/>
        </w:rPr>
        <w:t>k</w:t>
      </w:r>
      <w:r w:rsidRPr="00DD3199">
        <w:rPr>
          <w:rFonts w:eastAsia="Malgun Gothic"/>
          <w:lang w:val="en-US" w:eastAsia="zh-CN"/>
        </w:rPr>
        <w:t xml:space="preserve"> are defined in </w:t>
      </w:r>
      <w:r w:rsidRPr="00DD3199">
        <w:rPr>
          <w:lang w:val="en-US" w:eastAsia="ko-KR"/>
        </w:rPr>
        <w:t>clause</w:t>
      </w:r>
      <w:r w:rsidRPr="00DD3199">
        <w:rPr>
          <w:rFonts w:eastAsia="Malgun Gothic"/>
          <w:lang w:val="en-US" w:eastAsia="zh-CN"/>
        </w:rPr>
        <w:t xml:space="preserve"> 8.10</w:t>
      </w:r>
      <w:r>
        <w:rPr>
          <w:rFonts w:eastAsia="Malgun Gothic"/>
          <w:lang w:val="en-US" w:eastAsia="zh-CN"/>
        </w:rPr>
        <w:t>C</w:t>
      </w:r>
      <w:r w:rsidRPr="00DD3199">
        <w:rPr>
          <w:rFonts w:eastAsia="Malgun Gothic"/>
          <w:lang w:val="en-US" w:eastAsia="zh-CN"/>
        </w:rPr>
        <w:t>.</w:t>
      </w:r>
      <w:r>
        <w:rPr>
          <w:rFonts w:eastAsia="Malgun Gothic"/>
          <w:lang w:val="en-US" w:eastAsia="zh-CN"/>
        </w:rPr>
        <w:t>2.</w:t>
      </w:r>
    </w:p>
    <w:p w14:paraId="76FFD3EC" w14:textId="77777777" w:rsidR="005E5B3A" w:rsidRDefault="005E5B3A" w:rsidP="005E5B3A">
      <w:pPr>
        <w:rPr>
          <w:lang w:val="en-US" w:eastAsia="zh-CN"/>
        </w:rPr>
      </w:pPr>
      <w:r w:rsidRPr="009C5807">
        <w:rPr>
          <w:lang w:val="en-US" w:eastAsia="zh-CN"/>
        </w:rPr>
        <w:t>The requirements for RRC based TCI state switch delay apply when only 1 TCI state is configured in RRC TCI state list.</w:t>
      </w:r>
      <w:r>
        <w:rPr>
          <w:lang w:val="en-US" w:eastAsia="zh-CN"/>
        </w:rPr>
        <w:t xml:space="preserve"> When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r>
              <w:rPr>
                <w:rFonts w:ascii="Cambria Math" w:hAnsi="Cambria Math"/>
                <w:lang w:val="en-US" w:eastAsia="zh-CN"/>
              </w:rPr>
              <m:t>&gt; T</m:t>
            </m:r>
          </m:e>
          <m:sub>
            <m:r>
              <w:rPr>
                <w:rFonts w:ascii="Cambria Math" w:hAnsi="Cambria Math"/>
                <w:lang w:val="en-US" w:eastAsia="zh-CN"/>
              </w:rPr>
              <m:t>RRC_processing</m:t>
            </m:r>
          </m:sub>
        </m:sSub>
      </m:oMath>
      <w:r>
        <w:rPr>
          <w:lang w:val="en-US" w:eastAsia="zh-CN"/>
        </w:rPr>
        <w:t xml:space="preserve"> a longer switching delay is allowed. Where </w:t>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oMath>
      <w:r w:rsidRPr="00333C1B">
        <w:rPr>
          <w:lang w:eastAsia="zh-CN"/>
        </w:rPr>
        <w:t xml:space="preserve"> </w:t>
      </w:r>
      <w:r w:rsidRPr="002E6EA6">
        <w:rPr>
          <w:lang w:eastAsia="zh-CN"/>
        </w:rPr>
        <w:t>is the tim</w:t>
      </w:r>
      <w:r>
        <w:rPr>
          <w:lang w:eastAsia="zh-CN"/>
        </w:rPr>
        <w:t>e</w:t>
      </w:r>
      <w:r w:rsidRPr="002E6EA6">
        <w:rPr>
          <w:lang w:eastAsia="zh-CN"/>
        </w:rPr>
        <w:t xml:space="preserve"> between DL data transmission and acknowledgement as specified in TS 38.213 [3].</w:t>
      </w:r>
    </w:p>
    <w:p w14:paraId="4F71EC23" w14:textId="77777777" w:rsidR="005E5B3A" w:rsidRPr="009C5807" w:rsidRDefault="005E5B3A" w:rsidP="005E5B3A">
      <w:pPr>
        <w:pStyle w:val="Heading3"/>
        <w:rPr>
          <w:lang w:val="en-US"/>
        </w:rPr>
      </w:pPr>
      <w:r w:rsidRPr="009C5807">
        <w:rPr>
          <w:lang w:val="en-US"/>
        </w:rPr>
        <w:t>8.10</w:t>
      </w:r>
      <w:r>
        <w:rPr>
          <w:lang w:val="en-US"/>
        </w:rPr>
        <w:t>C</w:t>
      </w:r>
      <w:r w:rsidRPr="009C5807">
        <w:rPr>
          <w:lang w:val="en-US"/>
        </w:rPr>
        <w:t>.6</w:t>
      </w:r>
      <w:r w:rsidRPr="009C5807">
        <w:rPr>
          <w:lang w:val="en-US"/>
        </w:rPr>
        <w:tab/>
        <w:t>Active TCI state list update delay</w:t>
      </w:r>
    </w:p>
    <w:p w14:paraId="39DB7F68" w14:textId="4A343E81" w:rsidR="009225F8" w:rsidRPr="00972862" w:rsidRDefault="005E5B3A" w:rsidP="00E25155">
      <w:pPr>
        <w:rPr>
          <w:lang w:val="en-US" w:eastAsia="zh-CN"/>
        </w:rPr>
      </w:pPr>
      <w:r>
        <w:rPr>
          <w:rFonts w:eastAsia="Malgun Gothic"/>
          <w:lang w:val="en-US" w:eastAsia="zh-CN"/>
        </w:rPr>
        <w:t>U</w:t>
      </w:r>
      <w:r w:rsidRPr="009C5807">
        <w:rPr>
          <w:rFonts w:eastAsia="Malgun Gothic"/>
          <w:lang w:val="en-US" w:eastAsia="zh-CN"/>
        </w:rPr>
        <w:t>pon</w:t>
      </w:r>
      <w:r w:rsidRPr="009C5807">
        <w:rPr>
          <w:lang w:val="en-US" w:eastAsia="zh-CN"/>
        </w:rPr>
        <w:t xml:space="preserve"> receiv</w:t>
      </w:r>
      <w:r w:rsidRPr="009C5807">
        <w:rPr>
          <w:rFonts w:eastAsia="Malgun Gothic"/>
          <w:lang w:val="en-US" w:eastAsia="zh-CN"/>
        </w:rPr>
        <w:t>ing PDSCH carrying</w:t>
      </w:r>
      <w:r w:rsidRPr="009C5807">
        <w:rPr>
          <w:lang w:val="en-US" w:eastAsia="zh-CN"/>
        </w:rPr>
        <w:t xml:space="preserve"> </w:t>
      </w:r>
      <w:r w:rsidRPr="009C5807">
        <w:rPr>
          <w:rFonts w:eastAsia="Malgun Gothic"/>
          <w:lang w:val="en-US" w:eastAsia="zh-CN"/>
        </w:rPr>
        <w:t>MAC-CE active TCI state list update at slot n</w:t>
      </w:r>
      <w:r w:rsidRPr="009C5807">
        <w:rPr>
          <w:lang w:val="en-US" w:eastAsia="zh-CN"/>
        </w:rPr>
        <w:t xml:space="preserve">, UE shall be able to receive PDCCH to schedule PDSCH with the new target TCI state </w:t>
      </w:r>
      <w:r w:rsidRPr="009C5807">
        <w:rPr>
          <w:rFonts w:eastAsia="Malgun Gothic"/>
          <w:lang w:val="en-US" w:eastAsia="zh-CN"/>
        </w:rPr>
        <w:t>at the first slot that is after</w:t>
      </w:r>
      <w:r w:rsidRPr="009C5807">
        <w:rPr>
          <w:lang w:val="en-US" w:eastAsia="zh-CN"/>
        </w:rPr>
        <w:t xml:space="preserve"> 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Pr>
          <w:rFonts w:eastAsia="Malgun Gothic"/>
          <w:lang w:val="en-US" w:eastAsia="zh-CN"/>
        </w:rPr>
        <w:t xml:space="preserve"> +TO</w:t>
      </w:r>
      <w:r w:rsidRPr="009C5807">
        <w:rPr>
          <w:rFonts w:eastAsia="Malgun Gothic"/>
          <w:vertAlign w:val="subscript"/>
          <w:lang w:val="en-US" w:eastAsia="zh-CN"/>
        </w:rPr>
        <w:t>k</w:t>
      </w:r>
      <w:r w:rsidRPr="009C5807">
        <w:rPr>
          <w:rFonts w:eastAsia="Malgun Gothic"/>
          <w:lang w:val="en-US" w:eastAsia="zh-CN"/>
        </w:rPr>
        <w:t>*(T</w:t>
      </w:r>
      <w:r w:rsidRPr="009C5807">
        <w:rPr>
          <w:rFonts w:eastAsia="Malgun Gothic"/>
          <w:vertAlign w:val="subscript"/>
          <w:lang w:val="en-US" w:eastAsia="zh-CN"/>
        </w:rPr>
        <w:t xml:space="preserve">first-SSB </w:t>
      </w:r>
      <w:r w:rsidRPr="009C5807">
        <w:rPr>
          <w:rFonts w:eastAsia="Malgun Gothic"/>
          <w:lang w:val="en-US" w:eastAsia="zh-CN"/>
        </w:rPr>
        <w:t>+ T</w:t>
      </w:r>
      <w:r w:rsidRPr="009C5807">
        <w:rPr>
          <w:rFonts w:eastAsia="Malgun Gothic"/>
          <w:vertAlign w:val="subscript"/>
          <w:lang w:val="en-US" w:eastAsia="zh-CN"/>
        </w:rPr>
        <w:t>SSB-proc</w:t>
      </w:r>
      <w:r w:rsidRPr="009C5807">
        <w:rPr>
          <w:rFonts w:eastAsia="Malgun Gothic"/>
          <w:lang w:val="en-US" w:eastAsia="zh-CN"/>
        </w:rPr>
        <w:t>) /</w:t>
      </w:r>
      <w:r w:rsidRPr="009C5807">
        <w:rPr>
          <w:i/>
          <w:lang w:val="en-US" w:eastAsia="zh-CN"/>
        </w:rPr>
        <w:t xml:space="preserve"> NR slot length</w:t>
      </w:r>
      <w:r w:rsidRPr="009C5807">
        <w:rPr>
          <w:lang w:val="en-US" w:eastAsia="zh-CN"/>
        </w:rPr>
        <w:t xml:space="preserve">. Where </w:t>
      </w:r>
      <w:r w:rsidRPr="009C5807">
        <w:rPr>
          <w:rFonts w:eastAsia="Malgun Gothic"/>
          <w:lang w:eastAsia="zh-CN"/>
        </w:rPr>
        <w:t>T</w:t>
      </w:r>
      <w:r w:rsidRPr="009C5807">
        <w:rPr>
          <w:rFonts w:eastAsia="Malgun Gothic"/>
          <w:vertAlign w:val="subscript"/>
          <w:lang w:eastAsia="zh-CN"/>
        </w:rPr>
        <w:t>HARQ</w:t>
      </w:r>
      <w:r w:rsidRPr="009C5807">
        <w:rPr>
          <w:lang w:val="en-US" w:eastAsia="zh-CN"/>
        </w:rPr>
        <w:t xml:space="preserve">, </w:t>
      </w:r>
      <w:r w:rsidRPr="009C5807">
        <w:rPr>
          <w:rFonts w:eastAsia="Malgun Gothic"/>
          <w:lang w:val="en-US" w:eastAsia="zh-CN"/>
        </w:rPr>
        <w:t>T</w:t>
      </w:r>
      <w:r w:rsidRPr="009C5807">
        <w:rPr>
          <w:rFonts w:eastAsia="Malgun Gothic"/>
          <w:vertAlign w:val="subscript"/>
          <w:lang w:val="en-US" w:eastAsia="zh-CN"/>
        </w:rPr>
        <w:t>first-SSB,</w:t>
      </w:r>
      <w:r w:rsidRPr="009C5807">
        <w:rPr>
          <w:rFonts w:eastAsia="Malgun Gothic"/>
          <w:lang w:val="en-US" w:eastAsia="zh-CN"/>
        </w:rPr>
        <w:t xml:space="preserve"> T</w:t>
      </w:r>
      <w:r w:rsidRPr="009C5807">
        <w:rPr>
          <w:rFonts w:eastAsia="Malgun Gothic"/>
          <w:vertAlign w:val="subscript"/>
          <w:lang w:val="en-US" w:eastAsia="zh-CN"/>
        </w:rPr>
        <w:t xml:space="preserve">SSB-proc </w:t>
      </w:r>
      <w:r w:rsidRPr="009C5807">
        <w:rPr>
          <w:rFonts w:eastAsia="Malgun Gothic"/>
          <w:lang w:val="en-US" w:eastAsia="zh-CN"/>
        </w:rPr>
        <w:t>and TO</w:t>
      </w:r>
      <w:r w:rsidRPr="009C5807">
        <w:rPr>
          <w:rFonts w:eastAsia="Malgun Gothic"/>
          <w:vertAlign w:val="subscript"/>
          <w:lang w:val="en-US" w:eastAsia="zh-CN"/>
        </w:rPr>
        <w:t>k</w:t>
      </w:r>
      <w:r w:rsidRPr="009C5807">
        <w:rPr>
          <w:rFonts w:eastAsia="Malgun Gothic"/>
          <w:lang w:val="en-US" w:eastAsia="zh-CN"/>
        </w:rPr>
        <w:t xml:space="preserve"> are defined in </w:t>
      </w:r>
      <w:r w:rsidRPr="009C5807">
        <w:rPr>
          <w:lang w:val="en-US" w:eastAsia="ko-KR"/>
        </w:rPr>
        <w:t>clause</w:t>
      </w:r>
      <w:r w:rsidRPr="009C5807">
        <w:rPr>
          <w:rFonts w:eastAsia="Malgun Gothic"/>
          <w:lang w:val="en-US" w:eastAsia="zh-CN"/>
        </w:rPr>
        <w:t xml:space="preserve"> 8.10</w:t>
      </w:r>
      <w:r>
        <w:rPr>
          <w:rFonts w:eastAsia="Malgun Gothic"/>
          <w:lang w:val="en-US" w:eastAsia="zh-CN"/>
        </w:rPr>
        <w:t>C.2</w:t>
      </w:r>
      <w:r w:rsidRPr="009C5807">
        <w:rPr>
          <w:rFonts w:eastAsia="Malgun Gothic"/>
          <w:lang w:val="en-US" w:eastAsia="zh-CN"/>
        </w:rPr>
        <w:t>.</w:t>
      </w:r>
    </w:p>
    <w:p w14:paraId="5C3FDE1D" w14:textId="3EB4816D" w:rsidR="00867D3A" w:rsidRPr="009C5807" w:rsidRDefault="00867D3A" w:rsidP="001E4905">
      <w:pPr>
        <w:pStyle w:val="Heading2"/>
        <w:rPr>
          <w:lang w:val="en-US" w:eastAsia="ko-KR"/>
        </w:rPr>
      </w:pPr>
      <w:r w:rsidRPr="009C5807">
        <w:rPr>
          <w:lang w:val="en-US" w:eastAsia="ko-KR"/>
        </w:rPr>
        <w:t>8.11</w:t>
      </w:r>
      <w:r w:rsidRPr="009C5807">
        <w:rPr>
          <w:lang w:val="en-US" w:eastAsia="ko-KR"/>
        </w:rPr>
        <w:tab/>
        <w:t>PSCell Change</w:t>
      </w:r>
    </w:p>
    <w:p w14:paraId="66B07582" w14:textId="77777777" w:rsidR="002E0D67" w:rsidRPr="009C5807" w:rsidRDefault="002E0D67" w:rsidP="002E0D67">
      <w:pPr>
        <w:tabs>
          <w:tab w:val="left" w:pos="7200"/>
        </w:tabs>
      </w:pPr>
      <w:r w:rsidRPr="009C5807">
        <w:t xml:space="preserve">This clause defines requirements for the delay within which the UE shall be able to change PSCell to other </w:t>
      </w:r>
      <w:r>
        <w:t>cell</w:t>
      </w:r>
      <w:r w:rsidRPr="009C5807">
        <w:t xml:space="preserve"> in EN-DC or NR-DC. The requirements in this clause are applicable to EN-DC and NR-DC. </w:t>
      </w:r>
    </w:p>
    <w:p w14:paraId="1A98F611" w14:textId="19A93F98" w:rsidR="002E0D67" w:rsidRPr="009C5807" w:rsidRDefault="002E0D67" w:rsidP="002E0D67">
      <w:pPr>
        <w:spacing w:after="0"/>
        <w:rPr>
          <w:lang w:eastAsia="ja-JP"/>
        </w:rPr>
      </w:pPr>
      <w:r>
        <w:rPr>
          <w:lang w:eastAsia="ko-KR"/>
        </w:rPr>
        <w:t>T</w:t>
      </w:r>
      <w:r w:rsidRPr="009C5807">
        <w:rPr>
          <w:lang w:eastAsia="ko-KR"/>
        </w:rPr>
        <w:t xml:space="preserve">he UE shall be capable of transmitting </w:t>
      </w:r>
      <w:r w:rsidRPr="009C5807">
        <w:rPr>
          <w:lang w:eastAsia="ja-JP"/>
        </w:rPr>
        <w:t>P</w:t>
      </w:r>
      <w:r w:rsidRPr="009C5807">
        <w:rPr>
          <w:lang w:eastAsia="ko-KR"/>
        </w:rPr>
        <w:t xml:space="preserve">RACH </w:t>
      </w:r>
      <w:r w:rsidRPr="009C5807">
        <w:rPr>
          <w:lang w:eastAsia="ja-JP"/>
        </w:rPr>
        <w:t xml:space="preserve">preamble </w:t>
      </w:r>
      <w:r w:rsidRPr="009C5807">
        <w:rPr>
          <w:lang w:eastAsia="ko-KR"/>
        </w:rPr>
        <w:t>towards the target PSCell no later than specified in clause 8.9.2</w:t>
      </w:r>
      <w:r>
        <w:rPr>
          <w:lang w:eastAsia="ko-KR"/>
        </w:rPr>
        <w:t xml:space="preserve"> for the case of NR-DC and in TS 36.133 clause 7.31.2 for the case of EN-DC</w:t>
      </w:r>
      <w:r w:rsidRPr="009C5807">
        <w:rPr>
          <w:lang w:eastAsia="ja-JP"/>
        </w:rPr>
        <w:t>,, where the following value</w:t>
      </w:r>
      <w:r>
        <w:rPr>
          <w:lang w:eastAsia="ja-JP"/>
        </w:rPr>
        <w:t>s</w:t>
      </w:r>
      <w:r w:rsidRPr="009C5807">
        <w:rPr>
          <w:lang w:eastAsia="ja-JP"/>
        </w:rPr>
        <w:t xml:space="preserve"> for </w:t>
      </w:r>
      <w:r>
        <w:rPr>
          <w:lang w:eastAsia="ja-JP"/>
        </w:rPr>
        <w:t xml:space="preserve">slot n, </w:t>
      </w:r>
      <w:r w:rsidRPr="009C5807">
        <w:t>T</w:t>
      </w:r>
      <w:r w:rsidRPr="009C5807">
        <w:rPr>
          <w:vertAlign w:val="subscript"/>
        </w:rPr>
        <w:t xml:space="preserve">processing </w:t>
      </w:r>
      <w:r>
        <w:t xml:space="preserve"> and </w:t>
      </w:r>
      <w:r w:rsidRPr="008C6DE4">
        <w:t>T</w:t>
      </w:r>
      <w:r w:rsidRPr="008C6DE4">
        <w:rPr>
          <w:vertAlign w:val="subscript"/>
        </w:rPr>
        <w:t>RRC_delay</w:t>
      </w:r>
      <w:r w:rsidRPr="009C5807">
        <w:t xml:space="preserve"> shall override the existing one</w:t>
      </w:r>
      <w:r>
        <w:t>s</w:t>
      </w:r>
      <w:r w:rsidRPr="009C5807">
        <w:rPr>
          <w:lang w:eastAsia="ja-JP"/>
        </w:rPr>
        <w:t>:</w:t>
      </w:r>
    </w:p>
    <w:p w14:paraId="79249BA0" w14:textId="77777777" w:rsidR="002E0D67" w:rsidRPr="0054623D" w:rsidRDefault="002E0D67" w:rsidP="002E0D67">
      <w:pPr>
        <w:pStyle w:val="B10"/>
        <w:rPr>
          <w:lang w:eastAsia="zh-CN"/>
        </w:rPr>
      </w:pPr>
      <w:r>
        <w:rPr>
          <w:rFonts w:hint="eastAsia"/>
          <w:lang w:eastAsia="zh-CN"/>
        </w:rPr>
        <w:t>-</w:t>
      </w:r>
      <w:r>
        <w:rPr>
          <w:lang w:eastAsia="zh-CN"/>
        </w:rPr>
        <w:tab/>
        <w:t xml:space="preserve">Slot n is the </w:t>
      </w:r>
      <w:r>
        <w:rPr>
          <w:rFonts w:eastAsia="Malgun Gothic"/>
          <w:lang w:val="en-US" w:eastAsia="zh-CN"/>
        </w:rPr>
        <w:t>last slot overlapping with the</w:t>
      </w:r>
      <w:r w:rsidRPr="009C5807">
        <w:rPr>
          <w:lang w:eastAsia="ko-KR"/>
        </w:rPr>
        <w:t xml:space="preserve"> </w:t>
      </w:r>
      <w:r>
        <w:rPr>
          <w:lang w:eastAsia="ko-KR"/>
        </w:rPr>
        <w:t>PDSCH containing PSCell change,</w:t>
      </w:r>
    </w:p>
    <w:p w14:paraId="0C7344D6" w14:textId="77777777" w:rsidR="002E0D67" w:rsidRPr="00EF1BE1" w:rsidRDefault="002E0D67" w:rsidP="002E0D67">
      <w:pPr>
        <w:pStyle w:val="B10"/>
        <w:rPr>
          <w:lang w:eastAsia="ja-JP"/>
        </w:rPr>
      </w:pPr>
      <w:r>
        <w:t>-</w:t>
      </w:r>
      <w:r>
        <w:tab/>
      </w:r>
      <w:r w:rsidRPr="00EF1BE1">
        <w:t>T</w:t>
      </w:r>
      <w:r w:rsidRPr="00EF1BE1">
        <w:rPr>
          <w:vertAlign w:val="subscript"/>
        </w:rPr>
        <w:t>processing</w:t>
      </w:r>
      <w:r w:rsidRPr="00EF1BE1">
        <w:t xml:space="preserve"> = 20 ms when source and target cells are in the same FR,</w:t>
      </w:r>
    </w:p>
    <w:p w14:paraId="3D247506" w14:textId="77777777" w:rsidR="002E0D67" w:rsidRDefault="002E0D67" w:rsidP="002E0D67">
      <w:pPr>
        <w:pStyle w:val="B10"/>
      </w:pPr>
      <w:r>
        <w:t>-</w:t>
      </w:r>
      <w:r>
        <w:tab/>
      </w:r>
      <w:r w:rsidRPr="00EF1BE1">
        <w:t>T</w:t>
      </w:r>
      <w:r w:rsidRPr="00EF1BE1">
        <w:rPr>
          <w:vertAlign w:val="subscript"/>
        </w:rPr>
        <w:t>processing</w:t>
      </w:r>
      <w:r w:rsidRPr="00EF1BE1">
        <w:t xml:space="preserve"> = 40 ms when source and target cells are in different FRs.</w:t>
      </w:r>
    </w:p>
    <w:p w14:paraId="3AAA3242" w14:textId="77777777" w:rsidR="002E0D67" w:rsidRPr="00EF1BE1" w:rsidRDefault="002E0D67" w:rsidP="002E0D67">
      <w:pPr>
        <w:pStyle w:val="B10"/>
        <w:rPr>
          <w:lang w:eastAsia="ja-JP"/>
        </w:rPr>
      </w:pPr>
      <w:r>
        <w:t>-</w:t>
      </w:r>
      <w:r>
        <w:tab/>
      </w:r>
      <w:r w:rsidRPr="008C6DE4">
        <w:t>T</w:t>
      </w:r>
      <w:r w:rsidRPr="008C6DE4">
        <w:rPr>
          <w:vertAlign w:val="subscript"/>
        </w:rPr>
        <w:t>RRC_delay</w:t>
      </w:r>
      <w:r w:rsidRPr="008C6DE4">
        <w:t xml:space="preserve"> is the RRC procedure delay as specified in </w:t>
      </w:r>
      <w:r>
        <w:t xml:space="preserve">TS </w:t>
      </w:r>
      <w:r w:rsidRPr="008C6DE4">
        <w:t>3</w:t>
      </w:r>
      <w:r>
        <w:t>6.331 [16</w:t>
      </w:r>
      <w:r w:rsidRPr="008C6DE4">
        <w:t>]</w:t>
      </w:r>
      <w:r>
        <w:t xml:space="preserve"> if the corresponding RRC message is embedded in E-UTRA RRC message, otherwise it is the </w:t>
      </w:r>
      <w:r w:rsidRPr="008C6DE4">
        <w:t>RRC pro</w:t>
      </w:r>
      <w:r>
        <w:t xml:space="preserve">cedure delay as specified in TS </w:t>
      </w:r>
      <w:r w:rsidRPr="008C6DE4">
        <w:t>3</w:t>
      </w:r>
      <w:r>
        <w:t>8.331 [2</w:t>
      </w:r>
      <w:r w:rsidRPr="008C6DE4">
        <w:t>]</w:t>
      </w:r>
      <w:r>
        <w:t>.</w:t>
      </w:r>
    </w:p>
    <w:p w14:paraId="2E56E7F8" w14:textId="77777777" w:rsidR="002E0D67" w:rsidRPr="00AA1882" w:rsidRDefault="002E0D67" w:rsidP="002E0D67">
      <w:pPr>
        <w:pStyle w:val="B10"/>
        <w:ind w:left="0" w:firstLine="0"/>
      </w:pPr>
      <w:r>
        <w:t xml:space="preserve">If the SMTC periodicity of the target cell </w:t>
      </w:r>
      <w:r w:rsidRPr="008C6DE4">
        <w:t xml:space="preserve">is </w:t>
      </w:r>
      <w:r>
        <w:t xml:space="preserve">not provided within the PSCell change message, and </w:t>
      </w:r>
      <w:r w:rsidRPr="008C6DE4">
        <w:t>measObjectNR</w:t>
      </w:r>
      <w:r>
        <w:t>s</w:t>
      </w:r>
      <w:r w:rsidRPr="008C6DE4">
        <w:t xml:space="preserve"> having the same SSB frequency and subcarrier spacing</w:t>
      </w:r>
      <w:r>
        <w:t xml:space="preserve"> </w:t>
      </w:r>
      <w:r w:rsidRPr="00545FC0">
        <w:t>configured by MN and SN</w:t>
      </w:r>
      <w:r>
        <w:t xml:space="preserve"> have </w:t>
      </w:r>
      <w:r w:rsidRPr="00FE4D30">
        <w:t>different SMTC, T</w:t>
      </w:r>
      <w:r w:rsidRPr="00545FC0">
        <w:rPr>
          <w:vertAlign w:val="subscript"/>
        </w:rPr>
        <w:t>rs</w:t>
      </w:r>
      <w:r w:rsidRPr="00FE4D30">
        <w:t xml:space="preserve"> is the periodicity of one of the SMTC which is up to UE implementation.</w:t>
      </w:r>
    </w:p>
    <w:p w14:paraId="570DCE56" w14:textId="77777777" w:rsidR="002E0D67" w:rsidRPr="009C5807" w:rsidRDefault="002E0D67" w:rsidP="002E0D67">
      <w:pPr>
        <w:rPr>
          <w:lang w:eastAsia="ko-KR"/>
        </w:rPr>
      </w:pPr>
      <w:r w:rsidRPr="009C5807">
        <w:rPr>
          <w:rFonts w:cs="v4.2.0"/>
          <w:lang w:eastAsia="zh-CN"/>
        </w:rPr>
        <w:t>The target PSC</w:t>
      </w:r>
      <w:r w:rsidRPr="009C5807">
        <w:rPr>
          <w:rFonts w:cs="v4.2.0"/>
          <w:lang w:eastAsia="ko-KR"/>
        </w:rPr>
        <w:t xml:space="preserve">ell is known if it </w:t>
      </w:r>
      <w:r w:rsidRPr="009C5807">
        <w:rPr>
          <w:lang w:eastAsia="ko-KR"/>
        </w:rPr>
        <w:t>has been meeting the conditions in clause 8.9.2</w:t>
      </w:r>
      <w:r>
        <w:rPr>
          <w:lang w:eastAsia="ko-KR"/>
        </w:rPr>
        <w:t xml:space="preserve"> for the case of NR-DC and in </w:t>
      </w:r>
      <w:r>
        <w:t xml:space="preserve">TS36.133 clause </w:t>
      </w:r>
      <w:r>
        <w:rPr>
          <w:lang w:eastAsia="ko-KR"/>
        </w:rPr>
        <w:t>7.31.2 for the case of EN-DC</w:t>
      </w:r>
      <w:r w:rsidRPr="009C5807">
        <w:rPr>
          <w:lang w:eastAsia="ko-KR"/>
        </w:rPr>
        <w:t>.</w:t>
      </w:r>
    </w:p>
    <w:p w14:paraId="294C27C9" w14:textId="70623538" w:rsidR="00667996" w:rsidRPr="009C5807" w:rsidRDefault="00667996" w:rsidP="00667996">
      <w:r w:rsidRPr="009C5807">
        <w:t>The interruption</w:t>
      </w:r>
      <w:r w:rsidR="00800040">
        <w:t xml:space="preserve"> on PCell and other serving cells</w:t>
      </w:r>
      <w:r w:rsidRPr="009C5807">
        <w:t xml:space="preserve"> specified </w:t>
      </w:r>
      <w:r w:rsidR="00800040">
        <w:t xml:space="preserve">in TS36.133 clause </w:t>
      </w:r>
      <w:r w:rsidR="00800040" w:rsidRPr="00691C10">
        <w:t>7.32.</w:t>
      </w:r>
      <w:r w:rsidR="00800040" w:rsidRPr="00691C10">
        <w:rPr>
          <w:rFonts w:hint="eastAsia"/>
        </w:rPr>
        <w:t>2.1</w:t>
      </w:r>
      <w:r w:rsidR="00800040">
        <w:t xml:space="preserve"> for EN-DC and </w:t>
      </w:r>
      <w:r w:rsidRPr="009C5807">
        <w:t xml:space="preserve">in </w:t>
      </w:r>
      <w:r w:rsidR="00800040">
        <w:t xml:space="preserve">TS38.133 </w:t>
      </w:r>
      <w:r w:rsidRPr="009C5807">
        <w:rPr>
          <w:lang w:eastAsia="zh-CN"/>
        </w:rPr>
        <w:t xml:space="preserve">clause </w:t>
      </w:r>
      <w:r w:rsidRPr="009C5807">
        <w:rPr>
          <w:rFonts w:eastAsia="Malgun Gothic"/>
          <w:lang w:eastAsia="zh-CN"/>
        </w:rPr>
        <w:t>8.2</w:t>
      </w:r>
      <w:r w:rsidR="00800040">
        <w:rPr>
          <w:rFonts w:eastAsia="Malgun Gothic"/>
          <w:lang w:eastAsia="zh-CN"/>
        </w:rPr>
        <w:t>.4.2.1 for NR-DC</w:t>
      </w:r>
      <w:r w:rsidRPr="009C5807">
        <w:t xml:space="preserve"> is allowed only during the RRC reconfiguration procedure [2].</w:t>
      </w:r>
    </w:p>
    <w:p w14:paraId="4D20C636" w14:textId="1920EDAD" w:rsidR="00D94CA6" w:rsidRDefault="00D94CA6" w:rsidP="00D94CA6">
      <w:pPr>
        <w:pStyle w:val="Heading2"/>
        <w:rPr>
          <w:rFonts w:eastAsiaTheme="minorEastAsia"/>
          <w:lang w:eastAsia="zh-CN"/>
        </w:rPr>
      </w:pPr>
      <w:r w:rsidRPr="009C5807">
        <w:rPr>
          <w:lang w:val="en-US" w:eastAsia="ko-KR"/>
        </w:rPr>
        <w:t>8.11A</w:t>
      </w:r>
      <w:r w:rsidRPr="009C5807">
        <w:rPr>
          <w:lang w:val="en-US" w:eastAsia="ko-KR"/>
        </w:rPr>
        <w:tab/>
      </w:r>
      <w:r w:rsidR="00016AA5" w:rsidRPr="00415158">
        <w:rPr>
          <w:rFonts w:eastAsiaTheme="minorEastAsia"/>
          <w:lang w:val="en-US" w:eastAsia="ko-KR"/>
        </w:rPr>
        <w:t xml:space="preserve">PSCell Change </w:t>
      </w:r>
      <w:r w:rsidR="00016AA5" w:rsidRPr="00415158">
        <w:rPr>
          <w:rFonts w:eastAsiaTheme="minorEastAsia"/>
          <w:lang w:eastAsia="zh-CN"/>
        </w:rPr>
        <w:t>in Carriers with CCA</w:t>
      </w:r>
    </w:p>
    <w:p w14:paraId="4C351D0F" w14:textId="77777777" w:rsidR="00016AA5" w:rsidRPr="00415158" w:rsidRDefault="00016AA5" w:rsidP="00016AA5">
      <w:pPr>
        <w:tabs>
          <w:tab w:val="left" w:pos="7200"/>
        </w:tabs>
        <w:rPr>
          <w:rFonts w:eastAsiaTheme="minorEastAsia"/>
        </w:rPr>
      </w:pPr>
      <w:r w:rsidRPr="00415158">
        <w:rPr>
          <w:rFonts w:eastAsiaTheme="minorEastAsia"/>
        </w:rPr>
        <w:t xml:space="preserve">This clause defines requirements for the delay within which the UE shall be able to change PSCell </w:t>
      </w:r>
      <w:r w:rsidRPr="00415158">
        <w:rPr>
          <w:rFonts w:eastAsiaTheme="minorEastAsia"/>
          <w:lang w:eastAsia="zh-CN"/>
        </w:rPr>
        <w:t>in</w:t>
      </w:r>
      <w:r w:rsidRPr="00415158">
        <w:rPr>
          <w:rFonts w:eastAsiaTheme="minorEastAsia"/>
        </w:rPr>
        <w:t xml:space="preserve"> FR2-2 </w:t>
      </w:r>
      <w:r w:rsidRPr="00415158">
        <w:rPr>
          <w:rFonts w:eastAsiaTheme="minorEastAsia" w:hint="eastAsia"/>
          <w:lang w:eastAsia="zh-CN"/>
        </w:rPr>
        <w:t>with</w:t>
      </w:r>
      <w:r w:rsidRPr="00415158">
        <w:rPr>
          <w:rFonts w:eastAsiaTheme="minorEastAsia"/>
        </w:rPr>
        <w:t xml:space="preserve"> CCA to other cell in NR-DC. The requirements in this clause are applicable to NR-DC. </w:t>
      </w:r>
    </w:p>
    <w:p w14:paraId="2CA8A849" w14:textId="77777777" w:rsidR="00016AA5" w:rsidRPr="00415158" w:rsidRDefault="00016AA5" w:rsidP="00016AA5">
      <w:pPr>
        <w:spacing w:after="0"/>
        <w:rPr>
          <w:rFonts w:eastAsiaTheme="minorEastAsia"/>
          <w:lang w:eastAsia="ja-JP"/>
        </w:rPr>
      </w:pPr>
      <w:r w:rsidRPr="00415158">
        <w:rPr>
          <w:rFonts w:eastAsiaTheme="minorEastAsia"/>
          <w:lang w:eastAsia="ko-KR"/>
        </w:rPr>
        <w:t xml:space="preserve">The UE shall be capable of transmitting </w:t>
      </w:r>
      <w:r w:rsidRPr="00415158">
        <w:rPr>
          <w:rFonts w:eastAsiaTheme="minorEastAsia"/>
          <w:lang w:eastAsia="ja-JP"/>
        </w:rPr>
        <w:t>P</w:t>
      </w:r>
      <w:r w:rsidRPr="00415158">
        <w:rPr>
          <w:rFonts w:eastAsiaTheme="minorEastAsia"/>
          <w:lang w:eastAsia="ko-KR"/>
        </w:rPr>
        <w:t xml:space="preserve">RACH </w:t>
      </w:r>
      <w:r w:rsidRPr="00415158">
        <w:rPr>
          <w:rFonts w:eastAsiaTheme="minorEastAsia"/>
          <w:lang w:eastAsia="ja-JP"/>
        </w:rPr>
        <w:t xml:space="preserve">preamble </w:t>
      </w:r>
      <w:r w:rsidRPr="00415158">
        <w:rPr>
          <w:rFonts w:eastAsiaTheme="minorEastAsia"/>
          <w:lang w:eastAsia="ko-KR"/>
        </w:rPr>
        <w:t>towards the target PSCell no later than specified in clause 8.9A.2 for the case of NR-DC</w:t>
      </w:r>
      <w:r w:rsidRPr="00415158">
        <w:rPr>
          <w:rFonts w:eastAsiaTheme="minorEastAsia"/>
          <w:lang w:eastAsia="ja-JP"/>
        </w:rPr>
        <w:t xml:space="preserve">, where the following values for slot n, </w:t>
      </w:r>
      <w:r w:rsidRPr="00415158">
        <w:rPr>
          <w:rFonts w:eastAsiaTheme="minorEastAsia"/>
        </w:rPr>
        <w:t>T</w:t>
      </w:r>
      <w:r w:rsidRPr="00415158">
        <w:rPr>
          <w:rFonts w:eastAsiaTheme="minorEastAsia"/>
          <w:vertAlign w:val="subscript"/>
        </w:rPr>
        <w:t xml:space="preserve">processing </w:t>
      </w:r>
      <w:r w:rsidRPr="00415158">
        <w:rPr>
          <w:rFonts w:eastAsiaTheme="minorEastAsia"/>
        </w:rPr>
        <w:t>and T</w:t>
      </w:r>
      <w:r w:rsidRPr="00415158">
        <w:rPr>
          <w:rFonts w:eastAsiaTheme="minorEastAsia"/>
          <w:vertAlign w:val="subscript"/>
        </w:rPr>
        <w:t>RRC_delay</w:t>
      </w:r>
      <w:r w:rsidRPr="00415158">
        <w:rPr>
          <w:rFonts w:eastAsiaTheme="minorEastAsia"/>
        </w:rPr>
        <w:t xml:space="preserve"> shall override the existing ones</w:t>
      </w:r>
      <w:r w:rsidRPr="00415158">
        <w:rPr>
          <w:rFonts w:eastAsiaTheme="minorEastAsia"/>
          <w:lang w:eastAsia="ja-JP"/>
        </w:rPr>
        <w:t>:</w:t>
      </w:r>
    </w:p>
    <w:p w14:paraId="5D4CB835" w14:textId="77777777" w:rsidR="00016AA5" w:rsidRPr="00415158" w:rsidRDefault="00016AA5" w:rsidP="00016AA5">
      <w:pPr>
        <w:pStyle w:val="B10"/>
        <w:rPr>
          <w:rFonts w:eastAsiaTheme="minorEastAsia"/>
          <w:lang w:eastAsia="zh-CN"/>
        </w:rPr>
      </w:pPr>
      <w:r w:rsidRPr="00415158">
        <w:rPr>
          <w:rFonts w:eastAsiaTheme="minorEastAsia" w:hint="eastAsia"/>
          <w:lang w:eastAsia="zh-CN"/>
        </w:rPr>
        <w:t>-</w:t>
      </w:r>
      <w:r w:rsidRPr="00415158">
        <w:rPr>
          <w:rFonts w:eastAsiaTheme="minorEastAsia"/>
          <w:lang w:eastAsia="zh-CN"/>
        </w:rPr>
        <w:tab/>
        <w:t xml:space="preserve">Slot n is the </w:t>
      </w:r>
      <w:r w:rsidRPr="00415158">
        <w:rPr>
          <w:rFonts w:eastAsia="Malgun Gothic"/>
          <w:lang w:val="en-US" w:eastAsia="zh-CN"/>
        </w:rPr>
        <w:t>last slot overlapping with the</w:t>
      </w:r>
      <w:r w:rsidRPr="00415158">
        <w:rPr>
          <w:rFonts w:eastAsiaTheme="minorEastAsia"/>
          <w:lang w:eastAsia="ko-KR"/>
        </w:rPr>
        <w:t xml:space="preserve"> PDSCH containing PSCell change,</w:t>
      </w:r>
    </w:p>
    <w:p w14:paraId="6343B23A" w14:textId="77777777" w:rsidR="00016AA5" w:rsidRPr="00415158" w:rsidRDefault="00016AA5" w:rsidP="00016AA5">
      <w:pPr>
        <w:pStyle w:val="B10"/>
        <w:rPr>
          <w:rFonts w:eastAsiaTheme="minorEastAsia"/>
          <w:lang w:eastAsia="ja-JP"/>
        </w:rPr>
      </w:pPr>
      <w:r w:rsidRPr="00415158">
        <w:rPr>
          <w:rFonts w:eastAsiaTheme="minorEastAsia"/>
        </w:rPr>
        <w:t>-</w:t>
      </w:r>
      <w:r w:rsidRPr="00415158">
        <w:rPr>
          <w:rFonts w:eastAsiaTheme="minorEastAsia"/>
        </w:rPr>
        <w:tab/>
        <w:t>T</w:t>
      </w:r>
      <w:r w:rsidRPr="00415158">
        <w:rPr>
          <w:rFonts w:eastAsiaTheme="minorEastAsia"/>
          <w:vertAlign w:val="subscript"/>
        </w:rPr>
        <w:t>processing</w:t>
      </w:r>
      <w:r w:rsidRPr="00415158">
        <w:rPr>
          <w:rFonts w:eastAsiaTheme="minorEastAsia"/>
        </w:rPr>
        <w:t xml:space="preserve"> = 20 ms when source and target cells are in the same FR,</w:t>
      </w:r>
    </w:p>
    <w:p w14:paraId="37194745" w14:textId="77777777" w:rsidR="00016AA5" w:rsidRPr="00415158" w:rsidRDefault="00016AA5" w:rsidP="00016AA5">
      <w:pPr>
        <w:pStyle w:val="B10"/>
        <w:rPr>
          <w:rFonts w:eastAsiaTheme="minorEastAsia"/>
        </w:rPr>
      </w:pPr>
      <w:r w:rsidRPr="00415158">
        <w:rPr>
          <w:rFonts w:eastAsiaTheme="minorEastAsia"/>
        </w:rPr>
        <w:t>-</w:t>
      </w:r>
      <w:r w:rsidRPr="00415158">
        <w:rPr>
          <w:rFonts w:eastAsiaTheme="minorEastAsia"/>
        </w:rPr>
        <w:tab/>
        <w:t>T</w:t>
      </w:r>
      <w:r w:rsidRPr="00415158">
        <w:rPr>
          <w:rFonts w:eastAsiaTheme="minorEastAsia"/>
          <w:vertAlign w:val="subscript"/>
        </w:rPr>
        <w:t>processing</w:t>
      </w:r>
      <w:r w:rsidRPr="00415158">
        <w:rPr>
          <w:rFonts w:eastAsiaTheme="minorEastAsia"/>
        </w:rPr>
        <w:t xml:space="preserve"> = 40 ms when source and target cells are in different FRs.</w:t>
      </w:r>
    </w:p>
    <w:p w14:paraId="5FCFE0A1" w14:textId="77777777" w:rsidR="00016AA5" w:rsidRPr="00415158" w:rsidRDefault="00016AA5" w:rsidP="00016AA5">
      <w:pPr>
        <w:pStyle w:val="B10"/>
        <w:rPr>
          <w:rFonts w:eastAsiaTheme="minorEastAsia"/>
          <w:lang w:eastAsia="ja-JP"/>
        </w:rPr>
      </w:pPr>
      <w:r w:rsidRPr="00415158">
        <w:rPr>
          <w:rFonts w:eastAsiaTheme="minorEastAsia"/>
        </w:rPr>
        <w:t>-</w:t>
      </w:r>
      <w:r w:rsidRPr="00415158">
        <w:rPr>
          <w:rFonts w:eastAsiaTheme="minorEastAsia"/>
        </w:rPr>
        <w:tab/>
        <w:t>T</w:t>
      </w:r>
      <w:r w:rsidRPr="00415158">
        <w:rPr>
          <w:rFonts w:eastAsiaTheme="minorEastAsia"/>
          <w:vertAlign w:val="subscript"/>
        </w:rPr>
        <w:t>RRC_delay</w:t>
      </w:r>
      <w:r w:rsidRPr="00415158">
        <w:rPr>
          <w:rFonts w:eastAsiaTheme="minorEastAsia"/>
        </w:rPr>
        <w:t xml:space="preserve"> is the RRC procedure delay as specified in TS 38.331 [2].</w:t>
      </w:r>
    </w:p>
    <w:p w14:paraId="44E97407" w14:textId="77777777" w:rsidR="00016AA5" w:rsidRPr="00415158" w:rsidRDefault="00016AA5" w:rsidP="00016AA5">
      <w:pPr>
        <w:rPr>
          <w:rFonts w:eastAsiaTheme="minorEastAsia"/>
        </w:rPr>
      </w:pPr>
      <w:r w:rsidRPr="00415158">
        <w:rPr>
          <w:rFonts w:eastAsiaTheme="minorEastAsia"/>
        </w:rPr>
        <w:t>If the SMTC periodicity of the target cell is not provided within the PSCell change message, and measObjectNRs having the same SSB frequency and subcarrier spacing configured by MN and SN have different SMTC, T</w:t>
      </w:r>
      <w:r w:rsidRPr="00415158">
        <w:rPr>
          <w:rFonts w:eastAsiaTheme="minorEastAsia"/>
          <w:vertAlign w:val="subscript"/>
        </w:rPr>
        <w:t>rs</w:t>
      </w:r>
      <w:r w:rsidRPr="00415158">
        <w:rPr>
          <w:rFonts w:eastAsiaTheme="minorEastAsia"/>
        </w:rPr>
        <w:t xml:space="preserve"> is the periodicity of one of the SMTC which is up to UE implementation.</w:t>
      </w:r>
    </w:p>
    <w:p w14:paraId="4B150DD4" w14:textId="77777777" w:rsidR="00016AA5" w:rsidRPr="00415158" w:rsidRDefault="00016AA5" w:rsidP="00016AA5">
      <w:pPr>
        <w:rPr>
          <w:rFonts w:eastAsiaTheme="minorEastAsia"/>
          <w:lang w:eastAsia="ko-KR"/>
        </w:rPr>
      </w:pPr>
      <w:r w:rsidRPr="00415158">
        <w:rPr>
          <w:rFonts w:eastAsiaTheme="minorEastAsia" w:cs="v4.2.0"/>
          <w:lang w:eastAsia="zh-CN"/>
        </w:rPr>
        <w:t>The target PSC</w:t>
      </w:r>
      <w:r w:rsidRPr="00415158">
        <w:rPr>
          <w:rFonts w:eastAsiaTheme="minorEastAsia" w:cs="v4.2.0"/>
          <w:lang w:eastAsia="ko-KR"/>
        </w:rPr>
        <w:t xml:space="preserve">ell is known if it </w:t>
      </w:r>
      <w:r w:rsidRPr="00415158">
        <w:rPr>
          <w:rFonts w:eastAsiaTheme="minorEastAsia"/>
          <w:lang w:eastAsia="ko-KR"/>
        </w:rPr>
        <w:t>has been meeting the conditions in clause 8.9A.2 for the case of NR-DC.</w:t>
      </w:r>
    </w:p>
    <w:p w14:paraId="01C05D54" w14:textId="77777777" w:rsidR="00016AA5" w:rsidRPr="00415158" w:rsidRDefault="00016AA5" w:rsidP="00016AA5">
      <w:pPr>
        <w:rPr>
          <w:rFonts w:eastAsiaTheme="minorEastAsia"/>
        </w:rPr>
      </w:pPr>
      <w:r w:rsidRPr="00415158">
        <w:rPr>
          <w:rFonts w:eastAsiaTheme="minorEastAsia"/>
        </w:rPr>
        <w:t xml:space="preserve">The interruption on PCell and other serving cells specified in TS38.133 </w:t>
      </w:r>
      <w:r w:rsidRPr="00415158">
        <w:rPr>
          <w:rFonts w:eastAsiaTheme="minorEastAsia"/>
          <w:lang w:eastAsia="zh-CN"/>
        </w:rPr>
        <w:t xml:space="preserve">clause </w:t>
      </w:r>
      <w:r w:rsidRPr="00415158">
        <w:rPr>
          <w:rFonts w:eastAsia="Malgun Gothic"/>
          <w:lang w:eastAsia="zh-CN"/>
        </w:rPr>
        <w:t>8.2.4.2.1 for NR-DC</w:t>
      </w:r>
      <w:r w:rsidRPr="00415158">
        <w:rPr>
          <w:rFonts w:eastAsiaTheme="minorEastAsia"/>
        </w:rPr>
        <w:t xml:space="preserve"> is allowed only during the RRC reconfiguration procedure [2].</w:t>
      </w:r>
    </w:p>
    <w:p w14:paraId="1F4AD75F" w14:textId="77777777" w:rsidR="00016AA5" w:rsidRPr="00016AA5" w:rsidRDefault="00016AA5" w:rsidP="00016AA5">
      <w:pPr>
        <w:rPr>
          <w:lang w:eastAsia="zh-CN"/>
        </w:rPr>
      </w:pPr>
    </w:p>
    <w:p w14:paraId="06BA3094" w14:textId="77777777" w:rsidR="00D94CA6" w:rsidRPr="009C5807" w:rsidRDefault="00D94CA6" w:rsidP="00D94CA6">
      <w:pPr>
        <w:pStyle w:val="Heading2"/>
        <w:rPr>
          <w:lang w:val="en-US" w:eastAsia="ko-KR"/>
        </w:rPr>
      </w:pPr>
      <w:r w:rsidRPr="009C5807">
        <w:rPr>
          <w:lang w:val="en-US" w:eastAsia="ko-KR"/>
        </w:rPr>
        <w:t>8.11B</w:t>
      </w:r>
      <w:r w:rsidRPr="009C5807">
        <w:rPr>
          <w:lang w:val="en-US" w:eastAsia="ko-KR"/>
        </w:rPr>
        <w:tab/>
        <w:t>Conditional PSCell Change</w:t>
      </w:r>
    </w:p>
    <w:p w14:paraId="2FE65524" w14:textId="77777777" w:rsidR="00D94CA6" w:rsidRPr="009C5807" w:rsidRDefault="00D94CA6" w:rsidP="00D94CA6">
      <w:pPr>
        <w:pStyle w:val="Heading3"/>
        <w:rPr>
          <w:lang w:val="en-US" w:eastAsia="ko-KR"/>
        </w:rPr>
      </w:pPr>
      <w:r w:rsidRPr="009C5807">
        <w:rPr>
          <w:lang w:val="en-US" w:eastAsia="ko-KR"/>
        </w:rPr>
        <w:t>8.11B.1</w:t>
      </w:r>
      <w:r w:rsidRPr="009C5807">
        <w:rPr>
          <w:lang w:val="en-US" w:eastAsia="ko-KR"/>
        </w:rPr>
        <w:tab/>
        <w:t>Introduction</w:t>
      </w:r>
    </w:p>
    <w:p w14:paraId="325D0279" w14:textId="3A2F1E1F" w:rsidR="00D94CA6" w:rsidRPr="009C5807" w:rsidRDefault="00D94CA6" w:rsidP="00D94CA6">
      <w:pPr>
        <w:tabs>
          <w:tab w:val="left" w:pos="7200"/>
        </w:tabs>
      </w:pPr>
      <w:r w:rsidRPr="009C5807">
        <w:t xml:space="preserve">This </w:t>
      </w:r>
      <w:r w:rsidR="0063092D">
        <w:t>clause</w:t>
      </w:r>
      <w:r w:rsidRPr="009C5807">
        <w:t xml:space="preserve"> defines requirements for the delay within which the UE shall be able to perform conditional PSCell change in EN-DC or NR-DC. The requirements in this </w:t>
      </w:r>
      <w:r w:rsidR="0063092D">
        <w:t>clause</w:t>
      </w:r>
      <w:r w:rsidRPr="009C5807">
        <w:t xml:space="preserve"> are applicable to EN-DC and NR-DC. </w:t>
      </w:r>
    </w:p>
    <w:p w14:paraId="35349EDE" w14:textId="77777777" w:rsidR="00D94CA6" w:rsidRPr="009C5807" w:rsidRDefault="00D94CA6" w:rsidP="00D94CA6">
      <w:pPr>
        <w:pStyle w:val="Heading3"/>
        <w:rPr>
          <w:lang w:val="en-US" w:eastAsia="ko-KR"/>
        </w:rPr>
      </w:pPr>
      <w:r w:rsidRPr="009C5807">
        <w:rPr>
          <w:lang w:val="en-US" w:eastAsia="ko-KR"/>
        </w:rPr>
        <w:t>8.11B.2</w:t>
      </w:r>
      <w:r w:rsidRPr="009C5807">
        <w:rPr>
          <w:lang w:val="en-US" w:eastAsia="ko-KR"/>
        </w:rPr>
        <w:tab/>
        <w:t>Conditoinal PSCell Change delay</w:t>
      </w:r>
    </w:p>
    <w:p w14:paraId="66D68C1A" w14:textId="77777777" w:rsidR="008628F4" w:rsidRPr="009C5807" w:rsidRDefault="008628F4" w:rsidP="008628F4">
      <w:pPr>
        <w:rPr>
          <w:lang w:eastAsia="ko-KR"/>
        </w:rPr>
      </w:pPr>
      <w:r w:rsidRPr="009C5807">
        <w:rPr>
          <w:lang w:eastAsia="ko-KR"/>
        </w:rPr>
        <w:t xml:space="preserve">The requirements in this </w:t>
      </w:r>
      <w:r>
        <w:rPr>
          <w:lang w:eastAsia="ko-KR"/>
        </w:rPr>
        <w:t>clause</w:t>
      </w:r>
      <w:r w:rsidRPr="009C5807">
        <w:rPr>
          <w:lang w:eastAsia="ko-KR"/>
        </w:rPr>
        <w:t xml:space="preserve"> shall apply for the UE configured with only PCell in FR1.</w:t>
      </w:r>
    </w:p>
    <w:p w14:paraId="4FC9AC84" w14:textId="369EF5A7" w:rsidR="008628F4" w:rsidRPr="009C5807" w:rsidRDefault="008628F4" w:rsidP="008628F4">
      <w:pPr>
        <w:rPr>
          <w:lang w:eastAsia="ja-JP"/>
        </w:rPr>
      </w:pPr>
      <w:r>
        <w:rPr>
          <w:lang w:eastAsia="ko-KR"/>
        </w:rPr>
        <w:t>T</w:t>
      </w:r>
      <w:r w:rsidRPr="009C5807">
        <w:rPr>
          <w:lang w:eastAsia="ko-KR"/>
        </w:rPr>
        <w:t xml:space="preserve">he UE shall be capable to transmit </w:t>
      </w:r>
      <w:r w:rsidRPr="009C5807">
        <w:rPr>
          <w:lang w:eastAsia="ja-JP"/>
        </w:rPr>
        <w:t>P</w:t>
      </w:r>
      <w:r w:rsidRPr="009C5807">
        <w:rPr>
          <w:lang w:eastAsia="ko-KR"/>
        </w:rPr>
        <w:t xml:space="preserve">RACH </w:t>
      </w:r>
      <w:r w:rsidRPr="009C5807">
        <w:rPr>
          <w:lang w:eastAsia="ja-JP"/>
        </w:rPr>
        <w:t xml:space="preserve">preamble </w:t>
      </w:r>
      <w:r w:rsidRPr="009C5807">
        <w:rPr>
          <w:lang w:eastAsia="ko-KR"/>
        </w:rPr>
        <w:t xml:space="preserve">towards the new target PSCell no later than in </w:t>
      </w:r>
      <w:r>
        <w:rPr>
          <w:lang w:eastAsia="ko-KR"/>
        </w:rPr>
        <w:t xml:space="preserve">slot </w:t>
      </w:r>
      <w:r w:rsidRPr="009C5807">
        <w:rPr>
          <w:i/>
          <w:lang w:eastAsia="ko-KR"/>
        </w:rPr>
        <w:t xml:space="preserve">n </w:t>
      </w:r>
      <w:r w:rsidRPr="009C5807">
        <w:rPr>
          <w:lang w:eastAsia="ko-KR"/>
        </w:rPr>
        <w:t>+</w:t>
      </w:r>
      <w:r w:rsidRPr="009C5807">
        <w:rPr>
          <w:lang w:eastAsia="ja-JP"/>
        </w:rPr>
        <w:t xml:space="preserve"> </w:t>
      </w:r>
      <w:r w:rsidRPr="009C5807">
        <w:t>T</w:t>
      </w:r>
      <w:r w:rsidRPr="009C5807">
        <w:rPr>
          <w:vertAlign w:val="subscript"/>
        </w:rPr>
        <w:t>config_PSCell_Conditional</w:t>
      </w:r>
      <w:r w:rsidRPr="009C5807">
        <w:rPr>
          <w:lang w:eastAsia="ja-JP"/>
        </w:rPr>
        <w:t>:</w:t>
      </w:r>
    </w:p>
    <w:p w14:paraId="06EC3373" w14:textId="77777777" w:rsidR="008628F4" w:rsidRDefault="008628F4" w:rsidP="008628F4">
      <w:r w:rsidRPr="009C5807">
        <w:t>Where:</w:t>
      </w:r>
    </w:p>
    <w:p w14:paraId="2E7E810B" w14:textId="77777777" w:rsidR="008628F4" w:rsidRPr="00E12FC2" w:rsidRDefault="008628F4" w:rsidP="00D043C0">
      <w:pPr>
        <w:pStyle w:val="B10"/>
        <w:rPr>
          <w:lang w:eastAsia="zh-CN"/>
        </w:rPr>
      </w:pPr>
      <w:r>
        <w:rPr>
          <w:rFonts w:hint="eastAsia"/>
          <w:lang w:eastAsia="zh-CN"/>
        </w:rPr>
        <w:t>-</w:t>
      </w:r>
      <w:r>
        <w:rPr>
          <w:lang w:eastAsia="zh-CN"/>
        </w:rPr>
        <w:tab/>
        <w:t>Slot</w:t>
      </w:r>
      <w:r w:rsidRPr="009C5807">
        <w:rPr>
          <w:lang w:eastAsia="ko-KR"/>
        </w:rPr>
        <w:t xml:space="preserve"> </w:t>
      </w:r>
      <w:r>
        <w:rPr>
          <w:lang w:eastAsia="ko-KR"/>
        </w:rPr>
        <w:t>n is the last slot overlapping with the PDSCH containing</w:t>
      </w:r>
      <w:r w:rsidRPr="009C5807">
        <w:rPr>
          <w:lang w:eastAsia="ko-KR"/>
        </w:rPr>
        <w:t xml:space="preserve"> conditional PSCell </w:t>
      </w:r>
      <w:r w:rsidRPr="009C5807">
        <w:rPr>
          <w:lang w:eastAsia="ja-JP"/>
        </w:rPr>
        <w:t>change</w:t>
      </w:r>
      <w:r>
        <w:rPr>
          <w:lang w:eastAsia="ja-JP"/>
        </w:rPr>
        <w:t>.</w:t>
      </w:r>
    </w:p>
    <w:p w14:paraId="46295AAA" w14:textId="0B42E662" w:rsidR="008628F4" w:rsidRDefault="008628F4" w:rsidP="008628F4">
      <w:pPr>
        <w:pStyle w:val="B10"/>
        <w:rPr>
          <w:vertAlign w:val="subscript"/>
          <w:lang w:val="en-US" w:eastAsia="zh-CN"/>
        </w:rPr>
      </w:pPr>
      <w:r>
        <w:t>-</w:t>
      </w:r>
      <w:r>
        <w:tab/>
        <w:t>T</w:t>
      </w:r>
      <w:r>
        <w:rPr>
          <w:vertAlign w:val="subscript"/>
        </w:rPr>
        <w:t>config_PSCell_Conditional</w:t>
      </w:r>
      <w:r>
        <w:t xml:space="preserve"> = T</w:t>
      </w:r>
      <w:r>
        <w:rPr>
          <w:vertAlign w:val="subscript"/>
        </w:rPr>
        <w:t>RRC_delay</w:t>
      </w:r>
      <w:r>
        <w:t xml:space="preserve"> + </w:t>
      </w:r>
      <w:r>
        <w:rPr>
          <w:iCs/>
        </w:rPr>
        <w:t>T</w:t>
      </w:r>
      <w:r>
        <w:rPr>
          <w:iCs/>
          <w:vertAlign w:val="subscript"/>
        </w:rPr>
        <w:t>Event_DU</w:t>
      </w:r>
      <w:r>
        <w:rPr>
          <w:iCs/>
        </w:rPr>
        <w:t xml:space="preserve"> + </w:t>
      </w:r>
      <w:r>
        <w:t>T</w:t>
      </w:r>
      <w:r>
        <w:rPr>
          <w:vertAlign w:val="subscript"/>
        </w:rPr>
        <w:t>measure</w:t>
      </w:r>
      <w:r>
        <w:t xml:space="preserve"> + T</w:t>
      </w:r>
      <w:r>
        <w:rPr>
          <w:vertAlign w:val="subscript"/>
        </w:rPr>
        <w:t>UE_preparation</w:t>
      </w:r>
      <w:r>
        <w:t xml:space="preserve"> + T</w:t>
      </w:r>
      <w:r>
        <w:rPr>
          <w:vertAlign w:val="subscript"/>
        </w:rPr>
        <w:t>processing</w:t>
      </w:r>
      <w:r>
        <w:t xml:space="preserve"> + T</w:t>
      </w:r>
      <w:r>
        <w:rPr>
          <w:vertAlign w:val="subscript"/>
        </w:rPr>
        <w:t>∆</w:t>
      </w:r>
      <w:r>
        <w:t xml:space="preserve"> + T</w:t>
      </w:r>
      <w:r>
        <w:rPr>
          <w:vertAlign w:val="subscript"/>
        </w:rPr>
        <w:t>PSCell_ DU</w:t>
      </w:r>
      <w:r>
        <w:t xml:space="preserve"> + 2 ms</w:t>
      </w:r>
    </w:p>
    <w:p w14:paraId="3B87F32A" w14:textId="208CE17F" w:rsidR="008628F4" w:rsidRPr="009C5807" w:rsidRDefault="008628F4" w:rsidP="00D043C0">
      <w:pPr>
        <w:pStyle w:val="B20"/>
        <w:rPr>
          <w:lang w:val="en-US" w:eastAsia="zh-CN"/>
        </w:rPr>
      </w:pPr>
      <w:r>
        <w:t>-</w:t>
      </w:r>
      <w:r>
        <w:tab/>
      </w:r>
      <w:r w:rsidRPr="009C5807">
        <w:t>T</w:t>
      </w:r>
      <w:r w:rsidRPr="009C5807">
        <w:rPr>
          <w:vertAlign w:val="subscript"/>
        </w:rPr>
        <w:t>RRC</w:t>
      </w:r>
      <w:r w:rsidRPr="00E94855">
        <w:rPr>
          <w:vertAlign w:val="subscript"/>
        </w:rPr>
        <w:t>_</w:t>
      </w:r>
      <w:r>
        <w:rPr>
          <w:vertAlign w:val="subscript"/>
        </w:rPr>
        <w:t>delay</w:t>
      </w:r>
      <w:r w:rsidRPr="00E94855">
        <w:rPr>
          <w:vertAlign w:val="subscript"/>
        </w:rPr>
        <w:t xml:space="preserve"> </w:t>
      </w:r>
      <w:r w:rsidRPr="00E94855">
        <w:t xml:space="preserve">is </w:t>
      </w:r>
      <w:r>
        <w:rPr>
          <w:lang w:val="en-US" w:eastAsia="zh-CN"/>
        </w:rPr>
        <w:t xml:space="preserve">the RRC processing delay defined in Clause 11.2 in 36.331 [16] is the corresponding RRC message is embedded in E-UTRA RRC message, otherwise it is </w:t>
      </w:r>
      <w:r w:rsidRPr="00E94855">
        <w:t xml:space="preserve">the RRC </w:t>
      </w:r>
      <w:r w:rsidRPr="00885F53">
        <w:t xml:space="preserve">procedure delay </w:t>
      </w:r>
      <w:r>
        <w:t xml:space="preserve">defined in clause </w:t>
      </w:r>
      <w:r>
        <w:rPr>
          <w:lang w:eastAsia="zh-CN"/>
        </w:rPr>
        <w:t>12</w:t>
      </w:r>
      <w:r>
        <w:t xml:space="preserve"> in TS 38.331 [2] for </w:t>
      </w:r>
      <w:r w:rsidRPr="00E94855">
        <w:t>processing the conditional PSCell change command.</w:t>
      </w:r>
    </w:p>
    <w:p w14:paraId="69887011" w14:textId="57B378D6" w:rsidR="008628F4" w:rsidRPr="009C5807" w:rsidRDefault="008628F4" w:rsidP="00D043C0">
      <w:pPr>
        <w:pStyle w:val="B20"/>
        <w:rPr>
          <w:lang w:val="en-US"/>
        </w:rPr>
      </w:pPr>
      <w:r>
        <w:rPr>
          <w:iCs/>
        </w:rPr>
        <w:t>-</w:t>
      </w:r>
      <w:r>
        <w:rPr>
          <w:iCs/>
        </w:rPr>
        <w:tab/>
      </w:r>
      <w:r w:rsidRPr="009C5807">
        <w:rPr>
          <w:iCs/>
        </w:rPr>
        <w:t>T</w:t>
      </w:r>
      <w:r w:rsidRPr="009C5807">
        <w:rPr>
          <w:iCs/>
          <w:vertAlign w:val="subscript"/>
        </w:rPr>
        <w:t>Event_DU</w:t>
      </w:r>
      <w:r w:rsidRPr="009C5807">
        <w:t xml:space="preserve"> is the delay uncertainty which is the time from when the UE successfully decodes a conditional PSCell change command until a condition exists at the measurement reference point which will trigger the conditional PSCell change. </w:t>
      </w:r>
    </w:p>
    <w:p w14:paraId="324025E7" w14:textId="1B2F9052" w:rsidR="008628F4" w:rsidRPr="009C5807" w:rsidRDefault="008628F4" w:rsidP="00D043C0">
      <w:pPr>
        <w:pStyle w:val="B20"/>
      </w:pPr>
      <w:r>
        <w:rPr>
          <w:bCs/>
          <w:lang w:val="en-US" w:eastAsia="zh-CN"/>
        </w:rPr>
        <w:t>-</w:t>
      </w:r>
      <w:r>
        <w:rPr>
          <w:bCs/>
          <w:lang w:val="en-US" w:eastAsia="zh-CN"/>
        </w:rPr>
        <w:tab/>
      </w:r>
      <w:r w:rsidRPr="009C5807">
        <w:rPr>
          <w:bCs/>
          <w:lang w:val="en-US" w:eastAsia="zh-CN"/>
        </w:rPr>
        <w:t>T</w:t>
      </w:r>
      <w:r w:rsidRPr="009C5807">
        <w:rPr>
          <w:bCs/>
          <w:vertAlign w:val="subscript"/>
          <w:lang w:val="en-US" w:eastAsia="zh-CN"/>
        </w:rPr>
        <w:t>measure</w:t>
      </w:r>
      <w:r w:rsidRPr="009C5807">
        <w:t xml:space="preserve"> is the measurements time stated in clause </w:t>
      </w:r>
      <w:r w:rsidRPr="009C5807">
        <w:rPr>
          <w:lang w:val="en-US" w:eastAsia="ko-KR"/>
        </w:rPr>
        <w:t>8.11B.2.1</w:t>
      </w:r>
      <w:r w:rsidRPr="009C5807">
        <w:t>.</w:t>
      </w:r>
    </w:p>
    <w:p w14:paraId="61FACDB5" w14:textId="0AC066D2" w:rsidR="008628F4" w:rsidRPr="009C5807" w:rsidRDefault="008628F4" w:rsidP="00D043C0">
      <w:pPr>
        <w:pStyle w:val="B20"/>
        <w:rPr>
          <w:bCs/>
          <w:lang w:val="en-US" w:eastAsia="zh-CN"/>
        </w:rPr>
      </w:pPr>
      <w:r>
        <w:t>-</w:t>
      </w:r>
      <w:r>
        <w:tab/>
      </w:r>
      <w:r w:rsidRPr="009C5807">
        <w:t>T</w:t>
      </w:r>
      <w:r w:rsidRPr="009C5807">
        <w:rPr>
          <w:vertAlign w:val="subscript"/>
        </w:rPr>
        <w:t>UE</w:t>
      </w:r>
      <w:r w:rsidRPr="00E94855">
        <w:rPr>
          <w:vertAlign w:val="subscript"/>
        </w:rPr>
        <w:t xml:space="preserve">_preparation </w:t>
      </w:r>
      <w:r w:rsidRPr="00E94855">
        <w:t>is the UE preparation time for conditional PSCell change</w:t>
      </w:r>
      <w:r>
        <w:t>,</w:t>
      </w:r>
      <w:r w:rsidRPr="00E94855">
        <w:t xml:space="preserve"> and starts after UE realizes the condition </w:t>
      </w:r>
      <w:r>
        <w:t xml:space="preserve">of PSCell change </w:t>
      </w:r>
      <w:r w:rsidRPr="00E94855">
        <w:t>is met and identity of new PSCell is determined. T</w:t>
      </w:r>
      <w:r w:rsidRPr="00E94855">
        <w:rPr>
          <w:vertAlign w:val="subscript"/>
        </w:rPr>
        <w:t>UE_preparation</w:t>
      </w:r>
      <w:r w:rsidRPr="00E94855">
        <w:t xml:space="preserve"> is </w:t>
      </w:r>
      <w:r>
        <w:t xml:space="preserve">up to </w:t>
      </w:r>
      <w:r w:rsidRPr="00E94855">
        <w:t>10ms.</w:t>
      </w:r>
    </w:p>
    <w:p w14:paraId="6DB27AD5" w14:textId="12352F47" w:rsidR="008628F4" w:rsidRPr="005277AE" w:rsidRDefault="008628F4" w:rsidP="00D043C0">
      <w:pPr>
        <w:pStyle w:val="B20"/>
        <w:rPr>
          <w:lang w:eastAsia="ja-JP"/>
        </w:rPr>
      </w:pPr>
      <w:r>
        <w:t>-</w:t>
      </w:r>
      <w:r>
        <w:tab/>
      </w:r>
      <w:r w:rsidRPr="005277AE">
        <w:t>T</w:t>
      </w:r>
      <w:r w:rsidRPr="005277AE">
        <w:rPr>
          <w:vertAlign w:val="subscript"/>
        </w:rPr>
        <w:t>processing</w:t>
      </w:r>
      <w:r w:rsidRPr="005277AE">
        <w:t xml:space="preserve"> is the SW processing time needed by UE, including RF warm up period. T</w:t>
      </w:r>
      <w:r w:rsidRPr="005277AE">
        <w:rPr>
          <w:vertAlign w:val="subscript"/>
        </w:rPr>
        <w:t>processing</w:t>
      </w:r>
      <w:r w:rsidRPr="005277AE">
        <w:t xml:space="preserve"> = 20 ms when source and target cells are in the same FR,</w:t>
      </w:r>
      <w:r>
        <w:t xml:space="preserve"> and</w:t>
      </w:r>
      <w:r>
        <w:rPr>
          <w:lang w:eastAsia="ja-JP"/>
        </w:rPr>
        <w:t xml:space="preserve"> </w:t>
      </w:r>
      <w:r w:rsidRPr="005277AE">
        <w:t>T</w:t>
      </w:r>
      <w:r w:rsidRPr="005277AE">
        <w:rPr>
          <w:vertAlign w:val="subscript"/>
        </w:rPr>
        <w:t>processing</w:t>
      </w:r>
      <w:r w:rsidRPr="005277AE">
        <w:t xml:space="preserve"> = 40 ms when source and target cells are in different FRs.</w:t>
      </w:r>
    </w:p>
    <w:p w14:paraId="731F34A9" w14:textId="1D6377FC" w:rsidR="008628F4" w:rsidRDefault="008628F4" w:rsidP="00D043C0">
      <w:pPr>
        <w:pStyle w:val="B20"/>
      </w:pPr>
      <w:r>
        <w:t>-</w:t>
      </w:r>
      <w:r>
        <w:tab/>
      </w:r>
      <w:r w:rsidRPr="009C5807">
        <w:t>T</w:t>
      </w:r>
      <w:r w:rsidRPr="009C5807">
        <w:rPr>
          <w:vertAlign w:val="subscript"/>
        </w:rPr>
        <w:t>∆</w:t>
      </w:r>
      <w:r w:rsidRPr="009C5807">
        <w:t xml:space="preserve"> is time for fine time tracking and acquiring full timing information of the target cell. T</w:t>
      </w:r>
      <w:r w:rsidRPr="009C5807">
        <w:rPr>
          <w:vertAlign w:val="subscript"/>
        </w:rPr>
        <w:t>∆</w:t>
      </w:r>
      <w:r w:rsidRPr="009C5807">
        <w:t xml:space="preserve"> = 1</w:t>
      </w:r>
      <w:r w:rsidRPr="009C5807">
        <w:rPr>
          <w:lang w:eastAsia="fr-FR"/>
        </w:rPr>
        <w:t>*</w:t>
      </w:r>
      <w:r w:rsidRPr="009C5807">
        <w:rPr>
          <w:rFonts w:cs="v4.2.0"/>
          <w:lang w:eastAsia="zh-CN"/>
        </w:rPr>
        <w:t>T</w:t>
      </w:r>
      <w:r w:rsidRPr="00D043C0">
        <w:rPr>
          <w:rFonts w:cs="v4.2.0"/>
          <w:vertAlign w:val="subscript"/>
          <w:lang w:eastAsia="zh-CN"/>
        </w:rPr>
        <w:t>rs</w:t>
      </w:r>
      <w:r w:rsidRPr="009C5807">
        <w:t xml:space="preserve"> ms.</w:t>
      </w:r>
    </w:p>
    <w:p w14:paraId="0F343E32" w14:textId="77777777" w:rsidR="008628F4" w:rsidRPr="009C5807" w:rsidRDefault="008628F4" w:rsidP="00D043C0">
      <w:pPr>
        <w:pStyle w:val="B30"/>
        <w:rPr>
          <w:lang w:eastAsia="zh-CN"/>
        </w:rPr>
      </w:pPr>
      <w:r>
        <w:rPr>
          <w:rFonts w:hint="eastAsia"/>
          <w:lang w:eastAsia="zh-CN"/>
        </w:rPr>
        <w:t>-</w:t>
      </w:r>
      <w:r>
        <w:rPr>
          <w:lang w:eastAsia="zh-CN"/>
        </w:rPr>
        <w:tab/>
      </w:r>
      <w:r w:rsidRPr="009C5807">
        <w:rPr>
          <w:lang w:eastAsia="zh-CN"/>
        </w:rPr>
        <w:t>T</w:t>
      </w:r>
      <w:r w:rsidRPr="00C57EF9">
        <w:rPr>
          <w:vertAlign w:val="subscript"/>
          <w:lang w:eastAsia="zh-CN"/>
        </w:rPr>
        <w:t>rs</w:t>
      </w:r>
      <w:r w:rsidRPr="009C5807">
        <w:rPr>
          <w:lang w:eastAsia="zh-CN"/>
        </w:rPr>
        <w:t xml:space="preserve"> is the SMTC periodicity of the target cell if the UE has been provided with an SMTC configuration for the target cell in PSCell addition message, otherwise</w:t>
      </w:r>
      <w:r w:rsidRPr="009C5807">
        <w:rPr>
          <w:lang w:eastAsia="ko-KR"/>
        </w:rPr>
        <w:t xml:space="preserve"> </w:t>
      </w:r>
      <w:r w:rsidRPr="009C5807">
        <w:rPr>
          <w:lang w:eastAsia="zh-CN"/>
        </w:rPr>
        <w:t>T</w:t>
      </w:r>
      <w:r w:rsidRPr="00D043C0">
        <w:rPr>
          <w:vertAlign w:val="subscript"/>
          <w:lang w:eastAsia="zh-CN"/>
        </w:rPr>
        <w:t>rs</w:t>
      </w:r>
      <w:r w:rsidRPr="009C5807">
        <w:rPr>
          <w:lang w:eastAsia="zh-CN"/>
        </w:rPr>
        <w:t xml:space="preserve"> is the SMTC configured in the measObjectNR having the same SSB frequency and subcarrier spacing. If the UE is not provided SMTC configuration or measurement object on this frequency, the requirement in this </w:t>
      </w:r>
      <w:r>
        <w:rPr>
          <w:lang w:eastAsia="zh-CN"/>
        </w:rPr>
        <w:t>clause</w:t>
      </w:r>
      <w:r w:rsidRPr="009C5807">
        <w:rPr>
          <w:lang w:eastAsia="zh-CN"/>
        </w:rPr>
        <w:t xml:space="preserve"> is applied with T</w:t>
      </w:r>
      <w:r w:rsidRPr="00D043C0">
        <w:rPr>
          <w:vertAlign w:val="subscript"/>
          <w:lang w:eastAsia="zh-CN"/>
        </w:rPr>
        <w:t>rs</w:t>
      </w:r>
      <w:r w:rsidRPr="009C5807">
        <w:rPr>
          <w:lang w:eastAsia="zh-CN"/>
        </w:rPr>
        <w:t xml:space="preserve"> = 5 ms</w:t>
      </w:r>
      <w:r w:rsidRPr="009C5807">
        <w:rPr>
          <w:lang w:eastAsia="ko-KR"/>
        </w:rPr>
        <w:t xml:space="preserve"> assuming the SSB transmission periodicity is 5 ms</w:t>
      </w:r>
      <w:r w:rsidRPr="009C5807">
        <w:rPr>
          <w:lang w:eastAsia="zh-CN"/>
        </w:rPr>
        <w:t>.</w:t>
      </w:r>
      <w:r w:rsidRPr="009C5807">
        <w:rPr>
          <w:lang w:eastAsia="ko-KR"/>
        </w:rPr>
        <w:t xml:space="preserve"> There is no requirement if the SSB transmission periodicity is not 5 ms.</w:t>
      </w:r>
    </w:p>
    <w:p w14:paraId="333E6F41" w14:textId="7E8ED53F" w:rsidR="008628F4" w:rsidRPr="009C5807" w:rsidRDefault="008628F4" w:rsidP="00D043C0">
      <w:pPr>
        <w:pStyle w:val="B20"/>
      </w:pPr>
      <w:r>
        <w:t>-</w:t>
      </w:r>
      <w:r>
        <w:tab/>
      </w:r>
      <w:r w:rsidRPr="009C5807">
        <w:t>T</w:t>
      </w:r>
      <w:r w:rsidRPr="009C5807">
        <w:rPr>
          <w:vertAlign w:val="subscript"/>
        </w:rPr>
        <w:t>PSCell_ DU</w:t>
      </w:r>
      <w:r w:rsidRPr="009C5807">
        <w:t xml:space="preserve"> is the delay uncertainty in acquiring the first available PRACH occasion in the PSCell. T</w:t>
      </w:r>
      <w:r w:rsidRPr="009C5807">
        <w:rPr>
          <w:vertAlign w:val="subscript"/>
        </w:rPr>
        <w:t>PSCell_ DU</w:t>
      </w:r>
      <w:r w:rsidRPr="009C5807">
        <w:t xml:space="preserve"> is up to the summation of SSB to PRACH occasion association period and 10 ms. SSB to PRACH occasion associated period is defined in Table 8.1-1 of TS 38.213 [3].</w:t>
      </w:r>
      <w:r>
        <w:rPr>
          <w:lang w:eastAsia="zh-CN"/>
        </w:rPr>
        <w:tab/>
      </w:r>
    </w:p>
    <w:p w14:paraId="7D3ED552" w14:textId="77777777" w:rsidR="008628F4" w:rsidRDefault="008628F4" w:rsidP="008628F4">
      <w:r w:rsidRPr="009C5807">
        <w:t xml:space="preserve">The PCell interruption specified in </w:t>
      </w:r>
      <w:r w:rsidRPr="009C5807">
        <w:rPr>
          <w:lang w:eastAsia="zh-CN"/>
        </w:rPr>
        <w:t xml:space="preserve">clause </w:t>
      </w:r>
      <w:r w:rsidRPr="009C5807">
        <w:rPr>
          <w:rFonts w:eastAsia="Malgun Gothic"/>
          <w:lang w:eastAsia="zh-CN"/>
        </w:rPr>
        <w:t>8.2</w:t>
      </w:r>
      <w:r w:rsidRPr="009C5807">
        <w:t xml:space="preserve"> is allowed only after </w:t>
      </w:r>
      <w:r>
        <w:rPr>
          <w:rFonts w:cs="v4.2.0"/>
        </w:rPr>
        <w:t>the</w:t>
      </w:r>
      <w:r w:rsidRPr="00DD3199">
        <w:rPr>
          <w:rFonts w:cs="v4.2.0"/>
        </w:rPr>
        <w:t xml:space="preserve"> </w:t>
      </w:r>
      <w:r>
        <w:rPr>
          <w:rFonts w:cs="v4.2.0"/>
        </w:rPr>
        <w:t xml:space="preserve">UE </w:t>
      </w:r>
      <w:r w:rsidRPr="00DD3199">
        <w:rPr>
          <w:rFonts w:cs="v4.2.0"/>
          <w:snapToGrid w:val="0"/>
        </w:rPr>
        <w:t>start</w:t>
      </w:r>
      <w:r>
        <w:rPr>
          <w:rFonts w:cs="v4.2.0"/>
          <w:snapToGrid w:val="0"/>
        </w:rPr>
        <w:t>s</w:t>
      </w:r>
      <w:r w:rsidRPr="00DD3199">
        <w:rPr>
          <w:rFonts w:cs="v4.2.0"/>
          <w:snapToGrid w:val="0"/>
        </w:rPr>
        <w:t xml:space="preserve"> </w:t>
      </w:r>
      <w:r>
        <w:rPr>
          <w:rFonts w:cs="v4.2.0"/>
        </w:rPr>
        <w:t xml:space="preserve">to execute a conditional </w:t>
      </w:r>
      <w:r w:rsidRPr="00E94855">
        <w:t>PSCell change</w:t>
      </w:r>
      <w:r>
        <w:t>.</w:t>
      </w:r>
    </w:p>
    <w:p w14:paraId="54B97017" w14:textId="174922B1" w:rsidR="00E35B07" w:rsidRPr="00E94855" w:rsidRDefault="00E35B07" w:rsidP="00E35B07">
      <w:pPr>
        <w:pStyle w:val="Heading4"/>
        <w:rPr>
          <w:lang w:val="en-US" w:eastAsia="zh-CN"/>
        </w:rPr>
      </w:pPr>
      <w:r w:rsidRPr="00E94855">
        <w:rPr>
          <w:lang w:val="en-US" w:eastAsia="zh-CN"/>
        </w:rPr>
        <w:t>8.11</w:t>
      </w:r>
      <w:r>
        <w:rPr>
          <w:lang w:val="en-US" w:eastAsia="zh-CN"/>
        </w:rPr>
        <w:t>B</w:t>
      </w:r>
      <w:r w:rsidRPr="00E94855">
        <w:rPr>
          <w:lang w:val="en-US" w:eastAsia="zh-CN"/>
        </w:rPr>
        <w:t>.2.1</w:t>
      </w:r>
      <w:r w:rsidRPr="00E94855">
        <w:rPr>
          <w:lang w:val="en-US" w:eastAsia="zh-CN"/>
        </w:rPr>
        <w:tab/>
      </w:r>
      <w:r>
        <w:rPr>
          <w:lang w:val="en-US" w:eastAsia="zh-CN"/>
        </w:rPr>
        <w:t>M</w:t>
      </w:r>
      <w:r w:rsidRPr="00E94855">
        <w:rPr>
          <w:lang w:val="en-US" w:eastAsia="zh-CN"/>
        </w:rPr>
        <w:t>easurement time</w:t>
      </w:r>
    </w:p>
    <w:p w14:paraId="2509DE2E" w14:textId="77777777" w:rsidR="00D94CA6" w:rsidRPr="009C5807" w:rsidRDefault="00D94CA6" w:rsidP="00D94CA6">
      <w:r w:rsidRPr="009C5807">
        <w:rPr>
          <w:rFonts w:cs="v4.2.0"/>
        </w:rPr>
        <w:t xml:space="preserve">The measurement time </w:t>
      </w:r>
      <w:r w:rsidRPr="009C5807">
        <w:t xml:space="preserve">delay is defined from the end of </w:t>
      </w:r>
      <w:r w:rsidRPr="009C5807">
        <w:rPr>
          <w:iCs/>
        </w:rPr>
        <w:t>T</w:t>
      </w:r>
      <w:r w:rsidRPr="009C5807">
        <w:rPr>
          <w:iCs/>
          <w:vertAlign w:val="subscript"/>
        </w:rPr>
        <w:t>Event_DU</w:t>
      </w:r>
      <w:r w:rsidRPr="009C5807">
        <w:t xml:space="preserve"> until UE executes a PSCell change to a target cell and interruption time starts.</w:t>
      </w:r>
    </w:p>
    <w:p w14:paraId="2C0C69F8" w14:textId="77777777" w:rsidR="00E35B07" w:rsidRDefault="00E35B07" w:rsidP="00E35B07">
      <w:bookmarkStart w:id="105" w:name="_Hlk45124789"/>
      <w:r>
        <w:t xml:space="preserve">For intra-frequency </w:t>
      </w:r>
      <w:r w:rsidRPr="00E94855">
        <w:t>PSCell change</w:t>
      </w:r>
      <w:r>
        <w:t>, the measurement time delay measured without Time To Trigger (TTT) and L3 filtering shall be less than T</w:t>
      </w:r>
      <w:r w:rsidRPr="00D42079">
        <w:rPr>
          <w:sz w:val="13"/>
          <w:szCs w:val="13"/>
        </w:rPr>
        <w:t>identify intra with index</w:t>
      </w:r>
      <w:r w:rsidRPr="00D42079">
        <w:rPr>
          <w:szCs w:val="13"/>
        </w:rPr>
        <w:t xml:space="preserve"> </w:t>
      </w:r>
      <w:r>
        <w:t>or T</w:t>
      </w:r>
      <w:r w:rsidRPr="00D42079">
        <w:rPr>
          <w:sz w:val="13"/>
          <w:szCs w:val="13"/>
        </w:rPr>
        <w:t>identify</w:t>
      </w:r>
      <w:r>
        <w:rPr>
          <w:sz w:val="13"/>
          <w:szCs w:val="13"/>
        </w:rPr>
        <w:t>_</w:t>
      </w:r>
      <w:r w:rsidRPr="00D42079">
        <w:rPr>
          <w:sz w:val="13"/>
          <w:szCs w:val="13"/>
        </w:rPr>
        <w:t>int</w:t>
      </w:r>
      <w:r>
        <w:rPr>
          <w:sz w:val="13"/>
          <w:szCs w:val="13"/>
        </w:rPr>
        <w:t>ra_</w:t>
      </w:r>
      <w:r w:rsidRPr="00D42079">
        <w:rPr>
          <w:sz w:val="13"/>
          <w:szCs w:val="13"/>
        </w:rPr>
        <w:t>without</w:t>
      </w:r>
      <w:r>
        <w:rPr>
          <w:sz w:val="13"/>
          <w:szCs w:val="13"/>
        </w:rPr>
        <w:t>_</w:t>
      </w:r>
      <w:r w:rsidRPr="00D42079">
        <w:rPr>
          <w:sz w:val="13"/>
          <w:szCs w:val="13"/>
        </w:rPr>
        <w:t xml:space="preserve">index </w:t>
      </w:r>
      <w:r>
        <w:t xml:space="preserve">defined in clause 9.2.5.1 or clause 9.2.6.2. </w:t>
      </w:r>
    </w:p>
    <w:p w14:paraId="734A16DF" w14:textId="6BC4A8D4" w:rsidR="00E35B07" w:rsidRPr="00E94855" w:rsidRDefault="00E35B07" w:rsidP="00E35B07">
      <w:pPr>
        <w:rPr>
          <w:rFonts w:cs="v4.2.0"/>
        </w:rPr>
      </w:pPr>
      <w:r>
        <w:t xml:space="preserve">For inter-frequency </w:t>
      </w:r>
      <w:r w:rsidRPr="00E94855">
        <w:t>PSCell change</w:t>
      </w:r>
      <w:r>
        <w:t>, t</w:t>
      </w:r>
      <w:r w:rsidRPr="00E94855">
        <w:t xml:space="preserve">he measurement time delay measured without Time To Trigger (TTT) and L3 filtering shall be less than </w:t>
      </w:r>
      <w:r w:rsidRPr="00E94855">
        <w:rPr>
          <w:rFonts w:cs="v4.2.0"/>
        </w:rPr>
        <w:t>T</w:t>
      </w:r>
      <w:r w:rsidRPr="00E94855">
        <w:rPr>
          <w:rFonts w:cs="v4.2.0"/>
          <w:vertAlign w:val="subscript"/>
        </w:rPr>
        <w:t>identify_inter_without_</w:t>
      </w:r>
      <w:r w:rsidRPr="00E94855">
        <w:rPr>
          <w:rFonts w:eastAsia="Malgun Gothic" w:cs="v4.2.0"/>
          <w:vertAlign w:val="subscript"/>
          <w:lang w:eastAsia="ko-KR"/>
        </w:rPr>
        <w:t>index</w:t>
      </w:r>
      <w:r w:rsidRPr="00E94855">
        <w:rPr>
          <w:szCs w:val="13"/>
        </w:rPr>
        <w:t xml:space="preserve"> </w:t>
      </w:r>
      <w:r w:rsidRPr="00E94855">
        <w:t xml:space="preserve">or </w:t>
      </w:r>
      <w:r w:rsidRPr="00E94855">
        <w:rPr>
          <w:rFonts w:cs="v4.2.0"/>
        </w:rPr>
        <w:t>T</w:t>
      </w:r>
      <w:r w:rsidRPr="00E94855">
        <w:rPr>
          <w:rFonts w:cs="v4.2.0"/>
          <w:vertAlign w:val="subscript"/>
        </w:rPr>
        <w:t>identify_inter_with_index</w:t>
      </w:r>
      <w:r w:rsidRPr="00E94855">
        <w:rPr>
          <w:szCs w:val="13"/>
        </w:rPr>
        <w:t xml:space="preserve"> </w:t>
      </w:r>
      <w:r w:rsidRPr="00E94855">
        <w:t>defined in clause 9.3.4. When TTT or L3 filtering is used an additional delay can be expected.</w:t>
      </w:r>
    </w:p>
    <w:p w14:paraId="138A29BF" w14:textId="77777777" w:rsidR="00003AF5" w:rsidRDefault="00003AF5" w:rsidP="00003AF5">
      <w:r w:rsidRPr="00E94855">
        <w:t xml:space="preserve">A cell is detectable only if at least one SSB measured from the cell being configured remains detectable during the time period </w:t>
      </w:r>
      <w:r>
        <w:t>T</w:t>
      </w:r>
      <w:r>
        <w:rPr>
          <w:sz w:val="13"/>
          <w:szCs w:val="13"/>
        </w:rPr>
        <w:t xml:space="preserve">identify_intra_without_index </w:t>
      </w:r>
      <w:r>
        <w:t>or T</w:t>
      </w:r>
      <w:r>
        <w:rPr>
          <w:sz w:val="13"/>
          <w:szCs w:val="13"/>
        </w:rPr>
        <w:t xml:space="preserve">identify_intra_with_index </w:t>
      </w:r>
      <w:r>
        <w:t xml:space="preserve">for intra-frequency </w:t>
      </w:r>
      <w:r w:rsidRPr="00E94855">
        <w:t>PSCell change</w:t>
      </w:r>
      <w:r>
        <w:t xml:space="preserve"> or </w:t>
      </w:r>
      <w:r w:rsidRPr="00E94855">
        <w:t>the time period T</w:t>
      </w:r>
      <w:r w:rsidRPr="00E94855">
        <w:rPr>
          <w:sz w:val="13"/>
          <w:szCs w:val="13"/>
        </w:rPr>
        <w:t xml:space="preserve">identify_inter_without_index </w:t>
      </w:r>
      <w:r w:rsidRPr="00E94855">
        <w:t>or T</w:t>
      </w:r>
      <w:r w:rsidRPr="00E94855">
        <w:rPr>
          <w:sz w:val="13"/>
          <w:szCs w:val="13"/>
        </w:rPr>
        <w:t xml:space="preserve">identify_inter_with_index </w:t>
      </w:r>
      <w:r>
        <w:t xml:space="preserve">for inter-frequency </w:t>
      </w:r>
      <w:r w:rsidRPr="00E94855">
        <w:t>PSCell change. If a cell</w:t>
      </w:r>
      <w:r>
        <w:t>,</w:t>
      </w:r>
      <w:r w:rsidRPr="00E94855">
        <w:t xml:space="preserve"> which has been detectable at least for the time period </w:t>
      </w:r>
      <w:r>
        <w:t>T</w:t>
      </w:r>
      <w:r>
        <w:rPr>
          <w:sz w:val="13"/>
          <w:szCs w:val="13"/>
        </w:rPr>
        <w:t xml:space="preserve">identify_intra_without_index </w:t>
      </w:r>
      <w:r>
        <w:t>or T</w:t>
      </w:r>
      <w:r>
        <w:rPr>
          <w:sz w:val="13"/>
          <w:szCs w:val="13"/>
        </w:rPr>
        <w:t xml:space="preserve">identify_intra_with_index </w:t>
      </w:r>
      <w:r>
        <w:t xml:space="preserve">for intra-frequency </w:t>
      </w:r>
      <w:r w:rsidRPr="00E94855">
        <w:t>PSCell change</w:t>
      </w:r>
      <w:r>
        <w:t xml:space="preserve"> or </w:t>
      </w:r>
      <w:r w:rsidRPr="00E94855">
        <w:t>the time period T</w:t>
      </w:r>
      <w:r w:rsidRPr="00E94855">
        <w:rPr>
          <w:sz w:val="13"/>
          <w:szCs w:val="13"/>
        </w:rPr>
        <w:t xml:space="preserve">identify_inter_without_index </w:t>
      </w:r>
      <w:r w:rsidRPr="00E94855">
        <w:t>or T</w:t>
      </w:r>
      <w:r w:rsidRPr="00E94855">
        <w:rPr>
          <w:sz w:val="13"/>
          <w:szCs w:val="13"/>
        </w:rPr>
        <w:t xml:space="preserve">identify_inter_with_index </w:t>
      </w:r>
      <w:r>
        <w:t xml:space="preserve">for inter-frequency </w:t>
      </w:r>
      <w:r w:rsidRPr="00E94855">
        <w:t>PSCell change</w:t>
      </w:r>
      <w:r>
        <w:t>,</w:t>
      </w:r>
      <w:r w:rsidRPr="00E94855">
        <w:t xml:space="preserve"> becomes undetectable for a period and then the cell becomes detectable again and triggers a PSCell change, the measurement time delay shall be less than </w:t>
      </w:r>
      <w:r>
        <w:t>T</w:t>
      </w:r>
      <w:r>
        <w:rPr>
          <w:sz w:val="13"/>
          <w:szCs w:val="13"/>
        </w:rPr>
        <w:t xml:space="preserve">SSB_measurement_period_intra </w:t>
      </w:r>
      <w:r>
        <w:t xml:space="preserve">or </w:t>
      </w:r>
      <w:r w:rsidRPr="00E94855">
        <w:t>T</w:t>
      </w:r>
      <w:r w:rsidRPr="00E94855">
        <w:rPr>
          <w:sz w:val="13"/>
          <w:szCs w:val="13"/>
        </w:rPr>
        <w:t xml:space="preserve">SSB_measurement_period_inter </w:t>
      </w:r>
      <w:r w:rsidRPr="00E94855">
        <w:t>provided the timing to that cell has not changed more than ± 3200</w:t>
      </w:r>
      <w:r>
        <w:t>/</w:t>
      </w:r>
      <m:oMath>
        <m:sSup>
          <m:sSupPr>
            <m:ctrlPr>
              <w:rPr>
                <w:rFonts w:ascii="Cambria Math" w:hAnsi="Cambria Math" w:cs="Calibri Light"/>
                <w:color w:val="000000"/>
                <w:lang w:val=""/>
              </w:rPr>
            </m:ctrlPr>
          </m:sSupPr>
          <m:e>
            <m:r>
              <m:rPr>
                <m:sty m:val="p"/>
              </m:rPr>
              <w:rPr>
                <w:rFonts w:ascii="Cambria Math" w:hAnsi="Cambria Math" w:cs="Calibri Light"/>
                <w:color w:val="000000"/>
                <w:lang w:val=""/>
              </w:rPr>
              <m:t>2</m:t>
            </m:r>
          </m:e>
          <m:sup>
            <m:r>
              <w:rPr>
                <w:rFonts w:ascii="Cambria Math" w:hAnsi="Cambria Math" w:cs="Calibri Light"/>
                <w:color w:val="000000"/>
                <w:lang w:val=""/>
              </w:rPr>
              <m:t>µ</m:t>
            </m:r>
          </m:sup>
        </m:sSup>
      </m:oMath>
      <w:r w:rsidRPr="00E94855">
        <w:t xml:space="preserve"> Tc while the measurement gap has not been available and the L3 filter has not been used</w:t>
      </w:r>
      <w:r w:rsidRPr="00505EC3">
        <w:t xml:space="preserve">, where </w:t>
      </w:r>
      <w:r w:rsidRPr="0087457A">
        <w:rPr>
          <w:i/>
        </w:rPr>
        <w:t>µ</w:t>
      </w:r>
      <w:r w:rsidRPr="00505EC3">
        <w:t xml:space="preserve"> is the SCS configuration as defined in clause 4</w:t>
      </w:r>
      <w:r>
        <w:t>.2</w:t>
      </w:r>
      <w:r>
        <w:rPr>
          <w:rFonts w:hint="eastAsia"/>
          <w:lang w:eastAsia="zh-TW"/>
        </w:rPr>
        <w:t xml:space="preserve"> </w:t>
      </w:r>
      <w:r>
        <w:t>of</w:t>
      </w:r>
      <w:r w:rsidRPr="00505EC3">
        <w:t xml:space="preserve"> TS 38.211 [3]</w:t>
      </w:r>
      <w:r w:rsidRPr="00E94855">
        <w:t>. When L3 filtering is used, an additional delay can be expected.</w:t>
      </w:r>
    </w:p>
    <w:p w14:paraId="2D4BABD9" w14:textId="38D0796C" w:rsidR="0055325D" w:rsidRDefault="0055325D" w:rsidP="009622F4"/>
    <w:p w14:paraId="6CCB1EE3" w14:textId="5FBAA052" w:rsidR="00016AA5" w:rsidRPr="00415158" w:rsidRDefault="00016AA5" w:rsidP="00016AA5">
      <w:pPr>
        <w:pStyle w:val="Heading2"/>
        <w:rPr>
          <w:rFonts w:eastAsiaTheme="minorEastAsia"/>
          <w:lang w:val="en-US" w:eastAsia="ko-KR"/>
        </w:rPr>
      </w:pPr>
      <w:r w:rsidRPr="00415158">
        <w:rPr>
          <w:rFonts w:eastAsiaTheme="minorEastAsia"/>
          <w:lang w:val="en-US" w:eastAsia="ko-KR"/>
        </w:rPr>
        <w:t>8.11</w:t>
      </w:r>
      <w:r w:rsidR="001663A3">
        <w:rPr>
          <w:rFonts w:eastAsiaTheme="minorEastAsia"/>
          <w:lang w:val="en-US" w:eastAsia="ko-KR"/>
        </w:rPr>
        <w:t>D</w:t>
      </w:r>
      <w:r w:rsidRPr="00415158">
        <w:rPr>
          <w:rFonts w:eastAsiaTheme="minorEastAsia"/>
          <w:lang w:val="en-US" w:eastAsia="ko-KR"/>
        </w:rPr>
        <w:tab/>
        <w:t xml:space="preserve">Conditional PSCell Change </w:t>
      </w:r>
      <w:r w:rsidRPr="00415158">
        <w:rPr>
          <w:rFonts w:eastAsiaTheme="minorEastAsia"/>
          <w:lang w:eastAsia="zh-CN"/>
        </w:rPr>
        <w:t>in Carriers with CCA</w:t>
      </w:r>
    </w:p>
    <w:p w14:paraId="476CDA08" w14:textId="45D476BD" w:rsidR="00016AA5" w:rsidRPr="00415158" w:rsidRDefault="00016AA5" w:rsidP="00016AA5">
      <w:pPr>
        <w:pStyle w:val="Heading3"/>
        <w:rPr>
          <w:rFonts w:eastAsiaTheme="minorEastAsia"/>
          <w:lang w:val="en-US" w:eastAsia="ko-KR"/>
        </w:rPr>
      </w:pPr>
      <w:r w:rsidRPr="00415158">
        <w:rPr>
          <w:rFonts w:eastAsiaTheme="minorEastAsia"/>
          <w:lang w:val="en-US" w:eastAsia="ko-KR"/>
        </w:rPr>
        <w:t>8.11</w:t>
      </w:r>
      <w:r w:rsidR="001663A3">
        <w:rPr>
          <w:rFonts w:eastAsiaTheme="minorEastAsia"/>
          <w:lang w:val="en-US" w:eastAsia="ko-KR"/>
        </w:rPr>
        <w:t>D</w:t>
      </w:r>
      <w:r w:rsidRPr="00415158">
        <w:rPr>
          <w:rFonts w:eastAsiaTheme="minorEastAsia"/>
          <w:lang w:val="en-US" w:eastAsia="ko-KR"/>
        </w:rPr>
        <w:t>.1</w:t>
      </w:r>
      <w:r w:rsidRPr="00415158">
        <w:rPr>
          <w:rFonts w:eastAsiaTheme="minorEastAsia"/>
          <w:lang w:val="en-US" w:eastAsia="ko-KR"/>
        </w:rPr>
        <w:tab/>
        <w:t>Introduction</w:t>
      </w:r>
    </w:p>
    <w:p w14:paraId="35F55094" w14:textId="77777777" w:rsidR="00016AA5" w:rsidRPr="00415158" w:rsidRDefault="00016AA5" w:rsidP="00016AA5">
      <w:pPr>
        <w:tabs>
          <w:tab w:val="left" w:pos="7200"/>
        </w:tabs>
        <w:rPr>
          <w:rFonts w:eastAsiaTheme="minorEastAsia"/>
        </w:rPr>
      </w:pPr>
      <w:r w:rsidRPr="00415158">
        <w:rPr>
          <w:rFonts w:eastAsiaTheme="minorEastAsia"/>
        </w:rPr>
        <w:t xml:space="preserve">This clause defines requirements for the delay within which the UE shall be able to perform conditional PSCell </w:t>
      </w:r>
      <w:r w:rsidRPr="00415158">
        <w:rPr>
          <w:rFonts w:eastAsiaTheme="minorEastAsia"/>
          <w:lang w:eastAsia="zh-CN"/>
        </w:rPr>
        <w:t>in</w:t>
      </w:r>
      <w:r w:rsidRPr="00415158">
        <w:rPr>
          <w:rFonts w:eastAsiaTheme="minorEastAsia"/>
        </w:rPr>
        <w:t xml:space="preserve"> FR2-2 </w:t>
      </w:r>
      <w:r w:rsidRPr="00415158">
        <w:rPr>
          <w:rFonts w:eastAsiaTheme="minorEastAsia" w:hint="eastAsia"/>
          <w:lang w:eastAsia="zh-CN"/>
        </w:rPr>
        <w:t>with</w:t>
      </w:r>
      <w:r w:rsidRPr="00415158">
        <w:rPr>
          <w:rFonts w:eastAsiaTheme="minorEastAsia"/>
        </w:rPr>
        <w:t xml:space="preserve"> CCA change in NR-DC. The requirements in this clause are applicable to NR-DC. </w:t>
      </w:r>
    </w:p>
    <w:p w14:paraId="1F211848" w14:textId="7E704B55" w:rsidR="00016AA5" w:rsidRPr="00415158" w:rsidRDefault="00016AA5" w:rsidP="00016AA5">
      <w:pPr>
        <w:pStyle w:val="Heading3"/>
        <w:rPr>
          <w:rFonts w:eastAsiaTheme="minorEastAsia"/>
          <w:lang w:val="en-US" w:eastAsia="ko-KR"/>
        </w:rPr>
      </w:pPr>
      <w:r w:rsidRPr="00415158">
        <w:rPr>
          <w:rFonts w:eastAsiaTheme="minorEastAsia"/>
          <w:lang w:val="en-US" w:eastAsia="ko-KR"/>
        </w:rPr>
        <w:t>8.11</w:t>
      </w:r>
      <w:r w:rsidR="001663A3">
        <w:rPr>
          <w:rFonts w:eastAsiaTheme="minorEastAsia"/>
          <w:lang w:val="en-US" w:eastAsia="ko-KR"/>
        </w:rPr>
        <w:t>D</w:t>
      </w:r>
      <w:r w:rsidRPr="00415158">
        <w:rPr>
          <w:rFonts w:eastAsiaTheme="minorEastAsia"/>
          <w:lang w:val="en-US" w:eastAsia="ko-KR"/>
        </w:rPr>
        <w:t>.2</w:t>
      </w:r>
      <w:r>
        <w:rPr>
          <w:rFonts w:eastAsiaTheme="minorEastAsia"/>
          <w:lang w:val="en-US" w:eastAsia="ko-KR"/>
        </w:rPr>
        <w:tab/>
      </w:r>
      <w:r w:rsidRPr="00415158">
        <w:rPr>
          <w:rFonts w:eastAsiaTheme="minorEastAsia"/>
          <w:lang w:val="en-US" w:eastAsia="ko-KR"/>
        </w:rPr>
        <w:t>Conditi</w:t>
      </w:r>
      <w:r w:rsidRPr="00415158">
        <w:rPr>
          <w:rFonts w:eastAsiaTheme="minorEastAsia"/>
          <w:lang w:val="en-US" w:eastAsia="zh-CN"/>
        </w:rPr>
        <w:t>o</w:t>
      </w:r>
      <w:r w:rsidRPr="00415158">
        <w:rPr>
          <w:rFonts w:eastAsiaTheme="minorEastAsia"/>
          <w:lang w:val="en-US" w:eastAsia="ko-KR"/>
        </w:rPr>
        <w:t>nal PSCell Change delay</w:t>
      </w:r>
    </w:p>
    <w:p w14:paraId="53AD45D1" w14:textId="77777777" w:rsidR="00016AA5" w:rsidRPr="00415158" w:rsidRDefault="00016AA5" w:rsidP="00016AA5">
      <w:pPr>
        <w:rPr>
          <w:rFonts w:eastAsiaTheme="minorEastAsia"/>
          <w:lang w:eastAsia="ko-KR"/>
        </w:rPr>
      </w:pPr>
      <w:r w:rsidRPr="00415158">
        <w:rPr>
          <w:rFonts w:eastAsiaTheme="minorEastAsia"/>
          <w:lang w:eastAsia="ko-KR"/>
        </w:rPr>
        <w:t>The requirements in this clause shall apply for the UE configured with only PCell in FR1.</w:t>
      </w:r>
    </w:p>
    <w:p w14:paraId="395C3D97" w14:textId="77777777" w:rsidR="00016AA5" w:rsidRPr="00415158" w:rsidRDefault="00016AA5" w:rsidP="00016AA5">
      <w:pPr>
        <w:rPr>
          <w:rFonts w:eastAsiaTheme="minorEastAsia"/>
          <w:lang w:eastAsia="ja-JP"/>
        </w:rPr>
      </w:pPr>
      <w:r w:rsidRPr="00415158">
        <w:rPr>
          <w:rFonts w:eastAsiaTheme="minorEastAsia"/>
          <w:lang w:eastAsia="ko-KR"/>
        </w:rPr>
        <w:t xml:space="preserve">The UE shall be capable to transmit </w:t>
      </w:r>
      <w:r w:rsidRPr="00415158">
        <w:rPr>
          <w:rFonts w:eastAsiaTheme="minorEastAsia"/>
          <w:lang w:eastAsia="ja-JP"/>
        </w:rPr>
        <w:t>P</w:t>
      </w:r>
      <w:r w:rsidRPr="00415158">
        <w:rPr>
          <w:rFonts w:eastAsiaTheme="minorEastAsia"/>
          <w:lang w:eastAsia="ko-KR"/>
        </w:rPr>
        <w:t xml:space="preserve">RACH </w:t>
      </w:r>
      <w:r w:rsidRPr="00415158">
        <w:rPr>
          <w:rFonts w:eastAsiaTheme="minorEastAsia"/>
          <w:lang w:eastAsia="ja-JP"/>
        </w:rPr>
        <w:t xml:space="preserve">preamble </w:t>
      </w:r>
      <w:r w:rsidRPr="00415158">
        <w:rPr>
          <w:rFonts w:eastAsiaTheme="minorEastAsia"/>
          <w:lang w:eastAsia="ko-KR"/>
        </w:rPr>
        <w:t xml:space="preserve">towards the new target PSCell no later than in slot </w:t>
      </w:r>
      <w:r w:rsidRPr="00415158">
        <w:rPr>
          <w:rFonts w:eastAsiaTheme="minorEastAsia"/>
          <w:lang w:eastAsia="ja-JP"/>
        </w:rPr>
        <w:t xml:space="preserve"> </w:t>
      </w:r>
      <m:oMath>
        <m:r>
          <m:rPr>
            <m:sty m:val="p"/>
          </m:rPr>
          <w:rPr>
            <w:rFonts w:ascii="Cambria Math" w:eastAsiaTheme="minorEastAsia" w:hAnsi="Cambria Math"/>
          </w:rPr>
          <m:t>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vertAlign w:val="subscript"/>
                  </w:rPr>
                  <m:t>config_PSCell_Conditional</m:t>
                </m:r>
              </m:sub>
            </m:sSub>
          </m:num>
          <m:den>
            <m:r>
              <w:rPr>
                <w:rFonts w:ascii="Cambria Math" w:eastAsiaTheme="minorEastAsia" w:hAnsi="Cambria Math"/>
              </w:rPr>
              <m:t>NR slot length</m:t>
            </m:r>
          </m:den>
        </m:f>
      </m:oMath>
      <w:r w:rsidRPr="00415158">
        <w:rPr>
          <w:rFonts w:eastAsiaTheme="minorEastAsia"/>
          <w:lang w:eastAsia="ja-JP"/>
        </w:rPr>
        <w:t>:</w:t>
      </w:r>
    </w:p>
    <w:p w14:paraId="22B39B74" w14:textId="77777777" w:rsidR="00016AA5" w:rsidRPr="00415158" w:rsidRDefault="00016AA5" w:rsidP="00016AA5">
      <w:pPr>
        <w:rPr>
          <w:rFonts w:eastAsiaTheme="minorEastAsia"/>
        </w:rPr>
      </w:pPr>
      <w:r w:rsidRPr="00415158">
        <w:rPr>
          <w:rFonts w:eastAsiaTheme="minorEastAsia"/>
        </w:rPr>
        <w:t>Where:</w:t>
      </w:r>
    </w:p>
    <w:p w14:paraId="5F5F838F" w14:textId="77777777" w:rsidR="00016AA5" w:rsidRPr="00415158" w:rsidRDefault="00016AA5" w:rsidP="00016AA5">
      <w:pPr>
        <w:pStyle w:val="B10"/>
        <w:rPr>
          <w:rFonts w:eastAsiaTheme="minorEastAsia"/>
          <w:lang w:eastAsia="zh-CN"/>
        </w:rPr>
      </w:pPr>
      <w:r w:rsidRPr="00415158">
        <w:rPr>
          <w:rFonts w:eastAsiaTheme="minorEastAsia" w:hint="eastAsia"/>
          <w:lang w:eastAsia="zh-CN"/>
        </w:rPr>
        <w:t>-</w:t>
      </w:r>
      <w:r w:rsidRPr="00415158">
        <w:rPr>
          <w:rFonts w:eastAsiaTheme="minorEastAsia"/>
          <w:lang w:eastAsia="zh-CN"/>
        </w:rPr>
        <w:tab/>
        <w:t>Slot</w:t>
      </w:r>
      <w:r w:rsidRPr="00415158">
        <w:rPr>
          <w:rFonts w:eastAsiaTheme="minorEastAsia"/>
          <w:lang w:eastAsia="ko-KR"/>
        </w:rPr>
        <w:t xml:space="preserve"> n is the last slot overlapping with the PDSCH containing conditional PSCell </w:t>
      </w:r>
      <w:r w:rsidRPr="00415158">
        <w:rPr>
          <w:rFonts w:eastAsiaTheme="minorEastAsia"/>
          <w:lang w:eastAsia="ja-JP"/>
        </w:rPr>
        <w:t>change.</w:t>
      </w:r>
    </w:p>
    <w:p w14:paraId="6E46FDA8" w14:textId="77777777" w:rsidR="00016AA5" w:rsidRPr="00415158" w:rsidRDefault="00016AA5" w:rsidP="00016AA5">
      <w:pPr>
        <w:pStyle w:val="B10"/>
        <w:rPr>
          <w:rFonts w:eastAsiaTheme="minorEastAsia"/>
          <w:vertAlign w:val="subscript"/>
          <w:lang w:val="en-US" w:eastAsia="zh-CN"/>
        </w:rPr>
      </w:pPr>
      <w:r w:rsidRPr="00415158">
        <w:rPr>
          <w:rFonts w:eastAsiaTheme="minorEastAsia"/>
        </w:rPr>
        <w:t>-</w:t>
      </w:r>
      <w:r w:rsidRPr="00415158">
        <w:rPr>
          <w:rFonts w:eastAsiaTheme="minorEastAsia"/>
        </w:rPr>
        <w:tab/>
        <w:t>T</w:t>
      </w:r>
      <w:r w:rsidRPr="00415158">
        <w:rPr>
          <w:rFonts w:eastAsiaTheme="minorEastAsia"/>
          <w:vertAlign w:val="subscript"/>
        </w:rPr>
        <w:t>config_PSCell_Conditional</w:t>
      </w:r>
      <w:r w:rsidRPr="00415158">
        <w:rPr>
          <w:rFonts w:eastAsiaTheme="minorEastAsia"/>
        </w:rPr>
        <w:t xml:space="preserve"> = T</w:t>
      </w:r>
      <w:r w:rsidRPr="00415158">
        <w:rPr>
          <w:rFonts w:eastAsiaTheme="minorEastAsia"/>
          <w:vertAlign w:val="subscript"/>
        </w:rPr>
        <w:t>RRC_delay</w:t>
      </w:r>
      <w:r w:rsidRPr="00415158">
        <w:rPr>
          <w:rFonts w:eastAsiaTheme="minorEastAsia"/>
        </w:rPr>
        <w:t xml:space="preserve"> + </w:t>
      </w:r>
      <w:r w:rsidRPr="00415158">
        <w:rPr>
          <w:rFonts w:eastAsiaTheme="minorEastAsia"/>
          <w:iCs/>
        </w:rPr>
        <w:t>T</w:t>
      </w:r>
      <w:r w:rsidRPr="00415158">
        <w:rPr>
          <w:rFonts w:eastAsiaTheme="minorEastAsia"/>
          <w:iCs/>
          <w:vertAlign w:val="subscript"/>
        </w:rPr>
        <w:t>Event_DU</w:t>
      </w:r>
      <w:r w:rsidRPr="00415158">
        <w:rPr>
          <w:rFonts w:eastAsiaTheme="minorEastAsia"/>
          <w:iCs/>
        </w:rPr>
        <w:t xml:space="preserve"> + </w:t>
      </w:r>
      <w:r w:rsidRPr="00415158">
        <w:rPr>
          <w:rFonts w:eastAsiaTheme="minorEastAsia"/>
        </w:rPr>
        <w:t>T</w:t>
      </w:r>
      <w:r w:rsidRPr="00415158">
        <w:rPr>
          <w:rFonts w:eastAsiaTheme="minorEastAsia"/>
          <w:vertAlign w:val="subscript"/>
        </w:rPr>
        <w:t>measure</w:t>
      </w:r>
      <w:r w:rsidRPr="00415158">
        <w:rPr>
          <w:rFonts w:eastAsiaTheme="minorEastAsia"/>
          <w:vertAlign w:val="subscript"/>
          <w:lang w:eastAsia="zh-CN"/>
        </w:rPr>
        <w:t>_CCA</w:t>
      </w:r>
      <w:r w:rsidRPr="00415158">
        <w:rPr>
          <w:rFonts w:eastAsiaTheme="minorEastAsia"/>
        </w:rPr>
        <w:t xml:space="preserve"> + T</w:t>
      </w:r>
      <w:r w:rsidRPr="00415158">
        <w:rPr>
          <w:rFonts w:eastAsiaTheme="minorEastAsia"/>
          <w:vertAlign w:val="subscript"/>
        </w:rPr>
        <w:t>UE_preparation</w:t>
      </w:r>
      <w:r w:rsidRPr="00415158">
        <w:rPr>
          <w:rFonts w:eastAsiaTheme="minorEastAsia"/>
        </w:rPr>
        <w:t xml:space="preserve"> + T</w:t>
      </w:r>
      <w:r w:rsidRPr="00415158">
        <w:rPr>
          <w:rFonts w:eastAsiaTheme="minorEastAsia"/>
          <w:vertAlign w:val="subscript"/>
        </w:rPr>
        <w:t>processing</w:t>
      </w:r>
      <w:r w:rsidRPr="00415158">
        <w:rPr>
          <w:rFonts w:eastAsiaTheme="minorEastAsia"/>
        </w:rPr>
        <w:t xml:space="preserve"> + T</w:t>
      </w:r>
      <w:r w:rsidRPr="00415158">
        <w:rPr>
          <w:rFonts w:eastAsiaTheme="minorEastAsia"/>
          <w:vertAlign w:val="subscript"/>
        </w:rPr>
        <w:t>∆_CCA</w:t>
      </w:r>
      <w:r w:rsidRPr="00415158">
        <w:rPr>
          <w:rFonts w:eastAsiaTheme="minorEastAsia"/>
        </w:rPr>
        <w:t xml:space="preserve"> + T</w:t>
      </w:r>
      <w:r w:rsidRPr="00415158">
        <w:rPr>
          <w:rFonts w:eastAsiaTheme="minorEastAsia"/>
          <w:vertAlign w:val="subscript"/>
        </w:rPr>
        <w:t>PSCell_ DU</w:t>
      </w:r>
      <w:r w:rsidRPr="00415158">
        <w:rPr>
          <w:rFonts w:eastAsiaTheme="minorEastAsia"/>
        </w:rPr>
        <w:t xml:space="preserve"> + 2 ms</w:t>
      </w:r>
    </w:p>
    <w:p w14:paraId="347E07C6" w14:textId="77777777" w:rsidR="00016AA5" w:rsidRPr="00415158" w:rsidRDefault="00016AA5" w:rsidP="00016AA5">
      <w:pPr>
        <w:pStyle w:val="B20"/>
        <w:rPr>
          <w:rFonts w:eastAsiaTheme="minorEastAsia"/>
          <w:lang w:val="en-US" w:eastAsia="zh-CN"/>
        </w:rPr>
      </w:pPr>
      <w:r w:rsidRPr="00415158">
        <w:rPr>
          <w:rFonts w:eastAsiaTheme="minorEastAsia"/>
        </w:rPr>
        <w:t>-</w:t>
      </w:r>
      <w:r w:rsidRPr="00415158">
        <w:rPr>
          <w:rFonts w:eastAsiaTheme="minorEastAsia"/>
        </w:rPr>
        <w:tab/>
        <w:t>T</w:t>
      </w:r>
      <w:r w:rsidRPr="00415158">
        <w:rPr>
          <w:rFonts w:eastAsiaTheme="minorEastAsia"/>
          <w:vertAlign w:val="subscript"/>
        </w:rPr>
        <w:t xml:space="preserve">RRC_delay </w:t>
      </w:r>
      <w:r w:rsidRPr="00415158">
        <w:rPr>
          <w:rFonts w:eastAsiaTheme="minorEastAsia"/>
        </w:rPr>
        <w:t xml:space="preserve">is the RRC procedure delay defined in clause </w:t>
      </w:r>
      <w:r w:rsidRPr="00415158">
        <w:rPr>
          <w:rFonts w:eastAsiaTheme="minorEastAsia"/>
          <w:lang w:eastAsia="zh-CN"/>
        </w:rPr>
        <w:t>12</w:t>
      </w:r>
      <w:r w:rsidRPr="00415158">
        <w:rPr>
          <w:rFonts w:eastAsiaTheme="minorEastAsia"/>
        </w:rPr>
        <w:t xml:space="preserve"> in TS 38.331 [2] for processing the conditional PSCell change command.</w:t>
      </w:r>
    </w:p>
    <w:p w14:paraId="61FD0694" w14:textId="77777777" w:rsidR="00016AA5" w:rsidRPr="00415158" w:rsidRDefault="00016AA5" w:rsidP="00016AA5">
      <w:pPr>
        <w:pStyle w:val="B20"/>
        <w:rPr>
          <w:rFonts w:eastAsiaTheme="minorEastAsia"/>
          <w:lang w:val="en-US"/>
        </w:rPr>
      </w:pPr>
      <w:r w:rsidRPr="00415158">
        <w:rPr>
          <w:rFonts w:eastAsiaTheme="minorEastAsia"/>
          <w:iCs/>
        </w:rPr>
        <w:t>-</w:t>
      </w:r>
      <w:r w:rsidRPr="00415158">
        <w:rPr>
          <w:rFonts w:eastAsiaTheme="minorEastAsia"/>
          <w:iCs/>
        </w:rPr>
        <w:tab/>
        <w:t>T</w:t>
      </w:r>
      <w:r w:rsidRPr="00415158">
        <w:rPr>
          <w:rFonts w:eastAsiaTheme="minorEastAsia"/>
          <w:iCs/>
          <w:vertAlign w:val="subscript"/>
        </w:rPr>
        <w:t>Event_DU</w:t>
      </w:r>
      <w:r w:rsidRPr="00415158">
        <w:rPr>
          <w:rFonts w:eastAsiaTheme="minorEastAsia"/>
        </w:rPr>
        <w:t xml:space="preserve"> is the delay uncertainty which is the time from when the UE successfully decodes a conditional PSCell change command until a condition exists at the measurement reference point which will trigger the conditional PSCell change. </w:t>
      </w:r>
    </w:p>
    <w:p w14:paraId="42F238D4" w14:textId="4E49FFEF" w:rsidR="00016AA5" w:rsidRPr="00415158" w:rsidRDefault="00016AA5" w:rsidP="00016AA5">
      <w:pPr>
        <w:pStyle w:val="B20"/>
        <w:rPr>
          <w:rFonts w:eastAsiaTheme="minorEastAsia"/>
        </w:rPr>
      </w:pPr>
      <w:r w:rsidRPr="00415158">
        <w:rPr>
          <w:rFonts w:eastAsiaTheme="minorEastAsia"/>
          <w:bCs/>
          <w:lang w:val="en-US" w:eastAsia="zh-CN"/>
        </w:rPr>
        <w:t>-</w:t>
      </w:r>
      <w:r w:rsidRPr="00415158">
        <w:rPr>
          <w:rFonts w:eastAsiaTheme="minorEastAsia"/>
          <w:bCs/>
          <w:lang w:val="en-US" w:eastAsia="zh-CN"/>
        </w:rPr>
        <w:tab/>
        <w:t>T</w:t>
      </w:r>
      <w:r w:rsidRPr="00415158">
        <w:rPr>
          <w:rFonts w:eastAsiaTheme="minorEastAsia"/>
          <w:bCs/>
          <w:vertAlign w:val="subscript"/>
          <w:lang w:val="en-US" w:eastAsia="zh-CN"/>
        </w:rPr>
        <w:t>measure</w:t>
      </w:r>
      <w:r w:rsidRPr="00415158">
        <w:rPr>
          <w:rFonts w:eastAsiaTheme="minorEastAsia" w:hint="eastAsia"/>
          <w:bCs/>
          <w:vertAlign w:val="subscript"/>
          <w:lang w:val="en-US" w:eastAsia="zh-CN"/>
        </w:rPr>
        <w:t>_</w:t>
      </w:r>
      <w:r w:rsidRPr="00415158">
        <w:rPr>
          <w:rFonts w:eastAsiaTheme="minorEastAsia"/>
          <w:bCs/>
          <w:vertAlign w:val="subscript"/>
          <w:lang w:val="en-US" w:eastAsia="zh-CN"/>
        </w:rPr>
        <w:t>CCA</w:t>
      </w:r>
      <w:r w:rsidRPr="00415158">
        <w:rPr>
          <w:rFonts w:eastAsiaTheme="minorEastAsia"/>
        </w:rPr>
        <w:t xml:space="preserve"> is the measurements time stated in clause </w:t>
      </w:r>
      <w:r w:rsidRPr="00415158">
        <w:rPr>
          <w:rFonts w:eastAsiaTheme="minorEastAsia"/>
          <w:lang w:val="en-US" w:eastAsia="ko-KR"/>
        </w:rPr>
        <w:t>8.11</w:t>
      </w:r>
      <w:r w:rsidR="00ED04FE">
        <w:rPr>
          <w:rFonts w:eastAsiaTheme="minorEastAsia"/>
          <w:lang w:val="en-US" w:eastAsia="ko-KR"/>
        </w:rPr>
        <w:t>D</w:t>
      </w:r>
      <w:r w:rsidRPr="00415158">
        <w:rPr>
          <w:rFonts w:eastAsiaTheme="minorEastAsia"/>
          <w:lang w:val="en-US" w:eastAsia="ko-KR"/>
        </w:rPr>
        <w:t>.2.1</w:t>
      </w:r>
      <w:r w:rsidRPr="00415158">
        <w:rPr>
          <w:rFonts w:eastAsiaTheme="minorEastAsia"/>
        </w:rPr>
        <w:t>.</w:t>
      </w:r>
    </w:p>
    <w:p w14:paraId="617AE76B" w14:textId="77777777" w:rsidR="00016AA5" w:rsidRPr="00415158" w:rsidRDefault="00016AA5" w:rsidP="00016AA5">
      <w:pPr>
        <w:pStyle w:val="B20"/>
        <w:rPr>
          <w:rFonts w:eastAsiaTheme="minorEastAsia"/>
          <w:bCs/>
          <w:lang w:val="en-US" w:eastAsia="zh-CN"/>
        </w:rPr>
      </w:pPr>
      <w:r w:rsidRPr="00415158">
        <w:rPr>
          <w:rFonts w:eastAsiaTheme="minorEastAsia"/>
        </w:rPr>
        <w:t>-</w:t>
      </w:r>
      <w:r w:rsidRPr="00415158">
        <w:rPr>
          <w:rFonts w:eastAsiaTheme="minorEastAsia"/>
        </w:rPr>
        <w:tab/>
        <w:t>T</w:t>
      </w:r>
      <w:r w:rsidRPr="00415158">
        <w:rPr>
          <w:rFonts w:eastAsiaTheme="minorEastAsia"/>
          <w:vertAlign w:val="subscript"/>
        </w:rPr>
        <w:t xml:space="preserve">UE_preparation </w:t>
      </w:r>
      <w:r w:rsidRPr="00415158">
        <w:rPr>
          <w:rFonts w:eastAsiaTheme="minorEastAsia"/>
        </w:rPr>
        <w:t>is the UE preparation time for conditional PSCell change, and starts after UE realizes the condition of PSCell change is met and identity of new PSCell is determined. T</w:t>
      </w:r>
      <w:r w:rsidRPr="00415158">
        <w:rPr>
          <w:rFonts w:eastAsiaTheme="minorEastAsia"/>
          <w:vertAlign w:val="subscript"/>
        </w:rPr>
        <w:t>UE_preparation</w:t>
      </w:r>
      <w:r w:rsidRPr="00415158">
        <w:rPr>
          <w:rFonts w:eastAsiaTheme="minorEastAsia"/>
        </w:rPr>
        <w:t xml:space="preserve"> is up to 10ms.</w:t>
      </w:r>
    </w:p>
    <w:p w14:paraId="430CDBDF" w14:textId="77777777" w:rsidR="00016AA5" w:rsidRPr="00415158" w:rsidRDefault="00016AA5" w:rsidP="00016AA5">
      <w:pPr>
        <w:pStyle w:val="B20"/>
        <w:rPr>
          <w:rFonts w:eastAsiaTheme="minorEastAsia"/>
          <w:lang w:eastAsia="ja-JP"/>
        </w:rPr>
      </w:pPr>
      <w:r w:rsidRPr="00415158">
        <w:rPr>
          <w:rFonts w:eastAsiaTheme="minorEastAsia"/>
        </w:rPr>
        <w:t>-</w:t>
      </w:r>
      <w:r>
        <w:rPr>
          <w:rFonts w:eastAsiaTheme="minorEastAsia"/>
        </w:rPr>
        <w:tab/>
      </w:r>
      <w:r w:rsidRPr="00415158">
        <w:rPr>
          <w:rFonts w:eastAsiaTheme="minorEastAsia"/>
        </w:rPr>
        <w:t>T</w:t>
      </w:r>
      <w:r w:rsidRPr="00415158">
        <w:rPr>
          <w:rFonts w:eastAsiaTheme="minorEastAsia"/>
          <w:vertAlign w:val="subscript"/>
        </w:rPr>
        <w:t>processing</w:t>
      </w:r>
      <w:r w:rsidRPr="00415158">
        <w:rPr>
          <w:rFonts w:eastAsiaTheme="minorEastAsia"/>
        </w:rPr>
        <w:t xml:space="preserve"> is the SW processing time needed by UE, including RF warm up period. T</w:t>
      </w:r>
      <w:r w:rsidRPr="00415158">
        <w:rPr>
          <w:rFonts w:eastAsiaTheme="minorEastAsia"/>
          <w:vertAlign w:val="subscript"/>
        </w:rPr>
        <w:t>processing</w:t>
      </w:r>
      <w:r w:rsidRPr="00415158">
        <w:rPr>
          <w:rFonts w:eastAsiaTheme="minorEastAsia"/>
        </w:rPr>
        <w:t xml:space="preserve"> = 20 ms when source and target cells are in the same FR, and</w:t>
      </w:r>
      <w:r w:rsidRPr="00415158">
        <w:rPr>
          <w:rFonts w:eastAsiaTheme="minorEastAsia"/>
          <w:lang w:eastAsia="ja-JP"/>
        </w:rPr>
        <w:t xml:space="preserve"> </w:t>
      </w:r>
      <w:r w:rsidRPr="00415158">
        <w:rPr>
          <w:rFonts w:eastAsiaTheme="minorEastAsia"/>
        </w:rPr>
        <w:t>T</w:t>
      </w:r>
      <w:r w:rsidRPr="00415158">
        <w:rPr>
          <w:rFonts w:eastAsiaTheme="minorEastAsia"/>
          <w:vertAlign w:val="subscript"/>
        </w:rPr>
        <w:t>processing</w:t>
      </w:r>
      <w:r w:rsidRPr="00415158">
        <w:rPr>
          <w:rFonts w:eastAsiaTheme="minorEastAsia"/>
        </w:rPr>
        <w:t xml:space="preserve"> = 40 ms when source and target cells are in different FRs.</w:t>
      </w:r>
    </w:p>
    <w:p w14:paraId="5F5BD858" w14:textId="77777777" w:rsidR="00016AA5" w:rsidRPr="00415158" w:rsidRDefault="00016AA5" w:rsidP="00016AA5">
      <w:pPr>
        <w:pStyle w:val="B20"/>
        <w:rPr>
          <w:rFonts w:eastAsiaTheme="minorEastAsia"/>
        </w:rPr>
      </w:pPr>
      <w:r w:rsidRPr="00415158">
        <w:rPr>
          <w:rFonts w:eastAsiaTheme="minorEastAsia"/>
        </w:rPr>
        <w:t>-</w:t>
      </w:r>
      <w:r w:rsidRPr="00415158">
        <w:rPr>
          <w:rFonts w:eastAsiaTheme="minorEastAsia"/>
        </w:rPr>
        <w:tab/>
        <w:t>T</w:t>
      </w:r>
      <w:r w:rsidRPr="00415158">
        <w:rPr>
          <w:rFonts w:eastAsiaTheme="minorEastAsia"/>
          <w:vertAlign w:val="subscript"/>
        </w:rPr>
        <w:t>∆</w:t>
      </w:r>
      <w:r w:rsidRPr="00415158">
        <w:rPr>
          <w:rFonts w:eastAsiaTheme="minorEastAsia"/>
          <w:vertAlign w:val="subscript"/>
          <w:lang w:eastAsia="zh-CN"/>
        </w:rPr>
        <w:t>_CCA</w:t>
      </w:r>
      <w:r w:rsidRPr="00415158">
        <w:rPr>
          <w:rFonts w:eastAsiaTheme="minorEastAsia"/>
        </w:rPr>
        <w:t xml:space="preserve"> is time for fine time tracking and acquiring full timing information of the target cell. T</w:t>
      </w:r>
      <w:r w:rsidRPr="00415158">
        <w:rPr>
          <w:rFonts w:eastAsiaTheme="minorEastAsia"/>
          <w:vertAlign w:val="subscript"/>
        </w:rPr>
        <w:t>∆</w:t>
      </w:r>
      <w:r w:rsidRPr="00415158">
        <w:rPr>
          <w:rFonts w:eastAsiaTheme="minorEastAsia"/>
        </w:rPr>
        <w:t xml:space="preserve"> = (1+L</w:t>
      </w:r>
      <w:r w:rsidRPr="00415158">
        <w:rPr>
          <w:rFonts w:eastAsiaTheme="minorEastAsia"/>
          <w:vertAlign w:val="subscript"/>
        </w:rPr>
        <w:t>2</w:t>
      </w:r>
      <w:r w:rsidRPr="00415158">
        <w:rPr>
          <w:rFonts w:eastAsiaTheme="minorEastAsia"/>
        </w:rPr>
        <w:t xml:space="preserve">) </w:t>
      </w:r>
      <w:r w:rsidRPr="00415158">
        <w:rPr>
          <w:rFonts w:eastAsiaTheme="minorEastAsia"/>
          <w:lang w:eastAsia="fr-FR"/>
        </w:rPr>
        <w:t>*</w:t>
      </w:r>
      <w:r w:rsidRPr="00415158">
        <w:rPr>
          <w:rFonts w:eastAsiaTheme="minorEastAsia" w:cs="v4.2.0"/>
          <w:lang w:eastAsia="zh-CN"/>
        </w:rPr>
        <w:t>T</w:t>
      </w:r>
      <w:r w:rsidRPr="00415158">
        <w:rPr>
          <w:rFonts w:eastAsiaTheme="minorEastAsia" w:cs="v4.2.0"/>
          <w:vertAlign w:val="subscript"/>
          <w:lang w:eastAsia="zh-CN"/>
        </w:rPr>
        <w:t>rs</w:t>
      </w:r>
      <w:r w:rsidRPr="00415158">
        <w:rPr>
          <w:rFonts w:eastAsiaTheme="minorEastAsia"/>
        </w:rPr>
        <w:t xml:space="preserve"> ms, where L</w:t>
      </w:r>
      <w:r w:rsidRPr="00415158">
        <w:rPr>
          <w:rFonts w:eastAsiaTheme="minorEastAsia"/>
          <w:vertAlign w:val="subscript"/>
        </w:rPr>
        <w:t>2</w:t>
      </w:r>
      <w:r w:rsidRPr="00415158">
        <w:rPr>
          <w:rFonts w:eastAsiaTheme="minorEastAsia"/>
        </w:rPr>
        <w:t xml:space="preserve"> is the number of SMTC occasions not avaible at the UE during the time tracking period. L</w:t>
      </w:r>
      <w:r w:rsidRPr="00415158">
        <w:rPr>
          <w:rFonts w:eastAsiaTheme="minorEastAsia"/>
          <w:vertAlign w:val="subscript"/>
        </w:rPr>
        <w:t xml:space="preserve">2, max </w:t>
      </w:r>
      <w:r w:rsidRPr="00415158">
        <w:rPr>
          <w:rFonts w:eastAsiaTheme="minorEastAsia"/>
        </w:rPr>
        <w:t>=TBD.</w:t>
      </w:r>
    </w:p>
    <w:p w14:paraId="61879C1B" w14:textId="77777777" w:rsidR="00016AA5" w:rsidRPr="00415158" w:rsidRDefault="00016AA5" w:rsidP="00016AA5">
      <w:pPr>
        <w:pStyle w:val="B30"/>
        <w:rPr>
          <w:rFonts w:eastAsiaTheme="minorEastAsia"/>
          <w:lang w:eastAsia="zh-CN"/>
        </w:rPr>
      </w:pPr>
      <w:r w:rsidRPr="00415158">
        <w:rPr>
          <w:rFonts w:eastAsiaTheme="minorEastAsia" w:hint="eastAsia"/>
          <w:lang w:eastAsia="zh-CN"/>
        </w:rPr>
        <w:t>-</w:t>
      </w:r>
      <w:r w:rsidRPr="00415158">
        <w:rPr>
          <w:rFonts w:eastAsiaTheme="minorEastAsia"/>
          <w:lang w:eastAsia="zh-CN"/>
        </w:rPr>
        <w:tab/>
        <w:t>T</w:t>
      </w:r>
      <w:r w:rsidRPr="00415158">
        <w:rPr>
          <w:rFonts w:eastAsiaTheme="minorEastAsia"/>
          <w:vertAlign w:val="subscript"/>
          <w:lang w:eastAsia="zh-CN"/>
        </w:rPr>
        <w:t>rs</w:t>
      </w:r>
      <w:r w:rsidRPr="00415158">
        <w:rPr>
          <w:rFonts w:eastAsiaTheme="minorEastAsia"/>
          <w:lang w:eastAsia="zh-CN"/>
        </w:rPr>
        <w:t xml:space="preserve"> is the SMTC periodicity of the target cell if the UE has been provided with an SMTC configuration for the target cell in PSCell addition message, otherwise</w:t>
      </w:r>
      <w:r w:rsidRPr="00415158">
        <w:rPr>
          <w:rFonts w:eastAsiaTheme="minorEastAsia"/>
          <w:lang w:eastAsia="ko-KR"/>
        </w:rPr>
        <w:t xml:space="preserve"> </w:t>
      </w:r>
      <w:r w:rsidRPr="00415158">
        <w:rPr>
          <w:rFonts w:eastAsiaTheme="minorEastAsia"/>
          <w:lang w:eastAsia="zh-CN"/>
        </w:rPr>
        <w:t>T</w:t>
      </w:r>
      <w:r w:rsidRPr="00415158">
        <w:rPr>
          <w:rFonts w:eastAsiaTheme="minorEastAsia"/>
          <w:vertAlign w:val="subscript"/>
          <w:lang w:eastAsia="zh-CN"/>
        </w:rPr>
        <w:t>rs</w:t>
      </w:r>
      <w:r w:rsidRPr="00415158">
        <w:rPr>
          <w:rFonts w:eastAsiaTheme="minorEastAsia"/>
          <w:lang w:eastAsia="zh-CN"/>
        </w:rPr>
        <w:t xml:space="preserve"> is the SMTC configured in the measObjectNR having the same SSB frequency and subcarrier spacing. If the UE is not provided SMTC configuration or measurement object on this frequency, the requirement in this clause is applied with T</w:t>
      </w:r>
      <w:r w:rsidRPr="00415158">
        <w:rPr>
          <w:rFonts w:eastAsiaTheme="minorEastAsia"/>
          <w:vertAlign w:val="subscript"/>
          <w:lang w:eastAsia="zh-CN"/>
        </w:rPr>
        <w:t>rs</w:t>
      </w:r>
      <w:r w:rsidRPr="00415158">
        <w:rPr>
          <w:rFonts w:eastAsiaTheme="minorEastAsia"/>
          <w:lang w:eastAsia="zh-CN"/>
        </w:rPr>
        <w:t xml:space="preserve"> = 5 ms</w:t>
      </w:r>
      <w:r w:rsidRPr="00415158">
        <w:rPr>
          <w:rFonts w:eastAsiaTheme="minorEastAsia"/>
          <w:lang w:eastAsia="ko-KR"/>
        </w:rPr>
        <w:t xml:space="preserve"> assuming the SSB transmission periodicity is 5 ms</w:t>
      </w:r>
      <w:r w:rsidRPr="00415158">
        <w:rPr>
          <w:rFonts w:eastAsiaTheme="minorEastAsia"/>
          <w:lang w:eastAsia="zh-CN"/>
        </w:rPr>
        <w:t>.</w:t>
      </w:r>
      <w:r w:rsidRPr="00415158">
        <w:rPr>
          <w:rFonts w:eastAsiaTheme="minorEastAsia"/>
          <w:lang w:eastAsia="ko-KR"/>
        </w:rPr>
        <w:t xml:space="preserve"> There is no requirement if the SSB transmission periodicity is not 5 ms.</w:t>
      </w:r>
    </w:p>
    <w:p w14:paraId="2A7CA67B" w14:textId="77777777" w:rsidR="00016AA5" w:rsidRPr="00415158" w:rsidRDefault="00016AA5" w:rsidP="00016AA5">
      <w:pPr>
        <w:pStyle w:val="B30"/>
        <w:rPr>
          <w:rFonts w:eastAsiaTheme="minorEastAsia"/>
          <w:lang w:val="en-US"/>
        </w:rPr>
      </w:pPr>
      <w:r w:rsidRPr="00415158">
        <w:rPr>
          <w:rFonts w:eastAsiaTheme="minorEastAsia"/>
        </w:rPr>
        <w:t>-</w:t>
      </w:r>
      <w:r>
        <w:rPr>
          <w:rFonts w:eastAsiaTheme="minorEastAsia"/>
        </w:rPr>
        <w:tab/>
      </w:r>
      <w:r w:rsidRPr="00415158">
        <w:rPr>
          <w:rFonts w:eastAsiaTheme="minorEastAsia"/>
        </w:rPr>
        <w:t>T</w:t>
      </w:r>
      <w:r w:rsidRPr="00415158">
        <w:rPr>
          <w:rFonts w:eastAsiaTheme="minorEastAsia"/>
          <w:vertAlign w:val="subscript"/>
        </w:rPr>
        <w:t>PSCell_ DU</w:t>
      </w:r>
      <w:r w:rsidRPr="00415158">
        <w:rPr>
          <w:rFonts w:eastAsiaTheme="minorEastAsia"/>
        </w:rPr>
        <w:t xml:space="preserve"> is the interruption uncertainty due to the random access procedure when sending PRACH to the new cell. T</w:t>
      </w:r>
      <w:r w:rsidRPr="00415158">
        <w:rPr>
          <w:rFonts w:eastAsiaTheme="minorEastAsia"/>
          <w:vertAlign w:val="subscript"/>
        </w:rPr>
        <w:t>PSCell_ DU</w:t>
      </w:r>
      <w:r w:rsidRPr="00415158">
        <w:rPr>
          <w:rFonts w:eastAsiaTheme="minorEastAsia"/>
        </w:rPr>
        <w:t xml:space="preserve"> can be up to: (1+</w:t>
      </w:r>
      <w:r w:rsidRPr="00415158">
        <w:rPr>
          <w:rFonts w:eastAsiaTheme="minorEastAsia"/>
          <w:bCs/>
        </w:rPr>
        <w:t xml:space="preserve"> L</w:t>
      </w:r>
      <w:r w:rsidRPr="00415158">
        <w:rPr>
          <w:rFonts w:eastAsiaTheme="minorEastAsia"/>
          <w:bCs/>
          <w:vertAlign w:val="subscript"/>
        </w:rPr>
        <w:t>3</w:t>
      </w:r>
      <w:r w:rsidRPr="00415158">
        <w:rPr>
          <w:rFonts w:eastAsiaTheme="minorEastAsia"/>
        </w:rPr>
        <w:t>) * T</w:t>
      </w:r>
      <w:r w:rsidRPr="00415158">
        <w:rPr>
          <w:rFonts w:eastAsiaTheme="minorEastAsia"/>
          <w:vertAlign w:val="subscript"/>
        </w:rPr>
        <w:t>SSB,RO</w:t>
      </w:r>
      <w:r w:rsidRPr="00415158">
        <w:rPr>
          <w:rFonts w:eastAsiaTheme="minorEastAsia"/>
        </w:rPr>
        <w:t xml:space="preserve"> + 10 ms where T</w:t>
      </w:r>
      <w:r w:rsidRPr="00415158">
        <w:rPr>
          <w:rFonts w:eastAsiaTheme="minorEastAsia"/>
          <w:vertAlign w:val="subscript"/>
        </w:rPr>
        <w:t xml:space="preserve">SSB,RO </w:t>
      </w:r>
      <w:r w:rsidRPr="00415158">
        <w:rPr>
          <w:rFonts w:eastAsiaTheme="minorEastAsia"/>
        </w:rPr>
        <w:t>is the SSB to PRACH occasion association period as defined in Table 8.1-1 of TS 38.213 [3] and L</w:t>
      </w:r>
      <w:r w:rsidRPr="00415158">
        <w:rPr>
          <w:rFonts w:eastAsiaTheme="minorEastAsia"/>
          <w:vertAlign w:val="subscript"/>
        </w:rPr>
        <w:t>3</w:t>
      </w:r>
      <w:r w:rsidRPr="00415158">
        <w:rPr>
          <w:rFonts w:eastAsiaTheme="minorEastAsia"/>
        </w:rPr>
        <w:t xml:space="preserve"> is the number of consecutive SSB to PRACH occasion association periods during which no PRACH occasion is available for PRACH transmission due to UL CCA failure. L</w:t>
      </w:r>
      <w:r w:rsidRPr="00415158">
        <w:rPr>
          <w:rFonts w:eastAsiaTheme="minorEastAsia"/>
          <w:vertAlign w:val="subscript"/>
        </w:rPr>
        <w:t>3</w:t>
      </w:r>
      <w:r w:rsidRPr="00415158">
        <w:rPr>
          <w:rFonts w:eastAsiaTheme="minorEastAsia"/>
        </w:rPr>
        <w:t xml:space="preserve"> = 0 for Type 3 UL channel access procedure as defined in TS 37.213 [33]. </w:t>
      </w:r>
    </w:p>
    <w:p w14:paraId="0B0B7B07" w14:textId="77777777" w:rsidR="00016AA5" w:rsidRPr="00415158" w:rsidRDefault="00016AA5" w:rsidP="00016AA5">
      <w:pPr>
        <w:pStyle w:val="NO"/>
        <w:rPr>
          <w:rFonts w:eastAsiaTheme="minorEastAsia"/>
        </w:rPr>
      </w:pPr>
      <w:r w:rsidRPr="00415158">
        <w:rPr>
          <w:rFonts w:eastAsiaTheme="minorEastAsia"/>
        </w:rPr>
        <w:t>NOTE 1:</w:t>
      </w:r>
      <w:r w:rsidRPr="00415158">
        <w:rPr>
          <w:rFonts w:eastAsiaTheme="minorEastAsia"/>
          <w:lang w:eastAsia="zh-CN"/>
        </w:rPr>
        <w:tab/>
      </w:r>
      <w:r w:rsidRPr="00415158">
        <w:rPr>
          <w:rFonts w:eastAsiaTheme="minorEastAsia"/>
        </w:rPr>
        <w:t xml:space="preserve">The interruption time considering the potential extensions caused by </w:t>
      </w:r>
      <w:r w:rsidRPr="00415158">
        <w:rPr>
          <w:rFonts w:eastAsiaTheme="minorEastAsia"/>
          <w:lang w:val="en-US"/>
        </w:rPr>
        <w:t>L</w:t>
      </w:r>
      <w:r w:rsidRPr="00415158">
        <w:rPr>
          <w:rFonts w:eastAsiaTheme="minorEastAsia"/>
          <w:vertAlign w:val="subscript"/>
          <w:lang w:val="en-US"/>
        </w:rPr>
        <w:t>2</w:t>
      </w:r>
      <w:r w:rsidRPr="00415158">
        <w:rPr>
          <w:rFonts w:eastAsiaTheme="minorEastAsia"/>
          <w:lang w:val="en-US"/>
        </w:rPr>
        <w:t>, L</w:t>
      </w:r>
      <w:r w:rsidRPr="00415158">
        <w:rPr>
          <w:rFonts w:eastAsiaTheme="minorEastAsia"/>
          <w:vertAlign w:val="subscript"/>
          <w:lang w:val="en-US"/>
        </w:rPr>
        <w:t xml:space="preserve">3 </w:t>
      </w:r>
      <w:r w:rsidRPr="00415158">
        <w:rPr>
          <w:rFonts w:eastAsiaTheme="minorEastAsia"/>
          <w:iCs/>
        </w:rPr>
        <w:t xml:space="preserve">and by the UL CCA failure detection/recovery mechanism </w:t>
      </w:r>
      <w:r w:rsidRPr="00415158">
        <w:rPr>
          <w:rFonts w:eastAsiaTheme="minorEastAsia"/>
          <w:lang w:val="en-US"/>
        </w:rPr>
        <w:t>i</w:t>
      </w:r>
      <w:r w:rsidRPr="00415158">
        <w:rPr>
          <w:rFonts w:eastAsiaTheme="minorEastAsia"/>
        </w:rPr>
        <w:t>s limited by the T304 timer. The UE behaviour at the T304 timer expiry is detailed in TS 38.331 [2].</w:t>
      </w:r>
    </w:p>
    <w:p w14:paraId="527B73D0" w14:textId="77777777" w:rsidR="00016AA5" w:rsidRPr="00415158" w:rsidRDefault="00016AA5" w:rsidP="00016AA5">
      <w:pPr>
        <w:rPr>
          <w:rFonts w:eastAsiaTheme="minorEastAsia"/>
        </w:rPr>
      </w:pPr>
      <w:r w:rsidRPr="00415158">
        <w:rPr>
          <w:rFonts w:eastAsiaTheme="minorEastAsia"/>
        </w:rPr>
        <w:t xml:space="preserve">The PCell interruption specified in </w:t>
      </w:r>
      <w:r w:rsidRPr="00415158">
        <w:rPr>
          <w:rFonts w:eastAsiaTheme="minorEastAsia"/>
          <w:lang w:eastAsia="zh-CN"/>
        </w:rPr>
        <w:t xml:space="preserve">clause </w:t>
      </w:r>
      <w:r w:rsidRPr="00415158">
        <w:rPr>
          <w:rFonts w:eastAsia="Malgun Gothic"/>
          <w:lang w:eastAsia="zh-CN"/>
        </w:rPr>
        <w:t>8.2</w:t>
      </w:r>
      <w:r w:rsidRPr="00415158">
        <w:rPr>
          <w:rFonts w:eastAsiaTheme="minorEastAsia"/>
        </w:rPr>
        <w:t xml:space="preserve"> is allowed only after </w:t>
      </w:r>
      <w:r w:rsidRPr="00415158">
        <w:rPr>
          <w:rFonts w:eastAsiaTheme="minorEastAsia" w:cs="v4.2.0"/>
        </w:rPr>
        <w:t xml:space="preserve">the UE </w:t>
      </w:r>
      <w:r w:rsidRPr="00415158">
        <w:rPr>
          <w:rFonts w:eastAsiaTheme="minorEastAsia" w:cs="v4.2.0"/>
          <w:snapToGrid w:val="0"/>
        </w:rPr>
        <w:t xml:space="preserve">starts </w:t>
      </w:r>
      <w:r w:rsidRPr="00415158">
        <w:rPr>
          <w:rFonts w:eastAsiaTheme="minorEastAsia" w:cs="v4.2.0"/>
        </w:rPr>
        <w:t xml:space="preserve">to execute a conditional </w:t>
      </w:r>
      <w:r w:rsidRPr="00415158">
        <w:rPr>
          <w:rFonts w:eastAsiaTheme="minorEastAsia"/>
        </w:rPr>
        <w:t>PSCell change.</w:t>
      </w:r>
    </w:p>
    <w:p w14:paraId="6516DC36" w14:textId="67242D68" w:rsidR="00016AA5" w:rsidRPr="00415158" w:rsidRDefault="00016AA5" w:rsidP="00016AA5">
      <w:pPr>
        <w:pStyle w:val="Heading4"/>
        <w:rPr>
          <w:rFonts w:eastAsiaTheme="minorEastAsia"/>
          <w:lang w:val="en-US" w:eastAsia="zh-CN"/>
        </w:rPr>
      </w:pPr>
      <w:r w:rsidRPr="00415158">
        <w:rPr>
          <w:rFonts w:eastAsiaTheme="minorEastAsia"/>
          <w:lang w:val="en-US" w:eastAsia="zh-CN"/>
        </w:rPr>
        <w:t>8.11</w:t>
      </w:r>
      <w:r w:rsidR="001663A3">
        <w:rPr>
          <w:rFonts w:eastAsiaTheme="minorEastAsia"/>
          <w:lang w:val="en-US" w:eastAsia="zh-CN"/>
        </w:rPr>
        <w:t>D</w:t>
      </w:r>
      <w:r w:rsidRPr="00415158">
        <w:rPr>
          <w:rFonts w:eastAsiaTheme="minorEastAsia"/>
          <w:lang w:val="en-US" w:eastAsia="zh-CN"/>
        </w:rPr>
        <w:t>.2.1</w:t>
      </w:r>
      <w:r w:rsidRPr="00415158">
        <w:rPr>
          <w:rFonts w:eastAsiaTheme="minorEastAsia"/>
          <w:lang w:val="en-US" w:eastAsia="zh-CN"/>
        </w:rPr>
        <w:tab/>
        <w:t>Measurement time</w:t>
      </w:r>
    </w:p>
    <w:p w14:paraId="390AE1CE" w14:textId="77777777" w:rsidR="00016AA5" w:rsidRPr="00415158" w:rsidRDefault="00016AA5" w:rsidP="00016AA5">
      <w:pPr>
        <w:rPr>
          <w:rFonts w:eastAsiaTheme="minorEastAsia"/>
        </w:rPr>
      </w:pPr>
      <w:r w:rsidRPr="00415158">
        <w:rPr>
          <w:rFonts w:eastAsiaTheme="minorEastAsia" w:cs="v4.2.0"/>
        </w:rPr>
        <w:t xml:space="preserve">The measurement time </w:t>
      </w:r>
      <w:r w:rsidRPr="00415158">
        <w:rPr>
          <w:rFonts w:eastAsiaTheme="minorEastAsia"/>
        </w:rPr>
        <w:t xml:space="preserve">delay is defined from the end of </w:t>
      </w:r>
      <w:r w:rsidRPr="00415158">
        <w:rPr>
          <w:rFonts w:eastAsiaTheme="minorEastAsia"/>
          <w:iCs/>
        </w:rPr>
        <w:t>T</w:t>
      </w:r>
      <w:r w:rsidRPr="00415158">
        <w:rPr>
          <w:rFonts w:eastAsiaTheme="minorEastAsia"/>
          <w:iCs/>
          <w:vertAlign w:val="subscript"/>
        </w:rPr>
        <w:t>Event_DU</w:t>
      </w:r>
      <w:r w:rsidRPr="00415158">
        <w:rPr>
          <w:rFonts w:eastAsiaTheme="minorEastAsia"/>
        </w:rPr>
        <w:t xml:space="preserve"> until UE executes a PSCell change to a target cell and interruption time starts.</w:t>
      </w:r>
    </w:p>
    <w:p w14:paraId="71855BAC" w14:textId="77777777" w:rsidR="00016AA5" w:rsidRPr="00415158" w:rsidRDefault="00016AA5" w:rsidP="00016AA5">
      <w:pPr>
        <w:rPr>
          <w:rFonts w:eastAsiaTheme="minorEastAsia"/>
        </w:rPr>
      </w:pPr>
      <w:r w:rsidRPr="00415158">
        <w:rPr>
          <w:rFonts w:eastAsiaTheme="minorEastAsia"/>
        </w:rPr>
        <w:t>For intra-frequency PSCell change, the measurement time delay measured without Time To Trigger (TTT) and L3 filtering shall be less than T</w:t>
      </w:r>
      <w:r w:rsidRPr="00415158">
        <w:rPr>
          <w:rFonts w:eastAsiaTheme="minorEastAsia"/>
          <w:sz w:val="13"/>
          <w:szCs w:val="13"/>
        </w:rPr>
        <w:t>identify intra_cca with index</w:t>
      </w:r>
      <w:r w:rsidRPr="00415158">
        <w:rPr>
          <w:rFonts w:eastAsiaTheme="minorEastAsia"/>
          <w:szCs w:val="13"/>
        </w:rPr>
        <w:t xml:space="preserve"> </w:t>
      </w:r>
      <w:r w:rsidRPr="00415158">
        <w:rPr>
          <w:rFonts w:eastAsiaTheme="minorEastAsia"/>
        </w:rPr>
        <w:t>or T</w:t>
      </w:r>
      <w:r w:rsidRPr="00415158">
        <w:rPr>
          <w:rFonts w:eastAsiaTheme="minorEastAsia"/>
          <w:sz w:val="13"/>
          <w:szCs w:val="13"/>
        </w:rPr>
        <w:t xml:space="preserve">identify_intra_cca_without_index </w:t>
      </w:r>
      <w:r w:rsidRPr="00415158">
        <w:rPr>
          <w:rFonts w:eastAsiaTheme="minorEastAsia"/>
        </w:rPr>
        <w:t xml:space="preserve">defined in clause 9.2A.5.1 or clause 9.2A.6.2. </w:t>
      </w:r>
    </w:p>
    <w:p w14:paraId="241ACC66" w14:textId="77777777" w:rsidR="00016AA5" w:rsidRPr="00415158" w:rsidRDefault="00016AA5" w:rsidP="00016AA5">
      <w:pPr>
        <w:rPr>
          <w:rFonts w:eastAsiaTheme="minorEastAsia" w:cs="v4.2.0"/>
        </w:rPr>
      </w:pPr>
      <w:r w:rsidRPr="00415158">
        <w:rPr>
          <w:rFonts w:eastAsiaTheme="minorEastAsia"/>
        </w:rPr>
        <w:t xml:space="preserve">For inter-frequency PSCell change, the measurement time delay measured without Time To Trigger (TTT) and L3 filtering shall be less than </w:t>
      </w:r>
      <w:r w:rsidRPr="00415158">
        <w:rPr>
          <w:rFonts w:eastAsiaTheme="minorEastAsia" w:cs="v4.2.0"/>
        </w:rPr>
        <w:t>T</w:t>
      </w:r>
      <w:r w:rsidRPr="00415158">
        <w:rPr>
          <w:rFonts w:eastAsiaTheme="minorEastAsia" w:cs="v4.2.0"/>
          <w:vertAlign w:val="subscript"/>
        </w:rPr>
        <w:t>identify_inter_cca_without_</w:t>
      </w:r>
      <w:r w:rsidRPr="00415158">
        <w:rPr>
          <w:rFonts w:eastAsia="Malgun Gothic" w:cs="v4.2.0"/>
          <w:vertAlign w:val="subscript"/>
          <w:lang w:eastAsia="ko-KR"/>
        </w:rPr>
        <w:t>index</w:t>
      </w:r>
      <w:r w:rsidRPr="00415158">
        <w:rPr>
          <w:rFonts w:eastAsiaTheme="minorEastAsia"/>
          <w:szCs w:val="13"/>
        </w:rPr>
        <w:t xml:space="preserve"> </w:t>
      </w:r>
      <w:r w:rsidRPr="00415158">
        <w:rPr>
          <w:rFonts w:eastAsiaTheme="minorEastAsia"/>
        </w:rPr>
        <w:t xml:space="preserve">or </w:t>
      </w:r>
      <w:r w:rsidRPr="00415158">
        <w:rPr>
          <w:rFonts w:eastAsiaTheme="minorEastAsia" w:cs="v4.2.0"/>
        </w:rPr>
        <w:t>T</w:t>
      </w:r>
      <w:r w:rsidRPr="00415158">
        <w:rPr>
          <w:rFonts w:eastAsiaTheme="minorEastAsia" w:cs="v4.2.0"/>
          <w:vertAlign w:val="subscript"/>
        </w:rPr>
        <w:t>identify_inter_cca_with_index</w:t>
      </w:r>
      <w:r w:rsidRPr="00415158">
        <w:rPr>
          <w:rFonts w:eastAsiaTheme="minorEastAsia"/>
          <w:szCs w:val="13"/>
        </w:rPr>
        <w:t xml:space="preserve"> </w:t>
      </w:r>
      <w:r w:rsidRPr="00415158">
        <w:rPr>
          <w:rFonts w:eastAsiaTheme="minorEastAsia"/>
        </w:rPr>
        <w:t>defined in clause 9.3A.4. When TTT or L3 filtering is used an additional delay can be expected.</w:t>
      </w:r>
    </w:p>
    <w:p w14:paraId="332022B9" w14:textId="77777777" w:rsidR="00016AA5" w:rsidRPr="00415158" w:rsidRDefault="00016AA5" w:rsidP="00016AA5">
      <w:pPr>
        <w:rPr>
          <w:rFonts w:eastAsiaTheme="minorEastAsia"/>
        </w:rPr>
      </w:pPr>
      <w:r w:rsidRPr="00415158">
        <w:rPr>
          <w:rFonts w:eastAsiaTheme="minorEastAsia"/>
        </w:rPr>
        <w:t>A cell is detectable only if at least one SSB measured from the cell being configured remains detectable during the time period T</w:t>
      </w:r>
      <w:r w:rsidRPr="00415158">
        <w:rPr>
          <w:rFonts w:eastAsiaTheme="minorEastAsia"/>
          <w:sz w:val="13"/>
          <w:szCs w:val="13"/>
        </w:rPr>
        <w:t xml:space="preserve">identify_intra_cca_without_index </w:t>
      </w:r>
      <w:r w:rsidRPr="00415158">
        <w:rPr>
          <w:rFonts w:eastAsiaTheme="minorEastAsia"/>
        </w:rPr>
        <w:t>or T</w:t>
      </w:r>
      <w:r w:rsidRPr="00415158">
        <w:rPr>
          <w:rFonts w:eastAsiaTheme="minorEastAsia"/>
          <w:sz w:val="13"/>
          <w:szCs w:val="13"/>
        </w:rPr>
        <w:t xml:space="preserve">identify_intra_cca_with_index </w:t>
      </w:r>
      <w:r w:rsidRPr="00415158">
        <w:rPr>
          <w:rFonts w:eastAsiaTheme="minorEastAsia"/>
        </w:rPr>
        <w:t>for intra-frequency PSCell change or the time period T</w:t>
      </w:r>
      <w:r w:rsidRPr="00415158">
        <w:rPr>
          <w:rFonts w:eastAsiaTheme="minorEastAsia"/>
          <w:sz w:val="13"/>
          <w:szCs w:val="13"/>
        </w:rPr>
        <w:t xml:space="preserve">identify_inter_cca_without_index </w:t>
      </w:r>
      <w:r w:rsidRPr="00415158">
        <w:rPr>
          <w:rFonts w:eastAsiaTheme="minorEastAsia"/>
        </w:rPr>
        <w:t>or T</w:t>
      </w:r>
      <w:r w:rsidRPr="00415158">
        <w:rPr>
          <w:rFonts w:eastAsiaTheme="minorEastAsia"/>
          <w:sz w:val="13"/>
          <w:szCs w:val="13"/>
        </w:rPr>
        <w:t xml:space="preserve">identify_inter_cca_with_index </w:t>
      </w:r>
      <w:r w:rsidRPr="00415158">
        <w:rPr>
          <w:rFonts w:eastAsiaTheme="minorEastAsia"/>
        </w:rPr>
        <w:t>for inter-frequency PSCell change. If a cell, which has been detectable at least for the time period T</w:t>
      </w:r>
      <w:r w:rsidRPr="00415158">
        <w:rPr>
          <w:rFonts w:eastAsiaTheme="minorEastAsia"/>
          <w:sz w:val="13"/>
          <w:szCs w:val="13"/>
        </w:rPr>
        <w:t xml:space="preserve">identify_intra_cca_without_index </w:t>
      </w:r>
      <w:r w:rsidRPr="00415158">
        <w:rPr>
          <w:rFonts w:eastAsiaTheme="minorEastAsia"/>
        </w:rPr>
        <w:t>or T</w:t>
      </w:r>
      <w:r w:rsidRPr="00415158">
        <w:rPr>
          <w:rFonts w:eastAsiaTheme="minorEastAsia"/>
          <w:sz w:val="13"/>
          <w:szCs w:val="13"/>
        </w:rPr>
        <w:t xml:space="preserve">identify_intra_cca_with_index </w:t>
      </w:r>
      <w:r w:rsidRPr="00415158">
        <w:rPr>
          <w:rFonts w:eastAsiaTheme="minorEastAsia"/>
        </w:rPr>
        <w:t>for intra-frequency PSCell change or the time period T</w:t>
      </w:r>
      <w:r w:rsidRPr="00415158">
        <w:rPr>
          <w:rFonts w:eastAsiaTheme="minorEastAsia"/>
          <w:sz w:val="13"/>
          <w:szCs w:val="13"/>
        </w:rPr>
        <w:t xml:space="preserve">identify_inter_cca_without_index </w:t>
      </w:r>
      <w:r w:rsidRPr="00415158">
        <w:rPr>
          <w:rFonts w:eastAsiaTheme="minorEastAsia"/>
        </w:rPr>
        <w:t>or T</w:t>
      </w:r>
      <w:r w:rsidRPr="00415158">
        <w:rPr>
          <w:rFonts w:eastAsiaTheme="minorEastAsia"/>
          <w:sz w:val="13"/>
          <w:szCs w:val="13"/>
        </w:rPr>
        <w:t xml:space="preserve">identify_inter_cca_with_index </w:t>
      </w:r>
      <w:r w:rsidRPr="00415158">
        <w:rPr>
          <w:rFonts w:eastAsiaTheme="minorEastAsia"/>
        </w:rPr>
        <w:t>for inter-frequency PSCell change, becomes undetectable for a period and then the cell becomes detectable again and triggers a PSCell change, the measurement time delay shall be less than T</w:t>
      </w:r>
      <w:r w:rsidRPr="00415158">
        <w:rPr>
          <w:rFonts w:eastAsiaTheme="minorEastAsia"/>
          <w:sz w:val="13"/>
          <w:szCs w:val="13"/>
        </w:rPr>
        <w:t xml:space="preserve">SSB_measurement_period_intra_cca </w:t>
      </w:r>
      <w:r w:rsidRPr="00415158">
        <w:rPr>
          <w:rFonts w:eastAsiaTheme="minorEastAsia"/>
        </w:rPr>
        <w:t>or T</w:t>
      </w:r>
      <w:r w:rsidRPr="00415158">
        <w:rPr>
          <w:rFonts w:eastAsiaTheme="minorEastAsia"/>
          <w:sz w:val="13"/>
          <w:szCs w:val="13"/>
        </w:rPr>
        <w:t xml:space="preserve">SSB_measurement_period_inter_cca </w:t>
      </w:r>
      <w:r w:rsidRPr="00415158">
        <w:rPr>
          <w:rFonts w:eastAsiaTheme="minorEastAsia"/>
        </w:rPr>
        <w:t>provided the timing to that cell has not changed more than ± 3200 Tc while the measurement gap has not been available and the L3 filter has not been used. When L3 filtering is used, an additional delay can be expected.</w:t>
      </w:r>
    </w:p>
    <w:p w14:paraId="49E507B9" w14:textId="77777777" w:rsidR="00016AA5" w:rsidRDefault="00016AA5" w:rsidP="00E35B07"/>
    <w:p w14:paraId="0C152137" w14:textId="44437F69" w:rsidR="00850A10" w:rsidRPr="009C5807" w:rsidRDefault="00850A10" w:rsidP="00850A10">
      <w:pPr>
        <w:pStyle w:val="Heading2"/>
      </w:pPr>
      <w:r w:rsidRPr="009C5807">
        <w:t>8.12</w:t>
      </w:r>
      <w:r w:rsidRPr="009C5807">
        <w:tab/>
      </w:r>
      <w:r w:rsidRPr="009C5807">
        <w:rPr>
          <w:lang w:val="en-US"/>
        </w:rPr>
        <w:t>Uplink spatial relation switch delay</w:t>
      </w:r>
    </w:p>
    <w:p w14:paraId="21A80490" w14:textId="60F31309" w:rsidR="00850A10" w:rsidRPr="009C5807" w:rsidRDefault="00850A10" w:rsidP="00850A10">
      <w:pPr>
        <w:pStyle w:val="Heading3"/>
        <w:rPr>
          <w:lang w:val="en-US"/>
        </w:rPr>
      </w:pPr>
      <w:r w:rsidRPr="009C5807">
        <w:rPr>
          <w:lang w:val="en-US"/>
        </w:rPr>
        <w:t>8.12.1</w:t>
      </w:r>
      <w:r w:rsidRPr="009C5807">
        <w:rPr>
          <w:lang w:val="en-US"/>
        </w:rPr>
        <w:tab/>
        <w:t>Introduction</w:t>
      </w:r>
    </w:p>
    <w:p w14:paraId="45C3CA06" w14:textId="77777777" w:rsidR="00850A10" w:rsidRPr="009C5807" w:rsidRDefault="00850A10" w:rsidP="00850A10">
      <w:pPr>
        <w:rPr>
          <w:rFonts w:eastAsia="Malgun Gothic"/>
          <w:lang w:eastAsia="zh-CN"/>
        </w:rPr>
      </w:pPr>
      <w:r w:rsidRPr="009C5807">
        <w:rPr>
          <w:lang w:eastAsia="zh-CN"/>
        </w:rPr>
        <w:t xml:space="preserve">The requirements in this clause apply for a UE configured with </w:t>
      </w:r>
      <w:r w:rsidRPr="009C5807">
        <w:rPr>
          <w:rFonts w:eastAsia="Malgun Gothic"/>
          <w:lang w:eastAsia="zh-CN"/>
        </w:rPr>
        <w:t xml:space="preserve">one or </w:t>
      </w:r>
      <w:r w:rsidRPr="009C5807">
        <w:rPr>
          <w:lang w:eastAsia="zh-CN"/>
        </w:rPr>
        <w:t xml:space="preserve">more </w:t>
      </w:r>
      <w:r w:rsidRPr="009C5807">
        <w:rPr>
          <w:rFonts w:eastAsia="Malgun Gothic"/>
          <w:lang w:eastAsia="zh-CN"/>
        </w:rPr>
        <w:t>spatial relation configurations</w:t>
      </w:r>
      <w:r w:rsidRPr="009C5807">
        <w:rPr>
          <w:lang w:val="en-US"/>
        </w:rPr>
        <w:t xml:space="preserve"> on </w:t>
      </w:r>
      <w:r w:rsidRPr="009C5807">
        <w:rPr>
          <w:rFonts w:eastAsia="Malgun Gothic"/>
          <w:lang w:val="en-US" w:eastAsia="zh-CN"/>
        </w:rPr>
        <w:t>serving cell</w:t>
      </w:r>
      <w:r w:rsidRPr="009C5807">
        <w:rPr>
          <w:lang w:val="en-US"/>
        </w:rPr>
        <w:t xml:space="preserve"> in </w:t>
      </w:r>
      <w:r w:rsidRPr="009C5807">
        <w:rPr>
          <w:rFonts w:eastAsia="Malgun Gothic"/>
          <w:lang w:val="en-US" w:eastAsia="zh-CN"/>
        </w:rPr>
        <w:t xml:space="preserve">MR-DC or </w:t>
      </w:r>
      <w:r w:rsidRPr="009C5807">
        <w:rPr>
          <w:lang w:val="en-US"/>
        </w:rPr>
        <w:t>standalone NR</w:t>
      </w:r>
      <w:r w:rsidRPr="009C5807">
        <w:rPr>
          <w:lang w:eastAsia="zh-CN"/>
        </w:rPr>
        <w:t xml:space="preserve">. There is no requirement when the UE is </w:t>
      </w:r>
      <w:r w:rsidRPr="009C5807">
        <w:rPr>
          <w:rFonts w:hint="eastAsia"/>
          <w:lang w:eastAsia="zh-CN"/>
        </w:rPr>
        <w:t>request</w:t>
      </w:r>
      <w:r w:rsidRPr="009C5807">
        <w:rPr>
          <w:lang w:eastAsia="zh-CN"/>
        </w:rPr>
        <w:t xml:space="preserve">ed to switch to a spatial relation with the higher layer parameter </w:t>
      </w:r>
      <w:r w:rsidRPr="009C5807">
        <w:rPr>
          <w:i/>
          <w:lang w:eastAsia="zh-CN"/>
        </w:rPr>
        <w:t>spatialRelationInfo</w:t>
      </w:r>
      <w:r w:rsidRPr="009C5807">
        <w:rPr>
          <w:lang w:eastAsia="zh-CN"/>
        </w:rPr>
        <w:t xml:space="preserve"> associated to SRS. UE shall complete the switch of active </w:t>
      </w:r>
      <w:r w:rsidRPr="009C5807">
        <w:rPr>
          <w:rFonts w:eastAsia="Malgun Gothic"/>
          <w:lang w:eastAsia="zh-CN"/>
        </w:rPr>
        <w:t xml:space="preserve">spatial relation </w:t>
      </w:r>
      <w:r w:rsidRPr="009C5807">
        <w:rPr>
          <w:lang w:eastAsia="zh-CN"/>
        </w:rPr>
        <w:t xml:space="preserve">within the delay defined in this clause when the UE is </w:t>
      </w:r>
      <w:r w:rsidRPr="009C5807">
        <w:rPr>
          <w:rFonts w:hint="eastAsia"/>
          <w:lang w:eastAsia="zh-CN"/>
        </w:rPr>
        <w:t>request</w:t>
      </w:r>
      <w:r w:rsidRPr="009C5807">
        <w:rPr>
          <w:lang w:eastAsia="zh-CN"/>
        </w:rPr>
        <w:t xml:space="preserve">ed to switch to a spatial relation with the higher layer parameter </w:t>
      </w:r>
      <w:r w:rsidRPr="009C5807">
        <w:rPr>
          <w:i/>
          <w:lang w:eastAsia="zh-CN"/>
        </w:rPr>
        <w:t>spatialRelationInfo</w:t>
      </w:r>
      <w:r w:rsidRPr="009C5807">
        <w:rPr>
          <w:lang w:eastAsia="zh-CN"/>
        </w:rPr>
        <w:t xml:space="preserve"> associated to a DL RS.</w:t>
      </w:r>
    </w:p>
    <w:p w14:paraId="032A2D7D" w14:textId="682E39BA" w:rsidR="00850A10" w:rsidRPr="009C5807" w:rsidRDefault="00850A10" w:rsidP="00850A10">
      <w:pPr>
        <w:pStyle w:val="Heading3"/>
        <w:rPr>
          <w:lang w:val="en-US"/>
        </w:rPr>
      </w:pPr>
      <w:r w:rsidRPr="009C5807">
        <w:rPr>
          <w:lang w:val="en-US"/>
        </w:rPr>
        <w:t>8.12.2</w:t>
      </w:r>
      <w:r w:rsidRPr="009C5807">
        <w:rPr>
          <w:lang w:val="en-US"/>
        </w:rPr>
        <w:tab/>
        <w:t>Known conditions for spatial relation when associated with DL-RS</w:t>
      </w:r>
    </w:p>
    <w:p w14:paraId="041FB7B5" w14:textId="77777777" w:rsidR="00850A10" w:rsidRPr="009C5807" w:rsidRDefault="00850A10" w:rsidP="00850A10">
      <w:pPr>
        <w:tabs>
          <w:tab w:val="left" w:pos="0"/>
        </w:tabs>
        <w:rPr>
          <w:rFonts w:eastAsia="Malgun Gothic" w:cs="v4.2.0"/>
          <w:lang w:eastAsia="zh-CN"/>
        </w:rPr>
      </w:pPr>
      <w:r w:rsidRPr="009C5807">
        <w:rPr>
          <w:rFonts w:eastAsia="Malgun Gothic" w:cs="v4.2.0"/>
          <w:lang w:val="en-US" w:eastAsia="zh-CN"/>
        </w:rPr>
        <w:t>T</w:t>
      </w:r>
      <w:r w:rsidRPr="009C5807">
        <w:rPr>
          <w:rFonts w:eastAsia="Malgun Gothic" w:cs="v4.2.0"/>
          <w:lang w:eastAsia="zh-CN"/>
        </w:rPr>
        <w:t>he spatial relation associated to DL RS is known if the following conditions are met:</w:t>
      </w:r>
    </w:p>
    <w:p w14:paraId="4FD73D13" w14:textId="5FC0931B" w:rsidR="00850A10" w:rsidRPr="009C5807" w:rsidRDefault="00E72515" w:rsidP="00850A10">
      <w:pPr>
        <w:pStyle w:val="B10"/>
        <w:rPr>
          <w:lang w:eastAsia="zh-CN"/>
        </w:rPr>
      </w:pPr>
      <w:r>
        <w:rPr>
          <w:lang w:eastAsia="zh-CN"/>
        </w:rPr>
        <w:t>-</w:t>
      </w:r>
      <w:r>
        <w:rPr>
          <w:lang w:eastAsia="zh-CN"/>
        </w:rPr>
        <w:tab/>
        <w:t>During the period from the last transmission of the DL RS resource used for the L1-RSRP measurement reporting for the target spatial relation to the completion of active spatial relation</w:t>
      </w:r>
      <w:r>
        <w:rPr>
          <w:rFonts w:hint="eastAsia"/>
          <w:lang w:val="en-US" w:eastAsia="zh-CN"/>
        </w:rPr>
        <w:t xml:space="preserve"> switch</w:t>
      </w:r>
      <w:r>
        <w:rPr>
          <w:lang w:eastAsia="zh-CN"/>
        </w:rPr>
        <w:t>, where the DL RS resource for L1-RSRP measurement is the DL RS in target spatial relation or QCLed to the target spatial relation with QCL type-D.</w:t>
      </w:r>
    </w:p>
    <w:p w14:paraId="0F4ED3B8" w14:textId="77777777" w:rsidR="00850A10" w:rsidRPr="009C5807" w:rsidRDefault="00850A10" w:rsidP="00850A10">
      <w:pPr>
        <w:pStyle w:val="B20"/>
        <w:rPr>
          <w:lang w:eastAsia="zh-CN"/>
        </w:rPr>
      </w:pPr>
      <w:r w:rsidRPr="009C5807">
        <w:rPr>
          <w:lang w:eastAsia="zh-CN"/>
        </w:rPr>
        <w:t>-</w:t>
      </w:r>
      <w:r w:rsidRPr="009C5807">
        <w:rPr>
          <w:lang w:eastAsia="zh-CN"/>
        </w:rPr>
        <w:tab/>
        <w:t xml:space="preserve">Spatial relation switch command is received within 1280 ms upon the last transmission of the DL RS resource for beam reporting or measurement </w:t>
      </w:r>
    </w:p>
    <w:p w14:paraId="5E1CEB85" w14:textId="77777777" w:rsidR="00850A10" w:rsidRPr="009C5807" w:rsidRDefault="00850A10" w:rsidP="00850A10">
      <w:pPr>
        <w:pStyle w:val="B20"/>
        <w:rPr>
          <w:lang w:eastAsia="zh-CN"/>
        </w:rPr>
      </w:pPr>
      <w:r w:rsidRPr="009C5807">
        <w:rPr>
          <w:lang w:eastAsia="zh-CN"/>
        </w:rPr>
        <w:t>-</w:t>
      </w:r>
      <w:r w:rsidRPr="009C5807">
        <w:rPr>
          <w:lang w:eastAsia="zh-CN"/>
        </w:rPr>
        <w:tab/>
        <w:t>The UE has sent at least 1 L1-RSRP report for the target spatial relation before the spatial relation switch command</w:t>
      </w:r>
    </w:p>
    <w:p w14:paraId="16843791" w14:textId="77777777" w:rsidR="00850A10" w:rsidRPr="009C5807" w:rsidRDefault="00850A10" w:rsidP="00850A10">
      <w:pPr>
        <w:pStyle w:val="B20"/>
        <w:rPr>
          <w:lang w:eastAsia="zh-CN"/>
        </w:rPr>
      </w:pPr>
      <w:r w:rsidRPr="009C5807">
        <w:rPr>
          <w:lang w:eastAsia="zh-CN"/>
        </w:rPr>
        <w:t>-</w:t>
      </w:r>
      <w:r w:rsidRPr="009C5807">
        <w:rPr>
          <w:lang w:eastAsia="zh-CN"/>
        </w:rPr>
        <w:tab/>
        <w:t>The DL RS configured in spatial relation remains detectable during the spatial relation switching period</w:t>
      </w:r>
    </w:p>
    <w:p w14:paraId="69547EE1" w14:textId="77777777" w:rsidR="00850A10" w:rsidRPr="009C5807" w:rsidRDefault="00850A10" w:rsidP="00850A10">
      <w:pPr>
        <w:pStyle w:val="B30"/>
        <w:rPr>
          <w:lang w:eastAsia="zh-CN"/>
        </w:rPr>
      </w:pPr>
      <w:r w:rsidRPr="009C5807">
        <w:rPr>
          <w:lang w:eastAsia="zh-CN"/>
        </w:rPr>
        <w:t>-</w:t>
      </w:r>
      <w:r w:rsidRPr="009C5807">
        <w:rPr>
          <w:lang w:eastAsia="zh-CN"/>
        </w:rPr>
        <w:tab/>
        <w:t xml:space="preserve">SNR of the DL RS configured in spatial relation </w:t>
      </w:r>
      <w:r w:rsidRPr="009C5807">
        <w:rPr>
          <w:rFonts w:eastAsia="Calibri"/>
        </w:rPr>
        <w:t>≥</w:t>
      </w:r>
      <w:r w:rsidRPr="009C5807">
        <w:rPr>
          <w:lang w:eastAsia="zh-CN"/>
        </w:rPr>
        <w:t xml:space="preserve"> -3dB</w:t>
      </w:r>
    </w:p>
    <w:p w14:paraId="69946955" w14:textId="77777777" w:rsidR="00850A10" w:rsidRPr="009C5807" w:rsidRDefault="00850A10" w:rsidP="00850A10">
      <w:pPr>
        <w:pStyle w:val="B20"/>
        <w:rPr>
          <w:lang w:eastAsia="zh-CN"/>
        </w:rPr>
      </w:pPr>
      <w:r w:rsidRPr="009C5807">
        <w:rPr>
          <w:lang w:eastAsia="zh-CN"/>
        </w:rPr>
        <w:t>-</w:t>
      </w:r>
      <w:r w:rsidRPr="009C5807">
        <w:rPr>
          <w:lang w:eastAsia="zh-CN"/>
        </w:rPr>
        <w:tab/>
        <w:t>The SSB associated with the spatial relation remain detectable during the spatial relation switching period</w:t>
      </w:r>
    </w:p>
    <w:p w14:paraId="7D99DBC9" w14:textId="77777777" w:rsidR="00850A10" w:rsidRPr="009C5807" w:rsidRDefault="00850A10" w:rsidP="00850A10">
      <w:pPr>
        <w:pStyle w:val="B30"/>
        <w:rPr>
          <w:lang w:eastAsia="zh-CN"/>
        </w:rPr>
      </w:pPr>
      <w:r w:rsidRPr="009C5807">
        <w:rPr>
          <w:lang w:eastAsia="zh-CN"/>
        </w:rPr>
        <w:t>-</w:t>
      </w:r>
      <w:r w:rsidRPr="009C5807">
        <w:rPr>
          <w:lang w:eastAsia="zh-CN"/>
        </w:rPr>
        <w:tab/>
        <w:t xml:space="preserve">SNR of the SSB associated with the spatial relation </w:t>
      </w:r>
      <w:r w:rsidRPr="009C5807">
        <w:rPr>
          <w:rFonts w:eastAsia="Calibri"/>
        </w:rPr>
        <w:t>≥</w:t>
      </w:r>
      <w:r w:rsidRPr="009C5807">
        <w:rPr>
          <w:lang w:eastAsia="zh-CN"/>
        </w:rPr>
        <w:t xml:space="preserve"> -3dB</w:t>
      </w:r>
    </w:p>
    <w:p w14:paraId="12919C2B" w14:textId="77777777" w:rsidR="00850A10" w:rsidRPr="009C5807" w:rsidRDefault="00850A10" w:rsidP="00850A10">
      <w:pPr>
        <w:rPr>
          <w:rFonts w:eastAsia="Malgun Gothic"/>
          <w:lang w:eastAsia="zh-CN"/>
        </w:rPr>
      </w:pPr>
      <w:r w:rsidRPr="009C5807">
        <w:rPr>
          <w:rFonts w:eastAsia="Malgun Gothic"/>
          <w:lang w:eastAsia="zh-CN"/>
        </w:rPr>
        <w:t>Otherwise, the spatial relation is unknown.</w:t>
      </w:r>
    </w:p>
    <w:p w14:paraId="7720D1B1" w14:textId="50697F44" w:rsidR="00850A10" w:rsidRPr="009C5807" w:rsidRDefault="00850A10" w:rsidP="00850A10">
      <w:pPr>
        <w:pStyle w:val="Heading3"/>
        <w:rPr>
          <w:lang w:val="en-US"/>
        </w:rPr>
      </w:pPr>
      <w:r w:rsidRPr="009C5807">
        <w:rPr>
          <w:lang w:val="en-US"/>
        </w:rPr>
        <w:t>8.12.3</w:t>
      </w:r>
      <w:r w:rsidRPr="009C5807">
        <w:rPr>
          <w:lang w:val="en-US"/>
        </w:rPr>
        <w:tab/>
        <w:t>MAC-CE based spatial relation switch delay</w:t>
      </w:r>
    </w:p>
    <w:p w14:paraId="28DCC24F" w14:textId="5084EEDF" w:rsidR="003E6374" w:rsidRDefault="00850A10" w:rsidP="003E6374">
      <w:pPr>
        <w:rPr>
          <w:lang w:val="en-US" w:eastAsia="zh-CN"/>
        </w:rPr>
      </w:pPr>
      <w:r w:rsidRPr="009C5807">
        <w:rPr>
          <w:lang w:val="en-US" w:eastAsia="zh-CN"/>
        </w:rPr>
        <w:t xml:space="preserve">If the target </w:t>
      </w:r>
      <w:r w:rsidRPr="009C5807">
        <w:rPr>
          <w:lang w:eastAsia="zh-CN"/>
        </w:rPr>
        <w:t>spatial relation associated to DL RS</w:t>
      </w:r>
      <w:r w:rsidRPr="009C5807">
        <w:rPr>
          <w:lang w:val="en-US" w:eastAsia="zh-CN"/>
        </w:rPr>
        <w:t xml:space="preserve"> is known, upon receiving PDSCH carrying MAC-CE activation command in slot n, for UL spatial relation switch for PUCCH or semi-persistent SRS transmission of serving cell with a target UL spatial relation, the UE shall be able to transmit PUCCH or semi-persistent SRS with the target UL spatial relation in the slot n+</w:t>
      </w:r>
      <w:r w:rsidRPr="009C5807">
        <w:rPr>
          <w:lang w:eastAsia="zh-CN"/>
        </w:rPr>
        <w:t xml:space="preserve"> T</w:t>
      </w:r>
      <w:r w:rsidRPr="009C5807">
        <w:rPr>
          <w:vertAlign w:val="subscript"/>
          <w:lang w:eastAsia="zh-CN"/>
        </w:rPr>
        <w:t>HARQ</w:t>
      </w:r>
      <w:r w:rsidRPr="009C5807">
        <w:rPr>
          <w:lang w:eastAsia="zh-CN"/>
        </w:rPr>
        <w:t xml:space="preserve"> +</w:t>
      </w:r>
      <w:r w:rsidRPr="009C5807">
        <w:rPr>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Pr>
          <w:lang w:val="en-US" w:eastAsia="zh-CN"/>
        </w:rPr>
        <w:t xml:space="preserve">+ 1 when </w:t>
      </w:r>
      <w:r w:rsidRPr="009C5807">
        <w:rPr>
          <w:i/>
          <w:lang w:val="en-US" w:eastAsia="zh-CN"/>
        </w:rPr>
        <w:t>beamCorrespondenceWithoutUL-BeamSweeping</w:t>
      </w:r>
      <w:r w:rsidRPr="009C5807">
        <w:rPr>
          <w:lang w:val="en-US" w:eastAsia="zh-CN"/>
        </w:rPr>
        <w:t xml:space="preserve"> </w:t>
      </w:r>
      <w:r w:rsidR="00FA3355">
        <w:rPr>
          <w:lang w:val="en-US" w:eastAsia="zh-CN"/>
        </w:rPr>
        <w:t xml:space="preserve">is </w:t>
      </w:r>
      <w:r w:rsidRPr="009C5807">
        <w:rPr>
          <w:lang w:val="en-US" w:eastAsia="zh-CN"/>
        </w:rPr>
        <w:t xml:space="preserve">set to 1 where </w:t>
      </w:r>
      <w:r w:rsidRPr="009C5807">
        <w:t>T</w:t>
      </w:r>
      <w:r w:rsidRPr="009C5807">
        <w:rPr>
          <w:vertAlign w:val="subscript"/>
        </w:rPr>
        <w:t>HARQ</w:t>
      </w:r>
      <w:r w:rsidRPr="009C5807">
        <w:t xml:space="preserve"> is the timing between DL data transmission and acknowledgement as specified in TS 38.</w:t>
      </w:r>
      <w:r w:rsidRPr="009C5807">
        <w:rPr>
          <w:lang w:val="en-US" w:eastAsia="zh-CN"/>
        </w:rPr>
        <w:t>213</w:t>
      </w:r>
      <w:r w:rsidRPr="009C5807">
        <w:t> [</w:t>
      </w:r>
      <w:r w:rsidRPr="009C5807">
        <w:rPr>
          <w:lang w:val="en-US" w:eastAsia="zh-CN"/>
        </w:rPr>
        <w:t>3</w:t>
      </w:r>
      <w:r w:rsidRPr="009C5807">
        <w:t>]</w:t>
      </w:r>
      <w:r w:rsidRPr="009C5807">
        <w:rPr>
          <w:lang w:val="en-US" w:eastAsia="zh-CN"/>
        </w:rPr>
        <w:t xml:space="preserve">.  </w:t>
      </w:r>
    </w:p>
    <w:p w14:paraId="38171542" w14:textId="77777777" w:rsidR="003E6374" w:rsidRDefault="003E6374" w:rsidP="003E6374">
      <w:pPr>
        <w:rPr>
          <w:lang w:val="en-US" w:eastAsia="zh-CN"/>
        </w:rPr>
      </w:pPr>
      <w:r w:rsidRPr="009C5807">
        <w:rPr>
          <w:lang w:val="en-US" w:eastAsia="zh-CN"/>
        </w:rPr>
        <w:t xml:space="preserve">If the target </w:t>
      </w:r>
      <w:r w:rsidRPr="009C5807">
        <w:rPr>
          <w:lang w:eastAsia="zh-CN"/>
        </w:rPr>
        <w:t>spatial relation associated to DL RS</w:t>
      </w:r>
      <w:r w:rsidRPr="009C5807">
        <w:rPr>
          <w:lang w:val="en-US" w:eastAsia="zh-CN"/>
        </w:rPr>
        <w:t xml:space="preserve"> is </w:t>
      </w:r>
      <w:r>
        <w:rPr>
          <w:lang w:val="en-US" w:eastAsia="zh-CN"/>
        </w:rPr>
        <w:t>un</w:t>
      </w:r>
      <w:r w:rsidRPr="009C5807">
        <w:rPr>
          <w:lang w:val="en-US" w:eastAsia="zh-CN"/>
        </w:rPr>
        <w:t>known, upon receiving PDSCH carrying MAC-CE activation command in slot n, for UL spatial relation switch for PUCCH or semi-persistent SRS transmission of serving cell with a target UL spatial relation, the UE shall be able to transmit PUCCH or semi-persistent SRS with the target UL spatial relation in the slot n+</w:t>
      </w:r>
      <w:r w:rsidRPr="009C5807">
        <w:rPr>
          <w:lang w:eastAsia="zh-CN"/>
        </w:rPr>
        <w:t xml:space="preserve"> T</w:t>
      </w:r>
      <w:r w:rsidRPr="009C5807">
        <w:rPr>
          <w:vertAlign w:val="subscript"/>
          <w:lang w:eastAsia="zh-CN"/>
        </w:rPr>
        <w:t>HARQ</w:t>
      </w:r>
      <w:r w:rsidRPr="009C5807">
        <w:rPr>
          <w:lang w:eastAsia="zh-CN"/>
        </w:rPr>
        <w:t xml:space="preserve"> +</w:t>
      </w:r>
      <w:r w:rsidRPr="009C5807">
        <w:rPr>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Pr>
          <w:lang w:val="en-US" w:eastAsia="zh-CN"/>
        </w:rPr>
        <w:t>+</w:t>
      </w:r>
      <w:r>
        <w:rPr>
          <w:rFonts w:eastAsia="Malgun Gothic"/>
          <w:lang w:val="en-US" w:eastAsia="zh-CN"/>
        </w:rPr>
        <w:t xml:space="preserve"> </w:t>
      </w:r>
      <w:r>
        <w:t>T</w:t>
      </w:r>
      <w:r>
        <w:rPr>
          <w:vertAlign w:val="subscript"/>
        </w:rPr>
        <w:t>L1-RSRP</w:t>
      </w:r>
      <w:r>
        <w:rPr>
          <w:rFonts w:eastAsia="Malgun Gothic"/>
          <w:lang w:val="en-US" w:eastAsia="zh-CN"/>
        </w:rPr>
        <w:t>+</w:t>
      </w:r>
      <w:r w:rsidRPr="009C5807">
        <w:rPr>
          <w:lang w:val="en-US" w:eastAsia="zh-CN"/>
        </w:rPr>
        <w:t xml:space="preserve">1 when </w:t>
      </w:r>
      <w:r w:rsidRPr="009C5807">
        <w:rPr>
          <w:i/>
          <w:lang w:val="en-US" w:eastAsia="zh-CN"/>
        </w:rPr>
        <w:t>beamCorrespondenceWithoutUL-BeamSweeping</w:t>
      </w:r>
      <w:r w:rsidRPr="009C5807">
        <w:rPr>
          <w:lang w:val="en-US" w:eastAsia="zh-CN"/>
        </w:rPr>
        <w:t xml:space="preserve"> </w:t>
      </w:r>
      <w:r>
        <w:rPr>
          <w:lang w:val="en-US" w:eastAsia="zh-CN"/>
        </w:rPr>
        <w:t>is set</w:t>
      </w:r>
      <w:r w:rsidRPr="009C5807">
        <w:rPr>
          <w:lang w:val="en-US" w:eastAsia="zh-CN"/>
        </w:rPr>
        <w:t xml:space="preserve"> to 1</w:t>
      </w:r>
      <w:r>
        <w:rPr>
          <w:lang w:val="en-US" w:eastAsia="zh-CN"/>
        </w:rPr>
        <w:t>.</w:t>
      </w:r>
    </w:p>
    <w:p w14:paraId="68976688" w14:textId="77777777" w:rsidR="003E6374" w:rsidRDefault="003E6374" w:rsidP="003E6374">
      <w:pPr>
        <w:rPr>
          <w:lang w:val="en-US" w:eastAsia="zh-CN"/>
        </w:rPr>
      </w:pPr>
      <w:r>
        <w:rPr>
          <w:lang w:val="en-US" w:eastAsia="zh-CN"/>
        </w:rPr>
        <w:t>W</w:t>
      </w:r>
      <w:r w:rsidRPr="009C5807">
        <w:rPr>
          <w:lang w:val="en-US" w:eastAsia="zh-CN"/>
        </w:rPr>
        <w:t xml:space="preserve">here </w:t>
      </w:r>
    </w:p>
    <w:p w14:paraId="13455C48" w14:textId="77777777" w:rsidR="003E6374" w:rsidRDefault="003E6374" w:rsidP="003E6374">
      <w:pPr>
        <w:pStyle w:val="B10"/>
      </w:pPr>
      <w:r w:rsidRPr="0088343D">
        <w:t xml:space="preserve">- </w:t>
      </w:r>
      <w:r>
        <w:t xml:space="preserve">   </w:t>
      </w:r>
      <w:r w:rsidRPr="009C5807">
        <w:t>T</w:t>
      </w:r>
      <w:r w:rsidRPr="0088343D">
        <w:rPr>
          <w:vertAlign w:val="subscript"/>
        </w:rPr>
        <w:t>HARQ</w:t>
      </w:r>
      <w:r w:rsidRPr="009C5807">
        <w:t xml:space="preserve"> is the timing between DL data transmission and acknowledgement as specified in TS 38.</w:t>
      </w:r>
      <w:r w:rsidRPr="0088343D">
        <w:t>213</w:t>
      </w:r>
      <w:r w:rsidRPr="009C5807">
        <w:t> [</w:t>
      </w:r>
      <w:r w:rsidRPr="0088343D">
        <w:t>3</w:t>
      </w:r>
      <w:r w:rsidRPr="009C5807">
        <w:t>]</w:t>
      </w:r>
      <w:r w:rsidRPr="0088343D">
        <w:t>,</w:t>
      </w:r>
    </w:p>
    <w:p w14:paraId="66F1E6B5" w14:textId="77777777" w:rsidR="003E6374" w:rsidRPr="0088343D" w:rsidRDefault="003E6374" w:rsidP="003E6374">
      <w:pPr>
        <w:ind w:firstLine="284"/>
      </w:pPr>
      <w:r>
        <w:t>-</w:t>
      </w:r>
      <w:r>
        <w:tab/>
      </w:r>
      <w:r w:rsidRPr="008C6DE4">
        <w:t>T</w:t>
      </w:r>
      <w:r w:rsidRPr="008C6DE4">
        <w:rPr>
          <w:vertAlign w:val="subscript"/>
        </w:rPr>
        <w:t xml:space="preserve"> L1-RSRP</w:t>
      </w:r>
      <w:r w:rsidRPr="008C6DE4">
        <w:t xml:space="preserve"> is the time for Rx beam refinement</w:t>
      </w:r>
      <w:r>
        <w:t xml:space="preserve"> in FR2</w:t>
      </w:r>
      <w:r w:rsidRPr="008C6DE4">
        <w:t>, defined as</w:t>
      </w:r>
    </w:p>
    <w:p w14:paraId="692CA291" w14:textId="77777777" w:rsidR="003E6374" w:rsidRDefault="003E6374" w:rsidP="003E6374">
      <w:pPr>
        <w:pStyle w:val="B10"/>
        <w:ind w:left="851"/>
      </w:pPr>
      <w:r>
        <w:rPr>
          <w:lang w:eastAsia="zh-CN"/>
        </w:rPr>
        <w:t>-</w:t>
      </w:r>
      <w:r>
        <w:rPr>
          <w:lang w:eastAsia="zh-CN"/>
        </w:rPr>
        <w:tab/>
      </w:r>
      <w:r>
        <w:t>T</w:t>
      </w:r>
      <w:r>
        <w:rPr>
          <w:vertAlign w:val="subscript"/>
        </w:rPr>
        <w:t>L1-RSPR_Measurement_Period_SSB</w:t>
      </w:r>
      <w:r>
        <w:t xml:space="preserve"> for SSB as specified in </w:t>
      </w:r>
      <w:r>
        <w:rPr>
          <w:lang w:val="en-US" w:eastAsia="ko-KR"/>
        </w:rPr>
        <w:t>clause</w:t>
      </w:r>
      <w:r>
        <w:t xml:space="preserve"> 9.5.4.1, </w:t>
      </w:r>
    </w:p>
    <w:p w14:paraId="70657555" w14:textId="77777777" w:rsidR="003E6374" w:rsidRDefault="003E6374" w:rsidP="003E6374">
      <w:pPr>
        <w:pStyle w:val="B20"/>
        <w:ind w:left="1134"/>
      </w:pPr>
      <w:r>
        <w:t>-</w:t>
      </w:r>
      <w:r>
        <w:tab/>
        <w:t>with the assumption of M=1</w:t>
      </w:r>
    </w:p>
    <w:p w14:paraId="7F5323DA" w14:textId="77777777" w:rsidR="003E6374" w:rsidRDefault="003E6374" w:rsidP="003E6374">
      <w:pPr>
        <w:pStyle w:val="B20"/>
        <w:ind w:left="1134"/>
      </w:pPr>
      <w:r>
        <w:t>-</w:t>
      </w:r>
      <w:r>
        <w:tab/>
        <w:t>with T</w:t>
      </w:r>
      <w:r>
        <w:rPr>
          <w:vertAlign w:val="subscript"/>
        </w:rPr>
        <w:t>Report</w:t>
      </w:r>
      <w:r>
        <w:t xml:space="preserve"> = 0</w:t>
      </w:r>
    </w:p>
    <w:p w14:paraId="33936AA4" w14:textId="77777777" w:rsidR="003E6374" w:rsidRDefault="003E6374" w:rsidP="003E6374">
      <w:pPr>
        <w:pStyle w:val="B10"/>
        <w:ind w:left="851"/>
      </w:pPr>
      <w:r>
        <w:rPr>
          <w:lang w:eastAsia="zh-CN"/>
        </w:rPr>
        <w:t>-</w:t>
      </w:r>
      <w:r>
        <w:rPr>
          <w:lang w:eastAsia="zh-CN"/>
        </w:rPr>
        <w:tab/>
      </w:r>
      <w:r>
        <w:t>T</w:t>
      </w:r>
      <w:r>
        <w:rPr>
          <w:vertAlign w:val="subscript"/>
        </w:rPr>
        <w:t xml:space="preserve">L1-RSRP_Measurement_Period_CSI-RS </w:t>
      </w:r>
      <w:r>
        <w:t xml:space="preserve">for CSI-RS as specified in </w:t>
      </w:r>
      <w:r>
        <w:rPr>
          <w:lang w:val="en-US" w:eastAsia="ko-KR"/>
        </w:rPr>
        <w:t>clause</w:t>
      </w:r>
      <w:r>
        <w:t xml:space="preserve"> 9.5.4.2</w:t>
      </w:r>
    </w:p>
    <w:p w14:paraId="396EE694" w14:textId="77777777" w:rsidR="003E6374" w:rsidRDefault="003E6374" w:rsidP="003E6374">
      <w:pPr>
        <w:pStyle w:val="B20"/>
        <w:ind w:left="1134"/>
      </w:pPr>
      <w:r>
        <w:t>-</w:t>
      </w:r>
      <w:r>
        <w:tab/>
        <w:t xml:space="preserve">configured with higher layer parameter </w:t>
      </w:r>
      <w:r>
        <w:rPr>
          <w:i/>
        </w:rPr>
        <w:t>repetition</w:t>
      </w:r>
      <w:r>
        <w:t xml:space="preserve"> set to ON </w:t>
      </w:r>
    </w:p>
    <w:p w14:paraId="6E907CCD" w14:textId="77777777" w:rsidR="003E6374" w:rsidRDefault="003E6374" w:rsidP="003E6374">
      <w:pPr>
        <w:pStyle w:val="B20"/>
        <w:ind w:left="1134"/>
      </w:pPr>
      <w:r>
        <w:rPr>
          <w:lang w:eastAsia="zh-CN"/>
        </w:rPr>
        <w:t>-</w:t>
      </w:r>
      <w:r>
        <w:rPr>
          <w:lang w:eastAsia="zh-CN"/>
        </w:rPr>
        <w:tab/>
      </w:r>
      <w:r>
        <w:t>with the assumption of M=1 for periodic CSI-RS</w:t>
      </w:r>
    </w:p>
    <w:p w14:paraId="3810B7CA" w14:textId="77777777" w:rsidR="003E6374" w:rsidRDefault="003E6374" w:rsidP="003E6374">
      <w:pPr>
        <w:pStyle w:val="B20"/>
        <w:ind w:left="1134"/>
        <w:rPr>
          <w:i/>
        </w:rPr>
      </w:pPr>
      <w:r>
        <w:rPr>
          <w:lang w:eastAsia="zh-CN"/>
        </w:rPr>
        <w:t>-</w:t>
      </w:r>
      <w:r>
        <w:rPr>
          <w:lang w:eastAsia="zh-CN"/>
        </w:rPr>
        <w:tab/>
      </w:r>
      <w:r>
        <w:t xml:space="preserve">for aperiodic CSI-RS if number of resources in resource set at least equal to </w:t>
      </w:r>
      <w:r>
        <w:rPr>
          <w:i/>
        </w:rPr>
        <w:t>MaxNumberRxBeam</w:t>
      </w:r>
    </w:p>
    <w:p w14:paraId="41197CB8" w14:textId="188DD940" w:rsidR="00850A10" w:rsidRDefault="003E6374" w:rsidP="007C55F6">
      <w:pPr>
        <w:pStyle w:val="B20"/>
        <w:ind w:left="1134"/>
        <w:rPr>
          <w:lang w:eastAsia="zh-CN"/>
        </w:rPr>
      </w:pPr>
      <w:r w:rsidRPr="007C55F6">
        <w:rPr>
          <w:lang w:eastAsia="zh-CN"/>
        </w:rPr>
        <w:t>-</w:t>
      </w:r>
      <w:r w:rsidRPr="007C55F6">
        <w:rPr>
          <w:lang w:eastAsia="zh-CN"/>
        </w:rPr>
        <w:tab/>
        <w:t xml:space="preserve">with </w:t>
      </w:r>
      <w:r w:rsidRPr="007C55F6">
        <w:rPr>
          <w:rStyle w:val="B3Char"/>
          <w:vertAlign w:val="subscript"/>
        </w:rPr>
        <w:t>T</w:t>
      </w:r>
      <w:r w:rsidRPr="007C55F6">
        <w:rPr>
          <w:rStyle w:val="B3Char"/>
        </w:rPr>
        <w:t>Report</w:t>
      </w:r>
      <w:r w:rsidRPr="007C55F6">
        <w:rPr>
          <w:lang w:eastAsia="zh-CN"/>
        </w:rPr>
        <w:t xml:space="preserve"> = 0</w:t>
      </w:r>
    </w:p>
    <w:p w14:paraId="78B15361" w14:textId="77777777" w:rsidR="000E74AE" w:rsidRDefault="000E74AE" w:rsidP="000E74AE">
      <w:pPr>
        <w:rPr>
          <w:lang w:eastAsia="zh-CN"/>
        </w:rPr>
      </w:pPr>
      <w:r>
        <w:rPr>
          <w:lang w:eastAsia="zh-CN"/>
        </w:rPr>
        <w:t xml:space="preserve">The UE shall be able to transmit with the old UL spatial relation until </w:t>
      </w:r>
      <w:r w:rsidRPr="009C5807">
        <w:rPr>
          <w:lang w:val="en-US" w:eastAsia="zh-CN"/>
        </w:rPr>
        <w:t>slot n+</w:t>
      </w:r>
      <w:r w:rsidRPr="009C5807">
        <w:rPr>
          <w:lang w:eastAsia="zh-CN"/>
        </w:rPr>
        <w:t xml:space="preserve"> T</w:t>
      </w:r>
      <w:r w:rsidRPr="009C5807">
        <w:rPr>
          <w:vertAlign w:val="subscript"/>
          <w:lang w:eastAsia="zh-CN"/>
        </w:rPr>
        <w:t>HARQ</w:t>
      </w:r>
      <w:r w:rsidRPr="009C5807">
        <w:rPr>
          <w:lang w:eastAsia="zh-CN"/>
        </w:rPr>
        <w:t xml:space="preserve"> +</w:t>
      </w:r>
      <w:r w:rsidRPr="009C5807">
        <w:rPr>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t xml:space="preserve">. </w:t>
      </w:r>
    </w:p>
    <w:p w14:paraId="45D8B3AA" w14:textId="284BCD14" w:rsidR="000E74AE" w:rsidRPr="004E1CAD" w:rsidRDefault="000E74AE" w:rsidP="000E74AE">
      <w:pPr>
        <w:rPr>
          <w:lang w:val="en-US" w:eastAsia="zh-CN"/>
        </w:rPr>
      </w:pPr>
      <w:r>
        <w:rPr>
          <w:lang w:val="en-US" w:eastAsia="zh-CN"/>
        </w:rPr>
        <w:t xml:space="preserve">When the UL spatial relation info switch for PUCCH changes both the associated DL RS and </w:t>
      </w:r>
      <w:r w:rsidRPr="00A4152C">
        <w:rPr>
          <w:i/>
          <w:iCs/>
          <w:lang w:eastAsia="zh-CN"/>
        </w:rPr>
        <w:t>pucch-</w:t>
      </w:r>
      <w:r w:rsidRPr="00345031">
        <w:rPr>
          <w:i/>
          <w:iCs/>
          <w:lang w:eastAsia="zh-CN"/>
        </w:rPr>
        <w:t xml:space="preserve">PathlossReferenceRS </w:t>
      </w:r>
      <w:r w:rsidRPr="00345031">
        <w:rPr>
          <w:lang w:eastAsia="zh-CN"/>
        </w:rPr>
        <w:t>with the same MAC-CE activation</w:t>
      </w:r>
      <w:r w:rsidRPr="00345031">
        <w:rPr>
          <w:lang w:val="en-US" w:eastAsia="zh-CN"/>
        </w:rPr>
        <w:t>, and</w:t>
      </w:r>
      <w:r>
        <w:rPr>
          <w:lang w:val="en-US" w:eastAsia="zh-CN"/>
        </w:rPr>
        <w:t xml:space="preserve"> if both the DL RS and </w:t>
      </w:r>
      <w:r w:rsidRPr="00680E15">
        <w:rPr>
          <w:i/>
          <w:iCs/>
          <w:lang w:eastAsia="zh-CN"/>
        </w:rPr>
        <w:t>pucch-PathlossReferenceRS</w:t>
      </w:r>
      <w:r>
        <w:rPr>
          <w:i/>
          <w:iCs/>
          <w:lang w:eastAsia="zh-CN"/>
        </w:rPr>
        <w:t xml:space="preserve"> </w:t>
      </w:r>
      <w:r>
        <w:rPr>
          <w:lang w:eastAsia="zh-CN"/>
        </w:rPr>
        <w:t xml:space="preserve">are known as specified in clause 8.12.2 and 8.14.2 respectively, </w:t>
      </w:r>
      <w:r w:rsidRPr="009C5807">
        <w:rPr>
          <w:lang w:val="en-US" w:eastAsia="zh-CN"/>
        </w:rPr>
        <w:t>the UE shall be able to transmit PUCCH with the target UL spatial relation</w:t>
      </w:r>
      <w:r>
        <w:rPr>
          <w:lang w:val="en-US" w:eastAsia="zh-CN"/>
        </w:rPr>
        <w:t xml:space="preserve"> after the delay specified in clause 8.14.3. If either the associated DL RS or </w:t>
      </w:r>
      <w:r w:rsidRPr="00680E15">
        <w:rPr>
          <w:i/>
          <w:iCs/>
          <w:lang w:eastAsia="zh-CN"/>
        </w:rPr>
        <w:t>pucch-PathlossReferenceRS</w:t>
      </w:r>
      <w:r>
        <w:rPr>
          <w:i/>
          <w:iCs/>
          <w:lang w:eastAsia="zh-CN"/>
        </w:rPr>
        <w:t xml:space="preserve"> </w:t>
      </w:r>
      <w:r>
        <w:rPr>
          <w:lang w:eastAsia="zh-CN"/>
        </w:rPr>
        <w:t>are unknown, a longer switching delay is allowed. The UE is not required to transmit PUCCH with the target UL spatial relation until the DL RS and pathloss reference RS switch are completed.</w:t>
      </w:r>
    </w:p>
    <w:p w14:paraId="14D42BF1" w14:textId="77777777" w:rsidR="000E74AE" w:rsidRPr="007C55F6" w:rsidRDefault="000E74AE" w:rsidP="000E74AE">
      <w:pPr>
        <w:rPr>
          <w:lang w:eastAsia="zh-CN"/>
        </w:rPr>
      </w:pPr>
    </w:p>
    <w:p w14:paraId="09D27DC8" w14:textId="7A4446B7" w:rsidR="00850A10" w:rsidRPr="009C5807" w:rsidRDefault="00850A10" w:rsidP="00850A10">
      <w:pPr>
        <w:pStyle w:val="Heading3"/>
        <w:rPr>
          <w:lang w:val="en-US"/>
        </w:rPr>
      </w:pPr>
      <w:r w:rsidRPr="009C5807">
        <w:rPr>
          <w:rFonts w:eastAsia="Malgun Gothic"/>
          <w:lang w:val="en-US"/>
        </w:rPr>
        <w:t>8.12.4</w:t>
      </w:r>
      <w:r w:rsidRPr="009C5807">
        <w:rPr>
          <w:lang w:val="en-US"/>
        </w:rPr>
        <w:tab/>
        <w:t>DCI based spatial relation switch delay</w:t>
      </w:r>
    </w:p>
    <w:p w14:paraId="6B301A73" w14:textId="77777777" w:rsidR="00850A10" w:rsidRPr="009C5807" w:rsidRDefault="00850A10" w:rsidP="00850A10">
      <w:pPr>
        <w:rPr>
          <w:rFonts w:eastAsia="Malgun Gothic"/>
          <w:lang w:eastAsia="zh-CN"/>
        </w:rPr>
      </w:pPr>
      <w:r w:rsidRPr="009C5807">
        <w:rPr>
          <w:rFonts w:eastAsia="Malgun Gothic"/>
          <w:lang w:val="en-US" w:eastAsia="zh-CN"/>
        </w:rPr>
        <w:t xml:space="preserve">If the target </w:t>
      </w:r>
      <w:r w:rsidRPr="009C5807">
        <w:rPr>
          <w:rFonts w:eastAsia="Malgun Gothic" w:cs="v4.2.0"/>
          <w:lang w:eastAsia="zh-CN"/>
        </w:rPr>
        <w:t>spatial relation associated to DL RS</w:t>
      </w:r>
      <w:r w:rsidRPr="009C5807">
        <w:rPr>
          <w:rFonts w:eastAsia="Malgun Gothic"/>
          <w:lang w:val="en-US" w:eastAsia="zh-CN"/>
        </w:rPr>
        <w:t xml:space="preserve"> is known, </w:t>
      </w:r>
      <w:r w:rsidRPr="009C5807">
        <w:rPr>
          <w:rFonts w:eastAsia="Malgun Gothic"/>
          <w:lang w:eastAsia="zh-CN"/>
        </w:rPr>
        <w:t>when a</w:t>
      </w:r>
      <w:r w:rsidRPr="009C5807">
        <w:t xml:space="preserve"> UE </w:t>
      </w:r>
      <w:r w:rsidRPr="009C5807">
        <w:rPr>
          <w:rFonts w:eastAsia="DengXian"/>
          <w:lang w:eastAsia="zh-CN"/>
        </w:rPr>
        <w:t xml:space="preserve">receives the DCI triggering aperiodic SRS </w:t>
      </w:r>
      <w:r w:rsidRPr="009C5807">
        <w:rPr>
          <w:rFonts w:eastAsia="Malgun Gothic"/>
          <w:lang w:eastAsia="zh-CN"/>
        </w:rPr>
        <w:t xml:space="preserve">at slot n </w:t>
      </w:r>
      <w:r w:rsidRPr="009C5807">
        <w:rPr>
          <w:lang w:val="en-US"/>
        </w:rPr>
        <w:t xml:space="preserve">with the higher layer parameter </w:t>
      </w:r>
      <w:r w:rsidRPr="009C5807">
        <w:rPr>
          <w:i/>
        </w:rPr>
        <w:t>spatialRelationInfo</w:t>
      </w:r>
      <w:r w:rsidRPr="009C5807">
        <w:t xml:space="preserve">, </w:t>
      </w:r>
      <w:r w:rsidRPr="009C5807">
        <w:rPr>
          <w:lang w:val="en-US" w:eastAsia="zh-CN"/>
        </w:rPr>
        <w:t xml:space="preserve">UE shall be able to transmit </w:t>
      </w:r>
      <w:r w:rsidRPr="009C5807">
        <w:rPr>
          <w:rFonts w:eastAsia="DengXian"/>
          <w:lang w:eastAsia="zh-CN"/>
        </w:rPr>
        <w:t>aperiodic SRS</w:t>
      </w:r>
      <w:r w:rsidRPr="009C5807">
        <w:rPr>
          <w:rFonts w:eastAsia="Malgun Gothic"/>
          <w:lang w:val="en-US" w:eastAsia="zh-CN"/>
        </w:rPr>
        <w:t xml:space="preserve"> </w:t>
      </w:r>
      <w:r w:rsidRPr="009C5807">
        <w:rPr>
          <w:lang w:val="en-US" w:eastAsia="zh-CN"/>
        </w:rPr>
        <w:t xml:space="preserve">with target </w:t>
      </w:r>
      <w:r w:rsidRPr="009C5807">
        <w:rPr>
          <w:rFonts w:eastAsia="Malgun Gothic" w:cs="v4.2.0"/>
          <w:lang w:eastAsia="zh-CN"/>
        </w:rPr>
        <w:t xml:space="preserve">spatial relation </w:t>
      </w:r>
      <w:r w:rsidRPr="009C5807">
        <w:rPr>
          <w:rFonts w:eastAsia="Malgun Gothic"/>
          <w:lang w:val="en-US" w:eastAsia="zh-CN"/>
        </w:rPr>
        <w:t>of</w:t>
      </w:r>
      <w:r w:rsidRPr="009C5807">
        <w:rPr>
          <w:lang w:val="en-US" w:eastAsia="zh-CN"/>
        </w:rPr>
        <w:t xml:space="preserve"> the serving cell on which </w:t>
      </w:r>
      <w:r w:rsidRPr="009C5807">
        <w:rPr>
          <w:rFonts w:eastAsia="Malgun Gothic" w:cs="v4.2.0"/>
          <w:lang w:eastAsia="zh-CN"/>
        </w:rPr>
        <w:t xml:space="preserve">spatial relation </w:t>
      </w:r>
      <w:r w:rsidRPr="009C5807">
        <w:rPr>
          <w:lang w:val="en-US" w:eastAsia="zh-CN"/>
        </w:rPr>
        <w:t xml:space="preserve">switch occurs </w:t>
      </w:r>
      <w:r w:rsidRPr="009C5807">
        <w:rPr>
          <w:rFonts w:eastAsia="Malgun Gothic"/>
          <w:lang w:val="en-US" w:eastAsia="zh-CN"/>
        </w:rPr>
        <w:t>in the</w:t>
      </w:r>
      <w:r w:rsidRPr="009C5807">
        <w:rPr>
          <w:lang w:val="en-US" w:eastAsia="zh-CN"/>
        </w:rPr>
        <w:t xml:space="preserve"> slot</w:t>
      </w:r>
      <w:r w:rsidRPr="009C5807">
        <w:rPr>
          <w:position w:val="-28"/>
        </w:rPr>
        <w:object w:dxaOrig="1300" w:dyaOrig="660" w14:anchorId="58388A0E">
          <v:shape id="_x0000_i1081" type="#_x0000_t75" style="width:61.5pt;height:36pt" o:ole="">
            <v:imagedata r:id="rId70" o:title=""/>
          </v:shape>
          <o:OLEObject Type="Embed" ProgID="Equation.DSMT4" ShapeID="_x0000_i1081" DrawAspect="Content" ObjectID="_1749665197" r:id="rId71"/>
        </w:object>
      </w:r>
      <w:r w:rsidRPr="009C5807">
        <w:t>+1</w:t>
      </w:r>
      <w:r w:rsidRPr="009C5807">
        <w:rPr>
          <w:rFonts w:eastAsia="Malgun Gothic"/>
          <w:lang w:val="en-US" w:eastAsia="zh-CN"/>
        </w:rPr>
        <w:t xml:space="preserve">, where, </w:t>
      </w:r>
      <w:r w:rsidRPr="009C5807">
        <w:rPr>
          <w:i/>
        </w:rPr>
        <w:t>k</w:t>
      </w:r>
      <w:r w:rsidRPr="009C5807">
        <w:t xml:space="preserve"> is configured via higher layer parameter </w:t>
      </w:r>
      <w:r w:rsidRPr="009C5807">
        <w:rPr>
          <w:i/>
        </w:rPr>
        <w:t>slot</w:t>
      </w:r>
      <w:r w:rsidRPr="009C5807">
        <w:rPr>
          <w:i/>
          <w:lang w:val="en-US"/>
        </w:rPr>
        <w:t>O</w:t>
      </w:r>
      <w:r w:rsidRPr="009C5807">
        <w:rPr>
          <w:i/>
        </w:rPr>
        <w:t>ffset</w:t>
      </w:r>
      <w:r w:rsidRPr="009C5807">
        <w:rPr>
          <w:rFonts w:eastAsia="Malgun Gothic"/>
          <w:lang w:eastAsia="zh-CN"/>
        </w:rPr>
        <w:t>[</w:t>
      </w:r>
      <w:r w:rsidRPr="009C5807">
        <w:rPr>
          <w:rFonts w:eastAsiaTheme="minorEastAsia" w:hint="eastAsia"/>
          <w:lang w:eastAsia="zh-CN"/>
        </w:rPr>
        <w:t>2</w:t>
      </w:r>
      <w:r w:rsidRPr="009C5807">
        <w:rPr>
          <w:rFonts w:eastAsia="Malgun Gothic"/>
          <w:lang w:eastAsia="zh-CN"/>
        </w:rPr>
        <w:t>]</w:t>
      </w:r>
      <w:r w:rsidRPr="009C5807">
        <w:rPr>
          <w:i/>
        </w:rPr>
        <w:t xml:space="preserve"> </w:t>
      </w:r>
      <w:r w:rsidRPr="009C5807">
        <w:t xml:space="preserve">for each </w:t>
      </w:r>
      <w:r w:rsidRPr="009C5807">
        <w:rPr>
          <w:rFonts w:hint="eastAsia"/>
          <w:lang w:eastAsia="zh-CN"/>
        </w:rPr>
        <w:t xml:space="preserve">triggered </w:t>
      </w:r>
      <w:r w:rsidRPr="009C5807">
        <w:t xml:space="preserve">SRS resources set and </w:t>
      </w:r>
      <w:r w:rsidRPr="009C5807">
        <w:rPr>
          <w:rFonts w:hint="eastAsia"/>
          <w:lang w:eastAsia="zh-CN"/>
        </w:rPr>
        <w:t xml:space="preserve">is </w:t>
      </w:r>
      <w:r w:rsidRPr="009C5807">
        <w:t xml:space="preserve">based on </w:t>
      </w:r>
      <w:r w:rsidRPr="009C5807">
        <w:rPr>
          <w:lang w:val="en-AU"/>
        </w:rPr>
        <w:t xml:space="preserve">the subcarrier spacing of the triggered SRS transmission, </w:t>
      </w:r>
      <w:r w:rsidRPr="009C5807">
        <w:rPr>
          <w:i/>
        </w:rPr>
        <w:t>µ</w:t>
      </w:r>
      <w:r w:rsidRPr="009C5807">
        <w:rPr>
          <w:i/>
          <w:vertAlign w:val="subscript"/>
        </w:rPr>
        <w:t>SRS</w:t>
      </w:r>
      <w:r w:rsidRPr="009C5807">
        <w:t xml:space="preserve"> and </w:t>
      </w:r>
      <w:r w:rsidRPr="009C5807">
        <w:rPr>
          <w:i/>
        </w:rPr>
        <w:t>µ</w:t>
      </w:r>
      <w:r w:rsidRPr="009C5807">
        <w:rPr>
          <w:i/>
          <w:vertAlign w:val="subscript"/>
        </w:rPr>
        <w:t>PDCCH</w:t>
      </w:r>
      <w:r w:rsidRPr="009C5807">
        <w:t xml:space="preserve"> are the subcarrier spacing configurations for triggered SRS and PDCCH carrying the triggering command respectively </w:t>
      </w:r>
      <w:r w:rsidRPr="009C5807">
        <w:rPr>
          <w:rFonts w:eastAsia="Malgun Gothic"/>
          <w:lang w:eastAsia="zh-CN"/>
        </w:rPr>
        <w:t>in TS 38.</w:t>
      </w:r>
      <w:r w:rsidRPr="009C5807">
        <w:rPr>
          <w:rFonts w:eastAsiaTheme="minorEastAsia"/>
          <w:lang w:eastAsia="zh-CN"/>
        </w:rPr>
        <w:t>214</w:t>
      </w:r>
      <w:r w:rsidRPr="009C5807">
        <w:rPr>
          <w:rFonts w:eastAsiaTheme="minorEastAsia" w:hint="eastAsia"/>
          <w:lang w:eastAsia="zh-CN"/>
        </w:rPr>
        <w:t xml:space="preserve"> </w:t>
      </w:r>
      <w:r w:rsidRPr="009C5807">
        <w:rPr>
          <w:rFonts w:eastAsia="Malgun Gothic"/>
          <w:lang w:eastAsia="zh-CN"/>
        </w:rPr>
        <w:t>[</w:t>
      </w:r>
      <w:r w:rsidRPr="009C5807">
        <w:rPr>
          <w:rFonts w:eastAsiaTheme="minorEastAsia" w:hint="eastAsia"/>
          <w:lang w:eastAsia="zh-CN"/>
        </w:rPr>
        <w:t>2</w:t>
      </w:r>
      <w:r w:rsidRPr="009C5807">
        <w:rPr>
          <w:rFonts w:eastAsiaTheme="minorEastAsia"/>
          <w:lang w:eastAsia="zh-CN"/>
        </w:rPr>
        <w:t>6</w:t>
      </w:r>
      <w:r w:rsidRPr="009C5807">
        <w:rPr>
          <w:rFonts w:eastAsia="Malgun Gothic"/>
          <w:lang w:eastAsia="zh-CN"/>
        </w:rPr>
        <w:t>]</w:t>
      </w:r>
      <w:r w:rsidRPr="009C5807">
        <w:rPr>
          <w:rFonts w:eastAsia="Malgun Gothic"/>
          <w:lang w:val="en-US" w:eastAsia="zh-CN"/>
        </w:rPr>
        <w:t>.</w:t>
      </w:r>
      <w:r w:rsidRPr="009C5807">
        <w:t xml:space="preserve"> </w:t>
      </w:r>
    </w:p>
    <w:p w14:paraId="2F73A1D8" w14:textId="77777777" w:rsidR="00850A10" w:rsidRPr="009C5807" w:rsidRDefault="00850A10" w:rsidP="00850A10">
      <w:pPr>
        <w:rPr>
          <w:rFonts w:eastAsia="Malgun Gothic"/>
          <w:lang w:eastAsia="zh-CN"/>
        </w:rPr>
      </w:pPr>
      <w:r w:rsidRPr="009C5807">
        <w:rPr>
          <w:rFonts w:eastAsia="Malgun Gothic"/>
          <w:lang w:eastAsia="zh-CN"/>
        </w:rPr>
        <w:t xml:space="preserve">The known condition for </w:t>
      </w:r>
      <w:r w:rsidRPr="009C5807">
        <w:rPr>
          <w:rFonts w:eastAsia="Malgun Gothic" w:cs="v4.2.0"/>
          <w:lang w:eastAsia="zh-CN"/>
        </w:rPr>
        <w:t>spatial relation associated to DL RS</w:t>
      </w:r>
      <w:r w:rsidRPr="009C5807">
        <w:rPr>
          <w:rFonts w:eastAsia="Malgun Gothic"/>
          <w:lang w:eastAsia="zh-CN"/>
        </w:rPr>
        <w:t xml:space="preserve"> defined in </w:t>
      </w:r>
      <w:r w:rsidRPr="009C5807">
        <w:rPr>
          <w:lang w:val="en-US" w:eastAsia="ko-KR"/>
        </w:rPr>
        <w:t>clause</w:t>
      </w:r>
      <w:r w:rsidRPr="009C5807">
        <w:rPr>
          <w:rFonts w:eastAsia="Malgun Gothic"/>
          <w:lang w:eastAsia="zh-CN"/>
        </w:rPr>
        <w:t xml:space="preserve"> 8.12.2 is applied.</w:t>
      </w:r>
    </w:p>
    <w:p w14:paraId="02149CE3" w14:textId="2859D3B7" w:rsidR="00850A10" w:rsidRPr="009C5807" w:rsidRDefault="00850A10" w:rsidP="00850A10">
      <w:pPr>
        <w:pStyle w:val="Heading3"/>
        <w:rPr>
          <w:lang w:val="en-US"/>
        </w:rPr>
      </w:pPr>
      <w:r w:rsidRPr="009C5807">
        <w:rPr>
          <w:lang w:val="en-US"/>
        </w:rPr>
        <w:t>8.12.5</w:t>
      </w:r>
      <w:r w:rsidRPr="009C5807">
        <w:rPr>
          <w:lang w:val="en-US"/>
        </w:rPr>
        <w:tab/>
        <w:t>RRC based spatial relation switch delay</w:t>
      </w:r>
    </w:p>
    <w:p w14:paraId="0922D774" w14:textId="644CBBD2" w:rsidR="008628F4" w:rsidRDefault="008628F4" w:rsidP="008628F4">
      <w:pPr>
        <w:rPr>
          <w:lang w:val="en-US" w:eastAsia="zh-CN"/>
        </w:rPr>
      </w:pPr>
      <w:bookmarkStart w:id="106" w:name="_Hlk45125265"/>
      <w:r w:rsidRPr="009C5807">
        <w:rPr>
          <w:lang w:val="en-US" w:eastAsia="zh-CN"/>
        </w:rPr>
        <w:t xml:space="preserve">If the target </w:t>
      </w:r>
      <w:r w:rsidRPr="009C5807">
        <w:rPr>
          <w:rFonts w:cs="v4.2.0"/>
          <w:lang w:eastAsia="zh-CN"/>
        </w:rPr>
        <w:t>spatial relation associated to DL RS</w:t>
      </w:r>
      <w:r w:rsidRPr="009C5807">
        <w:rPr>
          <w:lang w:val="en-US" w:eastAsia="zh-CN"/>
        </w:rPr>
        <w:t xml:space="preserve"> is known, UE shall be able to transmit target periodic SRS with spatial relation of the serving cell on which periodic SRS with</w:t>
      </w:r>
      <w:r w:rsidRPr="009C5807">
        <w:rPr>
          <w:rFonts w:cs="v4.2.0"/>
          <w:lang w:eastAsia="zh-CN"/>
        </w:rPr>
        <w:t xml:space="preserve"> spatial relation </w:t>
      </w:r>
      <w:r w:rsidRPr="009C5807">
        <w:rPr>
          <w:lang w:val="en-US" w:eastAsia="zh-CN"/>
        </w:rPr>
        <w:t>reconfigured in the slot n+</w:t>
      </w:r>
      <w:r w:rsidRPr="009C5807">
        <w:rPr>
          <w:lang w:eastAsia="zh-CN"/>
        </w:rPr>
        <w:t xml:space="preserve"> T</w:t>
      </w:r>
      <w:r w:rsidRPr="009C5807">
        <w:rPr>
          <w:vertAlign w:val="subscript"/>
          <w:lang w:eastAsia="zh-CN"/>
        </w:rPr>
        <w:t>RRC_processing</w:t>
      </w:r>
      <w:r>
        <w:rPr>
          <w:lang w:val="en-US" w:eastAsia="zh-CN"/>
        </w:rPr>
        <w:t xml:space="preserve"> /</w:t>
      </w:r>
      <w:r>
        <w:rPr>
          <w:i/>
          <w:lang w:val="en-US" w:eastAsia="zh-CN"/>
        </w:rPr>
        <w:t>NR slot length</w:t>
      </w:r>
      <w:r w:rsidRPr="009C5807">
        <w:rPr>
          <w:lang w:eastAsia="zh-CN"/>
        </w:rPr>
        <w:t xml:space="preserve"> +1 </w:t>
      </w:r>
      <w:r w:rsidRPr="009C5807">
        <w:rPr>
          <w:lang w:val="en-US" w:eastAsia="zh-CN"/>
        </w:rPr>
        <w:t xml:space="preserve">when </w:t>
      </w:r>
      <w:r w:rsidRPr="009C5807">
        <w:rPr>
          <w:i/>
          <w:lang w:val="en-US" w:eastAsia="zh-CN"/>
        </w:rPr>
        <w:t>beamCorrespondenceWithoutUL-BeamSweeping</w:t>
      </w:r>
      <w:r w:rsidRPr="009C5807">
        <w:rPr>
          <w:lang w:val="en-US" w:eastAsia="zh-CN"/>
        </w:rPr>
        <w:t xml:space="preserve"> </w:t>
      </w:r>
      <w:r>
        <w:rPr>
          <w:lang w:val="en-US" w:eastAsia="zh-CN"/>
        </w:rPr>
        <w:t xml:space="preserve">is </w:t>
      </w:r>
      <w:r w:rsidRPr="009C5807">
        <w:rPr>
          <w:lang w:val="en-US" w:eastAsia="zh-CN"/>
        </w:rPr>
        <w:t>set to 1.</w:t>
      </w:r>
    </w:p>
    <w:p w14:paraId="18B02D52" w14:textId="77777777" w:rsidR="008628F4" w:rsidRDefault="008628F4" w:rsidP="008628F4">
      <w:pPr>
        <w:rPr>
          <w:lang w:val="en-US" w:eastAsia="zh-CN"/>
        </w:rPr>
      </w:pPr>
      <w:r>
        <w:rPr>
          <w:lang w:val="en-US" w:eastAsia="zh-CN"/>
        </w:rPr>
        <w:t>Where</w:t>
      </w:r>
    </w:p>
    <w:p w14:paraId="39C774C3" w14:textId="77777777" w:rsidR="008628F4" w:rsidRDefault="008628F4" w:rsidP="00D043C0">
      <w:pPr>
        <w:pStyle w:val="B10"/>
        <w:rPr>
          <w:lang w:val="en-US" w:eastAsia="zh-CN"/>
        </w:rPr>
      </w:pPr>
      <w:r>
        <w:rPr>
          <w:lang w:val="en-US" w:eastAsia="zh-CN"/>
        </w:rPr>
        <w:t>-</w:t>
      </w:r>
      <w:r>
        <w:rPr>
          <w:lang w:val="en-US" w:eastAsia="zh-CN"/>
        </w:rPr>
        <w:tab/>
        <w:t xml:space="preserve">Slot n is the last slot overlapping with the </w:t>
      </w:r>
      <w:r w:rsidRPr="009C5807">
        <w:rPr>
          <w:lang w:val="en-US" w:eastAsia="zh-CN"/>
        </w:rPr>
        <w:t>PDSCH carrying RRC activation command</w:t>
      </w:r>
      <w:r>
        <w:rPr>
          <w:lang w:val="en-US" w:eastAsia="zh-CN"/>
        </w:rPr>
        <w:t>,</w:t>
      </w:r>
    </w:p>
    <w:p w14:paraId="33D72BBE" w14:textId="77777777" w:rsidR="008628F4" w:rsidRPr="009C5807" w:rsidRDefault="008628F4" w:rsidP="00D043C0">
      <w:pPr>
        <w:pStyle w:val="B10"/>
        <w:rPr>
          <w:lang w:val="en-US" w:eastAsia="zh-CN"/>
        </w:rPr>
      </w:pPr>
      <w:r>
        <w:rPr>
          <w:lang w:val="en-US" w:eastAsia="zh-CN"/>
        </w:rPr>
        <w:t>-</w:t>
      </w:r>
      <w:r>
        <w:rPr>
          <w:lang w:val="en-US" w:eastAsia="zh-CN"/>
        </w:rPr>
        <w:tab/>
      </w:r>
      <w:r w:rsidRPr="009C5807">
        <w:rPr>
          <w:lang w:eastAsia="zh-CN"/>
        </w:rPr>
        <w:t>T</w:t>
      </w:r>
      <w:r w:rsidRPr="009C5807">
        <w:rPr>
          <w:vertAlign w:val="subscript"/>
          <w:lang w:eastAsia="zh-CN"/>
        </w:rPr>
        <w:t xml:space="preserve">RRC_processing </w:t>
      </w:r>
      <w:r w:rsidRPr="009C5807">
        <w:rPr>
          <w:lang w:eastAsia="zh-CN"/>
        </w:rPr>
        <w:t>is</w:t>
      </w:r>
      <w:r w:rsidRPr="009C5807">
        <w:rPr>
          <w:lang w:val="en-US" w:eastAsia="zh-CN"/>
        </w:rPr>
        <w:t xml:space="preserve"> </w:t>
      </w:r>
      <w:r>
        <w:rPr>
          <w:lang w:val="en-US" w:eastAsia="zh-CN"/>
        </w:rPr>
        <w:t>the RRC processing delay defined in 36.331 [16] is the corresponding RRC message is embedded in E-UTRA RRC message, otherwise it is</w:t>
      </w:r>
      <w:r w:rsidRPr="009C5807">
        <w:rPr>
          <w:lang w:val="en-US" w:eastAsia="zh-CN"/>
        </w:rPr>
        <w:t xml:space="preserve"> the RRC processing delay defined in TS38.331 [2].</w:t>
      </w:r>
    </w:p>
    <w:p w14:paraId="60B5D5C3" w14:textId="1FAACA8D" w:rsidR="008628F4" w:rsidRDefault="008628F4" w:rsidP="008628F4">
      <w:r w:rsidRPr="009C5807">
        <w:rPr>
          <w:lang w:val="en-US" w:eastAsia="zh-CN"/>
        </w:rPr>
        <w:t xml:space="preserve">If the target </w:t>
      </w:r>
      <w:r w:rsidRPr="009C5807">
        <w:rPr>
          <w:rFonts w:cs="v4.2.0"/>
          <w:lang w:eastAsia="zh-CN"/>
        </w:rPr>
        <w:t>spatial relation associated to DL RS</w:t>
      </w:r>
      <w:r w:rsidRPr="009C5807">
        <w:rPr>
          <w:lang w:val="en-US" w:eastAsia="zh-CN"/>
        </w:rPr>
        <w:t xml:space="preserve"> is </w:t>
      </w:r>
      <w:r>
        <w:rPr>
          <w:lang w:val="en-US" w:eastAsia="zh-CN"/>
        </w:rPr>
        <w:t>un</w:t>
      </w:r>
      <w:r w:rsidRPr="009C5807">
        <w:rPr>
          <w:lang w:val="en-US" w:eastAsia="zh-CN"/>
        </w:rPr>
        <w:t>known, UE shall be able to transmit target periodic SRS with spatial relation of the serving cell on which periodic SRS with</w:t>
      </w:r>
      <w:r w:rsidRPr="009C5807">
        <w:rPr>
          <w:rFonts w:cs="v4.2.0"/>
          <w:lang w:eastAsia="zh-CN"/>
        </w:rPr>
        <w:t xml:space="preserve"> spatial relation </w:t>
      </w:r>
      <w:r w:rsidRPr="009C5807">
        <w:rPr>
          <w:lang w:val="en-US" w:eastAsia="zh-CN"/>
        </w:rPr>
        <w:t>reconfigured in the slot n+</w:t>
      </w:r>
      <w:r w:rsidRPr="009C5807">
        <w:rPr>
          <w:lang w:eastAsia="zh-CN"/>
        </w:rPr>
        <w:t xml:space="preserve"> T</w:t>
      </w:r>
      <w:r w:rsidRPr="009C5807">
        <w:rPr>
          <w:vertAlign w:val="subscript"/>
          <w:lang w:eastAsia="zh-CN"/>
        </w:rPr>
        <w:t>RRC_processing</w:t>
      </w:r>
      <w:r>
        <w:rPr>
          <w:lang w:val="en-US" w:eastAsia="zh-CN"/>
        </w:rPr>
        <w:t xml:space="preserve"> /</w:t>
      </w:r>
      <w:r>
        <w:rPr>
          <w:i/>
          <w:lang w:val="en-US" w:eastAsia="zh-CN"/>
        </w:rPr>
        <w:t>NR slot length</w:t>
      </w:r>
      <w:r w:rsidRPr="009C5807">
        <w:rPr>
          <w:lang w:eastAsia="zh-CN"/>
        </w:rPr>
        <w:t xml:space="preserve"> </w:t>
      </w:r>
      <w:r>
        <w:rPr>
          <w:lang w:val="en-US" w:eastAsia="zh-CN"/>
        </w:rPr>
        <w:t>+</w:t>
      </w:r>
      <w:r>
        <w:rPr>
          <w:rFonts w:eastAsia="Malgun Gothic"/>
          <w:lang w:val="en-US" w:eastAsia="zh-CN"/>
        </w:rPr>
        <w:t xml:space="preserve"> </w:t>
      </w:r>
      <w:r>
        <w:t>T</w:t>
      </w:r>
      <w:r>
        <w:rPr>
          <w:vertAlign w:val="subscript"/>
        </w:rPr>
        <w:t>L1-RSRP</w:t>
      </w:r>
      <w:r w:rsidRPr="009C5807">
        <w:rPr>
          <w:lang w:eastAsia="zh-CN"/>
        </w:rPr>
        <w:t xml:space="preserve"> +1 </w:t>
      </w:r>
      <w:r w:rsidRPr="009C5807">
        <w:rPr>
          <w:lang w:val="en-US" w:eastAsia="zh-CN"/>
        </w:rPr>
        <w:t xml:space="preserve">when </w:t>
      </w:r>
      <w:r w:rsidRPr="009C5807">
        <w:rPr>
          <w:i/>
          <w:lang w:val="en-US" w:eastAsia="zh-CN"/>
        </w:rPr>
        <w:t>beamCorrespondenceWithoutUL-BeamSweeping</w:t>
      </w:r>
      <w:r w:rsidRPr="009C5807">
        <w:rPr>
          <w:lang w:val="en-US" w:eastAsia="zh-CN"/>
        </w:rPr>
        <w:t xml:space="preserve"> </w:t>
      </w:r>
      <w:r>
        <w:rPr>
          <w:lang w:val="en-US" w:eastAsia="zh-CN"/>
        </w:rPr>
        <w:t>is set</w:t>
      </w:r>
      <w:r w:rsidRPr="009C5807">
        <w:rPr>
          <w:lang w:val="en-US" w:eastAsia="zh-CN"/>
        </w:rPr>
        <w:t xml:space="preserve"> to 1</w:t>
      </w:r>
      <w:r>
        <w:t>.</w:t>
      </w:r>
    </w:p>
    <w:p w14:paraId="3AD68D74" w14:textId="77777777" w:rsidR="008628F4" w:rsidRDefault="008628F4" w:rsidP="008628F4">
      <w:pPr>
        <w:rPr>
          <w:lang w:val="en-US" w:eastAsia="zh-CN"/>
        </w:rPr>
      </w:pPr>
      <w:r>
        <w:rPr>
          <w:lang w:val="en-US" w:eastAsia="zh-CN"/>
        </w:rPr>
        <w:t>Where</w:t>
      </w:r>
    </w:p>
    <w:p w14:paraId="53FD7F65" w14:textId="77777777" w:rsidR="008628F4" w:rsidRDefault="008628F4" w:rsidP="008628F4">
      <w:pPr>
        <w:pStyle w:val="B10"/>
        <w:rPr>
          <w:lang w:val="en-US" w:eastAsia="zh-CN"/>
        </w:rPr>
      </w:pPr>
      <w:r>
        <w:rPr>
          <w:lang w:val="en-US" w:eastAsia="zh-CN"/>
        </w:rPr>
        <w:t>-</w:t>
      </w:r>
      <w:r>
        <w:rPr>
          <w:lang w:val="en-US" w:eastAsia="zh-CN"/>
        </w:rPr>
        <w:tab/>
        <w:t>Slot n is the last slot overlapping with the</w:t>
      </w:r>
      <w:r w:rsidRPr="009C5807">
        <w:rPr>
          <w:lang w:val="en-US" w:eastAsia="zh-CN"/>
        </w:rPr>
        <w:t xml:space="preserve"> PDSCH carrying RRC activation command</w:t>
      </w:r>
      <w:r>
        <w:rPr>
          <w:lang w:val="en-US" w:eastAsia="zh-CN"/>
        </w:rPr>
        <w:t>,</w:t>
      </w:r>
    </w:p>
    <w:p w14:paraId="3F0D20E1" w14:textId="77777777" w:rsidR="008628F4" w:rsidRDefault="008628F4" w:rsidP="008628F4">
      <w:pPr>
        <w:pStyle w:val="B10"/>
        <w:rPr>
          <w:lang w:val="en-US" w:eastAsia="zh-CN"/>
        </w:rPr>
      </w:pPr>
      <w:r>
        <w:rPr>
          <w:lang w:val="en-US" w:eastAsia="zh-CN"/>
        </w:rPr>
        <w:t>-</w:t>
      </w:r>
      <w:r>
        <w:rPr>
          <w:lang w:val="en-US" w:eastAsia="zh-CN"/>
        </w:rPr>
        <w:tab/>
      </w:r>
      <w:r w:rsidRPr="009C5807">
        <w:rPr>
          <w:lang w:eastAsia="zh-CN"/>
        </w:rPr>
        <w:t>T</w:t>
      </w:r>
      <w:r w:rsidRPr="009C5807">
        <w:rPr>
          <w:vertAlign w:val="subscript"/>
          <w:lang w:eastAsia="zh-CN"/>
        </w:rPr>
        <w:t xml:space="preserve">RRC_processing </w:t>
      </w:r>
      <w:r w:rsidRPr="009C5807">
        <w:rPr>
          <w:lang w:eastAsia="zh-CN"/>
        </w:rPr>
        <w:t>is</w:t>
      </w:r>
      <w:r w:rsidRPr="009C5807">
        <w:rPr>
          <w:lang w:val="en-US" w:eastAsia="zh-CN"/>
        </w:rPr>
        <w:t xml:space="preserve"> </w:t>
      </w:r>
      <w:r>
        <w:rPr>
          <w:lang w:val="en-US" w:eastAsia="zh-CN"/>
        </w:rPr>
        <w:t>the RRC processing delay defined in 36.331 [16] is the corresponding RRC message is embedded in E-UTRA RRC message, otherwise it is</w:t>
      </w:r>
      <w:r w:rsidRPr="009C5807">
        <w:rPr>
          <w:lang w:val="en-US" w:eastAsia="zh-CN"/>
        </w:rPr>
        <w:t xml:space="preserve"> the RRC processing delay defined in TS38.331 [2].</w:t>
      </w:r>
    </w:p>
    <w:p w14:paraId="75B333BF" w14:textId="1C8D7E75" w:rsidR="008628F4" w:rsidRDefault="008628F4" w:rsidP="00D043C0">
      <w:pPr>
        <w:pStyle w:val="B10"/>
      </w:pPr>
      <w:r>
        <w:rPr>
          <w:lang w:val="en-US" w:eastAsia="zh-CN"/>
        </w:rPr>
        <w:t>-</w:t>
      </w:r>
      <w:r>
        <w:rPr>
          <w:lang w:val="en-US" w:eastAsia="zh-CN"/>
        </w:rPr>
        <w:tab/>
      </w:r>
      <w:r>
        <w:t>T</w:t>
      </w:r>
      <w:r>
        <w:rPr>
          <w:vertAlign w:val="subscript"/>
        </w:rPr>
        <w:t xml:space="preserve">L1-RSRP </w:t>
      </w:r>
      <w:r>
        <w:t>is defined in clause 8.12.3</w:t>
      </w:r>
    </w:p>
    <w:p w14:paraId="2A755884" w14:textId="77777777" w:rsidR="00FA1639" w:rsidRPr="009C5807" w:rsidRDefault="00FA1639" w:rsidP="00FA1639">
      <w:pPr>
        <w:pStyle w:val="Heading2"/>
      </w:pPr>
      <w:r w:rsidRPr="009C5807">
        <w:t>8.12</w:t>
      </w:r>
      <w:r>
        <w:t>A</w:t>
      </w:r>
      <w:r w:rsidRPr="009C5807">
        <w:tab/>
      </w:r>
      <w:r w:rsidRPr="009C5807">
        <w:rPr>
          <w:lang w:val="en-US"/>
        </w:rPr>
        <w:t>Uplink spatial relation switch delay</w:t>
      </w:r>
      <w:r>
        <w:rPr>
          <w:lang w:val="en-US"/>
        </w:rPr>
        <w:t xml:space="preserve"> for RedCap</w:t>
      </w:r>
    </w:p>
    <w:p w14:paraId="72D198F7" w14:textId="77777777" w:rsidR="00FA1639" w:rsidRPr="009C5807" w:rsidRDefault="00FA1639" w:rsidP="00FA1639">
      <w:pPr>
        <w:pStyle w:val="Heading3"/>
        <w:rPr>
          <w:lang w:val="en-US"/>
        </w:rPr>
      </w:pPr>
      <w:r>
        <w:rPr>
          <w:lang w:val="en-US"/>
        </w:rPr>
        <w:t>8.12A.</w:t>
      </w:r>
      <w:r w:rsidRPr="009C5807">
        <w:rPr>
          <w:lang w:val="en-US"/>
        </w:rPr>
        <w:t>1</w:t>
      </w:r>
      <w:r w:rsidRPr="009C5807">
        <w:rPr>
          <w:lang w:val="en-US"/>
        </w:rPr>
        <w:tab/>
        <w:t>Introduction</w:t>
      </w:r>
    </w:p>
    <w:p w14:paraId="6DE633D7" w14:textId="77777777" w:rsidR="00FA1639" w:rsidRPr="009C5807" w:rsidRDefault="00FA1639" w:rsidP="00FA1639">
      <w:pPr>
        <w:rPr>
          <w:rFonts w:eastAsia="Malgun Gothic"/>
          <w:lang w:eastAsia="zh-CN"/>
        </w:rPr>
      </w:pPr>
      <w:r w:rsidRPr="009C5807">
        <w:rPr>
          <w:lang w:eastAsia="zh-CN"/>
        </w:rPr>
        <w:t xml:space="preserve">The requirements in this clause apply for a </w:t>
      </w:r>
      <w:r>
        <w:rPr>
          <w:lang w:eastAsia="zh-CN"/>
        </w:rPr>
        <w:t xml:space="preserve">RedCap </w:t>
      </w:r>
      <w:r w:rsidRPr="009C5807">
        <w:rPr>
          <w:lang w:eastAsia="zh-CN"/>
        </w:rPr>
        <w:t xml:space="preserve">UE configured with </w:t>
      </w:r>
      <w:r w:rsidRPr="009C5807">
        <w:rPr>
          <w:rFonts w:eastAsia="Malgun Gothic"/>
          <w:lang w:eastAsia="zh-CN"/>
        </w:rPr>
        <w:t xml:space="preserve">one or </w:t>
      </w:r>
      <w:r w:rsidRPr="009C5807">
        <w:rPr>
          <w:lang w:eastAsia="zh-CN"/>
        </w:rPr>
        <w:t xml:space="preserve">more </w:t>
      </w:r>
      <w:r w:rsidRPr="009C5807">
        <w:rPr>
          <w:rFonts w:eastAsia="Malgun Gothic"/>
          <w:lang w:eastAsia="zh-CN"/>
        </w:rPr>
        <w:t>spatial relation configurations</w:t>
      </w:r>
      <w:r w:rsidRPr="009C5807">
        <w:rPr>
          <w:lang w:val="en-US"/>
        </w:rPr>
        <w:t xml:space="preserve"> on </w:t>
      </w:r>
      <w:r w:rsidRPr="009C5807">
        <w:rPr>
          <w:rFonts w:eastAsia="Malgun Gothic"/>
          <w:lang w:val="en-US" w:eastAsia="zh-CN"/>
        </w:rPr>
        <w:t>serving cell</w:t>
      </w:r>
      <w:r w:rsidRPr="009C5807">
        <w:rPr>
          <w:lang w:val="en-US"/>
        </w:rPr>
        <w:t xml:space="preserve"> in standalone NR</w:t>
      </w:r>
      <w:r w:rsidRPr="009C5807">
        <w:rPr>
          <w:lang w:eastAsia="zh-CN"/>
        </w:rPr>
        <w:t xml:space="preserve">. There is no requirement when the UE is </w:t>
      </w:r>
      <w:r w:rsidRPr="009C5807">
        <w:rPr>
          <w:rFonts w:hint="eastAsia"/>
          <w:lang w:eastAsia="zh-CN"/>
        </w:rPr>
        <w:t>request</w:t>
      </w:r>
      <w:r w:rsidRPr="009C5807">
        <w:rPr>
          <w:lang w:eastAsia="zh-CN"/>
        </w:rPr>
        <w:t xml:space="preserve">ed to switch to a spatial relation with the higher layer parameter </w:t>
      </w:r>
      <w:r w:rsidRPr="009C5807">
        <w:rPr>
          <w:i/>
          <w:lang w:eastAsia="zh-CN"/>
        </w:rPr>
        <w:t>spatialRelationInfo</w:t>
      </w:r>
      <w:r w:rsidRPr="009C5807">
        <w:rPr>
          <w:lang w:eastAsia="zh-CN"/>
        </w:rPr>
        <w:t xml:space="preserve"> associated to SRS. UE shall complete the switch of active </w:t>
      </w:r>
      <w:r w:rsidRPr="009C5807">
        <w:rPr>
          <w:rFonts w:eastAsia="Malgun Gothic"/>
          <w:lang w:eastAsia="zh-CN"/>
        </w:rPr>
        <w:t xml:space="preserve">spatial relation </w:t>
      </w:r>
      <w:r w:rsidRPr="009C5807">
        <w:rPr>
          <w:lang w:eastAsia="zh-CN"/>
        </w:rPr>
        <w:t xml:space="preserve">within the delay defined in this clause when the UE is </w:t>
      </w:r>
      <w:r w:rsidRPr="009C5807">
        <w:rPr>
          <w:rFonts w:hint="eastAsia"/>
          <w:lang w:eastAsia="zh-CN"/>
        </w:rPr>
        <w:t>request</w:t>
      </w:r>
      <w:r w:rsidRPr="009C5807">
        <w:rPr>
          <w:lang w:eastAsia="zh-CN"/>
        </w:rPr>
        <w:t xml:space="preserve">ed to switch to a spatial relation with the higher layer parameter </w:t>
      </w:r>
      <w:r w:rsidRPr="009C5807">
        <w:rPr>
          <w:i/>
          <w:lang w:eastAsia="zh-CN"/>
        </w:rPr>
        <w:t>spatialRelationInfo</w:t>
      </w:r>
      <w:r w:rsidRPr="009C5807">
        <w:rPr>
          <w:lang w:eastAsia="zh-CN"/>
        </w:rPr>
        <w:t xml:space="preserve"> associated to a DL RS.</w:t>
      </w:r>
    </w:p>
    <w:p w14:paraId="335F9F8A" w14:textId="77777777" w:rsidR="00FA1639" w:rsidRPr="009C5807" w:rsidRDefault="00FA1639" w:rsidP="00FA1639">
      <w:pPr>
        <w:pStyle w:val="Heading3"/>
        <w:rPr>
          <w:lang w:val="en-US"/>
        </w:rPr>
      </w:pPr>
      <w:r>
        <w:rPr>
          <w:lang w:val="en-US"/>
        </w:rPr>
        <w:t>8.12A.</w:t>
      </w:r>
      <w:r w:rsidRPr="009C5807">
        <w:rPr>
          <w:lang w:val="en-US"/>
        </w:rPr>
        <w:t>2</w:t>
      </w:r>
      <w:r w:rsidRPr="009C5807">
        <w:rPr>
          <w:lang w:val="en-US"/>
        </w:rPr>
        <w:tab/>
        <w:t>Known conditions for spatial relation when associated with DL-RS</w:t>
      </w:r>
    </w:p>
    <w:p w14:paraId="76784247" w14:textId="77777777" w:rsidR="00FA1639" w:rsidRPr="009C5807" w:rsidRDefault="00FA1639" w:rsidP="00FA1639">
      <w:pPr>
        <w:tabs>
          <w:tab w:val="left" w:pos="0"/>
        </w:tabs>
        <w:rPr>
          <w:rFonts w:eastAsia="Malgun Gothic" w:cs="v4.2.0"/>
          <w:lang w:eastAsia="zh-CN"/>
        </w:rPr>
      </w:pPr>
      <w:r w:rsidRPr="009C5807">
        <w:rPr>
          <w:rFonts w:eastAsia="Malgun Gothic" w:cs="v4.2.0"/>
          <w:lang w:val="en-US" w:eastAsia="zh-CN"/>
        </w:rPr>
        <w:t>T</w:t>
      </w:r>
      <w:r w:rsidRPr="009C5807">
        <w:rPr>
          <w:rFonts w:eastAsia="Malgun Gothic" w:cs="v4.2.0"/>
          <w:lang w:eastAsia="zh-CN"/>
        </w:rPr>
        <w:t>he spatial relation associated to DL RS is known if the following conditions are met:</w:t>
      </w:r>
    </w:p>
    <w:p w14:paraId="7E939321" w14:textId="77777777" w:rsidR="00FA1639" w:rsidRPr="009C5807" w:rsidRDefault="00FA1639" w:rsidP="00FA1639">
      <w:pPr>
        <w:pStyle w:val="B10"/>
        <w:rPr>
          <w:lang w:eastAsia="zh-CN"/>
        </w:rPr>
      </w:pPr>
      <w:r w:rsidRPr="009C5807">
        <w:rPr>
          <w:lang w:eastAsia="zh-CN"/>
        </w:rPr>
        <w:t>-</w:t>
      </w:r>
      <w:r w:rsidRPr="009C5807">
        <w:rPr>
          <w:lang w:eastAsia="zh-CN"/>
        </w:rPr>
        <w:tab/>
        <w:t>During the period from the last transmission of the DL RS resource used for the L1-RSRP measurement reporting for the target spatial relation to the completion of active spatial relation, where the DL RS resource for L1-RSRP measurement is the DL RS in target spatial relation or QCLed to the target spatial relation with QCL type-D.</w:t>
      </w:r>
    </w:p>
    <w:p w14:paraId="7E804435" w14:textId="77777777" w:rsidR="00FA1639" w:rsidRPr="009C5807" w:rsidRDefault="00FA1639" w:rsidP="00FA1639">
      <w:pPr>
        <w:pStyle w:val="B20"/>
        <w:rPr>
          <w:lang w:eastAsia="zh-CN"/>
        </w:rPr>
      </w:pPr>
      <w:r w:rsidRPr="009C5807">
        <w:rPr>
          <w:lang w:eastAsia="zh-CN"/>
        </w:rPr>
        <w:t>-</w:t>
      </w:r>
      <w:r w:rsidRPr="009C5807">
        <w:rPr>
          <w:lang w:eastAsia="zh-CN"/>
        </w:rPr>
        <w:tab/>
        <w:t xml:space="preserve">Spatial relation switch command is received within 1280 ms upon the last transmission of the DL RS resource for beam reporting or measurement </w:t>
      </w:r>
    </w:p>
    <w:p w14:paraId="19C5A2C3" w14:textId="77777777" w:rsidR="00FA1639" w:rsidRPr="009C5807" w:rsidRDefault="00FA1639" w:rsidP="00FA1639">
      <w:pPr>
        <w:pStyle w:val="B20"/>
        <w:rPr>
          <w:lang w:eastAsia="zh-CN"/>
        </w:rPr>
      </w:pPr>
      <w:r w:rsidRPr="009C5807">
        <w:rPr>
          <w:lang w:eastAsia="zh-CN"/>
        </w:rPr>
        <w:t>-</w:t>
      </w:r>
      <w:r w:rsidRPr="009C5807">
        <w:rPr>
          <w:lang w:eastAsia="zh-CN"/>
        </w:rPr>
        <w:tab/>
        <w:t>The UE has sent at least 1 L1-RSRP report for the target spatial relation before the spatial relation switch command</w:t>
      </w:r>
    </w:p>
    <w:p w14:paraId="4E01CFE8" w14:textId="77777777" w:rsidR="00FA1639" w:rsidRPr="00F469E2" w:rsidRDefault="00FA1639" w:rsidP="00FA1639">
      <w:pPr>
        <w:pStyle w:val="B20"/>
        <w:rPr>
          <w:lang w:eastAsia="zh-CN"/>
        </w:rPr>
      </w:pPr>
      <w:r w:rsidRPr="009C5807">
        <w:rPr>
          <w:lang w:eastAsia="zh-CN"/>
        </w:rPr>
        <w:t>-</w:t>
      </w:r>
      <w:r w:rsidRPr="009C5807">
        <w:rPr>
          <w:lang w:eastAsia="zh-CN"/>
        </w:rPr>
        <w:tab/>
        <w:t xml:space="preserve">The DL RS configured in spatial relation remains </w:t>
      </w:r>
      <w:r w:rsidRPr="00F469E2">
        <w:rPr>
          <w:lang w:eastAsia="zh-CN"/>
        </w:rPr>
        <w:t>detectable during the spatial relation switching period</w:t>
      </w:r>
    </w:p>
    <w:p w14:paraId="3691D28B" w14:textId="77777777" w:rsidR="00FA1639" w:rsidRPr="00F469E2" w:rsidRDefault="00FA1639" w:rsidP="00FA1639">
      <w:pPr>
        <w:pStyle w:val="B30"/>
        <w:rPr>
          <w:lang w:eastAsia="zh-CN"/>
        </w:rPr>
      </w:pPr>
      <w:r w:rsidRPr="00F469E2">
        <w:rPr>
          <w:lang w:eastAsia="zh-CN"/>
        </w:rPr>
        <w:t>-</w:t>
      </w:r>
      <w:r w:rsidRPr="00F469E2">
        <w:rPr>
          <w:lang w:eastAsia="zh-CN"/>
        </w:rPr>
        <w:tab/>
        <w:t xml:space="preserve">SNR of the DL RS configured in spatial relation </w:t>
      </w:r>
      <w:r w:rsidRPr="00F469E2">
        <w:rPr>
          <w:rFonts w:eastAsia="Calibri"/>
        </w:rPr>
        <w:t>≥</w:t>
      </w:r>
      <w:r w:rsidRPr="00F469E2">
        <w:rPr>
          <w:lang w:eastAsia="zh-CN"/>
        </w:rPr>
        <w:t xml:space="preserve"> -3dB</w:t>
      </w:r>
    </w:p>
    <w:p w14:paraId="1347017B" w14:textId="77777777" w:rsidR="00FA1639" w:rsidRPr="00F469E2" w:rsidRDefault="00FA1639" w:rsidP="00FA1639">
      <w:pPr>
        <w:pStyle w:val="B20"/>
        <w:rPr>
          <w:lang w:eastAsia="zh-CN"/>
        </w:rPr>
      </w:pPr>
      <w:r w:rsidRPr="00F469E2">
        <w:rPr>
          <w:lang w:eastAsia="zh-CN"/>
        </w:rPr>
        <w:t>-</w:t>
      </w:r>
      <w:r w:rsidRPr="00F469E2">
        <w:rPr>
          <w:lang w:eastAsia="zh-CN"/>
        </w:rPr>
        <w:tab/>
        <w:t>The SSB associated with the spatial relation remain detectable during the spatial relation switching period</w:t>
      </w:r>
    </w:p>
    <w:p w14:paraId="26107D23" w14:textId="77777777" w:rsidR="00FA1639" w:rsidRPr="00F469E2" w:rsidRDefault="00FA1639" w:rsidP="00FA1639">
      <w:pPr>
        <w:pStyle w:val="B30"/>
        <w:rPr>
          <w:lang w:eastAsia="zh-CN"/>
        </w:rPr>
      </w:pPr>
      <w:r w:rsidRPr="00F469E2">
        <w:rPr>
          <w:lang w:eastAsia="zh-CN"/>
        </w:rPr>
        <w:t>-</w:t>
      </w:r>
      <w:r w:rsidRPr="00F469E2">
        <w:rPr>
          <w:lang w:eastAsia="zh-CN"/>
        </w:rPr>
        <w:tab/>
        <w:t xml:space="preserve">SNR of the SSB associated with the spatial relation </w:t>
      </w:r>
      <w:r w:rsidRPr="00F469E2">
        <w:rPr>
          <w:rFonts w:eastAsia="Calibri"/>
        </w:rPr>
        <w:t>≥</w:t>
      </w:r>
      <w:r w:rsidRPr="00F469E2">
        <w:rPr>
          <w:lang w:eastAsia="zh-CN"/>
        </w:rPr>
        <w:t xml:space="preserve"> -3dB</w:t>
      </w:r>
    </w:p>
    <w:p w14:paraId="619D7D0E" w14:textId="77777777" w:rsidR="00FA1639" w:rsidRPr="00F469E2" w:rsidRDefault="00FA1639" w:rsidP="00FA1639">
      <w:pPr>
        <w:rPr>
          <w:rFonts w:eastAsia="Malgun Gothic"/>
          <w:lang w:eastAsia="zh-CN"/>
        </w:rPr>
      </w:pPr>
      <w:r w:rsidRPr="00F469E2">
        <w:rPr>
          <w:rFonts w:eastAsia="Malgun Gothic"/>
          <w:lang w:eastAsia="zh-CN"/>
        </w:rPr>
        <w:t>Otherwise, the spatial relation is unknown.</w:t>
      </w:r>
    </w:p>
    <w:p w14:paraId="71D37E04" w14:textId="77777777" w:rsidR="00FA1639" w:rsidRPr="00F469E2" w:rsidRDefault="00FA1639" w:rsidP="00FA1639">
      <w:pPr>
        <w:pStyle w:val="Heading3"/>
        <w:rPr>
          <w:lang w:val="en-US"/>
        </w:rPr>
      </w:pPr>
      <w:r w:rsidRPr="00F469E2">
        <w:rPr>
          <w:lang w:val="en-US"/>
        </w:rPr>
        <w:t>8.12A.3</w:t>
      </w:r>
      <w:r w:rsidRPr="00F469E2">
        <w:rPr>
          <w:lang w:val="en-US"/>
        </w:rPr>
        <w:tab/>
        <w:t>MAC-CE based spatial relation switch delay</w:t>
      </w:r>
    </w:p>
    <w:p w14:paraId="599649ED" w14:textId="77777777" w:rsidR="00FA1639" w:rsidRPr="00F469E2" w:rsidRDefault="00FA1639" w:rsidP="00FA1639">
      <w:pPr>
        <w:rPr>
          <w:lang w:val="en-US" w:eastAsia="zh-CN"/>
        </w:rPr>
      </w:pPr>
      <w:r w:rsidRPr="00F469E2">
        <w:rPr>
          <w:lang w:val="en-US" w:eastAsia="zh-CN"/>
        </w:rPr>
        <w:t xml:space="preserve">If the target </w:t>
      </w:r>
      <w:r w:rsidRPr="00F469E2">
        <w:rPr>
          <w:lang w:eastAsia="zh-CN"/>
        </w:rPr>
        <w:t>spatial relation associated to DL RS</w:t>
      </w:r>
      <w:r w:rsidRPr="00F469E2">
        <w:rPr>
          <w:lang w:val="en-US" w:eastAsia="zh-CN"/>
        </w:rPr>
        <w:t xml:space="preserve"> is known and UE is configured with uplink resources for transmission on target spatial relation, upon receiving PDSCH carrying MAC-CE activation command in slot n, for UL spatial relation switch for PUCCH or semi-persistent SRS transmission of serving cell with a target UL spatial relation, the UE shall be able to transmit PUCCH or semi-persistent SRS with the target UL spatial relation no later than slot n+</w:t>
      </w:r>
      <w:r w:rsidRPr="00F469E2">
        <w:rPr>
          <w:lang w:eastAsia="zh-CN"/>
        </w:rPr>
        <w:t xml:space="preserve"> T</w:t>
      </w:r>
      <w:r w:rsidRPr="00F469E2">
        <w:rPr>
          <w:vertAlign w:val="subscript"/>
          <w:lang w:eastAsia="zh-CN"/>
        </w:rPr>
        <w:t>HARQ</w:t>
      </w:r>
      <w:r w:rsidRPr="00F469E2">
        <w:rPr>
          <w:lang w:eastAsia="zh-CN"/>
        </w:rPr>
        <w:t xml:space="preserve"> +</w:t>
      </w:r>
      <w:r w:rsidRPr="00F469E2">
        <w:rPr>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F469E2">
        <w:rPr>
          <w:lang w:val="en-US" w:eastAsia="zh-CN"/>
        </w:rPr>
        <w:t xml:space="preserve">+ 1 when </w:t>
      </w:r>
      <w:r w:rsidRPr="00F469E2">
        <w:rPr>
          <w:i/>
          <w:lang w:val="en-US" w:eastAsia="zh-CN"/>
        </w:rPr>
        <w:t>beamCorrespondenceWithoutUL-BeamSweeping</w:t>
      </w:r>
      <w:r w:rsidRPr="00F469E2">
        <w:rPr>
          <w:lang w:val="en-US" w:eastAsia="zh-CN"/>
        </w:rPr>
        <w:t xml:space="preserve"> is set to 1 where </w:t>
      </w:r>
      <w:r w:rsidRPr="00F469E2">
        <w:t>T</w:t>
      </w:r>
      <w:r w:rsidRPr="00F469E2">
        <w:rPr>
          <w:vertAlign w:val="subscript"/>
        </w:rPr>
        <w:t>HARQ</w:t>
      </w:r>
      <w:r w:rsidRPr="00F469E2">
        <w:t xml:space="preserve"> is the timing between DL data transmission and acknowledgement as specified in TS 38.</w:t>
      </w:r>
      <w:r w:rsidRPr="00F469E2">
        <w:rPr>
          <w:lang w:val="en-US" w:eastAsia="zh-CN"/>
        </w:rPr>
        <w:t>213</w:t>
      </w:r>
      <w:r w:rsidRPr="00F469E2">
        <w:t> [</w:t>
      </w:r>
      <w:r w:rsidRPr="00F469E2">
        <w:rPr>
          <w:lang w:val="en-US" w:eastAsia="zh-CN"/>
        </w:rPr>
        <w:t>3</w:t>
      </w:r>
      <w:r w:rsidRPr="00F469E2">
        <w:t>]</w:t>
      </w:r>
      <w:r w:rsidRPr="00F469E2">
        <w:rPr>
          <w:lang w:val="en-US" w:eastAsia="zh-CN"/>
        </w:rPr>
        <w:t xml:space="preserve">.  </w:t>
      </w:r>
    </w:p>
    <w:p w14:paraId="759EE748" w14:textId="77777777" w:rsidR="00FA1639" w:rsidRPr="00F469E2" w:rsidRDefault="00FA1639" w:rsidP="00FA1639">
      <w:pPr>
        <w:rPr>
          <w:lang w:val="en-US" w:eastAsia="zh-CN"/>
        </w:rPr>
      </w:pPr>
      <w:r w:rsidRPr="00F469E2">
        <w:rPr>
          <w:lang w:val="en-US" w:eastAsia="zh-CN"/>
        </w:rPr>
        <w:t xml:space="preserve">If the target </w:t>
      </w:r>
      <w:r w:rsidRPr="00F469E2">
        <w:rPr>
          <w:lang w:eastAsia="zh-CN"/>
        </w:rPr>
        <w:t>spatial relation associated to DL RS</w:t>
      </w:r>
      <w:r w:rsidRPr="00F469E2">
        <w:rPr>
          <w:lang w:val="en-US" w:eastAsia="zh-CN"/>
        </w:rPr>
        <w:t xml:space="preserve"> is unknown and UE is configured with uplink resources for transmission on target spatial relation, upon receiving PDSCH carrying MAC-CE activation command in slot n, for UL spatial relation switch for PUCCH or semi-persistent SRS transmission of serving cell with a target UL spatial relation, the UE shall be able to transmit PUCCH or semi-persistent SRS with the target UL spatial relation no later than slot n+</w:t>
      </w:r>
      <w:r w:rsidRPr="00F469E2">
        <w:rPr>
          <w:lang w:eastAsia="zh-CN"/>
        </w:rPr>
        <w:t xml:space="preserve"> T</w:t>
      </w:r>
      <w:r w:rsidRPr="00F469E2">
        <w:rPr>
          <w:vertAlign w:val="subscript"/>
          <w:lang w:eastAsia="zh-CN"/>
        </w:rPr>
        <w:t>HARQ</w:t>
      </w:r>
      <w:r w:rsidRPr="00F469E2">
        <w:rPr>
          <w:lang w:eastAsia="zh-CN"/>
        </w:rPr>
        <w:t xml:space="preserve"> +</w:t>
      </w:r>
      <w:r w:rsidRPr="00F469E2">
        <w:rPr>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F469E2">
        <w:rPr>
          <w:lang w:val="en-US" w:eastAsia="zh-CN"/>
        </w:rPr>
        <w:t>+</w:t>
      </w:r>
      <w:r w:rsidRPr="00F469E2">
        <w:rPr>
          <w:rFonts w:eastAsia="Malgun Gothic"/>
          <w:lang w:val="en-US" w:eastAsia="zh-CN"/>
        </w:rPr>
        <w:t xml:space="preserve"> </w:t>
      </w:r>
      <w:r w:rsidRPr="00F469E2">
        <w:t>T</w:t>
      </w:r>
      <w:r w:rsidRPr="00F469E2">
        <w:rPr>
          <w:vertAlign w:val="subscript"/>
        </w:rPr>
        <w:t>L1-RSRP</w:t>
      </w:r>
      <w:r w:rsidRPr="00F469E2">
        <w:rPr>
          <w:rFonts w:eastAsia="Malgun Gothic"/>
          <w:lang w:val="en-US" w:eastAsia="zh-CN"/>
        </w:rPr>
        <w:t>+</w:t>
      </w:r>
      <w:r w:rsidRPr="00F469E2">
        <w:rPr>
          <w:lang w:val="en-US" w:eastAsia="zh-CN"/>
        </w:rPr>
        <w:t xml:space="preserve">1 when </w:t>
      </w:r>
      <w:r w:rsidRPr="00F469E2">
        <w:rPr>
          <w:i/>
          <w:lang w:val="en-US" w:eastAsia="zh-CN"/>
        </w:rPr>
        <w:t>beamCorrespondenceWithoutUL-BeamSweeping</w:t>
      </w:r>
      <w:r w:rsidRPr="00F469E2">
        <w:rPr>
          <w:lang w:val="en-US" w:eastAsia="zh-CN"/>
        </w:rPr>
        <w:t xml:space="preserve"> is set to 1.</w:t>
      </w:r>
    </w:p>
    <w:p w14:paraId="6C1B9B5B" w14:textId="77777777" w:rsidR="00FA1639" w:rsidRPr="00F469E2" w:rsidRDefault="00FA1639" w:rsidP="00FA1639">
      <w:pPr>
        <w:rPr>
          <w:lang w:val="en-US" w:eastAsia="zh-CN"/>
        </w:rPr>
      </w:pPr>
      <w:r w:rsidRPr="00F469E2">
        <w:rPr>
          <w:lang w:val="en-US" w:eastAsia="zh-CN"/>
        </w:rPr>
        <w:t xml:space="preserve">Where </w:t>
      </w:r>
    </w:p>
    <w:p w14:paraId="7A23E8F7" w14:textId="714F7EE6" w:rsidR="00FA1639" w:rsidRPr="00F469E2" w:rsidRDefault="00FA1639" w:rsidP="00FA1639">
      <w:pPr>
        <w:pStyle w:val="B10"/>
      </w:pPr>
      <w:r w:rsidRPr="00F469E2">
        <w:t>-</w:t>
      </w:r>
      <w:r w:rsidR="00447C0B" w:rsidRPr="00F469E2">
        <w:rPr>
          <w:lang w:eastAsia="zh-CN"/>
        </w:rPr>
        <w:tab/>
      </w:r>
      <w:r w:rsidRPr="00F469E2">
        <w:t>T</w:t>
      </w:r>
      <w:r w:rsidRPr="00F469E2">
        <w:rPr>
          <w:vertAlign w:val="subscript"/>
        </w:rPr>
        <w:t>HARQ</w:t>
      </w:r>
      <w:r w:rsidRPr="00F469E2">
        <w:t xml:space="preserve"> is the timing between DL data transmission and acknowledgement as specified in TS 38.213 [3],</w:t>
      </w:r>
    </w:p>
    <w:p w14:paraId="4EAD561F" w14:textId="77777777" w:rsidR="00FA1639" w:rsidRPr="00F469E2" w:rsidRDefault="00FA1639" w:rsidP="00FA1639">
      <w:pPr>
        <w:ind w:firstLine="284"/>
      </w:pPr>
      <w:r w:rsidRPr="00F469E2">
        <w:t>-</w:t>
      </w:r>
      <w:r w:rsidRPr="00F469E2">
        <w:tab/>
        <w:t>T</w:t>
      </w:r>
      <w:r w:rsidRPr="00F469E2">
        <w:rPr>
          <w:vertAlign w:val="subscript"/>
        </w:rPr>
        <w:t xml:space="preserve"> L1-RSRP</w:t>
      </w:r>
      <w:r w:rsidRPr="00F469E2">
        <w:t xml:space="preserve"> is the time for Rx beam refinement in FR2, defined as</w:t>
      </w:r>
    </w:p>
    <w:p w14:paraId="6ACDCFFB" w14:textId="77777777" w:rsidR="00FA1639" w:rsidRPr="00F469E2" w:rsidRDefault="00FA1639" w:rsidP="00FA1639">
      <w:pPr>
        <w:pStyle w:val="B10"/>
        <w:ind w:left="851"/>
      </w:pPr>
      <w:r w:rsidRPr="00F469E2">
        <w:rPr>
          <w:lang w:eastAsia="zh-CN"/>
        </w:rPr>
        <w:t>-</w:t>
      </w:r>
      <w:r w:rsidRPr="00F469E2">
        <w:rPr>
          <w:lang w:eastAsia="zh-CN"/>
        </w:rPr>
        <w:tab/>
      </w:r>
      <w:r w:rsidRPr="00F469E2">
        <w:t>T</w:t>
      </w:r>
      <w:r w:rsidRPr="00F469E2">
        <w:rPr>
          <w:vertAlign w:val="subscript"/>
        </w:rPr>
        <w:t>L1-RSRP_Measurement_Period_SSB_RedCap</w:t>
      </w:r>
      <w:r w:rsidRPr="00F469E2">
        <w:t xml:space="preserve"> for SSB as specified in </w:t>
      </w:r>
      <w:r w:rsidRPr="00F469E2">
        <w:rPr>
          <w:lang w:val="en-US" w:eastAsia="ko-KR"/>
        </w:rPr>
        <w:t>clause</w:t>
      </w:r>
      <w:r w:rsidRPr="00F469E2">
        <w:t xml:space="preserve"> 9.5</w:t>
      </w:r>
      <w:r>
        <w:t>B</w:t>
      </w:r>
      <w:r w:rsidRPr="00F469E2">
        <w:t xml:space="preserve">, </w:t>
      </w:r>
    </w:p>
    <w:p w14:paraId="74B0BF86" w14:textId="77777777" w:rsidR="00FA1639" w:rsidRPr="00F469E2" w:rsidRDefault="00FA1639" w:rsidP="00FA1639">
      <w:pPr>
        <w:pStyle w:val="B20"/>
        <w:ind w:left="1134"/>
      </w:pPr>
      <w:r w:rsidRPr="00F469E2">
        <w:t>-</w:t>
      </w:r>
      <w:r w:rsidRPr="00F469E2">
        <w:tab/>
        <w:t>with the assumption of M=1</w:t>
      </w:r>
    </w:p>
    <w:p w14:paraId="3BB074E3" w14:textId="77777777" w:rsidR="00FA1639" w:rsidRPr="00F469E2" w:rsidRDefault="00FA1639" w:rsidP="00FA1639">
      <w:pPr>
        <w:pStyle w:val="B20"/>
        <w:ind w:left="1134"/>
      </w:pPr>
      <w:r w:rsidRPr="00F469E2">
        <w:t>-</w:t>
      </w:r>
      <w:r w:rsidRPr="00F469E2">
        <w:tab/>
        <w:t>with T</w:t>
      </w:r>
      <w:r w:rsidRPr="00F469E2">
        <w:rPr>
          <w:vertAlign w:val="subscript"/>
        </w:rPr>
        <w:t>Report</w:t>
      </w:r>
      <w:r w:rsidRPr="00F469E2">
        <w:t xml:space="preserve"> = 0</w:t>
      </w:r>
    </w:p>
    <w:p w14:paraId="7B80F005" w14:textId="77777777" w:rsidR="00FA1639" w:rsidRPr="00F469E2" w:rsidRDefault="00FA1639" w:rsidP="00FA1639">
      <w:pPr>
        <w:pStyle w:val="B10"/>
        <w:ind w:left="851"/>
      </w:pPr>
      <w:r w:rsidRPr="00F469E2">
        <w:rPr>
          <w:lang w:eastAsia="zh-CN"/>
        </w:rPr>
        <w:t>-</w:t>
      </w:r>
      <w:r w:rsidRPr="00F469E2">
        <w:rPr>
          <w:lang w:eastAsia="zh-CN"/>
        </w:rPr>
        <w:tab/>
      </w:r>
      <w:r w:rsidRPr="00F469E2">
        <w:t>T</w:t>
      </w:r>
      <w:r w:rsidRPr="00F469E2">
        <w:rPr>
          <w:vertAlign w:val="subscript"/>
        </w:rPr>
        <w:t xml:space="preserve">L1-RSRP_Measurement_Period_CSI-RS_RedCap </w:t>
      </w:r>
      <w:r w:rsidRPr="00F469E2">
        <w:t xml:space="preserve">for CSI-RS as specified in </w:t>
      </w:r>
      <w:r w:rsidRPr="00F469E2">
        <w:rPr>
          <w:lang w:val="en-US" w:eastAsia="ko-KR"/>
        </w:rPr>
        <w:t>clause</w:t>
      </w:r>
      <w:r w:rsidRPr="00F469E2">
        <w:t xml:space="preserve"> 9.5.4.2</w:t>
      </w:r>
    </w:p>
    <w:p w14:paraId="1C84DB91" w14:textId="77777777" w:rsidR="00FA1639" w:rsidRPr="00F469E2" w:rsidRDefault="00FA1639" w:rsidP="00FA1639">
      <w:pPr>
        <w:pStyle w:val="B20"/>
        <w:ind w:left="1134"/>
      </w:pPr>
      <w:r w:rsidRPr="00F469E2">
        <w:t>-</w:t>
      </w:r>
      <w:r w:rsidRPr="00F469E2">
        <w:tab/>
        <w:t xml:space="preserve">configured with higher layer parameter </w:t>
      </w:r>
      <w:r w:rsidRPr="00F469E2">
        <w:rPr>
          <w:i/>
        </w:rPr>
        <w:t>repetition</w:t>
      </w:r>
      <w:r w:rsidRPr="00F469E2">
        <w:t xml:space="preserve"> set to ON </w:t>
      </w:r>
    </w:p>
    <w:p w14:paraId="2FE804F2" w14:textId="77777777" w:rsidR="00FA1639" w:rsidRPr="00F469E2" w:rsidRDefault="00FA1639" w:rsidP="00FA1639">
      <w:pPr>
        <w:pStyle w:val="B20"/>
        <w:ind w:left="1134"/>
      </w:pPr>
      <w:r w:rsidRPr="00F469E2">
        <w:rPr>
          <w:lang w:eastAsia="zh-CN"/>
        </w:rPr>
        <w:t>-</w:t>
      </w:r>
      <w:r w:rsidRPr="00F469E2">
        <w:rPr>
          <w:lang w:eastAsia="zh-CN"/>
        </w:rPr>
        <w:tab/>
      </w:r>
      <w:r w:rsidRPr="00F469E2">
        <w:t>with the assumption of M=1 for periodic CSI-RS</w:t>
      </w:r>
    </w:p>
    <w:p w14:paraId="73128563" w14:textId="77777777" w:rsidR="00FA1639" w:rsidRPr="00F469E2" w:rsidRDefault="00FA1639" w:rsidP="00FA1639">
      <w:pPr>
        <w:pStyle w:val="B20"/>
        <w:ind w:left="1134"/>
        <w:rPr>
          <w:i/>
        </w:rPr>
      </w:pPr>
      <w:r w:rsidRPr="00F469E2">
        <w:rPr>
          <w:lang w:eastAsia="zh-CN"/>
        </w:rPr>
        <w:t>-</w:t>
      </w:r>
      <w:r w:rsidRPr="00F469E2">
        <w:rPr>
          <w:lang w:eastAsia="zh-CN"/>
        </w:rPr>
        <w:tab/>
      </w:r>
      <w:r w:rsidRPr="00F469E2">
        <w:t xml:space="preserve">for aperiodic CSI-RS if number of resources in resource set at least equal to </w:t>
      </w:r>
      <w:r w:rsidRPr="00F469E2">
        <w:rPr>
          <w:i/>
        </w:rPr>
        <w:t>MaxNumberRxBeam</w:t>
      </w:r>
    </w:p>
    <w:p w14:paraId="28942020" w14:textId="77777777" w:rsidR="00FA1639" w:rsidRPr="00F469E2" w:rsidRDefault="00FA1639" w:rsidP="00FA1639">
      <w:pPr>
        <w:pStyle w:val="B20"/>
        <w:ind w:left="1134"/>
        <w:rPr>
          <w:lang w:eastAsia="zh-CN"/>
        </w:rPr>
      </w:pPr>
      <w:r w:rsidRPr="00F469E2">
        <w:rPr>
          <w:lang w:eastAsia="zh-CN"/>
        </w:rPr>
        <w:t>-</w:t>
      </w:r>
      <w:r w:rsidRPr="00F469E2">
        <w:rPr>
          <w:lang w:eastAsia="zh-CN"/>
        </w:rPr>
        <w:tab/>
        <w:t xml:space="preserve">with </w:t>
      </w:r>
      <w:r w:rsidRPr="00F469E2">
        <w:rPr>
          <w:rStyle w:val="B3Char"/>
          <w:vertAlign w:val="subscript"/>
        </w:rPr>
        <w:t>T</w:t>
      </w:r>
      <w:r w:rsidRPr="00F469E2">
        <w:rPr>
          <w:rStyle w:val="B3Char"/>
        </w:rPr>
        <w:t>Report</w:t>
      </w:r>
      <w:r w:rsidRPr="00F469E2">
        <w:rPr>
          <w:lang w:eastAsia="zh-CN"/>
        </w:rPr>
        <w:t xml:space="preserve"> = 0</w:t>
      </w:r>
    </w:p>
    <w:p w14:paraId="55A13A86" w14:textId="77777777" w:rsidR="00FA1639" w:rsidRPr="00F469E2" w:rsidRDefault="00FA1639" w:rsidP="00FA1639">
      <w:r w:rsidRPr="00F469E2">
        <w:rPr>
          <w:lang w:eastAsia="zh-CN"/>
        </w:rPr>
        <w:t xml:space="preserve">The UE shall be able to transmit with the old UL spatial relation until </w:t>
      </w:r>
      <w:r w:rsidRPr="00F469E2">
        <w:rPr>
          <w:lang w:val="en-US" w:eastAsia="zh-CN"/>
        </w:rPr>
        <w:t>slot n+</w:t>
      </w:r>
      <w:r w:rsidRPr="00F469E2">
        <w:rPr>
          <w:lang w:eastAsia="zh-CN"/>
        </w:rPr>
        <w:t xml:space="preserve"> T</w:t>
      </w:r>
      <w:r w:rsidRPr="00F469E2">
        <w:rPr>
          <w:vertAlign w:val="subscript"/>
          <w:lang w:eastAsia="zh-CN"/>
        </w:rPr>
        <w:t>HARQ</w:t>
      </w:r>
      <w:r w:rsidRPr="00F469E2">
        <w:rPr>
          <w:lang w:eastAsia="zh-CN"/>
        </w:rPr>
        <w:t xml:space="preserve"> +</w:t>
      </w:r>
      <w:r w:rsidRPr="00F469E2">
        <w:rPr>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F469E2">
        <w:t xml:space="preserve">. </w:t>
      </w:r>
    </w:p>
    <w:p w14:paraId="254F0AC9" w14:textId="77777777" w:rsidR="00FA1639" w:rsidRPr="00F469E2" w:rsidRDefault="00FA1639" w:rsidP="00FA1639">
      <w:pPr>
        <w:rPr>
          <w:lang w:eastAsia="zh-CN"/>
        </w:rPr>
      </w:pPr>
      <w:r w:rsidRPr="00F469E2">
        <w:rPr>
          <w:lang w:eastAsia="zh-CN"/>
        </w:rPr>
        <w:t xml:space="preserve">For RedCap UE in HD-FDD mode, if a downlink reception overlaps with </w:t>
      </w:r>
      <w:r w:rsidRPr="00F469E2">
        <w:rPr>
          <w:lang w:val="en-US" w:eastAsia="zh-CN"/>
        </w:rPr>
        <w:t>PUCCH or semi-persistent SRS transmission of the serving cell with the target UL spatial relation</w:t>
      </w:r>
      <w:r w:rsidRPr="00F469E2">
        <w:rPr>
          <w:lang w:eastAsia="zh-CN"/>
        </w:rPr>
        <w:t xml:space="preserve"> then the UE is allowed to postpone the uplink transmission. </w:t>
      </w:r>
    </w:p>
    <w:p w14:paraId="645D8E45" w14:textId="77777777" w:rsidR="00FA1639" w:rsidRPr="00F469E2" w:rsidRDefault="00FA1639" w:rsidP="00FA1639">
      <w:pPr>
        <w:rPr>
          <w:lang w:val="en-US" w:eastAsia="zh-CN"/>
        </w:rPr>
      </w:pPr>
      <w:r w:rsidRPr="00F469E2">
        <w:rPr>
          <w:lang w:val="en-US" w:eastAsia="zh-CN"/>
        </w:rPr>
        <w:t xml:space="preserve">When the UL spatial relation info switch for PUCCH changes both the associated DL RS and </w:t>
      </w:r>
      <w:r w:rsidRPr="00F469E2">
        <w:rPr>
          <w:i/>
          <w:iCs/>
          <w:lang w:eastAsia="zh-CN"/>
        </w:rPr>
        <w:t xml:space="preserve">pucch-PathlossReferenceRS </w:t>
      </w:r>
      <w:r w:rsidRPr="00F469E2">
        <w:rPr>
          <w:lang w:eastAsia="zh-CN"/>
        </w:rPr>
        <w:t>with the same MAC-CE activation</w:t>
      </w:r>
      <w:r w:rsidRPr="00F469E2">
        <w:rPr>
          <w:lang w:val="en-US" w:eastAsia="zh-CN"/>
        </w:rPr>
        <w:t xml:space="preserve">, and if both the DL RS and </w:t>
      </w:r>
      <w:r w:rsidRPr="00F469E2">
        <w:rPr>
          <w:i/>
          <w:iCs/>
          <w:lang w:eastAsia="zh-CN"/>
        </w:rPr>
        <w:t xml:space="preserve">pucch-PathlossReferenceRS </w:t>
      </w:r>
      <w:r w:rsidRPr="00F469E2">
        <w:rPr>
          <w:lang w:eastAsia="zh-CN"/>
        </w:rPr>
        <w:t xml:space="preserve">are known as specified in clause 8.12A.2 and 8.14.2 respectively, </w:t>
      </w:r>
      <w:r w:rsidRPr="00F469E2">
        <w:rPr>
          <w:lang w:val="en-US" w:eastAsia="zh-CN"/>
        </w:rPr>
        <w:t xml:space="preserve">the UE shall be able to transmit PUCCH with the target UL spatial relation after the delay specified in clause 8.14.3. If either the associated DL RS or </w:t>
      </w:r>
      <w:r w:rsidRPr="00F469E2">
        <w:rPr>
          <w:i/>
          <w:iCs/>
          <w:lang w:eastAsia="zh-CN"/>
        </w:rPr>
        <w:t xml:space="preserve">pucch-PathlossReferenceRS </w:t>
      </w:r>
      <w:r w:rsidRPr="00F469E2">
        <w:rPr>
          <w:lang w:eastAsia="zh-CN"/>
        </w:rPr>
        <w:t>are unknown, a longer switching delay is allowed. The UE is not required to transmit PUCCH with the target UL spatial relation until the DL RS and pathloss reference RS switch are completed.</w:t>
      </w:r>
    </w:p>
    <w:p w14:paraId="7427D151" w14:textId="77777777" w:rsidR="00FA1639" w:rsidRPr="00F469E2" w:rsidRDefault="00FA1639" w:rsidP="00FA1639">
      <w:pPr>
        <w:rPr>
          <w:lang w:eastAsia="zh-CN"/>
        </w:rPr>
      </w:pPr>
    </w:p>
    <w:p w14:paraId="369611FA" w14:textId="77777777" w:rsidR="00FA1639" w:rsidRPr="00F469E2" w:rsidRDefault="00FA1639" w:rsidP="00FA1639">
      <w:pPr>
        <w:pStyle w:val="Heading3"/>
        <w:rPr>
          <w:lang w:val="en-US"/>
        </w:rPr>
      </w:pPr>
      <w:r w:rsidRPr="00F469E2">
        <w:rPr>
          <w:rFonts w:eastAsia="Malgun Gothic"/>
          <w:lang w:val="en-US"/>
        </w:rPr>
        <w:t>8.12A.4</w:t>
      </w:r>
      <w:r w:rsidRPr="00F469E2">
        <w:rPr>
          <w:lang w:val="en-US"/>
        </w:rPr>
        <w:tab/>
        <w:t>DCI based spatial relation switch delay</w:t>
      </w:r>
    </w:p>
    <w:p w14:paraId="363C7FE8" w14:textId="77777777" w:rsidR="00FA1639" w:rsidRPr="00F469E2" w:rsidRDefault="00FA1639" w:rsidP="00FA1639">
      <w:r w:rsidRPr="00F469E2">
        <w:rPr>
          <w:rFonts w:eastAsia="Malgun Gothic"/>
          <w:lang w:val="en-US" w:eastAsia="zh-CN"/>
        </w:rPr>
        <w:t xml:space="preserve">If the target </w:t>
      </w:r>
      <w:r w:rsidRPr="00F469E2">
        <w:rPr>
          <w:rFonts w:eastAsia="Malgun Gothic" w:cs="v4.2.0"/>
          <w:lang w:eastAsia="zh-CN"/>
        </w:rPr>
        <w:t>spatial relation associated to DL RS</w:t>
      </w:r>
      <w:r w:rsidRPr="00F469E2">
        <w:rPr>
          <w:rFonts w:eastAsia="Malgun Gothic"/>
          <w:lang w:val="en-US" w:eastAsia="zh-CN"/>
        </w:rPr>
        <w:t xml:space="preserve"> is known</w:t>
      </w:r>
      <w:r w:rsidRPr="00F469E2">
        <w:rPr>
          <w:lang w:val="en-US" w:eastAsia="zh-CN"/>
        </w:rPr>
        <w:t xml:space="preserve"> and UE is configured with uplink resources for transmission on target spatial relation</w:t>
      </w:r>
      <w:r w:rsidRPr="00F469E2">
        <w:rPr>
          <w:rFonts w:eastAsia="Malgun Gothic"/>
          <w:lang w:val="en-US" w:eastAsia="zh-CN"/>
        </w:rPr>
        <w:t xml:space="preserve">, </w:t>
      </w:r>
      <w:r w:rsidRPr="00F469E2">
        <w:rPr>
          <w:rFonts w:eastAsia="Malgun Gothic"/>
          <w:lang w:eastAsia="zh-CN"/>
        </w:rPr>
        <w:t>when a</w:t>
      </w:r>
      <w:r w:rsidRPr="00F469E2">
        <w:t xml:space="preserve"> UE </w:t>
      </w:r>
      <w:r w:rsidRPr="00F469E2">
        <w:rPr>
          <w:rFonts w:eastAsia="DengXian"/>
          <w:lang w:eastAsia="zh-CN"/>
        </w:rPr>
        <w:t xml:space="preserve">receives the DCI triggering aperiodic SRS </w:t>
      </w:r>
      <w:r w:rsidRPr="00F469E2">
        <w:rPr>
          <w:rFonts w:eastAsia="Malgun Gothic"/>
          <w:lang w:eastAsia="zh-CN"/>
        </w:rPr>
        <w:t xml:space="preserve">at slot n </w:t>
      </w:r>
      <w:r w:rsidRPr="00F469E2">
        <w:rPr>
          <w:lang w:val="en-US"/>
        </w:rPr>
        <w:t xml:space="preserve">with the higher layer parameter </w:t>
      </w:r>
      <w:r w:rsidRPr="00F469E2">
        <w:rPr>
          <w:i/>
        </w:rPr>
        <w:t>spatialRelationInfo</w:t>
      </w:r>
      <w:r w:rsidRPr="00F469E2">
        <w:t xml:space="preserve">, </w:t>
      </w:r>
      <w:r w:rsidRPr="00F469E2">
        <w:rPr>
          <w:lang w:val="en-US" w:eastAsia="zh-CN"/>
        </w:rPr>
        <w:t xml:space="preserve">UE shall be able to transmit </w:t>
      </w:r>
      <w:r w:rsidRPr="00F469E2">
        <w:rPr>
          <w:rFonts w:eastAsia="DengXian"/>
          <w:lang w:eastAsia="zh-CN"/>
        </w:rPr>
        <w:t>aperiodic SRS</w:t>
      </w:r>
      <w:r w:rsidRPr="00F469E2">
        <w:rPr>
          <w:rFonts w:eastAsia="Malgun Gothic"/>
          <w:lang w:val="en-US" w:eastAsia="zh-CN"/>
        </w:rPr>
        <w:t xml:space="preserve"> </w:t>
      </w:r>
      <w:r w:rsidRPr="00F469E2">
        <w:rPr>
          <w:lang w:val="en-US" w:eastAsia="zh-CN"/>
        </w:rPr>
        <w:t xml:space="preserve">with target </w:t>
      </w:r>
      <w:r w:rsidRPr="00F469E2">
        <w:rPr>
          <w:rFonts w:eastAsia="Malgun Gothic" w:cs="v4.2.0"/>
          <w:lang w:eastAsia="zh-CN"/>
        </w:rPr>
        <w:t xml:space="preserve">spatial relation </w:t>
      </w:r>
      <w:r w:rsidRPr="00F469E2">
        <w:rPr>
          <w:rFonts w:eastAsia="Malgun Gothic"/>
          <w:lang w:val="en-US" w:eastAsia="zh-CN"/>
        </w:rPr>
        <w:t>of</w:t>
      </w:r>
      <w:r w:rsidRPr="00F469E2">
        <w:rPr>
          <w:lang w:val="en-US" w:eastAsia="zh-CN"/>
        </w:rPr>
        <w:t xml:space="preserve"> the serving cell on which </w:t>
      </w:r>
      <w:r w:rsidRPr="00F469E2">
        <w:rPr>
          <w:rFonts w:eastAsia="Malgun Gothic" w:cs="v4.2.0"/>
          <w:lang w:eastAsia="zh-CN"/>
        </w:rPr>
        <w:t xml:space="preserve">spatial relation </w:t>
      </w:r>
      <w:r w:rsidRPr="00F469E2">
        <w:rPr>
          <w:lang w:val="en-US" w:eastAsia="zh-CN"/>
        </w:rPr>
        <w:t xml:space="preserve">switch occurs </w:t>
      </w:r>
      <w:r w:rsidRPr="00F469E2">
        <w:rPr>
          <w:rFonts w:eastAsia="Malgun Gothic"/>
          <w:lang w:val="en-US" w:eastAsia="zh-CN"/>
        </w:rPr>
        <w:t xml:space="preserve">no later than </w:t>
      </w:r>
      <w:r w:rsidRPr="00F469E2">
        <w:rPr>
          <w:lang w:val="en-US" w:eastAsia="zh-CN"/>
        </w:rPr>
        <w:t>slot</w:t>
      </w:r>
      <w:r w:rsidRPr="00F469E2">
        <w:rPr>
          <w:position w:val="-28"/>
        </w:rPr>
        <w:object w:dxaOrig="1300" w:dyaOrig="660" w14:anchorId="5777D00D">
          <v:shape id="_x0000_i1082" type="#_x0000_t75" style="width:61.5pt;height:36pt" o:ole="">
            <v:imagedata r:id="rId70" o:title=""/>
          </v:shape>
          <o:OLEObject Type="Embed" ProgID="Equation.DSMT4" ShapeID="_x0000_i1082" DrawAspect="Content" ObjectID="_1749665198" r:id="rId72"/>
        </w:object>
      </w:r>
      <w:r w:rsidRPr="00F469E2">
        <w:t>+1</w:t>
      </w:r>
      <w:r w:rsidRPr="00F469E2">
        <w:rPr>
          <w:rFonts w:eastAsia="Malgun Gothic"/>
          <w:lang w:val="en-US" w:eastAsia="zh-CN"/>
        </w:rPr>
        <w:t xml:space="preserve">, where, </w:t>
      </w:r>
      <w:r w:rsidRPr="00F469E2">
        <w:rPr>
          <w:i/>
        </w:rPr>
        <w:t>k</w:t>
      </w:r>
      <w:r w:rsidRPr="00F469E2">
        <w:t xml:space="preserve"> is configured via higher layer parameter </w:t>
      </w:r>
      <w:r w:rsidRPr="00F469E2">
        <w:rPr>
          <w:i/>
        </w:rPr>
        <w:t>slot</w:t>
      </w:r>
      <w:r w:rsidRPr="00F469E2">
        <w:rPr>
          <w:i/>
          <w:lang w:val="en-US"/>
        </w:rPr>
        <w:t>O</w:t>
      </w:r>
      <w:r w:rsidRPr="00F469E2">
        <w:rPr>
          <w:i/>
        </w:rPr>
        <w:t>ffset</w:t>
      </w:r>
      <w:r w:rsidRPr="00F469E2">
        <w:rPr>
          <w:rFonts w:eastAsia="Malgun Gothic"/>
          <w:lang w:eastAsia="zh-CN"/>
        </w:rPr>
        <w:t>[</w:t>
      </w:r>
      <w:r w:rsidRPr="00F469E2">
        <w:rPr>
          <w:rFonts w:eastAsiaTheme="minorEastAsia" w:hint="eastAsia"/>
          <w:lang w:eastAsia="zh-CN"/>
        </w:rPr>
        <w:t>2</w:t>
      </w:r>
      <w:r w:rsidRPr="00F469E2">
        <w:rPr>
          <w:rFonts w:eastAsia="Malgun Gothic"/>
          <w:lang w:eastAsia="zh-CN"/>
        </w:rPr>
        <w:t>]</w:t>
      </w:r>
      <w:r w:rsidRPr="00F469E2">
        <w:rPr>
          <w:i/>
        </w:rPr>
        <w:t xml:space="preserve"> </w:t>
      </w:r>
      <w:r w:rsidRPr="00F469E2">
        <w:t xml:space="preserve">for each </w:t>
      </w:r>
      <w:r w:rsidRPr="00F469E2">
        <w:rPr>
          <w:rFonts w:hint="eastAsia"/>
          <w:lang w:eastAsia="zh-CN"/>
        </w:rPr>
        <w:t xml:space="preserve">triggered </w:t>
      </w:r>
      <w:r w:rsidRPr="00F469E2">
        <w:t xml:space="preserve">SRS resources set and </w:t>
      </w:r>
      <w:r w:rsidRPr="00F469E2">
        <w:rPr>
          <w:rFonts w:hint="eastAsia"/>
          <w:lang w:eastAsia="zh-CN"/>
        </w:rPr>
        <w:t xml:space="preserve">is </w:t>
      </w:r>
      <w:r w:rsidRPr="00F469E2">
        <w:t xml:space="preserve">based on </w:t>
      </w:r>
      <w:r w:rsidRPr="00F469E2">
        <w:rPr>
          <w:lang w:val="en-AU"/>
        </w:rPr>
        <w:t xml:space="preserve">the subcarrier spacing of the triggered SRS transmission, </w:t>
      </w:r>
      <w:r w:rsidRPr="00F469E2">
        <w:rPr>
          <w:i/>
        </w:rPr>
        <w:t>µ</w:t>
      </w:r>
      <w:r w:rsidRPr="00F469E2">
        <w:rPr>
          <w:i/>
          <w:vertAlign w:val="subscript"/>
        </w:rPr>
        <w:t>SRS</w:t>
      </w:r>
      <w:r w:rsidRPr="00F469E2">
        <w:t xml:space="preserve"> and </w:t>
      </w:r>
      <w:r w:rsidRPr="00F469E2">
        <w:rPr>
          <w:i/>
        </w:rPr>
        <w:t>µ</w:t>
      </w:r>
      <w:r w:rsidRPr="00F469E2">
        <w:rPr>
          <w:i/>
          <w:vertAlign w:val="subscript"/>
        </w:rPr>
        <w:t>PDCCH</w:t>
      </w:r>
      <w:r w:rsidRPr="00F469E2">
        <w:t xml:space="preserve"> are the subcarrier spacing configurations for triggered SRS and PDCCH carrying the triggering command respectively </w:t>
      </w:r>
      <w:r w:rsidRPr="00F469E2">
        <w:rPr>
          <w:rFonts w:eastAsia="Malgun Gothic"/>
          <w:lang w:eastAsia="zh-CN"/>
        </w:rPr>
        <w:t>in TS 38.</w:t>
      </w:r>
      <w:r w:rsidRPr="00F469E2">
        <w:rPr>
          <w:rFonts w:eastAsiaTheme="minorEastAsia"/>
          <w:lang w:eastAsia="zh-CN"/>
        </w:rPr>
        <w:t>214</w:t>
      </w:r>
      <w:r w:rsidRPr="00F469E2">
        <w:rPr>
          <w:rFonts w:eastAsiaTheme="minorEastAsia" w:hint="eastAsia"/>
          <w:lang w:eastAsia="zh-CN"/>
        </w:rPr>
        <w:t xml:space="preserve"> </w:t>
      </w:r>
      <w:r w:rsidRPr="00F469E2">
        <w:rPr>
          <w:rFonts w:eastAsia="Malgun Gothic"/>
          <w:lang w:eastAsia="zh-CN"/>
        </w:rPr>
        <w:t>[</w:t>
      </w:r>
      <w:r w:rsidRPr="00F469E2">
        <w:rPr>
          <w:rFonts w:eastAsiaTheme="minorEastAsia" w:hint="eastAsia"/>
          <w:lang w:eastAsia="zh-CN"/>
        </w:rPr>
        <w:t>2</w:t>
      </w:r>
      <w:r w:rsidRPr="00F469E2">
        <w:rPr>
          <w:rFonts w:eastAsiaTheme="minorEastAsia"/>
          <w:lang w:eastAsia="zh-CN"/>
        </w:rPr>
        <w:t>6</w:t>
      </w:r>
      <w:r w:rsidRPr="00F469E2">
        <w:rPr>
          <w:rFonts w:eastAsia="Malgun Gothic"/>
          <w:lang w:eastAsia="zh-CN"/>
        </w:rPr>
        <w:t>]</w:t>
      </w:r>
      <w:r w:rsidRPr="00F469E2">
        <w:rPr>
          <w:rFonts w:eastAsia="Malgun Gothic"/>
          <w:lang w:val="en-US" w:eastAsia="zh-CN"/>
        </w:rPr>
        <w:t>.</w:t>
      </w:r>
      <w:r w:rsidRPr="00F469E2">
        <w:t xml:space="preserve"> </w:t>
      </w:r>
    </w:p>
    <w:p w14:paraId="0E70644A" w14:textId="7CF6F7EA" w:rsidR="00FA1639" w:rsidRPr="00887BA6" w:rsidRDefault="00FA1639" w:rsidP="00FA1639">
      <w:pPr>
        <w:rPr>
          <w:lang w:eastAsia="zh-CN"/>
        </w:rPr>
      </w:pPr>
      <w:r w:rsidRPr="00F469E2">
        <w:rPr>
          <w:lang w:eastAsia="zh-CN"/>
        </w:rPr>
        <w:t xml:space="preserve">For RedCap UE in HD-FDD mode, if a downlink reception overlaps with </w:t>
      </w:r>
      <w:r w:rsidRPr="00F469E2">
        <w:rPr>
          <w:rFonts w:eastAsia="DengXian"/>
          <w:lang w:eastAsia="zh-CN"/>
        </w:rPr>
        <w:t>aperiodic SRS</w:t>
      </w:r>
      <w:r w:rsidRPr="00F469E2">
        <w:rPr>
          <w:rFonts w:eastAsia="Malgun Gothic"/>
          <w:lang w:val="en-US" w:eastAsia="zh-CN"/>
        </w:rPr>
        <w:t xml:space="preserve"> </w:t>
      </w:r>
      <w:r w:rsidRPr="00F469E2">
        <w:rPr>
          <w:lang w:val="en-US" w:eastAsia="zh-CN"/>
        </w:rPr>
        <w:t xml:space="preserve">with target </w:t>
      </w:r>
      <w:r w:rsidRPr="00F469E2">
        <w:rPr>
          <w:rFonts w:eastAsia="Malgun Gothic" w:cs="v4.2.0"/>
          <w:lang w:eastAsia="zh-CN"/>
        </w:rPr>
        <w:t xml:space="preserve">spatial relation </w:t>
      </w:r>
      <w:r w:rsidRPr="00F469E2">
        <w:rPr>
          <w:rFonts w:eastAsia="Malgun Gothic"/>
          <w:lang w:val="en-US" w:eastAsia="zh-CN"/>
        </w:rPr>
        <w:t>of</w:t>
      </w:r>
      <w:r w:rsidRPr="00F469E2">
        <w:rPr>
          <w:lang w:val="en-US" w:eastAsia="zh-CN"/>
        </w:rPr>
        <w:t xml:space="preserve"> the serving cell </w:t>
      </w:r>
      <w:r w:rsidRPr="00F469E2">
        <w:rPr>
          <w:lang w:eastAsia="zh-CN"/>
        </w:rPr>
        <w:t>then the UE is allowed to postpone the uplink transmission.</w:t>
      </w:r>
    </w:p>
    <w:p w14:paraId="08C41DFD" w14:textId="77777777" w:rsidR="00FA1639" w:rsidRPr="00F469E2" w:rsidRDefault="00FA1639" w:rsidP="00FA1639">
      <w:pPr>
        <w:rPr>
          <w:rFonts w:eastAsia="Malgun Gothic"/>
          <w:lang w:eastAsia="zh-CN"/>
        </w:rPr>
      </w:pPr>
      <w:r w:rsidRPr="00F469E2">
        <w:rPr>
          <w:rFonts w:eastAsia="Malgun Gothic"/>
          <w:lang w:eastAsia="zh-CN"/>
        </w:rPr>
        <w:t xml:space="preserve">The known condition for </w:t>
      </w:r>
      <w:r w:rsidRPr="00F469E2">
        <w:rPr>
          <w:rFonts w:eastAsia="Malgun Gothic" w:cs="v4.2.0"/>
          <w:lang w:eastAsia="zh-CN"/>
        </w:rPr>
        <w:t>spatial relation associated to DL RS</w:t>
      </w:r>
      <w:r w:rsidRPr="00F469E2">
        <w:rPr>
          <w:rFonts w:eastAsia="Malgun Gothic"/>
          <w:lang w:eastAsia="zh-CN"/>
        </w:rPr>
        <w:t xml:space="preserve"> defined in </w:t>
      </w:r>
      <w:r w:rsidRPr="00F469E2">
        <w:rPr>
          <w:lang w:val="en-US" w:eastAsia="ko-KR"/>
        </w:rPr>
        <w:t>clause</w:t>
      </w:r>
      <w:r w:rsidRPr="00F469E2">
        <w:rPr>
          <w:rFonts w:eastAsia="Malgun Gothic"/>
          <w:lang w:eastAsia="zh-CN"/>
        </w:rPr>
        <w:t xml:space="preserve"> 8.12A.2 is applied.</w:t>
      </w:r>
    </w:p>
    <w:p w14:paraId="66BF21BD" w14:textId="77777777" w:rsidR="00FA1639" w:rsidRPr="00F469E2" w:rsidRDefault="00FA1639" w:rsidP="00FA1639">
      <w:pPr>
        <w:pStyle w:val="Heading3"/>
        <w:rPr>
          <w:lang w:val="en-US"/>
        </w:rPr>
      </w:pPr>
      <w:r w:rsidRPr="00F469E2">
        <w:rPr>
          <w:lang w:val="en-US"/>
        </w:rPr>
        <w:t>8.12A.5</w:t>
      </w:r>
      <w:r w:rsidRPr="00F469E2">
        <w:rPr>
          <w:lang w:val="en-US"/>
        </w:rPr>
        <w:tab/>
        <w:t>RRC based spatial relation switch delay</w:t>
      </w:r>
    </w:p>
    <w:p w14:paraId="4D7E3DA8" w14:textId="77777777" w:rsidR="00FA1639" w:rsidRPr="00F469E2" w:rsidRDefault="00FA1639" w:rsidP="00FA1639">
      <w:pPr>
        <w:rPr>
          <w:lang w:val="en-US" w:eastAsia="zh-CN"/>
        </w:rPr>
      </w:pPr>
      <w:r w:rsidRPr="00F469E2">
        <w:rPr>
          <w:lang w:val="en-US" w:eastAsia="zh-CN"/>
        </w:rPr>
        <w:t xml:space="preserve">If the target </w:t>
      </w:r>
      <w:r w:rsidRPr="00F469E2">
        <w:rPr>
          <w:rFonts w:cs="v4.2.0"/>
          <w:lang w:eastAsia="zh-CN"/>
        </w:rPr>
        <w:t>spatial relation associated to DL RS</w:t>
      </w:r>
      <w:r w:rsidRPr="00F469E2">
        <w:rPr>
          <w:lang w:val="en-US" w:eastAsia="zh-CN"/>
        </w:rPr>
        <w:t xml:space="preserve"> is known and UE is configured with uplink resources for transmission on target spatial relation, UE shall be able to transmit target periodic SRS with spatial relation of the serving cell on which periodic SRS with</w:t>
      </w:r>
      <w:r w:rsidRPr="00F469E2">
        <w:rPr>
          <w:rFonts w:cs="v4.2.0"/>
          <w:lang w:eastAsia="zh-CN"/>
        </w:rPr>
        <w:t xml:space="preserve"> spatial relation </w:t>
      </w:r>
      <w:r w:rsidRPr="00F469E2">
        <w:rPr>
          <w:lang w:val="en-US" w:eastAsia="zh-CN"/>
        </w:rPr>
        <w:t>reconfigured no later than slot n+</w:t>
      </w:r>
      <w:r w:rsidRPr="00F469E2">
        <w:rPr>
          <w:lang w:eastAsia="zh-CN"/>
        </w:rPr>
        <w:t xml:space="preserve"> T</w:t>
      </w:r>
      <w:r w:rsidRPr="00F469E2">
        <w:rPr>
          <w:vertAlign w:val="subscript"/>
          <w:lang w:eastAsia="zh-CN"/>
        </w:rPr>
        <w:t>RRC_processing</w:t>
      </w:r>
      <w:r w:rsidRPr="00F469E2">
        <w:rPr>
          <w:lang w:val="en-US" w:eastAsia="zh-CN"/>
        </w:rPr>
        <w:t xml:space="preserve"> /</w:t>
      </w:r>
      <w:r w:rsidRPr="00F469E2">
        <w:rPr>
          <w:i/>
          <w:lang w:val="en-US" w:eastAsia="zh-CN"/>
        </w:rPr>
        <w:t>NR slot length</w:t>
      </w:r>
      <w:r w:rsidRPr="00F469E2">
        <w:rPr>
          <w:lang w:eastAsia="zh-CN"/>
        </w:rPr>
        <w:t xml:space="preserve"> +1 </w:t>
      </w:r>
      <w:r w:rsidRPr="00F469E2">
        <w:rPr>
          <w:lang w:val="en-US" w:eastAsia="zh-CN"/>
        </w:rPr>
        <w:t xml:space="preserve">when </w:t>
      </w:r>
      <w:r w:rsidRPr="00F469E2">
        <w:rPr>
          <w:i/>
          <w:lang w:val="en-US" w:eastAsia="zh-CN"/>
        </w:rPr>
        <w:t>beamCorrespondenceWithoutUL-BeamSweeping</w:t>
      </w:r>
      <w:r w:rsidRPr="00F469E2">
        <w:rPr>
          <w:lang w:val="en-US" w:eastAsia="zh-CN"/>
        </w:rPr>
        <w:t xml:space="preserve"> is set to 1.</w:t>
      </w:r>
    </w:p>
    <w:p w14:paraId="7F102261" w14:textId="77777777" w:rsidR="00FA1639" w:rsidRPr="00F469E2" w:rsidRDefault="00FA1639" w:rsidP="00FA1639">
      <w:pPr>
        <w:rPr>
          <w:lang w:val="en-US" w:eastAsia="zh-CN"/>
        </w:rPr>
      </w:pPr>
      <w:r w:rsidRPr="00F469E2">
        <w:rPr>
          <w:lang w:val="en-US" w:eastAsia="zh-CN"/>
        </w:rPr>
        <w:t>Where</w:t>
      </w:r>
    </w:p>
    <w:p w14:paraId="2903E6F7" w14:textId="77777777" w:rsidR="00FA1639" w:rsidRPr="00F469E2" w:rsidRDefault="00FA1639" w:rsidP="00FA1639">
      <w:pPr>
        <w:pStyle w:val="B10"/>
        <w:rPr>
          <w:lang w:val="en-US" w:eastAsia="zh-CN"/>
        </w:rPr>
      </w:pPr>
      <w:r w:rsidRPr="00F469E2">
        <w:rPr>
          <w:lang w:val="en-US" w:eastAsia="zh-CN"/>
        </w:rPr>
        <w:t>-</w:t>
      </w:r>
      <w:r w:rsidRPr="00F469E2">
        <w:rPr>
          <w:lang w:val="en-US" w:eastAsia="zh-CN"/>
        </w:rPr>
        <w:tab/>
        <w:t>Slot n is the last slot overlapping with the PDSCH carrying RRC activation command,</w:t>
      </w:r>
    </w:p>
    <w:p w14:paraId="15C051CC" w14:textId="77777777" w:rsidR="00FA1639" w:rsidRPr="00F469E2" w:rsidRDefault="00FA1639" w:rsidP="00FA1639">
      <w:pPr>
        <w:pStyle w:val="B10"/>
        <w:rPr>
          <w:lang w:val="en-US" w:eastAsia="zh-CN"/>
        </w:rPr>
      </w:pPr>
      <w:r w:rsidRPr="00F469E2">
        <w:rPr>
          <w:lang w:val="en-US" w:eastAsia="zh-CN"/>
        </w:rPr>
        <w:t>-</w:t>
      </w:r>
      <w:r w:rsidRPr="00F469E2">
        <w:rPr>
          <w:lang w:val="en-US" w:eastAsia="zh-CN"/>
        </w:rPr>
        <w:tab/>
      </w:r>
      <w:r w:rsidRPr="00F469E2">
        <w:rPr>
          <w:lang w:eastAsia="zh-CN"/>
        </w:rPr>
        <w:t>T</w:t>
      </w:r>
      <w:r w:rsidRPr="00F469E2">
        <w:rPr>
          <w:vertAlign w:val="subscript"/>
          <w:lang w:eastAsia="zh-CN"/>
        </w:rPr>
        <w:t xml:space="preserve">RRC_processing </w:t>
      </w:r>
      <w:r w:rsidRPr="00F469E2">
        <w:rPr>
          <w:lang w:eastAsia="zh-CN"/>
        </w:rPr>
        <w:t>is</w:t>
      </w:r>
      <w:r w:rsidRPr="00F469E2">
        <w:rPr>
          <w:lang w:val="en-US" w:eastAsia="zh-CN"/>
        </w:rPr>
        <w:t xml:space="preserve"> the RRC processing delay defined in 36.331 [16] is the corresponding RRC message is embedded in E-UTRA RRC message, otherwise it is the RRC processing delay defined in TS38.331 [2].</w:t>
      </w:r>
    </w:p>
    <w:p w14:paraId="0E0EBE34" w14:textId="77777777" w:rsidR="00FA1639" w:rsidRPr="00F469E2" w:rsidRDefault="00FA1639" w:rsidP="00FA1639">
      <w:r w:rsidRPr="00F469E2">
        <w:rPr>
          <w:lang w:val="en-US" w:eastAsia="zh-CN"/>
        </w:rPr>
        <w:t xml:space="preserve">If the target </w:t>
      </w:r>
      <w:r w:rsidRPr="00F469E2">
        <w:rPr>
          <w:rFonts w:cs="v4.2.0"/>
          <w:lang w:eastAsia="zh-CN"/>
        </w:rPr>
        <w:t>spatial relation associated to DL RS</w:t>
      </w:r>
      <w:r w:rsidRPr="00F469E2">
        <w:rPr>
          <w:lang w:val="en-US" w:eastAsia="zh-CN"/>
        </w:rPr>
        <w:t xml:space="preserve"> is unknown and UE is configured with uplink resources for transmission on target spatial relation, UE shall be able to transmit target periodic SRS with spatial relation of the serving cell on which periodic SRS with</w:t>
      </w:r>
      <w:r w:rsidRPr="00F469E2">
        <w:rPr>
          <w:rFonts w:cs="v4.2.0"/>
          <w:lang w:eastAsia="zh-CN"/>
        </w:rPr>
        <w:t xml:space="preserve"> spatial relation </w:t>
      </w:r>
      <w:r w:rsidRPr="00F469E2">
        <w:rPr>
          <w:lang w:val="en-US" w:eastAsia="zh-CN"/>
        </w:rPr>
        <w:t>reconfigured no later than slot n+</w:t>
      </w:r>
      <w:r w:rsidRPr="00F469E2">
        <w:rPr>
          <w:lang w:eastAsia="zh-CN"/>
        </w:rPr>
        <w:t xml:space="preserve"> T</w:t>
      </w:r>
      <w:r w:rsidRPr="00F469E2">
        <w:rPr>
          <w:vertAlign w:val="subscript"/>
          <w:lang w:eastAsia="zh-CN"/>
        </w:rPr>
        <w:t>RRC_processing</w:t>
      </w:r>
      <w:r w:rsidRPr="00F469E2">
        <w:rPr>
          <w:lang w:val="en-US" w:eastAsia="zh-CN"/>
        </w:rPr>
        <w:t xml:space="preserve"> /</w:t>
      </w:r>
      <w:r w:rsidRPr="00F469E2">
        <w:rPr>
          <w:i/>
          <w:lang w:val="en-US" w:eastAsia="zh-CN"/>
        </w:rPr>
        <w:t>NR slot length</w:t>
      </w:r>
      <w:r w:rsidRPr="00F469E2">
        <w:rPr>
          <w:lang w:eastAsia="zh-CN"/>
        </w:rPr>
        <w:t xml:space="preserve"> </w:t>
      </w:r>
      <w:r w:rsidRPr="00F469E2">
        <w:rPr>
          <w:lang w:val="en-US" w:eastAsia="zh-CN"/>
        </w:rPr>
        <w:t>+</w:t>
      </w:r>
      <w:r w:rsidRPr="00F469E2">
        <w:rPr>
          <w:rFonts w:eastAsia="Malgun Gothic"/>
          <w:lang w:val="en-US" w:eastAsia="zh-CN"/>
        </w:rPr>
        <w:t xml:space="preserve"> </w:t>
      </w:r>
      <w:r w:rsidRPr="00F469E2">
        <w:t>T</w:t>
      </w:r>
      <w:r w:rsidRPr="00F469E2">
        <w:rPr>
          <w:vertAlign w:val="subscript"/>
        </w:rPr>
        <w:t>L1-RSRP</w:t>
      </w:r>
      <w:r w:rsidRPr="00F469E2">
        <w:rPr>
          <w:lang w:eastAsia="zh-CN"/>
        </w:rPr>
        <w:t xml:space="preserve"> +1 </w:t>
      </w:r>
      <w:r w:rsidRPr="00F469E2">
        <w:rPr>
          <w:lang w:val="en-US" w:eastAsia="zh-CN"/>
        </w:rPr>
        <w:t xml:space="preserve">when </w:t>
      </w:r>
      <w:r w:rsidRPr="00F469E2">
        <w:rPr>
          <w:i/>
          <w:lang w:val="en-US" w:eastAsia="zh-CN"/>
        </w:rPr>
        <w:t>beamCorrespondenceWithoutUL-BeamSweeping</w:t>
      </w:r>
      <w:r w:rsidRPr="00F469E2">
        <w:rPr>
          <w:lang w:val="en-US" w:eastAsia="zh-CN"/>
        </w:rPr>
        <w:t xml:space="preserve"> is set to 1</w:t>
      </w:r>
      <w:r w:rsidRPr="00F469E2">
        <w:t>.</w:t>
      </w:r>
    </w:p>
    <w:p w14:paraId="66A3821E" w14:textId="77777777" w:rsidR="00FA1639" w:rsidRDefault="00FA1639" w:rsidP="00FA1639">
      <w:pPr>
        <w:rPr>
          <w:lang w:val="en-US" w:eastAsia="zh-CN"/>
        </w:rPr>
      </w:pPr>
      <w:r w:rsidRPr="00F469E2">
        <w:rPr>
          <w:lang w:val="en-US" w:eastAsia="zh-CN"/>
        </w:rPr>
        <w:t>Where</w:t>
      </w:r>
    </w:p>
    <w:p w14:paraId="29C39FB4" w14:textId="77777777" w:rsidR="00FA1639" w:rsidRDefault="00FA1639" w:rsidP="00FA1639">
      <w:pPr>
        <w:pStyle w:val="B10"/>
        <w:rPr>
          <w:lang w:val="en-US" w:eastAsia="zh-CN"/>
        </w:rPr>
      </w:pPr>
      <w:r>
        <w:rPr>
          <w:lang w:val="en-US" w:eastAsia="zh-CN"/>
        </w:rPr>
        <w:t>-</w:t>
      </w:r>
      <w:r>
        <w:rPr>
          <w:lang w:val="en-US" w:eastAsia="zh-CN"/>
        </w:rPr>
        <w:tab/>
        <w:t>Slot n is the last slot overlapping with the</w:t>
      </w:r>
      <w:r w:rsidRPr="009C5807">
        <w:rPr>
          <w:lang w:val="en-US" w:eastAsia="zh-CN"/>
        </w:rPr>
        <w:t xml:space="preserve"> PDSCH carrying RRC activation command</w:t>
      </w:r>
      <w:r>
        <w:rPr>
          <w:lang w:val="en-US" w:eastAsia="zh-CN"/>
        </w:rPr>
        <w:t>,</w:t>
      </w:r>
    </w:p>
    <w:p w14:paraId="50D277F5" w14:textId="77777777" w:rsidR="00FA1639" w:rsidRPr="00F469E2" w:rsidRDefault="00FA1639" w:rsidP="00FA1639">
      <w:pPr>
        <w:pStyle w:val="B10"/>
        <w:rPr>
          <w:lang w:val="en-US" w:eastAsia="zh-CN"/>
        </w:rPr>
      </w:pPr>
      <w:r>
        <w:rPr>
          <w:lang w:val="en-US" w:eastAsia="zh-CN"/>
        </w:rPr>
        <w:t>-</w:t>
      </w:r>
      <w:r>
        <w:rPr>
          <w:lang w:val="en-US" w:eastAsia="zh-CN"/>
        </w:rPr>
        <w:tab/>
      </w:r>
      <w:r w:rsidRPr="009C5807">
        <w:rPr>
          <w:lang w:eastAsia="zh-CN"/>
        </w:rPr>
        <w:t>T</w:t>
      </w:r>
      <w:r w:rsidRPr="009C5807">
        <w:rPr>
          <w:vertAlign w:val="subscript"/>
          <w:lang w:eastAsia="zh-CN"/>
        </w:rPr>
        <w:t xml:space="preserve">RRC_processing </w:t>
      </w:r>
      <w:r w:rsidRPr="009C5807">
        <w:rPr>
          <w:lang w:eastAsia="zh-CN"/>
        </w:rPr>
        <w:t>is</w:t>
      </w:r>
      <w:r w:rsidRPr="009C5807">
        <w:rPr>
          <w:lang w:val="en-US" w:eastAsia="zh-CN"/>
        </w:rPr>
        <w:t xml:space="preserve"> </w:t>
      </w:r>
      <w:r>
        <w:rPr>
          <w:lang w:val="en-US" w:eastAsia="zh-CN"/>
        </w:rPr>
        <w:t xml:space="preserve">the RRC processing delay defined in 36.331 [16] is the corresponding RRC message is embedded </w:t>
      </w:r>
      <w:r w:rsidRPr="00F469E2">
        <w:rPr>
          <w:lang w:val="en-US" w:eastAsia="zh-CN"/>
        </w:rPr>
        <w:t>in E-UTRA RRC message, otherwise it is the RRC processing delay defined in TS38.331 [2].</w:t>
      </w:r>
    </w:p>
    <w:p w14:paraId="3550DB5B" w14:textId="77777777" w:rsidR="00FA1639" w:rsidRPr="00F469E2" w:rsidRDefault="00FA1639" w:rsidP="00FA1639">
      <w:pPr>
        <w:pStyle w:val="B10"/>
        <w:rPr>
          <w:lang w:val="en-US" w:eastAsia="zh-CN"/>
        </w:rPr>
      </w:pPr>
      <w:r w:rsidRPr="00F469E2">
        <w:rPr>
          <w:lang w:val="en-US" w:eastAsia="zh-CN"/>
        </w:rPr>
        <w:t>-</w:t>
      </w:r>
      <w:r w:rsidRPr="00F469E2">
        <w:rPr>
          <w:lang w:val="en-US" w:eastAsia="zh-CN"/>
        </w:rPr>
        <w:tab/>
      </w:r>
      <w:r w:rsidRPr="00F469E2">
        <w:t>T</w:t>
      </w:r>
      <w:r w:rsidRPr="00F469E2">
        <w:rPr>
          <w:vertAlign w:val="subscript"/>
        </w:rPr>
        <w:t xml:space="preserve">L1-RSRP </w:t>
      </w:r>
      <w:r w:rsidRPr="00F469E2">
        <w:t>is defined in clause 8.12A.3</w:t>
      </w:r>
    </w:p>
    <w:p w14:paraId="79FBF45E" w14:textId="574189BA" w:rsidR="00FA1639" w:rsidRPr="009C5807" w:rsidRDefault="00FA1639" w:rsidP="00FA1639">
      <w:pPr>
        <w:rPr>
          <w:lang w:eastAsia="zh-CN"/>
        </w:rPr>
      </w:pPr>
      <w:r w:rsidRPr="00F469E2">
        <w:rPr>
          <w:lang w:eastAsia="zh-CN"/>
        </w:rPr>
        <w:t xml:space="preserve">For RedCap UE in HD-FDD mode, if a downlink reception overlaps with </w:t>
      </w:r>
      <w:r w:rsidRPr="00F469E2">
        <w:rPr>
          <w:rFonts w:eastAsia="DengXian"/>
          <w:lang w:eastAsia="zh-CN"/>
        </w:rPr>
        <w:t>target periodic SRS with spatial relation of the serving cell with periodic SRS with spatial relation reconfigured</w:t>
      </w:r>
      <w:r w:rsidRPr="00F469E2">
        <w:rPr>
          <w:lang w:val="en-US" w:eastAsia="zh-CN"/>
        </w:rPr>
        <w:t xml:space="preserve"> </w:t>
      </w:r>
      <w:r w:rsidRPr="00F469E2">
        <w:rPr>
          <w:lang w:eastAsia="zh-CN"/>
        </w:rPr>
        <w:t>then the UE is allowed to postpone the uplink transmission.</w:t>
      </w:r>
    </w:p>
    <w:p w14:paraId="7B391216" w14:textId="76DAE381" w:rsidR="00FA1639" w:rsidRDefault="00FA1639" w:rsidP="00FA1639">
      <w:pPr>
        <w:rPr>
          <w:lang w:val="en-US" w:eastAsia="zh-CN"/>
        </w:rPr>
      </w:pPr>
    </w:p>
    <w:p w14:paraId="3F814E34" w14:textId="77777777" w:rsidR="00D278D8" w:rsidRPr="009C5807" w:rsidRDefault="00D278D8" w:rsidP="00D278D8">
      <w:pPr>
        <w:pStyle w:val="Heading2"/>
      </w:pPr>
      <w:r w:rsidRPr="009C5807">
        <w:t>8.12</w:t>
      </w:r>
      <w:r>
        <w:t>C</w:t>
      </w:r>
      <w:r w:rsidRPr="009C5807">
        <w:tab/>
      </w:r>
      <w:r w:rsidRPr="009C5807">
        <w:rPr>
          <w:lang w:val="en-US"/>
        </w:rPr>
        <w:t>Uplink spatial relation switch delay</w:t>
      </w:r>
      <w:r>
        <w:rPr>
          <w:lang w:val="en-US"/>
        </w:rPr>
        <w:t xml:space="preserve"> for satellite access</w:t>
      </w:r>
    </w:p>
    <w:p w14:paraId="4C2C4002" w14:textId="77777777" w:rsidR="00FD7E5D" w:rsidRPr="00C75676" w:rsidRDefault="00FD7E5D" w:rsidP="00FD7E5D">
      <w:r w:rsidRPr="00C75676">
        <w:rPr>
          <w:lang w:eastAsia="zh-CN"/>
        </w:rPr>
        <w:t xml:space="preserve">UL Spatial relation </w:t>
      </w:r>
      <w:r w:rsidRPr="009C5807">
        <w:rPr>
          <w:lang w:val="en-US"/>
        </w:rPr>
        <w:t>switch delay</w:t>
      </w:r>
      <w:r w:rsidRPr="00C75676">
        <w:rPr>
          <w:lang w:eastAsia="zh-CN"/>
        </w:rPr>
        <w:t xml:space="preserve"> </w:t>
      </w:r>
      <w:r>
        <w:rPr>
          <w:lang w:eastAsia="zh-CN"/>
        </w:rPr>
        <w:t xml:space="preserve">requirements do </w:t>
      </w:r>
      <w:r w:rsidRPr="00C75676">
        <w:rPr>
          <w:lang w:eastAsia="zh-CN"/>
        </w:rPr>
        <w:t>not apply for satellite access in FR1</w:t>
      </w:r>
      <w:r>
        <w:rPr>
          <w:lang w:eastAsia="zh-CN"/>
        </w:rPr>
        <w:t>.</w:t>
      </w:r>
    </w:p>
    <w:p w14:paraId="527A8909" w14:textId="7D1FF4FB" w:rsidR="00D278D8" w:rsidRPr="009C5807" w:rsidRDefault="00D278D8" w:rsidP="00D278D8">
      <w:pPr>
        <w:pStyle w:val="Heading3"/>
        <w:rPr>
          <w:lang w:val="en-US"/>
        </w:rPr>
      </w:pPr>
      <w:r>
        <w:rPr>
          <w:lang w:val="en-US"/>
        </w:rPr>
        <w:t>8.12C.1</w:t>
      </w:r>
      <w:r w:rsidRPr="009C5807">
        <w:rPr>
          <w:lang w:val="en-US"/>
        </w:rPr>
        <w:tab/>
      </w:r>
      <w:r w:rsidR="00FD7E5D">
        <w:rPr>
          <w:lang w:val="en-US"/>
        </w:rPr>
        <w:t>Void</w:t>
      </w:r>
    </w:p>
    <w:p w14:paraId="7A76C3BB" w14:textId="62CF690F" w:rsidR="00D278D8" w:rsidRPr="009C5807" w:rsidRDefault="00D278D8" w:rsidP="00D278D8">
      <w:pPr>
        <w:pStyle w:val="Heading3"/>
        <w:rPr>
          <w:lang w:val="en-US"/>
        </w:rPr>
      </w:pPr>
      <w:r>
        <w:rPr>
          <w:lang w:val="en-US"/>
        </w:rPr>
        <w:t>8.12C.2</w:t>
      </w:r>
      <w:r w:rsidRPr="009C5807">
        <w:rPr>
          <w:lang w:val="en-US"/>
        </w:rPr>
        <w:tab/>
      </w:r>
      <w:r w:rsidR="00FD7E5D">
        <w:rPr>
          <w:lang w:val="en-US"/>
        </w:rPr>
        <w:t>Void</w:t>
      </w:r>
    </w:p>
    <w:p w14:paraId="3A2BFD02" w14:textId="00F60ADD" w:rsidR="00D278D8" w:rsidRPr="009C5807" w:rsidRDefault="00D278D8" w:rsidP="00D278D8">
      <w:pPr>
        <w:pStyle w:val="Heading3"/>
        <w:rPr>
          <w:lang w:val="en-US"/>
        </w:rPr>
      </w:pPr>
      <w:r>
        <w:rPr>
          <w:lang w:val="en-US"/>
        </w:rPr>
        <w:t>8.12C.3</w:t>
      </w:r>
      <w:r w:rsidRPr="009C5807">
        <w:rPr>
          <w:lang w:val="en-US"/>
        </w:rPr>
        <w:tab/>
      </w:r>
      <w:r w:rsidR="00FD7E5D">
        <w:rPr>
          <w:lang w:val="en-US"/>
        </w:rPr>
        <w:t>Void</w:t>
      </w:r>
    </w:p>
    <w:p w14:paraId="0199E3AC" w14:textId="50B1CF65" w:rsidR="00D278D8" w:rsidRPr="009C5807" w:rsidRDefault="00D278D8" w:rsidP="00D278D8">
      <w:pPr>
        <w:pStyle w:val="Heading3"/>
        <w:rPr>
          <w:lang w:val="en-US"/>
        </w:rPr>
      </w:pPr>
      <w:r>
        <w:rPr>
          <w:rFonts w:eastAsia="Malgun Gothic"/>
          <w:lang w:val="en-US"/>
        </w:rPr>
        <w:t>8.12C.4</w:t>
      </w:r>
      <w:r w:rsidRPr="009C5807">
        <w:rPr>
          <w:lang w:val="en-US"/>
        </w:rPr>
        <w:tab/>
      </w:r>
      <w:r w:rsidR="00FD7E5D">
        <w:rPr>
          <w:lang w:val="en-US"/>
        </w:rPr>
        <w:t>Void</w:t>
      </w:r>
    </w:p>
    <w:p w14:paraId="245DEE86" w14:textId="1104E67A" w:rsidR="00D278D8" w:rsidRPr="009C5807" w:rsidRDefault="00D278D8" w:rsidP="00D278D8">
      <w:pPr>
        <w:pStyle w:val="Heading3"/>
        <w:rPr>
          <w:lang w:val="en-US"/>
        </w:rPr>
      </w:pPr>
      <w:r>
        <w:rPr>
          <w:lang w:val="en-US"/>
        </w:rPr>
        <w:t>8.12C.5</w:t>
      </w:r>
      <w:r w:rsidRPr="009C5807">
        <w:rPr>
          <w:lang w:val="en-US"/>
        </w:rPr>
        <w:tab/>
      </w:r>
      <w:r w:rsidR="00FD7E5D">
        <w:rPr>
          <w:lang w:val="en-US"/>
        </w:rPr>
        <w:t>Void</w:t>
      </w:r>
    </w:p>
    <w:p w14:paraId="5518365B" w14:textId="191BE96D" w:rsidR="00D2705D" w:rsidRPr="009C5807" w:rsidRDefault="00D2705D" w:rsidP="00D2705D">
      <w:pPr>
        <w:pStyle w:val="Heading2"/>
        <w:rPr>
          <w:lang w:eastAsia="ko-KR"/>
        </w:rPr>
      </w:pPr>
      <w:r w:rsidRPr="009C5807">
        <w:rPr>
          <w:lang w:eastAsia="ko-KR"/>
        </w:rPr>
        <w:t>8.13</w:t>
      </w:r>
      <w:r w:rsidRPr="009C5807">
        <w:rPr>
          <w:lang w:eastAsia="ko-KR"/>
        </w:rPr>
        <w:tab/>
        <w:t>UE-specific CBW change</w:t>
      </w:r>
    </w:p>
    <w:p w14:paraId="1CEA35B9" w14:textId="5ED6BB2F" w:rsidR="00D2705D" w:rsidRPr="009C5807" w:rsidRDefault="00D2705D" w:rsidP="00D2705D">
      <w:pPr>
        <w:pStyle w:val="Heading3"/>
        <w:rPr>
          <w:lang w:eastAsia="ko-KR"/>
        </w:rPr>
      </w:pPr>
      <w:r w:rsidRPr="009C5807">
        <w:rPr>
          <w:lang w:eastAsia="ko-KR"/>
        </w:rPr>
        <w:t>8.13.1</w:t>
      </w:r>
      <w:r w:rsidRPr="009C5807">
        <w:rPr>
          <w:lang w:eastAsia="ko-KR"/>
        </w:rPr>
        <w:tab/>
        <w:t>Introduction</w:t>
      </w:r>
    </w:p>
    <w:p w14:paraId="601BCCED" w14:textId="77777777" w:rsidR="00D2705D" w:rsidRPr="009C5807" w:rsidRDefault="00D2705D" w:rsidP="00D2705D">
      <w:pPr>
        <w:rPr>
          <w:lang w:eastAsia="zh-CN"/>
        </w:rPr>
      </w:pPr>
      <w:r w:rsidRPr="009C5807">
        <w:rPr>
          <w:lang w:eastAsia="zh-CN"/>
        </w:rPr>
        <w:t xml:space="preserve">The requirements in this clause apply for a UE receives reconfiguration of </w:t>
      </w:r>
      <w:r w:rsidRPr="009C5807">
        <w:rPr>
          <w:i/>
          <w:iCs/>
          <w:lang w:eastAsia="zh-CN"/>
        </w:rPr>
        <w:t>offsetToCarrier</w:t>
      </w:r>
      <w:r w:rsidRPr="009C5807">
        <w:rPr>
          <w:lang w:eastAsia="zh-CN"/>
        </w:rPr>
        <w:t xml:space="preserve"> or </w:t>
      </w:r>
      <w:r w:rsidRPr="009C5807">
        <w:rPr>
          <w:i/>
          <w:iCs/>
          <w:lang w:eastAsia="zh-CN"/>
        </w:rPr>
        <w:t>carrierBandwidth</w:t>
      </w:r>
      <w:r w:rsidRPr="009C5807">
        <w:rPr>
          <w:lang w:eastAsia="zh-CN"/>
        </w:rPr>
        <w:t xml:space="preserve"> to change channel bandwidth.</w:t>
      </w:r>
    </w:p>
    <w:p w14:paraId="25918E52" w14:textId="6ED7E9F1" w:rsidR="00D2705D" w:rsidRPr="009C5807" w:rsidRDefault="00D2705D" w:rsidP="00D2705D">
      <w:pPr>
        <w:pStyle w:val="Heading3"/>
        <w:rPr>
          <w:lang w:eastAsia="ko-KR"/>
        </w:rPr>
      </w:pPr>
      <w:r w:rsidRPr="009C5807">
        <w:rPr>
          <w:lang w:eastAsia="ko-KR"/>
        </w:rPr>
        <w:t>8.13.2</w:t>
      </w:r>
      <w:r w:rsidRPr="009C5807">
        <w:rPr>
          <w:lang w:eastAsia="ko-KR"/>
        </w:rPr>
        <w:tab/>
        <w:t>UE-specific CBW change delay</w:t>
      </w:r>
    </w:p>
    <w:p w14:paraId="5C0D9AAE" w14:textId="50CE7A33" w:rsidR="00D2705D" w:rsidRPr="009C5807" w:rsidRDefault="008A37D5" w:rsidP="00D2705D">
      <w:pPr>
        <w:rPr>
          <w:lang w:val="en-US" w:eastAsia="zh-CN"/>
        </w:rPr>
      </w:pPr>
      <w:r w:rsidRPr="009C5807">
        <w:rPr>
          <w:lang w:val="en-US" w:eastAsia="zh-CN"/>
        </w:rPr>
        <w:t xml:space="preserve">After the UE receives RRC reconfiguration </w:t>
      </w:r>
      <w:r w:rsidRPr="009C5807">
        <w:rPr>
          <w:rFonts w:cs="v4.2.0"/>
        </w:rPr>
        <w:t xml:space="preserve">involving </w:t>
      </w:r>
      <w:r w:rsidRPr="009C5807">
        <w:rPr>
          <w:i/>
          <w:iCs/>
          <w:lang w:eastAsia="zh-CN"/>
        </w:rPr>
        <w:t>offsetToCarrier</w:t>
      </w:r>
      <w:r w:rsidRPr="009C5807">
        <w:rPr>
          <w:lang w:eastAsia="zh-CN"/>
        </w:rPr>
        <w:t xml:space="preserve"> or </w:t>
      </w:r>
      <w:r w:rsidRPr="009C5807">
        <w:rPr>
          <w:i/>
          <w:iCs/>
          <w:lang w:eastAsia="zh-CN"/>
        </w:rPr>
        <w:t>carrierBandwidth</w:t>
      </w:r>
      <w:r w:rsidRPr="009C5807">
        <w:rPr>
          <w:lang w:eastAsia="zh-CN"/>
        </w:rPr>
        <w:t xml:space="preserve"> </w:t>
      </w:r>
      <w:r w:rsidRPr="009C5807">
        <w:rPr>
          <w:lang w:val="en-US" w:eastAsia="zh-CN"/>
        </w:rPr>
        <w:t xml:space="preserve">change on the old CBW, UE shall be able to receive PDSCH/PDCCH on </w:t>
      </w:r>
      <w:r>
        <w:rPr>
          <w:lang w:val="en-US" w:eastAsia="zh-CN"/>
        </w:rPr>
        <w:t>the</w:t>
      </w:r>
      <w:r w:rsidRPr="009C5807">
        <w:rPr>
          <w:lang w:val="en-US" w:eastAsia="zh-CN"/>
        </w:rPr>
        <w:t xml:space="preserve"> DL BWP </w:t>
      </w:r>
      <w:r>
        <w:rPr>
          <w:lang w:val="en-US" w:eastAsia="zh-CN"/>
        </w:rPr>
        <w:t xml:space="preserve">with BWP ID </w:t>
      </w:r>
      <w:r>
        <w:t xml:space="preserve">firstActiveDownlinkBWP-Id </w:t>
      </w:r>
      <w:r w:rsidRPr="009C5807">
        <w:rPr>
          <w:lang w:val="en-US" w:eastAsia="zh-CN"/>
        </w:rPr>
        <w:t xml:space="preserve">or transmit PUSCH on </w:t>
      </w:r>
      <w:r>
        <w:rPr>
          <w:color w:val="000000" w:themeColor="text1"/>
          <w:lang w:val="en-US" w:eastAsia="zh-CN"/>
        </w:rPr>
        <w:t>the</w:t>
      </w:r>
      <w:r w:rsidRPr="009C5807">
        <w:rPr>
          <w:color w:val="000000" w:themeColor="text1"/>
          <w:lang w:val="en-US" w:eastAsia="zh-CN"/>
        </w:rPr>
        <w:t xml:space="preserve"> UL BWP</w:t>
      </w:r>
      <w:r>
        <w:rPr>
          <w:color w:val="000000" w:themeColor="text1"/>
          <w:lang w:val="en-US" w:eastAsia="zh-CN"/>
        </w:rPr>
        <w:t xml:space="preserve"> with BWP ID </w:t>
      </w:r>
      <w:r>
        <w:t xml:space="preserve">firstActiveUplinkBWP-Id </w:t>
      </w:r>
      <w:r w:rsidRPr="009C5807">
        <w:rPr>
          <w:color w:val="000000" w:themeColor="text1"/>
          <w:lang w:val="en-US" w:eastAsia="zh-CN"/>
        </w:rPr>
        <w:t xml:space="preserve"> of the new CBW</w:t>
      </w:r>
      <w:r w:rsidRPr="009C5807">
        <w:rPr>
          <w:color w:val="000000" w:themeColor="text1"/>
        </w:rPr>
        <w:t xml:space="preserve"> right after a time duration of  </w:t>
      </w:r>
      <m:oMath>
        <m:f>
          <m:fPr>
            <m:ctrlPr>
              <w:rPr>
                <w:rFonts w:ascii="Cambria Math" w:hAnsi="Cambria Math"/>
                <w:i/>
                <w:color w:val="000000" w:themeColor="text1"/>
                <w:lang w:val="en-US" w:eastAsia="zh-CN"/>
              </w:rPr>
            </m:ctrlPr>
          </m:fPr>
          <m:num>
            <m:sSub>
              <m:sSubPr>
                <m:ctrlPr>
                  <w:rPr>
                    <w:rFonts w:ascii="Cambria Math" w:hAnsi="Cambria Math"/>
                    <w:i/>
                    <w:color w:val="000000" w:themeColor="text1"/>
                    <w:lang w:val="en-US" w:eastAsia="zh-CN"/>
                  </w:rPr>
                </m:ctrlPr>
              </m:sSubPr>
              <m:e>
                <m:sSub>
                  <m:sSubPr>
                    <m:ctrlPr>
                      <w:rPr>
                        <w:rFonts w:ascii="Cambria Math" w:hAnsi="Cambria Math"/>
                        <w:i/>
                        <w:color w:val="000000" w:themeColor="text1"/>
                        <w:lang w:val="en-US" w:eastAsia="zh-CN"/>
                      </w:rPr>
                    </m:ctrlPr>
                  </m:sSubPr>
                  <m:e>
                    <m:r>
                      <w:rPr>
                        <w:rFonts w:ascii="Cambria Math" w:hAnsi="Cambria Math"/>
                        <w:color w:val="000000" w:themeColor="text1"/>
                        <w:lang w:val="en-US" w:eastAsia="zh-CN"/>
                      </w:rPr>
                      <m:t>T</m:t>
                    </m:r>
                  </m:e>
                  <m:sub>
                    <m:r>
                      <w:rPr>
                        <w:rFonts w:ascii="Cambria Math" w:hAnsi="Cambria Math"/>
                        <w:color w:val="000000" w:themeColor="text1"/>
                        <w:lang w:val="en-US" w:eastAsia="zh-CN"/>
                      </w:rPr>
                      <m:t>RRCprocessingDelay</m:t>
                    </m:r>
                  </m:sub>
                </m:sSub>
                <m:r>
                  <w:rPr>
                    <w:rFonts w:ascii="Cambria Math" w:hAnsi="Cambria Math"/>
                    <w:color w:val="000000" w:themeColor="text1"/>
                    <w:lang w:val="en-US" w:eastAsia="zh-CN"/>
                  </w:rPr>
                  <m:t>+T</m:t>
                </m:r>
              </m:e>
              <m:sub>
                <m:r>
                  <w:rPr>
                    <w:rFonts w:ascii="Cambria Math" w:hAnsi="Cambria Math"/>
                    <w:color w:val="000000" w:themeColor="text1"/>
                    <w:lang w:val="en-US" w:eastAsia="zh-CN"/>
                  </w:rPr>
                  <m:t>CBWchangeDelayRRC</m:t>
                </m:r>
              </m:sub>
            </m:sSub>
          </m:num>
          <m:den>
            <m:r>
              <w:rPr>
                <w:rFonts w:ascii="Cambria Math" w:hAnsi="Cambria Math"/>
                <w:color w:val="000000" w:themeColor="text1"/>
                <w:lang w:val="en-US" w:eastAsia="zh-CN"/>
              </w:rPr>
              <m:t>NR Slot length</m:t>
            </m:r>
          </m:den>
        </m:f>
      </m:oMath>
      <w:r w:rsidRPr="009C5807">
        <w:rPr>
          <w:color w:val="000000" w:themeColor="text1"/>
          <w:lang w:val="en-US" w:eastAsia="zh-CN"/>
        </w:rPr>
        <w:t xml:space="preserve"> slots which begins from</w:t>
      </w:r>
      <w:r w:rsidRPr="009C5807">
        <w:rPr>
          <w:color w:val="000000" w:themeColor="text1"/>
        </w:rPr>
        <w:t xml:space="preserve"> the beginning of DL </w:t>
      </w:r>
      <w:r w:rsidRPr="009C5807">
        <w:rPr>
          <w:color w:val="000000" w:themeColor="text1"/>
          <w:lang w:val="en-US" w:eastAsia="zh-CN"/>
        </w:rPr>
        <w:t>slot n, where</w:t>
      </w:r>
    </w:p>
    <w:p w14:paraId="00F44B62" w14:textId="77777777" w:rsidR="00696FC5" w:rsidRPr="009C5807" w:rsidRDefault="00696FC5" w:rsidP="00696FC5">
      <w:pPr>
        <w:pStyle w:val="B10"/>
        <w:rPr>
          <w:lang w:val="en-US" w:eastAsia="zh-CN"/>
        </w:rPr>
      </w:pPr>
      <w:r>
        <w:rPr>
          <w:lang w:val="en-US" w:eastAsia="zh-CN"/>
        </w:rPr>
        <w:tab/>
      </w:r>
      <w:r w:rsidRPr="009C5807">
        <w:rPr>
          <w:lang w:val="en-US" w:eastAsia="zh-CN"/>
        </w:rPr>
        <w:t xml:space="preserve">DL slot n is the last slot </w:t>
      </w:r>
      <w:r>
        <w:rPr>
          <w:lang w:val="en-US" w:eastAsia="zh-CN"/>
        </w:rPr>
        <w:t xml:space="preserve">overlapping with the PDSCH </w:t>
      </w:r>
      <w:r w:rsidRPr="009C5807">
        <w:rPr>
          <w:lang w:val="en-US" w:eastAsia="zh-CN"/>
        </w:rPr>
        <w:t xml:space="preserve">containing the RRC command, and </w:t>
      </w:r>
    </w:p>
    <w:p w14:paraId="36FC938B" w14:textId="77777777" w:rsidR="00696FC5" w:rsidRPr="009C5807" w:rsidRDefault="00696FC5" w:rsidP="00696FC5">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oMath>
      <w:r w:rsidRPr="009C5807">
        <w:rPr>
          <w:vertAlign w:val="subscript"/>
          <w:lang w:val="en-US" w:eastAsia="zh-CN"/>
        </w:rPr>
        <w:t xml:space="preserve"> </w:t>
      </w:r>
      <w:r w:rsidRPr="009C5807">
        <w:rPr>
          <w:lang w:val="en-US" w:eastAsia="zh-CN"/>
        </w:rPr>
        <w:t xml:space="preserve">is </w:t>
      </w:r>
      <w:r>
        <w:rPr>
          <w:lang w:val="en-US" w:eastAsia="zh-CN"/>
        </w:rPr>
        <w:t>t</w:t>
      </w:r>
      <w:r w:rsidRPr="009C5807">
        <w:rPr>
          <w:lang w:val="en-US" w:eastAsia="zh-CN"/>
        </w:rPr>
        <w:t>he length of the RRC procedure delay in millisecond as defined in clause 1</w:t>
      </w:r>
      <w:r>
        <w:rPr>
          <w:lang w:val="en-US" w:eastAsia="zh-CN"/>
        </w:rPr>
        <w:t>1.</w:t>
      </w:r>
      <w:r w:rsidRPr="009C5807">
        <w:rPr>
          <w:lang w:val="en-US" w:eastAsia="zh-CN"/>
        </w:rPr>
        <w:t>2 in TS 3</w:t>
      </w:r>
      <w:r>
        <w:rPr>
          <w:lang w:val="en-US" w:eastAsia="zh-CN"/>
        </w:rPr>
        <w:t>6</w:t>
      </w:r>
      <w:r w:rsidRPr="009C5807">
        <w:rPr>
          <w:lang w:val="en-US" w:eastAsia="zh-CN"/>
        </w:rPr>
        <w:t>.331 [</w:t>
      </w:r>
      <w:r>
        <w:rPr>
          <w:lang w:val="en-US" w:eastAsia="zh-CN"/>
        </w:rPr>
        <w:t>6</w:t>
      </w:r>
      <w:r w:rsidRPr="009C5807">
        <w:rPr>
          <w:lang w:val="en-US" w:eastAsia="zh-CN"/>
        </w:rPr>
        <w:t>]</w:t>
      </w:r>
      <w:r>
        <w:rPr>
          <w:lang w:val="en-US" w:eastAsia="zh-CN"/>
        </w:rPr>
        <w:t xml:space="preserve"> is the corresponding RRC message is embedded in E-UTRA RRC message, otherwise it is </w:t>
      </w:r>
      <w:r w:rsidRPr="009C5807">
        <w:rPr>
          <w:lang w:val="en-US" w:eastAsia="zh-CN"/>
        </w:rPr>
        <w:t>the length of the RRC procedure delay in millisecond as defined in clause 12 in TS 38.331 [2], and</w:t>
      </w:r>
    </w:p>
    <w:p w14:paraId="150D4001" w14:textId="42BFE784" w:rsidR="00D2705D" w:rsidRDefault="00EF1BE1" w:rsidP="00D2705D">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CBWchangeDelayRRC</m:t>
            </m:r>
          </m:sub>
        </m:sSub>
        <m:r>
          <w:rPr>
            <w:rFonts w:ascii="Cambria Math" w:hAnsi="Cambria Math"/>
            <w:lang w:val="en-US" w:eastAsia="zh-CN"/>
          </w:rPr>
          <m:t>=6ms</m:t>
        </m:r>
      </m:oMath>
      <w:r w:rsidR="00D2705D" w:rsidRPr="009C5807">
        <w:rPr>
          <w:lang w:val="en-US" w:eastAsia="zh-CN"/>
        </w:rPr>
        <w:t xml:space="preserve"> is the time used by the UE to perform CBW change.</w:t>
      </w:r>
    </w:p>
    <w:p w14:paraId="724AE9B9" w14:textId="4A034EC4" w:rsidR="00DC09F3" w:rsidRDefault="00DC09F3" w:rsidP="00DC09F3">
      <w:pPr>
        <w:rPr>
          <w:lang w:eastAsia="zh-CN"/>
        </w:rPr>
      </w:pPr>
      <w:r w:rsidRPr="009C5807">
        <w:rPr>
          <w:lang w:val="en-US" w:eastAsia="zh-CN"/>
        </w:rPr>
        <w:t xml:space="preserve">The UE is not required to transmit UL signals or receive DL signals during the </w:t>
      </w:r>
      <w:r>
        <w:rPr>
          <w:lang w:val="en-US" w:eastAsia="zh-CN"/>
        </w:rPr>
        <w:t xml:space="preserve">above defined </w:t>
      </w:r>
      <w:r w:rsidRPr="009C5807">
        <w:rPr>
          <w:lang w:val="en-US" w:eastAsia="zh-CN"/>
        </w:rPr>
        <w:t xml:space="preserve">time </w:t>
      </w:r>
      <w:r>
        <w:rPr>
          <w:lang w:val="en-US" w:eastAsia="zh-CN"/>
        </w:rPr>
        <w:t>duration</w:t>
      </w:r>
      <w:r w:rsidRPr="009C5807">
        <w:rPr>
          <w:lang w:val="en-US" w:eastAsia="zh-CN"/>
        </w:rPr>
        <w:t xml:space="preserve"> </w:t>
      </w:r>
      <m:oMath>
        <m:f>
          <m:fPr>
            <m:ctrlPr>
              <w:rPr>
                <w:rFonts w:ascii="Cambria Math" w:hAnsi="Cambria Math"/>
                <w:i/>
                <w:color w:val="000000" w:themeColor="text1"/>
                <w:lang w:val="en-US" w:eastAsia="zh-CN"/>
              </w:rPr>
            </m:ctrlPr>
          </m:fPr>
          <m:num>
            <m:sSub>
              <m:sSubPr>
                <m:ctrlPr>
                  <w:rPr>
                    <w:rFonts w:ascii="Cambria Math" w:hAnsi="Cambria Math"/>
                    <w:i/>
                    <w:color w:val="000000" w:themeColor="text1"/>
                    <w:lang w:val="en-US" w:eastAsia="zh-CN"/>
                  </w:rPr>
                </m:ctrlPr>
              </m:sSubPr>
              <m:e>
                <m:sSub>
                  <m:sSubPr>
                    <m:ctrlPr>
                      <w:rPr>
                        <w:rFonts w:ascii="Cambria Math" w:hAnsi="Cambria Math"/>
                        <w:i/>
                        <w:color w:val="000000" w:themeColor="text1"/>
                        <w:lang w:val="en-US" w:eastAsia="zh-CN"/>
                      </w:rPr>
                    </m:ctrlPr>
                  </m:sSubPr>
                  <m:e>
                    <m:r>
                      <w:rPr>
                        <w:rFonts w:ascii="Cambria Math" w:hAnsi="Cambria Math"/>
                        <w:color w:val="000000" w:themeColor="text1"/>
                        <w:lang w:val="en-US" w:eastAsia="zh-CN"/>
                      </w:rPr>
                      <m:t>T</m:t>
                    </m:r>
                  </m:e>
                  <m:sub>
                    <m:r>
                      <w:rPr>
                        <w:rFonts w:ascii="Cambria Math" w:hAnsi="Cambria Math"/>
                        <w:color w:val="000000" w:themeColor="text1"/>
                        <w:lang w:val="en-US" w:eastAsia="zh-CN"/>
                      </w:rPr>
                      <m:t>RRCprocessingDelay</m:t>
                    </m:r>
                  </m:sub>
                </m:sSub>
                <m:r>
                  <w:rPr>
                    <w:rFonts w:ascii="Cambria Math" w:hAnsi="Cambria Math"/>
                    <w:color w:val="000000" w:themeColor="text1"/>
                    <w:lang w:val="en-US" w:eastAsia="zh-CN"/>
                  </w:rPr>
                  <m:t>+T</m:t>
                </m:r>
              </m:e>
              <m:sub>
                <m:r>
                  <w:rPr>
                    <w:rFonts w:ascii="Cambria Math" w:hAnsi="Cambria Math"/>
                    <w:color w:val="000000" w:themeColor="text1"/>
                    <w:lang w:val="en-US" w:eastAsia="zh-CN"/>
                  </w:rPr>
                  <m:t>CBWchangeDelayRRC</m:t>
                </m:r>
              </m:sub>
            </m:sSub>
          </m:num>
          <m:den>
            <m:r>
              <w:rPr>
                <w:rFonts w:ascii="Cambria Math" w:hAnsi="Cambria Math"/>
                <w:color w:val="000000" w:themeColor="text1"/>
                <w:lang w:val="en-US" w:eastAsia="zh-CN"/>
              </w:rPr>
              <m:t>NR Slot length</m:t>
            </m:r>
          </m:den>
        </m:f>
      </m:oMath>
      <w:r w:rsidRPr="009C5807">
        <w:rPr>
          <w:lang w:val="en-US" w:eastAsia="zh-CN"/>
        </w:rPr>
        <w:t xml:space="preserve"> on the cell where </w:t>
      </w:r>
      <w:r w:rsidRPr="009C5807">
        <w:rPr>
          <w:lang w:eastAsia="ko-KR"/>
        </w:rPr>
        <w:t>UE-specific CBW change</w:t>
      </w:r>
      <w:r w:rsidRPr="009C5807">
        <w:rPr>
          <w:lang w:val="en-US" w:eastAsia="zh-CN"/>
        </w:rPr>
        <w:t xml:space="preserve"> occurs.</w:t>
      </w:r>
      <w:r>
        <w:rPr>
          <w:lang w:val="en-US" w:eastAsia="zh-CN"/>
        </w:rPr>
        <w:t xml:space="preserve"> When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r>
              <w:rPr>
                <w:rFonts w:ascii="Cambria Math" w:hAnsi="Cambria Math"/>
                <w:lang w:val="en-US" w:eastAsia="zh-CN"/>
              </w:rPr>
              <m:t>&gt; T</m:t>
            </m:r>
          </m:e>
          <m:sub>
            <m:r>
              <w:rPr>
                <w:rFonts w:ascii="Cambria Math" w:hAnsi="Cambria Math"/>
                <w:lang w:val="en-US" w:eastAsia="zh-CN"/>
              </w:rPr>
              <m:t>RRCprocessingDelay</m:t>
            </m:r>
          </m:sub>
        </m:sSub>
      </m:oMath>
      <w:r>
        <w:rPr>
          <w:lang w:val="en-US" w:eastAsia="zh-CN"/>
        </w:rPr>
        <w:t xml:space="preserve"> a longer switching delay is allowed. Where </w:t>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oMath>
      <w:r w:rsidRPr="00333C1B">
        <w:rPr>
          <w:lang w:eastAsia="zh-CN"/>
        </w:rPr>
        <w:t xml:space="preserve"> </w:t>
      </w:r>
      <w:r w:rsidRPr="002E6EA6">
        <w:rPr>
          <w:lang w:eastAsia="zh-CN"/>
        </w:rPr>
        <w:t>is the tim</w:t>
      </w:r>
      <w:r>
        <w:rPr>
          <w:lang w:eastAsia="zh-CN"/>
        </w:rPr>
        <w:t>e</w:t>
      </w:r>
      <w:r w:rsidRPr="002E6EA6">
        <w:rPr>
          <w:lang w:eastAsia="zh-CN"/>
        </w:rPr>
        <w:t xml:space="preserve"> between DL data transmission and acknowledgement as specified in TS 38.213 [3].</w:t>
      </w:r>
    </w:p>
    <w:p w14:paraId="7BF181DA" w14:textId="7B0F816D" w:rsidR="00645CA8" w:rsidRDefault="00645CA8" w:rsidP="00DC09F3">
      <w:pPr>
        <w:rPr>
          <w:lang w:eastAsia="zh-CN"/>
        </w:rPr>
      </w:pPr>
    </w:p>
    <w:p w14:paraId="5EF80B10" w14:textId="77777777" w:rsidR="00645CA8" w:rsidRPr="00C9266F" w:rsidRDefault="00645CA8" w:rsidP="00645CA8">
      <w:pPr>
        <w:pStyle w:val="Heading2"/>
      </w:pPr>
      <w:r w:rsidRPr="00C9266F">
        <w:t>8.13A</w:t>
      </w:r>
      <w:r>
        <w:tab/>
      </w:r>
      <w:r w:rsidRPr="00C9266F">
        <w:t>UE-specific CBW change for RedCap</w:t>
      </w:r>
    </w:p>
    <w:p w14:paraId="6CCD5B92" w14:textId="77777777" w:rsidR="00645CA8" w:rsidRPr="001370C1" w:rsidRDefault="00645CA8" w:rsidP="00645CA8">
      <w:pPr>
        <w:pStyle w:val="Heading3"/>
        <w:rPr>
          <w:lang w:eastAsia="ko-KR"/>
        </w:rPr>
      </w:pPr>
      <w:r>
        <w:rPr>
          <w:lang w:eastAsia="ko-KR"/>
        </w:rPr>
        <w:t>8.13A.</w:t>
      </w:r>
      <w:r w:rsidRPr="001370C1">
        <w:rPr>
          <w:lang w:eastAsia="ko-KR"/>
        </w:rPr>
        <w:t>1</w:t>
      </w:r>
      <w:r w:rsidRPr="001370C1">
        <w:rPr>
          <w:lang w:eastAsia="ko-KR"/>
        </w:rPr>
        <w:tab/>
        <w:t>Introduction</w:t>
      </w:r>
    </w:p>
    <w:p w14:paraId="1D3EEC6C" w14:textId="77777777" w:rsidR="00645CA8" w:rsidRPr="001370C1" w:rsidRDefault="00645CA8" w:rsidP="00645CA8">
      <w:pPr>
        <w:rPr>
          <w:lang w:eastAsia="zh-CN"/>
        </w:rPr>
      </w:pPr>
      <w:r w:rsidRPr="001370C1">
        <w:rPr>
          <w:lang w:eastAsia="zh-CN"/>
        </w:rPr>
        <w:t>The requirements in this clause apply for a</w:t>
      </w:r>
      <w:r w:rsidRPr="001370C1">
        <w:rPr>
          <w:rFonts w:hint="eastAsia"/>
          <w:lang w:eastAsia="zh-CN"/>
        </w:rPr>
        <w:t xml:space="preserve"> RedCap</w:t>
      </w:r>
      <w:r w:rsidRPr="001370C1">
        <w:rPr>
          <w:lang w:eastAsia="zh-CN"/>
        </w:rPr>
        <w:t xml:space="preserve"> UE receives reconfiguration of </w:t>
      </w:r>
      <w:r w:rsidRPr="001370C1">
        <w:rPr>
          <w:i/>
          <w:iCs/>
          <w:lang w:eastAsia="zh-CN"/>
        </w:rPr>
        <w:t>offsetToCarrier</w:t>
      </w:r>
      <w:r w:rsidRPr="001370C1">
        <w:rPr>
          <w:lang w:eastAsia="zh-CN"/>
        </w:rPr>
        <w:t xml:space="preserve"> or </w:t>
      </w:r>
      <w:r w:rsidRPr="001370C1">
        <w:rPr>
          <w:i/>
          <w:iCs/>
          <w:lang w:eastAsia="zh-CN"/>
        </w:rPr>
        <w:t>carrierBandwidth</w:t>
      </w:r>
      <w:r w:rsidRPr="001370C1">
        <w:rPr>
          <w:lang w:eastAsia="zh-CN"/>
        </w:rPr>
        <w:t xml:space="preserve"> to change channel bandwidth.</w:t>
      </w:r>
    </w:p>
    <w:p w14:paraId="1200B2CB" w14:textId="77777777" w:rsidR="00645CA8" w:rsidRPr="001370C1" w:rsidRDefault="00645CA8" w:rsidP="00645CA8">
      <w:pPr>
        <w:pStyle w:val="Heading3"/>
        <w:rPr>
          <w:lang w:eastAsia="ko-KR"/>
        </w:rPr>
      </w:pPr>
      <w:r>
        <w:rPr>
          <w:lang w:eastAsia="ko-KR"/>
        </w:rPr>
        <w:t>8.13A.</w:t>
      </w:r>
      <w:r w:rsidRPr="001370C1">
        <w:rPr>
          <w:lang w:eastAsia="ko-KR"/>
        </w:rPr>
        <w:t>2</w:t>
      </w:r>
      <w:r w:rsidRPr="001370C1">
        <w:rPr>
          <w:lang w:eastAsia="ko-KR"/>
        </w:rPr>
        <w:tab/>
        <w:t>UE-specific CBW change delay</w:t>
      </w:r>
    </w:p>
    <w:p w14:paraId="3FD7DB21" w14:textId="77777777" w:rsidR="00645CA8" w:rsidRPr="001370C1" w:rsidRDefault="00645CA8" w:rsidP="00645CA8">
      <w:pPr>
        <w:rPr>
          <w:lang w:eastAsia="zh-CN"/>
        </w:rPr>
      </w:pPr>
      <w:r w:rsidRPr="001370C1">
        <w:rPr>
          <w:lang w:eastAsia="zh-CN"/>
        </w:rPr>
        <w:t xml:space="preserve">After the UE receives RRC reconfiguration </w:t>
      </w:r>
      <w:r w:rsidRPr="001370C1">
        <w:rPr>
          <w:rFonts w:cs="v4.2.0"/>
        </w:rPr>
        <w:t xml:space="preserve">involving </w:t>
      </w:r>
      <w:r w:rsidRPr="001370C1">
        <w:rPr>
          <w:i/>
          <w:iCs/>
          <w:lang w:eastAsia="zh-CN"/>
        </w:rPr>
        <w:t>offsetToCarrier</w:t>
      </w:r>
      <w:r w:rsidRPr="001370C1">
        <w:rPr>
          <w:lang w:eastAsia="zh-CN"/>
        </w:rPr>
        <w:t xml:space="preserve"> or </w:t>
      </w:r>
      <w:r w:rsidRPr="001370C1">
        <w:rPr>
          <w:i/>
          <w:iCs/>
          <w:lang w:eastAsia="zh-CN"/>
        </w:rPr>
        <w:t>carrierBandwidth</w:t>
      </w:r>
      <w:r w:rsidRPr="001370C1">
        <w:rPr>
          <w:lang w:eastAsia="zh-CN"/>
        </w:rPr>
        <w:t xml:space="preserve"> change on the old CBW, UE shall be able to receive PDSCH/PDCCH on an active DL BWP or transmit PUSCH on </w:t>
      </w:r>
      <w:r w:rsidRPr="001370C1">
        <w:rPr>
          <w:color w:val="000000"/>
          <w:lang w:eastAsia="zh-CN"/>
        </w:rPr>
        <w:t>an active UL BWP of the new CBW</w:t>
      </w:r>
      <w:r w:rsidRPr="001370C1">
        <w:rPr>
          <w:color w:val="000000"/>
        </w:rPr>
        <w:t xml:space="preserve"> right after a time duration of  </w:t>
      </w:r>
      <m:oMath>
        <m:f>
          <m:fPr>
            <m:ctrlPr>
              <w:rPr>
                <w:rFonts w:ascii="Cambria Math" w:hAnsi="Cambria Math"/>
                <w:i/>
                <w:color w:val="000000"/>
                <w:lang w:eastAsia="zh-CN"/>
              </w:rPr>
            </m:ctrlPr>
          </m:fPr>
          <m:num>
            <m:sSub>
              <m:sSubPr>
                <m:ctrlPr>
                  <w:rPr>
                    <w:rFonts w:ascii="Cambria Math" w:hAnsi="Cambria Math"/>
                    <w:i/>
                    <w:color w:val="000000"/>
                    <w:lang w:eastAsia="zh-CN"/>
                  </w:rPr>
                </m:ctrlPr>
              </m:sSubPr>
              <m:e>
                <m:sSub>
                  <m:sSubPr>
                    <m:ctrlPr>
                      <w:rPr>
                        <w:rFonts w:ascii="Cambria Math" w:hAnsi="Cambria Math"/>
                        <w:i/>
                        <w:color w:val="000000"/>
                        <w:lang w:eastAsia="zh-CN"/>
                      </w:rPr>
                    </m:ctrlPr>
                  </m:sSubPr>
                  <m:e>
                    <m:r>
                      <w:rPr>
                        <w:rFonts w:ascii="Cambria Math" w:hAnsi="Cambria Math"/>
                        <w:color w:val="000000"/>
                        <w:lang w:eastAsia="zh-CN"/>
                      </w:rPr>
                      <m:t>T</m:t>
                    </m:r>
                  </m:e>
                  <m:sub>
                    <m:r>
                      <w:rPr>
                        <w:rFonts w:ascii="Cambria Math" w:hAnsi="Cambria Math"/>
                        <w:color w:val="000000"/>
                        <w:lang w:eastAsia="zh-CN"/>
                      </w:rPr>
                      <m:t>RRCprocessingDelay</m:t>
                    </m:r>
                  </m:sub>
                </m:sSub>
                <m:r>
                  <w:rPr>
                    <w:rFonts w:ascii="Cambria Math" w:hAnsi="Cambria Math"/>
                    <w:color w:val="000000"/>
                    <w:lang w:eastAsia="zh-CN"/>
                  </w:rPr>
                  <m:t>+T</m:t>
                </m:r>
              </m:e>
              <m:sub>
                <m:r>
                  <w:rPr>
                    <w:rFonts w:ascii="Cambria Math" w:hAnsi="Cambria Math"/>
                    <w:color w:val="000000"/>
                    <w:lang w:eastAsia="zh-CN"/>
                  </w:rPr>
                  <m:t>CBWchangeDelayRRC</m:t>
                </m:r>
              </m:sub>
            </m:sSub>
          </m:num>
          <m:den>
            <m:r>
              <w:rPr>
                <w:rFonts w:ascii="Cambria Math" w:hAnsi="Cambria Math"/>
                <w:color w:val="000000"/>
                <w:lang w:eastAsia="zh-CN"/>
              </w:rPr>
              <m:t>NR Slot length</m:t>
            </m:r>
          </m:den>
        </m:f>
      </m:oMath>
      <w:r w:rsidRPr="001370C1">
        <w:rPr>
          <w:color w:val="000000"/>
          <w:lang w:eastAsia="zh-CN"/>
        </w:rPr>
        <w:t xml:space="preserve"> slots which begins from</w:t>
      </w:r>
      <w:r w:rsidRPr="001370C1">
        <w:rPr>
          <w:color w:val="000000"/>
        </w:rPr>
        <w:t xml:space="preserve"> the beginning of DL </w:t>
      </w:r>
      <w:r w:rsidRPr="001370C1">
        <w:rPr>
          <w:color w:val="000000"/>
          <w:lang w:eastAsia="zh-CN"/>
        </w:rPr>
        <w:t xml:space="preserve">slot n, where </w:t>
      </w:r>
    </w:p>
    <w:p w14:paraId="56FE6278" w14:textId="77777777" w:rsidR="00645CA8" w:rsidRPr="001370C1" w:rsidRDefault="00645CA8" w:rsidP="00FA1639">
      <w:pPr>
        <w:pStyle w:val="B10"/>
        <w:rPr>
          <w:lang w:eastAsia="zh-CN"/>
        </w:rPr>
      </w:pPr>
      <w:r w:rsidRPr="001370C1">
        <w:rPr>
          <w:lang w:eastAsia="zh-CN"/>
        </w:rPr>
        <w:tab/>
        <w:t xml:space="preserve">DL slot n is the last slot overlapping with the PDSCH containing the RRC command, and </w:t>
      </w:r>
    </w:p>
    <w:p w14:paraId="78147B7E" w14:textId="77777777" w:rsidR="00645CA8" w:rsidRPr="001370C1" w:rsidRDefault="00645CA8" w:rsidP="00FA1639">
      <w:pPr>
        <w:pStyle w:val="B10"/>
        <w:rPr>
          <w:lang w:eastAsia="zh-CN"/>
        </w:rPr>
      </w:pPr>
      <w:r w:rsidRPr="001370C1">
        <w:rPr>
          <w:lang w:eastAsia="zh-CN"/>
        </w:rPr>
        <w:tab/>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RRCprocessingDelay</m:t>
            </m:r>
          </m:sub>
        </m:sSub>
      </m:oMath>
      <w:r w:rsidRPr="001370C1">
        <w:rPr>
          <w:vertAlign w:val="subscript"/>
          <w:lang w:eastAsia="zh-CN"/>
        </w:rPr>
        <w:t xml:space="preserve"> </w:t>
      </w:r>
      <w:r w:rsidRPr="001370C1">
        <w:rPr>
          <w:lang w:eastAsia="zh-CN"/>
        </w:rPr>
        <w:t>is the length of the RRC procedure delay in millisecond as defined in clause 11.2 in TS 36.331 [6] is the corresponding RRC message is embedded in E-UTRA RRC message, otherwise it is the length of the RRC procedure delay in millisecond as defined in clause 12 in TS 38.331 [2], and</w:t>
      </w:r>
    </w:p>
    <w:p w14:paraId="44D2922D" w14:textId="77777777" w:rsidR="00645CA8" w:rsidRPr="001370C1" w:rsidRDefault="00645CA8" w:rsidP="00FA1639">
      <w:pPr>
        <w:pStyle w:val="B10"/>
        <w:rPr>
          <w:lang w:eastAsia="zh-CN"/>
        </w:rPr>
      </w:pPr>
      <w:r w:rsidRPr="001370C1">
        <w:rPr>
          <w:lang w:eastAsia="zh-CN"/>
        </w:rPr>
        <w:tab/>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CBWchangeDelayRRC</m:t>
            </m:r>
          </m:sub>
        </m:sSub>
        <m:r>
          <w:rPr>
            <w:rFonts w:ascii="Cambria Math" w:hAnsi="Cambria Math"/>
            <w:lang w:eastAsia="zh-CN"/>
          </w:rPr>
          <m:t>=6ms</m:t>
        </m:r>
      </m:oMath>
      <w:r w:rsidRPr="001370C1">
        <w:rPr>
          <w:lang w:eastAsia="zh-CN"/>
        </w:rPr>
        <w:t xml:space="preserve"> is the time used by the UE to perform CBW change.</w:t>
      </w:r>
    </w:p>
    <w:p w14:paraId="5D3E967F" w14:textId="77777777" w:rsidR="00645CA8" w:rsidRPr="00645CA8" w:rsidRDefault="00645CA8" w:rsidP="00AF5628">
      <w:r w:rsidRPr="001370C1">
        <w:rPr>
          <w:lang w:eastAsia="zh-CN"/>
        </w:rPr>
        <w:t xml:space="preserve">The UE is not required to transmit UL signals or receive DL signals during the above defined time duration </w:t>
      </w:r>
      <m:oMath>
        <m:f>
          <m:fPr>
            <m:ctrlPr>
              <w:rPr>
                <w:rFonts w:ascii="Cambria Math" w:hAnsi="Cambria Math"/>
                <w:i/>
                <w:color w:val="000000"/>
                <w:lang w:eastAsia="zh-CN"/>
              </w:rPr>
            </m:ctrlPr>
          </m:fPr>
          <m:num>
            <m:sSub>
              <m:sSubPr>
                <m:ctrlPr>
                  <w:rPr>
                    <w:rFonts w:ascii="Cambria Math" w:hAnsi="Cambria Math"/>
                    <w:i/>
                    <w:color w:val="000000"/>
                    <w:lang w:eastAsia="zh-CN"/>
                  </w:rPr>
                </m:ctrlPr>
              </m:sSubPr>
              <m:e>
                <m:sSub>
                  <m:sSubPr>
                    <m:ctrlPr>
                      <w:rPr>
                        <w:rFonts w:ascii="Cambria Math" w:hAnsi="Cambria Math"/>
                        <w:i/>
                        <w:color w:val="000000"/>
                        <w:lang w:eastAsia="zh-CN"/>
                      </w:rPr>
                    </m:ctrlPr>
                  </m:sSubPr>
                  <m:e>
                    <m:r>
                      <w:rPr>
                        <w:rFonts w:ascii="Cambria Math" w:hAnsi="Cambria Math"/>
                        <w:color w:val="000000"/>
                        <w:lang w:eastAsia="zh-CN"/>
                      </w:rPr>
                      <m:t>T</m:t>
                    </m:r>
                  </m:e>
                  <m:sub>
                    <m:r>
                      <w:rPr>
                        <w:rFonts w:ascii="Cambria Math" w:hAnsi="Cambria Math"/>
                        <w:color w:val="000000"/>
                        <w:lang w:eastAsia="zh-CN"/>
                      </w:rPr>
                      <m:t>RRCprocessingDelay</m:t>
                    </m:r>
                  </m:sub>
                </m:sSub>
                <m:r>
                  <w:rPr>
                    <w:rFonts w:ascii="Cambria Math" w:hAnsi="Cambria Math"/>
                    <w:color w:val="000000"/>
                    <w:lang w:eastAsia="zh-CN"/>
                  </w:rPr>
                  <m:t>+T</m:t>
                </m:r>
              </m:e>
              <m:sub>
                <m:r>
                  <w:rPr>
                    <w:rFonts w:ascii="Cambria Math" w:hAnsi="Cambria Math"/>
                    <w:color w:val="000000"/>
                    <w:lang w:eastAsia="zh-CN"/>
                  </w:rPr>
                  <m:t>CBWchangeDelayRRC</m:t>
                </m:r>
              </m:sub>
            </m:sSub>
          </m:num>
          <m:den>
            <m:r>
              <w:rPr>
                <w:rFonts w:ascii="Cambria Math" w:hAnsi="Cambria Math"/>
                <w:color w:val="000000"/>
                <w:lang w:eastAsia="zh-CN"/>
              </w:rPr>
              <m:t>NR Slot length</m:t>
            </m:r>
          </m:den>
        </m:f>
      </m:oMath>
      <w:r w:rsidRPr="001370C1">
        <w:rPr>
          <w:lang w:eastAsia="zh-CN"/>
        </w:rPr>
        <w:t xml:space="preserve"> on the cell where </w:t>
      </w:r>
      <w:r w:rsidRPr="001370C1">
        <w:rPr>
          <w:lang w:eastAsia="ko-KR"/>
        </w:rPr>
        <w:t>UE-specific CBW change</w:t>
      </w:r>
      <w:r w:rsidRPr="001370C1">
        <w:rPr>
          <w:lang w:eastAsia="zh-CN"/>
        </w:rPr>
        <w:t xml:space="preserve"> occurs. When  </w:t>
      </w:r>
      <m:oMath>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r>
              <w:rPr>
                <w:rFonts w:ascii="Cambria Math" w:hAnsi="Cambria Math"/>
                <w:lang w:eastAsia="zh-CN"/>
              </w:rPr>
              <m:t>&gt; T</m:t>
            </m:r>
          </m:e>
          <m:sub>
            <m:r>
              <w:rPr>
                <w:rFonts w:ascii="Cambria Math" w:hAnsi="Cambria Math"/>
                <w:lang w:eastAsia="zh-CN"/>
              </w:rPr>
              <m:t>RRCprocessingDelay</m:t>
            </m:r>
          </m:sub>
        </m:sSub>
      </m:oMath>
      <w:r w:rsidRPr="001370C1">
        <w:rPr>
          <w:lang w:eastAsia="zh-CN"/>
        </w:rPr>
        <w:t xml:space="preserve"> a longer switching delay is allowed. 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HARQ</m:t>
            </m:r>
          </m:sub>
        </m:sSub>
      </m:oMath>
      <w:r w:rsidRPr="001370C1">
        <w:rPr>
          <w:lang w:eastAsia="zh-CN"/>
        </w:rPr>
        <w:t xml:space="preserve"> is the time between DL data transmission and acknowledgement as specified in TS 38.213 [3].</w:t>
      </w:r>
    </w:p>
    <w:p w14:paraId="1CE52EE8" w14:textId="070BD215" w:rsidR="00645CA8" w:rsidRDefault="00645CA8" w:rsidP="00DC09F3">
      <w:pPr>
        <w:rPr>
          <w:lang w:eastAsia="zh-CN"/>
        </w:rPr>
      </w:pPr>
    </w:p>
    <w:p w14:paraId="3C012178" w14:textId="77777777" w:rsidR="00A315DD" w:rsidRPr="009C5807" w:rsidRDefault="00A315DD" w:rsidP="00A315DD">
      <w:pPr>
        <w:pStyle w:val="Heading2"/>
        <w:rPr>
          <w:lang w:eastAsia="ko-KR"/>
        </w:rPr>
      </w:pPr>
      <w:r w:rsidRPr="009C5807">
        <w:rPr>
          <w:lang w:eastAsia="ko-KR"/>
        </w:rPr>
        <w:t>8.13</w:t>
      </w:r>
      <w:r>
        <w:rPr>
          <w:lang w:eastAsia="ko-KR"/>
        </w:rPr>
        <w:t>C</w:t>
      </w:r>
      <w:r w:rsidRPr="009C5807">
        <w:rPr>
          <w:lang w:eastAsia="ko-KR"/>
        </w:rPr>
        <w:tab/>
        <w:t>UE-specific CBW change</w:t>
      </w:r>
      <w:r>
        <w:rPr>
          <w:lang w:eastAsia="ko-KR"/>
        </w:rPr>
        <w:t xml:space="preserve"> for satellite access</w:t>
      </w:r>
    </w:p>
    <w:p w14:paraId="126DDA14" w14:textId="77777777" w:rsidR="00A315DD" w:rsidRPr="00CB7E59" w:rsidRDefault="00A315DD" w:rsidP="00CB7E59">
      <w:pPr>
        <w:pStyle w:val="NO"/>
        <w:rPr>
          <w:rFonts w:eastAsia="SimSun"/>
          <w:i/>
          <w:iCs/>
        </w:rPr>
      </w:pPr>
      <w:r w:rsidRPr="00CB7E59">
        <w:rPr>
          <w:rFonts w:eastAsia="SimSun"/>
          <w:i/>
          <w:iCs/>
        </w:rPr>
        <w:t>Editor’s note: Applicability of frequency range, CA, DA, duplex mode, inter-RAT measurement, etc is subject to updates/changes based on the scope of the corresponding WID.</w:t>
      </w:r>
    </w:p>
    <w:p w14:paraId="1B53F0CF" w14:textId="376526AC" w:rsidR="00A315DD" w:rsidRPr="00CB7E59" w:rsidRDefault="00A315DD" w:rsidP="00CB7E59">
      <w:pPr>
        <w:pStyle w:val="NO"/>
        <w:rPr>
          <w:rFonts w:eastAsia="SimSun"/>
          <w:i/>
          <w:iCs/>
        </w:rPr>
      </w:pPr>
      <w:r w:rsidRPr="00CB7E59">
        <w:rPr>
          <w:rFonts w:eastAsia="SimSun"/>
          <w:i/>
          <w:iCs/>
        </w:rPr>
        <w:t>Editor’s note: Terminology will be further clarified and selected between, e.g. NTN and satellite access, based on further agreements.</w:t>
      </w:r>
    </w:p>
    <w:p w14:paraId="3E8969C1" w14:textId="77777777" w:rsidR="00CB7E59" w:rsidRDefault="00CB7E59" w:rsidP="00CB7E59">
      <w:pPr>
        <w:rPr>
          <w:rFonts w:eastAsia="SimSun"/>
        </w:rPr>
      </w:pPr>
    </w:p>
    <w:p w14:paraId="7E49E9DF" w14:textId="77777777" w:rsidR="00A315DD" w:rsidRPr="009C5807" w:rsidRDefault="00A315DD" w:rsidP="00A315DD">
      <w:pPr>
        <w:pStyle w:val="Heading3"/>
        <w:rPr>
          <w:lang w:eastAsia="ko-KR"/>
        </w:rPr>
      </w:pPr>
      <w:r>
        <w:rPr>
          <w:lang w:eastAsia="ko-KR"/>
        </w:rPr>
        <w:t>8.13C.1</w:t>
      </w:r>
      <w:r w:rsidRPr="009C5807">
        <w:rPr>
          <w:lang w:eastAsia="ko-KR"/>
        </w:rPr>
        <w:tab/>
        <w:t>Introduction</w:t>
      </w:r>
    </w:p>
    <w:p w14:paraId="749E0473" w14:textId="77777777" w:rsidR="00A315DD" w:rsidRPr="009C5807" w:rsidRDefault="00A315DD" w:rsidP="00A315DD">
      <w:pPr>
        <w:rPr>
          <w:lang w:eastAsia="zh-CN"/>
        </w:rPr>
      </w:pPr>
      <w:r w:rsidRPr="009C5807">
        <w:rPr>
          <w:lang w:eastAsia="zh-CN"/>
        </w:rPr>
        <w:t xml:space="preserve">The requirements in this clause apply for a UE receives reconfiguration of </w:t>
      </w:r>
      <w:r w:rsidRPr="009C5807">
        <w:rPr>
          <w:i/>
          <w:iCs/>
          <w:lang w:eastAsia="zh-CN"/>
        </w:rPr>
        <w:t>offsetToCarrier</w:t>
      </w:r>
      <w:r w:rsidRPr="009C5807">
        <w:rPr>
          <w:lang w:eastAsia="zh-CN"/>
        </w:rPr>
        <w:t xml:space="preserve"> or </w:t>
      </w:r>
      <w:r w:rsidRPr="009C5807">
        <w:rPr>
          <w:i/>
          <w:iCs/>
          <w:lang w:eastAsia="zh-CN"/>
        </w:rPr>
        <w:t>carrierBandwidth</w:t>
      </w:r>
      <w:r w:rsidRPr="009C5807">
        <w:rPr>
          <w:lang w:eastAsia="zh-CN"/>
        </w:rPr>
        <w:t xml:space="preserve"> to change channel bandwidth.</w:t>
      </w:r>
    </w:p>
    <w:p w14:paraId="6D1D941B" w14:textId="77777777" w:rsidR="00A315DD" w:rsidRPr="009C5807" w:rsidRDefault="00A315DD" w:rsidP="00A315DD">
      <w:pPr>
        <w:pStyle w:val="Heading3"/>
        <w:rPr>
          <w:lang w:eastAsia="ko-KR"/>
        </w:rPr>
      </w:pPr>
      <w:r>
        <w:rPr>
          <w:lang w:eastAsia="ko-KR"/>
        </w:rPr>
        <w:t>8.13C.2</w:t>
      </w:r>
      <w:r w:rsidRPr="009C5807">
        <w:rPr>
          <w:lang w:eastAsia="ko-KR"/>
        </w:rPr>
        <w:tab/>
        <w:t>UE-specific CBW change delay</w:t>
      </w:r>
    </w:p>
    <w:p w14:paraId="22C7B20B" w14:textId="77777777" w:rsidR="00A315DD" w:rsidRPr="009C5807" w:rsidRDefault="00A315DD" w:rsidP="00A315DD">
      <w:pPr>
        <w:rPr>
          <w:lang w:val="en-US" w:eastAsia="zh-CN"/>
        </w:rPr>
      </w:pPr>
      <w:r w:rsidRPr="009C5807">
        <w:rPr>
          <w:lang w:val="en-US" w:eastAsia="zh-CN"/>
        </w:rPr>
        <w:t xml:space="preserve">After the UE receives RRC reconfiguration </w:t>
      </w:r>
      <w:r w:rsidRPr="009C5807">
        <w:rPr>
          <w:rFonts w:cs="v4.2.0"/>
        </w:rPr>
        <w:t xml:space="preserve">involving </w:t>
      </w:r>
      <w:r w:rsidRPr="009C5807">
        <w:rPr>
          <w:i/>
          <w:iCs/>
          <w:lang w:eastAsia="zh-CN"/>
        </w:rPr>
        <w:t>offsetToCarrier</w:t>
      </w:r>
      <w:r w:rsidRPr="009C5807">
        <w:rPr>
          <w:lang w:eastAsia="zh-CN"/>
        </w:rPr>
        <w:t xml:space="preserve"> or </w:t>
      </w:r>
      <w:r w:rsidRPr="009C5807">
        <w:rPr>
          <w:i/>
          <w:iCs/>
          <w:lang w:eastAsia="zh-CN"/>
        </w:rPr>
        <w:t>carrierBandwidth</w:t>
      </w:r>
      <w:r w:rsidRPr="009C5807">
        <w:rPr>
          <w:lang w:eastAsia="zh-CN"/>
        </w:rPr>
        <w:t xml:space="preserve"> </w:t>
      </w:r>
      <w:r w:rsidRPr="009C5807">
        <w:rPr>
          <w:lang w:val="en-US" w:eastAsia="zh-CN"/>
        </w:rPr>
        <w:t xml:space="preserve">change on the old CBW, UE shall be able to receive PDSCH/PDCCH on an active DL BWP or transmit PUSCH on </w:t>
      </w:r>
      <w:r w:rsidRPr="009C5807">
        <w:rPr>
          <w:color w:val="000000" w:themeColor="text1"/>
          <w:lang w:val="en-US" w:eastAsia="zh-CN"/>
        </w:rPr>
        <w:t>an active UL BWP of the new CBW</w:t>
      </w:r>
      <w:r w:rsidRPr="009C5807">
        <w:rPr>
          <w:color w:val="000000" w:themeColor="text1"/>
        </w:rPr>
        <w:t xml:space="preserve"> right after a time duration of  </w:t>
      </w:r>
      <m:oMath>
        <m:f>
          <m:fPr>
            <m:ctrlPr>
              <w:rPr>
                <w:rFonts w:ascii="Cambria Math" w:hAnsi="Cambria Math"/>
                <w:i/>
                <w:color w:val="000000" w:themeColor="text1"/>
                <w:lang w:val="en-US" w:eastAsia="zh-CN"/>
              </w:rPr>
            </m:ctrlPr>
          </m:fPr>
          <m:num>
            <m:sSub>
              <m:sSubPr>
                <m:ctrlPr>
                  <w:rPr>
                    <w:rFonts w:ascii="Cambria Math" w:hAnsi="Cambria Math"/>
                    <w:i/>
                    <w:color w:val="000000" w:themeColor="text1"/>
                    <w:lang w:val="en-US" w:eastAsia="zh-CN"/>
                  </w:rPr>
                </m:ctrlPr>
              </m:sSubPr>
              <m:e>
                <m:sSub>
                  <m:sSubPr>
                    <m:ctrlPr>
                      <w:rPr>
                        <w:rFonts w:ascii="Cambria Math" w:hAnsi="Cambria Math"/>
                        <w:i/>
                        <w:color w:val="000000" w:themeColor="text1"/>
                        <w:lang w:val="en-US" w:eastAsia="zh-CN"/>
                      </w:rPr>
                    </m:ctrlPr>
                  </m:sSubPr>
                  <m:e>
                    <m:r>
                      <w:rPr>
                        <w:rFonts w:ascii="Cambria Math" w:hAnsi="Cambria Math"/>
                        <w:color w:val="000000" w:themeColor="text1"/>
                        <w:lang w:val="en-US" w:eastAsia="zh-CN"/>
                      </w:rPr>
                      <m:t>T</m:t>
                    </m:r>
                  </m:e>
                  <m:sub>
                    <m:r>
                      <w:rPr>
                        <w:rFonts w:ascii="Cambria Math" w:hAnsi="Cambria Math"/>
                        <w:color w:val="000000" w:themeColor="text1"/>
                        <w:lang w:val="en-US" w:eastAsia="zh-CN"/>
                      </w:rPr>
                      <m:t>RRCprocessingDelay</m:t>
                    </m:r>
                  </m:sub>
                </m:sSub>
                <m:r>
                  <w:rPr>
                    <w:rFonts w:ascii="Cambria Math" w:hAnsi="Cambria Math"/>
                    <w:color w:val="000000" w:themeColor="text1"/>
                    <w:lang w:val="en-US" w:eastAsia="zh-CN"/>
                  </w:rPr>
                  <m:t>+T</m:t>
                </m:r>
              </m:e>
              <m:sub>
                <m:r>
                  <w:rPr>
                    <w:rFonts w:ascii="Cambria Math" w:hAnsi="Cambria Math"/>
                    <w:color w:val="000000" w:themeColor="text1"/>
                    <w:lang w:val="en-US" w:eastAsia="zh-CN"/>
                  </w:rPr>
                  <m:t>CBWchangeDelayRRC</m:t>
                </m:r>
              </m:sub>
            </m:sSub>
          </m:num>
          <m:den>
            <m:r>
              <w:rPr>
                <w:rFonts w:ascii="Cambria Math" w:hAnsi="Cambria Math"/>
                <w:color w:val="000000" w:themeColor="text1"/>
                <w:lang w:val="en-US" w:eastAsia="zh-CN"/>
              </w:rPr>
              <m:t>NR Slot length</m:t>
            </m:r>
          </m:den>
        </m:f>
      </m:oMath>
      <w:r w:rsidRPr="009C5807">
        <w:rPr>
          <w:color w:val="000000" w:themeColor="text1"/>
          <w:lang w:val="en-US" w:eastAsia="zh-CN"/>
        </w:rPr>
        <w:t xml:space="preserve"> slots which begins from</w:t>
      </w:r>
      <w:r w:rsidRPr="009C5807">
        <w:rPr>
          <w:color w:val="000000" w:themeColor="text1"/>
        </w:rPr>
        <w:t xml:space="preserve"> the beginning of DL </w:t>
      </w:r>
      <w:r w:rsidRPr="009C5807">
        <w:rPr>
          <w:color w:val="000000" w:themeColor="text1"/>
          <w:lang w:val="en-US" w:eastAsia="zh-CN"/>
        </w:rPr>
        <w:t xml:space="preserve">slot n, where </w:t>
      </w:r>
    </w:p>
    <w:p w14:paraId="62060891" w14:textId="77777777" w:rsidR="00A315DD" w:rsidRPr="009C5807" w:rsidRDefault="00A315DD" w:rsidP="00A315DD">
      <w:pPr>
        <w:pStyle w:val="B10"/>
        <w:rPr>
          <w:lang w:val="en-US" w:eastAsia="zh-CN"/>
        </w:rPr>
      </w:pPr>
      <w:r>
        <w:rPr>
          <w:lang w:val="en-US" w:eastAsia="zh-CN"/>
        </w:rPr>
        <w:tab/>
      </w:r>
      <w:r w:rsidRPr="009C5807">
        <w:rPr>
          <w:lang w:val="en-US" w:eastAsia="zh-CN"/>
        </w:rPr>
        <w:t xml:space="preserve">DL slot n is the last slot containing the RRC command, and </w:t>
      </w:r>
    </w:p>
    <w:p w14:paraId="1C8381D6" w14:textId="77777777" w:rsidR="00A315DD" w:rsidRPr="009C5807" w:rsidRDefault="00A315DD" w:rsidP="00A315DD">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RRCprocessingDelay</m:t>
            </m:r>
          </m:sub>
        </m:sSub>
      </m:oMath>
      <w:r w:rsidRPr="009C5807">
        <w:rPr>
          <w:vertAlign w:val="subscript"/>
          <w:lang w:val="en-US" w:eastAsia="zh-CN"/>
        </w:rPr>
        <w:t xml:space="preserve"> </w:t>
      </w:r>
      <w:r w:rsidRPr="009C5807">
        <w:rPr>
          <w:lang w:val="en-US" w:eastAsia="zh-CN"/>
        </w:rPr>
        <w:t>is the length of the RRC procedure delay in millisecond as defined in clause 12 in TS 38.331 [2], and</w:t>
      </w:r>
    </w:p>
    <w:p w14:paraId="7C18BC71" w14:textId="77777777" w:rsidR="00A315DD" w:rsidRDefault="00A315DD" w:rsidP="00A315DD">
      <w:pPr>
        <w:pStyle w:val="B10"/>
        <w:rPr>
          <w:lang w:val="en-US" w:eastAsia="zh-CN"/>
        </w:rPr>
      </w:pPr>
      <w:r>
        <w:rPr>
          <w:lang w:val="en-US" w:eastAsia="zh-CN"/>
        </w:rPr>
        <w:tab/>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CBWchangeDelayRRC</m:t>
            </m:r>
          </m:sub>
        </m:sSub>
        <m:r>
          <w:rPr>
            <w:rFonts w:ascii="Cambria Math" w:hAnsi="Cambria Math"/>
            <w:lang w:val="en-US" w:eastAsia="zh-CN"/>
          </w:rPr>
          <m:t>=6ms</m:t>
        </m:r>
      </m:oMath>
      <w:r w:rsidRPr="009C5807">
        <w:rPr>
          <w:lang w:val="en-US" w:eastAsia="zh-CN"/>
        </w:rPr>
        <w:t xml:space="preserve"> is the time used by the UE to perform CBW change.</w:t>
      </w:r>
    </w:p>
    <w:p w14:paraId="5C0222C0" w14:textId="77777777" w:rsidR="00A315DD" w:rsidRDefault="00A315DD" w:rsidP="00A315DD">
      <w:pPr>
        <w:rPr>
          <w:lang w:eastAsia="zh-CN"/>
        </w:rPr>
      </w:pPr>
      <w:r w:rsidRPr="009C5807">
        <w:rPr>
          <w:lang w:val="en-US" w:eastAsia="zh-CN"/>
        </w:rPr>
        <w:t xml:space="preserve">The UE is not required to transmit UL signals or receive DL signals during the </w:t>
      </w:r>
      <w:r>
        <w:rPr>
          <w:lang w:val="en-US" w:eastAsia="zh-CN"/>
        </w:rPr>
        <w:t xml:space="preserve">above defined </w:t>
      </w:r>
      <w:r w:rsidRPr="009C5807">
        <w:rPr>
          <w:lang w:val="en-US" w:eastAsia="zh-CN"/>
        </w:rPr>
        <w:t xml:space="preserve">time </w:t>
      </w:r>
      <w:r>
        <w:rPr>
          <w:lang w:val="en-US" w:eastAsia="zh-CN"/>
        </w:rPr>
        <w:t>duration</w:t>
      </w:r>
      <w:r w:rsidRPr="009C5807">
        <w:rPr>
          <w:lang w:val="en-US" w:eastAsia="zh-CN"/>
        </w:rPr>
        <w:t xml:space="preserve"> </w:t>
      </w:r>
      <m:oMath>
        <m:f>
          <m:fPr>
            <m:ctrlPr>
              <w:rPr>
                <w:rFonts w:ascii="Cambria Math" w:hAnsi="Cambria Math"/>
                <w:i/>
                <w:color w:val="000000" w:themeColor="text1"/>
                <w:lang w:val="en-US" w:eastAsia="zh-CN"/>
              </w:rPr>
            </m:ctrlPr>
          </m:fPr>
          <m:num>
            <m:sSub>
              <m:sSubPr>
                <m:ctrlPr>
                  <w:rPr>
                    <w:rFonts w:ascii="Cambria Math" w:hAnsi="Cambria Math"/>
                    <w:i/>
                    <w:color w:val="000000" w:themeColor="text1"/>
                    <w:lang w:val="en-US" w:eastAsia="zh-CN"/>
                  </w:rPr>
                </m:ctrlPr>
              </m:sSubPr>
              <m:e>
                <m:sSub>
                  <m:sSubPr>
                    <m:ctrlPr>
                      <w:rPr>
                        <w:rFonts w:ascii="Cambria Math" w:hAnsi="Cambria Math"/>
                        <w:i/>
                        <w:color w:val="000000" w:themeColor="text1"/>
                        <w:lang w:val="en-US" w:eastAsia="zh-CN"/>
                      </w:rPr>
                    </m:ctrlPr>
                  </m:sSubPr>
                  <m:e>
                    <m:r>
                      <w:rPr>
                        <w:rFonts w:ascii="Cambria Math" w:hAnsi="Cambria Math"/>
                        <w:color w:val="000000" w:themeColor="text1"/>
                        <w:lang w:val="en-US" w:eastAsia="zh-CN"/>
                      </w:rPr>
                      <m:t>T</m:t>
                    </m:r>
                  </m:e>
                  <m:sub>
                    <m:r>
                      <w:rPr>
                        <w:rFonts w:ascii="Cambria Math" w:hAnsi="Cambria Math"/>
                        <w:color w:val="000000" w:themeColor="text1"/>
                        <w:lang w:val="en-US" w:eastAsia="zh-CN"/>
                      </w:rPr>
                      <m:t>RRCprocessingDelay</m:t>
                    </m:r>
                  </m:sub>
                </m:sSub>
                <m:r>
                  <w:rPr>
                    <w:rFonts w:ascii="Cambria Math" w:hAnsi="Cambria Math"/>
                    <w:color w:val="000000" w:themeColor="text1"/>
                    <w:lang w:val="en-US" w:eastAsia="zh-CN"/>
                  </w:rPr>
                  <m:t>+T</m:t>
                </m:r>
              </m:e>
              <m:sub>
                <m:r>
                  <w:rPr>
                    <w:rFonts w:ascii="Cambria Math" w:hAnsi="Cambria Math"/>
                    <w:color w:val="000000" w:themeColor="text1"/>
                    <w:lang w:val="en-US" w:eastAsia="zh-CN"/>
                  </w:rPr>
                  <m:t>CBWchangeDelayRRC</m:t>
                </m:r>
              </m:sub>
            </m:sSub>
          </m:num>
          <m:den>
            <m:r>
              <w:rPr>
                <w:rFonts w:ascii="Cambria Math" w:hAnsi="Cambria Math"/>
                <w:color w:val="000000" w:themeColor="text1"/>
                <w:lang w:val="en-US" w:eastAsia="zh-CN"/>
              </w:rPr>
              <m:t>NR Slot length</m:t>
            </m:r>
          </m:den>
        </m:f>
      </m:oMath>
      <w:r w:rsidRPr="009C5807">
        <w:rPr>
          <w:lang w:val="en-US" w:eastAsia="zh-CN"/>
        </w:rPr>
        <w:t xml:space="preserve"> on the cell where </w:t>
      </w:r>
      <w:r w:rsidRPr="009C5807">
        <w:rPr>
          <w:lang w:eastAsia="ko-KR"/>
        </w:rPr>
        <w:t>UE-specific CBW change</w:t>
      </w:r>
      <w:r w:rsidRPr="009C5807">
        <w:rPr>
          <w:lang w:val="en-US" w:eastAsia="zh-CN"/>
        </w:rPr>
        <w:t xml:space="preserve"> occurs.</w:t>
      </w:r>
      <w:r>
        <w:rPr>
          <w:lang w:val="en-US" w:eastAsia="zh-CN"/>
        </w:rPr>
        <w:t xml:space="preserve"> When  </w:t>
      </w:r>
      <m:oMath>
        <m:sSub>
          <m:sSubPr>
            <m:ctrlPr>
              <w:rPr>
                <w:rFonts w:ascii="Cambria Math" w:hAnsi="Cambria Math"/>
                <w:i/>
                <w:lang w:val="en-US" w:eastAsia="zh-CN"/>
              </w:rPr>
            </m:ctrlPr>
          </m:sSubPr>
          <m:e>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r>
              <w:rPr>
                <w:rFonts w:ascii="Cambria Math" w:hAnsi="Cambria Math"/>
                <w:lang w:val="en-US" w:eastAsia="zh-CN"/>
              </w:rPr>
              <m:t>&gt; T</m:t>
            </m:r>
          </m:e>
          <m:sub>
            <m:r>
              <w:rPr>
                <w:rFonts w:ascii="Cambria Math" w:hAnsi="Cambria Math"/>
                <w:lang w:val="en-US" w:eastAsia="zh-CN"/>
              </w:rPr>
              <m:t>RRCprocessingDelay</m:t>
            </m:r>
          </m:sub>
        </m:sSub>
      </m:oMath>
      <w:r>
        <w:rPr>
          <w:lang w:val="en-US" w:eastAsia="zh-CN"/>
        </w:rPr>
        <w:t xml:space="preserve"> a longer switching delay is allowed. Where </w:t>
      </w:r>
      <m:oMath>
        <m:sSub>
          <m:sSubPr>
            <m:ctrlPr>
              <w:rPr>
                <w:rFonts w:ascii="Cambria Math" w:hAnsi="Cambria Math"/>
                <w:i/>
                <w:lang w:val="en-US" w:eastAsia="zh-CN"/>
              </w:rPr>
            </m:ctrlPr>
          </m:sSubPr>
          <m:e>
            <m:r>
              <w:rPr>
                <w:rFonts w:ascii="Cambria Math" w:hAnsi="Cambria Math"/>
                <w:lang w:val="en-US" w:eastAsia="zh-CN"/>
              </w:rPr>
              <m:t>T</m:t>
            </m:r>
          </m:e>
          <m:sub>
            <m:r>
              <w:rPr>
                <w:rFonts w:ascii="Cambria Math" w:hAnsi="Cambria Math"/>
                <w:lang w:val="en-US" w:eastAsia="zh-CN"/>
              </w:rPr>
              <m:t>HARQ</m:t>
            </m:r>
          </m:sub>
        </m:sSub>
      </m:oMath>
      <w:r w:rsidRPr="00333C1B">
        <w:rPr>
          <w:lang w:eastAsia="zh-CN"/>
        </w:rPr>
        <w:t xml:space="preserve"> </w:t>
      </w:r>
      <w:r w:rsidRPr="002E6EA6">
        <w:rPr>
          <w:lang w:eastAsia="zh-CN"/>
        </w:rPr>
        <w:t>is the tim</w:t>
      </w:r>
      <w:r>
        <w:rPr>
          <w:lang w:eastAsia="zh-CN"/>
        </w:rPr>
        <w:t>e</w:t>
      </w:r>
      <w:r w:rsidRPr="002E6EA6">
        <w:rPr>
          <w:lang w:eastAsia="zh-CN"/>
        </w:rPr>
        <w:t xml:space="preserve"> between DL data transmission and acknowledgement as specified in TS 38.213 [3].</w:t>
      </w:r>
    </w:p>
    <w:p w14:paraId="6B872E1E" w14:textId="77777777" w:rsidR="00A315DD" w:rsidRDefault="00A315DD" w:rsidP="00DC09F3">
      <w:pPr>
        <w:rPr>
          <w:lang w:eastAsia="zh-CN"/>
        </w:rPr>
      </w:pPr>
    </w:p>
    <w:p w14:paraId="1612902C" w14:textId="23127DF8" w:rsidR="00824925" w:rsidRPr="00885F53" w:rsidRDefault="00824925" w:rsidP="00407093">
      <w:pPr>
        <w:pStyle w:val="Heading2"/>
      </w:pPr>
      <w:r>
        <w:t>8.14</w:t>
      </w:r>
      <w:r w:rsidRPr="00885F53">
        <w:tab/>
      </w:r>
      <w:r>
        <w:rPr>
          <w:lang w:val="en-US"/>
        </w:rPr>
        <w:t>Pathloss reference</w:t>
      </w:r>
      <w:r w:rsidRPr="00885F53">
        <w:rPr>
          <w:lang w:val="en-US"/>
        </w:rPr>
        <w:t xml:space="preserve"> </w:t>
      </w:r>
      <w:r>
        <w:rPr>
          <w:lang w:val="en-US"/>
        </w:rPr>
        <w:t xml:space="preserve">signal </w:t>
      </w:r>
      <w:r w:rsidRPr="00885F53">
        <w:rPr>
          <w:lang w:val="en-US"/>
        </w:rPr>
        <w:t>switching delay</w:t>
      </w:r>
    </w:p>
    <w:p w14:paraId="6131AFB0" w14:textId="5A366E88" w:rsidR="00824925" w:rsidRPr="00885F53" w:rsidRDefault="00824925" w:rsidP="00407093">
      <w:pPr>
        <w:pStyle w:val="Heading3"/>
        <w:rPr>
          <w:lang w:val="en-US"/>
        </w:rPr>
      </w:pPr>
      <w:r>
        <w:rPr>
          <w:lang w:val="en-US"/>
        </w:rPr>
        <w:t>8.14</w:t>
      </w:r>
      <w:r w:rsidRPr="00885F53">
        <w:rPr>
          <w:lang w:val="en-US"/>
        </w:rPr>
        <w:t>.1</w:t>
      </w:r>
      <w:r w:rsidRPr="00885F53">
        <w:rPr>
          <w:lang w:val="en-US"/>
        </w:rPr>
        <w:tab/>
        <w:t>Introduction</w:t>
      </w:r>
    </w:p>
    <w:p w14:paraId="4A2DEC9F" w14:textId="77777777" w:rsidR="00824925" w:rsidRPr="00667E42" w:rsidRDefault="00824925" w:rsidP="00824925">
      <w:r w:rsidRPr="00885F53">
        <w:rPr>
          <w:lang w:eastAsia="zh-CN"/>
        </w:rPr>
        <w:t xml:space="preserve">The requirements in this </w:t>
      </w:r>
      <w:r>
        <w:rPr>
          <w:lang w:eastAsia="zh-CN"/>
        </w:rPr>
        <w:t>clause</w:t>
      </w:r>
      <w:r w:rsidRPr="00885F53">
        <w:rPr>
          <w:lang w:eastAsia="zh-CN"/>
        </w:rPr>
        <w:t xml:space="preserve"> apply for</w:t>
      </w:r>
      <w:r>
        <w:rPr>
          <w:lang w:eastAsia="zh-CN"/>
        </w:rPr>
        <w:t xml:space="preserve"> </w:t>
      </w:r>
      <w:r w:rsidRPr="00667E42">
        <w:t xml:space="preserve">pathloss </w:t>
      </w:r>
      <w:r w:rsidRPr="00667E42">
        <w:rPr>
          <w:lang w:eastAsia="zh-CN"/>
        </w:rPr>
        <w:t>reference signal</w:t>
      </w:r>
      <w:r w:rsidRPr="00667E42">
        <w:t xml:space="preserve"> activated or updated on serving cell in MR-DC or standalone NR in clause 7.1.1 in TS 38.213 [3]</w:t>
      </w:r>
      <w:r w:rsidRPr="00667E42">
        <w:rPr>
          <w:lang w:eastAsia="zh-CN"/>
        </w:rPr>
        <w:t>.</w:t>
      </w:r>
    </w:p>
    <w:p w14:paraId="5EDB6900" w14:textId="77777777" w:rsidR="00824925" w:rsidRDefault="00824925" w:rsidP="00824925">
      <w:pPr>
        <w:rPr>
          <w:lang w:eastAsia="zh-CN"/>
        </w:rPr>
      </w:pPr>
      <w:r w:rsidRPr="00667E42">
        <w:rPr>
          <w:lang w:eastAsia="zh-CN"/>
        </w:rPr>
        <w:t>UE shall complete the switch of pathloss reference signal within the delay defined in this clause.</w:t>
      </w:r>
      <w:r>
        <w:rPr>
          <w:lang w:eastAsia="zh-CN"/>
        </w:rPr>
        <w:t xml:space="preserve"> </w:t>
      </w:r>
    </w:p>
    <w:p w14:paraId="22580BA7" w14:textId="7CA33B1F" w:rsidR="00824925" w:rsidRPr="00885F53" w:rsidRDefault="00824925" w:rsidP="00407093">
      <w:pPr>
        <w:pStyle w:val="Heading3"/>
        <w:rPr>
          <w:lang w:val="en-US"/>
        </w:rPr>
      </w:pPr>
      <w:r>
        <w:rPr>
          <w:lang w:val="en-US"/>
        </w:rPr>
        <w:t>8.14</w:t>
      </w:r>
      <w:r w:rsidRPr="00885F53">
        <w:rPr>
          <w:lang w:val="en-US"/>
        </w:rPr>
        <w:t>.</w:t>
      </w:r>
      <w:r>
        <w:rPr>
          <w:lang w:val="en-US"/>
        </w:rPr>
        <w:t>2</w:t>
      </w:r>
      <w:r w:rsidRPr="00885F53">
        <w:rPr>
          <w:lang w:val="en-US"/>
        </w:rPr>
        <w:tab/>
      </w:r>
      <w:r>
        <w:rPr>
          <w:lang w:val="en-US"/>
        </w:rPr>
        <w:t>Known conditions for pathloss reference signal</w:t>
      </w:r>
    </w:p>
    <w:p w14:paraId="26C3D9AA" w14:textId="20909737" w:rsidR="00824925" w:rsidRPr="006C6E12" w:rsidRDefault="0055178F" w:rsidP="00824925">
      <w:r>
        <w:rPr>
          <w:rFonts w:hint="eastAsia"/>
          <w:lang w:eastAsia="zh-CN"/>
        </w:rPr>
        <w:t>I</w:t>
      </w:r>
      <w:r>
        <w:rPr>
          <w:lang w:eastAsia="zh-CN"/>
        </w:rPr>
        <w:t xml:space="preserve">n FR2, </w:t>
      </w:r>
      <w:r>
        <w:rPr>
          <w:rFonts w:eastAsia="Malgun Gothic" w:cs="v4.2.0"/>
          <w:lang w:val="en-US" w:eastAsia="zh-CN"/>
        </w:rPr>
        <w:t>t</w:t>
      </w:r>
      <w:r w:rsidRPr="00885F53">
        <w:rPr>
          <w:rFonts w:eastAsia="Malgun Gothic" w:cs="v4.2.0"/>
          <w:lang w:eastAsia="zh-CN"/>
        </w:rPr>
        <w:t xml:space="preserve">he </w:t>
      </w:r>
      <w:r>
        <w:rPr>
          <w:rFonts w:eastAsia="Malgun Gothic" w:cs="v4.2.0"/>
          <w:lang w:eastAsia="zh-CN"/>
        </w:rPr>
        <w:t>pathloss reference signal</w:t>
      </w:r>
      <w:r w:rsidRPr="00885F53">
        <w:rPr>
          <w:rFonts w:eastAsia="Malgun Gothic" w:cs="v4.2.0"/>
          <w:lang w:eastAsia="zh-CN"/>
        </w:rPr>
        <w:t xml:space="preserve"> is known if </w:t>
      </w:r>
      <w:r w:rsidRPr="00A67572">
        <w:rPr>
          <w:rFonts w:eastAsia="Malgun Gothic" w:cs="v4.2.0"/>
          <w:lang w:eastAsia="zh-CN"/>
        </w:rPr>
        <w:t>the following conditions are met</w:t>
      </w:r>
      <w:r>
        <w:rPr>
          <w:rFonts w:eastAsia="Malgun Gothic" w:cs="v4.2.0"/>
          <w:lang w:eastAsia="zh-CN"/>
        </w:rPr>
        <w:t xml:space="preserve"> </w:t>
      </w:r>
      <w:r>
        <w:rPr>
          <w:lang w:eastAsia="zh-CN"/>
        </w:rPr>
        <w:t>d</w:t>
      </w:r>
      <w:r w:rsidRPr="00A67572">
        <w:rPr>
          <w:lang w:eastAsia="zh-CN"/>
        </w:rPr>
        <w:t xml:space="preserve">uring the period </w:t>
      </w:r>
      <w:r>
        <w:rPr>
          <w:lang w:eastAsia="zh-CN"/>
        </w:rPr>
        <w:t>between</w:t>
      </w:r>
      <w:r w:rsidRPr="00A67572">
        <w:rPr>
          <w:lang w:eastAsia="zh-CN"/>
        </w:rPr>
        <w:t xml:space="preserve"> the last transmission of the </w:t>
      </w:r>
      <w:r>
        <w:rPr>
          <w:lang w:eastAsia="zh-CN"/>
        </w:rPr>
        <w:t xml:space="preserve">RS resource used for </w:t>
      </w:r>
      <w:r w:rsidRPr="00A67572">
        <w:rPr>
          <w:lang w:eastAsia="zh-CN"/>
        </w:rPr>
        <w:t xml:space="preserve">L1-RSRP measurement reporting </w:t>
      </w:r>
      <w:r>
        <w:rPr>
          <w:lang w:eastAsia="zh-CN"/>
        </w:rPr>
        <w:t xml:space="preserve">and </w:t>
      </w:r>
      <w:r w:rsidRPr="00A67572">
        <w:t xml:space="preserve">the completion of </w:t>
      </w:r>
      <w:r>
        <w:t>pathloss reference signal</w:t>
      </w:r>
      <w:r w:rsidRPr="00A67572">
        <w:t xml:space="preserve"> switch</w:t>
      </w:r>
      <w:r>
        <w:t>, where the RS</w:t>
      </w:r>
      <w:r w:rsidRPr="00A67572">
        <w:t xml:space="preserve"> </w:t>
      </w:r>
      <w:r>
        <w:t xml:space="preserve">resource is </w:t>
      </w:r>
      <w:r w:rsidRPr="00A67572">
        <w:t xml:space="preserve">the target </w:t>
      </w:r>
      <w:r>
        <w:t>pathloss reference signal</w:t>
      </w:r>
      <w:r w:rsidRPr="00A67572">
        <w:t xml:space="preserve"> </w:t>
      </w:r>
      <w:r>
        <w:t xml:space="preserve">or QCLed (with Type D) to the </w:t>
      </w:r>
      <w:r w:rsidRPr="00A67572">
        <w:t xml:space="preserve">target </w:t>
      </w:r>
      <w:r>
        <w:t>pathloss reference signal.</w:t>
      </w:r>
    </w:p>
    <w:p w14:paraId="428219FC" w14:textId="0A86796A" w:rsidR="00824925" w:rsidRPr="00885F53" w:rsidRDefault="00824925" w:rsidP="00824925">
      <w:pPr>
        <w:pStyle w:val="B10"/>
        <w:rPr>
          <w:lang w:eastAsia="zh-CN"/>
        </w:rPr>
      </w:pPr>
      <w:r w:rsidRPr="00885F53">
        <w:rPr>
          <w:lang w:eastAsia="zh-CN"/>
        </w:rPr>
        <w:t>-</w:t>
      </w:r>
      <w:r w:rsidRPr="00885F53">
        <w:rPr>
          <w:lang w:eastAsia="zh-CN"/>
        </w:rPr>
        <w:tab/>
      </w:r>
      <w:r>
        <w:rPr>
          <w:lang w:eastAsia="zh-CN"/>
        </w:rPr>
        <w:t>Pathloss reference signal</w:t>
      </w:r>
      <w:r w:rsidRPr="00885F53">
        <w:rPr>
          <w:lang w:eastAsia="zh-CN"/>
        </w:rPr>
        <w:t xml:space="preserve"> switch command is received within 1280 ms </w:t>
      </w:r>
      <w:r>
        <w:rPr>
          <w:lang w:eastAsia="zh-CN"/>
        </w:rPr>
        <w:t xml:space="preserve">upon </w:t>
      </w:r>
      <w:r w:rsidRPr="00885F53">
        <w:rPr>
          <w:lang w:eastAsia="zh-CN"/>
        </w:rPr>
        <w:t xml:space="preserve">the last transmission of the </w:t>
      </w:r>
      <w:r w:rsidR="00875EEC">
        <w:rPr>
          <w:lang w:eastAsia="zh-CN"/>
        </w:rPr>
        <w:t>RS</w:t>
      </w:r>
      <w:r w:rsidRPr="001827FD">
        <w:rPr>
          <w:lang w:eastAsia="zh-CN"/>
        </w:rPr>
        <w:t xml:space="preserve"> resource</w:t>
      </w:r>
      <w:r w:rsidRPr="00885F53">
        <w:rPr>
          <w:lang w:eastAsia="zh-CN"/>
        </w:rPr>
        <w:t xml:space="preserve"> for beam reporting or measurement</w:t>
      </w:r>
      <w:r w:rsidRPr="00A67572">
        <w:rPr>
          <w:lang w:eastAsia="zh-CN"/>
        </w:rPr>
        <w:t xml:space="preserve"> </w:t>
      </w:r>
    </w:p>
    <w:p w14:paraId="142BC07A" w14:textId="77777777" w:rsidR="00824925" w:rsidRDefault="00824925" w:rsidP="00824925">
      <w:pPr>
        <w:pStyle w:val="B10"/>
        <w:rPr>
          <w:lang w:eastAsia="zh-CN"/>
        </w:rPr>
      </w:pPr>
      <w:r w:rsidRPr="00885F53">
        <w:rPr>
          <w:lang w:eastAsia="zh-CN"/>
        </w:rPr>
        <w:t>-</w:t>
      </w:r>
      <w:r w:rsidRPr="00885F53">
        <w:rPr>
          <w:lang w:eastAsia="zh-CN"/>
        </w:rPr>
        <w:tab/>
      </w:r>
      <w:r w:rsidRPr="00A67572">
        <w:rPr>
          <w:lang w:eastAsia="zh-CN"/>
        </w:rPr>
        <w:t xml:space="preserve">The UE has sent at least 1 L1-RSRP report for the target </w:t>
      </w:r>
      <w:r>
        <w:rPr>
          <w:lang w:eastAsia="zh-CN"/>
        </w:rPr>
        <w:t>pathloss reference signal</w:t>
      </w:r>
      <w:r w:rsidRPr="00A67572">
        <w:rPr>
          <w:lang w:eastAsia="zh-CN"/>
        </w:rPr>
        <w:t xml:space="preserve"> before the </w:t>
      </w:r>
      <w:r>
        <w:rPr>
          <w:lang w:eastAsia="zh-CN"/>
        </w:rPr>
        <w:t>pathloss reference signal</w:t>
      </w:r>
      <w:r w:rsidRPr="00A67572">
        <w:rPr>
          <w:lang w:eastAsia="zh-CN"/>
        </w:rPr>
        <w:t xml:space="preserve"> switch command</w:t>
      </w:r>
    </w:p>
    <w:p w14:paraId="6D83B952" w14:textId="77777777" w:rsidR="00824925" w:rsidRDefault="00824925" w:rsidP="00824925">
      <w:pPr>
        <w:pStyle w:val="B10"/>
        <w:rPr>
          <w:lang w:eastAsia="zh-CN"/>
        </w:rPr>
      </w:pPr>
      <w:r w:rsidRPr="00885F53">
        <w:rPr>
          <w:lang w:eastAsia="zh-CN"/>
        </w:rPr>
        <w:t>-</w:t>
      </w:r>
      <w:r w:rsidRPr="00885F53">
        <w:rPr>
          <w:lang w:eastAsia="zh-CN"/>
        </w:rPr>
        <w:tab/>
        <w:t xml:space="preserve">The </w:t>
      </w:r>
      <w:r>
        <w:rPr>
          <w:lang w:eastAsia="zh-CN"/>
        </w:rPr>
        <w:t>target pathloss reference signal</w:t>
      </w:r>
      <w:r w:rsidRPr="00885F53">
        <w:rPr>
          <w:lang w:eastAsia="zh-CN"/>
        </w:rPr>
        <w:t xml:space="preserve"> </w:t>
      </w:r>
      <w:r w:rsidRPr="00224950">
        <w:rPr>
          <w:lang w:eastAsia="zh-CN"/>
        </w:rPr>
        <w:t>remain</w:t>
      </w:r>
      <w:r>
        <w:rPr>
          <w:lang w:eastAsia="zh-CN"/>
        </w:rPr>
        <w:t>s</w:t>
      </w:r>
      <w:r w:rsidRPr="00224950">
        <w:rPr>
          <w:lang w:eastAsia="zh-CN"/>
        </w:rPr>
        <w:t xml:space="preserve"> </w:t>
      </w:r>
      <w:r w:rsidRPr="00885F53">
        <w:rPr>
          <w:lang w:eastAsia="zh-CN"/>
        </w:rPr>
        <w:t xml:space="preserve">detectable during the </w:t>
      </w:r>
      <w:r>
        <w:rPr>
          <w:lang w:eastAsia="zh-CN"/>
        </w:rPr>
        <w:t>pathloss reference signal</w:t>
      </w:r>
      <w:r w:rsidRPr="00885F53">
        <w:rPr>
          <w:lang w:eastAsia="zh-CN"/>
        </w:rPr>
        <w:t xml:space="preserve"> switching period</w:t>
      </w:r>
    </w:p>
    <w:p w14:paraId="7169770C" w14:textId="77777777" w:rsidR="00824925" w:rsidRPr="00885F53" w:rsidRDefault="00824925" w:rsidP="00824925">
      <w:pPr>
        <w:pStyle w:val="B20"/>
        <w:rPr>
          <w:lang w:eastAsia="zh-CN"/>
        </w:rPr>
      </w:pPr>
      <w:r w:rsidRPr="00885F53">
        <w:rPr>
          <w:lang w:eastAsia="zh-CN"/>
        </w:rPr>
        <w:t>-</w:t>
      </w:r>
      <w:r w:rsidRPr="00885F53">
        <w:rPr>
          <w:lang w:eastAsia="zh-CN"/>
        </w:rPr>
        <w:tab/>
      </w:r>
      <w:r w:rsidRPr="00B53E52">
        <w:rPr>
          <w:rFonts w:hint="eastAsia"/>
          <w:lang w:eastAsia="zh-CN"/>
        </w:rPr>
        <w:t xml:space="preserve">SNR of </w:t>
      </w:r>
      <w:r>
        <w:rPr>
          <w:lang w:eastAsia="zh-CN"/>
        </w:rPr>
        <w:t>the target pathloss reference signal</w:t>
      </w:r>
      <w:r w:rsidRPr="00B53E52">
        <w:rPr>
          <w:rFonts w:hint="eastAsia"/>
          <w:lang w:eastAsia="zh-CN"/>
        </w:rPr>
        <w:t>≥-3dB</w:t>
      </w:r>
    </w:p>
    <w:p w14:paraId="7608F5BA" w14:textId="77777777" w:rsidR="00824925" w:rsidRPr="00885F53" w:rsidRDefault="00824925" w:rsidP="00824925">
      <w:pPr>
        <w:pStyle w:val="B10"/>
        <w:rPr>
          <w:lang w:eastAsia="zh-CN"/>
        </w:rPr>
      </w:pPr>
      <w:r w:rsidRPr="00885F53">
        <w:rPr>
          <w:lang w:eastAsia="zh-CN"/>
        </w:rPr>
        <w:t>-</w:t>
      </w:r>
      <w:r w:rsidRPr="00885F53">
        <w:rPr>
          <w:lang w:eastAsia="zh-CN"/>
        </w:rPr>
        <w:tab/>
        <w:t xml:space="preserve">The associated </w:t>
      </w:r>
      <w:r>
        <w:rPr>
          <w:lang w:eastAsia="zh-CN"/>
        </w:rPr>
        <w:t xml:space="preserve">SSBs </w:t>
      </w:r>
      <w:r w:rsidRPr="00885F53">
        <w:rPr>
          <w:lang w:eastAsia="zh-CN"/>
        </w:rPr>
        <w:t xml:space="preserve">with the </w:t>
      </w:r>
      <w:r>
        <w:rPr>
          <w:lang w:eastAsia="zh-CN"/>
        </w:rPr>
        <w:t>target pathloss reference signal</w:t>
      </w:r>
      <w:r w:rsidRPr="00885F53">
        <w:rPr>
          <w:lang w:eastAsia="zh-CN"/>
        </w:rPr>
        <w:t xml:space="preserve"> remain detectable during the </w:t>
      </w:r>
      <w:r>
        <w:rPr>
          <w:lang w:eastAsia="zh-CN"/>
        </w:rPr>
        <w:t xml:space="preserve">pathloss reference signal </w:t>
      </w:r>
      <w:r w:rsidRPr="00885F53">
        <w:rPr>
          <w:lang w:eastAsia="zh-CN"/>
        </w:rPr>
        <w:t>switching period</w:t>
      </w:r>
    </w:p>
    <w:p w14:paraId="50C7CFD7" w14:textId="77777777" w:rsidR="00824925" w:rsidRPr="00885F53" w:rsidRDefault="00824925" w:rsidP="00824925">
      <w:pPr>
        <w:pStyle w:val="B20"/>
        <w:rPr>
          <w:lang w:eastAsia="zh-CN"/>
        </w:rPr>
      </w:pPr>
      <w:r w:rsidRPr="00885F53">
        <w:rPr>
          <w:lang w:eastAsia="zh-CN"/>
        </w:rPr>
        <w:t>-</w:t>
      </w:r>
      <w:r w:rsidRPr="00885F53">
        <w:rPr>
          <w:lang w:eastAsia="zh-CN"/>
        </w:rPr>
        <w:tab/>
      </w:r>
      <w:r w:rsidRPr="00B53E52">
        <w:rPr>
          <w:rFonts w:hint="eastAsia"/>
          <w:lang w:eastAsia="zh-CN"/>
        </w:rPr>
        <w:t>SNR of the</w:t>
      </w:r>
      <w:r w:rsidRPr="00885F53">
        <w:rPr>
          <w:lang w:eastAsia="zh-CN"/>
        </w:rPr>
        <w:t xml:space="preserve"> associated</w:t>
      </w:r>
      <w:r>
        <w:rPr>
          <w:lang w:eastAsia="zh-CN"/>
        </w:rPr>
        <w:t xml:space="preserve"> SSB </w:t>
      </w:r>
      <w:r w:rsidRPr="00B53E52">
        <w:rPr>
          <w:rFonts w:hint="eastAsia"/>
          <w:lang w:eastAsia="zh-CN"/>
        </w:rPr>
        <w:t>≥-3dB</w:t>
      </w:r>
    </w:p>
    <w:p w14:paraId="37FDE459" w14:textId="77777777" w:rsidR="0055178F" w:rsidRDefault="0055178F" w:rsidP="0055178F">
      <w:pPr>
        <w:rPr>
          <w:lang w:eastAsia="zh-CN"/>
        </w:rPr>
      </w:pPr>
      <w:r>
        <w:rPr>
          <w:lang w:eastAsia="zh-CN"/>
        </w:rPr>
        <w:t xml:space="preserve">In FR1, </w:t>
      </w:r>
      <w:r>
        <w:rPr>
          <w:rFonts w:eastAsia="Malgun Gothic" w:cs="v4.2.0"/>
          <w:lang w:val="en-US" w:eastAsia="zh-CN"/>
        </w:rPr>
        <w:t>t</w:t>
      </w:r>
      <w:r w:rsidRPr="00885F53">
        <w:rPr>
          <w:rFonts w:eastAsia="Malgun Gothic" w:cs="v4.2.0"/>
          <w:lang w:eastAsia="zh-CN"/>
        </w:rPr>
        <w:t xml:space="preserve">he </w:t>
      </w:r>
      <w:r>
        <w:rPr>
          <w:rFonts w:eastAsia="Malgun Gothic" w:cs="v4.2.0"/>
          <w:lang w:eastAsia="zh-CN"/>
        </w:rPr>
        <w:t>pathloss reference signal</w:t>
      </w:r>
      <w:r w:rsidRPr="00885F53">
        <w:rPr>
          <w:rFonts w:eastAsia="Malgun Gothic" w:cs="v4.2.0"/>
          <w:lang w:eastAsia="zh-CN"/>
        </w:rPr>
        <w:t xml:space="preserve"> is known</w:t>
      </w:r>
      <w:r w:rsidRPr="00661BB7">
        <w:rPr>
          <w:rFonts w:eastAsia="Malgun Gothic" w:cs="v4.2.0"/>
          <w:lang w:eastAsia="zh-CN"/>
        </w:rPr>
        <w:t xml:space="preserve"> </w:t>
      </w:r>
      <w:r w:rsidRPr="00885F53">
        <w:rPr>
          <w:rFonts w:eastAsia="Malgun Gothic" w:cs="v4.2.0"/>
          <w:lang w:eastAsia="zh-CN"/>
        </w:rPr>
        <w:t xml:space="preserve">if </w:t>
      </w:r>
      <w:r w:rsidRPr="00A67572">
        <w:rPr>
          <w:rFonts w:eastAsia="Malgun Gothic" w:cs="v4.2.0"/>
          <w:lang w:eastAsia="zh-CN"/>
        </w:rPr>
        <w:t>the following conditions are met</w:t>
      </w:r>
    </w:p>
    <w:p w14:paraId="222DFD6E" w14:textId="77777777" w:rsidR="0055178F" w:rsidRDefault="0055178F" w:rsidP="0055178F">
      <w:pPr>
        <w:pStyle w:val="B10"/>
        <w:rPr>
          <w:lang w:eastAsia="zh-CN"/>
        </w:rPr>
      </w:pPr>
      <w:r w:rsidRPr="00885F53">
        <w:rPr>
          <w:lang w:eastAsia="zh-CN"/>
        </w:rPr>
        <w:t>-</w:t>
      </w:r>
      <w:r w:rsidRPr="00885F53">
        <w:rPr>
          <w:lang w:eastAsia="zh-CN"/>
        </w:rPr>
        <w:tab/>
        <w:t xml:space="preserve">The </w:t>
      </w:r>
      <w:r>
        <w:rPr>
          <w:lang w:eastAsia="zh-CN"/>
        </w:rPr>
        <w:t>target pathloss reference signal</w:t>
      </w:r>
      <w:r w:rsidRPr="00885F53">
        <w:rPr>
          <w:lang w:eastAsia="zh-CN"/>
        </w:rPr>
        <w:t xml:space="preserve"> </w:t>
      </w:r>
      <w:r w:rsidRPr="00224950">
        <w:rPr>
          <w:lang w:eastAsia="zh-CN"/>
        </w:rPr>
        <w:t>remain</w:t>
      </w:r>
      <w:r>
        <w:rPr>
          <w:lang w:eastAsia="zh-CN"/>
        </w:rPr>
        <w:t>s</w:t>
      </w:r>
      <w:r w:rsidRPr="00224950">
        <w:rPr>
          <w:lang w:eastAsia="zh-CN"/>
        </w:rPr>
        <w:t xml:space="preserve"> </w:t>
      </w:r>
      <w:r w:rsidRPr="00885F53">
        <w:rPr>
          <w:lang w:eastAsia="zh-CN"/>
        </w:rPr>
        <w:t xml:space="preserve">detectable during the </w:t>
      </w:r>
      <w:r>
        <w:rPr>
          <w:lang w:eastAsia="zh-CN"/>
        </w:rPr>
        <w:t>pathloss reference signal</w:t>
      </w:r>
      <w:r w:rsidRPr="00885F53">
        <w:rPr>
          <w:lang w:eastAsia="zh-CN"/>
        </w:rPr>
        <w:t xml:space="preserve"> switching period</w:t>
      </w:r>
    </w:p>
    <w:p w14:paraId="5960294B" w14:textId="77777777" w:rsidR="0055178F" w:rsidRPr="00885F53" w:rsidRDefault="0055178F" w:rsidP="0055178F">
      <w:pPr>
        <w:pStyle w:val="B20"/>
        <w:rPr>
          <w:lang w:eastAsia="zh-CN"/>
        </w:rPr>
      </w:pPr>
      <w:r w:rsidRPr="00885F53">
        <w:rPr>
          <w:lang w:eastAsia="zh-CN"/>
        </w:rPr>
        <w:t>-</w:t>
      </w:r>
      <w:r w:rsidRPr="00885F53">
        <w:rPr>
          <w:lang w:eastAsia="zh-CN"/>
        </w:rPr>
        <w:tab/>
      </w:r>
      <w:r w:rsidRPr="00B53E52">
        <w:rPr>
          <w:rFonts w:hint="eastAsia"/>
          <w:lang w:eastAsia="zh-CN"/>
        </w:rPr>
        <w:t xml:space="preserve">SNR of </w:t>
      </w:r>
      <w:r>
        <w:rPr>
          <w:lang w:eastAsia="zh-CN"/>
        </w:rPr>
        <w:t>the target pathloss reference signal</w:t>
      </w:r>
      <w:r w:rsidRPr="00B53E52">
        <w:rPr>
          <w:rFonts w:hint="eastAsia"/>
          <w:lang w:eastAsia="zh-CN"/>
        </w:rPr>
        <w:t>≥-3dB</w:t>
      </w:r>
    </w:p>
    <w:p w14:paraId="1C7D3AE8" w14:textId="591D1543" w:rsidR="00824925" w:rsidRPr="00885F53" w:rsidRDefault="0055178F" w:rsidP="0055178F">
      <w:pPr>
        <w:rPr>
          <w:lang w:eastAsia="zh-CN"/>
        </w:rPr>
      </w:pPr>
      <w:r w:rsidRPr="00885F53">
        <w:rPr>
          <w:lang w:eastAsia="zh-CN"/>
        </w:rPr>
        <w:t xml:space="preserve">Otherwise, the </w:t>
      </w:r>
      <w:r>
        <w:rPr>
          <w:lang w:eastAsia="zh-CN"/>
        </w:rPr>
        <w:t>pathloss reference signal</w:t>
      </w:r>
      <w:r w:rsidRPr="00885F53">
        <w:rPr>
          <w:lang w:eastAsia="zh-CN"/>
        </w:rPr>
        <w:t xml:space="preserve"> is unknown.</w:t>
      </w:r>
    </w:p>
    <w:p w14:paraId="0B499AEB" w14:textId="72D4E9F1" w:rsidR="00824925" w:rsidRPr="00885F53" w:rsidRDefault="00824925" w:rsidP="00407093">
      <w:pPr>
        <w:pStyle w:val="Heading3"/>
        <w:rPr>
          <w:lang w:val="en-US"/>
        </w:rPr>
      </w:pPr>
      <w:r>
        <w:rPr>
          <w:lang w:val="en-US"/>
        </w:rPr>
        <w:t>8.14</w:t>
      </w:r>
      <w:r w:rsidRPr="00885F53">
        <w:rPr>
          <w:lang w:val="en-US"/>
        </w:rPr>
        <w:t>.</w:t>
      </w:r>
      <w:r>
        <w:rPr>
          <w:lang w:val="en-US"/>
        </w:rPr>
        <w:t>3</w:t>
      </w:r>
      <w:r w:rsidRPr="00885F53">
        <w:rPr>
          <w:lang w:val="en-US"/>
        </w:rPr>
        <w:tab/>
        <w:t xml:space="preserve">MAC-CE based </w:t>
      </w:r>
      <w:r>
        <w:rPr>
          <w:lang w:val="en-US"/>
        </w:rPr>
        <w:t>pathloss reference</w:t>
      </w:r>
      <w:r w:rsidRPr="00885F53">
        <w:rPr>
          <w:lang w:val="en-US"/>
        </w:rPr>
        <w:t xml:space="preserve"> </w:t>
      </w:r>
      <w:r>
        <w:rPr>
          <w:lang w:val="en-US"/>
        </w:rPr>
        <w:t xml:space="preserve">signal </w:t>
      </w:r>
      <w:r w:rsidRPr="00885F53">
        <w:rPr>
          <w:lang w:val="en-US"/>
        </w:rPr>
        <w:t>switch delay</w:t>
      </w:r>
    </w:p>
    <w:p w14:paraId="21C8EB89" w14:textId="77777777" w:rsidR="00824925" w:rsidRDefault="00824925" w:rsidP="00824925">
      <w:pPr>
        <w:pStyle w:val="3GPPNormalText"/>
        <w:rPr>
          <w:rFonts w:ascii="Times New Roman" w:eastAsia="SimSun" w:hAnsi="Times New Roman" w:cs="Times New Roman"/>
          <w:sz w:val="20"/>
          <w:szCs w:val="20"/>
          <w:lang w:val="en-GB" w:eastAsia="zh-CN"/>
        </w:rPr>
      </w:pPr>
      <w:r>
        <w:rPr>
          <w:rFonts w:ascii="Times New Roman" w:eastAsia="SimSun" w:hAnsi="Times New Roman" w:cs="Times New Roman"/>
          <w:sz w:val="20"/>
          <w:szCs w:val="20"/>
          <w:lang w:val="en-GB" w:eastAsia="zh-CN"/>
        </w:rPr>
        <w:t>The requirements in this clause apply for a UE to update a pathloss reference signal by MAC-CE for PUCCH, PUSCH, semi-persistent SRS and aperiodic SRS.</w:t>
      </w:r>
    </w:p>
    <w:p w14:paraId="3400A928" w14:textId="24C214FF" w:rsidR="00824925" w:rsidRDefault="00824925" w:rsidP="00824925">
      <w:pPr>
        <w:pStyle w:val="3GPPNormalText"/>
        <w:rPr>
          <w:rFonts w:ascii="Times New Roman" w:eastAsia="SimSun" w:hAnsi="Times New Roman" w:cs="Times New Roman"/>
          <w:sz w:val="20"/>
          <w:szCs w:val="20"/>
          <w:lang w:val="en-GB" w:eastAsia="zh-CN"/>
        </w:rPr>
      </w:pPr>
      <w:r w:rsidRPr="00257762">
        <w:rPr>
          <w:rFonts w:ascii="Times New Roman" w:eastAsia="SimSun" w:hAnsi="Times New Roman" w:cs="Times New Roman"/>
          <w:sz w:val="20"/>
          <w:szCs w:val="20"/>
          <w:lang w:val="en-GB" w:eastAsia="zh-CN"/>
        </w:rPr>
        <w:t xml:space="preserve">If </w:t>
      </w:r>
      <w:r>
        <w:rPr>
          <w:rFonts w:ascii="Times New Roman" w:eastAsia="SimSun" w:hAnsi="Times New Roman" w:cs="Times New Roman"/>
          <w:sz w:val="20"/>
          <w:szCs w:val="20"/>
          <w:lang w:val="en-GB" w:eastAsia="zh-CN"/>
        </w:rPr>
        <w:t>the target</w:t>
      </w:r>
      <w:r w:rsidRPr="00257762">
        <w:rPr>
          <w:rFonts w:ascii="Times New Roman" w:eastAsia="SimSun" w:hAnsi="Times New Roman" w:cs="Times New Roman"/>
          <w:sz w:val="20"/>
          <w:szCs w:val="20"/>
          <w:lang w:val="en-GB" w:eastAsia="zh-CN"/>
        </w:rPr>
        <w:t xml:space="preserve"> pathloss </w:t>
      </w:r>
      <w:r>
        <w:rPr>
          <w:rFonts w:ascii="Times New Roman" w:eastAsia="SimSun" w:hAnsi="Times New Roman" w:cs="Times New Roman"/>
          <w:sz w:val="20"/>
          <w:szCs w:val="20"/>
          <w:lang w:val="en-GB" w:eastAsia="zh-CN"/>
        </w:rPr>
        <w:t>reference signal</w:t>
      </w:r>
      <w:r w:rsidRPr="00257762">
        <w:rPr>
          <w:rFonts w:ascii="Times New Roman" w:eastAsia="SimSun" w:hAnsi="Times New Roman" w:cs="Times New Roman"/>
          <w:sz w:val="20"/>
          <w:szCs w:val="20"/>
          <w:lang w:val="en-GB" w:eastAsia="zh-CN"/>
        </w:rPr>
        <w:t xml:space="preserve"> is known, upon receiving PDSCH carrying MAC-CE activation in slot n, UE shall be able to apply </w:t>
      </w:r>
      <w:r>
        <w:rPr>
          <w:rFonts w:ascii="Times New Roman" w:eastAsia="SimSun" w:hAnsi="Times New Roman" w:cs="Times New Roman"/>
          <w:sz w:val="20"/>
          <w:szCs w:val="20"/>
          <w:lang w:val="en-GB" w:eastAsia="zh-CN"/>
        </w:rPr>
        <w:t xml:space="preserve">the </w:t>
      </w:r>
      <w:r w:rsidRPr="00257762">
        <w:rPr>
          <w:rFonts w:ascii="Times New Roman" w:eastAsia="SimSun" w:hAnsi="Times New Roman" w:cs="Times New Roman"/>
          <w:sz w:val="20"/>
          <w:szCs w:val="20"/>
          <w:lang w:val="en-GB" w:eastAsia="zh-CN"/>
        </w:rPr>
        <w:t xml:space="preserve">target pathloss </w:t>
      </w:r>
      <w:r>
        <w:rPr>
          <w:rFonts w:ascii="Times New Roman" w:eastAsia="SimSun" w:hAnsi="Times New Roman" w:cs="Times New Roman"/>
          <w:sz w:val="20"/>
          <w:szCs w:val="20"/>
          <w:lang w:val="en-GB" w:eastAsia="zh-CN"/>
        </w:rPr>
        <w:t>reference signal</w:t>
      </w:r>
      <w:r w:rsidRPr="00257762">
        <w:rPr>
          <w:rFonts w:ascii="Times New Roman" w:eastAsia="SimSun" w:hAnsi="Times New Roman" w:cs="Times New Roman"/>
          <w:sz w:val="20"/>
          <w:szCs w:val="20"/>
          <w:lang w:val="en-GB" w:eastAsia="zh-CN"/>
        </w:rPr>
        <w:t xml:space="preserve"> of the </w:t>
      </w:r>
      <w:r w:rsidRPr="00250A88">
        <w:rPr>
          <w:rFonts w:ascii="Times New Roman" w:eastAsia="SimSun" w:hAnsi="Times New Roman" w:cs="Times New Roman"/>
          <w:sz w:val="20"/>
          <w:szCs w:val="20"/>
          <w:lang w:val="en-GB" w:eastAsia="zh-CN"/>
        </w:rPr>
        <w:t xml:space="preserve">serving cell on which </w:t>
      </w:r>
      <w:r w:rsidRPr="00E55A89">
        <w:rPr>
          <w:rFonts w:ascii="Times New Roman" w:eastAsia="SimSun" w:hAnsi="Times New Roman" w:cs="Times New Roman"/>
          <w:sz w:val="20"/>
          <w:szCs w:val="20"/>
          <w:lang w:val="en-GB" w:eastAsia="zh-CN"/>
        </w:rPr>
        <w:t xml:space="preserve">pathloss </w:t>
      </w:r>
      <w:r>
        <w:rPr>
          <w:rFonts w:ascii="Times New Roman" w:eastAsia="SimSun" w:hAnsi="Times New Roman" w:cs="Times New Roman"/>
          <w:sz w:val="20"/>
          <w:szCs w:val="20"/>
          <w:lang w:val="en-GB" w:eastAsia="zh-CN"/>
        </w:rPr>
        <w:t>reference signal</w:t>
      </w:r>
      <w:r w:rsidRPr="00E55A89">
        <w:rPr>
          <w:rFonts w:ascii="Times New Roman" w:eastAsia="SimSun" w:hAnsi="Times New Roman" w:cs="Times New Roman"/>
          <w:sz w:val="20"/>
          <w:szCs w:val="20"/>
          <w:lang w:val="en-GB" w:eastAsia="zh-CN"/>
        </w:rPr>
        <w:t xml:space="preserve"> switch</w:t>
      </w:r>
      <w:r>
        <w:rPr>
          <w:rFonts w:ascii="Times New Roman" w:eastAsia="SimSun" w:hAnsi="Times New Roman" w:cs="Times New Roman"/>
          <w:sz w:val="20"/>
          <w:szCs w:val="20"/>
          <w:lang w:val="en-GB" w:eastAsia="zh-CN"/>
        </w:rPr>
        <w:t xml:space="preserve"> </w:t>
      </w:r>
      <w:r w:rsidRPr="00E55A89">
        <w:rPr>
          <w:rFonts w:ascii="Times New Roman" w:eastAsia="SimSun" w:hAnsi="Times New Roman" w:cs="Times New Roman"/>
          <w:sz w:val="20"/>
          <w:szCs w:val="20"/>
          <w:lang w:val="en-GB" w:eastAsia="zh-CN"/>
        </w:rPr>
        <w:t>occurs no</w:t>
      </w:r>
      <w:r w:rsidRPr="00257762">
        <w:rPr>
          <w:rFonts w:ascii="Times New Roman" w:eastAsia="SimSun" w:hAnsi="Times New Roman" w:cs="Times New Roman"/>
          <w:sz w:val="20"/>
          <w:szCs w:val="20"/>
          <w:lang w:val="en-GB" w:eastAsia="zh-CN"/>
        </w:rPr>
        <w:t xml:space="preserve"> </w:t>
      </w:r>
      <w:r>
        <w:rPr>
          <w:rFonts w:ascii="Times New Roman" w:eastAsia="SimSun" w:hAnsi="Times New Roman" w:cs="Times New Roman"/>
          <w:sz w:val="20"/>
          <w:szCs w:val="20"/>
          <w:lang w:val="en-GB" w:eastAsia="zh-CN"/>
        </w:rPr>
        <w:t xml:space="preserve">later than the </w:t>
      </w:r>
      <w:r w:rsidRPr="00245EA8">
        <w:rPr>
          <w:rFonts w:ascii="Times New Roman" w:eastAsia="SimSun" w:hAnsi="Times New Roman" w:cs="Times New Roman"/>
          <w:sz w:val="20"/>
          <w:szCs w:val="20"/>
          <w:lang w:val="en-GB" w:eastAsia="zh-CN"/>
        </w:rPr>
        <w:t xml:space="preserve">slot </w:t>
      </w:r>
      <w:r w:rsidR="00BC3675" w:rsidRPr="007C55F6">
        <w:rPr>
          <w:rFonts w:ascii="Times New Roman" w:hAnsi="Times New Roman" w:cs="Times New Roman"/>
          <w:i/>
          <w:sz w:val="20"/>
          <w:szCs w:val="20"/>
        </w:rPr>
        <w:t>n</w:t>
      </w:r>
      <w:r w:rsidR="00BC3675" w:rsidRPr="007C55F6">
        <w:rPr>
          <w:rFonts w:ascii="Times New Roman" w:hAnsi="Times New Roman" w:cs="Times New Roman"/>
          <w:sz w:val="20"/>
          <w:szCs w:val="20"/>
        </w:rPr>
        <w:t xml:space="preserve"> + </w:t>
      </w:r>
      <w:r w:rsidRPr="002F5786">
        <w:rPr>
          <w:sz w:val="20"/>
          <w:szCs w:val="20"/>
        </w:rPr>
        <w:t xml:space="preserve">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HARQ</m:t>
            </m:r>
          </m:sub>
        </m:sSub>
      </m:oMath>
      <w:r w:rsidR="00D70A86" w:rsidRPr="007C55F6">
        <w:rPr>
          <w:rFonts w:ascii="Times New Roman" w:hAnsi="Times New Roman" w:cs="Times New Roman"/>
          <w:sz w:val="20"/>
          <w:szCs w:val="20"/>
        </w:rPr>
        <w:t>+</w:t>
      </w:r>
      <m:oMath>
        <m:r>
          <m:rPr>
            <m:sty m:val="p"/>
          </m:rPr>
          <w:rPr>
            <w:rFonts w:ascii="Cambria Math" w:eastAsia="SimSun" w:hAnsi="Cambria Math" w:cs="Times New Roman"/>
            <w:sz w:val="20"/>
            <w:szCs w:val="20"/>
            <w:lang w:val="en-GB" w:eastAsia="zh-CN"/>
          </w:rPr>
          <m:t>3</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N</m:t>
            </m:r>
          </m:e>
          <m:sub>
            <m:r>
              <m:rPr>
                <m:sty m:val="p"/>
              </m:rPr>
              <w:rPr>
                <w:rFonts w:ascii="Cambria Math" w:hAnsi="Cambria Math" w:cs="Times New Roman"/>
                <w:sz w:val="20"/>
                <w:szCs w:val="20"/>
              </w:rPr>
              <m:t>slot</m:t>
            </m:r>
          </m:sub>
          <m:sup>
            <m:r>
              <m:rPr>
                <m:sty m:val="p"/>
              </m:rPr>
              <w:rPr>
                <w:rFonts w:ascii="Cambria Math" w:hAnsi="Cambria Math" w:cs="Times New Roman"/>
                <w:sz w:val="20"/>
                <w:szCs w:val="20"/>
              </w:rPr>
              <m:t>subframe,µ</m:t>
            </m:r>
          </m:sup>
        </m:sSubSup>
        <m:r>
          <m:rPr>
            <m:sty m:val="p"/>
          </m:rPr>
          <w:rPr>
            <w:rFonts w:ascii="Cambria Math" w:hAnsi="Cambria Math" w:cs="Times New Roman"/>
            <w:sz w:val="20"/>
            <w:szCs w:val="20"/>
          </w:rPr>
          <m:t xml:space="preserve"> +  NM*</m:t>
        </m:r>
      </m:oMath>
      <w:r w:rsidRPr="002F5786">
        <w:rPr>
          <w:sz w:val="20"/>
          <w:szCs w:val="20"/>
        </w:rPr>
        <w:t xml:space="preserve"> </w:t>
      </w:r>
      <m:oMath>
        <m:d>
          <m:dPr>
            <m:begChr m:val="⌈"/>
            <m:endChr m:val="⌉"/>
            <m:ctrlPr>
              <w:rPr>
                <w:rFonts w:ascii="Cambria Math" w:hAnsi="Cambria Math"/>
                <w:sz w:val="20"/>
                <w:szCs w:val="20"/>
              </w:rPr>
            </m:ctrlPr>
          </m:dPr>
          <m:e>
            <m:f>
              <m:fPr>
                <m:ctrlPr>
                  <w:rPr>
                    <w:rFonts w:ascii="Cambria Math" w:hAnsi="Cambria Math"/>
                    <w:sz w:val="20"/>
                    <w:szCs w:val="20"/>
                  </w:rPr>
                </m:ctrlPr>
              </m:fPr>
              <m:num>
                <m:r>
                  <m:rPr>
                    <m:sty m:val="p"/>
                  </m:rPr>
                  <w:rPr>
                    <w:rFonts w:ascii="Cambria Math" w:hAnsi="Cambria Math"/>
                    <w:sz w:val="20"/>
                    <w:szCs w:val="20"/>
                  </w:rPr>
                  <m:t xml:space="preserve"> 5*</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target</m:t>
                    </m:r>
                    <m:r>
                      <m:rPr>
                        <m:sty m:val="p"/>
                      </m:rPr>
                      <w:rPr>
                        <w:rFonts w:ascii="Cambria Math" w:hAnsi="Cambria Math"/>
                        <w:sz w:val="20"/>
                        <w:szCs w:val="20"/>
                      </w:rPr>
                      <m:t>_</m:t>
                    </m:r>
                    <m:r>
                      <w:rPr>
                        <w:rFonts w:ascii="Cambria Math" w:hAnsi="Cambria Math"/>
                        <w:sz w:val="20"/>
                        <w:szCs w:val="20"/>
                      </w:rPr>
                      <m:t>PL</m:t>
                    </m:r>
                    <m:r>
                      <m:rPr>
                        <m:sty m:val="p"/>
                      </m:rPr>
                      <w:rPr>
                        <w:rFonts w:ascii="Cambria Math" w:hAnsi="Cambria Math"/>
                        <w:sz w:val="20"/>
                        <w:szCs w:val="20"/>
                      </w:rPr>
                      <m:t>-</m:t>
                    </m:r>
                    <m:r>
                      <w:rPr>
                        <w:rFonts w:ascii="Cambria Math" w:hAnsi="Cambria Math"/>
                        <w:sz w:val="20"/>
                        <w:szCs w:val="20"/>
                      </w:rPr>
                      <m:t>RS</m:t>
                    </m:r>
                  </m:sub>
                </m:sSub>
                <m:r>
                  <m:rPr>
                    <m:sty m:val="p"/>
                  </m:rPr>
                  <w:rPr>
                    <w:rFonts w:ascii="Cambria Math" w:hAnsi="Cambria Math"/>
                    <w:sz w:val="20"/>
                    <w:szCs w:val="20"/>
                  </w:rPr>
                  <m:t xml:space="preserve"> + 2ms</m:t>
                </m:r>
              </m:num>
              <m:den>
                <m:r>
                  <w:rPr>
                    <w:rFonts w:ascii="Cambria Math" w:hAnsi="Cambria Math"/>
                    <w:sz w:val="20"/>
                    <w:szCs w:val="20"/>
                  </w:rPr>
                  <m:t>NR</m:t>
                </m:r>
                <m:r>
                  <m:rPr>
                    <m:sty m:val="p"/>
                  </m:rPr>
                  <w:rPr>
                    <w:rFonts w:ascii="Cambria Math" w:hAnsi="Cambria Math"/>
                    <w:sz w:val="20"/>
                    <w:szCs w:val="20"/>
                  </w:rPr>
                  <m:t xml:space="preserve"> </m:t>
                </m:r>
                <m:r>
                  <w:rPr>
                    <w:rFonts w:ascii="Cambria Math" w:hAnsi="Cambria Math"/>
                    <w:sz w:val="20"/>
                    <w:szCs w:val="20"/>
                  </w:rPr>
                  <m:t>slot</m:t>
                </m:r>
                <m:r>
                  <m:rPr>
                    <m:sty m:val="p"/>
                  </m:rPr>
                  <w:rPr>
                    <w:rFonts w:ascii="Cambria Math" w:hAnsi="Cambria Math"/>
                    <w:sz w:val="20"/>
                    <w:szCs w:val="20"/>
                  </w:rPr>
                  <m:t xml:space="preserve"> </m:t>
                </m:r>
                <m:r>
                  <w:rPr>
                    <w:rFonts w:ascii="Cambria Math" w:hAnsi="Cambria Math"/>
                    <w:sz w:val="20"/>
                    <w:szCs w:val="20"/>
                  </w:rPr>
                  <m:t>length</m:t>
                </m:r>
              </m:den>
            </m:f>
          </m:e>
        </m:d>
      </m:oMath>
      <w:r>
        <w:rPr>
          <w:rFonts w:ascii="Times New Roman" w:eastAsia="SimSun" w:hAnsi="Times New Roman" w:cs="Times New Roman"/>
          <w:sz w:val="20"/>
          <w:szCs w:val="20"/>
          <w:lang w:val="en-GB" w:eastAsia="zh-CN"/>
        </w:rPr>
        <w:t xml:space="preserve">.  The </w:t>
      </w:r>
      <w:r w:rsidRPr="001827FD">
        <w:rPr>
          <w:rFonts w:ascii="Times New Roman" w:eastAsia="SimSun" w:hAnsi="Times New Roman" w:cs="Times New Roman"/>
          <w:sz w:val="20"/>
          <w:szCs w:val="20"/>
          <w:lang w:val="en-GB" w:eastAsia="zh-CN"/>
        </w:rPr>
        <w:t xml:space="preserve">UE shall </w:t>
      </w:r>
      <w:r w:rsidRPr="004C285E">
        <w:rPr>
          <w:rFonts w:ascii="Times New Roman" w:eastAsia="SimSun" w:hAnsi="Times New Roman" w:cs="Times New Roman"/>
          <w:sz w:val="20"/>
          <w:szCs w:val="20"/>
          <w:lang w:val="en-GB" w:eastAsia="zh-CN"/>
        </w:rPr>
        <w:t xml:space="preserve">be able to </w:t>
      </w:r>
      <w:r>
        <w:rPr>
          <w:rFonts w:ascii="Times New Roman" w:eastAsia="SimSun" w:hAnsi="Times New Roman" w:cs="Times New Roman"/>
          <w:sz w:val="20"/>
          <w:szCs w:val="20"/>
          <w:lang w:val="en-GB" w:eastAsia="zh-CN"/>
        </w:rPr>
        <w:t>apply</w:t>
      </w:r>
      <w:r w:rsidRPr="001827FD">
        <w:rPr>
          <w:rFonts w:ascii="Times New Roman" w:eastAsia="SimSun" w:hAnsi="Times New Roman" w:cs="Times New Roman"/>
          <w:sz w:val="20"/>
          <w:szCs w:val="20"/>
          <w:lang w:val="en-GB" w:eastAsia="zh-CN"/>
        </w:rPr>
        <w:t xml:space="preserve"> old pathloss reference signals until the slot </w:t>
      </w:r>
      <w:r>
        <w:rPr>
          <w:rFonts w:ascii="Times New Roman" w:eastAsia="SimSun" w:hAnsi="Times New Roman" w:cs="Times New Roman"/>
          <w:sz w:val="20"/>
          <w:szCs w:val="20"/>
          <w:lang w:val="en-GB" w:eastAsia="zh-CN"/>
        </w:rPr>
        <w:t xml:space="preserve">n + </w:t>
      </w:r>
      <m:oMath>
        <m:sSub>
          <m:sSubPr>
            <m:ctrlPr>
              <w:rPr>
                <w:rFonts w:ascii="Cambria Math" w:eastAsia="SimSun" w:hAnsi="Cambria Math" w:cs="Times New Roman"/>
                <w:sz w:val="20"/>
                <w:szCs w:val="20"/>
                <w:lang w:val="en-GB" w:eastAsia="zh-CN"/>
              </w:rPr>
            </m:ctrlPr>
          </m:sSubPr>
          <m:e>
            <m:r>
              <w:rPr>
                <w:rFonts w:ascii="Cambria Math" w:eastAsia="SimSun" w:hAnsi="Cambria Math" w:cs="Times New Roman"/>
                <w:sz w:val="20"/>
                <w:szCs w:val="20"/>
                <w:lang w:val="en-GB" w:eastAsia="zh-CN"/>
              </w:rPr>
              <m:t>T</m:t>
            </m:r>
          </m:e>
          <m:sub>
            <m:r>
              <w:rPr>
                <w:rFonts w:ascii="Cambria Math" w:eastAsia="SimSun" w:hAnsi="Cambria Math" w:cs="Times New Roman"/>
                <w:sz w:val="20"/>
                <w:szCs w:val="20"/>
                <w:lang w:val="en-GB" w:eastAsia="zh-CN"/>
              </w:rPr>
              <m:t>HARQ</m:t>
            </m:r>
          </m:sub>
        </m:sSub>
      </m:oMath>
      <w:r>
        <w:rPr>
          <w:rFonts w:ascii="Times New Roman" w:eastAsia="SimSun" w:hAnsi="Times New Roman" w:cs="Times New Roman"/>
          <w:sz w:val="20"/>
          <w:szCs w:val="20"/>
          <w:lang w:val="en-GB" w:eastAsia="zh-CN"/>
        </w:rPr>
        <w:t xml:space="preserve">+ </w:t>
      </w:r>
      <m:oMath>
        <m:r>
          <m:rPr>
            <m:sty m:val="p"/>
          </m:rPr>
          <w:rPr>
            <w:rFonts w:ascii="Cambria Math" w:eastAsia="SimSun" w:hAnsi="Cambria Math" w:cs="Times New Roman"/>
            <w:sz w:val="20"/>
            <w:szCs w:val="20"/>
            <w:lang w:val="en-GB" w:eastAsia="zh-CN"/>
          </w:rPr>
          <m:t>3</m:t>
        </m:r>
        <m:sSubSup>
          <m:sSubSupPr>
            <m:ctrlPr>
              <w:rPr>
                <w:rFonts w:ascii="Cambria Math" w:hAnsi="Cambria Math" w:cs="SimSun"/>
                <w:sz w:val="20"/>
                <w:szCs w:val="20"/>
              </w:rPr>
            </m:ctrlPr>
          </m:sSubSupPr>
          <m:e>
            <m:r>
              <m:rPr>
                <m:sty m:val="p"/>
              </m:rPr>
              <w:rPr>
                <w:rFonts w:ascii="Cambria Math" w:hAnsi="Cambria Math"/>
                <w:sz w:val="20"/>
                <w:szCs w:val="20"/>
              </w:rPr>
              <m:t>N</m:t>
            </m:r>
          </m:e>
          <m:sub>
            <m:r>
              <m:rPr>
                <m:sty m:val="p"/>
              </m:rPr>
              <w:rPr>
                <w:rFonts w:ascii="Cambria Math" w:hAnsi="Cambria Math"/>
                <w:sz w:val="20"/>
                <w:szCs w:val="20"/>
              </w:rPr>
              <m:t>slot</m:t>
            </m:r>
          </m:sub>
          <m:sup>
            <m:r>
              <m:rPr>
                <m:sty m:val="p"/>
              </m:rPr>
              <w:rPr>
                <w:rFonts w:ascii="Cambria Math" w:hAnsi="Cambria Math"/>
                <w:sz w:val="20"/>
                <w:szCs w:val="20"/>
              </w:rPr>
              <m:t>subframe,µ</m:t>
            </m:r>
          </m:sup>
        </m:sSubSup>
      </m:oMath>
      <w:r>
        <w:rPr>
          <w:rFonts w:ascii="Times New Roman" w:eastAsia="SimSun" w:hAnsi="Times New Roman" w:cs="Times New Roman"/>
          <w:sz w:val="20"/>
          <w:szCs w:val="20"/>
          <w:lang w:val="en-GB" w:eastAsia="zh-CN"/>
        </w:rPr>
        <w:t xml:space="preserve">. Where </w:t>
      </w:r>
    </w:p>
    <w:p w14:paraId="18663AD3" w14:textId="72888596" w:rsidR="00824925" w:rsidRDefault="00824925" w:rsidP="00824925">
      <w:pPr>
        <w:pStyle w:val="B10"/>
        <w:rPr>
          <w:lang w:eastAsia="zh-CN"/>
        </w:rPr>
      </w:pPr>
      <w:r>
        <w:rPr>
          <w:lang w:eastAsia="zh-CN"/>
        </w:rPr>
        <w:t>-</w:t>
      </w:r>
      <w:r>
        <w:rPr>
          <w:lang w:eastAsia="zh-CN"/>
        </w:rPr>
        <w:tab/>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HARQ</m:t>
            </m:r>
          </m:sub>
        </m:sSub>
      </m:oMath>
      <w:r>
        <w:rPr>
          <w:lang w:eastAsia="zh-CN"/>
        </w:rPr>
        <w:t xml:space="preserve"> is the timing between pathloss reference MAC-CE activation command and acknowledgement as specified in TS 38.321 [7].</w:t>
      </w:r>
    </w:p>
    <w:p w14:paraId="049A226F" w14:textId="0FC35846" w:rsidR="007F053A" w:rsidRDefault="007F053A" w:rsidP="007F053A">
      <w:pPr>
        <w:pStyle w:val="B10"/>
        <w:rPr>
          <w:lang w:eastAsia="zh-CN"/>
        </w:rPr>
      </w:pPr>
      <w:r>
        <w:rPr>
          <w:lang w:eastAsia="zh-CN"/>
        </w:rPr>
        <w:t>-</w:t>
      </w:r>
      <w:r w:rsidR="00871918">
        <w:rPr>
          <w:lang w:eastAsia="zh-CN"/>
        </w:rPr>
        <w:tab/>
      </w:r>
      <w:r>
        <w:rPr>
          <w:lang w:eastAsia="zh-CN"/>
        </w:rPr>
        <w:t>NM</w:t>
      </w:r>
      <w:r>
        <w:rPr>
          <w:vertAlign w:val="subscript"/>
          <w:lang w:eastAsia="zh-CN"/>
        </w:rPr>
        <w:t xml:space="preserve"> </w:t>
      </w:r>
      <w:r>
        <w:rPr>
          <w:lang w:eastAsia="zh-CN"/>
        </w:rPr>
        <w:t>= 1, if the target PL-RS is not maintained by the UE, 0 otherwise.</w:t>
      </w:r>
    </w:p>
    <w:p w14:paraId="172AC105" w14:textId="23FA4CD6" w:rsidR="00871918" w:rsidRPr="006F2136" w:rsidRDefault="00871918" w:rsidP="00871918">
      <w:pPr>
        <w:rPr>
          <w:lang w:eastAsia="zh-CN"/>
        </w:rPr>
      </w:pPr>
      <w:r>
        <w:t xml:space="preserve">In FR2, </w:t>
      </w:r>
      <w:r>
        <w:rPr>
          <w:rFonts w:eastAsia="SimSun"/>
          <w:lang w:eastAsia="zh-CN"/>
        </w:rPr>
        <w:t>i</w:t>
      </w:r>
      <w:r w:rsidRPr="00257762">
        <w:rPr>
          <w:rFonts w:eastAsia="SimSun"/>
          <w:lang w:eastAsia="zh-CN"/>
        </w:rPr>
        <w:t xml:space="preserve">f </w:t>
      </w:r>
      <w:r>
        <w:rPr>
          <w:rFonts w:eastAsia="SimSun"/>
          <w:lang w:eastAsia="zh-CN"/>
        </w:rPr>
        <w:t>the target</w:t>
      </w:r>
      <w:r w:rsidRPr="00257762">
        <w:rPr>
          <w:rFonts w:eastAsia="SimSun"/>
          <w:lang w:eastAsia="zh-CN"/>
        </w:rPr>
        <w:t xml:space="preserve"> pathloss </w:t>
      </w:r>
      <w:r>
        <w:rPr>
          <w:rFonts w:eastAsia="SimSun"/>
          <w:lang w:eastAsia="zh-CN"/>
        </w:rPr>
        <w:t>reference signal</w:t>
      </w:r>
      <w:r>
        <w:t xml:space="preserve"> is SSB, the </w:t>
      </w:r>
      <w:r w:rsidRPr="009C5807">
        <w:t>requirements in this clause shall apply</w:t>
      </w:r>
      <w:r>
        <w:t xml:space="preserve"> when </w:t>
      </w:r>
      <w:r>
        <w:rPr>
          <w:rFonts w:eastAsia="SimSun"/>
          <w:lang w:eastAsia="zh-CN"/>
        </w:rPr>
        <w:t>the target</w:t>
      </w:r>
      <w:r w:rsidRPr="00257762">
        <w:rPr>
          <w:rFonts w:eastAsia="SimSun"/>
          <w:lang w:eastAsia="zh-CN"/>
        </w:rPr>
        <w:t xml:space="preserve"> pathloss </w:t>
      </w:r>
      <w:r>
        <w:rPr>
          <w:rFonts w:eastAsia="SimSun"/>
          <w:lang w:eastAsia="zh-CN"/>
        </w:rPr>
        <w:t>reference signal</w:t>
      </w:r>
      <w:r>
        <w:t xml:space="preserve"> is maintained by the UE.</w:t>
      </w:r>
    </w:p>
    <w:p w14:paraId="24EB7B95" w14:textId="49BEF8D5" w:rsidR="00824925" w:rsidRDefault="00824925" w:rsidP="00824925">
      <w:pPr>
        <w:pStyle w:val="B10"/>
        <w:rPr>
          <w:lang w:eastAsia="zh-CN"/>
        </w:rPr>
      </w:pPr>
      <w:r>
        <w:rPr>
          <w:lang w:eastAsia="zh-CN"/>
        </w:rPr>
        <w:t>-</w:t>
      </w:r>
      <w:r>
        <w:rPr>
          <w:lang w:eastAsia="zh-CN"/>
        </w:rPr>
        <w:tab/>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target_PL-RS</m:t>
            </m:r>
          </m:sub>
        </m:sSub>
      </m:oMath>
      <w:r>
        <w:rPr>
          <w:lang w:eastAsia="zh-CN"/>
        </w:rPr>
        <w:t xml:space="preserve"> is the periodicity of the target pathloss reference signal which would be SSB or NZP CSI-RS.</w:t>
      </w:r>
    </w:p>
    <w:p w14:paraId="0C8294CD" w14:textId="77777777" w:rsidR="009B0B3D" w:rsidRDefault="009B0B3D" w:rsidP="009B0B3D">
      <w:pPr>
        <w:pStyle w:val="B10"/>
        <w:rPr>
          <w:lang w:val="en-US" w:eastAsia="zh-CN"/>
        </w:rPr>
      </w:pPr>
      <w:r>
        <w:rPr>
          <w:lang w:eastAsia="zh-CN"/>
        </w:rPr>
        <w:t>-</w:t>
      </w:r>
      <w:r>
        <w:rPr>
          <w:lang w:eastAsia="zh-CN"/>
        </w:rPr>
        <w:tab/>
      </w:r>
      <w:r w:rsidRPr="00EB2BA5">
        <w:rPr>
          <w:lang w:val="en-US" w:eastAsia="zh-CN"/>
        </w:rPr>
        <w:t>PL-RS is maintained provided</w:t>
      </w:r>
      <w:r>
        <w:rPr>
          <w:lang w:val="en-US" w:eastAsia="zh-CN"/>
        </w:rPr>
        <w:t>:</w:t>
      </w:r>
    </w:p>
    <w:p w14:paraId="08934335" w14:textId="77777777" w:rsidR="009B0B3D" w:rsidRDefault="009B0B3D" w:rsidP="009B0B3D">
      <w:pPr>
        <w:pStyle w:val="B10"/>
        <w:ind w:left="852"/>
        <w:rPr>
          <w:lang w:val="en-US" w:eastAsia="zh-CN"/>
        </w:rPr>
      </w:pPr>
      <w:r>
        <w:rPr>
          <w:lang w:val="en-US" w:eastAsia="zh-CN"/>
        </w:rPr>
        <w:t>-</w:t>
      </w:r>
      <w:r>
        <w:rPr>
          <w:lang w:val="en-US" w:eastAsia="zh-CN"/>
        </w:rPr>
        <w:tab/>
      </w:r>
      <w:r w:rsidRPr="00A11B46">
        <w:rPr>
          <w:lang w:val="en-US" w:eastAsia="zh-CN"/>
        </w:rPr>
        <w:t>There are no more than 4 different RS activated as PL-RS per serving cell among all active spatial relations for PUSCH/PUCCH/SRS transmissions</w:t>
      </w:r>
      <w:r>
        <w:rPr>
          <w:lang w:val="en-US" w:eastAsia="zh-CN"/>
        </w:rPr>
        <w:t>.</w:t>
      </w:r>
    </w:p>
    <w:p w14:paraId="14860DB7" w14:textId="77777777" w:rsidR="009B0B3D" w:rsidRDefault="009B0B3D" w:rsidP="009B0B3D">
      <w:pPr>
        <w:pStyle w:val="B10"/>
        <w:ind w:left="852"/>
        <w:rPr>
          <w:lang w:val="en-US" w:eastAsia="zh-CN"/>
        </w:rPr>
      </w:pPr>
      <w:r>
        <w:rPr>
          <w:lang w:val="en-US" w:eastAsia="zh-CN"/>
        </w:rPr>
        <w:t>-</w:t>
      </w:r>
      <w:r>
        <w:rPr>
          <w:lang w:val="en-US" w:eastAsia="zh-CN"/>
        </w:rPr>
        <w:tab/>
      </w:r>
      <w:r>
        <w:rPr>
          <w:bCs/>
          <w:lang w:eastAsia="zh-CN"/>
        </w:rPr>
        <w:t xml:space="preserve">The target pathloss reference signal remains detectable </w:t>
      </w:r>
      <w:r w:rsidRPr="003670C4">
        <w:rPr>
          <w:bCs/>
          <w:lang w:eastAsia="zh-CN"/>
        </w:rPr>
        <w:t xml:space="preserve">during </w:t>
      </w:r>
      <w:r w:rsidRPr="0035097F">
        <w:rPr>
          <w:bCs/>
          <w:lang w:eastAsia="zh-CN"/>
        </w:rPr>
        <w:t xml:space="preserve">TCI state </w:t>
      </w:r>
      <w:r>
        <w:rPr>
          <w:bCs/>
          <w:lang w:eastAsia="zh-CN"/>
        </w:rPr>
        <w:t>switching period</w:t>
      </w:r>
    </w:p>
    <w:p w14:paraId="75C8E790" w14:textId="77777777" w:rsidR="009B0B3D" w:rsidRDefault="009B0B3D" w:rsidP="009B0B3D">
      <w:pPr>
        <w:pStyle w:val="B20"/>
        <w:ind w:left="1134" w:hanging="283"/>
        <w:rPr>
          <w:bCs/>
          <w:lang w:eastAsia="zh-CN"/>
        </w:rPr>
      </w:pPr>
      <w:r>
        <w:t>-</w:t>
      </w:r>
      <w:r>
        <w:tab/>
      </w:r>
      <w:r>
        <w:rPr>
          <w:bCs/>
          <w:lang w:eastAsia="zh-CN"/>
        </w:rPr>
        <w:t>SNR of the target pathloss reference signal≥-3dB</w:t>
      </w:r>
    </w:p>
    <w:p w14:paraId="37688775" w14:textId="77777777" w:rsidR="009B0B3D" w:rsidRDefault="009B0B3D" w:rsidP="009B0B3D">
      <w:pPr>
        <w:pStyle w:val="B20"/>
        <w:rPr>
          <w:bCs/>
          <w:lang w:eastAsia="zh-CN"/>
        </w:rPr>
      </w:pPr>
      <w:r>
        <w:t>-</w:t>
      </w:r>
      <w:r>
        <w:tab/>
      </w:r>
      <w:r>
        <w:rPr>
          <w:bCs/>
          <w:lang w:eastAsia="zh-CN"/>
        </w:rPr>
        <w:t xml:space="preserve">The associated SSBs with the target pathloss reference signal remain detectable during </w:t>
      </w:r>
      <w:r w:rsidRPr="003670C4">
        <w:rPr>
          <w:bCs/>
          <w:lang w:eastAsia="zh-CN"/>
        </w:rPr>
        <w:t xml:space="preserve">the </w:t>
      </w:r>
      <w:r w:rsidRPr="0035097F">
        <w:rPr>
          <w:bCs/>
          <w:lang w:eastAsia="zh-CN"/>
        </w:rPr>
        <w:t xml:space="preserve">TCI state </w:t>
      </w:r>
      <w:r>
        <w:rPr>
          <w:bCs/>
          <w:lang w:eastAsia="zh-CN"/>
        </w:rPr>
        <w:t>switching period.</w:t>
      </w:r>
    </w:p>
    <w:p w14:paraId="3E5CE323" w14:textId="40216EFE" w:rsidR="009B0B3D" w:rsidRPr="009E006B" w:rsidRDefault="009B0B3D" w:rsidP="009B0B3D">
      <w:pPr>
        <w:pStyle w:val="B10"/>
        <w:rPr>
          <w:lang w:eastAsia="zh-CN"/>
        </w:rPr>
      </w:pPr>
      <w:r>
        <w:rPr>
          <w:lang w:val="en-US" w:eastAsia="zh-CN"/>
        </w:rPr>
        <w:tab/>
      </w:r>
      <w:r>
        <w:t>-</w:t>
      </w:r>
      <w:r>
        <w:tab/>
      </w:r>
      <w:r>
        <w:rPr>
          <w:bCs/>
          <w:lang w:eastAsia="zh-CN"/>
        </w:rPr>
        <w:t>SNR of the associated SSB ≥-3dB</w:t>
      </w:r>
    </w:p>
    <w:p w14:paraId="78F0CF2E" w14:textId="7902298D" w:rsidR="00824925" w:rsidRPr="00257762" w:rsidRDefault="00824925" w:rsidP="00824925">
      <w:pPr>
        <w:pStyle w:val="NO"/>
        <w:rPr>
          <w:lang w:eastAsia="zh-CN"/>
        </w:rPr>
      </w:pPr>
      <w:r w:rsidRPr="00257762">
        <w:rPr>
          <w:lang w:eastAsia="zh-CN"/>
        </w:rPr>
        <w:t>Note:</w:t>
      </w:r>
      <w:r w:rsidR="00A21E2B">
        <w:rPr>
          <w:lang w:eastAsia="zh-CN"/>
        </w:rPr>
        <w:tab/>
      </w:r>
      <w:r w:rsidRPr="00257762">
        <w:rPr>
          <w:lang w:eastAsia="zh-CN"/>
        </w:rPr>
        <w:t xml:space="preserve">longer application time is expected </w:t>
      </w:r>
      <w:r>
        <w:rPr>
          <w:lang w:eastAsia="zh-CN"/>
        </w:rPr>
        <w:t>i</w:t>
      </w:r>
      <w:r w:rsidRPr="00257762">
        <w:rPr>
          <w:lang w:eastAsia="zh-CN"/>
        </w:rPr>
        <w:t>f measurement sample is not available due to measurement gap</w:t>
      </w:r>
      <w:r>
        <w:rPr>
          <w:lang w:eastAsia="zh-CN"/>
        </w:rPr>
        <w:t>, DRX</w:t>
      </w:r>
      <w:r w:rsidRPr="00257762">
        <w:rPr>
          <w:lang w:eastAsia="zh-CN"/>
        </w:rPr>
        <w:t xml:space="preserve"> or other UE </w:t>
      </w:r>
      <w:r w:rsidRPr="00D9222D">
        <w:rPr>
          <w:lang w:eastAsia="zh-CN"/>
        </w:rPr>
        <w:t>activities</w:t>
      </w:r>
      <w:r>
        <w:rPr>
          <w:lang w:eastAsia="zh-CN"/>
        </w:rPr>
        <w:t>.</w:t>
      </w:r>
    </w:p>
    <w:p w14:paraId="572193AF" w14:textId="48B2FF78" w:rsidR="00824925" w:rsidRDefault="00643130" w:rsidP="00824925">
      <w:pPr>
        <w:pStyle w:val="NO"/>
        <w:rPr>
          <w:lang w:eastAsia="zh-CN"/>
        </w:rPr>
      </w:pPr>
      <w:r w:rsidRPr="009E5308">
        <w:rPr>
          <w:lang w:eastAsia="zh-CN"/>
        </w:rPr>
        <w:t>Note:</w:t>
      </w:r>
      <w:r>
        <w:rPr>
          <w:lang w:eastAsia="zh-CN"/>
        </w:rPr>
        <w:tab/>
      </w:r>
      <w:r w:rsidRPr="009E5308">
        <w:rPr>
          <w:lang w:eastAsia="zh-CN"/>
        </w:rPr>
        <w:t>longer application time is expected if the pathloss reference signal is unknown.</w:t>
      </w:r>
    </w:p>
    <w:p w14:paraId="27167F26" w14:textId="77777777" w:rsidR="007D6721" w:rsidRDefault="007D6721" w:rsidP="007D6721">
      <w:pPr>
        <w:rPr>
          <w:lang w:eastAsia="zh-CN"/>
        </w:rPr>
      </w:pPr>
    </w:p>
    <w:p w14:paraId="181CCB0F" w14:textId="77777777" w:rsidR="00EE23B0" w:rsidRPr="00885F53" w:rsidRDefault="00EE23B0" w:rsidP="00EE23B0">
      <w:pPr>
        <w:pStyle w:val="Heading2"/>
      </w:pPr>
      <w:r>
        <w:t>8.14C</w:t>
      </w:r>
      <w:r w:rsidRPr="00885F53">
        <w:tab/>
      </w:r>
      <w:r>
        <w:rPr>
          <w:lang w:val="en-US"/>
        </w:rPr>
        <w:t>Pathloss reference</w:t>
      </w:r>
      <w:r w:rsidRPr="00885F53">
        <w:rPr>
          <w:lang w:val="en-US"/>
        </w:rPr>
        <w:t xml:space="preserve"> </w:t>
      </w:r>
      <w:r>
        <w:rPr>
          <w:lang w:val="en-US"/>
        </w:rPr>
        <w:t xml:space="preserve">signal </w:t>
      </w:r>
      <w:r w:rsidRPr="00885F53">
        <w:rPr>
          <w:lang w:val="en-US"/>
        </w:rPr>
        <w:t>switching delay</w:t>
      </w:r>
      <w:r>
        <w:rPr>
          <w:lang w:val="en-US"/>
        </w:rPr>
        <w:t xml:space="preserve"> </w:t>
      </w:r>
      <w:r>
        <w:rPr>
          <w:lang w:eastAsia="ko-KR"/>
        </w:rPr>
        <w:t>for satellite access</w:t>
      </w:r>
    </w:p>
    <w:p w14:paraId="23A6CF73" w14:textId="77777777" w:rsidR="00EE23B0" w:rsidRPr="00850326" w:rsidRDefault="00EE23B0" w:rsidP="00850326">
      <w:pPr>
        <w:pStyle w:val="NO"/>
        <w:rPr>
          <w:rFonts w:eastAsia="SimSun"/>
          <w:i/>
          <w:iCs/>
        </w:rPr>
      </w:pPr>
      <w:r w:rsidRPr="00850326">
        <w:rPr>
          <w:rFonts w:eastAsia="SimSun"/>
          <w:i/>
          <w:iCs/>
        </w:rPr>
        <w:t>Editor’s note: Applicability of frequency range, CA, DA, duplex mode, inter-RAT measurement, etc is subject to updates/changes based on the scope of the corresponding WID.</w:t>
      </w:r>
    </w:p>
    <w:p w14:paraId="0D482CF2" w14:textId="6AD06589" w:rsidR="0085445A" w:rsidRPr="00850326" w:rsidRDefault="00EE23B0" w:rsidP="0085445A">
      <w:pPr>
        <w:pStyle w:val="NO"/>
        <w:rPr>
          <w:rFonts w:eastAsia="SimSun"/>
          <w:i/>
          <w:iCs/>
        </w:rPr>
      </w:pPr>
      <w:r w:rsidRPr="00850326">
        <w:rPr>
          <w:rFonts w:eastAsia="SimSun"/>
          <w:i/>
          <w:iCs/>
        </w:rPr>
        <w:t>Editor’s note: Terminology will be further clarified and selected between, e.g. NTN and satellite access, based on further agreements.</w:t>
      </w:r>
    </w:p>
    <w:p w14:paraId="51712FD0" w14:textId="24F10214" w:rsidR="00EE23B0" w:rsidRPr="00850326" w:rsidRDefault="00EE23B0" w:rsidP="0085445A">
      <w:pPr>
        <w:rPr>
          <w:rFonts w:eastAsia="SimSun"/>
        </w:rPr>
      </w:pPr>
    </w:p>
    <w:p w14:paraId="7E4431E0" w14:textId="77777777" w:rsidR="00EE23B0" w:rsidRPr="00885F53" w:rsidRDefault="00EE23B0" w:rsidP="00EE23B0">
      <w:pPr>
        <w:pStyle w:val="Heading3"/>
        <w:rPr>
          <w:lang w:val="en-US"/>
        </w:rPr>
      </w:pPr>
      <w:r>
        <w:rPr>
          <w:lang w:val="en-US"/>
        </w:rPr>
        <w:t>8.14C.1</w:t>
      </w:r>
      <w:r w:rsidRPr="00885F53">
        <w:rPr>
          <w:lang w:val="en-US"/>
        </w:rPr>
        <w:tab/>
        <w:t>Introduction</w:t>
      </w:r>
    </w:p>
    <w:p w14:paraId="193A4D1F" w14:textId="77777777" w:rsidR="00EE23B0" w:rsidRPr="00667E42" w:rsidRDefault="00EE23B0" w:rsidP="00EE23B0">
      <w:r w:rsidRPr="00885F53">
        <w:rPr>
          <w:lang w:eastAsia="zh-CN"/>
        </w:rPr>
        <w:t xml:space="preserve">The requirements in this </w:t>
      </w:r>
      <w:r>
        <w:rPr>
          <w:lang w:eastAsia="zh-CN"/>
        </w:rPr>
        <w:t>clause</w:t>
      </w:r>
      <w:r w:rsidRPr="00885F53">
        <w:rPr>
          <w:lang w:eastAsia="zh-CN"/>
        </w:rPr>
        <w:t xml:space="preserve"> apply for</w:t>
      </w:r>
      <w:r>
        <w:rPr>
          <w:lang w:eastAsia="zh-CN"/>
        </w:rPr>
        <w:t xml:space="preserve"> </w:t>
      </w:r>
      <w:r w:rsidRPr="00667E42">
        <w:t xml:space="preserve">pathloss </w:t>
      </w:r>
      <w:r w:rsidRPr="00667E42">
        <w:rPr>
          <w:lang w:eastAsia="zh-CN"/>
        </w:rPr>
        <w:t>reference signal</w:t>
      </w:r>
      <w:r w:rsidRPr="00667E42">
        <w:t xml:space="preserve"> activated or updated </w:t>
      </w:r>
      <w:r>
        <w:t>on PCell</w:t>
      </w:r>
      <w:r w:rsidRPr="00667E42">
        <w:t xml:space="preserve"> in clause 7.1.1 in TS 38.213 [3]</w:t>
      </w:r>
      <w:r>
        <w:t xml:space="preserve"> and </w:t>
      </w:r>
      <w:r>
        <w:rPr>
          <w:lang w:eastAsia="zh-CN"/>
        </w:rPr>
        <w:t xml:space="preserve">the </w:t>
      </w:r>
      <w:r w:rsidRPr="009C5807">
        <w:rPr>
          <w:lang w:eastAsia="zh-CN"/>
        </w:rPr>
        <w:t xml:space="preserve">UE </w:t>
      </w:r>
      <w:r>
        <w:rPr>
          <w:lang w:eastAsia="zh-CN"/>
        </w:rPr>
        <w:t xml:space="preserve">is </w:t>
      </w:r>
      <w:r w:rsidRPr="009C5807">
        <w:rPr>
          <w:lang w:eastAsia="zh-CN"/>
        </w:rPr>
        <w:t xml:space="preserve">configured </w:t>
      </w:r>
      <w:r>
        <w:rPr>
          <w:lang w:eastAsia="zh-CN"/>
        </w:rPr>
        <w:t xml:space="preserve">with only </w:t>
      </w:r>
      <w:r w:rsidRPr="009C5807">
        <w:rPr>
          <w:lang w:val="en-US"/>
        </w:rPr>
        <w:t>PCell</w:t>
      </w:r>
      <w:r>
        <w:rPr>
          <w:lang w:val="en-US"/>
        </w:rPr>
        <w:t>, which is served by satellite access node (SAN)</w:t>
      </w:r>
      <w:r w:rsidRPr="00667E42">
        <w:rPr>
          <w:lang w:eastAsia="zh-CN"/>
        </w:rPr>
        <w:t>.</w:t>
      </w:r>
    </w:p>
    <w:p w14:paraId="6CAD63B8" w14:textId="77777777" w:rsidR="00EE23B0" w:rsidRDefault="00EE23B0" w:rsidP="00EE23B0">
      <w:pPr>
        <w:rPr>
          <w:lang w:eastAsia="zh-CN"/>
        </w:rPr>
      </w:pPr>
      <w:r w:rsidRPr="00667E42">
        <w:rPr>
          <w:lang w:eastAsia="zh-CN"/>
        </w:rPr>
        <w:t>UE shall complete the switch of pathloss reference signal within the delay defined in this clause.</w:t>
      </w:r>
      <w:r>
        <w:rPr>
          <w:lang w:eastAsia="zh-CN"/>
        </w:rPr>
        <w:t xml:space="preserve"> </w:t>
      </w:r>
    </w:p>
    <w:p w14:paraId="52D7724B" w14:textId="77777777" w:rsidR="00EE23B0" w:rsidRDefault="00EE23B0" w:rsidP="00EE23B0">
      <w:pPr>
        <w:rPr>
          <w:lang w:eastAsia="zh-CN"/>
        </w:rPr>
      </w:pPr>
    </w:p>
    <w:p w14:paraId="2E48892E" w14:textId="77777777" w:rsidR="00EE23B0" w:rsidRPr="00885F53" w:rsidRDefault="00EE23B0" w:rsidP="00EE23B0">
      <w:pPr>
        <w:pStyle w:val="Heading3"/>
        <w:rPr>
          <w:lang w:val="en-US"/>
        </w:rPr>
      </w:pPr>
      <w:r>
        <w:rPr>
          <w:lang w:val="en-US"/>
        </w:rPr>
        <w:t>8.14C.2</w:t>
      </w:r>
      <w:r w:rsidRPr="00885F53">
        <w:rPr>
          <w:lang w:val="en-US"/>
        </w:rPr>
        <w:tab/>
      </w:r>
      <w:r>
        <w:rPr>
          <w:lang w:val="en-US"/>
        </w:rPr>
        <w:t>Known conditions for pathloss reference signal</w:t>
      </w:r>
    </w:p>
    <w:p w14:paraId="2FC36CB3" w14:textId="77777777" w:rsidR="00EE23B0" w:rsidRPr="006C6E12" w:rsidRDefault="00EE23B0" w:rsidP="00EE23B0">
      <w:r w:rsidRPr="00885F53">
        <w:rPr>
          <w:rFonts w:eastAsia="Malgun Gothic" w:cs="v4.2.0"/>
          <w:lang w:val="en-US" w:eastAsia="zh-CN"/>
        </w:rPr>
        <w:t>T</w:t>
      </w:r>
      <w:r w:rsidRPr="00885F53">
        <w:rPr>
          <w:rFonts w:eastAsia="Malgun Gothic" w:cs="v4.2.0"/>
          <w:lang w:eastAsia="zh-CN"/>
        </w:rPr>
        <w:t xml:space="preserve">he </w:t>
      </w:r>
      <w:r>
        <w:rPr>
          <w:rFonts w:eastAsia="Malgun Gothic" w:cs="v4.2.0"/>
          <w:lang w:eastAsia="zh-CN"/>
        </w:rPr>
        <w:t>pathloss reference signal</w:t>
      </w:r>
      <w:r w:rsidRPr="00885F53">
        <w:rPr>
          <w:rFonts w:eastAsia="Malgun Gothic" w:cs="v4.2.0"/>
          <w:lang w:eastAsia="zh-CN"/>
        </w:rPr>
        <w:t xml:space="preserve"> is known if </w:t>
      </w:r>
      <w:r w:rsidRPr="00A67572">
        <w:rPr>
          <w:rFonts w:eastAsia="Malgun Gothic" w:cs="v4.2.0"/>
          <w:lang w:eastAsia="zh-CN"/>
        </w:rPr>
        <w:t>the following conditions are met</w:t>
      </w:r>
      <w:r>
        <w:rPr>
          <w:rFonts w:eastAsia="Malgun Gothic" w:cs="v4.2.0"/>
          <w:lang w:eastAsia="zh-CN"/>
        </w:rPr>
        <w:t xml:space="preserve"> </w:t>
      </w:r>
      <w:r>
        <w:rPr>
          <w:lang w:eastAsia="zh-CN"/>
        </w:rPr>
        <w:t>d</w:t>
      </w:r>
      <w:r w:rsidRPr="00A67572">
        <w:rPr>
          <w:lang w:eastAsia="zh-CN"/>
        </w:rPr>
        <w:t xml:space="preserve">uring the period </w:t>
      </w:r>
      <w:r>
        <w:rPr>
          <w:lang w:eastAsia="zh-CN"/>
        </w:rPr>
        <w:t>between</w:t>
      </w:r>
      <w:r w:rsidRPr="00A67572">
        <w:rPr>
          <w:lang w:eastAsia="zh-CN"/>
        </w:rPr>
        <w:t xml:space="preserve"> the last transmission of the </w:t>
      </w:r>
      <w:r>
        <w:rPr>
          <w:lang w:eastAsia="zh-CN"/>
        </w:rPr>
        <w:t xml:space="preserve">RS resource used for </w:t>
      </w:r>
      <w:r w:rsidRPr="00A67572">
        <w:rPr>
          <w:lang w:eastAsia="zh-CN"/>
        </w:rPr>
        <w:t xml:space="preserve">L1-RSRP measurement reporting </w:t>
      </w:r>
      <w:r>
        <w:rPr>
          <w:lang w:eastAsia="zh-CN"/>
        </w:rPr>
        <w:t xml:space="preserve">and </w:t>
      </w:r>
      <w:r w:rsidRPr="00A67572">
        <w:t xml:space="preserve">the completion of </w:t>
      </w:r>
      <w:r>
        <w:t>pathloss reference signal</w:t>
      </w:r>
      <w:r w:rsidRPr="00A67572">
        <w:t xml:space="preserve"> switch</w:t>
      </w:r>
      <w:r>
        <w:t>, where the RS</w:t>
      </w:r>
      <w:r w:rsidRPr="00A67572">
        <w:t xml:space="preserve"> </w:t>
      </w:r>
      <w:r>
        <w:t>resource is</w:t>
      </w:r>
      <w:r w:rsidRPr="00A67572">
        <w:t xml:space="preserve"> the target </w:t>
      </w:r>
      <w:r>
        <w:t>pathloss reference signal</w:t>
      </w:r>
      <w:r w:rsidRPr="00A67572">
        <w:t xml:space="preserve"> </w:t>
      </w:r>
      <w:r>
        <w:t xml:space="preserve">or QCLed (with Type D) to the </w:t>
      </w:r>
      <w:r w:rsidRPr="00A67572">
        <w:t xml:space="preserve">target </w:t>
      </w:r>
      <w:r>
        <w:t>pathloss reference signal.</w:t>
      </w:r>
    </w:p>
    <w:p w14:paraId="772DD156" w14:textId="77777777" w:rsidR="00EE23B0" w:rsidRPr="00885F53" w:rsidRDefault="00EE23B0" w:rsidP="00EE23B0">
      <w:pPr>
        <w:pStyle w:val="B10"/>
        <w:rPr>
          <w:lang w:eastAsia="zh-CN"/>
        </w:rPr>
      </w:pPr>
      <w:r w:rsidRPr="00885F53">
        <w:rPr>
          <w:lang w:eastAsia="zh-CN"/>
        </w:rPr>
        <w:t>-</w:t>
      </w:r>
      <w:r w:rsidRPr="00885F53">
        <w:rPr>
          <w:lang w:eastAsia="zh-CN"/>
        </w:rPr>
        <w:tab/>
      </w:r>
      <w:r>
        <w:rPr>
          <w:lang w:eastAsia="zh-CN"/>
        </w:rPr>
        <w:t>Pathloss reference signal</w:t>
      </w:r>
      <w:r w:rsidRPr="00885F53">
        <w:rPr>
          <w:lang w:eastAsia="zh-CN"/>
        </w:rPr>
        <w:t xml:space="preserve"> switch command is received within 1280 ms </w:t>
      </w:r>
      <w:r>
        <w:rPr>
          <w:lang w:eastAsia="zh-CN"/>
        </w:rPr>
        <w:t xml:space="preserve">upon </w:t>
      </w:r>
      <w:r w:rsidRPr="00885F53">
        <w:rPr>
          <w:lang w:eastAsia="zh-CN"/>
        </w:rPr>
        <w:t xml:space="preserve">the last transmission of the </w:t>
      </w:r>
      <w:r>
        <w:rPr>
          <w:lang w:eastAsia="zh-CN"/>
        </w:rPr>
        <w:t>RS</w:t>
      </w:r>
      <w:r w:rsidRPr="001827FD">
        <w:rPr>
          <w:lang w:eastAsia="zh-CN"/>
        </w:rPr>
        <w:t xml:space="preserve"> resource</w:t>
      </w:r>
      <w:r w:rsidRPr="00885F53">
        <w:rPr>
          <w:lang w:eastAsia="zh-CN"/>
        </w:rPr>
        <w:t xml:space="preserve"> for beam reporting or measurement</w:t>
      </w:r>
      <w:r w:rsidRPr="00A67572">
        <w:rPr>
          <w:lang w:eastAsia="zh-CN"/>
        </w:rPr>
        <w:t xml:space="preserve"> </w:t>
      </w:r>
    </w:p>
    <w:p w14:paraId="33C4C6EE" w14:textId="77777777" w:rsidR="00EE23B0" w:rsidRDefault="00EE23B0" w:rsidP="00EE23B0">
      <w:pPr>
        <w:pStyle w:val="B10"/>
        <w:rPr>
          <w:lang w:eastAsia="zh-CN"/>
        </w:rPr>
      </w:pPr>
      <w:r w:rsidRPr="00885F53">
        <w:rPr>
          <w:lang w:eastAsia="zh-CN"/>
        </w:rPr>
        <w:t>-</w:t>
      </w:r>
      <w:r w:rsidRPr="00885F53">
        <w:rPr>
          <w:lang w:eastAsia="zh-CN"/>
        </w:rPr>
        <w:tab/>
      </w:r>
      <w:r w:rsidRPr="00A67572">
        <w:rPr>
          <w:lang w:eastAsia="zh-CN"/>
        </w:rPr>
        <w:t xml:space="preserve">The UE has sent at least 1 L1-RSRP report for the target </w:t>
      </w:r>
      <w:r>
        <w:rPr>
          <w:lang w:eastAsia="zh-CN"/>
        </w:rPr>
        <w:t>pathloss reference signal</w:t>
      </w:r>
      <w:r w:rsidRPr="00A67572">
        <w:rPr>
          <w:lang w:eastAsia="zh-CN"/>
        </w:rPr>
        <w:t xml:space="preserve"> before the </w:t>
      </w:r>
      <w:r>
        <w:rPr>
          <w:lang w:eastAsia="zh-CN"/>
        </w:rPr>
        <w:t>pathloss reference signal</w:t>
      </w:r>
      <w:r w:rsidRPr="00A67572">
        <w:rPr>
          <w:lang w:eastAsia="zh-CN"/>
        </w:rPr>
        <w:t xml:space="preserve"> switch command</w:t>
      </w:r>
    </w:p>
    <w:p w14:paraId="1F106783" w14:textId="77777777" w:rsidR="00EE23B0" w:rsidRDefault="00EE23B0" w:rsidP="00EE23B0">
      <w:pPr>
        <w:pStyle w:val="B10"/>
        <w:rPr>
          <w:lang w:eastAsia="zh-CN"/>
        </w:rPr>
      </w:pPr>
      <w:r w:rsidRPr="00885F53">
        <w:rPr>
          <w:lang w:eastAsia="zh-CN"/>
        </w:rPr>
        <w:t>-</w:t>
      </w:r>
      <w:r w:rsidRPr="00885F53">
        <w:rPr>
          <w:lang w:eastAsia="zh-CN"/>
        </w:rPr>
        <w:tab/>
        <w:t xml:space="preserve">The </w:t>
      </w:r>
      <w:r>
        <w:rPr>
          <w:lang w:eastAsia="zh-CN"/>
        </w:rPr>
        <w:t>target pathloss reference signal</w:t>
      </w:r>
      <w:r w:rsidRPr="00885F53">
        <w:rPr>
          <w:lang w:eastAsia="zh-CN"/>
        </w:rPr>
        <w:t xml:space="preserve"> </w:t>
      </w:r>
      <w:r w:rsidRPr="00224950">
        <w:rPr>
          <w:lang w:eastAsia="zh-CN"/>
        </w:rPr>
        <w:t>remain</w:t>
      </w:r>
      <w:r>
        <w:rPr>
          <w:lang w:eastAsia="zh-CN"/>
        </w:rPr>
        <w:t>s</w:t>
      </w:r>
      <w:r w:rsidRPr="00224950">
        <w:rPr>
          <w:lang w:eastAsia="zh-CN"/>
        </w:rPr>
        <w:t xml:space="preserve"> </w:t>
      </w:r>
      <w:r w:rsidRPr="00885F53">
        <w:rPr>
          <w:lang w:eastAsia="zh-CN"/>
        </w:rPr>
        <w:t xml:space="preserve">detectable during the </w:t>
      </w:r>
      <w:r>
        <w:rPr>
          <w:lang w:eastAsia="zh-CN"/>
        </w:rPr>
        <w:t>pathloss reference signal</w:t>
      </w:r>
      <w:r w:rsidRPr="00885F53">
        <w:rPr>
          <w:lang w:eastAsia="zh-CN"/>
        </w:rPr>
        <w:t xml:space="preserve"> switching period</w:t>
      </w:r>
    </w:p>
    <w:p w14:paraId="535FD844" w14:textId="77777777" w:rsidR="00EE23B0" w:rsidRPr="00885F53" w:rsidRDefault="00EE23B0" w:rsidP="00EE23B0">
      <w:pPr>
        <w:pStyle w:val="B20"/>
        <w:rPr>
          <w:lang w:eastAsia="zh-CN"/>
        </w:rPr>
      </w:pPr>
      <w:r w:rsidRPr="00885F53">
        <w:rPr>
          <w:lang w:eastAsia="zh-CN"/>
        </w:rPr>
        <w:t>-</w:t>
      </w:r>
      <w:r w:rsidRPr="00885F53">
        <w:rPr>
          <w:lang w:eastAsia="zh-CN"/>
        </w:rPr>
        <w:tab/>
      </w:r>
      <w:r w:rsidRPr="00B53E52">
        <w:rPr>
          <w:rFonts w:hint="eastAsia"/>
          <w:lang w:eastAsia="zh-CN"/>
        </w:rPr>
        <w:t xml:space="preserve">SNR of </w:t>
      </w:r>
      <w:r>
        <w:rPr>
          <w:lang w:eastAsia="zh-CN"/>
        </w:rPr>
        <w:t>the target pathloss reference signal</w:t>
      </w:r>
      <w:r w:rsidRPr="00B53E52">
        <w:rPr>
          <w:rFonts w:hint="eastAsia"/>
          <w:lang w:eastAsia="zh-CN"/>
        </w:rPr>
        <w:t>≥-3dB</w:t>
      </w:r>
    </w:p>
    <w:p w14:paraId="1EF89414" w14:textId="77777777" w:rsidR="00EE23B0" w:rsidRPr="00885F53" w:rsidRDefault="00EE23B0" w:rsidP="00EE23B0">
      <w:pPr>
        <w:pStyle w:val="B10"/>
        <w:rPr>
          <w:lang w:eastAsia="zh-CN"/>
        </w:rPr>
      </w:pPr>
      <w:r w:rsidRPr="00885F53">
        <w:rPr>
          <w:lang w:eastAsia="zh-CN"/>
        </w:rPr>
        <w:t>-</w:t>
      </w:r>
      <w:r w:rsidRPr="00885F53">
        <w:rPr>
          <w:lang w:eastAsia="zh-CN"/>
        </w:rPr>
        <w:tab/>
        <w:t xml:space="preserve">The associated </w:t>
      </w:r>
      <w:r>
        <w:rPr>
          <w:lang w:eastAsia="zh-CN"/>
        </w:rPr>
        <w:t xml:space="preserve">SSBs </w:t>
      </w:r>
      <w:r w:rsidRPr="00885F53">
        <w:rPr>
          <w:lang w:eastAsia="zh-CN"/>
        </w:rPr>
        <w:t xml:space="preserve">with the </w:t>
      </w:r>
      <w:r>
        <w:rPr>
          <w:lang w:eastAsia="zh-CN"/>
        </w:rPr>
        <w:t>target pathloss reference signal</w:t>
      </w:r>
      <w:r w:rsidRPr="00885F53">
        <w:rPr>
          <w:lang w:eastAsia="zh-CN"/>
        </w:rPr>
        <w:t xml:space="preserve"> remain detectable during the </w:t>
      </w:r>
      <w:r>
        <w:rPr>
          <w:lang w:eastAsia="zh-CN"/>
        </w:rPr>
        <w:t xml:space="preserve">pathloss reference signal </w:t>
      </w:r>
      <w:r w:rsidRPr="00885F53">
        <w:rPr>
          <w:lang w:eastAsia="zh-CN"/>
        </w:rPr>
        <w:t>switching period</w:t>
      </w:r>
    </w:p>
    <w:p w14:paraId="415581E8" w14:textId="77777777" w:rsidR="00EE23B0" w:rsidRPr="00885F53" w:rsidRDefault="00EE23B0" w:rsidP="00EE23B0">
      <w:pPr>
        <w:pStyle w:val="B20"/>
        <w:rPr>
          <w:lang w:eastAsia="zh-CN"/>
        </w:rPr>
      </w:pPr>
      <w:r w:rsidRPr="00885F53">
        <w:rPr>
          <w:lang w:eastAsia="zh-CN"/>
        </w:rPr>
        <w:t>-</w:t>
      </w:r>
      <w:r w:rsidRPr="00885F53">
        <w:rPr>
          <w:lang w:eastAsia="zh-CN"/>
        </w:rPr>
        <w:tab/>
      </w:r>
      <w:r w:rsidRPr="00B53E52">
        <w:rPr>
          <w:rFonts w:hint="eastAsia"/>
          <w:lang w:eastAsia="zh-CN"/>
        </w:rPr>
        <w:t>SNR of the</w:t>
      </w:r>
      <w:r w:rsidRPr="00885F53">
        <w:rPr>
          <w:lang w:eastAsia="zh-CN"/>
        </w:rPr>
        <w:t xml:space="preserve"> associated</w:t>
      </w:r>
      <w:r>
        <w:rPr>
          <w:lang w:eastAsia="zh-CN"/>
        </w:rPr>
        <w:t xml:space="preserve"> SSB </w:t>
      </w:r>
      <w:r w:rsidRPr="00B53E52">
        <w:rPr>
          <w:rFonts w:hint="eastAsia"/>
          <w:lang w:eastAsia="zh-CN"/>
        </w:rPr>
        <w:t>≥-3dB</w:t>
      </w:r>
    </w:p>
    <w:p w14:paraId="0865756E" w14:textId="77777777" w:rsidR="00EE23B0" w:rsidRDefault="00EE23B0" w:rsidP="00EE23B0">
      <w:pPr>
        <w:rPr>
          <w:lang w:eastAsia="zh-CN"/>
        </w:rPr>
      </w:pPr>
      <w:r w:rsidRPr="00885F53">
        <w:rPr>
          <w:lang w:eastAsia="zh-CN"/>
        </w:rPr>
        <w:t xml:space="preserve">Otherwise, the </w:t>
      </w:r>
      <w:r>
        <w:rPr>
          <w:lang w:eastAsia="zh-CN"/>
        </w:rPr>
        <w:t>pathloss reference signal</w:t>
      </w:r>
      <w:r w:rsidRPr="00885F53">
        <w:rPr>
          <w:lang w:eastAsia="zh-CN"/>
        </w:rPr>
        <w:t xml:space="preserve"> is unknown.</w:t>
      </w:r>
    </w:p>
    <w:p w14:paraId="3756AFC3" w14:textId="77777777" w:rsidR="00EE23B0" w:rsidRPr="00885F53" w:rsidRDefault="00EE23B0" w:rsidP="00EE23B0">
      <w:pPr>
        <w:rPr>
          <w:lang w:eastAsia="zh-CN"/>
        </w:rPr>
      </w:pPr>
    </w:p>
    <w:p w14:paraId="13A1AB87" w14:textId="77777777" w:rsidR="00EE23B0" w:rsidRPr="00885F53" w:rsidRDefault="00EE23B0" w:rsidP="00EE23B0">
      <w:pPr>
        <w:pStyle w:val="Heading3"/>
        <w:rPr>
          <w:lang w:val="en-US"/>
        </w:rPr>
      </w:pPr>
      <w:r>
        <w:rPr>
          <w:lang w:val="en-US"/>
        </w:rPr>
        <w:t>8.14C.3</w:t>
      </w:r>
      <w:r w:rsidRPr="00885F53">
        <w:rPr>
          <w:lang w:val="en-US"/>
        </w:rPr>
        <w:tab/>
        <w:t xml:space="preserve">MAC-CE based </w:t>
      </w:r>
      <w:r>
        <w:rPr>
          <w:lang w:val="en-US"/>
        </w:rPr>
        <w:t>pathloss reference</w:t>
      </w:r>
      <w:r w:rsidRPr="00885F53">
        <w:rPr>
          <w:lang w:val="en-US"/>
        </w:rPr>
        <w:t xml:space="preserve"> </w:t>
      </w:r>
      <w:r>
        <w:rPr>
          <w:lang w:val="en-US"/>
        </w:rPr>
        <w:t xml:space="preserve">signal </w:t>
      </w:r>
      <w:r w:rsidRPr="00885F53">
        <w:rPr>
          <w:lang w:val="en-US"/>
        </w:rPr>
        <w:t>switch delay</w:t>
      </w:r>
    </w:p>
    <w:p w14:paraId="3C3E0BCC" w14:textId="77777777" w:rsidR="00EE23B0" w:rsidRDefault="00EE23B0" w:rsidP="00EE23B0">
      <w:pPr>
        <w:rPr>
          <w:lang w:eastAsia="zh-CN"/>
        </w:rPr>
      </w:pPr>
      <w:r>
        <w:rPr>
          <w:lang w:eastAsia="zh-CN"/>
        </w:rPr>
        <w:t>The requirements in this clause apply for a UE to update a pathloss reference signal by MAC-CE for PUCCH, PUSCH, semi-persistent SRS and aperiodic SRS.</w:t>
      </w:r>
    </w:p>
    <w:p w14:paraId="33575BF7" w14:textId="77777777" w:rsidR="00EE23B0" w:rsidRDefault="00EE23B0" w:rsidP="00EE23B0">
      <w:pPr>
        <w:rPr>
          <w:lang w:eastAsia="zh-CN"/>
        </w:rPr>
      </w:pPr>
      <w:r w:rsidRPr="00257762">
        <w:rPr>
          <w:lang w:eastAsia="zh-CN"/>
        </w:rPr>
        <w:t xml:space="preserve">If </w:t>
      </w:r>
      <w:r>
        <w:rPr>
          <w:lang w:eastAsia="zh-CN"/>
        </w:rPr>
        <w:t>the target</w:t>
      </w:r>
      <w:r w:rsidRPr="00257762">
        <w:rPr>
          <w:lang w:eastAsia="zh-CN"/>
        </w:rPr>
        <w:t xml:space="preserve"> pathloss </w:t>
      </w:r>
      <w:r>
        <w:rPr>
          <w:lang w:eastAsia="zh-CN"/>
        </w:rPr>
        <w:t>reference signal</w:t>
      </w:r>
      <w:r w:rsidRPr="00257762">
        <w:rPr>
          <w:lang w:eastAsia="zh-CN"/>
        </w:rPr>
        <w:t xml:space="preserve"> is known, upon receiving PDSCH carrying MAC-CE activation in slot n, UE shall be able to apply </w:t>
      </w:r>
      <w:r>
        <w:rPr>
          <w:lang w:eastAsia="zh-CN"/>
        </w:rPr>
        <w:t xml:space="preserve">the </w:t>
      </w:r>
      <w:r w:rsidRPr="00257762">
        <w:rPr>
          <w:lang w:eastAsia="zh-CN"/>
        </w:rPr>
        <w:t xml:space="preserve">target pathloss </w:t>
      </w:r>
      <w:r>
        <w:rPr>
          <w:lang w:eastAsia="zh-CN"/>
        </w:rPr>
        <w:t>reference signal</w:t>
      </w:r>
      <w:r w:rsidRPr="00257762">
        <w:rPr>
          <w:lang w:eastAsia="zh-CN"/>
        </w:rPr>
        <w:t xml:space="preserve"> of the </w:t>
      </w:r>
      <w:r w:rsidRPr="00250A88">
        <w:rPr>
          <w:lang w:eastAsia="zh-CN"/>
        </w:rPr>
        <w:t xml:space="preserve">serving cell on which </w:t>
      </w:r>
      <w:r w:rsidRPr="00E55A89">
        <w:rPr>
          <w:lang w:eastAsia="zh-CN"/>
        </w:rPr>
        <w:t xml:space="preserve">pathloss </w:t>
      </w:r>
      <w:r>
        <w:rPr>
          <w:lang w:eastAsia="zh-CN"/>
        </w:rPr>
        <w:t>reference signal</w:t>
      </w:r>
      <w:r w:rsidRPr="00E55A89">
        <w:rPr>
          <w:lang w:eastAsia="zh-CN"/>
        </w:rPr>
        <w:t xml:space="preserve"> switch</w:t>
      </w:r>
      <w:r>
        <w:rPr>
          <w:lang w:eastAsia="zh-CN"/>
        </w:rPr>
        <w:t xml:space="preserve"> </w:t>
      </w:r>
      <w:r w:rsidRPr="00E55A89">
        <w:rPr>
          <w:lang w:eastAsia="zh-CN"/>
        </w:rPr>
        <w:t>occurs no</w:t>
      </w:r>
      <w:r w:rsidRPr="00257762">
        <w:rPr>
          <w:lang w:eastAsia="zh-CN"/>
        </w:rPr>
        <w:t xml:space="preserve"> </w:t>
      </w:r>
      <w:r>
        <w:rPr>
          <w:lang w:eastAsia="zh-CN"/>
        </w:rPr>
        <w:t xml:space="preserve">later than the </w:t>
      </w:r>
      <w:r w:rsidRPr="00245EA8">
        <w:rPr>
          <w:lang w:eastAsia="zh-CN"/>
        </w:rPr>
        <w:t xml:space="preserve">slot </w:t>
      </w:r>
      <w:r w:rsidRPr="007C55F6">
        <w:rPr>
          <w:i/>
        </w:rPr>
        <w:t>n</w:t>
      </w:r>
      <w:r w:rsidRPr="007C55F6">
        <w:t xml:space="preserve"> + </w:t>
      </w:r>
      <w:r w:rsidRPr="002F5786">
        <w:t xml:space="preserve"> </w:t>
      </w:r>
      <m:oMath>
        <m:sSub>
          <m:sSubPr>
            <m:ctrlPr>
              <w:rPr>
                <w:rFonts w:ascii="Cambria Math" w:hAnsi="Cambria Math"/>
              </w:rPr>
            </m:ctrlPr>
          </m:sSubPr>
          <m:e>
            <m:r>
              <w:rPr>
                <w:rFonts w:ascii="Cambria Math" w:hAnsi="Cambria Math"/>
              </w:rPr>
              <m:t>T</m:t>
            </m:r>
          </m:e>
          <m:sub>
            <m:r>
              <w:rPr>
                <w:rFonts w:ascii="Cambria Math" w:hAnsi="Cambria Math"/>
              </w:rPr>
              <m:t>HARQ</m:t>
            </m:r>
          </m:sub>
        </m:sSub>
      </m:oMath>
      <w:r w:rsidRPr="007C55F6">
        <w:t>+</w:t>
      </w:r>
      <m:oMath>
        <m:r>
          <m:rPr>
            <m:sty m:val="p"/>
          </m:rPr>
          <w:rPr>
            <w:rFonts w:ascii="Cambria Math" w:hAnsi="Cambria Math"/>
            <w:lang w:eastAsia="zh-CN"/>
          </w:rPr>
          <m:t>3</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slot</m:t>
            </m:r>
          </m:sub>
          <m:sup>
            <m:r>
              <m:rPr>
                <m:sty m:val="p"/>
              </m:rPr>
              <w:rPr>
                <w:rFonts w:ascii="Cambria Math" w:hAnsi="Cambria Math"/>
              </w:rPr>
              <m:t>subframe,µ</m:t>
            </m:r>
          </m:sup>
        </m:sSubSup>
        <m:r>
          <m:rPr>
            <m:sty m:val="p"/>
          </m:rPr>
          <w:rPr>
            <w:rFonts w:ascii="Cambria Math" w:hAnsi="Cambria Math"/>
          </w:rPr>
          <m:t xml:space="preserve"> +  NM*</m:t>
        </m:r>
      </m:oMath>
      <w:r w:rsidRPr="002F5786">
        <w:t xml:space="preserve"> </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 xml:space="preserve"> 5*</m:t>
                </m:r>
                <m:sSub>
                  <m:sSubPr>
                    <m:ctrlPr>
                      <w:rPr>
                        <w:rFonts w:ascii="Cambria Math" w:hAnsi="Cambria Math"/>
                      </w:rPr>
                    </m:ctrlPr>
                  </m:sSubPr>
                  <m:e>
                    <m:r>
                      <w:rPr>
                        <w:rFonts w:ascii="Cambria Math" w:hAnsi="Cambria Math"/>
                      </w:rPr>
                      <m:t>T</m:t>
                    </m:r>
                  </m:e>
                  <m:sub>
                    <m:r>
                      <w:rPr>
                        <w:rFonts w:ascii="Cambria Math" w:hAnsi="Cambria Math"/>
                      </w:rPr>
                      <m:t>target</m:t>
                    </m:r>
                    <m:r>
                      <m:rPr>
                        <m:sty m:val="p"/>
                      </m:rPr>
                      <w:rPr>
                        <w:rFonts w:ascii="Cambria Math" w:hAnsi="Cambria Math"/>
                      </w:rPr>
                      <m:t>_</m:t>
                    </m:r>
                    <m:r>
                      <w:rPr>
                        <w:rFonts w:ascii="Cambria Math" w:hAnsi="Cambria Math"/>
                      </w:rPr>
                      <m:t>PL</m:t>
                    </m:r>
                    <m:r>
                      <m:rPr>
                        <m:sty m:val="p"/>
                      </m:rPr>
                      <w:rPr>
                        <w:rFonts w:ascii="Cambria Math" w:hAnsi="Cambria Math"/>
                      </w:rPr>
                      <m:t>-</m:t>
                    </m:r>
                    <m:r>
                      <w:rPr>
                        <w:rFonts w:ascii="Cambria Math" w:hAnsi="Cambria Math"/>
                      </w:rPr>
                      <m:t>RS</m:t>
                    </m:r>
                  </m:sub>
                </m:sSub>
                <m:r>
                  <m:rPr>
                    <m:sty m:val="p"/>
                  </m:rPr>
                  <w:rPr>
                    <w:rFonts w:ascii="Cambria Math" w:hAnsi="Cambria Math"/>
                  </w:rPr>
                  <m:t xml:space="preserve"> + 2ms</m:t>
                </m:r>
              </m:num>
              <m:den>
                <m:r>
                  <w:rPr>
                    <w:rFonts w:ascii="Cambria Math" w:hAnsi="Cambria Math"/>
                  </w:rPr>
                  <m:t>NR</m:t>
                </m:r>
                <m:r>
                  <m:rPr>
                    <m:sty m:val="p"/>
                  </m:rPr>
                  <w:rPr>
                    <w:rFonts w:ascii="Cambria Math" w:hAnsi="Cambria Math"/>
                  </w:rPr>
                  <m:t xml:space="preserve"> </m:t>
                </m:r>
                <m:r>
                  <w:rPr>
                    <w:rFonts w:ascii="Cambria Math" w:hAnsi="Cambria Math"/>
                  </w:rPr>
                  <m:t>slot</m:t>
                </m:r>
                <m:r>
                  <m:rPr>
                    <m:sty m:val="p"/>
                  </m:rPr>
                  <w:rPr>
                    <w:rFonts w:ascii="Cambria Math" w:hAnsi="Cambria Math"/>
                  </w:rPr>
                  <m:t xml:space="preserve"> </m:t>
                </m:r>
                <m:r>
                  <w:rPr>
                    <w:rFonts w:ascii="Cambria Math" w:hAnsi="Cambria Math"/>
                  </w:rPr>
                  <m:t>length</m:t>
                </m:r>
              </m:den>
            </m:f>
          </m:e>
        </m:d>
      </m:oMath>
      <w:r>
        <w:rPr>
          <w:lang w:eastAsia="zh-CN"/>
        </w:rPr>
        <w:t xml:space="preserve">.  The </w:t>
      </w:r>
      <w:r w:rsidRPr="001827FD">
        <w:rPr>
          <w:lang w:eastAsia="zh-CN"/>
        </w:rPr>
        <w:t xml:space="preserve">UE shall </w:t>
      </w:r>
      <w:r w:rsidRPr="004C285E">
        <w:rPr>
          <w:lang w:eastAsia="zh-CN"/>
        </w:rPr>
        <w:t xml:space="preserve">be able to </w:t>
      </w:r>
      <w:r>
        <w:rPr>
          <w:lang w:eastAsia="zh-CN"/>
        </w:rPr>
        <w:t>apply</w:t>
      </w:r>
      <w:r w:rsidRPr="001827FD">
        <w:rPr>
          <w:lang w:eastAsia="zh-CN"/>
        </w:rPr>
        <w:t xml:space="preserve"> old pathloss reference signals until the slot </w:t>
      </w:r>
      <w:r>
        <w:rPr>
          <w:lang w:eastAsia="zh-CN"/>
        </w:rPr>
        <w:t xml:space="preserve">n +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HARQ</m:t>
            </m:r>
          </m:sub>
        </m:sSub>
      </m:oMath>
      <w:r>
        <w:rPr>
          <w:lang w:eastAsia="zh-CN"/>
        </w:rPr>
        <w:t xml:space="preserve">+ </w:t>
      </w:r>
      <m:oMath>
        <m:r>
          <m:rPr>
            <m:sty m:val="p"/>
          </m:rPr>
          <w:rPr>
            <w:rFonts w:ascii="Cambria Math" w:hAnsi="Cambria Math"/>
            <w:lang w:eastAsia="zh-CN"/>
          </w:rPr>
          <m:t>3</m:t>
        </m:r>
        <m:sSubSup>
          <m:sSubSupPr>
            <m:ctrlPr>
              <w:rPr>
                <w:rFonts w:ascii="Cambria Math" w:hAnsi="Cambria Math" w:cs="SimSun"/>
              </w:rPr>
            </m:ctrlPr>
          </m:sSubSupPr>
          <m:e>
            <m:r>
              <m:rPr>
                <m:sty m:val="p"/>
              </m:rPr>
              <w:rPr>
                <w:rFonts w:ascii="Cambria Math" w:hAnsi="Cambria Math"/>
              </w:rPr>
              <m:t>N</m:t>
            </m:r>
          </m:e>
          <m:sub>
            <m:r>
              <m:rPr>
                <m:sty m:val="p"/>
              </m:rPr>
              <w:rPr>
                <w:rFonts w:ascii="Cambria Math" w:hAnsi="Cambria Math"/>
              </w:rPr>
              <m:t>slot</m:t>
            </m:r>
          </m:sub>
          <m:sup>
            <m:r>
              <m:rPr>
                <m:sty m:val="p"/>
              </m:rPr>
              <w:rPr>
                <w:rFonts w:ascii="Cambria Math" w:hAnsi="Cambria Math"/>
              </w:rPr>
              <m:t>subframe,µ</m:t>
            </m:r>
          </m:sup>
        </m:sSubSup>
      </m:oMath>
      <w:r>
        <w:rPr>
          <w:lang w:eastAsia="zh-CN"/>
        </w:rPr>
        <w:t xml:space="preserve">. Where </w:t>
      </w:r>
    </w:p>
    <w:p w14:paraId="396FD7D1" w14:textId="77777777" w:rsidR="00EE23B0" w:rsidRDefault="00EE23B0" w:rsidP="00EE23B0">
      <w:pPr>
        <w:pStyle w:val="B10"/>
        <w:rPr>
          <w:lang w:eastAsia="zh-CN"/>
        </w:rPr>
      </w:pPr>
      <w:r>
        <w:rPr>
          <w:lang w:eastAsia="zh-CN"/>
        </w:rPr>
        <w:t>-</w:t>
      </w:r>
      <w:r>
        <w:rPr>
          <w:lang w:eastAsia="zh-CN"/>
        </w:rPr>
        <w:tab/>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HARQ</m:t>
            </m:r>
          </m:sub>
        </m:sSub>
      </m:oMath>
      <w:r>
        <w:rPr>
          <w:lang w:eastAsia="zh-CN"/>
        </w:rPr>
        <w:t xml:space="preserve"> is the timing between pathloss reference MAC-CE activation command and acknowledgement as specified in TS 38.321 [7].</w:t>
      </w:r>
    </w:p>
    <w:p w14:paraId="12B7328A" w14:textId="43334626" w:rsidR="00EE23B0" w:rsidRPr="006F2136" w:rsidRDefault="00EE23B0" w:rsidP="00EE23B0">
      <w:pPr>
        <w:pStyle w:val="B10"/>
        <w:rPr>
          <w:lang w:eastAsia="zh-CN"/>
        </w:rPr>
      </w:pPr>
      <w:r>
        <w:rPr>
          <w:lang w:eastAsia="zh-CN"/>
        </w:rPr>
        <w:t>-</w:t>
      </w:r>
      <w:r w:rsidR="00E4603D">
        <w:rPr>
          <w:lang w:eastAsia="zh-CN"/>
        </w:rPr>
        <w:tab/>
      </w:r>
      <w:r>
        <w:rPr>
          <w:lang w:eastAsia="zh-CN"/>
        </w:rPr>
        <w:t>NM</w:t>
      </w:r>
      <w:r>
        <w:rPr>
          <w:vertAlign w:val="subscript"/>
          <w:lang w:eastAsia="zh-CN"/>
        </w:rPr>
        <w:t xml:space="preserve"> </w:t>
      </w:r>
      <w:r>
        <w:rPr>
          <w:lang w:eastAsia="zh-CN"/>
        </w:rPr>
        <w:t>= 1, if the target PL-RS is not maintained by the UE, 0 otherwise.</w:t>
      </w:r>
    </w:p>
    <w:p w14:paraId="191A81CC" w14:textId="77777777" w:rsidR="00EE23B0" w:rsidRPr="009E006B" w:rsidRDefault="00EE23B0" w:rsidP="00EE23B0">
      <w:pPr>
        <w:pStyle w:val="B10"/>
        <w:rPr>
          <w:lang w:eastAsia="zh-CN"/>
        </w:rPr>
      </w:pPr>
      <w:r>
        <w:rPr>
          <w:lang w:eastAsia="zh-CN"/>
        </w:rPr>
        <w:t>-</w:t>
      </w:r>
      <w:r>
        <w:rPr>
          <w:lang w:eastAsia="zh-CN"/>
        </w:rPr>
        <w:tab/>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target_PL-RS</m:t>
            </m:r>
          </m:sub>
        </m:sSub>
      </m:oMath>
      <w:r>
        <w:rPr>
          <w:lang w:eastAsia="zh-CN"/>
        </w:rPr>
        <w:t xml:space="preserve"> is the periodicity of the target pathloss reference signal which would be SSB or NZP CSI-RS.</w:t>
      </w:r>
    </w:p>
    <w:p w14:paraId="28F2224A" w14:textId="77777777" w:rsidR="00EE23B0" w:rsidRPr="00257762" w:rsidRDefault="00EE23B0" w:rsidP="00EE23B0">
      <w:pPr>
        <w:pStyle w:val="NO"/>
        <w:rPr>
          <w:lang w:eastAsia="zh-CN"/>
        </w:rPr>
      </w:pPr>
      <w:r w:rsidRPr="00257762">
        <w:rPr>
          <w:lang w:eastAsia="zh-CN"/>
        </w:rPr>
        <w:t>Note:</w:t>
      </w:r>
      <w:r>
        <w:rPr>
          <w:lang w:eastAsia="zh-CN"/>
        </w:rPr>
        <w:tab/>
      </w:r>
      <w:r w:rsidRPr="00257762">
        <w:rPr>
          <w:lang w:eastAsia="zh-CN"/>
        </w:rPr>
        <w:t xml:space="preserve">longer application time is expected </w:t>
      </w:r>
      <w:r>
        <w:rPr>
          <w:lang w:eastAsia="zh-CN"/>
        </w:rPr>
        <w:t>i</w:t>
      </w:r>
      <w:r w:rsidRPr="00257762">
        <w:rPr>
          <w:lang w:eastAsia="zh-CN"/>
        </w:rPr>
        <w:t>f measurement sample is not available due to measurement gap</w:t>
      </w:r>
      <w:r>
        <w:rPr>
          <w:lang w:eastAsia="zh-CN"/>
        </w:rPr>
        <w:t>, DRX</w:t>
      </w:r>
      <w:r w:rsidRPr="00257762">
        <w:rPr>
          <w:lang w:eastAsia="zh-CN"/>
        </w:rPr>
        <w:t xml:space="preserve"> or other UE </w:t>
      </w:r>
      <w:r w:rsidRPr="00D9222D">
        <w:rPr>
          <w:lang w:eastAsia="zh-CN"/>
        </w:rPr>
        <w:t>activities</w:t>
      </w:r>
      <w:r>
        <w:rPr>
          <w:lang w:eastAsia="zh-CN"/>
        </w:rPr>
        <w:t>.</w:t>
      </w:r>
    </w:p>
    <w:p w14:paraId="6C1A26AE" w14:textId="77777777" w:rsidR="00EE23B0" w:rsidRPr="00824925" w:rsidRDefault="00EE23B0" w:rsidP="00E4603D">
      <w:pPr>
        <w:pStyle w:val="NO"/>
        <w:rPr>
          <w:lang w:eastAsia="zh-CN"/>
        </w:rPr>
      </w:pPr>
      <w:r w:rsidRPr="009E5308">
        <w:rPr>
          <w:lang w:eastAsia="zh-CN"/>
        </w:rPr>
        <w:t>Note:</w:t>
      </w:r>
      <w:r>
        <w:rPr>
          <w:lang w:eastAsia="zh-CN"/>
        </w:rPr>
        <w:tab/>
      </w:r>
      <w:r w:rsidRPr="009E5308">
        <w:rPr>
          <w:lang w:eastAsia="zh-CN"/>
        </w:rPr>
        <w:t>longer application time is expected if the pathloss reference signal is unknown.</w:t>
      </w:r>
    </w:p>
    <w:p w14:paraId="6978D7B0" w14:textId="77777777" w:rsidR="006E6740" w:rsidRDefault="006E6740" w:rsidP="006E6740">
      <w:pPr>
        <w:rPr>
          <w:lang w:eastAsia="zh-CN"/>
        </w:rPr>
      </w:pPr>
    </w:p>
    <w:p w14:paraId="1A72A01B" w14:textId="77777777" w:rsidR="006E6740" w:rsidRDefault="006E6740" w:rsidP="006E6740">
      <w:pPr>
        <w:pStyle w:val="Heading2"/>
      </w:pPr>
      <w:r>
        <w:rPr>
          <w:rFonts w:hint="eastAsia"/>
          <w:lang w:val="en-US" w:eastAsia="zh-CN"/>
        </w:rPr>
        <w:t>8</w:t>
      </w:r>
      <w:r>
        <w:t>.</w:t>
      </w:r>
      <w:r>
        <w:rPr>
          <w:lang w:val="en-US" w:eastAsia="zh-CN"/>
        </w:rPr>
        <w:t>15</w:t>
      </w:r>
      <w:r>
        <w:tab/>
        <w:t>Active downlink TCI state switching delay for unified TCI</w:t>
      </w:r>
    </w:p>
    <w:p w14:paraId="3A74DEC3" w14:textId="77777777" w:rsidR="006E6740" w:rsidRDefault="006E6740" w:rsidP="006E6740">
      <w:pPr>
        <w:pStyle w:val="Heading3"/>
        <w:rPr>
          <w:lang w:val="en-US" w:eastAsia="zh-CN"/>
        </w:rPr>
      </w:pPr>
      <w:r>
        <w:rPr>
          <w:rFonts w:hint="eastAsia"/>
          <w:lang w:val="en-US" w:eastAsia="zh-CN"/>
        </w:rPr>
        <w:t>8</w:t>
      </w:r>
      <w:r>
        <w:rPr>
          <w:lang w:val="en-US" w:eastAsia="ko-KR"/>
        </w:rPr>
        <w:t>.</w:t>
      </w:r>
      <w:r>
        <w:rPr>
          <w:lang w:val="en-US" w:eastAsia="zh-CN"/>
        </w:rPr>
        <w:t>15</w:t>
      </w:r>
      <w:r>
        <w:rPr>
          <w:lang w:val="en-US" w:eastAsia="ko-KR"/>
        </w:rPr>
        <w:t>.</w:t>
      </w:r>
      <w:r>
        <w:rPr>
          <w:rFonts w:hint="eastAsia"/>
          <w:lang w:val="en-US" w:eastAsia="zh-CN"/>
        </w:rPr>
        <w:t>1</w:t>
      </w:r>
      <w:r>
        <w:rPr>
          <w:lang w:val="en-US" w:eastAsia="ko-KR"/>
        </w:rPr>
        <w:tab/>
      </w:r>
      <w:r>
        <w:rPr>
          <w:rFonts w:hint="eastAsia"/>
          <w:lang w:val="en-US" w:eastAsia="zh-CN"/>
        </w:rPr>
        <w:t>Introduction</w:t>
      </w:r>
    </w:p>
    <w:p w14:paraId="5B84E8A9" w14:textId="2AC8ADDD" w:rsidR="00CF0870" w:rsidRPr="00696EB9" w:rsidRDefault="00CF01A9" w:rsidP="00CF0870">
      <w:pPr>
        <w:rPr>
          <w:lang w:eastAsia="zh-CN"/>
        </w:rPr>
      </w:pPr>
      <w:r w:rsidRPr="00CB6D89">
        <w:t xml:space="preserve">The requirements in this clause apply for a UE configured with </w:t>
      </w:r>
      <w:r w:rsidRPr="00CB6D89">
        <w:rPr>
          <w:i/>
          <w:iCs/>
          <w:color w:val="000000"/>
        </w:rPr>
        <w:t>DLorJoint-TCIState</w:t>
      </w:r>
      <w:r w:rsidRPr="00CB6D89">
        <w:rPr>
          <w:color w:val="000000"/>
        </w:rPr>
        <w:t xml:space="preserve"> </w:t>
      </w:r>
      <w:r w:rsidRPr="00CB6D89">
        <w:rPr>
          <w:rFonts w:eastAsia="Malgun Gothic"/>
        </w:rPr>
        <w:t>configurations</w:t>
      </w:r>
      <w:r w:rsidRPr="00CB6D89">
        <w:t xml:space="preserve"> for DL channels on a </w:t>
      </w:r>
      <w:r w:rsidRPr="00CB6D89">
        <w:rPr>
          <w:rFonts w:eastAsia="Malgun Gothic"/>
        </w:rPr>
        <w:t>serving cell.</w:t>
      </w:r>
      <w:r>
        <w:rPr>
          <w:rFonts w:eastAsia="Malgun Gothic"/>
        </w:rPr>
        <w:t xml:space="preserve"> </w:t>
      </w:r>
      <w:r w:rsidRPr="00CB6D89">
        <w:t xml:space="preserve">Further the requirements also apply for all the list of serving cells in </w:t>
      </w:r>
      <w:r w:rsidRPr="00CB6D89">
        <w:rPr>
          <w:i/>
          <w:iCs/>
        </w:rPr>
        <w:t xml:space="preserve">simultaneousU-TCI-UpdateList1, simultaneousU-TCI-UpdateList2, simultaneousU-TCI-UpdateList3, simultaneousU-TCI-UpdateList4 </w:t>
      </w:r>
      <w:r w:rsidRPr="00CB6D89">
        <w:t>in MR-DC or standalone NR</w:t>
      </w:r>
      <w:r>
        <w:t xml:space="preserve"> provided all serving cells in the list are configured with the same serving cell and BWP in </w:t>
      </w:r>
      <w:r w:rsidRPr="00FE78C4">
        <w:rPr>
          <w:i/>
          <w:iCs/>
        </w:rPr>
        <w:t>unifiedTCI-StateRef-r17</w:t>
      </w:r>
      <w:r w:rsidRPr="00CB6D89">
        <w:t xml:space="preserve">. UE shall complete the switch of active downlink </w:t>
      </w:r>
      <w:r w:rsidRPr="00CB6D89">
        <w:rPr>
          <w:rFonts w:eastAsia="Malgun Gothic"/>
        </w:rPr>
        <w:t xml:space="preserve">TCI state </w:t>
      </w:r>
      <w:r w:rsidRPr="00CB6D89">
        <w:t>within the delay defined in this clause.</w:t>
      </w:r>
    </w:p>
    <w:p w14:paraId="0C3199C0" w14:textId="77777777" w:rsidR="00D40C0B" w:rsidRDefault="00D40C0B" w:rsidP="00D40C0B">
      <w:pPr>
        <w:rPr>
          <w:lang w:val="en-US" w:eastAsia="zh-CN"/>
        </w:rPr>
      </w:pPr>
      <w:r w:rsidRPr="002A01E4">
        <w:rPr>
          <w:lang w:val="en-US"/>
        </w:rPr>
        <w:t xml:space="preserve">When the target DL TCI state refers to an additional PCI different from the serving cell PCI in which this DL TCI-State is configured, the requirements in this clause </w:t>
      </w:r>
      <w:r w:rsidRPr="002A01E4">
        <w:rPr>
          <w:lang w:val="en-US" w:eastAsia="zh-CN"/>
        </w:rPr>
        <w:t xml:space="preserve">are applicable provided that </w:t>
      </w:r>
      <w:r>
        <w:rPr>
          <w:lang w:val="en-US" w:eastAsia="zh-CN"/>
        </w:rPr>
        <w:t>following conditions are met:</w:t>
      </w:r>
    </w:p>
    <w:p w14:paraId="65E40695" w14:textId="00CFF966" w:rsidR="00D40C0B" w:rsidRPr="00C9379E" w:rsidRDefault="00D40C0B" w:rsidP="00082331">
      <w:pPr>
        <w:pStyle w:val="B10"/>
        <w:rPr>
          <w:lang w:val="en-US" w:eastAsia="zh-CN"/>
        </w:rPr>
      </w:pPr>
      <w:r w:rsidRPr="00C9379E">
        <w:rPr>
          <w:lang w:val="en-US" w:eastAsia="zh-CN"/>
        </w:rPr>
        <w:t>-</w:t>
      </w:r>
      <w:r>
        <w:rPr>
          <w:lang w:val="en-US" w:eastAsia="zh-CN"/>
        </w:rPr>
        <w:tab/>
      </w:r>
      <w:r w:rsidRPr="00C9379E">
        <w:rPr>
          <w:lang w:val="en-US" w:eastAsia="zh-CN"/>
        </w:rPr>
        <w:t xml:space="preserve">Active BWP of the serving cell and a cell with the </w:t>
      </w:r>
      <w:r w:rsidRPr="00C9379E">
        <w:rPr>
          <w:lang w:val="en-US"/>
        </w:rPr>
        <w:t>additional</w:t>
      </w:r>
      <w:r w:rsidRPr="00C9379E">
        <w:rPr>
          <w:lang w:val="en-US" w:eastAsia="zh-CN"/>
        </w:rPr>
        <w:t xml:space="preserve"> </w:t>
      </w:r>
      <w:r w:rsidRPr="00C9379E">
        <w:rPr>
          <w:rFonts w:eastAsia="Malgun Gothic"/>
          <w:lang w:val="en-US"/>
        </w:rPr>
        <w:t>PCI</w:t>
      </w:r>
      <w:r w:rsidRPr="00C9379E">
        <w:rPr>
          <w:lang w:val="en-US" w:eastAsia="zh-CN"/>
        </w:rPr>
        <w:t xml:space="preserve"> are the same</w:t>
      </w:r>
    </w:p>
    <w:p w14:paraId="2024DE21" w14:textId="6284C126" w:rsidR="00D40C0B" w:rsidRPr="00C9379E" w:rsidRDefault="00D40C0B" w:rsidP="00082331">
      <w:pPr>
        <w:pStyle w:val="B10"/>
        <w:rPr>
          <w:lang w:val="en-US" w:eastAsia="zh-CN"/>
        </w:rPr>
      </w:pPr>
      <w:r>
        <w:rPr>
          <w:lang w:val="en-US" w:eastAsia="zh-CN"/>
        </w:rPr>
        <w:t>-</w:t>
      </w:r>
      <w:r>
        <w:rPr>
          <w:lang w:val="en-US" w:eastAsia="zh-CN"/>
        </w:rPr>
        <w:tab/>
      </w:r>
      <w:r w:rsidRPr="00C9379E">
        <w:rPr>
          <w:lang w:val="en-US" w:eastAsia="zh-CN"/>
        </w:rPr>
        <w:t xml:space="preserve">Center frequency, SCS and SFN offset of a cell with the </w:t>
      </w:r>
      <w:r w:rsidRPr="00C9379E">
        <w:rPr>
          <w:lang w:val="en-US"/>
        </w:rPr>
        <w:t>additional</w:t>
      </w:r>
      <w:r w:rsidRPr="00C9379E">
        <w:rPr>
          <w:lang w:val="en-US" w:eastAsia="zh-CN"/>
        </w:rPr>
        <w:t xml:space="preserve"> PCI are as the same as serving cell -</w:t>
      </w:r>
      <w:r>
        <w:rPr>
          <w:lang w:val="en-US" w:eastAsia="zh-CN"/>
        </w:rPr>
        <w:t xml:space="preserve"> </w:t>
      </w:r>
      <w:r>
        <w:rPr>
          <w:lang w:val="en-US" w:eastAsia="zh-CN"/>
        </w:rPr>
        <w:tab/>
      </w:r>
      <w:r w:rsidRPr="00C9379E">
        <w:rPr>
          <w:lang w:val="en-US" w:eastAsia="zh-CN"/>
        </w:rPr>
        <w:t xml:space="preserve">The cell with the </w:t>
      </w:r>
      <w:r w:rsidRPr="00C9379E">
        <w:rPr>
          <w:lang w:val="en-US"/>
        </w:rPr>
        <w:t>additional PCI</w:t>
      </w:r>
      <w:r w:rsidRPr="00C9379E">
        <w:rPr>
          <w:lang w:val="en-US" w:eastAsia="zh-CN"/>
        </w:rPr>
        <w:t xml:space="preserve"> is known to the UE. </w:t>
      </w:r>
    </w:p>
    <w:p w14:paraId="7FD14C5B" w14:textId="382259F8" w:rsidR="00D40C0B" w:rsidRPr="002A01E4" w:rsidRDefault="00D40C0B" w:rsidP="00082331">
      <w:pPr>
        <w:rPr>
          <w:lang w:val="en-US" w:eastAsia="zh-CN"/>
        </w:rPr>
      </w:pPr>
      <w:r w:rsidRPr="00C9379E">
        <w:rPr>
          <w:lang w:val="en-US" w:eastAsia="zh-CN"/>
        </w:rPr>
        <w:t xml:space="preserve">A cell with the </w:t>
      </w:r>
      <w:r w:rsidRPr="00C9379E">
        <w:rPr>
          <w:lang w:val="en-US"/>
        </w:rPr>
        <w:t>additional</w:t>
      </w:r>
      <w:r w:rsidRPr="00C9379E">
        <w:rPr>
          <w:lang w:val="en-US" w:eastAsia="zh-CN"/>
        </w:rPr>
        <w:t xml:space="preserve"> PCI is known if the following conditions are met</w:t>
      </w:r>
      <w:r>
        <w:rPr>
          <w:lang w:val="en-US" w:eastAsia="zh-CN"/>
        </w:rPr>
        <w:t>:</w:t>
      </w:r>
      <w:r w:rsidRPr="002A01E4">
        <w:rPr>
          <w:lang w:val="en-US" w:eastAsia="zh-CN"/>
        </w:rPr>
        <w:tab/>
      </w:r>
    </w:p>
    <w:p w14:paraId="1B6B2F61" w14:textId="18E24CDF" w:rsidR="00D40C0B" w:rsidRPr="00ED3788" w:rsidRDefault="00D40C0B" w:rsidP="00D40C0B">
      <w:pPr>
        <w:pStyle w:val="B10"/>
        <w:rPr>
          <w:lang w:val="en-US" w:eastAsia="zh-CN"/>
        </w:rPr>
      </w:pPr>
      <w:r w:rsidRPr="00ED3788">
        <w:rPr>
          <w:lang w:val="en-US" w:eastAsia="zh-CN"/>
        </w:rPr>
        <w:t>-</w:t>
      </w:r>
      <w:r>
        <w:rPr>
          <w:lang w:val="en-US" w:eastAsia="zh-CN"/>
        </w:rPr>
        <w:tab/>
      </w:r>
      <w:r w:rsidRPr="00ED3788">
        <w:rPr>
          <w:lang w:val="en-US" w:eastAsia="zh-CN"/>
        </w:rPr>
        <w:t xml:space="preserve">During the last 5s before L1-RSRP measurement is configured, the UE has sent a valid L3 measurement report for the cell with the </w:t>
      </w:r>
      <w:r w:rsidRPr="00ED3788">
        <w:rPr>
          <w:lang w:val="en-US"/>
        </w:rPr>
        <w:t>additional</w:t>
      </w:r>
      <w:r w:rsidRPr="00ED3788">
        <w:rPr>
          <w:lang w:val="en-US" w:eastAsia="zh-CN"/>
        </w:rPr>
        <w:t xml:space="preserve"> PCI</w:t>
      </w:r>
    </w:p>
    <w:p w14:paraId="022D0CC3" w14:textId="3CABCF51" w:rsidR="00CF0870" w:rsidRPr="00696EB9" w:rsidRDefault="00D40C0B" w:rsidP="00D40C0B">
      <w:pPr>
        <w:pStyle w:val="B10"/>
        <w:rPr>
          <w:lang w:eastAsia="zh-CN"/>
        </w:rPr>
      </w:pPr>
      <w:r>
        <w:rPr>
          <w:lang w:val="en-US" w:eastAsia="zh-CN"/>
        </w:rPr>
        <w:t>-</w:t>
      </w:r>
      <w:r>
        <w:rPr>
          <w:lang w:val="en-US" w:eastAsia="zh-CN"/>
        </w:rPr>
        <w:tab/>
      </w:r>
      <w:r w:rsidRPr="002A01E4">
        <w:rPr>
          <w:lang w:val="en-US" w:eastAsia="zh-CN"/>
        </w:rPr>
        <w:t xml:space="preserve">Timing offset between serving cell and the cell with the </w:t>
      </w:r>
      <w:r w:rsidRPr="002A01E4">
        <w:rPr>
          <w:lang w:val="en-US"/>
        </w:rPr>
        <w:t>additional</w:t>
      </w:r>
      <w:r w:rsidRPr="002A01E4">
        <w:rPr>
          <w:lang w:val="en-US" w:eastAsia="zh-CN"/>
        </w:rPr>
        <w:t xml:space="preserve"> PCI is within CP</w:t>
      </w:r>
      <w:r w:rsidRPr="002A01E4">
        <w:rPr>
          <w:lang w:val="en-US"/>
        </w:rPr>
        <w:t xml:space="preserve"> of the corresponding SCS</w:t>
      </w:r>
    </w:p>
    <w:p w14:paraId="7E804AEE" w14:textId="5EFF8E2E" w:rsidR="006E6740" w:rsidRDefault="00CF0870" w:rsidP="00CF0870">
      <w:pPr>
        <w:rPr>
          <w:lang w:eastAsia="zh-CN"/>
        </w:rPr>
      </w:pPr>
      <w:r w:rsidRPr="00696EB9">
        <w:rPr>
          <w:rFonts w:hint="eastAsia"/>
          <w:lang w:eastAsia="zh-CN"/>
        </w:rPr>
        <w:t>Ot</w:t>
      </w:r>
      <w:r w:rsidRPr="00696EB9">
        <w:rPr>
          <w:lang w:eastAsia="zh-CN"/>
        </w:rPr>
        <w:t xml:space="preserve">herwise, the cell with </w:t>
      </w:r>
      <w:r>
        <w:rPr>
          <w:lang w:eastAsia="zh-CN"/>
        </w:rPr>
        <w:t xml:space="preserve">the </w:t>
      </w:r>
      <w:r>
        <w:t>additional</w:t>
      </w:r>
      <w:r w:rsidRPr="00696EB9">
        <w:rPr>
          <w:lang w:eastAsia="zh-CN"/>
        </w:rPr>
        <w:t xml:space="preserve"> PCI is unknown.</w:t>
      </w:r>
    </w:p>
    <w:p w14:paraId="1AC780C1" w14:textId="77777777" w:rsidR="006E6740" w:rsidRPr="00C50F6F" w:rsidRDefault="006E6740" w:rsidP="006E6740">
      <w:pPr>
        <w:keepNext/>
        <w:keepLines/>
        <w:spacing w:before="120"/>
        <w:ind w:left="1134" w:hanging="1134"/>
        <w:outlineLvl w:val="2"/>
        <w:rPr>
          <w:rFonts w:ascii="Arial" w:hAnsi="Arial"/>
          <w:sz w:val="28"/>
          <w:lang w:val="en-US"/>
        </w:rPr>
      </w:pPr>
      <w:r w:rsidRPr="00C50F6F">
        <w:rPr>
          <w:rFonts w:ascii="Arial" w:hAnsi="Arial"/>
          <w:sz w:val="28"/>
          <w:lang w:val="en-US"/>
        </w:rPr>
        <w:t>8.</w:t>
      </w:r>
      <w:r>
        <w:rPr>
          <w:rFonts w:ascii="Arial" w:hAnsi="Arial"/>
          <w:sz w:val="28"/>
          <w:lang w:val="en-US"/>
        </w:rPr>
        <w:t>15</w:t>
      </w:r>
      <w:r w:rsidRPr="00C50F6F">
        <w:rPr>
          <w:rFonts w:ascii="Arial" w:hAnsi="Arial"/>
          <w:sz w:val="28"/>
          <w:lang w:val="en-US"/>
        </w:rPr>
        <w:t>.2</w:t>
      </w:r>
      <w:r w:rsidRPr="00C50F6F">
        <w:rPr>
          <w:rFonts w:ascii="Arial" w:hAnsi="Arial"/>
          <w:sz w:val="28"/>
          <w:lang w:val="en-US"/>
        </w:rPr>
        <w:tab/>
        <w:t xml:space="preserve">Known conditions for </w:t>
      </w:r>
      <w:r>
        <w:rPr>
          <w:rFonts w:ascii="Arial" w:hAnsi="Arial"/>
          <w:sz w:val="28"/>
          <w:lang w:val="en-US"/>
        </w:rPr>
        <w:t xml:space="preserve">downlink </w:t>
      </w:r>
      <w:r w:rsidRPr="00C50F6F">
        <w:rPr>
          <w:rFonts w:ascii="Arial" w:hAnsi="Arial"/>
          <w:sz w:val="28"/>
          <w:lang w:val="en-US"/>
        </w:rPr>
        <w:t>TCI state</w:t>
      </w:r>
    </w:p>
    <w:p w14:paraId="72A31BFD" w14:textId="77777777" w:rsidR="006E6740" w:rsidRPr="00C50F6F" w:rsidRDefault="006E6740" w:rsidP="006E6740">
      <w:pPr>
        <w:tabs>
          <w:tab w:val="left" w:pos="0"/>
        </w:tabs>
        <w:rPr>
          <w:rFonts w:eastAsia="Malgun Gothic" w:cs="v4.2.0"/>
          <w:lang w:eastAsia="zh-CN"/>
        </w:rPr>
      </w:pPr>
      <w:r w:rsidRPr="00C50F6F">
        <w:rPr>
          <w:rFonts w:eastAsia="Malgun Gothic" w:cs="v4.2.0"/>
          <w:lang w:val="en-US" w:eastAsia="zh-CN"/>
        </w:rPr>
        <w:t>T</w:t>
      </w:r>
      <w:r w:rsidRPr="00C50F6F">
        <w:rPr>
          <w:rFonts w:eastAsia="Malgun Gothic" w:cs="v4.2.0"/>
          <w:lang w:eastAsia="zh-CN"/>
        </w:rPr>
        <w:t xml:space="preserve">he </w:t>
      </w:r>
      <w:r>
        <w:rPr>
          <w:rFonts w:eastAsia="Malgun Gothic" w:cs="v4.2.0"/>
          <w:lang w:eastAsia="zh-CN"/>
        </w:rPr>
        <w:t xml:space="preserve">downlink </w:t>
      </w:r>
      <w:r w:rsidRPr="00C50F6F">
        <w:rPr>
          <w:rFonts w:eastAsia="Malgun Gothic" w:cs="v4.2.0"/>
          <w:lang w:eastAsia="zh-CN"/>
        </w:rPr>
        <w:t>TCI state is known if the following conditions are met:</w:t>
      </w:r>
    </w:p>
    <w:p w14:paraId="7675BBBB" w14:textId="77777777" w:rsidR="006E6740" w:rsidRPr="00C50F6F" w:rsidRDefault="006E6740" w:rsidP="005B6ACD">
      <w:pPr>
        <w:pStyle w:val="B10"/>
      </w:pPr>
      <w:r w:rsidRPr="00C50F6F">
        <w:rPr>
          <w:lang w:eastAsia="zh-CN"/>
        </w:rPr>
        <w:t>-</w:t>
      </w:r>
      <w:r w:rsidRPr="00C50F6F">
        <w:rPr>
          <w:lang w:eastAsia="zh-CN"/>
        </w:rPr>
        <w:tab/>
        <w:t xml:space="preserve">During the period from the last transmission of the RS resource used for the L1-RSRP measurement reporting </w:t>
      </w:r>
      <w:r w:rsidRPr="00C50F6F">
        <w:t xml:space="preserve">for the target </w:t>
      </w:r>
      <w:r>
        <w:rPr>
          <w:rFonts w:eastAsia="Malgun Gothic" w:cs="v4.2.0"/>
          <w:lang w:eastAsia="zh-CN"/>
        </w:rPr>
        <w:t xml:space="preserve">downlink </w:t>
      </w:r>
      <w:r w:rsidRPr="00C50F6F">
        <w:t xml:space="preserve">TCI state to the completion of active </w:t>
      </w:r>
      <w:r>
        <w:rPr>
          <w:rFonts w:eastAsia="Malgun Gothic" w:cs="v4.2.0"/>
          <w:lang w:eastAsia="zh-CN"/>
        </w:rPr>
        <w:t xml:space="preserve">downlink </w:t>
      </w:r>
      <w:r w:rsidRPr="00C50F6F">
        <w:t xml:space="preserve">TCI state switch, where the RS resource for L1-RSRP measurement is the RS in target </w:t>
      </w:r>
      <w:r>
        <w:rPr>
          <w:rFonts w:eastAsia="Malgun Gothic" w:cs="v4.2.0"/>
          <w:lang w:eastAsia="zh-CN"/>
        </w:rPr>
        <w:t xml:space="preserve">downlink </w:t>
      </w:r>
      <w:r w:rsidRPr="00C50F6F">
        <w:t xml:space="preserve">TCI state or QCLed to the target </w:t>
      </w:r>
      <w:r>
        <w:rPr>
          <w:rFonts w:eastAsia="Malgun Gothic" w:cs="v4.2.0"/>
          <w:lang w:eastAsia="zh-CN"/>
        </w:rPr>
        <w:t xml:space="preserve">downlink </w:t>
      </w:r>
      <w:r w:rsidRPr="00C50F6F">
        <w:t>TCI state</w:t>
      </w:r>
    </w:p>
    <w:p w14:paraId="1DAFFAD5" w14:textId="77777777" w:rsidR="006E6740" w:rsidRPr="00C50F6F" w:rsidRDefault="006E6740" w:rsidP="005B6ACD">
      <w:pPr>
        <w:pStyle w:val="B20"/>
        <w:rPr>
          <w:lang w:eastAsia="zh-CN"/>
        </w:rPr>
      </w:pPr>
      <w:r w:rsidRPr="00C50F6F">
        <w:rPr>
          <w:lang w:eastAsia="zh-CN"/>
        </w:rPr>
        <w:t>-</w:t>
      </w:r>
      <w:r w:rsidRPr="00C50F6F">
        <w:rPr>
          <w:lang w:eastAsia="zh-CN"/>
        </w:rPr>
        <w:tab/>
      </w:r>
      <w:r>
        <w:rPr>
          <w:rFonts w:eastAsia="Malgun Gothic" w:cs="v4.2.0"/>
          <w:lang w:eastAsia="zh-CN"/>
        </w:rPr>
        <w:t xml:space="preserve">Downlink </w:t>
      </w:r>
      <w:r w:rsidRPr="00C50F6F">
        <w:rPr>
          <w:lang w:eastAsia="zh-CN"/>
        </w:rPr>
        <w:t>TCI state switch command is received within 1280 ms upon the last transmission of the RS resource for beam reporting or measurement</w:t>
      </w:r>
    </w:p>
    <w:p w14:paraId="033687A3" w14:textId="77777777" w:rsidR="006E6740" w:rsidRPr="00C50F6F" w:rsidRDefault="006E6740" w:rsidP="005B6ACD">
      <w:pPr>
        <w:pStyle w:val="B20"/>
        <w:rPr>
          <w:lang w:eastAsia="zh-CN"/>
        </w:rPr>
      </w:pPr>
      <w:r w:rsidRPr="00C50F6F">
        <w:rPr>
          <w:lang w:eastAsia="zh-CN"/>
        </w:rPr>
        <w:t>-</w:t>
      </w:r>
      <w:r w:rsidRPr="00C50F6F">
        <w:rPr>
          <w:lang w:eastAsia="zh-CN"/>
        </w:rPr>
        <w:tab/>
        <w:t xml:space="preserve">The UE has sent at least 1 L1-RSRP report for the target </w:t>
      </w:r>
      <w:r>
        <w:rPr>
          <w:rFonts w:eastAsia="Malgun Gothic" w:cs="v4.2.0"/>
          <w:lang w:eastAsia="zh-CN"/>
        </w:rPr>
        <w:t xml:space="preserve">downlink </w:t>
      </w:r>
      <w:r w:rsidRPr="00C50F6F">
        <w:rPr>
          <w:lang w:eastAsia="zh-CN"/>
        </w:rPr>
        <w:t xml:space="preserve">TCI state before the </w:t>
      </w:r>
      <w:r>
        <w:rPr>
          <w:rFonts w:eastAsia="Malgun Gothic" w:cs="v4.2.0"/>
          <w:lang w:eastAsia="zh-CN"/>
        </w:rPr>
        <w:t xml:space="preserve">downlink </w:t>
      </w:r>
      <w:r w:rsidRPr="00C50F6F">
        <w:rPr>
          <w:lang w:eastAsia="zh-CN"/>
        </w:rPr>
        <w:t>TCI state switch command</w:t>
      </w:r>
    </w:p>
    <w:p w14:paraId="5DFE2BEA" w14:textId="77777777" w:rsidR="006E6740" w:rsidRPr="00C50F6F" w:rsidRDefault="006E6740" w:rsidP="005B6ACD">
      <w:pPr>
        <w:pStyle w:val="B20"/>
        <w:rPr>
          <w:lang w:eastAsia="zh-CN"/>
        </w:rPr>
      </w:pPr>
      <w:r w:rsidRPr="00C50F6F">
        <w:rPr>
          <w:lang w:eastAsia="zh-CN"/>
        </w:rPr>
        <w:t>-</w:t>
      </w:r>
      <w:r w:rsidRPr="00C50F6F">
        <w:rPr>
          <w:lang w:eastAsia="zh-CN"/>
        </w:rPr>
        <w:tab/>
        <w:t xml:space="preserve">The </w:t>
      </w:r>
      <w:r w:rsidRPr="00C50F6F">
        <w:t xml:space="preserve">target </w:t>
      </w:r>
      <w:r>
        <w:rPr>
          <w:rFonts w:eastAsia="Malgun Gothic" w:cs="v4.2.0"/>
          <w:lang w:eastAsia="zh-CN"/>
        </w:rPr>
        <w:t xml:space="preserve">downlink </w:t>
      </w:r>
      <w:r w:rsidRPr="00C50F6F">
        <w:rPr>
          <w:lang w:eastAsia="zh-CN"/>
        </w:rPr>
        <w:t>TCI state remains detectable during the</w:t>
      </w:r>
      <w:r w:rsidRPr="00C50F6F">
        <w:rPr>
          <w:rFonts w:eastAsia="Malgun Gothic" w:cs="v4.2.0"/>
          <w:lang w:eastAsia="zh-CN"/>
        </w:rPr>
        <w:t xml:space="preserve"> </w:t>
      </w:r>
      <w:r>
        <w:rPr>
          <w:rFonts w:eastAsia="Malgun Gothic" w:cs="v4.2.0"/>
          <w:lang w:eastAsia="zh-CN"/>
        </w:rPr>
        <w:t>downlink</w:t>
      </w:r>
      <w:r w:rsidRPr="00C50F6F">
        <w:rPr>
          <w:lang w:eastAsia="zh-CN"/>
        </w:rPr>
        <w:t xml:space="preserve"> TCI state switching period</w:t>
      </w:r>
    </w:p>
    <w:p w14:paraId="7AE79695" w14:textId="77777777" w:rsidR="006E6740" w:rsidRPr="00C50F6F" w:rsidRDefault="006E6740" w:rsidP="005B6ACD">
      <w:pPr>
        <w:pStyle w:val="B20"/>
        <w:rPr>
          <w:lang w:eastAsia="zh-CN"/>
        </w:rPr>
      </w:pPr>
      <w:r w:rsidRPr="00C50F6F">
        <w:rPr>
          <w:lang w:eastAsia="zh-CN"/>
        </w:rPr>
        <w:t>-</w:t>
      </w:r>
      <w:r w:rsidRPr="00C50F6F">
        <w:rPr>
          <w:lang w:eastAsia="zh-CN"/>
        </w:rPr>
        <w:tab/>
        <w:t xml:space="preserve">The SSB associated with the </w:t>
      </w:r>
      <w:r>
        <w:rPr>
          <w:rFonts w:eastAsia="Malgun Gothic" w:cs="v4.2.0"/>
          <w:lang w:eastAsia="zh-CN"/>
        </w:rPr>
        <w:t xml:space="preserve">downlink </w:t>
      </w:r>
      <w:r w:rsidRPr="00C50F6F">
        <w:rPr>
          <w:lang w:eastAsia="zh-CN"/>
        </w:rPr>
        <w:t xml:space="preserve">TCI state remain detectable during the </w:t>
      </w:r>
      <w:r>
        <w:rPr>
          <w:rFonts w:eastAsia="Malgun Gothic" w:cs="v4.2.0"/>
          <w:lang w:eastAsia="zh-CN"/>
        </w:rPr>
        <w:t xml:space="preserve">downlink </w:t>
      </w:r>
      <w:r w:rsidRPr="00C50F6F">
        <w:rPr>
          <w:lang w:eastAsia="zh-CN"/>
        </w:rPr>
        <w:t>TCI switching period</w:t>
      </w:r>
    </w:p>
    <w:p w14:paraId="2188DC86" w14:textId="77777777" w:rsidR="006E6740" w:rsidRDefault="006E6740" w:rsidP="005B6ACD">
      <w:pPr>
        <w:pStyle w:val="B30"/>
        <w:rPr>
          <w:lang w:eastAsia="zh-CN"/>
        </w:rPr>
      </w:pPr>
      <w:r w:rsidRPr="00C50F6F">
        <w:rPr>
          <w:lang w:eastAsia="zh-CN"/>
        </w:rPr>
        <w:t>-</w:t>
      </w:r>
      <w:r w:rsidRPr="00C50F6F">
        <w:rPr>
          <w:lang w:eastAsia="zh-CN"/>
        </w:rPr>
        <w:tab/>
        <w:t xml:space="preserve">SNR of the </w:t>
      </w:r>
      <w:r>
        <w:rPr>
          <w:rFonts w:eastAsia="Malgun Gothic" w:cs="v4.2.0"/>
          <w:lang w:eastAsia="zh-CN"/>
        </w:rPr>
        <w:t xml:space="preserve">downlink </w:t>
      </w:r>
      <w:r w:rsidRPr="00C50F6F">
        <w:rPr>
          <w:lang w:eastAsia="zh-CN"/>
        </w:rPr>
        <w:t xml:space="preserve">TCI state </w:t>
      </w:r>
      <w:r w:rsidRPr="00C50F6F">
        <w:rPr>
          <w:rFonts w:eastAsia="Calibri"/>
        </w:rPr>
        <w:t>≥</w:t>
      </w:r>
      <w:r w:rsidRPr="00C50F6F">
        <w:rPr>
          <w:lang w:eastAsia="zh-CN"/>
        </w:rPr>
        <w:t xml:space="preserve"> -3dB</w:t>
      </w:r>
    </w:p>
    <w:p w14:paraId="1A80C70A" w14:textId="77777777" w:rsidR="006E6740" w:rsidRPr="00C50F6F" w:rsidRDefault="006E6740" w:rsidP="005B6ACD">
      <w:pPr>
        <w:pStyle w:val="B30"/>
        <w:rPr>
          <w:lang w:eastAsia="zh-CN"/>
        </w:rPr>
      </w:pPr>
      <w:r w:rsidRPr="00C50F6F">
        <w:rPr>
          <w:lang w:eastAsia="zh-CN"/>
        </w:rPr>
        <w:t>-</w:t>
      </w:r>
      <w:r w:rsidRPr="00C50F6F">
        <w:rPr>
          <w:lang w:eastAsia="zh-CN"/>
        </w:rPr>
        <w:tab/>
      </w:r>
      <w:r>
        <w:rPr>
          <w:lang w:eastAsia="zh-CN"/>
        </w:rPr>
        <w:t xml:space="preserve">The SSB can be associated with either </w:t>
      </w:r>
      <w:r w:rsidRPr="00C50F6F">
        <w:rPr>
          <w:lang w:eastAsia="zh-CN"/>
        </w:rPr>
        <w:t xml:space="preserve">the </w:t>
      </w:r>
      <w:r>
        <w:t>serving cell</w:t>
      </w:r>
      <w:r>
        <w:rPr>
          <w:lang w:eastAsia="zh-CN"/>
        </w:rPr>
        <w:t xml:space="preserve"> PCI or a PCI different from serving cell PCI.</w:t>
      </w:r>
    </w:p>
    <w:p w14:paraId="690BC4BA" w14:textId="78763B91" w:rsidR="006E6740" w:rsidRDefault="006E6740" w:rsidP="005B6ACD">
      <w:pPr>
        <w:rPr>
          <w:lang w:eastAsia="zh-CN"/>
        </w:rPr>
      </w:pPr>
      <w:r w:rsidRPr="00C50F6F">
        <w:rPr>
          <w:rFonts w:eastAsia="Malgun Gothic"/>
          <w:lang w:eastAsia="zh-CN"/>
        </w:rPr>
        <w:t xml:space="preserve">Otherwise, the </w:t>
      </w:r>
      <w:r>
        <w:rPr>
          <w:rFonts w:eastAsia="Malgun Gothic" w:cs="v4.2.0"/>
          <w:lang w:eastAsia="zh-CN"/>
        </w:rPr>
        <w:t xml:space="preserve">downlink </w:t>
      </w:r>
      <w:r w:rsidRPr="00C50F6F">
        <w:rPr>
          <w:rFonts w:eastAsia="Malgun Gothic"/>
          <w:lang w:eastAsia="zh-CN"/>
        </w:rPr>
        <w:t>TCI state is unknown.</w:t>
      </w:r>
    </w:p>
    <w:p w14:paraId="0386F37C" w14:textId="77777777" w:rsidR="006E6740" w:rsidRPr="009C5807" w:rsidRDefault="006E6740" w:rsidP="006E6740">
      <w:pPr>
        <w:keepNext/>
        <w:keepLines/>
        <w:spacing w:before="120"/>
        <w:ind w:left="1134" w:hanging="1134"/>
        <w:outlineLvl w:val="2"/>
        <w:rPr>
          <w:rFonts w:ascii="Arial" w:hAnsi="Arial"/>
          <w:sz w:val="28"/>
          <w:lang w:val="en-US"/>
        </w:rPr>
      </w:pPr>
      <w:r w:rsidRPr="00C50F6F">
        <w:rPr>
          <w:rFonts w:ascii="Arial" w:hAnsi="Arial"/>
          <w:sz w:val="28"/>
          <w:lang w:val="en-US"/>
        </w:rPr>
        <w:t>8.</w:t>
      </w:r>
      <w:r>
        <w:rPr>
          <w:rFonts w:ascii="Arial" w:hAnsi="Arial"/>
          <w:sz w:val="28"/>
          <w:lang w:val="en-US"/>
        </w:rPr>
        <w:t>15</w:t>
      </w:r>
      <w:r w:rsidRPr="009C5807">
        <w:rPr>
          <w:rFonts w:ascii="Arial" w:hAnsi="Arial"/>
          <w:sz w:val="28"/>
          <w:lang w:val="en-US"/>
        </w:rPr>
        <w:t>.3</w:t>
      </w:r>
      <w:r w:rsidRPr="009C5807">
        <w:rPr>
          <w:rFonts w:ascii="Arial" w:hAnsi="Arial"/>
          <w:sz w:val="28"/>
          <w:lang w:val="en-US"/>
        </w:rPr>
        <w:tab/>
      </w:r>
      <w:r w:rsidRPr="001A5220">
        <w:rPr>
          <w:rFonts w:ascii="Arial" w:hAnsi="Arial"/>
          <w:sz w:val="28"/>
          <w:lang w:val="en-US"/>
        </w:rPr>
        <w:t>MAC-CE based downlink TCI state switch delay</w:t>
      </w:r>
    </w:p>
    <w:p w14:paraId="6B377C57" w14:textId="77777777" w:rsidR="006E6740" w:rsidRDefault="006E6740" w:rsidP="006E6740">
      <w:pPr>
        <w:spacing w:after="120"/>
        <w:rPr>
          <w:rFonts w:eastAsia="Calibri"/>
        </w:rPr>
      </w:pPr>
      <w:r w:rsidRPr="009C5807">
        <w:t xml:space="preserve">The requirements in this clause shall apply for </w:t>
      </w:r>
      <w:r w:rsidRPr="0089392D">
        <w:rPr>
          <w:rFonts w:eastAsia="Malgun Gothic"/>
        </w:rPr>
        <w:t xml:space="preserve">DL </w:t>
      </w:r>
      <w:r w:rsidRPr="00CE4CBF">
        <w:t>TCI</w:t>
      </w:r>
      <w:r>
        <w:t xml:space="preserve"> state switch</w:t>
      </w:r>
      <w:r w:rsidRPr="00CE4CBF">
        <w:t xml:space="preserve"> </w:t>
      </w:r>
      <w:r>
        <w:t>using</w:t>
      </w:r>
      <w:r w:rsidRPr="00CE4CBF">
        <w:t xml:space="preserve"> separate </w:t>
      </w:r>
      <w:r>
        <w:t xml:space="preserve">DL </w:t>
      </w:r>
      <w:r w:rsidRPr="00CE4CBF">
        <w:t xml:space="preserve">TCI </w:t>
      </w:r>
      <w:r>
        <w:t xml:space="preserve">state </w:t>
      </w:r>
      <w:r w:rsidRPr="00CE4CBF">
        <w:t>or joint TCI state</w:t>
      </w:r>
      <w:r>
        <w:t xml:space="preserve"> of unified TCI state switch framework.</w:t>
      </w:r>
      <w:r w:rsidRPr="0089392D">
        <w:rPr>
          <w:rFonts w:eastAsia="Calibri"/>
        </w:rPr>
        <w:t xml:space="preserve"> </w:t>
      </w:r>
    </w:p>
    <w:p w14:paraId="4AA9FA75" w14:textId="77777777" w:rsidR="006E6740" w:rsidRDefault="006E6740" w:rsidP="006E6740">
      <w:r>
        <w:rPr>
          <w:rFonts w:eastAsia="Malgun Gothic"/>
        </w:rPr>
        <w:t xml:space="preserve">In case that </w:t>
      </w:r>
      <w:r>
        <w:t xml:space="preserve">source RS in DL </w:t>
      </w:r>
      <w:r w:rsidRPr="00CE4CBF">
        <w:t xml:space="preserve">TCI </w:t>
      </w:r>
      <w:r>
        <w:t xml:space="preserve">state </w:t>
      </w:r>
      <w:r w:rsidRPr="00CE4CBF">
        <w:t>or joint TCI state</w:t>
      </w:r>
      <w:r>
        <w:rPr>
          <w:rFonts w:eastAsia="Malgun Gothic"/>
        </w:rPr>
        <w:t xml:space="preserve"> is </w:t>
      </w:r>
      <w:r w:rsidRPr="00161024">
        <w:rPr>
          <w:rFonts w:eastAsia="Malgun Gothic"/>
        </w:rPr>
        <w:t xml:space="preserve">associated with a </w:t>
      </w:r>
      <w:r>
        <w:rPr>
          <w:rFonts w:eastAsia="Malgun Gothic"/>
        </w:rPr>
        <w:t>PCI</w:t>
      </w:r>
      <w:r w:rsidRPr="00161024">
        <w:rPr>
          <w:rFonts w:eastAsia="Malgun Gothic"/>
        </w:rPr>
        <w:t xml:space="preserve"> different from that of the serving cell</w:t>
      </w:r>
      <w:r>
        <w:t>, t</w:t>
      </w:r>
      <w:r w:rsidRPr="009C5807">
        <w:t xml:space="preserve">he requirements in this clause shall </w:t>
      </w:r>
      <w:r w:rsidRPr="0064455A">
        <w:t xml:space="preserve">apply if the cell with different PCI </w:t>
      </w:r>
      <w:r w:rsidRPr="001F146A">
        <w:t>satisfies the known cell condition defined in 8.</w:t>
      </w:r>
      <w:r>
        <w:t>15</w:t>
      </w:r>
      <w:r w:rsidRPr="001F146A">
        <w:t>.1. If the known cell condition is not met, longer delay may be expected.</w:t>
      </w:r>
    </w:p>
    <w:p w14:paraId="07866961" w14:textId="16123FA0" w:rsidR="00F74014" w:rsidRPr="00C916BE" w:rsidRDefault="00C775DD" w:rsidP="00F74014">
      <w:pPr>
        <w:spacing w:after="120"/>
        <w:rPr>
          <w:lang w:eastAsia="ja-JP"/>
        </w:rPr>
      </w:pPr>
      <w:r>
        <w:rPr>
          <w:rFonts w:eastAsia="Calibri"/>
        </w:rPr>
        <w:t xml:space="preserve">In case of joint TCI state switch, </w:t>
      </w:r>
      <w:r>
        <w:rPr>
          <w:bCs/>
          <w:iCs/>
          <w:lang w:val="en-US" w:eastAsia="zh-CN"/>
        </w:rPr>
        <w:t xml:space="preserve">if the target PL-RS is not maintained, </w:t>
      </w:r>
      <w:r>
        <w:rPr>
          <w:rFonts w:eastAsia="Calibri"/>
        </w:rPr>
        <w:t>UE is not expected to</w:t>
      </w:r>
      <w:r w:rsidRPr="0089392D">
        <w:rPr>
          <w:rFonts w:eastAsia="Calibri"/>
        </w:rPr>
        <w:t xml:space="preserve"> </w:t>
      </w:r>
      <w:r>
        <w:rPr>
          <w:rFonts w:eastAsia="Calibri"/>
        </w:rPr>
        <w:t>receive on</w:t>
      </w:r>
      <w:r w:rsidRPr="0089392D">
        <w:rPr>
          <w:rFonts w:eastAsia="Calibri"/>
        </w:rPr>
        <w:t xml:space="preserve"> DL </w:t>
      </w:r>
      <w:r>
        <w:rPr>
          <w:bCs/>
          <w:iCs/>
          <w:lang w:val="en-US" w:eastAsia="zh-CN"/>
        </w:rPr>
        <w:t>based on the target TCI state</w:t>
      </w:r>
      <w:r w:rsidRPr="0089392D">
        <w:rPr>
          <w:rFonts w:eastAsia="Calibri"/>
        </w:rPr>
        <w:t xml:space="preserve"> before UE completes the DL </w:t>
      </w:r>
      <w:r>
        <w:rPr>
          <w:rFonts w:eastAsia="Calibri"/>
        </w:rPr>
        <w:t>and</w:t>
      </w:r>
      <w:r w:rsidRPr="0089392D">
        <w:rPr>
          <w:rFonts w:eastAsia="Calibri"/>
        </w:rPr>
        <w:t xml:space="preserve"> UL TCI state switch</w:t>
      </w:r>
      <w:r>
        <w:rPr>
          <w:rFonts w:eastAsia="Calibri"/>
        </w:rPr>
        <w:t>.</w:t>
      </w:r>
    </w:p>
    <w:p w14:paraId="1D8B450E" w14:textId="0194A9CD" w:rsidR="006E6740" w:rsidRPr="009C5807" w:rsidRDefault="00544BF3" w:rsidP="006E6740">
      <w:pPr>
        <w:rPr>
          <w:rFonts w:eastAsia="Malgun Gothic"/>
          <w:lang w:val="en-US" w:eastAsia="zh-CN"/>
        </w:rPr>
      </w:pPr>
      <w:r w:rsidRPr="009C5807">
        <w:rPr>
          <w:rFonts w:eastAsia="Malgun Gothic"/>
          <w:lang w:val="en-US" w:eastAsia="zh-CN"/>
        </w:rPr>
        <w:t>If the target TCI state is known, upon</w:t>
      </w:r>
      <w:r w:rsidRPr="009C5807">
        <w:rPr>
          <w:lang w:val="en-US" w:eastAsia="zh-CN"/>
        </w:rPr>
        <w:t xml:space="preserve"> receiv</w:t>
      </w:r>
      <w:r w:rsidRPr="009C5807">
        <w:rPr>
          <w:rFonts w:eastAsia="Malgun Gothic"/>
          <w:lang w:val="en-US" w:eastAsia="zh-CN"/>
        </w:rPr>
        <w:t>ing PDSCH carrying</w:t>
      </w:r>
      <w:r w:rsidRPr="009C5807">
        <w:rPr>
          <w:lang w:val="en-US" w:eastAsia="zh-CN"/>
        </w:rPr>
        <w:t xml:space="preserve"> </w:t>
      </w:r>
      <w:r w:rsidRPr="009C5807">
        <w:rPr>
          <w:rFonts w:eastAsia="Malgun Gothic"/>
          <w:lang w:val="en-US" w:eastAsia="zh-CN"/>
        </w:rPr>
        <w:t>MAC-CE activation command in slot n</w:t>
      </w:r>
      <w:r w:rsidRPr="009C5807">
        <w:rPr>
          <w:lang w:val="en-US" w:eastAsia="zh-CN"/>
        </w:rPr>
        <w:t xml:space="preserve">, UE shall be able to receive </w:t>
      </w:r>
      <w:r w:rsidRPr="00D20179">
        <w:rPr>
          <w:rFonts w:eastAsia="Malgun Gothic"/>
          <w:lang w:eastAsia="zh-TW"/>
        </w:rPr>
        <w:t>UE-dedicated PDCCH/PDSCH</w:t>
      </w:r>
      <w:r w:rsidRPr="009C5807">
        <w:rPr>
          <w:lang w:val="en-US" w:eastAsia="zh-CN"/>
        </w:rPr>
        <w:t xml:space="preserve"> with target </w:t>
      </w:r>
      <w:r w:rsidRPr="009C5807">
        <w:rPr>
          <w:rFonts w:eastAsia="Malgun Gothic"/>
          <w:lang w:val="en-US" w:eastAsia="zh-CN"/>
        </w:rPr>
        <w:t>TCI state</w:t>
      </w:r>
      <w:r w:rsidRPr="009C5807">
        <w:rPr>
          <w:lang w:val="en-US" w:eastAsia="zh-CN"/>
        </w:rPr>
        <w:t xml:space="preserve"> </w:t>
      </w:r>
      <w:r w:rsidRPr="009C5807">
        <w:rPr>
          <w:rFonts w:eastAsia="Malgun Gothic"/>
          <w:lang w:val="en-US" w:eastAsia="zh-CN"/>
        </w:rPr>
        <w:t>of</w:t>
      </w:r>
      <w:r w:rsidRPr="009C5807">
        <w:rPr>
          <w:lang w:val="en-US" w:eastAsia="zh-CN"/>
        </w:rPr>
        <w:t xml:space="preserve"> the serving cell on which </w:t>
      </w:r>
      <w:r w:rsidRPr="009C5807">
        <w:rPr>
          <w:rFonts w:eastAsia="Malgun Gothic"/>
          <w:lang w:val="en-US" w:eastAsia="zh-CN"/>
        </w:rPr>
        <w:t>TCI state</w:t>
      </w:r>
      <w:r w:rsidRPr="009C5807">
        <w:rPr>
          <w:lang w:val="en-US" w:eastAsia="zh-CN"/>
        </w:rPr>
        <w:t xml:space="preserve"> switch occurs </w:t>
      </w:r>
      <w:r w:rsidRPr="009C5807">
        <w:rPr>
          <w:rFonts w:eastAsia="Malgun Gothic"/>
          <w:lang w:val="en-US" w:eastAsia="zh-CN"/>
        </w:rPr>
        <w:t>at the first slot that is after</w:t>
      </w:r>
      <w:r w:rsidRPr="009C5807" w:rsidDel="00024E91">
        <w:rPr>
          <w:lang w:val="en-US" w:eastAsia="zh-CN"/>
        </w:rPr>
        <w:t xml:space="preserve"> </w:t>
      </w:r>
      <w:r w:rsidRPr="009C5807">
        <w:rPr>
          <w:lang w:val="en-US" w:eastAsia="zh-CN"/>
        </w:rPr>
        <w:t>slot 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w:t>
      </w:r>
      <w:r w:rsidRPr="009C5807">
        <w:rPr>
          <w:rFonts w:eastAsia="Malgun Gothic"/>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Pr>
          <w:rFonts w:eastAsia="Malgun Gothic"/>
          <w:lang w:val="en-US" w:eastAsia="zh-CN"/>
        </w:rPr>
        <w:t>+ TO</w:t>
      </w:r>
      <w:r w:rsidRPr="009C5807">
        <w:rPr>
          <w:rFonts w:eastAsia="Malgun Gothic"/>
          <w:vertAlign w:val="subscript"/>
          <w:lang w:val="en-US" w:eastAsia="zh-CN"/>
        </w:rPr>
        <w:t>k</w:t>
      </w:r>
      <w:r w:rsidRPr="009C5807">
        <w:rPr>
          <w:rFonts w:eastAsia="Malgun Gothic"/>
          <w:lang w:val="en-US" w:eastAsia="zh-CN"/>
        </w:rPr>
        <w:t>*(T</w:t>
      </w:r>
      <w:r w:rsidRPr="009C5807">
        <w:rPr>
          <w:rFonts w:eastAsia="Malgun Gothic"/>
          <w:vertAlign w:val="subscript"/>
          <w:lang w:val="en-US" w:eastAsia="zh-CN"/>
        </w:rPr>
        <w:t xml:space="preserve">first-SSB </w:t>
      </w:r>
      <w:r w:rsidRPr="009C5807">
        <w:rPr>
          <w:rFonts w:eastAsia="Malgun Gothic"/>
          <w:lang w:val="en-US" w:eastAsia="zh-CN"/>
        </w:rPr>
        <w:t>+ T</w:t>
      </w:r>
      <w:r w:rsidRPr="009C5807">
        <w:rPr>
          <w:rFonts w:eastAsia="Malgun Gothic"/>
          <w:vertAlign w:val="subscript"/>
          <w:lang w:val="en-US" w:eastAsia="zh-CN"/>
        </w:rPr>
        <w:t>SSB-proc</w:t>
      </w:r>
      <w:r w:rsidRPr="009C5807">
        <w:rPr>
          <w:rFonts w:eastAsia="Malgun Gothic"/>
          <w:lang w:val="en-US" w:eastAsia="zh-CN"/>
        </w:rPr>
        <w:t>)</w:t>
      </w:r>
      <w:r w:rsidRPr="009C5807">
        <w:rPr>
          <w:lang w:val="en-US" w:eastAsia="zh-CN"/>
        </w:rPr>
        <w:t xml:space="preserve"> / </w:t>
      </w:r>
      <w:r w:rsidRPr="009C5807">
        <w:rPr>
          <w:i/>
          <w:lang w:val="en-US" w:eastAsia="zh-CN"/>
        </w:rPr>
        <w:t>NR slot length</w:t>
      </w:r>
      <w:r w:rsidRPr="009C5807">
        <w:rPr>
          <w:lang w:val="en-US" w:eastAsia="zh-CN"/>
        </w:rPr>
        <w:t xml:space="preserve">. The UE shall be able to receive </w:t>
      </w:r>
      <w:r w:rsidRPr="00D20179">
        <w:rPr>
          <w:rFonts w:eastAsia="Malgun Gothic"/>
          <w:lang w:eastAsia="zh-TW"/>
        </w:rPr>
        <w:t>UE-dedicated PDCCH/PDSCH</w:t>
      </w:r>
      <w:r w:rsidRPr="009C5807">
        <w:rPr>
          <w:lang w:val="en-US" w:eastAsia="zh-CN"/>
        </w:rPr>
        <w:t xml:space="preserve"> with the old TCI state until slot 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sidDel="00024E91">
        <w:rPr>
          <w:rFonts w:eastAsia="Malgun Gothic"/>
          <w:lang w:eastAsia="zh-CN"/>
        </w:rPr>
        <w:t xml:space="preserve"> </w:t>
      </w:r>
      <w:r>
        <w:rPr>
          <w:lang w:val="en-US" w:eastAsia="zh-CN"/>
        </w:rPr>
        <w:t>w</w:t>
      </w:r>
      <w:r w:rsidRPr="009C5807">
        <w:rPr>
          <w:lang w:val="en-US" w:eastAsia="zh-CN"/>
        </w:rPr>
        <w:t xml:space="preserve">here </w:t>
      </w:r>
      <w:r w:rsidRPr="009C5807">
        <w:t>T</w:t>
      </w:r>
      <w:r w:rsidRPr="009C5807">
        <w:rPr>
          <w:vertAlign w:val="subscript"/>
        </w:rPr>
        <w:t>HARQ</w:t>
      </w:r>
      <w:r w:rsidRPr="009C5807">
        <w:t xml:space="preserve"> </w:t>
      </w:r>
      <w:r>
        <w:t xml:space="preserve">(in slot) </w:t>
      </w:r>
      <w:r w:rsidRPr="009C5807">
        <w:t>is the timing between DL data transmission and acknowledgement as specified in TS 38.</w:t>
      </w:r>
      <w:r w:rsidRPr="009C5807">
        <w:rPr>
          <w:rFonts w:hint="eastAsia"/>
          <w:lang w:val="en-US" w:eastAsia="zh-CN"/>
        </w:rPr>
        <w:t>213</w:t>
      </w:r>
      <w:r w:rsidRPr="009C5807">
        <w:t> [</w:t>
      </w:r>
      <w:r w:rsidRPr="009C5807">
        <w:rPr>
          <w:rFonts w:hint="eastAsia"/>
          <w:lang w:val="en-US" w:eastAsia="zh-CN"/>
        </w:rPr>
        <w:t>3</w:t>
      </w:r>
      <w:r w:rsidRPr="009C5807">
        <w:t>]</w:t>
      </w:r>
      <w:r w:rsidRPr="009C5807">
        <w:rPr>
          <w:rFonts w:eastAsia="Malgun Gothic"/>
          <w:lang w:val="en-US" w:eastAsia="zh-CN"/>
        </w:rPr>
        <w:t>;</w:t>
      </w:r>
    </w:p>
    <w:p w14:paraId="02E4DA92" w14:textId="77777777" w:rsidR="006E6740" w:rsidRPr="009C5807" w:rsidRDefault="006E6740" w:rsidP="006E6740">
      <w:pPr>
        <w:pStyle w:val="B10"/>
        <w:rPr>
          <w:lang w:val="en-US" w:eastAsia="zh-CN"/>
        </w:rPr>
      </w:pPr>
      <w:r w:rsidRPr="009C5807">
        <w:rPr>
          <w:lang w:eastAsia="zh-CN"/>
        </w:rPr>
        <w:t>-</w:t>
      </w:r>
      <w:r w:rsidRPr="009C5807">
        <w:rPr>
          <w:lang w:eastAsia="zh-CN"/>
        </w:rPr>
        <w:tab/>
      </w:r>
      <w:r w:rsidRPr="009C5807">
        <w:rPr>
          <w:lang w:val="en-US" w:eastAsia="zh-CN"/>
        </w:rPr>
        <w:t>T</w:t>
      </w:r>
      <w:r w:rsidRPr="009C5807">
        <w:rPr>
          <w:vertAlign w:val="subscript"/>
          <w:lang w:val="en-US" w:eastAsia="zh-CN"/>
        </w:rPr>
        <w:t xml:space="preserve">first-SSB </w:t>
      </w:r>
      <w:r w:rsidRPr="009C5807">
        <w:rPr>
          <w:lang w:val="en-US" w:eastAsia="zh-CN"/>
        </w:rPr>
        <w:t>is time to first SSB transmission after MAC CE command is decoded by the UE; The SSB shall be the QCL-TypeA or QCL-TypeC to target TCI state</w:t>
      </w:r>
    </w:p>
    <w:p w14:paraId="20A1B429" w14:textId="77777777" w:rsidR="006E6740" w:rsidRPr="009C5807" w:rsidRDefault="006E6740" w:rsidP="006E6740">
      <w:pPr>
        <w:pStyle w:val="B10"/>
        <w:rPr>
          <w:lang w:val="en-US" w:eastAsia="zh-CN"/>
        </w:rPr>
      </w:pPr>
      <w:r w:rsidRPr="009C5807">
        <w:rPr>
          <w:lang w:eastAsia="zh-CN"/>
        </w:rPr>
        <w:t>-</w:t>
      </w:r>
      <w:r w:rsidRPr="009C5807">
        <w:rPr>
          <w:lang w:eastAsia="zh-CN"/>
        </w:rPr>
        <w:tab/>
      </w:r>
      <w:r w:rsidRPr="009C5807">
        <w:rPr>
          <w:lang w:val="en-US" w:eastAsia="zh-CN"/>
        </w:rPr>
        <w:t>T</w:t>
      </w:r>
      <w:r w:rsidRPr="009C5807">
        <w:rPr>
          <w:vertAlign w:val="subscript"/>
          <w:lang w:val="en-US" w:eastAsia="zh-CN"/>
        </w:rPr>
        <w:t xml:space="preserve">SSB-proc </w:t>
      </w:r>
      <w:r w:rsidRPr="009C5807">
        <w:rPr>
          <w:lang w:val="en-US" w:eastAsia="zh-CN"/>
        </w:rPr>
        <w:t xml:space="preserve">= 2 ms; </w:t>
      </w:r>
    </w:p>
    <w:p w14:paraId="7689474F" w14:textId="77777777" w:rsidR="006E6740" w:rsidRPr="009C5807" w:rsidRDefault="006E6740" w:rsidP="006E6740">
      <w:pPr>
        <w:pStyle w:val="B10"/>
        <w:rPr>
          <w:lang w:val="en-US" w:eastAsia="zh-CN"/>
        </w:rPr>
      </w:pPr>
      <w:r w:rsidRPr="009C5807">
        <w:t>-</w:t>
      </w:r>
      <w:r w:rsidRPr="009C5807">
        <w:tab/>
      </w:r>
      <w:r w:rsidRPr="009C5807">
        <w:rPr>
          <w:lang w:val="en-US"/>
        </w:rPr>
        <w:t>TO</w:t>
      </w:r>
      <w:r w:rsidRPr="009C5807">
        <w:rPr>
          <w:vertAlign w:val="subscript"/>
          <w:lang w:val="en-US"/>
        </w:rPr>
        <w:t>k</w:t>
      </w:r>
      <w:r w:rsidRPr="009C5807">
        <w:rPr>
          <w:lang w:val="en-US"/>
        </w:rPr>
        <w:t xml:space="preserve"> = 1 if target TCI state is not in the active TCI state list for PDSCH</w:t>
      </w:r>
      <w:r>
        <w:rPr>
          <w:lang w:val="en-US"/>
        </w:rPr>
        <w:t>/P</w:t>
      </w:r>
      <w:r>
        <w:rPr>
          <w:rFonts w:hint="eastAsia"/>
          <w:lang w:val="en-US" w:eastAsia="zh-CN"/>
        </w:rPr>
        <w:t>DCCH</w:t>
      </w:r>
      <w:r w:rsidRPr="009C5807">
        <w:rPr>
          <w:lang w:val="en-US"/>
        </w:rPr>
        <w:t>, 0 otherwise</w:t>
      </w:r>
      <w:r w:rsidRPr="009C5807">
        <w:rPr>
          <w:lang w:val="en-US" w:eastAsia="zh-CN"/>
        </w:rPr>
        <w:t>.</w:t>
      </w:r>
    </w:p>
    <w:p w14:paraId="0B819E4F" w14:textId="7E5B0B13" w:rsidR="006E6740" w:rsidRPr="009C5807" w:rsidRDefault="00544BF3" w:rsidP="006E6740">
      <w:pPr>
        <w:rPr>
          <w:lang w:val="en-US" w:eastAsia="zh-CN"/>
        </w:rPr>
      </w:pPr>
      <w:r w:rsidRPr="009C5807">
        <w:rPr>
          <w:rFonts w:eastAsia="Malgun Gothic"/>
          <w:lang w:val="en-US" w:eastAsia="zh-CN"/>
        </w:rPr>
        <w:t>If the target TCI state is unknown, upon</w:t>
      </w:r>
      <w:r w:rsidRPr="009C5807">
        <w:rPr>
          <w:lang w:val="en-US" w:eastAsia="zh-CN"/>
        </w:rPr>
        <w:t xml:space="preserve"> receiv</w:t>
      </w:r>
      <w:r w:rsidRPr="009C5807">
        <w:rPr>
          <w:rFonts w:eastAsia="Malgun Gothic"/>
          <w:lang w:val="en-US" w:eastAsia="zh-CN"/>
        </w:rPr>
        <w:t>ing PDSCH carrying</w:t>
      </w:r>
      <w:r w:rsidRPr="009C5807">
        <w:rPr>
          <w:lang w:val="en-US" w:eastAsia="zh-CN"/>
        </w:rPr>
        <w:t xml:space="preserve"> </w:t>
      </w:r>
      <w:r w:rsidRPr="009C5807">
        <w:rPr>
          <w:rFonts w:eastAsia="Malgun Gothic"/>
          <w:lang w:val="en-US" w:eastAsia="zh-CN"/>
        </w:rPr>
        <w:t>MAC-CE activation command in slot n</w:t>
      </w:r>
      <w:r w:rsidRPr="009C5807">
        <w:rPr>
          <w:lang w:val="en-US" w:eastAsia="zh-CN"/>
        </w:rPr>
        <w:t xml:space="preserve">, UE shall be able to receive </w:t>
      </w:r>
      <w:r w:rsidRPr="00D20179">
        <w:rPr>
          <w:rFonts w:eastAsia="Malgun Gothic"/>
          <w:lang w:eastAsia="zh-TW"/>
        </w:rPr>
        <w:t>UE-dedicated PDCCH/PDSCH</w:t>
      </w:r>
      <w:r w:rsidRPr="009C5807">
        <w:rPr>
          <w:lang w:val="en-US" w:eastAsia="zh-CN"/>
        </w:rPr>
        <w:t xml:space="preserve"> with target </w:t>
      </w:r>
      <w:r w:rsidRPr="009C5807">
        <w:rPr>
          <w:rFonts w:eastAsia="Malgun Gothic"/>
          <w:lang w:val="en-US" w:eastAsia="zh-CN"/>
        </w:rPr>
        <w:t>TCI state</w:t>
      </w:r>
      <w:r w:rsidRPr="009C5807">
        <w:rPr>
          <w:lang w:val="en-US" w:eastAsia="zh-CN"/>
        </w:rPr>
        <w:t xml:space="preserve"> </w:t>
      </w:r>
      <w:r w:rsidRPr="009C5807">
        <w:rPr>
          <w:rFonts w:eastAsia="Malgun Gothic"/>
          <w:lang w:val="en-US" w:eastAsia="zh-CN"/>
        </w:rPr>
        <w:t>of</w:t>
      </w:r>
      <w:r w:rsidRPr="009C5807">
        <w:rPr>
          <w:lang w:val="en-US" w:eastAsia="zh-CN"/>
        </w:rPr>
        <w:t xml:space="preserve"> the serving cell</w:t>
      </w:r>
      <w:r>
        <w:rPr>
          <w:lang w:val="en-US" w:eastAsia="zh-CN"/>
        </w:rPr>
        <w:t xml:space="preserve"> </w:t>
      </w:r>
      <w:r w:rsidRPr="009C5807">
        <w:rPr>
          <w:lang w:val="en-US" w:eastAsia="zh-CN"/>
        </w:rPr>
        <w:t xml:space="preserve">on which </w:t>
      </w:r>
      <w:r w:rsidRPr="009C5807">
        <w:rPr>
          <w:rFonts w:eastAsia="Malgun Gothic"/>
          <w:lang w:val="en-US" w:eastAsia="zh-CN"/>
        </w:rPr>
        <w:t>TCI state</w:t>
      </w:r>
      <w:r w:rsidRPr="009C5807">
        <w:rPr>
          <w:lang w:val="en-US" w:eastAsia="zh-CN"/>
        </w:rPr>
        <w:t xml:space="preserve"> switch occurs </w:t>
      </w:r>
      <w:r w:rsidRPr="009C5807">
        <w:rPr>
          <w:rFonts w:eastAsia="Malgun Gothic"/>
          <w:lang w:val="en-US" w:eastAsia="zh-CN"/>
        </w:rPr>
        <w:t>at the first slot that is after</w:t>
      </w:r>
      <w:r w:rsidRPr="009C5807" w:rsidDel="00024E91">
        <w:rPr>
          <w:lang w:val="en-US" w:eastAsia="zh-CN"/>
        </w:rPr>
        <w:t xml:space="preserve"> </w:t>
      </w:r>
      <w:r w:rsidRPr="009C5807">
        <w:rPr>
          <w:lang w:val="en-US" w:eastAsia="zh-CN"/>
        </w:rPr>
        <w:t>slot 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Pr>
          <w:rFonts w:eastAsia="Malgun Gothic"/>
          <w:lang w:val="en-US" w:eastAsia="zh-CN"/>
        </w:rPr>
        <w:t xml:space="preserve"> + </w:t>
      </w:r>
      <w:r>
        <w:rPr>
          <w:rFonts w:eastAsia="Malgun Gothic"/>
          <w:lang w:val="en-US" w:eastAsia="zh-CN"/>
        </w:rPr>
        <w:t>(</w:t>
      </w:r>
      <w:r w:rsidRPr="009C5807">
        <w:t>T</w:t>
      </w:r>
      <w:r w:rsidRPr="009C5807">
        <w:rPr>
          <w:vertAlign w:val="subscript"/>
        </w:rPr>
        <w:t xml:space="preserve">L1-RSRP </w:t>
      </w:r>
      <w:r w:rsidRPr="009C5807">
        <w:rPr>
          <w:rFonts w:eastAsia="Malgun Gothic"/>
          <w:lang w:val="en-US" w:eastAsia="zh-CN"/>
        </w:rPr>
        <w:t>+TO</w:t>
      </w:r>
      <w:r w:rsidRPr="009C5807">
        <w:rPr>
          <w:rFonts w:eastAsia="Malgun Gothic"/>
          <w:vertAlign w:val="subscript"/>
          <w:lang w:val="en-US" w:eastAsia="zh-CN"/>
        </w:rPr>
        <w:t>uk</w:t>
      </w:r>
      <w:r w:rsidRPr="009C5807">
        <w:rPr>
          <w:rFonts w:eastAsia="Malgun Gothic"/>
          <w:lang w:val="en-US" w:eastAsia="zh-CN"/>
        </w:rPr>
        <w:t>*(T</w:t>
      </w:r>
      <w:r w:rsidRPr="009C5807">
        <w:rPr>
          <w:rFonts w:eastAsia="Malgun Gothic"/>
          <w:vertAlign w:val="subscript"/>
          <w:lang w:val="en-US" w:eastAsia="zh-CN"/>
        </w:rPr>
        <w:t>first-SSB</w:t>
      </w:r>
      <w:r w:rsidRPr="009C5807">
        <w:rPr>
          <w:rFonts w:eastAsia="Malgun Gothic"/>
          <w:lang w:val="en-US" w:eastAsia="zh-CN"/>
        </w:rPr>
        <w:t>+ T</w:t>
      </w:r>
      <w:r w:rsidRPr="009C5807">
        <w:rPr>
          <w:rFonts w:eastAsia="Malgun Gothic"/>
          <w:vertAlign w:val="subscript"/>
          <w:lang w:val="en-US" w:eastAsia="zh-CN"/>
        </w:rPr>
        <w:t>SSB-proc</w:t>
      </w:r>
      <w:r w:rsidRPr="009C5807">
        <w:rPr>
          <w:rFonts w:eastAsia="Malgun Gothic"/>
          <w:lang w:val="en-US" w:eastAsia="zh-CN"/>
        </w:rPr>
        <w:t>)</w:t>
      </w:r>
      <w:r>
        <w:rPr>
          <w:rFonts w:eastAsia="Malgun Gothic"/>
          <w:lang w:val="en-US" w:eastAsia="zh-CN"/>
        </w:rPr>
        <w:t>)</w:t>
      </w:r>
      <w:r w:rsidRPr="009C5807">
        <w:rPr>
          <w:lang w:val="en-US" w:eastAsia="zh-CN"/>
        </w:rPr>
        <w:t xml:space="preserve"> / </w:t>
      </w:r>
      <w:r w:rsidRPr="009C5807">
        <w:rPr>
          <w:i/>
          <w:lang w:val="en-US" w:eastAsia="zh-CN"/>
        </w:rPr>
        <w:t>NR slot length</w:t>
      </w:r>
      <w:r w:rsidRPr="009C5807">
        <w:rPr>
          <w:lang w:val="en-US" w:eastAsia="zh-CN"/>
        </w:rPr>
        <w:t xml:space="preserve">. The UE shall be able to receive </w:t>
      </w:r>
      <w:r w:rsidRPr="00D20179">
        <w:rPr>
          <w:rFonts w:eastAsia="Malgun Gothic"/>
          <w:lang w:eastAsia="zh-TW"/>
        </w:rPr>
        <w:t>UE-dedicated PDCCH/PDSCH</w:t>
      </w:r>
      <w:r w:rsidRPr="009C5807">
        <w:rPr>
          <w:lang w:val="en-US" w:eastAsia="zh-CN"/>
        </w:rPr>
        <w:t xml:space="preserve"> with the old TCI state until slot 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w:t>
      </w:r>
      <w:r w:rsidRPr="009C5807" w:rsidDel="00024E91">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sidDel="00024E91">
        <w:rPr>
          <w:rFonts w:eastAsia="Malgun Gothic"/>
          <w:lang w:eastAsia="zh-CN"/>
        </w:rPr>
        <w:t xml:space="preserve"> </w:t>
      </w:r>
      <w:r w:rsidRPr="009C5807">
        <w:rPr>
          <w:lang w:val="en-US" w:eastAsia="zh-CN"/>
        </w:rPr>
        <w:t>.</w:t>
      </w:r>
    </w:p>
    <w:p w14:paraId="06A2F2E0" w14:textId="77777777" w:rsidR="006E6740" w:rsidRDefault="006E6740" w:rsidP="006E6740">
      <w:r w:rsidRPr="008C6DE4">
        <w:t xml:space="preserve">Where </w:t>
      </w:r>
    </w:p>
    <w:p w14:paraId="344C3B5D" w14:textId="77777777" w:rsidR="006E6740" w:rsidRDefault="006E6740" w:rsidP="005B6ACD">
      <w:pPr>
        <w:pStyle w:val="B10"/>
      </w:pPr>
      <w:r>
        <w:t>-</w:t>
      </w:r>
      <w:r>
        <w:tab/>
      </w:r>
      <w:r w:rsidRPr="008C6DE4">
        <w:t>T</w:t>
      </w:r>
      <w:r w:rsidRPr="008C6DE4">
        <w:rPr>
          <w:vertAlign w:val="subscript"/>
        </w:rPr>
        <w:t xml:space="preserve"> L1-RSRP</w:t>
      </w:r>
      <w:r>
        <w:rPr>
          <w:vertAlign w:val="subscript"/>
        </w:rPr>
        <w:t xml:space="preserve"> </w:t>
      </w:r>
      <w:r>
        <w:t xml:space="preserve">= 0 in FR1 or when the TCI state switching not involving QCL-TypeD in FR2. Otherwise, </w:t>
      </w:r>
    </w:p>
    <w:p w14:paraId="6B8E3D44" w14:textId="77777777" w:rsidR="006E6740" w:rsidRDefault="006E6740" w:rsidP="005B6ACD">
      <w:pPr>
        <w:pStyle w:val="B10"/>
      </w:pPr>
      <w:r>
        <w:t>-</w:t>
      </w:r>
      <w:r>
        <w:tab/>
      </w:r>
      <w:r w:rsidRPr="008C6DE4">
        <w:t>T</w:t>
      </w:r>
      <w:r w:rsidRPr="008C6DE4">
        <w:rPr>
          <w:vertAlign w:val="subscript"/>
        </w:rPr>
        <w:t xml:space="preserve"> L1-RSRP</w:t>
      </w:r>
      <w:r w:rsidRPr="008C6DE4">
        <w:t xml:space="preserve"> is the time for Rx beam refinement</w:t>
      </w:r>
      <w:r>
        <w:t xml:space="preserve"> in FR2</w:t>
      </w:r>
      <w:r w:rsidRPr="008C6DE4">
        <w:t>, defined as</w:t>
      </w:r>
    </w:p>
    <w:p w14:paraId="4AD15BC7" w14:textId="77777777" w:rsidR="006E6740" w:rsidRPr="009C5807" w:rsidRDefault="006E6740" w:rsidP="005B6ACD">
      <w:pPr>
        <w:pStyle w:val="B10"/>
      </w:pPr>
      <w:r w:rsidRPr="009C5807">
        <w:rPr>
          <w:lang w:eastAsia="zh-CN"/>
        </w:rPr>
        <w:t>-</w:t>
      </w:r>
      <w:r w:rsidRPr="009C5807">
        <w:rPr>
          <w:lang w:eastAsia="zh-CN"/>
        </w:rPr>
        <w:tab/>
      </w:r>
      <w:r w:rsidRPr="009C5807">
        <w:t>T</w:t>
      </w:r>
      <w:r w:rsidRPr="009C5807">
        <w:rPr>
          <w:vertAlign w:val="subscript"/>
        </w:rPr>
        <w:t>L1-RSPR_Measurement_Period_SSB</w:t>
      </w:r>
      <w:r w:rsidRPr="009C5807">
        <w:t xml:space="preserve"> for SSB as specified in </w:t>
      </w:r>
      <w:r w:rsidRPr="009C5807">
        <w:rPr>
          <w:lang w:val="en-US" w:eastAsia="ko-KR"/>
        </w:rPr>
        <w:t>clause</w:t>
      </w:r>
      <w:r w:rsidRPr="009C5807">
        <w:t xml:space="preserve"> 9.5.4.1, </w:t>
      </w:r>
    </w:p>
    <w:p w14:paraId="5CBAC7B8" w14:textId="77777777" w:rsidR="006E6740" w:rsidRPr="009C5807" w:rsidRDefault="006E6740" w:rsidP="006E6740">
      <w:pPr>
        <w:pStyle w:val="B20"/>
      </w:pPr>
      <w:r w:rsidRPr="009C5807">
        <w:t>-</w:t>
      </w:r>
      <w:r w:rsidRPr="009C5807">
        <w:tab/>
        <w:t>with the assumption of M=1</w:t>
      </w:r>
    </w:p>
    <w:p w14:paraId="048CC34D" w14:textId="77777777" w:rsidR="006E6740" w:rsidRPr="009C5807" w:rsidRDefault="006E6740" w:rsidP="006E6740">
      <w:pPr>
        <w:pStyle w:val="B20"/>
      </w:pPr>
      <w:r w:rsidRPr="009C5807">
        <w:t>-</w:t>
      </w:r>
      <w:r w:rsidRPr="009C5807">
        <w:tab/>
        <w:t>with T</w:t>
      </w:r>
      <w:r w:rsidRPr="009C5807">
        <w:rPr>
          <w:vertAlign w:val="subscript"/>
        </w:rPr>
        <w:t>Report</w:t>
      </w:r>
      <w:r w:rsidRPr="009C5807">
        <w:t xml:space="preserve"> = 0</w:t>
      </w:r>
    </w:p>
    <w:p w14:paraId="272D1234" w14:textId="77777777" w:rsidR="006E6740" w:rsidRDefault="006E6740" w:rsidP="006E6740">
      <w:pPr>
        <w:pStyle w:val="B10"/>
      </w:pPr>
      <w:r w:rsidRPr="009C5807">
        <w:rPr>
          <w:lang w:eastAsia="zh-CN"/>
        </w:rPr>
        <w:t>-</w:t>
      </w:r>
      <w:r w:rsidRPr="009C5807">
        <w:rPr>
          <w:lang w:eastAsia="zh-CN"/>
        </w:rPr>
        <w:tab/>
      </w:r>
      <w:r w:rsidRPr="009C5807">
        <w:t>T</w:t>
      </w:r>
      <w:r w:rsidRPr="009C5807">
        <w:rPr>
          <w:vertAlign w:val="subscript"/>
        </w:rPr>
        <w:t xml:space="preserve">L1-RSRP_Measurement_Period_CSI-RS </w:t>
      </w:r>
      <w:r w:rsidRPr="009C5807">
        <w:t xml:space="preserve">for CSI-RS as specified in </w:t>
      </w:r>
      <w:r w:rsidRPr="009C5807">
        <w:rPr>
          <w:lang w:val="en-US" w:eastAsia="ko-KR"/>
        </w:rPr>
        <w:t>clause</w:t>
      </w:r>
      <w:r w:rsidRPr="009C5807">
        <w:t xml:space="preserve"> 9.5.4.2</w:t>
      </w:r>
    </w:p>
    <w:p w14:paraId="07201555" w14:textId="015AFA95" w:rsidR="006E6740" w:rsidRPr="009C5807" w:rsidRDefault="006E6740" w:rsidP="006E6740">
      <w:pPr>
        <w:pStyle w:val="B20"/>
      </w:pPr>
      <w:r>
        <w:t>-</w:t>
      </w:r>
      <w:r w:rsidR="00AA2A35">
        <w:tab/>
      </w:r>
      <w:r w:rsidRPr="001F146A">
        <w:t>CSI-RS based L1-RSRP measurement</w:t>
      </w:r>
      <w:r>
        <w:t xml:space="preserve"> only apply for TCI state switch when source RS is associated with serving cell</w:t>
      </w:r>
    </w:p>
    <w:p w14:paraId="74DF1972" w14:textId="77777777" w:rsidR="006E6740" w:rsidRPr="009C5807" w:rsidRDefault="006E6740" w:rsidP="006E6740">
      <w:pPr>
        <w:pStyle w:val="B20"/>
      </w:pPr>
      <w:r w:rsidRPr="009C5807">
        <w:t>-</w:t>
      </w:r>
      <w:r w:rsidRPr="009C5807">
        <w:tab/>
        <w:t xml:space="preserve">configured with higher layer parameter </w:t>
      </w:r>
      <w:r w:rsidRPr="009C5807">
        <w:rPr>
          <w:i/>
        </w:rPr>
        <w:t>repetition</w:t>
      </w:r>
      <w:r w:rsidRPr="009C5807">
        <w:t xml:space="preserve"> set to ON </w:t>
      </w:r>
    </w:p>
    <w:p w14:paraId="2DE013C4" w14:textId="77777777" w:rsidR="006E6740" w:rsidRPr="009C5807" w:rsidRDefault="006E6740" w:rsidP="006E6740">
      <w:pPr>
        <w:pStyle w:val="B20"/>
      </w:pPr>
      <w:r w:rsidRPr="009C5807">
        <w:rPr>
          <w:lang w:eastAsia="zh-CN"/>
        </w:rPr>
        <w:t>-</w:t>
      </w:r>
      <w:r w:rsidRPr="009C5807">
        <w:rPr>
          <w:lang w:eastAsia="zh-CN"/>
        </w:rPr>
        <w:tab/>
      </w:r>
      <w:r w:rsidRPr="009C5807">
        <w:t>with the assumption of M=1 for periodic CSI-RS</w:t>
      </w:r>
    </w:p>
    <w:p w14:paraId="086308AB" w14:textId="77777777" w:rsidR="006E6740" w:rsidRPr="009C5807" w:rsidRDefault="006E6740" w:rsidP="006E6740">
      <w:pPr>
        <w:pStyle w:val="B20"/>
        <w:rPr>
          <w:i/>
        </w:rPr>
      </w:pPr>
      <w:r w:rsidRPr="009C5807">
        <w:rPr>
          <w:lang w:eastAsia="zh-CN"/>
        </w:rPr>
        <w:t>-</w:t>
      </w:r>
      <w:r w:rsidRPr="009C5807">
        <w:rPr>
          <w:lang w:eastAsia="zh-CN"/>
        </w:rPr>
        <w:tab/>
      </w:r>
      <w:r w:rsidRPr="009C5807">
        <w:t xml:space="preserve">for aperiodic CSI-RS if number of resources in resource set at least equal to </w:t>
      </w:r>
      <w:r w:rsidRPr="009C5807">
        <w:rPr>
          <w:i/>
        </w:rPr>
        <w:t>MaxNumberRxBeam</w:t>
      </w:r>
    </w:p>
    <w:p w14:paraId="5A504004" w14:textId="77777777" w:rsidR="006E6740" w:rsidRPr="009C5807" w:rsidRDefault="006E6740" w:rsidP="006E6740">
      <w:pPr>
        <w:pStyle w:val="B20"/>
      </w:pPr>
      <w:r w:rsidRPr="009C5807">
        <w:t>-</w:t>
      </w:r>
      <w:r w:rsidRPr="009C5807">
        <w:tab/>
        <w:t>with T</w:t>
      </w:r>
      <w:r w:rsidRPr="009C5807">
        <w:rPr>
          <w:vertAlign w:val="subscript"/>
        </w:rPr>
        <w:t>Report</w:t>
      </w:r>
      <w:r w:rsidRPr="009C5807">
        <w:t xml:space="preserve"> = 0</w:t>
      </w:r>
    </w:p>
    <w:p w14:paraId="53B4C69F" w14:textId="77777777" w:rsidR="006E6740" w:rsidRPr="009C5807" w:rsidRDefault="006E6740" w:rsidP="006E6740">
      <w:pPr>
        <w:pStyle w:val="B10"/>
        <w:rPr>
          <w:lang w:val="en-US" w:eastAsia="zh-CN"/>
        </w:rPr>
      </w:pPr>
      <w:r w:rsidRPr="009C5807">
        <w:rPr>
          <w:lang w:eastAsia="zh-CN"/>
        </w:rPr>
        <w:t>-</w:t>
      </w:r>
      <w:r w:rsidRPr="009C5807">
        <w:rPr>
          <w:lang w:eastAsia="zh-CN"/>
        </w:rPr>
        <w:tab/>
      </w:r>
      <w:r w:rsidRPr="009C5807">
        <w:rPr>
          <w:lang w:val="en-US" w:eastAsia="zh-CN"/>
        </w:rPr>
        <w:t>TO</w:t>
      </w:r>
      <w:r w:rsidRPr="009C5807">
        <w:rPr>
          <w:vertAlign w:val="subscript"/>
          <w:lang w:val="en-US" w:eastAsia="zh-CN"/>
        </w:rPr>
        <w:t>uk</w:t>
      </w:r>
      <w:r w:rsidRPr="009C5807">
        <w:rPr>
          <w:lang w:val="en-US" w:eastAsia="zh-CN"/>
        </w:rPr>
        <w:t xml:space="preserve"> = 1 for CSI-RS based L1-RSRP measurement, and 0 for SSB based L1-RSRP measurement when TCI state switching involves QCL-TypeD</w:t>
      </w:r>
    </w:p>
    <w:p w14:paraId="5934B48D" w14:textId="77777777" w:rsidR="006E6740" w:rsidRPr="009C5807" w:rsidRDefault="006E6740" w:rsidP="006E6740">
      <w:pPr>
        <w:pStyle w:val="B10"/>
        <w:rPr>
          <w:lang w:val="en-US" w:eastAsia="zh-CN"/>
        </w:rPr>
      </w:pPr>
      <w:r w:rsidRPr="009C5807">
        <w:rPr>
          <w:lang w:eastAsia="zh-CN"/>
        </w:rPr>
        <w:t>-</w:t>
      </w:r>
      <w:r w:rsidRPr="009C5807">
        <w:rPr>
          <w:lang w:eastAsia="zh-CN"/>
        </w:rPr>
        <w:tab/>
      </w:r>
      <w:r w:rsidRPr="009C5807">
        <w:rPr>
          <w:lang w:val="en-US" w:eastAsia="zh-CN"/>
        </w:rPr>
        <w:t>TO</w:t>
      </w:r>
      <w:r w:rsidRPr="009C5807">
        <w:rPr>
          <w:vertAlign w:val="subscript"/>
          <w:lang w:val="en-US" w:eastAsia="zh-CN"/>
        </w:rPr>
        <w:t>uk</w:t>
      </w:r>
      <w:r w:rsidRPr="009C5807">
        <w:rPr>
          <w:lang w:val="en-US" w:eastAsia="zh-CN"/>
        </w:rPr>
        <w:t xml:space="preserve"> = 1 when TCI state switching involves other QCL types</w:t>
      </w:r>
      <w:r>
        <w:rPr>
          <w:rFonts w:hint="eastAsia"/>
          <w:lang w:val="en-US" w:eastAsia="zh-CN"/>
        </w:rPr>
        <w:t xml:space="preserve"> only</w:t>
      </w:r>
    </w:p>
    <w:p w14:paraId="55FF698D" w14:textId="77777777" w:rsidR="006E6740" w:rsidRPr="009C5807" w:rsidRDefault="006E6740" w:rsidP="006E6740">
      <w:pPr>
        <w:pStyle w:val="B10"/>
        <w:rPr>
          <w:lang w:val="en-US" w:eastAsia="zh-CN"/>
        </w:rPr>
      </w:pPr>
      <w:r w:rsidRPr="009C5807">
        <w:rPr>
          <w:lang w:eastAsia="zh-CN"/>
        </w:rPr>
        <w:t>-</w:t>
      </w:r>
      <w:r w:rsidRPr="009C5807">
        <w:rPr>
          <w:lang w:eastAsia="zh-CN"/>
        </w:rPr>
        <w:tab/>
      </w:r>
      <w:r w:rsidRPr="009C5807">
        <w:rPr>
          <w:lang w:val="en-US" w:eastAsia="zh-CN"/>
        </w:rPr>
        <w:t>T</w:t>
      </w:r>
      <w:r w:rsidRPr="009C5807">
        <w:rPr>
          <w:vertAlign w:val="subscript"/>
          <w:lang w:val="en-US" w:eastAsia="zh-CN"/>
        </w:rPr>
        <w:t xml:space="preserve">first-SSB </w:t>
      </w:r>
      <w:r w:rsidRPr="009C5807">
        <w:rPr>
          <w:lang w:val="en-US" w:eastAsia="zh-CN"/>
        </w:rPr>
        <w:t xml:space="preserve">is time to first SSB transmission after L1-RSRP measurement when TCI state switching involves QCL-TypeD; </w:t>
      </w:r>
    </w:p>
    <w:p w14:paraId="42812861" w14:textId="77777777" w:rsidR="006E6740" w:rsidRPr="009C5807" w:rsidRDefault="006E6740" w:rsidP="006E6740">
      <w:pPr>
        <w:pStyle w:val="B10"/>
        <w:rPr>
          <w:lang w:val="en-US" w:eastAsia="zh-CN"/>
        </w:rPr>
      </w:pPr>
      <w:r w:rsidRPr="009C5807">
        <w:rPr>
          <w:lang w:eastAsia="zh-CN"/>
        </w:rPr>
        <w:t>-</w:t>
      </w:r>
      <w:r w:rsidRPr="009C5807">
        <w:rPr>
          <w:lang w:eastAsia="zh-CN"/>
        </w:rPr>
        <w:tab/>
      </w:r>
      <w:r w:rsidRPr="009C5807">
        <w:rPr>
          <w:lang w:val="en-US" w:eastAsia="zh-CN"/>
        </w:rPr>
        <w:t>T</w:t>
      </w:r>
      <w:r w:rsidRPr="009C5807">
        <w:rPr>
          <w:vertAlign w:val="subscript"/>
          <w:lang w:val="en-US" w:eastAsia="zh-CN"/>
        </w:rPr>
        <w:t xml:space="preserve">first-SSB </w:t>
      </w:r>
      <w:r w:rsidRPr="009C5807">
        <w:rPr>
          <w:lang w:val="en-US" w:eastAsia="zh-CN"/>
        </w:rPr>
        <w:t>is time to first SSB transmission after MAC CE command is decoded by the UE for other QCL types;</w:t>
      </w:r>
    </w:p>
    <w:p w14:paraId="6FF6E920" w14:textId="71CCD384" w:rsidR="006E6740" w:rsidRDefault="006E6740" w:rsidP="00AA2A35">
      <w:pPr>
        <w:pStyle w:val="B10"/>
        <w:rPr>
          <w:lang w:val="en-US" w:eastAsia="zh-CN"/>
        </w:rPr>
      </w:pPr>
      <w:r w:rsidRPr="009C5807">
        <w:rPr>
          <w:lang w:eastAsia="zh-CN"/>
        </w:rPr>
        <w:t>-</w:t>
      </w:r>
      <w:r w:rsidRPr="009C5807">
        <w:rPr>
          <w:lang w:eastAsia="zh-CN"/>
        </w:rPr>
        <w:tab/>
      </w:r>
      <w:r w:rsidRPr="009C5807">
        <w:rPr>
          <w:lang w:val="en-US" w:eastAsia="zh-CN"/>
        </w:rPr>
        <w:t xml:space="preserve">The SSB shall be the QCL-TypeA or QCL-TypeC to target TCI state </w:t>
      </w:r>
    </w:p>
    <w:p w14:paraId="59DB553B" w14:textId="77777777" w:rsidR="00AA2A35" w:rsidRPr="009C5807" w:rsidRDefault="00AA2A35" w:rsidP="006E6740">
      <w:pPr>
        <w:rPr>
          <w:lang w:val="en-US" w:eastAsia="zh-CN"/>
        </w:rPr>
      </w:pPr>
    </w:p>
    <w:p w14:paraId="6E5A734C" w14:textId="77777777" w:rsidR="006E6740" w:rsidRDefault="006E6740" w:rsidP="006E6740">
      <w:pPr>
        <w:pStyle w:val="Heading3"/>
      </w:pPr>
      <w:r>
        <w:t>8.15.4</w:t>
      </w:r>
      <w:r>
        <w:tab/>
        <w:t>DCI based downlink TCI state switch delay</w:t>
      </w:r>
    </w:p>
    <w:p w14:paraId="2C5CCE5B" w14:textId="0E083B9F" w:rsidR="00F74014" w:rsidRPr="00F74014" w:rsidRDefault="00CF01A9" w:rsidP="00F74014">
      <w:r w:rsidRPr="00CB6D89">
        <w:t xml:space="preserve">When a UE is configured with the higher layer parameter with </w:t>
      </w:r>
      <w:r w:rsidRPr="00CB6D89">
        <w:rPr>
          <w:i/>
          <w:iCs/>
        </w:rPr>
        <w:t xml:space="preserve">DLorJointTCIState </w:t>
      </w:r>
      <w:r w:rsidRPr="00CB6D89">
        <w:t>or</w:t>
      </w:r>
      <w:r w:rsidRPr="00CB6D89">
        <w:rPr>
          <w:i/>
          <w:iCs/>
        </w:rPr>
        <w:t xml:space="preserve"> UL-TCIState,</w:t>
      </w:r>
      <w:r w:rsidRPr="00CB6D89">
        <w:t xml:space="preserve"> activated with TCI states for downlink transmission by MAC CE indication of more than one codepoints, and receives DCI format 1_1/1_2 with or without DL assignment providing indicated TCI-State or TCI state pair in the active TCI list for a CC, the UE transmits a PUCCH with HARQ-ACK information corresponding to the DCI carrying the TCI-State indication.</w:t>
      </w:r>
    </w:p>
    <w:p w14:paraId="7F654808" w14:textId="7E64ED5A" w:rsidR="00F74014" w:rsidRPr="00F74014" w:rsidRDefault="00F74014" w:rsidP="00F74014">
      <w:r w:rsidRPr="00F74014">
        <w:t>If the target TCI state is known, the downlink TCI switching to the indicated D</w:t>
      </w:r>
      <w:r w:rsidRPr="00F74014">
        <w:rPr>
          <w:lang w:val="en-US" w:eastAsia="zh-CN"/>
        </w:rPr>
        <w:t>L TCI state or joint TCI state</w:t>
      </w:r>
      <w:r w:rsidRPr="00F74014">
        <w:t xml:space="preserve"> in the DCI format shall be completed starting from the first slot that is at least </w:t>
      </w:r>
      <w:r w:rsidRPr="00F74014">
        <w:rPr>
          <w:i/>
          <w:iCs/>
        </w:rPr>
        <w:t>BeamAppTime</w:t>
      </w:r>
      <w:r w:rsidRPr="00F74014">
        <w:rPr>
          <w:rFonts w:hint="eastAsia"/>
          <w:i/>
          <w:iCs/>
          <w:lang w:eastAsia="zh-CN"/>
        </w:rPr>
        <w:t>-</w:t>
      </w:r>
      <w:r w:rsidRPr="00F74014">
        <w:rPr>
          <w:i/>
          <w:iCs/>
        </w:rPr>
        <w:t>r17</w:t>
      </w:r>
      <w:r w:rsidRPr="00F74014">
        <w:t xml:space="preserve"> symbols after the last symbol of the PUCCH carrying HARQ-AC</w:t>
      </w:r>
      <w:r w:rsidRPr="00F74014">
        <w:rPr>
          <w:lang w:val="sv-SE" w:eastAsia="zh-CN"/>
        </w:rPr>
        <w:t>K</w:t>
      </w:r>
      <w:r w:rsidRPr="00F74014">
        <w:t xml:space="preserve"> in response to</w:t>
      </w:r>
      <w:r w:rsidRPr="00F74014">
        <w:rPr>
          <w:lang w:val="sv-SE" w:eastAsia="zh-CN"/>
        </w:rPr>
        <w:t xml:space="preserve"> the DCI triggering TCI state activation</w:t>
      </w:r>
      <w:r w:rsidRPr="00F74014">
        <w:t xml:space="preserve">. The first slot and the </w:t>
      </w:r>
      <w:r w:rsidRPr="00F74014">
        <w:rPr>
          <w:i/>
          <w:iCs/>
        </w:rPr>
        <w:t>BeamAppTime</w:t>
      </w:r>
      <w:r w:rsidRPr="00F74014">
        <w:rPr>
          <w:rFonts w:hint="eastAsia"/>
          <w:i/>
          <w:iCs/>
          <w:lang w:eastAsia="zh-CN"/>
        </w:rPr>
        <w:t>-</w:t>
      </w:r>
      <w:r w:rsidRPr="00F74014">
        <w:rPr>
          <w:i/>
          <w:iCs/>
        </w:rPr>
        <w:t>r17</w:t>
      </w:r>
      <w:r w:rsidRPr="00F74014">
        <w:t xml:space="preserve"> symbols are both determined on the carrier with the smallest SCS among the carrier(s) applying the beam indication. The value of </w:t>
      </w:r>
      <w:r w:rsidRPr="00F74014">
        <w:rPr>
          <w:i/>
          <w:iCs/>
        </w:rPr>
        <w:t>Beam</w:t>
      </w:r>
      <w:r w:rsidRPr="7179F4AB">
        <w:rPr>
          <w:i/>
          <w:iCs/>
        </w:rPr>
        <w:t>AppTime</w:t>
      </w:r>
      <w:r>
        <w:rPr>
          <w:rFonts w:hint="eastAsia"/>
          <w:i/>
          <w:iCs/>
          <w:lang w:eastAsia="zh-CN"/>
        </w:rPr>
        <w:t>-</w:t>
      </w:r>
      <w:r w:rsidRPr="7179F4AB">
        <w:rPr>
          <w:i/>
          <w:iCs/>
        </w:rPr>
        <w:t>r17</w:t>
      </w:r>
      <w:r>
        <w:t xml:space="preserve"> is defined in TS 38.331 [2]. The known condition for TCI state defined in clause 8.15.2 is applied.</w:t>
      </w:r>
    </w:p>
    <w:p w14:paraId="4911E4D8" w14:textId="77777777" w:rsidR="006E6740" w:rsidRPr="002559F2" w:rsidRDefault="006E6740" w:rsidP="006E6740">
      <w:pPr>
        <w:pStyle w:val="Heading3"/>
        <w:rPr>
          <w:lang w:val="en-US"/>
        </w:rPr>
      </w:pPr>
      <w:r w:rsidRPr="002559F2">
        <w:rPr>
          <w:lang w:val="en-US"/>
        </w:rPr>
        <w:t>8.</w:t>
      </w:r>
      <w:r>
        <w:rPr>
          <w:lang w:val="en-US"/>
        </w:rPr>
        <w:t>15</w:t>
      </w:r>
      <w:r w:rsidRPr="002559F2">
        <w:rPr>
          <w:lang w:val="en-US"/>
        </w:rPr>
        <w:t>.5</w:t>
      </w:r>
      <w:r w:rsidRPr="002559F2">
        <w:rPr>
          <w:lang w:val="en-US"/>
        </w:rPr>
        <w:tab/>
        <w:t>Active Downlink TCI state list update delay</w:t>
      </w:r>
    </w:p>
    <w:p w14:paraId="14180E06" w14:textId="77777777" w:rsidR="00544BF3" w:rsidRPr="00136F07" w:rsidRDefault="00544BF3" w:rsidP="00544BF3">
      <w:pPr>
        <w:rPr>
          <w:lang w:val="en-US" w:eastAsia="zh-CN"/>
        </w:rPr>
      </w:pPr>
      <w:r w:rsidRPr="00136F07">
        <w:rPr>
          <w:lang w:val="en-US" w:eastAsia="zh-CN"/>
        </w:rPr>
        <w:t xml:space="preserve">The requirements specified in this clause </w:t>
      </w:r>
      <w:r>
        <w:rPr>
          <w:rFonts w:hint="eastAsia"/>
          <w:lang w:val="en-US" w:eastAsia="zh-CN"/>
        </w:rPr>
        <w:t>are</w:t>
      </w:r>
      <w:r>
        <w:rPr>
          <w:lang w:val="en-US" w:eastAsia="zh-CN"/>
        </w:rPr>
        <w:t xml:space="preserve"> applicable if</w:t>
      </w:r>
    </w:p>
    <w:p w14:paraId="79DEBBCA" w14:textId="297E619A" w:rsidR="00544BF3" w:rsidRPr="00136F07" w:rsidRDefault="00544BF3" w:rsidP="00544BF3">
      <w:pPr>
        <w:pStyle w:val="B10"/>
        <w:rPr>
          <w:rFonts w:eastAsia="Malgun Gothic"/>
          <w:lang w:val="en-US" w:eastAsia="zh-CN"/>
        </w:rPr>
      </w:pPr>
      <w:r w:rsidRPr="00136F07">
        <w:rPr>
          <w:lang w:val="en-US" w:eastAsia="zh-CN"/>
        </w:rPr>
        <w:t>-</w:t>
      </w:r>
      <w:r w:rsidRPr="00136F07">
        <w:rPr>
          <w:lang w:val="en-US" w:eastAsia="zh-CN"/>
        </w:rPr>
        <w:tab/>
      </w:r>
      <w:r>
        <w:rPr>
          <w:lang w:val="en-US" w:eastAsia="zh-CN"/>
        </w:rPr>
        <w:t>higher layer configuration ‘</w:t>
      </w:r>
      <w:r w:rsidRPr="008A7648">
        <w:rPr>
          <w:i/>
        </w:rPr>
        <w:t>unifiedTCI-StateType-r17</w:t>
      </w:r>
      <w:r>
        <w:rPr>
          <w:lang w:val="en-US" w:eastAsia="zh-CN"/>
        </w:rPr>
        <w:t>’ is set to ‘</w:t>
      </w:r>
      <w:r w:rsidRPr="008A7648">
        <w:rPr>
          <w:i/>
        </w:rPr>
        <w:t>separate</w:t>
      </w:r>
      <w:r>
        <w:rPr>
          <w:lang w:val="en-US" w:eastAsia="zh-CN"/>
        </w:rPr>
        <w:t>’, and a MAC CE activates</w:t>
      </w:r>
      <w:r w:rsidRPr="00136F07">
        <w:rPr>
          <w:lang w:val="en-US" w:eastAsia="zh-CN"/>
        </w:rPr>
        <w:t xml:space="preserve"> more than one target separate TCIs, and at least one DL TCI is included</w:t>
      </w:r>
      <w:r>
        <w:rPr>
          <w:rFonts w:eastAsia="Malgun Gothic"/>
          <w:lang w:val="en-US" w:eastAsia="zh-CN"/>
        </w:rPr>
        <w:t>, or</w:t>
      </w:r>
    </w:p>
    <w:p w14:paraId="70D73CC0" w14:textId="0DBA57C0" w:rsidR="00544BF3" w:rsidRPr="00136F07" w:rsidRDefault="00544BF3" w:rsidP="00544BF3">
      <w:pPr>
        <w:pStyle w:val="B10"/>
        <w:rPr>
          <w:rFonts w:eastAsia="Malgun Gothic"/>
          <w:lang w:val="en-US" w:eastAsia="zh-CN"/>
        </w:rPr>
      </w:pPr>
      <w:r w:rsidRPr="00136F07">
        <w:rPr>
          <w:lang w:val="en-US" w:eastAsia="zh-CN"/>
        </w:rPr>
        <w:t>-</w:t>
      </w:r>
      <w:r w:rsidRPr="00136F07">
        <w:rPr>
          <w:lang w:val="en-US" w:eastAsia="zh-CN"/>
        </w:rPr>
        <w:tab/>
      </w:r>
      <w:r>
        <w:rPr>
          <w:lang w:val="en-US" w:eastAsia="zh-CN"/>
        </w:rPr>
        <w:t>higher layer configuration ‘</w:t>
      </w:r>
      <w:r w:rsidRPr="00F67592">
        <w:rPr>
          <w:i/>
        </w:rPr>
        <w:t>unifiedTCI-StateType-r17</w:t>
      </w:r>
      <w:r>
        <w:rPr>
          <w:lang w:val="en-US" w:eastAsia="zh-CN"/>
        </w:rPr>
        <w:t>’ is set to ‘</w:t>
      </w:r>
      <w:r w:rsidRPr="008A7648">
        <w:rPr>
          <w:i/>
        </w:rPr>
        <w:t>joint</w:t>
      </w:r>
      <w:r>
        <w:rPr>
          <w:lang w:val="en-US" w:eastAsia="zh-CN"/>
        </w:rPr>
        <w:t>’, and a MAC CE activates</w:t>
      </w:r>
      <w:r w:rsidRPr="00136F07">
        <w:rPr>
          <w:lang w:val="en-US" w:eastAsia="zh-CN"/>
        </w:rPr>
        <w:t xml:space="preserve"> more than one target joint TCI</w:t>
      </w:r>
      <w:r w:rsidRPr="00136F07">
        <w:rPr>
          <w:rFonts w:eastAsia="Malgun Gothic"/>
          <w:lang w:val="en-US" w:eastAsia="zh-CN"/>
        </w:rPr>
        <w:t>.</w:t>
      </w:r>
    </w:p>
    <w:p w14:paraId="0C428212" w14:textId="47977964" w:rsidR="00544BF3" w:rsidRPr="00136F07" w:rsidRDefault="00D40C0B" w:rsidP="00544BF3">
      <w:pPr>
        <w:rPr>
          <w:lang w:val="en-US" w:eastAsia="zh-CN"/>
        </w:rPr>
      </w:pPr>
      <w:r>
        <w:rPr>
          <w:lang w:val="en-US" w:eastAsia="zh-CN"/>
        </w:rPr>
        <w:t xml:space="preserve">If all the target TCI states in the active TCI state list are known, </w:t>
      </w:r>
      <w:r>
        <w:rPr>
          <w:rFonts w:eastAsia="Malgun Gothic"/>
          <w:lang w:val="en-US" w:eastAsia="zh-CN"/>
        </w:rPr>
        <w:t>u</w:t>
      </w:r>
      <w:r w:rsidRPr="002A01E4">
        <w:rPr>
          <w:rFonts w:eastAsia="Malgun Gothic"/>
          <w:lang w:val="en-US" w:eastAsia="zh-CN"/>
        </w:rPr>
        <w:t>pon</w:t>
      </w:r>
      <w:r w:rsidRPr="002A01E4">
        <w:rPr>
          <w:lang w:val="en-US" w:eastAsia="zh-CN"/>
        </w:rPr>
        <w:t xml:space="preserve"> receiv</w:t>
      </w:r>
      <w:r w:rsidRPr="002A01E4">
        <w:rPr>
          <w:rFonts w:eastAsia="Malgun Gothic"/>
          <w:lang w:val="en-US" w:eastAsia="zh-CN"/>
        </w:rPr>
        <w:t>ing PDSCH carrying</w:t>
      </w:r>
      <w:r w:rsidRPr="002A01E4">
        <w:rPr>
          <w:lang w:val="en-US" w:eastAsia="zh-CN"/>
        </w:rPr>
        <w:t xml:space="preserve"> </w:t>
      </w:r>
      <w:r w:rsidRPr="002A01E4">
        <w:rPr>
          <w:rFonts w:eastAsia="Malgun Gothic"/>
          <w:lang w:val="en-US" w:eastAsia="zh-CN"/>
        </w:rPr>
        <w:t>MAC-CE active TCI state list update at slot n</w:t>
      </w:r>
      <w:r w:rsidRPr="00874C74">
        <w:rPr>
          <w:lang w:val="en-US" w:eastAsia="zh-CN"/>
        </w:rPr>
        <w:t xml:space="preserve">, </w:t>
      </w:r>
      <w:r w:rsidRPr="002A01E4">
        <w:rPr>
          <w:lang w:val="en-US" w:eastAsia="zh-CN"/>
        </w:rPr>
        <w:t xml:space="preserve">UE shall be able to receive </w:t>
      </w:r>
      <w:r>
        <w:rPr>
          <w:lang w:val="en-US" w:eastAsia="zh-CN"/>
        </w:rPr>
        <w:t xml:space="preserve"> </w:t>
      </w:r>
      <w:r w:rsidRPr="002A01E4">
        <w:rPr>
          <w:lang w:val="en-US" w:eastAsia="zh-CN"/>
        </w:rPr>
        <w:t xml:space="preserve">PDCCH or PDSCH with the new target TCI states </w:t>
      </w:r>
      <w:r w:rsidRPr="002A01E4">
        <w:rPr>
          <w:rFonts w:eastAsia="Malgun Gothic"/>
          <w:lang w:val="en-US" w:eastAsia="zh-CN"/>
        </w:rPr>
        <w:t>at the first slot that is after</w:t>
      </w:r>
    </w:p>
    <w:p w14:paraId="4E4A830D" w14:textId="4A448D64" w:rsidR="006E6740" w:rsidRPr="00136F07" w:rsidRDefault="00D40C0B" w:rsidP="00D40C0B">
      <w:pPr>
        <w:pStyle w:val="EQ"/>
        <w:rPr>
          <w:lang w:val="en-US" w:eastAsia="zh-CN"/>
        </w:rPr>
      </w:pPr>
      <w:r>
        <w:rPr>
          <w:lang w:val="en-US" w:eastAsia="zh-CN"/>
        </w:rPr>
        <w:tab/>
      </w:r>
      <w:r w:rsidRPr="002A01E4">
        <w:rPr>
          <w:lang w:val="en-US" w:eastAsia="zh-CN"/>
        </w:rPr>
        <w:t>n</w:t>
      </w:r>
      <w:r w:rsidRPr="002A01E4">
        <w:rPr>
          <w:rFonts w:eastAsia="Malgun Gothic"/>
          <w:lang w:val="en-US" w:eastAsia="zh-CN"/>
        </w:rPr>
        <w:t xml:space="preserve"> + T</w:t>
      </w:r>
      <w:r w:rsidRPr="002A01E4">
        <w:rPr>
          <w:rFonts w:eastAsia="Malgun Gothic"/>
          <w:vertAlign w:val="subscript"/>
          <w:lang w:val="en-US" w:eastAsia="zh-CN"/>
        </w:rPr>
        <w:t>HARQ</w:t>
      </w:r>
      <w:r w:rsidRPr="002A01E4">
        <w:rPr>
          <w:rFonts w:eastAsia="Malgun Gothic"/>
          <w:lang w:val="en-US" w:eastAsia="zh-CN"/>
        </w:rPr>
        <w:t xml:space="preserve"> +</w:t>
      </w:r>
      <m:oMath>
        <m:sSubSup>
          <m:sSubSupPr>
            <m:ctrlPr>
              <w:rPr>
                <w:rFonts w:ascii="Cambria Math" w:hAnsi="Cambria Math"/>
                <w:lang w:val="en-US"/>
              </w:rPr>
            </m:ctrlPr>
          </m:sSubSupPr>
          <m:e>
            <m:r>
              <m:rPr>
                <m:sty m:val="p"/>
              </m:rPr>
              <w:rPr>
                <w:rFonts w:ascii="Cambria Math" w:hAnsi="Cambria Math"/>
                <w:lang w:val="en-US"/>
              </w:rPr>
              <m:t>3N</m:t>
            </m:r>
          </m:e>
          <m:sub>
            <m:r>
              <m:rPr>
                <m:sty m:val="p"/>
              </m:rPr>
              <w:rPr>
                <w:rFonts w:ascii="Cambria Math" w:hAnsi="Cambria Math"/>
                <w:lang w:val="en-US"/>
              </w:rPr>
              <m:t>slot</m:t>
            </m:r>
          </m:sub>
          <m:sup>
            <m:r>
              <m:rPr>
                <m:sty m:val="p"/>
              </m:rPr>
              <w:rPr>
                <w:rFonts w:ascii="Cambria Math" w:hAnsi="Cambria Math"/>
                <w:lang w:val="en-US"/>
              </w:rPr>
              <m:t>subframe,µ</m:t>
            </m:r>
          </m:sup>
        </m:sSubSup>
      </m:oMath>
      <w:r w:rsidRPr="002A01E4">
        <w:rPr>
          <w:rFonts w:eastAsia="Malgun Gothic"/>
          <w:lang w:val="en-US" w:eastAsia="zh-CN"/>
        </w:rPr>
        <w:t xml:space="preserve"> </w:t>
      </w:r>
      <w:r w:rsidRPr="002A01E4">
        <w:rPr>
          <w:lang w:val="en-US" w:eastAsia="zh-CN"/>
        </w:rPr>
        <w:t>+</w:t>
      </w:r>
      <w:r w:rsidRPr="002A01E4">
        <w:rPr>
          <w:rFonts w:eastAsia="Malgun Gothic"/>
          <w:lang w:val="en-US" w:eastAsia="zh-CN"/>
        </w:rPr>
        <w:t xml:space="preserve"> </w:t>
      </w:r>
      <w:r w:rsidRPr="002A01E4">
        <w:rPr>
          <w:color w:val="000000"/>
          <w:sz w:val="16"/>
          <w:szCs w:val="16"/>
          <w:lang w:val="en-US" w:eastAsia="zh-CN"/>
        </w:rPr>
        <w:t xml:space="preserve"> </w:t>
      </w:r>
      <w:r w:rsidRPr="002A01E4">
        <w:rPr>
          <w:rFonts w:eastAsia="Malgun Gothic"/>
          <w:lang w:val="en-US" w:eastAsia="zh-CN"/>
        </w:rPr>
        <w:t>TO</w:t>
      </w:r>
      <w:r w:rsidRPr="00082331">
        <w:rPr>
          <w:rFonts w:eastAsia="Malgun Gothic"/>
          <w:vertAlign w:val="subscript"/>
          <w:lang w:val="en-US" w:eastAsia="zh-CN"/>
        </w:rPr>
        <w:t>k</w:t>
      </w:r>
      <w:r w:rsidRPr="002A01E4">
        <w:rPr>
          <w:rFonts w:eastAsia="Malgun Gothic"/>
          <w:lang w:val="en-US" w:eastAsia="zh-CN"/>
        </w:rPr>
        <w:t>*(T</w:t>
      </w:r>
      <w:r w:rsidRPr="002A01E4">
        <w:rPr>
          <w:rFonts w:eastAsia="Malgun Gothic"/>
          <w:vertAlign w:val="subscript"/>
          <w:lang w:val="en-US" w:eastAsia="zh-CN"/>
        </w:rPr>
        <w:t xml:space="preserve">first-SSB_List </w:t>
      </w:r>
      <w:r w:rsidRPr="002A01E4">
        <w:rPr>
          <w:rFonts w:eastAsia="Malgun Gothic"/>
          <w:lang w:val="en-US" w:eastAsia="zh-CN"/>
        </w:rPr>
        <w:t>+ T</w:t>
      </w:r>
      <w:r w:rsidRPr="002A01E4">
        <w:rPr>
          <w:rFonts w:eastAsia="Malgun Gothic"/>
          <w:vertAlign w:val="subscript"/>
          <w:lang w:val="en-US" w:eastAsia="zh-CN"/>
        </w:rPr>
        <w:t>SSB-proc</w:t>
      </w:r>
      <w:r w:rsidRPr="002A01E4">
        <w:rPr>
          <w:rFonts w:eastAsia="Malgun Gothic"/>
          <w:lang w:val="en-US" w:eastAsia="zh-CN"/>
        </w:rPr>
        <w:t>) /</w:t>
      </w:r>
      <w:r w:rsidRPr="002A01E4">
        <w:rPr>
          <w:i/>
          <w:lang w:val="en-US" w:eastAsia="zh-CN"/>
        </w:rPr>
        <w:t xml:space="preserve"> NR slot length</w:t>
      </w:r>
      <w:r w:rsidRPr="002A01E4">
        <w:rPr>
          <w:lang w:val="en-US" w:eastAsia="zh-CN"/>
        </w:rPr>
        <w:t>.</w:t>
      </w:r>
    </w:p>
    <w:p w14:paraId="4FE98C7B" w14:textId="6B81A7DF" w:rsidR="00D40C0B" w:rsidRDefault="00D40C0B" w:rsidP="00D40C0B">
      <w:pPr>
        <w:rPr>
          <w:lang w:val="en-US" w:eastAsia="zh-CN"/>
        </w:rPr>
      </w:pPr>
      <w:r>
        <w:rPr>
          <w:lang w:val="en-US" w:eastAsia="zh-CN"/>
        </w:rPr>
        <w:t xml:space="preserve">If a subset of the target TCI states in the active TCI state list are unknown, </w:t>
      </w:r>
      <w:r>
        <w:rPr>
          <w:rFonts w:eastAsia="Malgun Gothic"/>
          <w:lang w:val="en-US" w:eastAsia="zh-CN"/>
        </w:rPr>
        <w:t>u</w:t>
      </w:r>
      <w:r w:rsidRPr="00681F9F">
        <w:rPr>
          <w:rFonts w:eastAsia="Malgun Gothic"/>
          <w:lang w:val="en-US" w:eastAsia="zh-CN"/>
        </w:rPr>
        <w:t>pon</w:t>
      </w:r>
      <w:r w:rsidRPr="00681F9F">
        <w:rPr>
          <w:lang w:val="en-US" w:eastAsia="zh-CN"/>
        </w:rPr>
        <w:t xml:space="preserve"> receiv</w:t>
      </w:r>
      <w:r w:rsidRPr="00681F9F">
        <w:rPr>
          <w:rFonts w:eastAsia="Malgun Gothic"/>
          <w:lang w:val="en-US" w:eastAsia="zh-CN"/>
        </w:rPr>
        <w:t>ing PDSCH carrying</w:t>
      </w:r>
      <w:r w:rsidRPr="00681F9F">
        <w:rPr>
          <w:lang w:val="en-US" w:eastAsia="zh-CN"/>
        </w:rPr>
        <w:t xml:space="preserve"> </w:t>
      </w:r>
      <w:r w:rsidRPr="00681F9F">
        <w:rPr>
          <w:rFonts w:eastAsia="Malgun Gothic"/>
          <w:lang w:val="en-US" w:eastAsia="zh-CN"/>
        </w:rPr>
        <w:t>MAC-CE active TCI state list update at slot n</w:t>
      </w:r>
      <w:r w:rsidRPr="00681F9F">
        <w:rPr>
          <w:lang w:val="en-US" w:eastAsia="zh-CN"/>
        </w:rPr>
        <w:t>,</w:t>
      </w:r>
      <w:r w:rsidRPr="008906C0">
        <w:rPr>
          <w:lang w:val="en-US" w:eastAsia="zh-CN"/>
        </w:rPr>
        <w:t xml:space="preserve"> </w:t>
      </w:r>
      <w:r w:rsidRPr="00681F9F">
        <w:rPr>
          <w:lang w:val="en-US" w:eastAsia="zh-CN"/>
        </w:rPr>
        <w:t xml:space="preserve">UE shall be able to receive </w:t>
      </w:r>
      <w:r w:rsidRPr="00D20179">
        <w:rPr>
          <w:rFonts w:eastAsia="Malgun Gothic"/>
          <w:lang w:eastAsia="zh-TW"/>
        </w:rPr>
        <w:t xml:space="preserve">UE-dedicated </w:t>
      </w:r>
      <w:r w:rsidRPr="00681F9F">
        <w:rPr>
          <w:lang w:val="en-US" w:eastAsia="zh-CN"/>
        </w:rPr>
        <w:t xml:space="preserve">PDCCH or PDSCH with the new target TCI states </w:t>
      </w:r>
      <w:r w:rsidRPr="00681F9F">
        <w:rPr>
          <w:rFonts w:eastAsia="Malgun Gothic"/>
          <w:lang w:val="en-US" w:eastAsia="zh-CN"/>
        </w:rPr>
        <w:t>at the first slot that is after</w:t>
      </w:r>
      <w:r w:rsidDel="00A1380C">
        <w:rPr>
          <w:lang w:val="en-US" w:eastAsia="zh-CN"/>
        </w:rPr>
        <w:t xml:space="preserve"> </w:t>
      </w:r>
    </w:p>
    <w:p w14:paraId="4DBF3AA0" w14:textId="5F0DA0F6" w:rsidR="00D40C0B" w:rsidRDefault="00D40C0B" w:rsidP="00D40C0B">
      <w:pPr>
        <w:pStyle w:val="EQ"/>
        <w:rPr>
          <w:lang w:val="en-US" w:eastAsia="zh-CN"/>
        </w:rPr>
      </w:pPr>
      <w:r>
        <w:rPr>
          <w:lang w:val="en-US" w:eastAsia="zh-CN"/>
        </w:rPr>
        <w:tab/>
      </w:r>
      <w:r w:rsidRPr="009C5807">
        <w:rPr>
          <w:lang w:val="en-US" w:eastAsia="zh-CN"/>
        </w:rPr>
        <w:t>n+</w:t>
      </w:r>
      <w:r w:rsidRPr="009C5807">
        <w:rPr>
          <w:rFonts w:eastAsia="Malgun Gothic"/>
          <w:lang w:eastAsia="zh-CN"/>
        </w:rPr>
        <w:t xml:space="preserve"> T</w:t>
      </w:r>
      <w:r w:rsidRPr="009C5807">
        <w:rPr>
          <w:rFonts w:eastAsia="Malgun Gothic"/>
          <w:vertAlign w:val="subscript"/>
          <w:lang w:eastAsia="zh-CN"/>
        </w:rPr>
        <w:t>HARQ</w:t>
      </w:r>
      <w:r w:rsidRPr="009C5807">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C5807">
        <w:rPr>
          <w:rFonts w:eastAsia="Malgun Gothic"/>
          <w:lang w:val="en-US" w:eastAsia="zh-CN"/>
        </w:rPr>
        <w:t xml:space="preserve"> + </w:t>
      </w:r>
      <w:r>
        <w:rPr>
          <w:rFonts w:eastAsia="Malgun Gothic"/>
          <w:lang w:val="en-US" w:eastAsia="zh-CN"/>
        </w:rPr>
        <w:t>(</w:t>
      </w:r>
      <w:r w:rsidRPr="009C5807">
        <w:t>T</w:t>
      </w:r>
      <w:r w:rsidRPr="009C5807">
        <w:rPr>
          <w:vertAlign w:val="subscript"/>
        </w:rPr>
        <w:t>L1-RSRP</w:t>
      </w:r>
      <w:r>
        <w:rPr>
          <w:vertAlign w:val="subscript"/>
          <w:lang w:eastAsia="zh-CN"/>
        </w:rPr>
        <w:t>_list</w:t>
      </w:r>
      <w:r w:rsidRPr="009C5807">
        <w:rPr>
          <w:vertAlign w:val="subscript"/>
        </w:rPr>
        <w:t xml:space="preserve"> </w:t>
      </w:r>
      <w:r w:rsidRPr="009C5807">
        <w:rPr>
          <w:rFonts w:eastAsia="Malgun Gothic"/>
          <w:lang w:val="en-US" w:eastAsia="zh-CN"/>
        </w:rPr>
        <w:t>+TO</w:t>
      </w:r>
      <w:r w:rsidRPr="009C5807">
        <w:rPr>
          <w:rFonts w:eastAsia="Malgun Gothic"/>
          <w:vertAlign w:val="subscript"/>
          <w:lang w:val="en-US" w:eastAsia="zh-CN"/>
        </w:rPr>
        <w:t>uk</w:t>
      </w:r>
      <w:r w:rsidRPr="009C5807">
        <w:rPr>
          <w:rFonts w:eastAsia="Malgun Gothic"/>
          <w:lang w:val="en-US" w:eastAsia="zh-CN"/>
        </w:rPr>
        <w:t>*(T</w:t>
      </w:r>
      <w:r w:rsidRPr="009C5807">
        <w:rPr>
          <w:rFonts w:eastAsia="Malgun Gothic"/>
          <w:vertAlign w:val="subscript"/>
          <w:lang w:val="en-US" w:eastAsia="zh-CN"/>
        </w:rPr>
        <w:t>first-SSB</w:t>
      </w:r>
      <w:r>
        <w:rPr>
          <w:rFonts w:eastAsia="Malgun Gothic"/>
          <w:vertAlign w:val="subscript"/>
          <w:lang w:val="en-US" w:eastAsia="zh-CN"/>
        </w:rPr>
        <w:t>_List</w:t>
      </w:r>
      <w:r w:rsidRPr="009C5807">
        <w:rPr>
          <w:rFonts w:eastAsia="Malgun Gothic"/>
          <w:lang w:val="en-US" w:eastAsia="zh-CN"/>
        </w:rPr>
        <w:t>+ T</w:t>
      </w:r>
      <w:r w:rsidRPr="009C5807">
        <w:rPr>
          <w:rFonts w:eastAsia="Malgun Gothic"/>
          <w:vertAlign w:val="subscript"/>
          <w:lang w:val="en-US" w:eastAsia="zh-CN"/>
        </w:rPr>
        <w:t>SSB-proc</w:t>
      </w:r>
      <w:r w:rsidRPr="009C5807">
        <w:rPr>
          <w:rFonts w:eastAsia="Malgun Gothic"/>
          <w:lang w:val="en-US" w:eastAsia="zh-CN"/>
        </w:rPr>
        <w:t>)</w:t>
      </w:r>
      <w:r>
        <w:rPr>
          <w:rFonts w:eastAsia="Malgun Gothic"/>
          <w:lang w:val="en-US" w:eastAsia="zh-CN"/>
        </w:rPr>
        <w:t>)</w:t>
      </w:r>
      <w:r w:rsidRPr="009C5807">
        <w:rPr>
          <w:lang w:val="en-US" w:eastAsia="zh-CN"/>
        </w:rPr>
        <w:t xml:space="preserve"> / </w:t>
      </w:r>
      <w:r w:rsidRPr="009C5807">
        <w:rPr>
          <w:i/>
          <w:lang w:val="en-US" w:eastAsia="zh-CN"/>
        </w:rPr>
        <w:t>NR slot length</w:t>
      </w:r>
      <w:r w:rsidRPr="009C5807">
        <w:rPr>
          <w:lang w:val="en-US" w:eastAsia="zh-CN"/>
        </w:rPr>
        <w:t>.</w:t>
      </w:r>
    </w:p>
    <w:p w14:paraId="3C38F433" w14:textId="681216D0" w:rsidR="00D40C0B" w:rsidRPr="00C26F2D" w:rsidRDefault="00D40C0B" w:rsidP="00D40C0B">
      <w:pPr>
        <w:rPr>
          <w:lang w:eastAsia="en-US"/>
        </w:rPr>
      </w:pPr>
      <w:r>
        <w:rPr>
          <w:lang w:val="en-US" w:eastAsia="zh-CN"/>
        </w:rPr>
        <w:t>I</w:t>
      </w:r>
      <w:r w:rsidRPr="008773D9">
        <w:rPr>
          <w:lang w:val="en-US" w:eastAsia="zh-CN"/>
        </w:rPr>
        <w:t xml:space="preserve">f all </w:t>
      </w:r>
      <w:r w:rsidRPr="00C80835">
        <w:rPr>
          <w:lang w:val="en-US" w:eastAsia="zh-CN"/>
        </w:rPr>
        <w:t>target</w:t>
      </w:r>
      <w:r w:rsidRPr="008773D9">
        <w:rPr>
          <w:lang w:val="en-US" w:eastAsia="zh-CN"/>
        </w:rPr>
        <w:t xml:space="preserve"> TCI states in the active TCI state list are unknown, the requirements specified in this clause are not applicable.</w:t>
      </w:r>
    </w:p>
    <w:p w14:paraId="1B927313" w14:textId="77777777" w:rsidR="006E6740" w:rsidRPr="00136F07" w:rsidRDefault="006E6740" w:rsidP="006E6740">
      <w:pPr>
        <w:rPr>
          <w:lang w:val="en-US" w:eastAsia="zh-CN"/>
        </w:rPr>
      </w:pPr>
      <w:r w:rsidRPr="00136F07">
        <w:rPr>
          <w:lang w:val="en-US" w:eastAsia="zh-CN"/>
        </w:rPr>
        <w:t xml:space="preserve">Where </w:t>
      </w:r>
    </w:p>
    <w:p w14:paraId="37396BBC" w14:textId="0BDFA3DF" w:rsidR="00D40C0B" w:rsidRDefault="00F209D1" w:rsidP="00F74014">
      <w:pPr>
        <w:pStyle w:val="B10"/>
      </w:pPr>
      <w:r>
        <w:t>-</w:t>
      </w:r>
      <w:r>
        <w:tab/>
      </w:r>
      <w:r w:rsidRPr="008C6DE4">
        <w:t>T</w:t>
      </w:r>
      <w:r w:rsidRPr="008C6DE4">
        <w:rPr>
          <w:vertAlign w:val="subscript"/>
        </w:rPr>
        <w:t>L1-RSRP</w:t>
      </w:r>
      <w:r>
        <w:rPr>
          <w:vertAlign w:val="subscript"/>
        </w:rPr>
        <w:t xml:space="preserve">_List </w:t>
      </w:r>
      <w:r>
        <w:t>is the longest L1 measurement time (T</w:t>
      </w:r>
      <w:r w:rsidRPr="00867ED0">
        <w:rPr>
          <w:vertAlign w:val="subscript"/>
        </w:rPr>
        <w:t>L1-RSRP</w:t>
      </w:r>
      <w:r>
        <w:t xml:space="preserve">) </w:t>
      </w:r>
      <w:r w:rsidRPr="008773D9">
        <w:t>of the source RS among the unknown target TCI states, where</w:t>
      </w:r>
      <w:r>
        <w:t xml:space="preserve"> T</w:t>
      </w:r>
      <w:r w:rsidRPr="002C62A4">
        <w:rPr>
          <w:vertAlign w:val="subscript"/>
        </w:rPr>
        <w:t>L1-RSRP</w:t>
      </w:r>
      <w:r>
        <w:t xml:space="preserve"> is specified in clause 8.15.3</w:t>
      </w:r>
    </w:p>
    <w:p w14:paraId="4A1DDCC8" w14:textId="758C7184" w:rsidR="00D40C0B" w:rsidRPr="002A01E4" w:rsidRDefault="00D40C0B" w:rsidP="00D40C0B">
      <w:pPr>
        <w:pStyle w:val="B10"/>
        <w:rPr>
          <w:lang w:val="en-US" w:eastAsia="zh-CN"/>
        </w:rPr>
      </w:pPr>
      <w:r w:rsidRPr="002A01E4">
        <w:rPr>
          <w:lang w:val="en-US" w:eastAsia="zh-CN"/>
        </w:rPr>
        <w:t>-</w:t>
      </w:r>
      <w:r w:rsidRPr="002A01E4">
        <w:rPr>
          <w:lang w:val="en-US" w:eastAsia="zh-CN"/>
        </w:rPr>
        <w:tab/>
        <w:t>If the number of cells associated with the target TCI</w:t>
      </w:r>
      <w:r>
        <w:rPr>
          <w:lang w:val="en-US" w:eastAsia="zh-CN"/>
        </w:rPr>
        <w:t xml:space="preserve"> states </w:t>
      </w:r>
      <w:r w:rsidRPr="002A01E4">
        <w:rPr>
          <w:lang w:val="en-US" w:eastAsia="zh-CN"/>
        </w:rPr>
        <w:t xml:space="preserve">in the active TCI list is </w:t>
      </w:r>
      <w:r>
        <w:rPr>
          <w:lang w:val="en-US" w:eastAsia="zh-CN"/>
        </w:rPr>
        <w:t>2</w:t>
      </w:r>
      <w:r w:rsidRPr="002A01E4">
        <w:rPr>
          <w:lang w:val="en-US" w:eastAsia="zh-CN"/>
        </w:rPr>
        <w:t xml:space="preserve">, and </w:t>
      </w:r>
      <w:r>
        <w:rPr>
          <w:lang w:val="en-US" w:eastAsia="zh-CN"/>
        </w:rPr>
        <w:t>time to first</w:t>
      </w:r>
      <w:r w:rsidRPr="002A01E4">
        <w:rPr>
          <w:lang w:val="en-US" w:eastAsia="zh-CN"/>
        </w:rPr>
        <w:t xml:space="preserve"> SSBs associated to the TCIs are overlapped in FR2,</w:t>
      </w:r>
    </w:p>
    <w:p w14:paraId="76ABCA8E" w14:textId="77777777" w:rsidR="00D40C0B" w:rsidRPr="002A01E4" w:rsidRDefault="00D40C0B" w:rsidP="00D40C0B">
      <w:pPr>
        <w:pStyle w:val="B10"/>
        <w:rPr>
          <w:lang w:val="en-US" w:eastAsia="zh-CN"/>
        </w:rPr>
      </w:pPr>
      <w:r w:rsidRPr="002A01E4">
        <w:rPr>
          <w:lang w:val="en-US" w:eastAsia="zh-CN"/>
        </w:rPr>
        <w:t>-</w:t>
      </w:r>
      <w:r w:rsidRPr="002A01E4">
        <w:rPr>
          <w:lang w:val="en-US" w:eastAsia="zh-CN"/>
        </w:rPr>
        <w:tab/>
      </w:r>
      <w:r w:rsidRPr="002A01E4">
        <w:rPr>
          <w:rFonts w:eastAsia="Malgun Gothic"/>
          <w:lang w:val="en-US" w:eastAsia="zh-CN"/>
        </w:rPr>
        <w:t>T</w:t>
      </w:r>
      <w:r w:rsidRPr="002A01E4">
        <w:rPr>
          <w:rFonts w:eastAsia="Malgun Gothic"/>
          <w:vertAlign w:val="subscript"/>
          <w:lang w:val="en-US" w:eastAsia="zh-CN"/>
        </w:rPr>
        <w:t>first-SSB</w:t>
      </w:r>
      <w:r w:rsidRPr="002A01E4">
        <w:rPr>
          <w:vertAlign w:val="subscript"/>
          <w:lang w:val="en-US" w:eastAsia="zh-CN"/>
        </w:rPr>
        <w:t>_</w:t>
      </w:r>
      <w:r w:rsidRPr="002A01E4">
        <w:rPr>
          <w:rFonts w:eastAsia="Malgun Gothic"/>
          <w:vertAlign w:val="subscript"/>
          <w:lang w:val="en-US" w:eastAsia="zh-CN"/>
        </w:rPr>
        <w:t>List</w:t>
      </w:r>
      <w:r w:rsidRPr="002A01E4">
        <w:rPr>
          <w:rFonts w:eastAsia="Malgun Gothic"/>
          <w:lang w:val="en-US" w:eastAsia="zh-CN"/>
        </w:rPr>
        <w:t xml:space="preserve"> = T</w:t>
      </w:r>
      <w:r w:rsidRPr="002A01E4">
        <w:rPr>
          <w:rFonts w:eastAsia="Malgun Gothic"/>
          <w:vertAlign w:val="subscript"/>
          <w:lang w:val="en-US" w:eastAsia="zh-CN"/>
        </w:rPr>
        <w:t>first-SSB</w:t>
      </w:r>
      <w:r>
        <w:rPr>
          <w:rFonts w:eastAsia="Malgun Gothic"/>
          <w:vertAlign w:val="subscript"/>
          <w:lang w:val="en-US" w:eastAsia="zh-CN"/>
        </w:rPr>
        <w:t>_SC</w:t>
      </w:r>
      <w:r w:rsidRPr="002A01E4">
        <w:rPr>
          <w:bCs/>
          <w:szCs w:val="21"/>
          <w:lang w:val="en-US"/>
        </w:rPr>
        <w:t xml:space="preserve"> + </w:t>
      </w:r>
      <w:r>
        <w:rPr>
          <w:rFonts w:eastAsia="Malgun Gothic"/>
          <w:lang w:val="en-US" w:eastAsia="zh-CN"/>
        </w:rPr>
        <w:t>min(</w:t>
      </w:r>
      <w:r w:rsidRPr="002A01E4">
        <w:rPr>
          <w:bCs/>
          <w:szCs w:val="21"/>
          <w:lang w:val="en-US"/>
        </w:rPr>
        <w:t>T</w:t>
      </w:r>
      <w:r w:rsidRPr="002A01E4">
        <w:rPr>
          <w:rFonts w:eastAsia="Malgun Gothic"/>
          <w:vertAlign w:val="subscript"/>
          <w:lang w:val="en-US" w:eastAsia="zh-CN"/>
        </w:rPr>
        <w:t>SSB</w:t>
      </w:r>
      <w:r>
        <w:rPr>
          <w:rFonts w:eastAsia="Malgun Gothic"/>
          <w:vertAlign w:val="subscript"/>
          <w:lang w:val="en-US" w:eastAsia="zh-CN"/>
        </w:rPr>
        <w:t xml:space="preserve">_SC </w:t>
      </w:r>
      <w:r>
        <w:rPr>
          <w:rFonts w:eastAsia="Malgun Gothic"/>
          <w:lang w:val="en-US" w:eastAsia="zh-CN"/>
        </w:rPr>
        <w:t>,</w:t>
      </w:r>
      <w:r>
        <w:rPr>
          <w:rFonts w:eastAsia="Malgun Gothic"/>
          <w:vertAlign w:val="subscript"/>
          <w:lang w:val="en-US" w:eastAsia="zh-CN"/>
        </w:rPr>
        <w:t xml:space="preserve"> </w:t>
      </w:r>
      <w:r w:rsidRPr="002A01E4">
        <w:rPr>
          <w:bCs/>
          <w:szCs w:val="21"/>
          <w:lang w:val="en-US"/>
        </w:rPr>
        <w:t>T</w:t>
      </w:r>
      <w:r w:rsidRPr="002A01E4">
        <w:rPr>
          <w:rFonts w:eastAsia="Malgun Gothic"/>
          <w:vertAlign w:val="subscript"/>
          <w:lang w:val="en-US" w:eastAsia="zh-CN"/>
        </w:rPr>
        <w:t>SSB</w:t>
      </w:r>
      <w:r>
        <w:rPr>
          <w:rFonts w:eastAsia="Malgun Gothic"/>
          <w:vertAlign w:val="subscript"/>
          <w:lang w:val="en-US" w:eastAsia="zh-CN"/>
        </w:rPr>
        <w:t>_CDP</w:t>
      </w:r>
      <w:r>
        <w:rPr>
          <w:rFonts w:eastAsia="Malgun Gothic"/>
          <w:lang w:val="en-US" w:eastAsia="zh-CN"/>
        </w:rPr>
        <w:t>)</w:t>
      </w:r>
      <w:r w:rsidRPr="002A01E4">
        <w:rPr>
          <w:lang w:val="en-US"/>
        </w:rPr>
        <w:t>.</w:t>
      </w:r>
    </w:p>
    <w:p w14:paraId="3786AAFD" w14:textId="77777777" w:rsidR="00D40C0B" w:rsidRDefault="00D40C0B" w:rsidP="00D40C0B">
      <w:pPr>
        <w:pStyle w:val="B10"/>
        <w:rPr>
          <w:lang w:val="en-US" w:eastAsia="zh-CN"/>
        </w:rPr>
      </w:pPr>
      <w:r w:rsidRPr="002A01E4">
        <w:rPr>
          <w:lang w:val="en-US" w:eastAsia="zh-CN"/>
        </w:rPr>
        <w:t>-</w:t>
      </w:r>
      <w:r w:rsidRPr="002A01E4">
        <w:rPr>
          <w:lang w:val="en-US" w:eastAsia="zh-CN"/>
        </w:rPr>
        <w:tab/>
        <w:t>If the number of cells associated with the target TCI</w:t>
      </w:r>
      <w:r>
        <w:rPr>
          <w:lang w:val="en-US" w:eastAsia="zh-CN"/>
        </w:rPr>
        <w:t xml:space="preserve"> states </w:t>
      </w:r>
      <w:r w:rsidRPr="002A01E4">
        <w:rPr>
          <w:lang w:val="en-US" w:eastAsia="zh-CN"/>
        </w:rPr>
        <w:t xml:space="preserve">in the </w:t>
      </w:r>
      <w:r w:rsidRPr="001A262F">
        <w:rPr>
          <w:lang w:val="en-US" w:eastAsia="zh-CN"/>
        </w:rPr>
        <w:t>active TCI list is 2,</w:t>
      </w:r>
      <w:r w:rsidRPr="002A01E4">
        <w:rPr>
          <w:lang w:val="en-US" w:eastAsia="zh-CN"/>
        </w:rPr>
        <w:t xml:space="preserve"> and </w:t>
      </w:r>
      <w:r>
        <w:rPr>
          <w:lang w:val="en-US" w:eastAsia="zh-CN"/>
        </w:rPr>
        <w:t xml:space="preserve">time to first </w:t>
      </w:r>
      <w:r w:rsidRPr="002A01E4">
        <w:rPr>
          <w:lang w:val="en-US" w:eastAsia="zh-CN"/>
        </w:rPr>
        <w:t xml:space="preserve">SSBs associated to the TCIs are </w:t>
      </w:r>
      <w:r>
        <w:rPr>
          <w:lang w:val="en-US" w:eastAsia="zh-CN"/>
        </w:rPr>
        <w:t xml:space="preserve">not </w:t>
      </w:r>
      <w:r w:rsidRPr="002A01E4">
        <w:rPr>
          <w:lang w:val="en-US" w:eastAsia="zh-CN"/>
        </w:rPr>
        <w:t>overlapped</w:t>
      </w:r>
      <w:r>
        <w:rPr>
          <w:lang w:val="en-US" w:eastAsia="zh-CN"/>
        </w:rPr>
        <w:t xml:space="preserve"> in FR1 or FR2,</w:t>
      </w:r>
    </w:p>
    <w:p w14:paraId="445A7A0F" w14:textId="77777777" w:rsidR="00D40C0B" w:rsidRPr="00C80835" w:rsidRDefault="00D40C0B" w:rsidP="00D40C0B">
      <w:pPr>
        <w:pStyle w:val="B10"/>
        <w:rPr>
          <w:iCs/>
          <w:lang w:val="en-US" w:eastAsia="zh-CN"/>
        </w:rPr>
      </w:pPr>
      <w:r>
        <w:rPr>
          <w:lang w:val="en-US" w:eastAsia="zh-CN"/>
        </w:rPr>
        <w:t>-</w:t>
      </w:r>
      <w:r w:rsidRPr="002A01E4">
        <w:rPr>
          <w:lang w:val="en-US" w:eastAsia="zh-CN"/>
        </w:rPr>
        <w:tab/>
      </w:r>
      <w:r w:rsidRPr="002A01E4">
        <w:rPr>
          <w:rFonts w:eastAsia="Malgun Gothic"/>
          <w:lang w:val="en-US" w:eastAsia="zh-CN"/>
        </w:rPr>
        <w:t>T</w:t>
      </w:r>
      <w:r w:rsidRPr="002A01E4">
        <w:rPr>
          <w:rFonts w:eastAsia="Malgun Gothic"/>
          <w:vertAlign w:val="subscript"/>
          <w:lang w:val="en-US" w:eastAsia="zh-CN"/>
        </w:rPr>
        <w:t>first-SSB</w:t>
      </w:r>
      <w:r w:rsidRPr="002A01E4">
        <w:rPr>
          <w:vertAlign w:val="subscript"/>
          <w:lang w:val="en-US" w:eastAsia="zh-CN"/>
        </w:rPr>
        <w:t>_</w:t>
      </w:r>
      <w:r w:rsidRPr="002A01E4">
        <w:rPr>
          <w:rFonts w:eastAsia="Malgun Gothic"/>
          <w:vertAlign w:val="subscript"/>
          <w:lang w:val="en-US" w:eastAsia="zh-CN"/>
        </w:rPr>
        <w:t>List</w:t>
      </w:r>
      <w:r w:rsidRPr="002A01E4">
        <w:rPr>
          <w:rFonts w:eastAsia="Malgun Gothic"/>
          <w:lang w:val="en-US" w:eastAsia="zh-CN"/>
        </w:rPr>
        <w:t xml:space="preserve"> = </w:t>
      </w:r>
      <w:r>
        <w:rPr>
          <w:rFonts w:eastAsia="Malgun Gothic"/>
          <w:lang w:val="en-US" w:eastAsia="zh-CN"/>
        </w:rPr>
        <w:t>max(</w:t>
      </w:r>
      <w:r w:rsidRPr="002A01E4">
        <w:rPr>
          <w:rFonts w:eastAsia="Malgun Gothic"/>
          <w:lang w:val="en-US" w:eastAsia="zh-CN"/>
        </w:rPr>
        <w:t>T</w:t>
      </w:r>
      <w:r w:rsidRPr="002A01E4">
        <w:rPr>
          <w:rFonts w:eastAsia="Malgun Gothic"/>
          <w:vertAlign w:val="subscript"/>
          <w:lang w:val="en-US" w:eastAsia="zh-CN"/>
        </w:rPr>
        <w:t>first-SSB</w:t>
      </w:r>
      <w:r>
        <w:rPr>
          <w:rFonts w:eastAsia="Malgun Gothic"/>
          <w:vertAlign w:val="subscript"/>
          <w:lang w:val="en-US" w:eastAsia="zh-CN"/>
        </w:rPr>
        <w:t xml:space="preserve">_SC , </w:t>
      </w:r>
      <w:r w:rsidRPr="002A01E4">
        <w:rPr>
          <w:rFonts w:eastAsia="Malgun Gothic"/>
          <w:lang w:val="en-US" w:eastAsia="zh-CN"/>
        </w:rPr>
        <w:t>T</w:t>
      </w:r>
      <w:r w:rsidRPr="002A01E4">
        <w:rPr>
          <w:rFonts w:eastAsia="Malgun Gothic"/>
          <w:vertAlign w:val="subscript"/>
          <w:lang w:val="en-US" w:eastAsia="zh-CN"/>
        </w:rPr>
        <w:t>first-SSB</w:t>
      </w:r>
      <w:r>
        <w:rPr>
          <w:rFonts w:eastAsia="Malgun Gothic"/>
          <w:vertAlign w:val="subscript"/>
          <w:lang w:val="en-US" w:eastAsia="zh-CN"/>
        </w:rPr>
        <w:t>_CDP</w:t>
      </w:r>
      <w:r>
        <w:rPr>
          <w:rFonts w:eastAsia="Malgun Gothic"/>
          <w:lang w:val="en-US" w:eastAsia="zh-CN"/>
        </w:rPr>
        <w:t>)</w:t>
      </w:r>
    </w:p>
    <w:p w14:paraId="3B917DBB" w14:textId="6231A8CC" w:rsidR="00F74014" w:rsidRPr="002559F2" w:rsidRDefault="00F74014" w:rsidP="00D40C0B">
      <w:pPr>
        <w:pStyle w:val="B10"/>
        <w:ind w:leftChars="242" w:left="768"/>
        <w:rPr>
          <w:lang w:val="en-US" w:eastAsia="zh-CN"/>
        </w:rPr>
      </w:pPr>
    </w:p>
    <w:p w14:paraId="5791337E" w14:textId="77777777" w:rsidR="00F74014" w:rsidRPr="002559F2" w:rsidRDefault="00F74014" w:rsidP="00F74014">
      <w:pPr>
        <w:pStyle w:val="B10"/>
        <w:rPr>
          <w:lang w:val="en-US" w:eastAsia="zh-CN"/>
        </w:rPr>
      </w:pPr>
      <w:r w:rsidRPr="001F146A">
        <w:rPr>
          <w:i/>
          <w:lang w:val="en-US" w:eastAsia="zh-CN"/>
        </w:rPr>
        <w:t>-</w:t>
      </w:r>
      <w:r w:rsidRPr="001F146A">
        <w:rPr>
          <w:i/>
          <w:lang w:val="en-US" w:eastAsia="zh-CN"/>
        </w:rPr>
        <w:tab/>
      </w:r>
      <w:r w:rsidRPr="00136F07">
        <w:rPr>
          <w:lang w:val="en-US" w:eastAsia="zh-CN"/>
        </w:rPr>
        <w:t>Otherwise,</w:t>
      </w:r>
    </w:p>
    <w:p w14:paraId="5CD81395" w14:textId="77777777" w:rsidR="00D40C0B" w:rsidRPr="002A01E4" w:rsidRDefault="00D40C0B" w:rsidP="00D40C0B">
      <w:pPr>
        <w:pStyle w:val="B10"/>
        <w:rPr>
          <w:lang w:val="en-US" w:eastAsia="zh-CN"/>
        </w:rPr>
      </w:pPr>
      <w:r w:rsidRPr="002A01E4">
        <w:rPr>
          <w:lang w:val="en-US" w:eastAsia="zh-CN"/>
        </w:rPr>
        <w:t>-</w:t>
      </w:r>
      <w:r w:rsidRPr="002A01E4">
        <w:rPr>
          <w:lang w:val="en-US" w:eastAsia="zh-CN"/>
        </w:rPr>
        <w:tab/>
      </w:r>
      <w:r w:rsidRPr="002A01E4">
        <w:rPr>
          <w:rFonts w:eastAsia="Malgun Gothic"/>
          <w:lang w:val="en-US" w:eastAsia="zh-CN"/>
        </w:rPr>
        <w:t>T</w:t>
      </w:r>
      <w:r w:rsidRPr="002A01E4">
        <w:rPr>
          <w:rFonts w:eastAsia="Malgun Gothic"/>
          <w:vertAlign w:val="subscript"/>
          <w:lang w:val="en-US" w:eastAsia="zh-CN"/>
        </w:rPr>
        <w:t>first-SSB_List</w:t>
      </w:r>
      <w:r w:rsidRPr="002A01E4">
        <w:rPr>
          <w:rFonts w:eastAsia="Malgun Gothic"/>
          <w:lang w:val="en-US" w:eastAsia="zh-CN"/>
        </w:rPr>
        <w:t xml:space="preserve"> = T</w:t>
      </w:r>
      <w:r w:rsidRPr="002A01E4">
        <w:rPr>
          <w:rFonts w:eastAsia="Malgun Gothic"/>
          <w:vertAlign w:val="subscript"/>
          <w:lang w:val="en-US" w:eastAsia="zh-CN"/>
        </w:rPr>
        <w:t>first-SSB</w:t>
      </w:r>
      <w:r>
        <w:rPr>
          <w:rFonts w:eastAsia="Malgun Gothic"/>
          <w:vertAlign w:val="subscript"/>
          <w:lang w:val="en-US" w:eastAsia="zh-CN"/>
        </w:rPr>
        <w:t>_SC</w:t>
      </w:r>
      <w:r w:rsidRPr="002A01E4">
        <w:rPr>
          <w:rFonts w:eastAsia="Malgun Gothic"/>
          <w:lang w:val="en-US" w:eastAsia="zh-CN"/>
        </w:rPr>
        <w:t>.</w:t>
      </w:r>
    </w:p>
    <w:p w14:paraId="68743064" w14:textId="77777777" w:rsidR="00D40C0B" w:rsidRPr="00C80835" w:rsidRDefault="00D40C0B" w:rsidP="00D40C0B">
      <w:pPr>
        <w:pStyle w:val="B10"/>
        <w:rPr>
          <w:rFonts w:eastAsia="Malgun Gothic"/>
        </w:rPr>
      </w:pPr>
      <w:r w:rsidRPr="00C80835">
        <w:rPr>
          <w:rFonts w:eastAsia="Malgun Gothic"/>
        </w:rPr>
        <w:t>-</w:t>
      </w:r>
      <w:r>
        <w:rPr>
          <w:rFonts w:eastAsia="Malgun Gothic"/>
        </w:rPr>
        <w:tab/>
      </w:r>
      <w:r w:rsidRPr="00C80835">
        <w:rPr>
          <w:rFonts w:eastAsia="Malgun Gothic"/>
        </w:rPr>
        <w:t>T</w:t>
      </w:r>
      <w:r w:rsidRPr="00C80835">
        <w:rPr>
          <w:rFonts w:eastAsia="Malgun Gothic"/>
          <w:vertAlign w:val="subscript"/>
        </w:rPr>
        <w:t>SSB_SC</w:t>
      </w:r>
      <w:r w:rsidRPr="00C80835">
        <w:rPr>
          <w:rFonts w:eastAsia="Malgun Gothic"/>
        </w:rPr>
        <w:t xml:space="preserve"> is the SSB periodicity of serving cell.</w:t>
      </w:r>
    </w:p>
    <w:p w14:paraId="4C715BE5" w14:textId="77777777" w:rsidR="00D40C0B" w:rsidRPr="00C80835" w:rsidRDefault="00D40C0B" w:rsidP="00D40C0B">
      <w:pPr>
        <w:pStyle w:val="B10"/>
        <w:rPr>
          <w:rFonts w:eastAsia="Malgun Gothic"/>
        </w:rPr>
      </w:pPr>
      <w:r w:rsidRPr="00C80835">
        <w:rPr>
          <w:rFonts w:eastAsia="Malgun Gothic"/>
        </w:rPr>
        <w:t>-</w:t>
      </w:r>
      <w:r>
        <w:rPr>
          <w:rFonts w:eastAsia="Malgun Gothic"/>
        </w:rPr>
        <w:tab/>
      </w:r>
      <w:r w:rsidRPr="00C80835">
        <w:rPr>
          <w:rFonts w:eastAsia="Malgun Gothic"/>
        </w:rPr>
        <w:t>T</w:t>
      </w:r>
      <w:r w:rsidRPr="00C80835">
        <w:rPr>
          <w:rFonts w:eastAsia="Malgun Gothic"/>
          <w:vertAlign w:val="subscript"/>
        </w:rPr>
        <w:t>SSB_CDP</w:t>
      </w:r>
      <w:r w:rsidRPr="00C80835">
        <w:rPr>
          <w:rFonts w:eastAsia="Malgun Gothic"/>
        </w:rPr>
        <w:t xml:space="preserve"> is the SSB periodicity of cell with different PCI from serving cell.</w:t>
      </w:r>
    </w:p>
    <w:p w14:paraId="33DF4BCA" w14:textId="77777777" w:rsidR="00D40C0B" w:rsidRPr="00C80835" w:rsidRDefault="00D40C0B" w:rsidP="00D40C0B">
      <w:pPr>
        <w:pStyle w:val="B10"/>
        <w:rPr>
          <w:rFonts w:eastAsia="Malgun Gothic"/>
        </w:rPr>
      </w:pPr>
      <w:r w:rsidRPr="00C80835">
        <w:rPr>
          <w:rFonts w:eastAsia="Malgun Gothic"/>
        </w:rPr>
        <w:t xml:space="preserve">- </w:t>
      </w:r>
      <w:r>
        <w:rPr>
          <w:rFonts w:eastAsia="Malgun Gothic"/>
        </w:rPr>
        <w:tab/>
      </w:r>
      <w:r w:rsidRPr="00C80835">
        <w:rPr>
          <w:rFonts w:eastAsia="Malgun Gothic"/>
        </w:rPr>
        <w:t>T</w:t>
      </w:r>
      <w:r w:rsidRPr="00C80835">
        <w:rPr>
          <w:rFonts w:eastAsia="Malgun Gothic"/>
          <w:vertAlign w:val="subscript"/>
        </w:rPr>
        <w:t xml:space="preserve">first-SSB_SC </w:t>
      </w:r>
      <w:r w:rsidRPr="00C80835">
        <w:rPr>
          <w:rFonts w:eastAsia="Malgun Gothic"/>
        </w:rPr>
        <w:t>is the T</w:t>
      </w:r>
      <w:r w:rsidRPr="00C80835">
        <w:rPr>
          <w:rFonts w:eastAsia="Malgun Gothic"/>
          <w:vertAlign w:val="subscript"/>
        </w:rPr>
        <w:t xml:space="preserve">first-SSB </w:t>
      </w:r>
      <w:r w:rsidRPr="00C80835">
        <w:rPr>
          <w:rFonts w:eastAsia="Malgun Gothic"/>
        </w:rPr>
        <w:t>from serving cell</w:t>
      </w:r>
    </w:p>
    <w:p w14:paraId="186B57EE" w14:textId="77777777" w:rsidR="00D40C0B" w:rsidRPr="00082331" w:rsidRDefault="00D40C0B" w:rsidP="00082331">
      <w:pPr>
        <w:pStyle w:val="B10"/>
        <w:rPr>
          <w:rFonts w:eastAsia="Malgun Gothic"/>
          <w:lang w:eastAsia="en-US"/>
        </w:rPr>
      </w:pPr>
      <w:r w:rsidRPr="00C80835">
        <w:rPr>
          <w:rFonts w:eastAsia="Malgun Gothic"/>
        </w:rPr>
        <w:t>-</w:t>
      </w:r>
      <w:r>
        <w:rPr>
          <w:rFonts w:eastAsia="Malgun Gothic"/>
        </w:rPr>
        <w:tab/>
      </w:r>
      <w:r w:rsidRPr="00C80835">
        <w:rPr>
          <w:rFonts w:eastAsia="Malgun Gothic"/>
        </w:rPr>
        <w:t>T</w:t>
      </w:r>
      <w:r w:rsidRPr="00C80835">
        <w:rPr>
          <w:rFonts w:eastAsia="Malgun Gothic"/>
          <w:vertAlign w:val="subscript"/>
        </w:rPr>
        <w:t xml:space="preserve">first-SSB_CDP </w:t>
      </w:r>
      <w:r w:rsidRPr="00C80835">
        <w:rPr>
          <w:rFonts w:eastAsia="Malgun Gothic"/>
        </w:rPr>
        <w:t>is the T</w:t>
      </w:r>
      <w:r w:rsidRPr="00C80835">
        <w:rPr>
          <w:rFonts w:eastAsia="Malgun Gothic"/>
          <w:vertAlign w:val="subscript"/>
        </w:rPr>
        <w:t xml:space="preserve">first-SSB </w:t>
      </w:r>
      <w:r w:rsidRPr="00C80835">
        <w:rPr>
          <w:rFonts w:eastAsia="Malgun Gothic"/>
        </w:rPr>
        <w:t>from cell with different PCI from serving cell.</w:t>
      </w:r>
    </w:p>
    <w:p w14:paraId="2D3D6563" w14:textId="69190D3D" w:rsidR="00F74014" w:rsidRPr="00136F07" w:rsidRDefault="00D40C0B" w:rsidP="00D40C0B">
      <w:pPr>
        <w:pStyle w:val="B10"/>
        <w:rPr>
          <w:rFonts w:eastAsia="Malgun Gothic"/>
          <w:lang w:val="en-US" w:eastAsia="zh-CN"/>
        </w:rPr>
      </w:pPr>
      <w:r w:rsidRPr="002A01E4">
        <w:rPr>
          <w:lang w:val="en-US" w:eastAsia="zh-CN"/>
        </w:rPr>
        <w:t>-</w:t>
      </w:r>
      <w:r w:rsidRPr="002A01E4">
        <w:rPr>
          <w:lang w:val="en-US" w:eastAsia="zh-CN"/>
        </w:rPr>
        <w:tab/>
      </w:r>
      <w:r w:rsidRPr="002A01E4">
        <w:rPr>
          <w:rFonts w:eastAsia="Malgun Gothic"/>
          <w:lang w:val="en-US" w:eastAsia="zh-CN"/>
        </w:rPr>
        <w:t>T</w:t>
      </w:r>
      <w:r w:rsidRPr="002A01E4">
        <w:rPr>
          <w:rFonts w:eastAsia="Malgun Gothic"/>
          <w:vertAlign w:val="subscript"/>
          <w:lang w:val="en-US" w:eastAsia="zh-CN"/>
        </w:rPr>
        <w:t>HARQ</w:t>
      </w:r>
      <w:r w:rsidRPr="002A01E4">
        <w:rPr>
          <w:rFonts w:eastAsia="Malgun Gothic"/>
          <w:lang w:val="en-US" w:eastAsia="zh-CN"/>
        </w:rPr>
        <w:t>, T</w:t>
      </w:r>
      <w:r w:rsidRPr="002A01E4">
        <w:rPr>
          <w:rFonts w:eastAsia="Malgun Gothic"/>
          <w:vertAlign w:val="subscript"/>
          <w:lang w:val="en-US" w:eastAsia="zh-CN"/>
        </w:rPr>
        <w:t>first-SSB</w:t>
      </w:r>
      <w:r w:rsidRPr="002A01E4">
        <w:rPr>
          <w:lang w:val="en-US" w:eastAsia="zh-CN"/>
        </w:rPr>
        <w:t xml:space="preserve">, </w:t>
      </w:r>
      <w:r w:rsidRPr="002A01E4">
        <w:rPr>
          <w:rFonts w:eastAsia="Malgun Gothic"/>
          <w:lang w:val="en-US" w:eastAsia="zh-CN"/>
        </w:rPr>
        <w:t>T</w:t>
      </w:r>
      <w:r w:rsidRPr="002A01E4">
        <w:rPr>
          <w:rFonts w:eastAsia="Malgun Gothic"/>
          <w:vertAlign w:val="subscript"/>
          <w:lang w:val="en-US" w:eastAsia="zh-CN"/>
        </w:rPr>
        <w:t>SSB-proc</w:t>
      </w:r>
      <w:r w:rsidRPr="002A01E4">
        <w:rPr>
          <w:rFonts w:eastAsia="Malgun Gothic"/>
          <w:lang w:val="en-US" w:eastAsia="zh-CN"/>
        </w:rPr>
        <w:t xml:space="preserve"> </w:t>
      </w:r>
      <w:r>
        <w:rPr>
          <w:rFonts w:eastAsia="Malgun Gothic"/>
          <w:lang w:val="en-US" w:eastAsia="zh-CN"/>
        </w:rPr>
        <w:t>, TO</w:t>
      </w:r>
      <w:r w:rsidRPr="00867ED0">
        <w:rPr>
          <w:rFonts w:eastAsia="Malgun Gothic"/>
          <w:vertAlign w:val="subscript"/>
          <w:lang w:val="en-US" w:eastAsia="zh-CN"/>
        </w:rPr>
        <w:t>k</w:t>
      </w:r>
      <w:r>
        <w:rPr>
          <w:rFonts w:eastAsia="Malgun Gothic"/>
          <w:lang w:val="en-US" w:eastAsia="zh-CN"/>
        </w:rPr>
        <w:t xml:space="preserve">, </w:t>
      </w:r>
      <w:r w:rsidRPr="009C5807">
        <w:rPr>
          <w:rFonts w:eastAsia="Malgun Gothic"/>
          <w:lang w:val="en-US" w:eastAsia="zh-CN"/>
        </w:rPr>
        <w:t>TO</w:t>
      </w:r>
      <w:r w:rsidRPr="009C5807">
        <w:rPr>
          <w:rFonts w:eastAsia="Malgun Gothic"/>
          <w:vertAlign w:val="subscript"/>
          <w:lang w:val="en-US" w:eastAsia="zh-CN"/>
        </w:rPr>
        <w:t>uk</w:t>
      </w:r>
      <w:r w:rsidRPr="00136F07">
        <w:rPr>
          <w:rFonts w:eastAsia="Malgun Gothic"/>
          <w:lang w:val="en-US" w:eastAsia="zh-CN"/>
        </w:rPr>
        <w:t xml:space="preserve"> </w:t>
      </w:r>
      <w:r w:rsidRPr="002A01E4">
        <w:rPr>
          <w:rFonts w:eastAsia="Malgun Gothic"/>
          <w:lang w:val="en-US" w:eastAsia="zh-CN"/>
        </w:rPr>
        <w:t xml:space="preserve">are defined in </w:t>
      </w:r>
      <w:r w:rsidRPr="002A01E4">
        <w:rPr>
          <w:lang w:val="en-US" w:eastAsia="ko-KR"/>
        </w:rPr>
        <w:t>clause</w:t>
      </w:r>
      <w:r w:rsidRPr="002A01E4">
        <w:rPr>
          <w:rFonts w:eastAsia="Malgun Gothic"/>
          <w:lang w:val="en-US" w:eastAsia="zh-CN"/>
        </w:rPr>
        <w:t xml:space="preserve"> 8.15.3. T</w:t>
      </w:r>
      <w:r w:rsidRPr="002A01E4">
        <w:rPr>
          <w:rFonts w:eastAsia="Malgun Gothic"/>
          <w:vertAlign w:val="subscript"/>
          <w:lang w:val="en-US" w:eastAsia="zh-CN"/>
        </w:rPr>
        <w:t>SSB</w:t>
      </w:r>
      <w:r w:rsidRPr="002A01E4">
        <w:rPr>
          <w:rFonts w:eastAsia="Malgun Gothic"/>
          <w:lang w:val="en-US" w:eastAsia="zh-CN"/>
        </w:rPr>
        <w:t xml:space="preserve"> is the SSB periodicity.</w:t>
      </w:r>
    </w:p>
    <w:p w14:paraId="6B289ED4" w14:textId="33EEF622" w:rsidR="00D40C0B" w:rsidRPr="002A01E4" w:rsidRDefault="00D40C0B" w:rsidP="00D40C0B">
      <w:pPr>
        <w:rPr>
          <w:lang w:val="en-US" w:eastAsia="zh-CN"/>
        </w:rPr>
      </w:pPr>
      <w:r w:rsidRPr="002A01E4">
        <w:rPr>
          <w:lang w:val="en-US" w:eastAsia="zh-CN"/>
        </w:rPr>
        <w:t xml:space="preserve">When UE receives </w:t>
      </w:r>
      <w:r w:rsidRPr="002A01E4">
        <w:rPr>
          <w:rFonts w:eastAsia="Malgun Gothic"/>
          <w:lang w:val="en-US" w:eastAsia="zh-CN"/>
        </w:rPr>
        <w:t>PDSCH carrying</w:t>
      </w:r>
      <w:r w:rsidRPr="002A01E4">
        <w:rPr>
          <w:lang w:val="en-US" w:eastAsia="zh-CN"/>
        </w:rPr>
        <w:t xml:space="preserve"> </w:t>
      </w:r>
      <w:r w:rsidRPr="002A01E4">
        <w:rPr>
          <w:rFonts w:eastAsia="Malgun Gothic"/>
          <w:lang w:val="en-US" w:eastAsia="zh-CN"/>
        </w:rPr>
        <w:t>MAC-CE for active TCI state list update, and</w:t>
      </w:r>
    </w:p>
    <w:p w14:paraId="3D10CEA6" w14:textId="026574F7" w:rsidR="00D40C0B" w:rsidRPr="002A01E4" w:rsidRDefault="00D40C0B" w:rsidP="00D40C0B">
      <w:pPr>
        <w:pStyle w:val="B10"/>
        <w:rPr>
          <w:szCs w:val="16"/>
          <w:lang w:val="en-US" w:eastAsia="zh-CN"/>
        </w:rPr>
      </w:pPr>
      <w:r w:rsidRPr="002A01E4">
        <w:rPr>
          <w:lang w:val="en-US" w:eastAsia="zh-CN"/>
        </w:rPr>
        <w:t>-</w:t>
      </w:r>
      <w:r w:rsidRPr="002A01E4">
        <w:rPr>
          <w:lang w:val="en-US" w:eastAsia="zh-CN"/>
        </w:rPr>
        <w:tab/>
        <w:t>higher layer configuration ‘</w:t>
      </w:r>
      <w:r w:rsidRPr="002A01E4">
        <w:rPr>
          <w:i/>
          <w:lang w:val="en-US"/>
        </w:rPr>
        <w:t>unifiedTCI-StateType-r17</w:t>
      </w:r>
      <w:r w:rsidRPr="002A01E4">
        <w:rPr>
          <w:lang w:val="en-US" w:eastAsia="zh-CN"/>
        </w:rPr>
        <w:t>’ is set to ‘</w:t>
      </w:r>
      <w:r w:rsidRPr="002A01E4">
        <w:rPr>
          <w:i/>
          <w:lang w:val="en-US"/>
        </w:rPr>
        <w:t>joint</w:t>
      </w:r>
      <w:r w:rsidRPr="002A01E4">
        <w:rPr>
          <w:lang w:val="en-US" w:eastAsia="zh-CN"/>
        </w:rPr>
        <w:t>’</w:t>
      </w:r>
      <w:r w:rsidRPr="002A01E4">
        <w:rPr>
          <w:szCs w:val="16"/>
          <w:lang w:val="en-US" w:eastAsia="zh-CN"/>
        </w:rPr>
        <w:t xml:space="preserve">, or </w:t>
      </w:r>
    </w:p>
    <w:p w14:paraId="48D48AAC" w14:textId="77777777" w:rsidR="00D40C0B" w:rsidRPr="002A01E4" w:rsidRDefault="00D40C0B" w:rsidP="00D40C0B">
      <w:pPr>
        <w:pStyle w:val="B10"/>
        <w:rPr>
          <w:sz w:val="22"/>
          <w:lang w:val="en-US" w:eastAsia="zh-CN"/>
        </w:rPr>
      </w:pPr>
      <w:r w:rsidRPr="002A01E4">
        <w:rPr>
          <w:lang w:val="en-US" w:eastAsia="zh-CN"/>
        </w:rPr>
        <w:t>-</w:t>
      </w:r>
      <w:r w:rsidRPr="002A01E4">
        <w:rPr>
          <w:lang w:val="en-US" w:eastAsia="zh-CN"/>
        </w:rPr>
        <w:tab/>
        <w:t>higher layer configuration ‘</w:t>
      </w:r>
      <w:r w:rsidRPr="002A01E4">
        <w:rPr>
          <w:i/>
          <w:lang w:val="en-US"/>
        </w:rPr>
        <w:t>unifiedTCI-StateType-r17</w:t>
      </w:r>
      <w:r w:rsidRPr="002A01E4">
        <w:rPr>
          <w:lang w:val="en-US" w:eastAsia="zh-CN"/>
        </w:rPr>
        <w:t>’ is set to ‘</w:t>
      </w:r>
      <w:r w:rsidRPr="002A01E4">
        <w:rPr>
          <w:i/>
          <w:lang w:val="en-US"/>
        </w:rPr>
        <w:t>separate</w:t>
      </w:r>
      <w:r w:rsidRPr="002A01E4">
        <w:rPr>
          <w:lang w:val="en-US" w:eastAsia="zh-CN"/>
        </w:rPr>
        <w:t>’</w:t>
      </w:r>
      <w:r w:rsidRPr="002A01E4">
        <w:rPr>
          <w:szCs w:val="16"/>
          <w:lang w:val="en-US" w:eastAsia="zh-CN"/>
        </w:rPr>
        <w:t xml:space="preserve">, </w:t>
      </w:r>
      <w:r w:rsidRPr="002A01E4">
        <w:rPr>
          <w:lang w:val="en-US" w:eastAsia="zh-CN"/>
        </w:rPr>
        <w:t>while the target TCI list comprises at least one DL TCIs and at least one UL TCIs</w:t>
      </w:r>
      <w:r w:rsidRPr="002A01E4">
        <w:rPr>
          <w:szCs w:val="16"/>
          <w:lang w:val="en-US" w:eastAsia="zh-CN"/>
        </w:rPr>
        <w:t>,</w:t>
      </w:r>
    </w:p>
    <w:p w14:paraId="1CD8D68E" w14:textId="1557BAB6" w:rsidR="00D40C0B" w:rsidRPr="002A01E4" w:rsidRDefault="00A24B75" w:rsidP="00A24B75">
      <w:pPr>
        <w:rPr>
          <w:rFonts w:eastAsia="Calibri"/>
          <w:lang w:val="en-US"/>
        </w:rPr>
      </w:pPr>
      <w:bookmarkStart w:id="107" w:name="_Hlk123580727"/>
      <w:r w:rsidRPr="000E279F">
        <w:rPr>
          <w:rFonts w:eastAsiaTheme="minorEastAsia"/>
          <w:lang w:val="en-US" w:eastAsia="zh-CN"/>
        </w:rPr>
        <w:t>UE is not expected to receive on DL based on the target TCI state before UE completes the DL and UL TCI state list update.</w:t>
      </w:r>
      <w:bookmarkEnd w:id="107"/>
    </w:p>
    <w:p w14:paraId="54F8EFD5" w14:textId="45ABD8E8" w:rsidR="006E6740" w:rsidRDefault="006E6740" w:rsidP="00551E64">
      <w:pPr>
        <w:rPr>
          <w:lang w:eastAsia="zh-CN"/>
        </w:rPr>
      </w:pPr>
    </w:p>
    <w:p w14:paraId="1A76F3BF" w14:textId="77777777" w:rsidR="00720042" w:rsidRDefault="00720042" w:rsidP="00720042">
      <w:pPr>
        <w:pStyle w:val="Heading2"/>
      </w:pPr>
      <w:r>
        <w:rPr>
          <w:rFonts w:hint="eastAsia"/>
          <w:lang w:val="en-US" w:eastAsia="zh-CN"/>
        </w:rPr>
        <w:t>8</w:t>
      </w:r>
      <w:r>
        <w:t>.</w:t>
      </w:r>
      <w:r>
        <w:rPr>
          <w:lang w:val="en-US" w:eastAsia="zh-CN"/>
        </w:rPr>
        <w:t>16</w:t>
      </w:r>
      <w:r>
        <w:tab/>
        <w:t xml:space="preserve">Active </w:t>
      </w:r>
      <w:r>
        <w:rPr>
          <w:rFonts w:hint="eastAsia"/>
          <w:lang w:val="en-US" w:eastAsia="zh-CN"/>
        </w:rPr>
        <w:t>up</w:t>
      </w:r>
      <w:r>
        <w:t>link TCI state switching delay for unified TCI</w:t>
      </w:r>
    </w:p>
    <w:p w14:paraId="6071A6F9" w14:textId="77777777" w:rsidR="00720042" w:rsidRDefault="00720042" w:rsidP="00720042">
      <w:pPr>
        <w:pStyle w:val="Heading3"/>
        <w:rPr>
          <w:lang w:val="en-US" w:eastAsia="zh-CN"/>
        </w:rPr>
      </w:pPr>
      <w:r>
        <w:rPr>
          <w:rFonts w:hint="eastAsia"/>
          <w:lang w:val="en-US" w:eastAsia="zh-CN"/>
        </w:rPr>
        <w:t>8</w:t>
      </w:r>
      <w:r>
        <w:rPr>
          <w:lang w:val="en-US" w:eastAsia="ko-KR"/>
        </w:rPr>
        <w:t>.</w:t>
      </w:r>
      <w:r>
        <w:rPr>
          <w:lang w:val="en-US" w:eastAsia="zh-CN"/>
        </w:rPr>
        <w:t>16</w:t>
      </w:r>
      <w:r>
        <w:rPr>
          <w:lang w:val="en-US" w:eastAsia="ko-KR"/>
        </w:rPr>
        <w:t>.</w:t>
      </w:r>
      <w:r>
        <w:rPr>
          <w:rFonts w:hint="eastAsia"/>
          <w:lang w:val="en-US" w:eastAsia="zh-CN"/>
        </w:rPr>
        <w:t>1</w:t>
      </w:r>
      <w:r>
        <w:rPr>
          <w:lang w:val="en-US" w:eastAsia="ko-KR"/>
        </w:rPr>
        <w:tab/>
      </w:r>
      <w:r>
        <w:rPr>
          <w:rFonts w:hint="eastAsia"/>
          <w:lang w:val="en-US" w:eastAsia="zh-CN"/>
        </w:rPr>
        <w:t>Introduction</w:t>
      </w:r>
    </w:p>
    <w:p w14:paraId="0BD222CF" w14:textId="288CC077" w:rsidR="00BF1523" w:rsidRPr="00696EB9" w:rsidRDefault="00CF01A9" w:rsidP="00BF1523">
      <w:pPr>
        <w:rPr>
          <w:lang w:eastAsia="zh-CN"/>
        </w:rPr>
      </w:pPr>
      <w:r w:rsidRPr="00CB6D89">
        <w:t xml:space="preserve">The requirements in this clause apply for a UE configured with </w:t>
      </w:r>
      <w:r w:rsidRPr="00CB6D89">
        <w:rPr>
          <w:i/>
          <w:iCs/>
          <w:color w:val="000000"/>
        </w:rPr>
        <w:t>DLorJoint-TCIState</w:t>
      </w:r>
      <w:r w:rsidRPr="00CB6D89">
        <w:rPr>
          <w:color w:val="000000"/>
        </w:rPr>
        <w:t xml:space="preserve"> (if unifiedTCI-StateType is indicated as </w:t>
      </w:r>
      <w:r w:rsidRPr="00CB6D89">
        <w:rPr>
          <w:i/>
          <w:color w:val="000000"/>
        </w:rPr>
        <w:t>Joint</w:t>
      </w:r>
      <w:r w:rsidRPr="00CB6D89">
        <w:rPr>
          <w:color w:val="000000"/>
        </w:rPr>
        <w:t xml:space="preserve">) or </w:t>
      </w:r>
      <w:r w:rsidRPr="00CB6D89">
        <w:rPr>
          <w:i/>
          <w:iCs/>
          <w:color w:val="000000"/>
        </w:rPr>
        <w:t>UL-TCIState</w:t>
      </w:r>
      <w:r w:rsidRPr="00CB6D89">
        <w:rPr>
          <w:rFonts w:eastAsia="Malgun Gothic" w:hint="eastAsia"/>
        </w:rPr>
        <w:t xml:space="preserve"> </w:t>
      </w:r>
      <w:r w:rsidRPr="00CB6D89">
        <w:rPr>
          <w:rFonts w:eastAsia="Malgun Gothic"/>
        </w:rPr>
        <w:t>configurations</w:t>
      </w:r>
      <w:r w:rsidRPr="00CB6D89">
        <w:t xml:space="preserve"> for UL channels/signals on a </w:t>
      </w:r>
      <w:r w:rsidRPr="00CB6D89">
        <w:rPr>
          <w:rFonts w:eastAsia="Malgun Gothic"/>
        </w:rPr>
        <w:t>serving cell.</w:t>
      </w:r>
      <w:r w:rsidRPr="00CB6D89">
        <w:rPr>
          <w:rFonts w:eastAsia="Malgun Gothic" w:hint="eastAsia"/>
        </w:rPr>
        <w:t xml:space="preserve"> </w:t>
      </w:r>
      <w:r w:rsidRPr="00CB6D89">
        <w:t xml:space="preserve">Further the requirements also apply for all the list of serving cells in </w:t>
      </w:r>
      <w:r w:rsidRPr="00CB6D89">
        <w:rPr>
          <w:i/>
          <w:iCs/>
        </w:rPr>
        <w:t xml:space="preserve">simultaneousU-TCI-UpdateList1, simultaneousU-TCI-UpdateList2, simultaneousU-TCI-UpdateList3, simultaneousU-TCI-UpdateList4 </w:t>
      </w:r>
      <w:r w:rsidRPr="00CB6D89">
        <w:t>in MR-DC or standalone NR</w:t>
      </w:r>
      <w:r>
        <w:t xml:space="preserve"> provided all serving cells in the list are configured with the same serving cell and BWP in </w:t>
      </w:r>
      <w:r w:rsidRPr="00FE78C4">
        <w:rPr>
          <w:i/>
          <w:iCs/>
        </w:rPr>
        <w:t>unifiedTCI-StateRef-r17</w:t>
      </w:r>
      <w:r w:rsidRPr="00CB6D89">
        <w:t xml:space="preserve">. There is no requirement when the UE is requested to switch to a TCI state with the higher layer parameter </w:t>
      </w:r>
      <w:r w:rsidRPr="00CB6D89">
        <w:rPr>
          <w:i/>
          <w:iCs/>
          <w:color w:val="000000"/>
        </w:rPr>
        <w:t>UL-TCIState</w:t>
      </w:r>
      <w:r w:rsidRPr="00CB6D89">
        <w:t xml:space="preserve"> associated to SRS. UE shall complete the switch of active uplink </w:t>
      </w:r>
      <w:r w:rsidRPr="00CB6D89">
        <w:rPr>
          <w:rFonts w:eastAsia="Malgun Gothic"/>
        </w:rPr>
        <w:t xml:space="preserve">TCI state </w:t>
      </w:r>
      <w:r w:rsidRPr="00CB6D89">
        <w:t xml:space="preserve">within the delay defined in this clause when the UE is requested to switch to a TCI state with the higher layer parameter </w:t>
      </w:r>
      <w:r w:rsidRPr="00CB6D89">
        <w:rPr>
          <w:i/>
          <w:iCs/>
          <w:color w:val="000000"/>
        </w:rPr>
        <w:t>DLorJointTCIState</w:t>
      </w:r>
      <w:r w:rsidRPr="00CB6D89">
        <w:rPr>
          <w:color w:val="000000"/>
        </w:rPr>
        <w:t xml:space="preserve"> or </w:t>
      </w:r>
      <w:r w:rsidRPr="00CB6D89">
        <w:rPr>
          <w:i/>
          <w:iCs/>
          <w:color w:val="000000"/>
        </w:rPr>
        <w:t>UL-TCIState</w:t>
      </w:r>
      <w:r w:rsidRPr="00CB6D89">
        <w:t xml:space="preserve"> associated to a DL RS.</w:t>
      </w:r>
    </w:p>
    <w:p w14:paraId="178E0CC2" w14:textId="0591D9D2" w:rsidR="00BF1523" w:rsidRPr="00696EB9" w:rsidRDefault="00B96BB0" w:rsidP="00BF1523">
      <w:pPr>
        <w:spacing w:after="120"/>
      </w:pPr>
      <w:r w:rsidRPr="00DC321E">
        <w:rPr>
          <w:rFonts w:eastAsia="Calibri"/>
        </w:rPr>
        <w:t xml:space="preserve">PL-RS may be </w:t>
      </w:r>
      <w:r w:rsidRPr="00DC321E">
        <w:rPr>
          <w:iCs/>
          <w:lang w:val="en-US"/>
        </w:rPr>
        <w:t xml:space="preserve">associated with or included in </w:t>
      </w:r>
      <w:r w:rsidRPr="00DC321E">
        <w:rPr>
          <w:lang w:val="en-US" w:eastAsia="zh-CN"/>
        </w:rPr>
        <w:t>UL TCI state or joint TCI state</w:t>
      </w:r>
      <w:r w:rsidRPr="00DC321E">
        <w:rPr>
          <w:rFonts w:eastAsia="Calibri"/>
        </w:rPr>
        <w:t xml:space="preserve">. </w:t>
      </w:r>
      <w:r w:rsidRPr="00DC321E">
        <w:t xml:space="preserve">The requirements in this clause shall apply if </w:t>
      </w:r>
      <w:r>
        <w:t xml:space="preserve">either of </w:t>
      </w:r>
      <w:r w:rsidRPr="00DC321E">
        <w:t>the following conditions are met:</w:t>
      </w:r>
    </w:p>
    <w:p w14:paraId="3F8C32BD" w14:textId="0623479D" w:rsidR="00BF1523" w:rsidRPr="00696EB9" w:rsidRDefault="00BF1523" w:rsidP="00BF1523">
      <w:pPr>
        <w:pStyle w:val="B10"/>
        <w:rPr>
          <w:lang w:val="en-US" w:eastAsia="zh-CN"/>
        </w:rPr>
      </w:pPr>
      <w:r>
        <w:rPr>
          <w:lang w:val="en-US" w:eastAsia="zh-CN"/>
        </w:rPr>
        <w:t>-</w:t>
      </w:r>
      <w:r>
        <w:rPr>
          <w:lang w:val="en-US" w:eastAsia="zh-CN"/>
        </w:rPr>
        <w:tab/>
      </w:r>
      <w:r w:rsidRPr="00696EB9">
        <w:rPr>
          <w:lang w:val="en-US" w:eastAsia="zh-CN"/>
        </w:rPr>
        <w:t xml:space="preserve">PL-RS is </w:t>
      </w:r>
      <w:r w:rsidRPr="00696EB9">
        <w:t>identical</w:t>
      </w:r>
      <w:r w:rsidRPr="00696EB9">
        <w:rPr>
          <w:lang w:val="en-US" w:eastAsia="zh-CN"/>
        </w:rPr>
        <w:t xml:space="preserve"> to </w:t>
      </w:r>
      <w:r w:rsidRPr="00696EB9">
        <w:rPr>
          <w:lang w:val="sv-SE" w:eastAsia="zh-CN"/>
        </w:rPr>
        <w:t xml:space="preserve">source RS </w:t>
      </w:r>
      <w:r w:rsidRPr="00696EB9">
        <w:rPr>
          <w:lang w:val="en-US" w:eastAsia="zh-CN"/>
        </w:rPr>
        <w:t>in UL TCI state or joint TCI state</w:t>
      </w:r>
    </w:p>
    <w:p w14:paraId="00834259" w14:textId="30BAE4F7" w:rsidR="00BF1523" w:rsidRPr="00696EB9" w:rsidRDefault="00BF1523" w:rsidP="00BF1523">
      <w:pPr>
        <w:pStyle w:val="B10"/>
        <w:rPr>
          <w:lang w:val="en-US" w:eastAsia="zh-CN"/>
        </w:rPr>
      </w:pPr>
      <w:r>
        <w:rPr>
          <w:lang w:val="en-US" w:eastAsia="zh-CN"/>
        </w:rPr>
        <w:t>-</w:t>
      </w:r>
      <w:r>
        <w:rPr>
          <w:lang w:val="en-US" w:eastAsia="zh-CN"/>
        </w:rPr>
        <w:tab/>
      </w:r>
      <w:r w:rsidRPr="00696EB9">
        <w:rPr>
          <w:lang w:val="en-US" w:eastAsia="zh-CN"/>
        </w:rPr>
        <w:t xml:space="preserve">PL-RS and </w:t>
      </w:r>
      <w:r w:rsidRPr="00696EB9">
        <w:t>source</w:t>
      </w:r>
      <w:r w:rsidRPr="00696EB9">
        <w:rPr>
          <w:lang w:val="en-US" w:eastAsia="zh-CN"/>
        </w:rPr>
        <w:t xml:space="preserve"> RS in UL TCI state or joint TCI state are QCL-Type D</w:t>
      </w:r>
    </w:p>
    <w:p w14:paraId="06E0B2BD" w14:textId="77777777" w:rsidR="00D40C0B" w:rsidRDefault="00D40C0B" w:rsidP="00D40C0B">
      <w:pPr>
        <w:rPr>
          <w:lang w:val="en-US" w:eastAsia="zh-CN"/>
        </w:rPr>
      </w:pPr>
      <w:r w:rsidRPr="002A01E4">
        <w:rPr>
          <w:lang w:val="en-US"/>
        </w:rPr>
        <w:t xml:space="preserve">When the target UL TCI state refers to an additional PCI different from serving cell PCI in which this UL TCI state is configured, the requirements in this clause </w:t>
      </w:r>
      <w:r w:rsidRPr="002A01E4">
        <w:rPr>
          <w:lang w:val="en-US" w:eastAsia="zh-CN"/>
        </w:rPr>
        <w:t xml:space="preserve">are applicable provided that the </w:t>
      </w:r>
      <w:r>
        <w:rPr>
          <w:lang w:val="en-US" w:eastAsia="zh-CN"/>
        </w:rPr>
        <w:t>following conditions are met:</w:t>
      </w:r>
    </w:p>
    <w:p w14:paraId="7535B527" w14:textId="77777777" w:rsidR="00D40C0B" w:rsidRPr="002A01E4" w:rsidRDefault="00D40C0B" w:rsidP="00D40C0B">
      <w:pPr>
        <w:pStyle w:val="B10"/>
        <w:rPr>
          <w:lang w:val="en-US" w:eastAsia="zh-CN"/>
        </w:rPr>
      </w:pPr>
      <w:r>
        <w:rPr>
          <w:lang w:val="en-US" w:eastAsia="zh-CN"/>
        </w:rPr>
        <w:t>-</w:t>
      </w:r>
      <w:r>
        <w:rPr>
          <w:lang w:val="en-US" w:eastAsia="zh-CN"/>
        </w:rPr>
        <w:tab/>
      </w:r>
      <w:r w:rsidRPr="002A01E4">
        <w:rPr>
          <w:lang w:val="en-US" w:eastAsia="zh-CN"/>
        </w:rPr>
        <w:t xml:space="preserve">Active BWP of the serving cell and a cell with the </w:t>
      </w:r>
      <w:r w:rsidRPr="002A01E4">
        <w:rPr>
          <w:lang w:val="en-US"/>
        </w:rPr>
        <w:t>additional</w:t>
      </w:r>
      <w:r w:rsidRPr="002A01E4">
        <w:rPr>
          <w:lang w:val="en-US" w:eastAsia="zh-CN"/>
        </w:rPr>
        <w:t xml:space="preserve"> </w:t>
      </w:r>
      <w:r w:rsidRPr="002A01E4">
        <w:rPr>
          <w:rFonts w:eastAsia="Malgun Gothic"/>
          <w:lang w:val="en-US"/>
        </w:rPr>
        <w:t>PCI</w:t>
      </w:r>
      <w:r w:rsidRPr="002A01E4">
        <w:rPr>
          <w:lang w:val="en-US" w:eastAsia="zh-CN"/>
        </w:rPr>
        <w:t xml:space="preserve"> are the same</w:t>
      </w:r>
    </w:p>
    <w:p w14:paraId="287397B9" w14:textId="330938A8" w:rsidR="00D40C0B" w:rsidRPr="002A01E4" w:rsidRDefault="00774634" w:rsidP="00774634">
      <w:pPr>
        <w:pStyle w:val="B10"/>
        <w:rPr>
          <w:lang w:val="en-US" w:eastAsia="zh-CN"/>
        </w:rPr>
      </w:pPr>
      <w:r>
        <w:rPr>
          <w:lang w:val="en-US" w:eastAsia="zh-CN"/>
        </w:rPr>
        <w:t>-</w:t>
      </w:r>
      <w:r>
        <w:rPr>
          <w:lang w:val="en-US" w:eastAsia="zh-CN"/>
        </w:rPr>
        <w:tab/>
      </w:r>
      <w:r w:rsidR="00B96BB0" w:rsidRPr="00DC321E">
        <w:rPr>
          <w:lang w:val="en-US" w:eastAsia="zh-CN"/>
        </w:rPr>
        <w:t xml:space="preserve">Center frequency, SCS and SFN offset of a cell with the </w:t>
      </w:r>
      <w:r w:rsidR="00B96BB0" w:rsidRPr="00DC321E">
        <w:rPr>
          <w:lang w:val="en-US"/>
        </w:rPr>
        <w:t>additional</w:t>
      </w:r>
      <w:r w:rsidR="00B96BB0" w:rsidRPr="00DC321E">
        <w:rPr>
          <w:lang w:val="en-US" w:eastAsia="zh-CN"/>
        </w:rPr>
        <w:t xml:space="preserve"> PCI are as the same as serving cell</w:t>
      </w:r>
    </w:p>
    <w:p w14:paraId="38843E64" w14:textId="414270DC" w:rsidR="00D40C0B" w:rsidRDefault="00D40C0B" w:rsidP="00D40C0B">
      <w:pPr>
        <w:pStyle w:val="B10"/>
        <w:rPr>
          <w:lang w:val="en-US" w:eastAsia="zh-CN"/>
        </w:rPr>
      </w:pPr>
      <w:r>
        <w:rPr>
          <w:lang w:val="en-US" w:eastAsia="zh-CN"/>
        </w:rPr>
        <w:t>-</w:t>
      </w:r>
      <w:r>
        <w:rPr>
          <w:lang w:val="en-US" w:eastAsia="zh-CN"/>
        </w:rPr>
        <w:tab/>
        <w:t xml:space="preserve">The </w:t>
      </w:r>
      <w:r w:rsidRPr="002A01E4">
        <w:rPr>
          <w:lang w:val="en-US" w:eastAsia="zh-CN"/>
        </w:rPr>
        <w:t xml:space="preserve">cell with the </w:t>
      </w:r>
      <w:r w:rsidRPr="002A01E4">
        <w:rPr>
          <w:lang w:val="en-US"/>
        </w:rPr>
        <w:t>additional PCI</w:t>
      </w:r>
      <w:r w:rsidRPr="002A01E4">
        <w:rPr>
          <w:lang w:val="en-US" w:eastAsia="zh-CN"/>
        </w:rPr>
        <w:t xml:space="preserve"> is known </w:t>
      </w:r>
      <w:r>
        <w:rPr>
          <w:lang w:val="en-US" w:eastAsia="zh-CN"/>
        </w:rPr>
        <w:t>to the</w:t>
      </w:r>
      <w:r w:rsidRPr="002A01E4">
        <w:rPr>
          <w:lang w:val="en-US" w:eastAsia="zh-CN"/>
        </w:rPr>
        <w:t xml:space="preserve"> UE. </w:t>
      </w:r>
    </w:p>
    <w:p w14:paraId="53DE5B62" w14:textId="2CF06FC8" w:rsidR="00D40C0B" w:rsidRPr="002A01E4" w:rsidRDefault="00D40C0B" w:rsidP="00082331">
      <w:pPr>
        <w:rPr>
          <w:lang w:val="en-US" w:eastAsia="zh-CN"/>
        </w:rPr>
      </w:pPr>
      <w:r w:rsidRPr="002A01E4">
        <w:rPr>
          <w:lang w:val="en-US" w:eastAsia="zh-CN"/>
        </w:rPr>
        <w:t xml:space="preserve">A cell with the </w:t>
      </w:r>
      <w:r w:rsidRPr="002A01E4">
        <w:rPr>
          <w:lang w:val="en-US"/>
        </w:rPr>
        <w:t>additional</w:t>
      </w:r>
      <w:r w:rsidRPr="002A01E4">
        <w:rPr>
          <w:lang w:val="en-US" w:eastAsia="zh-CN"/>
        </w:rPr>
        <w:t xml:space="preserve"> PCI is known if the following conditions are met</w:t>
      </w:r>
      <w:r>
        <w:rPr>
          <w:lang w:val="en-US" w:eastAsia="zh-CN"/>
        </w:rPr>
        <w:t>:</w:t>
      </w:r>
    </w:p>
    <w:p w14:paraId="1464AE06" w14:textId="1EFD068D" w:rsidR="00D40C0B" w:rsidRPr="00ED3788" w:rsidRDefault="00D40C0B" w:rsidP="00D40C0B">
      <w:pPr>
        <w:pStyle w:val="B10"/>
        <w:rPr>
          <w:lang w:val="en-US" w:eastAsia="zh-CN"/>
        </w:rPr>
      </w:pPr>
      <w:r w:rsidRPr="00ED3788">
        <w:rPr>
          <w:lang w:val="en-US" w:eastAsia="zh-CN"/>
        </w:rPr>
        <w:t>-</w:t>
      </w:r>
      <w:r>
        <w:rPr>
          <w:lang w:val="en-US" w:eastAsia="zh-CN"/>
        </w:rPr>
        <w:tab/>
      </w:r>
      <w:r w:rsidRPr="00ED3788">
        <w:rPr>
          <w:lang w:val="en-US" w:eastAsia="zh-CN"/>
        </w:rPr>
        <w:t xml:space="preserve">During the last 5s before L1-RSRP measurement is configured, the UE has sent a valid L3 measurement report for the cell with the </w:t>
      </w:r>
      <w:r w:rsidRPr="00ED3788">
        <w:rPr>
          <w:lang w:val="en-US"/>
        </w:rPr>
        <w:t>additional</w:t>
      </w:r>
      <w:r w:rsidRPr="00ED3788">
        <w:rPr>
          <w:lang w:val="en-US" w:eastAsia="zh-CN"/>
        </w:rPr>
        <w:t xml:space="preserve"> PCI</w:t>
      </w:r>
    </w:p>
    <w:p w14:paraId="7574D379" w14:textId="6BF12038" w:rsidR="00D40C0B" w:rsidRPr="002A01E4" w:rsidRDefault="00D40C0B" w:rsidP="00D40C0B">
      <w:pPr>
        <w:pStyle w:val="B10"/>
        <w:rPr>
          <w:lang w:val="en-US" w:eastAsia="zh-CN"/>
        </w:rPr>
      </w:pPr>
      <w:r>
        <w:rPr>
          <w:lang w:val="en-US" w:eastAsia="zh-CN"/>
        </w:rPr>
        <w:t>-</w:t>
      </w:r>
      <w:r>
        <w:rPr>
          <w:lang w:val="en-US" w:eastAsia="zh-CN"/>
        </w:rPr>
        <w:tab/>
      </w:r>
      <w:r w:rsidRPr="002A01E4">
        <w:rPr>
          <w:lang w:val="en-US" w:eastAsia="zh-CN"/>
        </w:rPr>
        <w:t xml:space="preserve">Timing offset between serving cell and the cell with the </w:t>
      </w:r>
      <w:r w:rsidRPr="002A01E4">
        <w:rPr>
          <w:lang w:val="en-US"/>
        </w:rPr>
        <w:t>additional</w:t>
      </w:r>
      <w:r w:rsidRPr="002A01E4">
        <w:rPr>
          <w:lang w:val="en-US" w:eastAsia="zh-CN"/>
        </w:rPr>
        <w:t xml:space="preserve"> PCI is within CP</w:t>
      </w:r>
      <w:r w:rsidRPr="002A01E4">
        <w:rPr>
          <w:lang w:val="en-US"/>
        </w:rPr>
        <w:t xml:space="preserve"> of the corresponding SCS</w:t>
      </w:r>
    </w:p>
    <w:p w14:paraId="1DE1CB1C" w14:textId="1C6DEBBF" w:rsidR="00D40C0B" w:rsidRPr="002A01E4" w:rsidRDefault="00D40C0B" w:rsidP="00D40C0B">
      <w:pPr>
        <w:pStyle w:val="B10"/>
        <w:rPr>
          <w:lang w:val="en-US"/>
        </w:rPr>
      </w:pPr>
      <w:r>
        <w:rPr>
          <w:lang w:val="en-US"/>
        </w:rPr>
        <w:t>-</w:t>
      </w:r>
      <w:r>
        <w:rPr>
          <w:lang w:val="en-US"/>
        </w:rPr>
        <w:tab/>
      </w:r>
      <w:r w:rsidRPr="002A01E4">
        <w:rPr>
          <w:lang w:val="en-US"/>
        </w:rPr>
        <w:t xml:space="preserve">The SSB from the cell with </w:t>
      </w:r>
      <w:r w:rsidRPr="002A01E4">
        <w:rPr>
          <w:lang w:val="en-US" w:eastAsia="zh-CN"/>
        </w:rPr>
        <w:t xml:space="preserve">the </w:t>
      </w:r>
      <w:r w:rsidRPr="002A01E4">
        <w:rPr>
          <w:lang w:val="en-US"/>
        </w:rPr>
        <w:t>additional PCI remains detectable according to the cell identification requirements specified in clause 9.2</w:t>
      </w:r>
    </w:p>
    <w:p w14:paraId="31B0CFA9" w14:textId="1650CBEA" w:rsidR="00480267" w:rsidRDefault="00D40C0B" w:rsidP="00BF1523">
      <w:pPr>
        <w:rPr>
          <w:lang w:eastAsia="zh-CN"/>
        </w:rPr>
      </w:pPr>
      <w:r w:rsidRPr="002A01E4">
        <w:rPr>
          <w:lang w:val="en-US" w:eastAsia="zh-CN"/>
        </w:rPr>
        <w:t xml:space="preserve">Otherwise, the cell with the </w:t>
      </w:r>
      <w:r w:rsidRPr="002A01E4">
        <w:rPr>
          <w:lang w:val="en-US"/>
        </w:rPr>
        <w:t>additional</w:t>
      </w:r>
      <w:r w:rsidRPr="002A01E4">
        <w:rPr>
          <w:lang w:val="en-US" w:eastAsia="zh-CN"/>
        </w:rPr>
        <w:t xml:space="preserve"> PCI is unknown.</w:t>
      </w:r>
    </w:p>
    <w:p w14:paraId="329F88A8" w14:textId="77777777" w:rsidR="00E90707" w:rsidRDefault="00E90707" w:rsidP="00E90707">
      <w:pPr>
        <w:rPr>
          <w:lang w:eastAsia="zh-CN"/>
        </w:rPr>
      </w:pPr>
    </w:p>
    <w:p w14:paraId="4A875D50" w14:textId="08E76D4F" w:rsidR="00720042" w:rsidRPr="00C50F6F" w:rsidRDefault="00720042" w:rsidP="00720042">
      <w:pPr>
        <w:keepNext/>
        <w:keepLines/>
        <w:spacing w:before="120"/>
        <w:ind w:left="1134" w:hanging="1134"/>
        <w:outlineLvl w:val="2"/>
        <w:rPr>
          <w:rFonts w:ascii="Arial" w:hAnsi="Arial"/>
          <w:sz w:val="28"/>
          <w:lang w:val="en-US"/>
        </w:rPr>
      </w:pPr>
      <w:r w:rsidRPr="00C50F6F">
        <w:rPr>
          <w:rFonts w:ascii="Arial" w:hAnsi="Arial"/>
          <w:sz w:val="28"/>
          <w:lang w:val="en-US"/>
        </w:rPr>
        <w:t>8.</w:t>
      </w:r>
      <w:r>
        <w:rPr>
          <w:rFonts w:ascii="Arial" w:hAnsi="Arial"/>
          <w:sz w:val="28"/>
          <w:lang w:val="en-US"/>
        </w:rPr>
        <w:t>16</w:t>
      </w:r>
      <w:r w:rsidRPr="00C50F6F">
        <w:rPr>
          <w:rFonts w:ascii="Arial" w:hAnsi="Arial"/>
          <w:sz w:val="28"/>
          <w:lang w:val="en-US"/>
        </w:rPr>
        <w:t>.2</w:t>
      </w:r>
      <w:r w:rsidRPr="00C50F6F">
        <w:rPr>
          <w:rFonts w:ascii="Arial" w:hAnsi="Arial"/>
          <w:sz w:val="28"/>
          <w:lang w:val="en-US"/>
        </w:rPr>
        <w:tab/>
        <w:t xml:space="preserve">Known conditions for </w:t>
      </w:r>
      <w:r>
        <w:rPr>
          <w:rFonts w:ascii="Arial" w:hAnsi="Arial"/>
          <w:sz w:val="28"/>
          <w:lang w:val="en-US"/>
        </w:rPr>
        <w:t xml:space="preserve">uplink </w:t>
      </w:r>
      <w:r w:rsidRPr="00C50F6F">
        <w:rPr>
          <w:rFonts w:ascii="Arial" w:hAnsi="Arial"/>
          <w:sz w:val="28"/>
          <w:lang w:val="en-US"/>
        </w:rPr>
        <w:t>TCI state</w:t>
      </w:r>
    </w:p>
    <w:p w14:paraId="4613B10F" w14:textId="77777777" w:rsidR="00720042" w:rsidRPr="00C50F6F" w:rsidRDefault="00720042" w:rsidP="00720042">
      <w:pPr>
        <w:tabs>
          <w:tab w:val="left" w:pos="0"/>
        </w:tabs>
        <w:rPr>
          <w:rFonts w:eastAsia="Malgun Gothic" w:cs="v4.2.0"/>
          <w:lang w:eastAsia="zh-CN"/>
        </w:rPr>
      </w:pPr>
      <w:r w:rsidRPr="00C50F6F">
        <w:rPr>
          <w:rFonts w:eastAsia="Malgun Gothic" w:cs="v4.2.0"/>
          <w:lang w:val="en-US" w:eastAsia="zh-CN"/>
        </w:rPr>
        <w:t>T</w:t>
      </w:r>
      <w:r w:rsidRPr="00C50F6F">
        <w:rPr>
          <w:rFonts w:eastAsia="Malgun Gothic" w:cs="v4.2.0"/>
          <w:lang w:eastAsia="zh-CN"/>
        </w:rPr>
        <w:t xml:space="preserve">he </w:t>
      </w:r>
      <w:r>
        <w:rPr>
          <w:rFonts w:eastAsia="Malgun Gothic" w:cs="v4.2.0"/>
          <w:lang w:eastAsia="zh-CN"/>
        </w:rPr>
        <w:t xml:space="preserve">uplink </w:t>
      </w:r>
      <w:r w:rsidRPr="00C50F6F">
        <w:rPr>
          <w:rFonts w:eastAsia="Malgun Gothic" w:cs="v4.2.0"/>
          <w:lang w:eastAsia="zh-CN"/>
        </w:rPr>
        <w:t>TCI state is known if the following conditions are met:</w:t>
      </w:r>
    </w:p>
    <w:p w14:paraId="7C7C74F9" w14:textId="77777777" w:rsidR="00720042" w:rsidRPr="00C50F6F" w:rsidRDefault="00720042" w:rsidP="00480267">
      <w:pPr>
        <w:pStyle w:val="B10"/>
      </w:pPr>
      <w:r w:rsidRPr="00C50F6F">
        <w:t>-</w:t>
      </w:r>
      <w:r w:rsidRPr="00C50F6F">
        <w:tab/>
        <w:t xml:space="preserve">During the period from the last transmission of the RS resource used for the L1-RSRP measurement reporting for the target </w:t>
      </w:r>
      <w:r>
        <w:rPr>
          <w:rFonts w:eastAsia="Malgun Gothic" w:cs="v4.2.0"/>
          <w:lang w:eastAsia="zh-CN"/>
        </w:rPr>
        <w:t xml:space="preserve">uplink </w:t>
      </w:r>
      <w:r w:rsidRPr="00C50F6F">
        <w:t xml:space="preserve">TCI state to the completion of active </w:t>
      </w:r>
      <w:r>
        <w:rPr>
          <w:rFonts w:eastAsia="Malgun Gothic" w:cs="v4.2.0"/>
          <w:lang w:eastAsia="zh-CN"/>
        </w:rPr>
        <w:t xml:space="preserve">uplink </w:t>
      </w:r>
      <w:r w:rsidRPr="00C50F6F">
        <w:t xml:space="preserve">TCI state switch, where the RS resource for L1-RSRP measurement is the RS in target </w:t>
      </w:r>
      <w:r>
        <w:rPr>
          <w:rFonts w:eastAsia="Malgun Gothic" w:cs="v4.2.0"/>
          <w:lang w:eastAsia="zh-CN"/>
        </w:rPr>
        <w:t xml:space="preserve">uplink </w:t>
      </w:r>
      <w:r w:rsidRPr="00C50F6F">
        <w:t xml:space="preserve">TCI state or QCLed to the target </w:t>
      </w:r>
      <w:r>
        <w:rPr>
          <w:rFonts w:eastAsia="Malgun Gothic" w:cs="v4.2.0"/>
          <w:lang w:eastAsia="zh-CN"/>
        </w:rPr>
        <w:t xml:space="preserve">uplink </w:t>
      </w:r>
      <w:r w:rsidRPr="00C50F6F">
        <w:t>TCI state</w:t>
      </w:r>
    </w:p>
    <w:p w14:paraId="4DA05D35" w14:textId="77777777" w:rsidR="00720042" w:rsidRPr="00C50F6F" w:rsidRDefault="00720042" w:rsidP="00480267">
      <w:pPr>
        <w:pStyle w:val="B20"/>
        <w:rPr>
          <w:lang w:eastAsia="zh-CN"/>
        </w:rPr>
      </w:pPr>
      <w:r w:rsidRPr="00C50F6F">
        <w:rPr>
          <w:lang w:eastAsia="zh-CN"/>
        </w:rPr>
        <w:t>-</w:t>
      </w:r>
      <w:r w:rsidRPr="00C50F6F">
        <w:rPr>
          <w:lang w:eastAsia="zh-CN"/>
        </w:rPr>
        <w:tab/>
      </w:r>
      <w:r>
        <w:rPr>
          <w:rFonts w:eastAsia="Malgun Gothic" w:cs="v4.2.0"/>
          <w:lang w:eastAsia="zh-CN"/>
        </w:rPr>
        <w:t xml:space="preserve">Uplink </w:t>
      </w:r>
      <w:r w:rsidRPr="00C50F6F">
        <w:rPr>
          <w:lang w:eastAsia="zh-CN"/>
        </w:rPr>
        <w:t>TCI state switch command is received within 1280 ms upon the last transmission of the RS resource for beam reporting or measurement</w:t>
      </w:r>
    </w:p>
    <w:p w14:paraId="1C2491B3" w14:textId="77777777" w:rsidR="00720042" w:rsidRPr="00C50F6F" w:rsidRDefault="00720042" w:rsidP="00480267">
      <w:pPr>
        <w:pStyle w:val="B20"/>
        <w:rPr>
          <w:lang w:eastAsia="zh-CN"/>
        </w:rPr>
      </w:pPr>
      <w:r w:rsidRPr="00C50F6F">
        <w:rPr>
          <w:lang w:eastAsia="zh-CN"/>
        </w:rPr>
        <w:t>-</w:t>
      </w:r>
      <w:r w:rsidRPr="00C50F6F">
        <w:rPr>
          <w:lang w:eastAsia="zh-CN"/>
        </w:rPr>
        <w:tab/>
        <w:t xml:space="preserve">The UE has sent at least 1 L1-RSRP report for the target </w:t>
      </w:r>
      <w:r>
        <w:rPr>
          <w:rFonts w:eastAsia="Malgun Gothic" w:cs="v4.2.0"/>
          <w:lang w:eastAsia="zh-CN"/>
        </w:rPr>
        <w:t xml:space="preserve">uplink </w:t>
      </w:r>
      <w:r w:rsidRPr="00C50F6F">
        <w:rPr>
          <w:lang w:eastAsia="zh-CN"/>
        </w:rPr>
        <w:t xml:space="preserve">TCI state before the </w:t>
      </w:r>
      <w:r>
        <w:rPr>
          <w:rFonts w:eastAsia="Malgun Gothic" w:cs="v4.2.0"/>
          <w:lang w:eastAsia="zh-CN"/>
        </w:rPr>
        <w:t xml:space="preserve">uplink </w:t>
      </w:r>
      <w:r w:rsidRPr="00C50F6F">
        <w:rPr>
          <w:lang w:eastAsia="zh-CN"/>
        </w:rPr>
        <w:t>TCI state switch command</w:t>
      </w:r>
    </w:p>
    <w:p w14:paraId="2C739B35" w14:textId="77777777" w:rsidR="00A25327" w:rsidRDefault="00A25327" w:rsidP="00A25327">
      <w:pPr>
        <w:pStyle w:val="B20"/>
        <w:rPr>
          <w:lang w:eastAsia="zh-CN"/>
        </w:rPr>
      </w:pPr>
      <w:r w:rsidRPr="00C50F6F">
        <w:rPr>
          <w:lang w:eastAsia="zh-CN"/>
        </w:rPr>
        <w:t>-</w:t>
      </w:r>
      <w:r w:rsidRPr="00C50F6F">
        <w:rPr>
          <w:lang w:eastAsia="zh-CN"/>
        </w:rPr>
        <w:tab/>
        <w:t xml:space="preserve">The </w:t>
      </w:r>
      <w:r>
        <w:rPr>
          <w:lang w:eastAsia="zh-CN"/>
        </w:rPr>
        <w:t xml:space="preserve">RS configured in </w:t>
      </w:r>
      <w:r w:rsidRPr="00C50F6F">
        <w:t xml:space="preserve">target </w:t>
      </w:r>
      <w:r>
        <w:rPr>
          <w:rFonts w:eastAsia="Malgun Gothic" w:cs="v4.2.0"/>
          <w:lang w:eastAsia="zh-CN"/>
        </w:rPr>
        <w:t xml:space="preserve">uplink </w:t>
      </w:r>
      <w:r w:rsidRPr="00C50F6F">
        <w:rPr>
          <w:lang w:eastAsia="zh-CN"/>
        </w:rPr>
        <w:t>TCI state remains detectable during the</w:t>
      </w:r>
      <w:r w:rsidRPr="00C50F6F">
        <w:rPr>
          <w:rFonts w:eastAsia="Malgun Gothic" w:cs="v4.2.0"/>
          <w:lang w:eastAsia="zh-CN"/>
        </w:rPr>
        <w:t xml:space="preserve"> </w:t>
      </w:r>
      <w:r>
        <w:rPr>
          <w:rFonts w:eastAsia="Malgun Gothic" w:cs="v4.2.0"/>
          <w:lang w:eastAsia="zh-CN"/>
        </w:rPr>
        <w:t xml:space="preserve">uplink </w:t>
      </w:r>
      <w:r w:rsidRPr="00C50F6F">
        <w:rPr>
          <w:lang w:eastAsia="zh-CN"/>
        </w:rPr>
        <w:t>TCI state switching period</w:t>
      </w:r>
    </w:p>
    <w:p w14:paraId="6A160B54" w14:textId="77777777" w:rsidR="00A25327" w:rsidRPr="00190D13" w:rsidRDefault="00A25327" w:rsidP="00A25327">
      <w:pPr>
        <w:pStyle w:val="B30"/>
        <w:rPr>
          <w:lang w:eastAsia="zh-CN"/>
        </w:rPr>
      </w:pPr>
      <w:r w:rsidRPr="009C5807">
        <w:rPr>
          <w:lang w:eastAsia="zh-CN"/>
        </w:rPr>
        <w:t>-</w:t>
      </w:r>
      <w:r w:rsidRPr="009C5807">
        <w:rPr>
          <w:lang w:eastAsia="zh-CN"/>
        </w:rPr>
        <w:tab/>
        <w:t xml:space="preserve">SNR of the RS configured in </w:t>
      </w:r>
      <w:r>
        <w:rPr>
          <w:lang w:eastAsia="zh-CN"/>
        </w:rPr>
        <w:t>target uplink TCI state</w:t>
      </w:r>
      <w:r w:rsidRPr="009C5807">
        <w:rPr>
          <w:lang w:eastAsia="zh-CN"/>
        </w:rPr>
        <w:t xml:space="preserve"> </w:t>
      </w:r>
      <w:r w:rsidRPr="009C5807">
        <w:rPr>
          <w:rFonts w:eastAsia="Calibri"/>
        </w:rPr>
        <w:t>≥</w:t>
      </w:r>
      <w:r w:rsidRPr="009C5807">
        <w:rPr>
          <w:lang w:eastAsia="zh-CN"/>
        </w:rPr>
        <w:t xml:space="preserve"> -3dB</w:t>
      </w:r>
    </w:p>
    <w:p w14:paraId="41F63287" w14:textId="77777777" w:rsidR="00720042" w:rsidRPr="00C50F6F" w:rsidRDefault="00720042" w:rsidP="00480267">
      <w:pPr>
        <w:pStyle w:val="B20"/>
        <w:rPr>
          <w:lang w:eastAsia="zh-CN"/>
        </w:rPr>
      </w:pPr>
      <w:r w:rsidRPr="00C50F6F">
        <w:rPr>
          <w:lang w:eastAsia="zh-CN"/>
        </w:rPr>
        <w:t>-</w:t>
      </w:r>
      <w:r w:rsidRPr="00C50F6F">
        <w:rPr>
          <w:lang w:eastAsia="zh-CN"/>
        </w:rPr>
        <w:tab/>
        <w:t xml:space="preserve">The </w:t>
      </w:r>
      <w:r w:rsidRPr="00C50F6F">
        <w:t xml:space="preserve">target </w:t>
      </w:r>
      <w:r>
        <w:rPr>
          <w:rFonts w:eastAsia="Malgun Gothic" w:cs="v4.2.0"/>
          <w:lang w:eastAsia="zh-CN"/>
        </w:rPr>
        <w:t xml:space="preserve">uplink </w:t>
      </w:r>
      <w:r w:rsidRPr="00C50F6F">
        <w:rPr>
          <w:lang w:eastAsia="zh-CN"/>
        </w:rPr>
        <w:t>TCI state remains detectable during the</w:t>
      </w:r>
      <w:r w:rsidRPr="00C50F6F">
        <w:rPr>
          <w:rFonts w:eastAsia="Malgun Gothic" w:cs="v4.2.0"/>
          <w:lang w:eastAsia="zh-CN"/>
        </w:rPr>
        <w:t xml:space="preserve"> </w:t>
      </w:r>
      <w:r>
        <w:rPr>
          <w:rFonts w:eastAsia="Malgun Gothic" w:cs="v4.2.0"/>
          <w:lang w:eastAsia="zh-CN"/>
        </w:rPr>
        <w:t xml:space="preserve">uplink </w:t>
      </w:r>
      <w:r w:rsidRPr="00C50F6F">
        <w:rPr>
          <w:lang w:eastAsia="zh-CN"/>
        </w:rPr>
        <w:t>TCI state switching period</w:t>
      </w:r>
    </w:p>
    <w:p w14:paraId="1CFD4F38" w14:textId="77777777" w:rsidR="00720042" w:rsidRPr="00C50F6F" w:rsidRDefault="00720042" w:rsidP="00480267">
      <w:pPr>
        <w:pStyle w:val="B20"/>
        <w:rPr>
          <w:lang w:eastAsia="zh-CN"/>
        </w:rPr>
      </w:pPr>
      <w:r w:rsidRPr="00C50F6F">
        <w:rPr>
          <w:lang w:eastAsia="zh-CN"/>
        </w:rPr>
        <w:t>-</w:t>
      </w:r>
      <w:r w:rsidRPr="00C50F6F">
        <w:rPr>
          <w:lang w:eastAsia="zh-CN"/>
        </w:rPr>
        <w:tab/>
        <w:t xml:space="preserve">The SSB associated with the </w:t>
      </w:r>
      <w:r>
        <w:rPr>
          <w:rFonts w:eastAsia="Malgun Gothic" w:cs="v4.2.0"/>
          <w:lang w:eastAsia="zh-CN"/>
        </w:rPr>
        <w:t xml:space="preserve">uplink </w:t>
      </w:r>
      <w:r w:rsidRPr="00C50F6F">
        <w:rPr>
          <w:lang w:eastAsia="zh-CN"/>
        </w:rPr>
        <w:t xml:space="preserve">TCI state remain detectable during the </w:t>
      </w:r>
      <w:r>
        <w:rPr>
          <w:rFonts w:eastAsia="Malgun Gothic" w:cs="v4.2.0"/>
          <w:lang w:eastAsia="zh-CN"/>
        </w:rPr>
        <w:t xml:space="preserve">uplink </w:t>
      </w:r>
      <w:r w:rsidRPr="00C50F6F">
        <w:rPr>
          <w:lang w:eastAsia="zh-CN"/>
        </w:rPr>
        <w:t>TCI switching period</w:t>
      </w:r>
    </w:p>
    <w:p w14:paraId="3CD4D995" w14:textId="77777777" w:rsidR="00720042" w:rsidRDefault="00720042" w:rsidP="00480267">
      <w:pPr>
        <w:pStyle w:val="B30"/>
        <w:rPr>
          <w:lang w:eastAsia="zh-CN"/>
        </w:rPr>
      </w:pPr>
      <w:r w:rsidRPr="00C50F6F">
        <w:rPr>
          <w:lang w:eastAsia="zh-CN"/>
        </w:rPr>
        <w:t>-</w:t>
      </w:r>
      <w:r w:rsidRPr="00C50F6F">
        <w:rPr>
          <w:lang w:eastAsia="zh-CN"/>
        </w:rPr>
        <w:tab/>
        <w:t xml:space="preserve">SNR of the </w:t>
      </w:r>
      <w:r>
        <w:rPr>
          <w:rFonts w:eastAsia="Malgun Gothic" w:cs="v4.2.0"/>
          <w:lang w:eastAsia="zh-CN"/>
        </w:rPr>
        <w:t xml:space="preserve">uplink </w:t>
      </w:r>
      <w:r w:rsidRPr="00C50F6F">
        <w:rPr>
          <w:lang w:eastAsia="zh-CN"/>
        </w:rPr>
        <w:t xml:space="preserve">TCI state </w:t>
      </w:r>
      <w:r w:rsidRPr="00C50F6F">
        <w:rPr>
          <w:rFonts w:eastAsia="Calibri"/>
        </w:rPr>
        <w:t>≥</w:t>
      </w:r>
      <w:r w:rsidRPr="00C50F6F">
        <w:rPr>
          <w:lang w:eastAsia="zh-CN"/>
        </w:rPr>
        <w:t xml:space="preserve"> -3dB</w:t>
      </w:r>
    </w:p>
    <w:p w14:paraId="4CABF27C" w14:textId="77777777" w:rsidR="00720042" w:rsidRPr="00C50F6F" w:rsidRDefault="00720042" w:rsidP="00480267">
      <w:pPr>
        <w:pStyle w:val="B30"/>
        <w:rPr>
          <w:lang w:eastAsia="zh-CN"/>
        </w:rPr>
      </w:pPr>
      <w:r w:rsidRPr="00C50F6F">
        <w:rPr>
          <w:lang w:eastAsia="zh-CN"/>
        </w:rPr>
        <w:t>-</w:t>
      </w:r>
      <w:r w:rsidRPr="00C50F6F">
        <w:rPr>
          <w:lang w:eastAsia="zh-CN"/>
        </w:rPr>
        <w:tab/>
      </w:r>
      <w:r>
        <w:rPr>
          <w:lang w:eastAsia="zh-CN"/>
        </w:rPr>
        <w:t xml:space="preserve">The SSB can be associated with either </w:t>
      </w:r>
      <w:r w:rsidRPr="00C50F6F">
        <w:rPr>
          <w:lang w:eastAsia="zh-CN"/>
        </w:rPr>
        <w:t xml:space="preserve">the </w:t>
      </w:r>
      <w:r>
        <w:t>serving cell</w:t>
      </w:r>
      <w:r>
        <w:rPr>
          <w:lang w:eastAsia="zh-CN"/>
        </w:rPr>
        <w:t xml:space="preserve"> PCI or a PCI different from serving cell PCI.</w:t>
      </w:r>
    </w:p>
    <w:p w14:paraId="4B4E3D48" w14:textId="2D4A698D" w:rsidR="00480267" w:rsidRDefault="00480267" w:rsidP="00480267">
      <w:pPr>
        <w:rPr>
          <w:rFonts w:eastAsia="Malgun Gothic"/>
          <w:lang w:eastAsia="zh-CN"/>
        </w:rPr>
      </w:pPr>
      <w:r w:rsidRPr="00C50F6F">
        <w:rPr>
          <w:rFonts w:eastAsia="Malgun Gothic"/>
          <w:lang w:eastAsia="zh-CN"/>
        </w:rPr>
        <w:t xml:space="preserve">Otherwise, the </w:t>
      </w:r>
      <w:r>
        <w:rPr>
          <w:rFonts w:eastAsia="Malgun Gothic" w:cs="v4.2.0"/>
          <w:lang w:eastAsia="zh-CN"/>
        </w:rPr>
        <w:t xml:space="preserve">uplink </w:t>
      </w:r>
      <w:r w:rsidRPr="00C50F6F">
        <w:rPr>
          <w:rFonts w:eastAsia="Malgun Gothic"/>
          <w:lang w:eastAsia="zh-CN"/>
        </w:rPr>
        <w:t>TCI state is unknown.</w:t>
      </w:r>
    </w:p>
    <w:p w14:paraId="1AC01BDE" w14:textId="77777777" w:rsidR="00E90707" w:rsidRDefault="00E90707" w:rsidP="00480267">
      <w:pPr>
        <w:rPr>
          <w:rFonts w:eastAsia="Malgun Gothic"/>
          <w:lang w:eastAsia="zh-CN"/>
        </w:rPr>
      </w:pPr>
    </w:p>
    <w:p w14:paraId="74AE1DE8" w14:textId="77777777" w:rsidR="00720042" w:rsidRDefault="00720042" w:rsidP="00720042">
      <w:pPr>
        <w:keepNext/>
        <w:keepLines/>
        <w:spacing w:before="120"/>
        <w:ind w:left="1134" w:hanging="1134"/>
        <w:outlineLvl w:val="2"/>
        <w:rPr>
          <w:rFonts w:ascii="Arial" w:hAnsi="Arial"/>
          <w:sz w:val="28"/>
          <w:lang w:val="en-US"/>
        </w:rPr>
      </w:pPr>
      <w:r w:rsidRPr="009C5807">
        <w:rPr>
          <w:rFonts w:ascii="Arial" w:hAnsi="Arial"/>
          <w:sz w:val="28"/>
          <w:lang w:val="en-US"/>
        </w:rPr>
        <w:t>8.</w:t>
      </w:r>
      <w:r>
        <w:rPr>
          <w:rFonts w:ascii="Arial" w:hAnsi="Arial"/>
          <w:sz w:val="28"/>
          <w:lang w:val="en-US"/>
        </w:rPr>
        <w:t>16</w:t>
      </w:r>
      <w:r w:rsidRPr="009C5807">
        <w:rPr>
          <w:rFonts w:ascii="Arial" w:hAnsi="Arial"/>
          <w:sz w:val="28"/>
          <w:lang w:val="en-US"/>
        </w:rPr>
        <w:t>.3</w:t>
      </w:r>
      <w:r w:rsidRPr="009C5807">
        <w:rPr>
          <w:rFonts w:ascii="Arial" w:hAnsi="Arial"/>
          <w:sz w:val="28"/>
          <w:lang w:val="en-US"/>
        </w:rPr>
        <w:tab/>
      </w:r>
      <w:r w:rsidRPr="001A5220">
        <w:rPr>
          <w:rFonts w:ascii="Arial" w:hAnsi="Arial"/>
          <w:sz w:val="28"/>
          <w:lang w:val="en-US"/>
        </w:rPr>
        <w:t xml:space="preserve">MAC-CE based </w:t>
      </w:r>
      <w:r>
        <w:rPr>
          <w:rFonts w:ascii="Arial" w:hAnsi="Arial"/>
          <w:sz w:val="28"/>
          <w:lang w:val="en-US"/>
        </w:rPr>
        <w:t>uplink</w:t>
      </w:r>
      <w:r w:rsidRPr="001A5220">
        <w:rPr>
          <w:rFonts w:ascii="Arial" w:hAnsi="Arial"/>
          <w:sz w:val="28"/>
          <w:lang w:val="en-US"/>
        </w:rPr>
        <w:t xml:space="preserve"> TCI state switch delay</w:t>
      </w:r>
    </w:p>
    <w:p w14:paraId="56BE4DDB" w14:textId="77777777" w:rsidR="00720042" w:rsidRDefault="00720042" w:rsidP="00720042">
      <w:pPr>
        <w:spacing w:after="120"/>
        <w:rPr>
          <w:rFonts w:eastAsia="Calibri"/>
        </w:rPr>
      </w:pPr>
      <w:r w:rsidRPr="009C5807">
        <w:t xml:space="preserve">The requirements in this clause shall apply for </w:t>
      </w:r>
      <w:r>
        <w:rPr>
          <w:rFonts w:eastAsia="Malgun Gothic"/>
        </w:rPr>
        <w:t>UL</w:t>
      </w:r>
      <w:r w:rsidRPr="0089392D">
        <w:rPr>
          <w:rFonts w:eastAsia="Malgun Gothic"/>
        </w:rPr>
        <w:t xml:space="preserve"> </w:t>
      </w:r>
      <w:r w:rsidRPr="00CE4CBF">
        <w:t>TCI</w:t>
      </w:r>
      <w:r>
        <w:t xml:space="preserve"> state switch</w:t>
      </w:r>
      <w:r w:rsidRPr="00CE4CBF">
        <w:t xml:space="preserve"> </w:t>
      </w:r>
      <w:r>
        <w:t>using</w:t>
      </w:r>
      <w:r w:rsidRPr="00CE4CBF">
        <w:t xml:space="preserve"> separate </w:t>
      </w:r>
      <w:r>
        <w:t xml:space="preserve">UL </w:t>
      </w:r>
      <w:r w:rsidRPr="00CE4CBF">
        <w:t xml:space="preserve">TCI </w:t>
      </w:r>
      <w:r>
        <w:t xml:space="preserve">state </w:t>
      </w:r>
      <w:r w:rsidRPr="00CE4CBF">
        <w:t>or joint TCI state</w:t>
      </w:r>
      <w:r>
        <w:t xml:space="preserve"> of unified TCI state switch framework.</w:t>
      </w:r>
      <w:r w:rsidRPr="0089392D">
        <w:rPr>
          <w:rFonts w:eastAsia="Calibri"/>
        </w:rPr>
        <w:t xml:space="preserve"> </w:t>
      </w:r>
    </w:p>
    <w:p w14:paraId="3182A9C7" w14:textId="77777777" w:rsidR="00720042" w:rsidRPr="004B489C" w:rsidRDefault="00720042" w:rsidP="00720042">
      <w:pPr>
        <w:rPr>
          <w:lang w:eastAsia="zh-CN"/>
        </w:rPr>
      </w:pPr>
      <w:r>
        <w:rPr>
          <w:rFonts w:eastAsia="Malgun Gothic"/>
        </w:rPr>
        <w:t xml:space="preserve">In case that </w:t>
      </w:r>
      <w:r>
        <w:t xml:space="preserve">source RS in UL </w:t>
      </w:r>
      <w:r w:rsidRPr="00CE4CBF">
        <w:t xml:space="preserve">TCI </w:t>
      </w:r>
      <w:r>
        <w:t xml:space="preserve">state </w:t>
      </w:r>
      <w:r w:rsidRPr="00CE4CBF">
        <w:t>or joint TCI state</w:t>
      </w:r>
      <w:r>
        <w:rPr>
          <w:rFonts w:eastAsia="Malgun Gothic"/>
        </w:rPr>
        <w:t xml:space="preserve"> is</w:t>
      </w:r>
      <w:r w:rsidRPr="00161024">
        <w:rPr>
          <w:rFonts w:eastAsia="Malgun Gothic"/>
        </w:rPr>
        <w:t xml:space="preserve"> associated with a </w:t>
      </w:r>
      <w:r>
        <w:rPr>
          <w:rFonts w:eastAsia="Malgun Gothic"/>
        </w:rPr>
        <w:t>PCI</w:t>
      </w:r>
      <w:r w:rsidRPr="00161024">
        <w:rPr>
          <w:rFonts w:eastAsia="Malgun Gothic"/>
        </w:rPr>
        <w:t xml:space="preserve"> different from that of the serving cell</w:t>
      </w:r>
      <w:r>
        <w:t>, t</w:t>
      </w:r>
      <w:r w:rsidRPr="009C5807">
        <w:t xml:space="preserve">he requirements in this clause shall </w:t>
      </w:r>
      <w:r w:rsidRPr="0064455A">
        <w:t xml:space="preserve">apply </w:t>
      </w:r>
      <w:r w:rsidRPr="001F146A">
        <w:t>if the cell with different PCI satisfies the known cell condition defined in 8.</w:t>
      </w:r>
      <w:r>
        <w:t>16</w:t>
      </w:r>
      <w:r w:rsidRPr="001F146A">
        <w:t>.1. If the known cell condition is not met, longer delay may be expected.</w:t>
      </w:r>
    </w:p>
    <w:p w14:paraId="148AE754" w14:textId="192E402E" w:rsidR="00E90707" w:rsidRDefault="003E3D0B" w:rsidP="00E90707">
      <w:pPr>
        <w:spacing w:after="120"/>
        <w:rPr>
          <w:rFonts w:eastAsia="Calibri"/>
        </w:rPr>
      </w:pPr>
      <w:r w:rsidRPr="00DC321E">
        <w:rPr>
          <w:rFonts w:eastAsia="Calibri"/>
        </w:rPr>
        <w:t xml:space="preserve">In case of joint TCI state switch, UE is not expected to transmit on UL </w:t>
      </w:r>
      <w:r>
        <w:rPr>
          <w:rFonts w:eastAsia="Calibri"/>
        </w:rPr>
        <w:t xml:space="preserve">based on the target TCI state </w:t>
      </w:r>
      <w:r w:rsidRPr="00DC321E">
        <w:rPr>
          <w:rFonts w:eastAsia="Calibri"/>
        </w:rPr>
        <w:t>before UE completes the DL and UL TCI state switch.</w:t>
      </w:r>
    </w:p>
    <w:p w14:paraId="3C311A21" w14:textId="77777777" w:rsidR="00720042" w:rsidRDefault="00720042" w:rsidP="00720042">
      <w:pPr>
        <w:rPr>
          <w:lang w:val="en-US" w:eastAsia="zh-CN"/>
        </w:rPr>
      </w:pPr>
      <w:r>
        <w:rPr>
          <w:lang w:val="en-US" w:eastAsia="zh-CN"/>
        </w:rPr>
        <w:t>F</w:t>
      </w:r>
      <w:r w:rsidRPr="009C5807">
        <w:rPr>
          <w:lang w:val="en-US" w:eastAsia="zh-CN"/>
        </w:rPr>
        <w:t xml:space="preserve">or </w:t>
      </w:r>
      <w:r>
        <w:rPr>
          <w:lang w:val="en-US" w:eastAsia="zh-CN"/>
        </w:rPr>
        <w:t xml:space="preserve">separate </w:t>
      </w:r>
      <w:r w:rsidRPr="009C5807">
        <w:rPr>
          <w:lang w:val="en-US" w:eastAsia="zh-CN"/>
        </w:rPr>
        <w:t xml:space="preserve">UL </w:t>
      </w:r>
      <w:r>
        <w:rPr>
          <w:lang w:val="en-US" w:eastAsia="zh-CN"/>
        </w:rPr>
        <w:t xml:space="preserve">TCI state switch </w:t>
      </w:r>
      <w:r w:rsidRPr="00CE4CBF">
        <w:t>or joint TCI state</w:t>
      </w:r>
      <w:r w:rsidRPr="009C5807">
        <w:rPr>
          <w:lang w:val="en-US" w:eastAsia="zh-CN"/>
        </w:rPr>
        <w:t xml:space="preserve"> switch for PUCCH</w:t>
      </w:r>
      <w:r>
        <w:rPr>
          <w:lang w:val="en-US" w:eastAsia="zh-CN"/>
        </w:rPr>
        <w:t xml:space="preserve"> or PUSCH,</w:t>
      </w:r>
      <w:r w:rsidRPr="009C5807">
        <w:rPr>
          <w:lang w:val="en-US" w:eastAsia="zh-CN"/>
        </w:rPr>
        <w:t xml:space="preserve"> or semi-persistent</w:t>
      </w:r>
      <w:r>
        <w:rPr>
          <w:lang w:val="en-US" w:eastAsia="zh-CN"/>
        </w:rPr>
        <w:t>/</w:t>
      </w:r>
      <w:r w:rsidRPr="009C5807">
        <w:rPr>
          <w:rFonts w:eastAsia="DengXian"/>
          <w:lang w:eastAsia="zh-CN"/>
        </w:rPr>
        <w:t>aperiodic</w:t>
      </w:r>
      <w:r>
        <w:rPr>
          <w:rFonts w:eastAsia="DengXian"/>
          <w:lang w:eastAsia="zh-CN"/>
        </w:rPr>
        <w:t>/</w:t>
      </w:r>
      <w:r w:rsidRPr="009C5807">
        <w:rPr>
          <w:rFonts w:eastAsia="DengXian"/>
          <w:lang w:eastAsia="zh-CN"/>
        </w:rPr>
        <w:t>periodic</w:t>
      </w:r>
      <w:r w:rsidRPr="009C5807">
        <w:rPr>
          <w:lang w:val="en-US" w:eastAsia="zh-CN"/>
        </w:rPr>
        <w:t xml:space="preserve"> SRS, when </w:t>
      </w:r>
      <w:r w:rsidRPr="009C5807">
        <w:rPr>
          <w:i/>
          <w:lang w:val="en-US" w:eastAsia="zh-CN"/>
        </w:rPr>
        <w:t>beamCorrespondenceWithoutUL-BeamSweeping</w:t>
      </w:r>
      <w:r w:rsidRPr="009C5807">
        <w:rPr>
          <w:lang w:val="en-US" w:eastAsia="zh-CN"/>
        </w:rPr>
        <w:t xml:space="preserve"> </w:t>
      </w:r>
      <w:r>
        <w:rPr>
          <w:lang w:val="en-US" w:eastAsia="zh-CN"/>
        </w:rPr>
        <w:t xml:space="preserve">is </w:t>
      </w:r>
      <w:r w:rsidRPr="009C5807">
        <w:rPr>
          <w:lang w:val="en-US" w:eastAsia="zh-CN"/>
        </w:rPr>
        <w:t>set to 1</w:t>
      </w:r>
      <w:r>
        <w:rPr>
          <w:lang w:val="en-US" w:eastAsia="zh-CN"/>
        </w:rPr>
        <w:t xml:space="preserve">, </w:t>
      </w:r>
      <w:r w:rsidRPr="009C5807">
        <w:rPr>
          <w:lang w:val="en-US" w:eastAsia="zh-CN"/>
        </w:rPr>
        <w:t>upon receiving PDSCH carrying MAC-CE activation command in slot n</w:t>
      </w:r>
      <w:r>
        <w:rPr>
          <w:lang w:val="en-US" w:eastAsia="zh-CN"/>
        </w:rPr>
        <w:t xml:space="preserve"> on serving cell</w:t>
      </w:r>
      <w:r w:rsidRPr="009C5807">
        <w:rPr>
          <w:lang w:val="en-US" w:eastAsia="zh-CN"/>
        </w:rPr>
        <w:t xml:space="preserve">, </w:t>
      </w:r>
    </w:p>
    <w:p w14:paraId="0BFF4DC3" w14:textId="5C56E2FE" w:rsidR="003E3D0B" w:rsidRDefault="003E3D0B" w:rsidP="00544BF3">
      <w:pPr>
        <w:pStyle w:val="B10"/>
        <w:rPr>
          <w:lang w:val="en-US" w:eastAsia="zh-CN"/>
        </w:rPr>
      </w:pPr>
      <w:r w:rsidRPr="00DC321E">
        <w:rPr>
          <w:lang w:eastAsia="zh-CN"/>
        </w:rPr>
        <w:t>-</w:t>
      </w:r>
      <w:r w:rsidRPr="00DC321E">
        <w:rPr>
          <w:lang w:eastAsia="zh-CN"/>
        </w:rPr>
        <w:tab/>
        <w:t xml:space="preserve">If target TCI state is known,  </w:t>
      </w:r>
    </w:p>
    <w:p w14:paraId="495DC7CC" w14:textId="2F6D37B8" w:rsidR="00544BF3" w:rsidRDefault="00544BF3" w:rsidP="00544BF3">
      <w:pPr>
        <w:pStyle w:val="B10"/>
        <w:rPr>
          <w:lang w:val="en-US" w:eastAsia="zh-CN"/>
        </w:rPr>
      </w:pPr>
      <w:r>
        <w:rPr>
          <w:lang w:val="en-US" w:eastAsia="zh-CN"/>
        </w:rPr>
        <w:t>-</w:t>
      </w:r>
      <w:r>
        <w:rPr>
          <w:lang w:val="en-US" w:eastAsia="zh-CN"/>
        </w:rPr>
        <w:tab/>
        <w:t>T</w:t>
      </w:r>
      <w:r w:rsidRPr="009C5807">
        <w:rPr>
          <w:lang w:val="en-US" w:eastAsia="zh-CN"/>
        </w:rPr>
        <w:t xml:space="preserve">he UE shall be able to transmit </w:t>
      </w:r>
      <w:r>
        <w:rPr>
          <w:lang w:val="en-US" w:eastAsia="zh-CN"/>
        </w:rPr>
        <w:t>uplink signal</w:t>
      </w:r>
      <w:r w:rsidRPr="00DA5758">
        <w:rPr>
          <w:lang w:val="en-US" w:eastAsia="zh-CN"/>
        </w:rPr>
        <w:t xml:space="preserve"> </w:t>
      </w:r>
      <w:r w:rsidRPr="009C5807">
        <w:rPr>
          <w:lang w:val="en-US" w:eastAsia="zh-CN"/>
        </w:rPr>
        <w:t xml:space="preserve">with the target </w:t>
      </w:r>
      <w:r>
        <w:rPr>
          <w:lang w:val="en-US" w:eastAsia="zh-CN"/>
        </w:rPr>
        <w:t>TCI state</w:t>
      </w:r>
      <w:r w:rsidRPr="009C5807">
        <w:rPr>
          <w:lang w:val="en-US" w:eastAsia="zh-CN"/>
        </w:rPr>
        <w:t xml:space="preserve"> in the slot </w:t>
      </w:r>
      <w:r>
        <w:rPr>
          <w:lang w:val="en-US" w:eastAsia="zh-CN"/>
        </w:rPr>
        <w:t>n+</w:t>
      </w:r>
      <w:r w:rsidRPr="00901F8A">
        <w:rPr>
          <w:bCs/>
          <w:iCs/>
          <w:szCs w:val="21"/>
        </w:rPr>
        <w:t>T</w:t>
      </w:r>
      <w:r w:rsidRPr="00901F8A">
        <w:rPr>
          <w:bCs/>
          <w:iCs/>
          <w:szCs w:val="21"/>
          <w:vertAlign w:val="subscript"/>
        </w:rPr>
        <w:t>HARQ</w:t>
      </w:r>
      <w:r w:rsidRPr="00901F8A">
        <w:rPr>
          <w:bCs/>
          <w:iCs/>
          <w:szCs w:val="21"/>
        </w:rPr>
        <w:t xml:space="preserve"> +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01F8A">
        <w:rPr>
          <w:bCs/>
          <w:iCs/>
          <w:szCs w:val="21"/>
        </w:rPr>
        <w:t xml:space="preserve"> + </w:t>
      </w:r>
      <w:r w:rsidRPr="003E2410">
        <w:rPr>
          <w:bCs/>
          <w:iCs/>
          <w:szCs w:val="21"/>
        </w:rPr>
        <w:t>NM</w:t>
      </w:r>
      <w:r w:rsidRPr="00346173">
        <w:rPr>
          <w:bCs/>
          <w:i/>
          <w:szCs w:val="21"/>
        </w:rPr>
        <w:t>*</w:t>
      </w:r>
      <w:r w:rsidRPr="00901F8A">
        <w:rPr>
          <w:bCs/>
          <w:iCs/>
          <w:szCs w:val="21"/>
        </w:rPr>
        <w:t xml:space="preserve"> (T</w:t>
      </w:r>
      <w:r w:rsidRPr="00901F8A">
        <w:rPr>
          <w:bCs/>
          <w:iCs/>
          <w:szCs w:val="21"/>
          <w:vertAlign w:val="subscript"/>
        </w:rPr>
        <w:t xml:space="preserve">first_target-PL-RS </w:t>
      </w:r>
      <w:r w:rsidRPr="00901F8A">
        <w:rPr>
          <w:bCs/>
          <w:iCs/>
          <w:szCs w:val="21"/>
        </w:rPr>
        <w:t>+ 4*T</w:t>
      </w:r>
      <w:r w:rsidRPr="00901F8A">
        <w:rPr>
          <w:bCs/>
          <w:iCs/>
          <w:szCs w:val="21"/>
          <w:vertAlign w:val="subscript"/>
        </w:rPr>
        <w:t xml:space="preserve">target_PL-RS </w:t>
      </w:r>
      <w:r w:rsidRPr="00901F8A">
        <w:rPr>
          <w:bCs/>
          <w:iCs/>
          <w:szCs w:val="21"/>
        </w:rPr>
        <w:t>+ 2ms)</w:t>
      </w:r>
      <w:r w:rsidRPr="00091CF6">
        <w:rPr>
          <w:lang w:val="en-US" w:eastAsia="zh-CN"/>
        </w:rPr>
        <w:t xml:space="preserve"> </w:t>
      </w:r>
      <w:r w:rsidRPr="009C5807">
        <w:rPr>
          <w:lang w:val="en-US" w:eastAsia="zh-CN"/>
        </w:rPr>
        <w:t xml:space="preserve">/ </w:t>
      </w:r>
      <w:r w:rsidRPr="009C5807">
        <w:rPr>
          <w:i/>
          <w:lang w:val="en-US" w:eastAsia="zh-CN"/>
        </w:rPr>
        <w:t>NR slot length</w:t>
      </w:r>
      <w:r>
        <w:rPr>
          <w:lang w:val="en-US" w:eastAsia="zh-CN"/>
        </w:rPr>
        <w:t>.</w:t>
      </w:r>
      <w:r w:rsidRPr="00F855EC">
        <w:rPr>
          <w:lang w:eastAsia="zh-CN"/>
        </w:rPr>
        <w:t xml:space="preserve"> </w:t>
      </w:r>
    </w:p>
    <w:p w14:paraId="2DC6A69E" w14:textId="2DA97E59" w:rsidR="00544BF3" w:rsidRPr="001F146A" w:rsidRDefault="00544BF3" w:rsidP="00544BF3">
      <w:pPr>
        <w:pStyle w:val="B10"/>
        <w:rPr>
          <w:lang w:eastAsia="zh-CN"/>
        </w:rPr>
      </w:pPr>
      <w:r>
        <w:rPr>
          <w:lang w:eastAsia="zh-CN"/>
        </w:rPr>
        <w:t>-</w:t>
      </w:r>
      <w:r>
        <w:rPr>
          <w:lang w:eastAsia="zh-CN"/>
        </w:rPr>
        <w:tab/>
      </w:r>
      <w:r w:rsidRPr="001F146A">
        <w:rPr>
          <w:lang w:eastAsia="zh-CN"/>
        </w:rPr>
        <w:t xml:space="preserve">If target TCI state is unknown,  </w:t>
      </w:r>
    </w:p>
    <w:p w14:paraId="04772436" w14:textId="0846577D" w:rsidR="00720042" w:rsidRDefault="004A4893" w:rsidP="00544BF3">
      <w:pPr>
        <w:pStyle w:val="B20"/>
        <w:rPr>
          <w:lang w:val="en-US" w:eastAsia="zh-CN"/>
        </w:rPr>
      </w:pPr>
      <w:r>
        <w:rPr>
          <w:lang w:val="en-US" w:eastAsia="zh-CN"/>
        </w:rPr>
        <w:t>-</w:t>
      </w:r>
      <w:r>
        <w:rPr>
          <w:lang w:val="en-US" w:eastAsia="zh-CN"/>
        </w:rPr>
        <w:tab/>
        <w:t>T</w:t>
      </w:r>
      <w:r w:rsidRPr="009C5807">
        <w:rPr>
          <w:lang w:val="en-US" w:eastAsia="zh-CN"/>
        </w:rPr>
        <w:t xml:space="preserve">he UE shall be able to transmit </w:t>
      </w:r>
      <w:r>
        <w:rPr>
          <w:lang w:val="en-US" w:eastAsia="zh-CN"/>
        </w:rPr>
        <w:t>uplink signal</w:t>
      </w:r>
      <w:r w:rsidRPr="00DA5758">
        <w:rPr>
          <w:lang w:val="en-US" w:eastAsia="zh-CN"/>
        </w:rPr>
        <w:t xml:space="preserve"> </w:t>
      </w:r>
      <w:r w:rsidRPr="009C5807">
        <w:rPr>
          <w:lang w:val="en-US" w:eastAsia="zh-CN"/>
        </w:rPr>
        <w:t xml:space="preserve">with the target </w:t>
      </w:r>
      <w:r>
        <w:rPr>
          <w:lang w:val="en-US" w:eastAsia="zh-CN"/>
        </w:rPr>
        <w:t>TCI state</w:t>
      </w:r>
      <w:r w:rsidRPr="009C5807">
        <w:rPr>
          <w:lang w:val="en-US" w:eastAsia="zh-CN"/>
        </w:rPr>
        <w:t xml:space="preserve"> in the slot </w:t>
      </w:r>
      <w:r>
        <w:rPr>
          <w:lang w:val="en-US" w:eastAsia="zh-CN"/>
        </w:rPr>
        <w:t>n+</w:t>
      </w:r>
      <w:r w:rsidRPr="00901F8A">
        <w:rPr>
          <w:bCs/>
          <w:iCs/>
          <w:szCs w:val="21"/>
        </w:rPr>
        <w:t>T</w:t>
      </w:r>
      <w:r w:rsidRPr="00901F8A">
        <w:rPr>
          <w:bCs/>
          <w:iCs/>
          <w:szCs w:val="21"/>
          <w:vertAlign w:val="subscript"/>
        </w:rPr>
        <w:t>HARQ</w:t>
      </w:r>
      <w:r w:rsidRPr="00901F8A">
        <w:rPr>
          <w:bCs/>
          <w:iCs/>
          <w:szCs w:val="21"/>
        </w:rPr>
        <w:t xml:space="preserve"> +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901F8A">
        <w:rPr>
          <w:bCs/>
          <w:iCs/>
          <w:szCs w:val="21"/>
        </w:rPr>
        <w:t xml:space="preserve"> </w:t>
      </w:r>
      <w:r w:rsidRPr="00346173">
        <w:rPr>
          <w:bCs/>
          <w:i/>
          <w:szCs w:val="21"/>
        </w:rPr>
        <w:t>+</w:t>
      </w:r>
      <w:r w:rsidRPr="002F18DC">
        <w:rPr>
          <w:bCs/>
          <w:iCs/>
          <w:szCs w:val="21"/>
        </w:rPr>
        <w:t xml:space="preserve"> </w:t>
      </w:r>
      <w:r>
        <w:rPr>
          <w:bCs/>
          <w:iCs/>
          <w:szCs w:val="21"/>
        </w:rPr>
        <w:t>(</w:t>
      </w:r>
      <w:r w:rsidRPr="002F18DC">
        <w:rPr>
          <w:bCs/>
          <w:iCs/>
          <w:szCs w:val="21"/>
        </w:rPr>
        <w:t>T</w:t>
      </w:r>
      <w:r w:rsidRPr="002F18DC">
        <w:rPr>
          <w:bCs/>
          <w:iCs/>
          <w:szCs w:val="21"/>
          <w:vertAlign w:val="subscript"/>
        </w:rPr>
        <w:t>L1-RSRP</w:t>
      </w:r>
      <w:r w:rsidRPr="00346173">
        <w:rPr>
          <w:bCs/>
          <w:i/>
          <w:szCs w:val="21"/>
          <w:vertAlign w:val="subscript"/>
        </w:rPr>
        <w:t xml:space="preserve"> </w:t>
      </w:r>
      <w:r w:rsidRPr="00901F8A">
        <w:rPr>
          <w:bCs/>
          <w:iCs/>
          <w:szCs w:val="21"/>
        </w:rPr>
        <w:t>+ T</w:t>
      </w:r>
      <w:r w:rsidRPr="00901F8A">
        <w:rPr>
          <w:bCs/>
          <w:iCs/>
          <w:szCs w:val="21"/>
          <w:vertAlign w:val="subscript"/>
        </w:rPr>
        <w:t xml:space="preserve">first_target-PL-RS </w:t>
      </w:r>
      <w:r w:rsidRPr="00901F8A">
        <w:rPr>
          <w:bCs/>
          <w:iCs/>
          <w:szCs w:val="21"/>
        </w:rPr>
        <w:t>+ 4*T</w:t>
      </w:r>
      <w:r w:rsidRPr="00901F8A">
        <w:rPr>
          <w:bCs/>
          <w:iCs/>
          <w:szCs w:val="21"/>
          <w:vertAlign w:val="subscript"/>
        </w:rPr>
        <w:t xml:space="preserve">target_PL-RS </w:t>
      </w:r>
      <w:r w:rsidRPr="00901F8A">
        <w:rPr>
          <w:bCs/>
          <w:iCs/>
          <w:szCs w:val="21"/>
        </w:rPr>
        <w:t>+ 2ms</w:t>
      </w:r>
      <w:r>
        <w:rPr>
          <w:bCs/>
          <w:iCs/>
          <w:szCs w:val="21"/>
        </w:rPr>
        <w:t xml:space="preserve">) </w:t>
      </w:r>
      <w:r w:rsidRPr="009C5807">
        <w:rPr>
          <w:lang w:val="en-US" w:eastAsia="zh-CN"/>
        </w:rPr>
        <w:t xml:space="preserve">/ </w:t>
      </w:r>
      <w:r w:rsidRPr="009C5807">
        <w:rPr>
          <w:i/>
          <w:lang w:val="en-US" w:eastAsia="zh-CN"/>
        </w:rPr>
        <w:t>NR slot length</w:t>
      </w:r>
      <w:r>
        <w:rPr>
          <w:lang w:val="en-US" w:eastAsia="zh-CN"/>
        </w:rPr>
        <w:t>.</w:t>
      </w:r>
      <w:r w:rsidRPr="00F855EC">
        <w:rPr>
          <w:lang w:eastAsia="zh-CN"/>
        </w:rPr>
        <w:t xml:space="preserve"> </w:t>
      </w:r>
      <w:r w:rsidRPr="00DA5758">
        <w:rPr>
          <w:lang w:val="en-US" w:eastAsia="zh-CN"/>
        </w:rPr>
        <w:t xml:space="preserve"> </w:t>
      </w:r>
    </w:p>
    <w:p w14:paraId="0D96FF1A" w14:textId="0905A7EA" w:rsidR="009A5131" w:rsidRDefault="009A5131" w:rsidP="00544BF3">
      <w:pPr>
        <w:pStyle w:val="B20"/>
        <w:rPr>
          <w:lang w:val="en-US" w:eastAsia="zh-CN"/>
        </w:rPr>
      </w:pPr>
      <w:r w:rsidRPr="00DC321E">
        <w:rPr>
          <w:lang w:eastAsia="zh-CN"/>
        </w:rPr>
        <w:t>-</w:t>
      </w:r>
      <w:r w:rsidRPr="00DC321E">
        <w:rPr>
          <w:lang w:eastAsia="zh-CN"/>
        </w:rPr>
        <w:tab/>
        <w:t xml:space="preserve">The UE shall be able to transmit with the old UL TCI state until </w:t>
      </w:r>
      <w:r w:rsidRPr="00DC321E">
        <w:rPr>
          <w:lang w:val="en-US" w:eastAsia="zh-CN"/>
        </w:rPr>
        <w:t>slot n+</w:t>
      </w:r>
      <w:r w:rsidRPr="00DC321E">
        <w:rPr>
          <w:lang w:eastAsia="zh-CN"/>
        </w:rPr>
        <w:t xml:space="preserve"> T</w:t>
      </w:r>
      <w:r w:rsidRPr="00DC321E">
        <w:rPr>
          <w:vertAlign w:val="subscript"/>
          <w:lang w:eastAsia="zh-CN"/>
        </w:rPr>
        <w:t>HARQ</w:t>
      </w:r>
      <w:r w:rsidRPr="00DC321E">
        <w:rPr>
          <w:lang w:eastAsia="zh-CN"/>
        </w:rPr>
        <w:t xml:space="preserve"> +</w:t>
      </w:r>
      <w:r w:rsidRPr="00DC321E">
        <w:rPr>
          <w:lang w:val="en-US" w:eastAsia="zh-CN"/>
        </w:rPr>
        <w:t xml:space="preserve">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DC321E">
        <w:t>.</w:t>
      </w:r>
    </w:p>
    <w:p w14:paraId="69B4DF77" w14:textId="77777777" w:rsidR="00720042" w:rsidRDefault="00720042" w:rsidP="00720042">
      <w:pPr>
        <w:rPr>
          <w:lang w:val="en-US" w:eastAsia="zh-CN"/>
        </w:rPr>
      </w:pPr>
      <w:r>
        <w:rPr>
          <w:lang w:val="en-US" w:eastAsia="zh-CN"/>
        </w:rPr>
        <w:t>Where,</w:t>
      </w:r>
    </w:p>
    <w:p w14:paraId="5AEDCCBE" w14:textId="1A48E6AA" w:rsidR="00720042" w:rsidRDefault="00544BF3" w:rsidP="007C1FA8">
      <w:pPr>
        <w:pStyle w:val="B10"/>
      </w:pPr>
      <w:r w:rsidRPr="0088343D">
        <w:t>-</w:t>
      </w:r>
      <w:r w:rsidRPr="009C5807">
        <w:rPr>
          <w:lang w:eastAsia="zh-CN"/>
        </w:rPr>
        <w:tab/>
      </w:r>
      <w:r w:rsidRPr="009C5807">
        <w:t>T</w:t>
      </w:r>
      <w:r w:rsidRPr="00374B5B">
        <w:rPr>
          <w:vertAlign w:val="subscript"/>
        </w:rPr>
        <w:t>HARQ</w:t>
      </w:r>
      <w:r w:rsidRPr="009C5807">
        <w:t xml:space="preserve"> </w:t>
      </w:r>
      <w:r>
        <w:t xml:space="preserve">(in slot) </w:t>
      </w:r>
      <w:r w:rsidRPr="009C5807">
        <w:t xml:space="preserve">is the timing </w:t>
      </w:r>
      <w:r w:rsidRPr="001F146A">
        <w:t>between</w:t>
      </w:r>
      <w:r w:rsidRPr="009C5807">
        <w:t xml:space="preserve"> DL data transmission and acknowledgement as specified in TS 38.</w:t>
      </w:r>
      <w:r w:rsidRPr="0088343D">
        <w:t>213</w:t>
      </w:r>
      <w:r w:rsidRPr="009C5807">
        <w:t> [</w:t>
      </w:r>
      <w:r w:rsidRPr="0088343D">
        <w:t>3</w:t>
      </w:r>
      <w:r w:rsidRPr="009C5807">
        <w:t>]</w:t>
      </w:r>
      <w:r>
        <w:t>.</w:t>
      </w:r>
    </w:p>
    <w:p w14:paraId="6FD4802B" w14:textId="587F028B" w:rsidR="00720042" w:rsidRDefault="007C1FA8" w:rsidP="007C1FA8">
      <w:pPr>
        <w:pStyle w:val="B10"/>
      </w:pPr>
      <w:r>
        <w:t>-</w:t>
      </w:r>
      <w:r w:rsidR="00720042" w:rsidRPr="009C5807">
        <w:rPr>
          <w:lang w:eastAsia="zh-CN"/>
        </w:rPr>
        <w:tab/>
      </w:r>
      <w:r w:rsidR="00720042">
        <w:t>NM</w:t>
      </w:r>
      <w:r w:rsidR="00720042" w:rsidRPr="00374B5B">
        <w:t xml:space="preserve"> </w:t>
      </w:r>
      <w:r w:rsidR="00720042">
        <w:t>= 1, if the target PL-RS is not maintained by the UE, 0 otherwise.</w:t>
      </w:r>
    </w:p>
    <w:p w14:paraId="1B917886" w14:textId="36C960FB" w:rsidR="002E376F" w:rsidRPr="0064455A" w:rsidRDefault="002E376F" w:rsidP="002E376F">
      <w:r>
        <w:t xml:space="preserve">In FR2, </w:t>
      </w:r>
      <w:r>
        <w:rPr>
          <w:lang w:eastAsia="zh-CN"/>
        </w:rPr>
        <w:t xml:space="preserve">in case that </w:t>
      </w:r>
      <w:r w:rsidRPr="00D052B7">
        <w:t xml:space="preserve">the </w:t>
      </w:r>
      <w:r>
        <w:t>target PL-RS</w:t>
      </w:r>
      <w:r w:rsidRPr="00D052B7">
        <w:t xml:space="preserve"> associated with or included in the </w:t>
      </w:r>
      <w:r>
        <w:t xml:space="preserve">target UL or </w:t>
      </w:r>
      <w:r w:rsidRPr="00CE4CBF">
        <w:t>joint TCI state</w:t>
      </w:r>
      <w:r>
        <w:t xml:space="preserve"> is SSB, the </w:t>
      </w:r>
      <w:r w:rsidRPr="009C5807">
        <w:t>requirements in this clause shall apply</w:t>
      </w:r>
      <w:r>
        <w:t xml:space="preserve"> when this target PL-RS is maintained by the UE.</w:t>
      </w:r>
    </w:p>
    <w:p w14:paraId="65D587AE" w14:textId="5F6A80C3" w:rsidR="001E04B2" w:rsidRPr="00DC321E" w:rsidRDefault="001E04B2" w:rsidP="000E279F">
      <w:pPr>
        <w:pStyle w:val="B10"/>
        <w:rPr>
          <w:lang w:eastAsia="zh-CN"/>
        </w:rPr>
      </w:pPr>
      <w:r>
        <w:t>-</w:t>
      </w:r>
      <w:r>
        <w:tab/>
      </w:r>
      <w:r w:rsidRPr="00DC321E">
        <w:t xml:space="preserve">PL-RS is maintained provided: </w:t>
      </w:r>
    </w:p>
    <w:p w14:paraId="4BC30370" w14:textId="77777777" w:rsidR="001E04B2" w:rsidRPr="00DC321E" w:rsidRDefault="001E04B2" w:rsidP="000E279F">
      <w:pPr>
        <w:pStyle w:val="B20"/>
      </w:pPr>
      <w:r w:rsidRPr="00DC321E">
        <w:t>-</w:t>
      </w:r>
      <w:r w:rsidRPr="00DC321E">
        <w:tab/>
      </w:r>
      <w:r>
        <w:tab/>
      </w:r>
      <w:r w:rsidRPr="00DC321E">
        <w:t>the target PL-RS is associated with or included in the UL or joint TCI states in the active TCI list for PUSCH/PUCCH/SRS transmissions</w:t>
      </w:r>
    </w:p>
    <w:p w14:paraId="1367C8BD" w14:textId="53D40BC1" w:rsidR="001E04B2" w:rsidRPr="00DC321E" w:rsidRDefault="001E04B2" w:rsidP="000E279F">
      <w:pPr>
        <w:pStyle w:val="B20"/>
      </w:pPr>
      <w:r w:rsidRPr="00DC321E">
        <w:t>-</w:t>
      </w:r>
      <w:r w:rsidRPr="00DC321E">
        <w:tab/>
        <w:t xml:space="preserve">There are no more than 4 different RS </w:t>
      </w:r>
      <w:r>
        <w:t>activated</w:t>
      </w:r>
      <w:r w:rsidRPr="00DC321E">
        <w:t xml:space="preserve"> as PL-RS per serving cell </w:t>
      </w:r>
      <w:r>
        <w:t>among</w:t>
      </w:r>
      <w:r w:rsidRPr="00DC321E">
        <w:t xml:space="preserve"> all active UL TCI states (UL or joint TCI state) for PUSCH/PUCCH/SRS transmissions</w:t>
      </w:r>
    </w:p>
    <w:p w14:paraId="0F8CC777" w14:textId="77777777" w:rsidR="001E04B2" w:rsidRPr="00DC321E" w:rsidRDefault="001E04B2" w:rsidP="000E279F">
      <w:pPr>
        <w:pStyle w:val="B20"/>
        <w:rPr>
          <w:bCs/>
          <w:lang w:eastAsia="zh-CN"/>
        </w:rPr>
      </w:pPr>
      <w:r w:rsidRPr="00DC321E">
        <w:t>-</w:t>
      </w:r>
      <w:r w:rsidRPr="00DC321E">
        <w:tab/>
      </w:r>
      <w:r w:rsidRPr="00DC321E">
        <w:rPr>
          <w:bCs/>
          <w:lang w:eastAsia="zh-CN"/>
        </w:rPr>
        <w:t>The target pathloss reference signal remains detectable during TCI state switching period</w:t>
      </w:r>
    </w:p>
    <w:p w14:paraId="26CCDAAD" w14:textId="77777777" w:rsidR="001E04B2" w:rsidRPr="00DC321E" w:rsidRDefault="001E04B2" w:rsidP="000E279F">
      <w:pPr>
        <w:pStyle w:val="B20"/>
        <w:rPr>
          <w:bCs/>
          <w:lang w:eastAsia="zh-CN"/>
        </w:rPr>
      </w:pPr>
      <w:r w:rsidRPr="00DC321E">
        <w:t>-</w:t>
      </w:r>
      <w:r w:rsidRPr="00DC321E">
        <w:tab/>
      </w:r>
      <w:r w:rsidRPr="00DC321E">
        <w:rPr>
          <w:bCs/>
          <w:lang w:eastAsia="zh-CN"/>
        </w:rPr>
        <w:t>SNR of the target pathloss reference signal≥-3dB</w:t>
      </w:r>
    </w:p>
    <w:p w14:paraId="1BEDEC67" w14:textId="77777777" w:rsidR="001E04B2" w:rsidRPr="00DC321E" w:rsidRDefault="001E04B2" w:rsidP="000E279F">
      <w:pPr>
        <w:pStyle w:val="B20"/>
        <w:rPr>
          <w:bCs/>
          <w:lang w:eastAsia="zh-CN"/>
        </w:rPr>
      </w:pPr>
      <w:r w:rsidRPr="00DC321E">
        <w:t>-</w:t>
      </w:r>
      <w:r w:rsidRPr="00DC321E">
        <w:tab/>
      </w:r>
      <w:r w:rsidRPr="00DC321E">
        <w:rPr>
          <w:bCs/>
          <w:lang w:eastAsia="zh-CN"/>
        </w:rPr>
        <w:t>The associated SSBs with the target pathloss reference signal remain detectable during the TCI state switching period.</w:t>
      </w:r>
    </w:p>
    <w:p w14:paraId="1192DED2" w14:textId="77777777" w:rsidR="001E04B2" w:rsidRPr="000E279F" w:rsidRDefault="001E04B2" w:rsidP="000E279F">
      <w:pPr>
        <w:pStyle w:val="B30"/>
        <w:rPr>
          <w:lang w:eastAsia="zh-CN"/>
        </w:rPr>
      </w:pPr>
      <w:r w:rsidRPr="00DC321E">
        <w:t>-</w:t>
      </w:r>
      <w:r w:rsidRPr="00DC321E">
        <w:tab/>
      </w:r>
      <w:r w:rsidRPr="00DC321E">
        <w:rPr>
          <w:lang w:eastAsia="zh-CN"/>
        </w:rPr>
        <w:t>SNR of the associated SSB ≥-3dB</w:t>
      </w:r>
    </w:p>
    <w:p w14:paraId="4645E815" w14:textId="6B3F98B3" w:rsidR="00720042" w:rsidRPr="0064455A" w:rsidRDefault="00720042" w:rsidP="00CB7443">
      <w:pPr>
        <w:pStyle w:val="B10"/>
        <w:rPr>
          <w:lang w:val="en-US" w:eastAsia="zh-CN"/>
        </w:rPr>
      </w:pPr>
      <w:r w:rsidRPr="0064455A">
        <w:t>-</w:t>
      </w:r>
      <w:r w:rsidRPr="0064455A">
        <w:rPr>
          <w:lang w:eastAsia="zh-CN"/>
        </w:rPr>
        <w:tab/>
      </w:r>
      <w:r w:rsidRPr="0064455A">
        <w:rPr>
          <w:bCs/>
          <w:iCs/>
          <w:szCs w:val="21"/>
        </w:rPr>
        <w:t>T</w:t>
      </w:r>
      <w:r w:rsidRPr="0064455A">
        <w:rPr>
          <w:bCs/>
          <w:iCs/>
          <w:szCs w:val="21"/>
          <w:vertAlign w:val="subscript"/>
        </w:rPr>
        <w:t xml:space="preserve">first_target-PL-RS </w:t>
      </w:r>
      <w:r w:rsidRPr="0064455A">
        <w:rPr>
          <w:lang w:val="en-US" w:eastAsia="zh-CN"/>
        </w:rPr>
        <w:t xml:space="preserve">is time to first pathloss RS transmission after L1-RSRP measurement when </w:t>
      </w:r>
      <w:r w:rsidRPr="001F146A">
        <w:t>target</w:t>
      </w:r>
      <w:r w:rsidRPr="0064455A">
        <w:t xml:space="preserve"> TCI state</w:t>
      </w:r>
      <w:r w:rsidRPr="001F146A">
        <w:t xml:space="preserve"> is unknown</w:t>
      </w:r>
      <w:r w:rsidRPr="0064455A">
        <w:rPr>
          <w:lang w:val="en-US" w:eastAsia="zh-CN"/>
        </w:rPr>
        <w:t>.</w:t>
      </w:r>
    </w:p>
    <w:p w14:paraId="02E54E37" w14:textId="7978FDD4" w:rsidR="00720042" w:rsidRPr="00B74A64" w:rsidRDefault="00720042" w:rsidP="007C1FA8">
      <w:pPr>
        <w:pStyle w:val="B10"/>
        <w:rPr>
          <w:lang w:val="en-US" w:eastAsia="zh-CN"/>
        </w:rPr>
      </w:pPr>
      <w:r w:rsidRPr="001F146A">
        <w:t>-</w:t>
      </w:r>
      <w:r w:rsidRPr="001F146A">
        <w:rPr>
          <w:lang w:eastAsia="zh-CN"/>
        </w:rPr>
        <w:tab/>
      </w:r>
      <w:r w:rsidRPr="001F146A">
        <w:rPr>
          <w:iCs/>
          <w:szCs w:val="21"/>
        </w:rPr>
        <w:t>T</w:t>
      </w:r>
      <w:r w:rsidRPr="001F146A">
        <w:rPr>
          <w:iCs/>
          <w:szCs w:val="21"/>
          <w:vertAlign w:val="subscript"/>
        </w:rPr>
        <w:t xml:space="preserve">first_target-PL-RS </w:t>
      </w:r>
      <w:r w:rsidRPr="001F146A">
        <w:rPr>
          <w:lang w:val="en-US" w:eastAsia="zh-CN"/>
        </w:rPr>
        <w:t xml:space="preserve">is time to first pathloss RS transmission after MAC CE command is decoded by the UE for </w:t>
      </w:r>
      <w:r w:rsidRPr="001F146A">
        <w:t>known TCI State.</w:t>
      </w:r>
    </w:p>
    <w:p w14:paraId="31F64CA1" w14:textId="5A30BED2" w:rsidR="00720042" w:rsidRPr="001F146A" w:rsidRDefault="00720042" w:rsidP="007C1FA8">
      <w:pPr>
        <w:pStyle w:val="B10"/>
        <w:rPr>
          <w:lang w:val="en-US"/>
        </w:rPr>
      </w:pPr>
      <w:r>
        <w:t>-</w:t>
      </w:r>
      <w:r w:rsidRPr="009C5807">
        <w:tab/>
      </w:r>
      <w:r>
        <w:t>T</w:t>
      </w:r>
      <w:r w:rsidRPr="001F146A">
        <w:rPr>
          <w:vertAlign w:val="subscript"/>
          <w:lang w:val="en-US"/>
        </w:rPr>
        <w:t>target_PL-RS</w:t>
      </w:r>
      <w:r>
        <w:rPr>
          <w:lang w:val="en-US"/>
        </w:rPr>
        <w:t xml:space="preserve"> </w:t>
      </w:r>
      <w:r>
        <w:t>i</w:t>
      </w:r>
      <w:r w:rsidRPr="00452960">
        <w:t>s the periodicity of the target pathloss reference signal which would be SSB or NZP CSI-RS</w:t>
      </w:r>
      <w:r>
        <w:t xml:space="preserve"> when PL-RS is associated with serving cell</w:t>
      </w:r>
    </w:p>
    <w:p w14:paraId="50E67C41" w14:textId="6AF0B861" w:rsidR="00720042" w:rsidRPr="004B489C" w:rsidRDefault="00720042" w:rsidP="007C1FA8">
      <w:pPr>
        <w:pStyle w:val="B10"/>
        <w:rPr>
          <w:lang w:val="en-US"/>
        </w:rPr>
      </w:pPr>
      <w:r>
        <w:t>-</w:t>
      </w:r>
      <w:r w:rsidRPr="009C5807">
        <w:tab/>
      </w:r>
      <w:r>
        <w:t>T</w:t>
      </w:r>
      <w:r w:rsidRPr="004B489C">
        <w:rPr>
          <w:vertAlign w:val="subscript"/>
          <w:lang w:val="en-US"/>
        </w:rPr>
        <w:t>target_PL-RS</w:t>
      </w:r>
      <w:r>
        <w:rPr>
          <w:lang w:val="en-US"/>
        </w:rPr>
        <w:t xml:space="preserve"> </w:t>
      </w:r>
      <w:r>
        <w:t>i</w:t>
      </w:r>
      <w:r w:rsidRPr="00452960">
        <w:t xml:space="preserve">s the periodicity of the target pathloss reference signal which would be SSB </w:t>
      </w:r>
      <w:r>
        <w:t>when PL-RS is associated with PCI different from serving cell</w:t>
      </w:r>
    </w:p>
    <w:p w14:paraId="3539AA32" w14:textId="77777777" w:rsidR="00720042" w:rsidRPr="0088343D" w:rsidRDefault="00720042" w:rsidP="00720042">
      <w:pPr>
        <w:ind w:firstLine="284"/>
      </w:pPr>
      <w:r>
        <w:t>-</w:t>
      </w:r>
      <w:r w:rsidRPr="009C5807">
        <w:rPr>
          <w:lang w:eastAsia="zh-CN"/>
        </w:rPr>
        <w:tab/>
      </w:r>
      <w:r w:rsidRPr="008C6DE4">
        <w:t>T</w:t>
      </w:r>
      <w:r w:rsidRPr="008C6DE4">
        <w:rPr>
          <w:vertAlign w:val="subscript"/>
        </w:rPr>
        <w:t xml:space="preserve"> L1-RSRP</w:t>
      </w:r>
      <w:r w:rsidRPr="008C6DE4">
        <w:t xml:space="preserve"> is the time for Rx beam refinement</w:t>
      </w:r>
      <w:r>
        <w:t xml:space="preserve"> in FR2</w:t>
      </w:r>
      <w:r w:rsidRPr="008C6DE4">
        <w:t>, defined as</w:t>
      </w:r>
    </w:p>
    <w:p w14:paraId="00431F2D" w14:textId="77777777" w:rsidR="00720042" w:rsidRDefault="00720042" w:rsidP="00720042">
      <w:pPr>
        <w:pStyle w:val="B10"/>
        <w:ind w:left="851"/>
      </w:pPr>
      <w:r>
        <w:rPr>
          <w:lang w:eastAsia="zh-CN"/>
        </w:rPr>
        <w:t>-</w:t>
      </w:r>
      <w:r>
        <w:rPr>
          <w:lang w:eastAsia="zh-CN"/>
        </w:rPr>
        <w:tab/>
      </w:r>
      <w:r>
        <w:t>T</w:t>
      </w:r>
      <w:r>
        <w:rPr>
          <w:vertAlign w:val="subscript"/>
        </w:rPr>
        <w:t>L1-RSPR_Measurement_Period_SSB</w:t>
      </w:r>
      <w:r>
        <w:t xml:space="preserve"> for SSB as specified in </w:t>
      </w:r>
      <w:r>
        <w:rPr>
          <w:lang w:val="en-US" w:eastAsia="ko-KR"/>
        </w:rPr>
        <w:t>clause</w:t>
      </w:r>
      <w:r>
        <w:t xml:space="preserve"> 9.5.4.1, </w:t>
      </w:r>
    </w:p>
    <w:p w14:paraId="2A0FC11D" w14:textId="77777777" w:rsidR="00720042" w:rsidRDefault="00720042" w:rsidP="00720042">
      <w:pPr>
        <w:pStyle w:val="B20"/>
        <w:ind w:left="1134"/>
      </w:pPr>
      <w:r>
        <w:t>-</w:t>
      </w:r>
      <w:r>
        <w:tab/>
        <w:t>with the assumption of M=1</w:t>
      </w:r>
    </w:p>
    <w:p w14:paraId="39703F1E" w14:textId="77777777" w:rsidR="00720042" w:rsidRDefault="00720042" w:rsidP="00720042">
      <w:pPr>
        <w:pStyle w:val="B20"/>
        <w:ind w:left="1134"/>
      </w:pPr>
      <w:r>
        <w:t>-</w:t>
      </w:r>
      <w:r>
        <w:tab/>
        <w:t>with T</w:t>
      </w:r>
      <w:r>
        <w:rPr>
          <w:vertAlign w:val="subscript"/>
        </w:rPr>
        <w:t>Report</w:t>
      </w:r>
      <w:r>
        <w:t xml:space="preserve"> = 0</w:t>
      </w:r>
    </w:p>
    <w:p w14:paraId="22323200" w14:textId="77777777" w:rsidR="00720042" w:rsidRDefault="00720042" w:rsidP="00720042">
      <w:pPr>
        <w:pStyle w:val="B10"/>
        <w:ind w:left="851"/>
      </w:pPr>
      <w:r>
        <w:rPr>
          <w:lang w:eastAsia="zh-CN"/>
        </w:rPr>
        <w:t>-</w:t>
      </w:r>
      <w:r>
        <w:rPr>
          <w:lang w:eastAsia="zh-CN"/>
        </w:rPr>
        <w:tab/>
      </w:r>
      <w:r>
        <w:t>T</w:t>
      </w:r>
      <w:r>
        <w:rPr>
          <w:vertAlign w:val="subscript"/>
        </w:rPr>
        <w:t xml:space="preserve">L1-RSRP_Measurement_Period_CSI-RS </w:t>
      </w:r>
      <w:r>
        <w:t xml:space="preserve">for CSI-RS as specified in </w:t>
      </w:r>
      <w:r>
        <w:rPr>
          <w:lang w:val="en-US" w:eastAsia="ko-KR"/>
        </w:rPr>
        <w:t>clause</w:t>
      </w:r>
      <w:r>
        <w:t xml:space="preserve"> 9.5.4.2</w:t>
      </w:r>
    </w:p>
    <w:p w14:paraId="7AB4E424" w14:textId="7B2129C8" w:rsidR="00720042" w:rsidRPr="009C5807" w:rsidRDefault="00720042" w:rsidP="00720042">
      <w:pPr>
        <w:pStyle w:val="B20"/>
        <w:ind w:left="1134"/>
      </w:pPr>
      <w:r>
        <w:t>-</w:t>
      </w:r>
      <w:r w:rsidR="007C1FA8">
        <w:tab/>
      </w:r>
      <w:r w:rsidRPr="004B489C">
        <w:t>CSI-RS based L1-RSRP measurement</w:t>
      </w:r>
      <w:r>
        <w:t xml:space="preserve"> only apply for TCI state switch when source RS is associated with serving cell</w:t>
      </w:r>
    </w:p>
    <w:p w14:paraId="08A1377C" w14:textId="77777777" w:rsidR="00720042" w:rsidRDefault="00720042" w:rsidP="00720042">
      <w:pPr>
        <w:pStyle w:val="B20"/>
        <w:ind w:left="1134"/>
      </w:pPr>
      <w:r>
        <w:t>-</w:t>
      </w:r>
      <w:r>
        <w:tab/>
        <w:t xml:space="preserve">configured with higher layer parameter </w:t>
      </w:r>
      <w:r>
        <w:rPr>
          <w:i/>
        </w:rPr>
        <w:t>repetition</w:t>
      </w:r>
      <w:r>
        <w:t xml:space="preserve"> set to ON </w:t>
      </w:r>
    </w:p>
    <w:p w14:paraId="2BDA5402" w14:textId="77777777" w:rsidR="00720042" w:rsidRDefault="00720042" w:rsidP="00720042">
      <w:pPr>
        <w:pStyle w:val="B20"/>
        <w:ind w:left="1134"/>
      </w:pPr>
      <w:r>
        <w:rPr>
          <w:lang w:eastAsia="zh-CN"/>
        </w:rPr>
        <w:t>-</w:t>
      </w:r>
      <w:r>
        <w:rPr>
          <w:lang w:eastAsia="zh-CN"/>
        </w:rPr>
        <w:tab/>
      </w:r>
      <w:r>
        <w:t>with the assumption of M=1 for periodic CSI-RS</w:t>
      </w:r>
    </w:p>
    <w:p w14:paraId="71D5A0E6" w14:textId="77777777" w:rsidR="00720042" w:rsidRDefault="00720042" w:rsidP="00720042">
      <w:pPr>
        <w:pStyle w:val="B20"/>
        <w:ind w:left="1134"/>
        <w:rPr>
          <w:i/>
        </w:rPr>
      </w:pPr>
      <w:r>
        <w:rPr>
          <w:lang w:eastAsia="zh-CN"/>
        </w:rPr>
        <w:t>-</w:t>
      </w:r>
      <w:r>
        <w:rPr>
          <w:lang w:eastAsia="zh-CN"/>
        </w:rPr>
        <w:tab/>
      </w:r>
      <w:r>
        <w:t xml:space="preserve">for aperiodic CSI-RS if number of resources in resource set at least equal to </w:t>
      </w:r>
      <w:r>
        <w:rPr>
          <w:i/>
        </w:rPr>
        <w:t>MaxNumberRxBeam</w:t>
      </w:r>
    </w:p>
    <w:p w14:paraId="2B8A7F08" w14:textId="77777777" w:rsidR="00720042" w:rsidRDefault="00720042" w:rsidP="00720042">
      <w:pPr>
        <w:pStyle w:val="B20"/>
        <w:ind w:left="1134"/>
        <w:rPr>
          <w:lang w:eastAsia="zh-CN"/>
        </w:rPr>
      </w:pPr>
      <w:r w:rsidRPr="007C55F6">
        <w:rPr>
          <w:lang w:eastAsia="zh-CN"/>
        </w:rPr>
        <w:t>-</w:t>
      </w:r>
      <w:r w:rsidRPr="007C55F6">
        <w:rPr>
          <w:lang w:eastAsia="zh-CN"/>
        </w:rPr>
        <w:tab/>
        <w:t xml:space="preserve">with </w:t>
      </w:r>
      <w:r>
        <w:t>T</w:t>
      </w:r>
      <w:r w:rsidRPr="00981866">
        <w:rPr>
          <w:rStyle w:val="B3Char"/>
          <w:vertAlign w:val="subscript"/>
        </w:rPr>
        <w:t>Report</w:t>
      </w:r>
      <w:r w:rsidRPr="007C55F6">
        <w:rPr>
          <w:lang w:eastAsia="zh-CN"/>
        </w:rPr>
        <w:t xml:space="preserve"> = 0</w:t>
      </w:r>
    </w:p>
    <w:p w14:paraId="2EAE6749" w14:textId="309AD1BD" w:rsidR="002E376F" w:rsidRDefault="002E376F" w:rsidP="002E376F">
      <w:pPr>
        <w:pStyle w:val="NO"/>
      </w:pPr>
    </w:p>
    <w:p w14:paraId="60C18C0B" w14:textId="5D52DF26" w:rsidR="009A5131" w:rsidRPr="001542D0" w:rsidRDefault="009A5131" w:rsidP="009A5131">
      <w:pPr>
        <w:rPr>
          <w:lang w:eastAsia="zh-CN"/>
        </w:rPr>
      </w:pPr>
      <w:r>
        <w:t>The requirements specified in this clause are applicable if no more than 4 different RSs are activated as PL-RS per serving cell among all active UL (or joint) TCI states.</w:t>
      </w:r>
    </w:p>
    <w:p w14:paraId="34AC4E26" w14:textId="77777777" w:rsidR="00720042" w:rsidRPr="00122CF8" w:rsidRDefault="00720042" w:rsidP="00720042">
      <w:pPr>
        <w:pStyle w:val="Heading3"/>
      </w:pPr>
      <w:r>
        <w:t>8.16.4</w:t>
      </w:r>
      <w:r>
        <w:tab/>
        <w:t xml:space="preserve">DCI based uplink TCI state switch </w:t>
      </w:r>
      <w:r w:rsidRPr="00122CF8">
        <w:t>delay</w:t>
      </w:r>
    </w:p>
    <w:p w14:paraId="7895EC45" w14:textId="1DCFD1AE" w:rsidR="00E90707" w:rsidRPr="00F723F0" w:rsidRDefault="00CF01A9" w:rsidP="00E90707">
      <w:r w:rsidRPr="00CB6D89">
        <w:t xml:space="preserve">When a UE is configured with the higher layer parameter with </w:t>
      </w:r>
      <w:r w:rsidRPr="00CB6D89">
        <w:rPr>
          <w:i/>
          <w:iCs/>
          <w:color w:val="000000"/>
        </w:rPr>
        <w:t xml:space="preserve">DLorJointTCIState </w:t>
      </w:r>
      <w:r w:rsidRPr="00CB6D89">
        <w:rPr>
          <w:color w:val="000000"/>
        </w:rPr>
        <w:t>or</w:t>
      </w:r>
      <w:r w:rsidRPr="00CB6D89">
        <w:rPr>
          <w:i/>
          <w:iCs/>
          <w:color w:val="000000"/>
        </w:rPr>
        <w:t xml:space="preserve"> UL-TCIState,</w:t>
      </w:r>
      <w:r w:rsidRPr="00CB6D89">
        <w:t xml:space="preserve"> activated with TCI states for uplink transmission by MAC CE indication of more than one codepoints,  and receives DCI format 1_1/1_2 with or without DL assignment providing indicated TCI-State or TCI state pair in the active TCI list  for a CC, the UE transmits a PUCCH with HARQ-ACK information corresponding to the DCI carrying the TCI-State indication.</w:t>
      </w:r>
    </w:p>
    <w:p w14:paraId="2A95F9CB" w14:textId="77777777" w:rsidR="00E90707" w:rsidRDefault="00E90707" w:rsidP="00E90707">
      <w:pPr>
        <w:rPr>
          <w:lang w:val="en-US" w:eastAsia="zh-CN"/>
        </w:rPr>
      </w:pPr>
      <w:r>
        <w:rPr>
          <w:lang w:val="en-US" w:eastAsia="zh-CN"/>
        </w:rPr>
        <w:t xml:space="preserve">The requirements in this clause are applicable only if the DCI format indicating </w:t>
      </w:r>
      <w:r w:rsidRPr="00353208">
        <w:rPr>
          <w:lang w:val="en-US" w:eastAsia="zh-CN"/>
        </w:rPr>
        <w:t>UL TCI state or joint TCI state</w:t>
      </w:r>
      <w:r>
        <w:rPr>
          <w:lang w:val="en-US" w:eastAsia="zh-CN"/>
        </w:rPr>
        <w:t xml:space="preserve"> switch is received by UE when</w:t>
      </w:r>
    </w:p>
    <w:p w14:paraId="569CBBC8" w14:textId="77777777" w:rsidR="00E90707" w:rsidRDefault="00E90707" w:rsidP="00F87202">
      <w:pPr>
        <w:pStyle w:val="B10"/>
        <w:rPr>
          <w:lang w:eastAsia="zh-CN"/>
        </w:rPr>
      </w:pPr>
      <w:r w:rsidRPr="0088343D">
        <w:t>-</w:t>
      </w:r>
      <w:r w:rsidRPr="009C5807">
        <w:rPr>
          <w:lang w:eastAsia="zh-CN"/>
        </w:rPr>
        <w:tab/>
      </w:r>
      <w:r>
        <w:rPr>
          <w:lang w:eastAsia="zh-CN"/>
        </w:rPr>
        <w:t>target TCI state is known, and</w:t>
      </w:r>
    </w:p>
    <w:p w14:paraId="55DCDC18" w14:textId="77777777" w:rsidR="00E90707" w:rsidRDefault="00E90707" w:rsidP="00F87202">
      <w:pPr>
        <w:pStyle w:val="B10"/>
        <w:rPr>
          <w:lang w:eastAsia="zh-CN"/>
        </w:rPr>
      </w:pPr>
      <w:r w:rsidRPr="0088343D">
        <w:t>-</w:t>
      </w:r>
      <w:r w:rsidRPr="009C5807">
        <w:rPr>
          <w:lang w:eastAsia="zh-CN"/>
        </w:rPr>
        <w:tab/>
      </w:r>
      <w:r>
        <w:rPr>
          <w:lang w:eastAsia="zh-CN"/>
        </w:rPr>
        <w:t>target TCI state is in active TCI state list, and</w:t>
      </w:r>
    </w:p>
    <w:p w14:paraId="14F468E7" w14:textId="6CFA90FC" w:rsidR="00E90707" w:rsidRPr="00AF5628" w:rsidRDefault="00D40C0B" w:rsidP="00F87202">
      <w:pPr>
        <w:pStyle w:val="B10"/>
        <w:rPr>
          <w:lang w:eastAsia="zh-CN"/>
        </w:rPr>
      </w:pPr>
      <w:r w:rsidRPr="008773D9">
        <w:t>-</w:t>
      </w:r>
      <w:r w:rsidRPr="008773D9">
        <w:tab/>
      </w:r>
      <w:r w:rsidRPr="00082331">
        <w:t>target PL-RS is maintained as defined in clause 8.16.3</w:t>
      </w:r>
    </w:p>
    <w:p w14:paraId="7F6913C5" w14:textId="1DC60476" w:rsidR="00E90707" w:rsidRDefault="00AF23D6" w:rsidP="00E90707">
      <w:r>
        <w:t xml:space="preserve">If the target TCI state is known, the uplink TCI switching to the indicated </w:t>
      </w:r>
      <w:r w:rsidRPr="00353208">
        <w:rPr>
          <w:lang w:val="en-US" w:eastAsia="zh-CN"/>
        </w:rPr>
        <w:t>UL TCI state or joint TCI state</w:t>
      </w:r>
      <w:r>
        <w:t xml:space="preserve"> in the DCI format shall be completed starting from the first slot that is at least </w:t>
      </w:r>
      <w:r w:rsidRPr="7179F4AB">
        <w:rPr>
          <w:i/>
          <w:iCs/>
        </w:rPr>
        <w:t>BeamAppTime</w:t>
      </w:r>
      <w:r>
        <w:rPr>
          <w:i/>
          <w:iCs/>
        </w:rPr>
        <w:t>-</w:t>
      </w:r>
      <w:r w:rsidRPr="7179F4AB">
        <w:rPr>
          <w:i/>
          <w:iCs/>
        </w:rPr>
        <w:t>r17</w:t>
      </w:r>
      <w:r>
        <w:t xml:space="preserve"> symbols after the last symbol of the PUCCH carrying HARQ-ACK in response to</w:t>
      </w:r>
      <w:r>
        <w:rPr>
          <w:lang w:val="sv-SE" w:eastAsia="zh-CN"/>
        </w:rPr>
        <w:t xml:space="preserve"> the DCI triggering TCI state activation</w:t>
      </w:r>
      <w:r>
        <w:t xml:space="preserve">. The first slot and the </w:t>
      </w:r>
      <w:r w:rsidRPr="00752EA5">
        <w:rPr>
          <w:i/>
          <w:iCs/>
        </w:rPr>
        <w:t>beamAppTime-r17</w:t>
      </w:r>
      <w:r>
        <w:t xml:space="preserve">symbols are both determined on the carrier with </w:t>
      </w:r>
      <w:r w:rsidRPr="00122CF8">
        <w:t xml:space="preserve">the smallest SCS among the carrier(s) applying the beam indication. The value of </w:t>
      </w:r>
      <w:r w:rsidRPr="00752EA5">
        <w:rPr>
          <w:i/>
          <w:iCs/>
        </w:rPr>
        <w:t>beamAppTime-r17</w:t>
      </w:r>
      <w:r w:rsidRPr="00122CF8">
        <w:t>is defined in TS 38.331 [2]. The known condition for TCI state defined in clause 8.</w:t>
      </w:r>
      <w:r>
        <w:t>16</w:t>
      </w:r>
      <w:r w:rsidRPr="00122CF8">
        <w:t>.2 is applied.</w:t>
      </w:r>
    </w:p>
    <w:p w14:paraId="7D28730F" w14:textId="77777777" w:rsidR="00E90707" w:rsidRDefault="00E90707" w:rsidP="00E90707">
      <w:pPr>
        <w:rPr>
          <w:lang w:eastAsia="zh-CN"/>
        </w:rPr>
      </w:pPr>
      <w:r>
        <w:rPr>
          <w:rFonts w:hint="eastAsia"/>
          <w:lang w:eastAsia="zh-CN"/>
        </w:rPr>
        <w:t>I</w:t>
      </w:r>
      <w:r>
        <w:rPr>
          <w:lang w:eastAsia="zh-CN"/>
        </w:rPr>
        <w:t xml:space="preserve">f a </w:t>
      </w:r>
      <w:r>
        <w:rPr>
          <w:rFonts w:eastAsia="Calibri"/>
        </w:rPr>
        <w:t xml:space="preserve">PL-RS is </w:t>
      </w:r>
      <w:r w:rsidRPr="00B075E9">
        <w:rPr>
          <w:iCs/>
          <w:lang w:val="en-US"/>
        </w:rPr>
        <w:t xml:space="preserve">associated with or included in </w:t>
      </w:r>
      <w:r w:rsidRPr="00353208">
        <w:rPr>
          <w:lang w:val="en-US" w:eastAsia="zh-CN"/>
        </w:rPr>
        <w:t>UL TCI state or joint TCI state</w:t>
      </w:r>
      <w:r>
        <w:rPr>
          <w:lang w:val="en-US" w:eastAsia="zh-CN"/>
        </w:rPr>
        <w:t xml:space="preserve">, the UL TCI switching and PL-RS switching shall be completed at the same time. </w:t>
      </w:r>
    </w:p>
    <w:p w14:paraId="5690E2C6" w14:textId="77777777" w:rsidR="00720042" w:rsidRPr="00E96858" w:rsidRDefault="00720042" w:rsidP="00720042">
      <w:pPr>
        <w:rPr>
          <w:lang w:eastAsia="zh-CN"/>
        </w:rPr>
      </w:pPr>
    </w:p>
    <w:p w14:paraId="1EADEC29" w14:textId="77777777" w:rsidR="00192C4C" w:rsidRPr="00136F07" w:rsidRDefault="00192C4C" w:rsidP="00192C4C">
      <w:pPr>
        <w:pStyle w:val="Heading3"/>
        <w:rPr>
          <w:lang w:val="en-US"/>
        </w:rPr>
      </w:pPr>
      <w:r w:rsidRPr="00136F07">
        <w:rPr>
          <w:lang w:val="en-US"/>
        </w:rPr>
        <w:t>8.</w:t>
      </w:r>
      <w:r>
        <w:rPr>
          <w:lang w:val="en-US"/>
        </w:rPr>
        <w:t>16</w:t>
      </w:r>
      <w:r w:rsidRPr="00136F07">
        <w:rPr>
          <w:lang w:val="en-US"/>
        </w:rPr>
        <w:t>.5</w:t>
      </w:r>
      <w:r w:rsidRPr="00136F07">
        <w:rPr>
          <w:lang w:val="en-US"/>
        </w:rPr>
        <w:tab/>
        <w:t>Active Uplink TCI state list update delay</w:t>
      </w:r>
    </w:p>
    <w:p w14:paraId="3A857F17" w14:textId="7FB605F2" w:rsidR="00D34163" w:rsidRPr="00136F07" w:rsidRDefault="00D34163" w:rsidP="00D34163">
      <w:pPr>
        <w:rPr>
          <w:lang w:val="en-US" w:eastAsia="zh-CN"/>
        </w:rPr>
      </w:pPr>
      <w:r w:rsidRPr="00136F07">
        <w:rPr>
          <w:lang w:val="en-US" w:eastAsia="zh-CN"/>
        </w:rPr>
        <w:t xml:space="preserve">The requirements specified in this clause </w:t>
      </w:r>
      <w:r>
        <w:rPr>
          <w:rFonts w:hint="eastAsia"/>
          <w:lang w:val="en-US" w:eastAsia="zh-CN"/>
        </w:rPr>
        <w:t>are</w:t>
      </w:r>
      <w:r>
        <w:rPr>
          <w:lang w:val="en-US" w:eastAsia="zh-CN"/>
        </w:rPr>
        <w:t xml:space="preserve"> applicable if</w:t>
      </w:r>
    </w:p>
    <w:p w14:paraId="15C2E9B5" w14:textId="555CEA4D" w:rsidR="004C10EC" w:rsidRPr="00136F07" w:rsidRDefault="004C10EC" w:rsidP="004C10EC">
      <w:pPr>
        <w:pStyle w:val="B10"/>
        <w:rPr>
          <w:rFonts w:eastAsia="Malgun Gothic"/>
          <w:lang w:val="en-US" w:eastAsia="zh-CN"/>
        </w:rPr>
      </w:pPr>
      <w:r w:rsidRPr="00136F07">
        <w:rPr>
          <w:lang w:val="en-US" w:eastAsia="zh-CN"/>
        </w:rPr>
        <w:t>-</w:t>
      </w:r>
      <w:r w:rsidRPr="00136F07">
        <w:rPr>
          <w:lang w:val="en-US" w:eastAsia="zh-CN"/>
        </w:rPr>
        <w:tab/>
      </w:r>
      <w:r>
        <w:rPr>
          <w:lang w:val="en-US" w:eastAsia="zh-CN"/>
        </w:rPr>
        <w:t>higher layer configuration</w:t>
      </w:r>
      <w:r w:rsidRPr="00ED0C6D">
        <w:rPr>
          <w:lang w:val="en-US" w:eastAsia="zh-CN"/>
        </w:rPr>
        <w:t xml:space="preserve"> ‘</w:t>
      </w:r>
      <w:r w:rsidRPr="008A7648">
        <w:rPr>
          <w:i/>
        </w:rPr>
        <w:t>unifiedTCI-StateType-r17</w:t>
      </w:r>
      <w:r>
        <w:rPr>
          <w:lang w:val="en-US" w:eastAsia="zh-CN"/>
        </w:rPr>
        <w:t>’ is set to ‘</w:t>
      </w:r>
      <w:r w:rsidRPr="00F67592">
        <w:rPr>
          <w:i/>
        </w:rPr>
        <w:t>separate</w:t>
      </w:r>
      <w:r>
        <w:rPr>
          <w:lang w:val="en-US" w:eastAsia="zh-CN"/>
        </w:rPr>
        <w:t xml:space="preserve">’, and a MAC CE activates </w:t>
      </w:r>
      <w:r w:rsidRPr="00136F07">
        <w:rPr>
          <w:lang w:val="en-US" w:eastAsia="zh-CN"/>
        </w:rPr>
        <w:t xml:space="preserve">more than one target separate TCIs, and at least one </w:t>
      </w:r>
      <w:r>
        <w:rPr>
          <w:lang w:val="en-US" w:eastAsia="zh-CN"/>
        </w:rPr>
        <w:t>U</w:t>
      </w:r>
      <w:r w:rsidRPr="00136F07">
        <w:rPr>
          <w:lang w:val="en-US" w:eastAsia="zh-CN"/>
        </w:rPr>
        <w:t>L TCI is included</w:t>
      </w:r>
      <w:r>
        <w:rPr>
          <w:rFonts w:eastAsia="Malgun Gothic"/>
          <w:lang w:val="en-US" w:eastAsia="zh-CN"/>
        </w:rPr>
        <w:t>, or</w:t>
      </w:r>
    </w:p>
    <w:p w14:paraId="416231DB" w14:textId="75011D64" w:rsidR="00D34163" w:rsidRPr="00136F07" w:rsidRDefault="004C10EC" w:rsidP="004C10EC">
      <w:pPr>
        <w:pStyle w:val="B10"/>
        <w:rPr>
          <w:rFonts w:eastAsia="Malgun Gothic"/>
          <w:lang w:val="en-US" w:eastAsia="zh-CN"/>
        </w:rPr>
      </w:pPr>
      <w:r w:rsidRPr="00136F07">
        <w:rPr>
          <w:lang w:val="en-US" w:eastAsia="zh-CN"/>
        </w:rPr>
        <w:t>-</w:t>
      </w:r>
      <w:r w:rsidRPr="00136F07">
        <w:rPr>
          <w:lang w:val="en-US" w:eastAsia="zh-CN"/>
        </w:rPr>
        <w:tab/>
      </w:r>
      <w:r>
        <w:rPr>
          <w:lang w:val="en-US" w:eastAsia="zh-CN"/>
        </w:rPr>
        <w:t>higher layer configuration ‘</w:t>
      </w:r>
      <w:r w:rsidRPr="00F67592">
        <w:rPr>
          <w:i/>
        </w:rPr>
        <w:t>unifiedTCI-StateType-r17</w:t>
      </w:r>
      <w:r>
        <w:rPr>
          <w:lang w:val="en-US" w:eastAsia="zh-CN"/>
        </w:rPr>
        <w:t>’ is set to ‘</w:t>
      </w:r>
      <w:r w:rsidRPr="00F67592">
        <w:rPr>
          <w:i/>
        </w:rPr>
        <w:t>joint</w:t>
      </w:r>
      <w:r w:rsidRPr="008A7648">
        <w:t>’</w:t>
      </w:r>
      <w:r>
        <w:rPr>
          <w:lang w:val="en-US" w:eastAsia="zh-CN"/>
        </w:rPr>
        <w:t>, and a MAC CE activates</w:t>
      </w:r>
      <w:r w:rsidRPr="00136F07">
        <w:rPr>
          <w:lang w:val="en-US" w:eastAsia="zh-CN"/>
        </w:rPr>
        <w:t xml:space="preserve"> more than one target joint TCI</w:t>
      </w:r>
      <w:r w:rsidRPr="00136F07">
        <w:rPr>
          <w:rFonts w:eastAsia="Malgun Gothic"/>
          <w:lang w:val="en-US" w:eastAsia="zh-CN"/>
        </w:rPr>
        <w:t>.</w:t>
      </w:r>
    </w:p>
    <w:p w14:paraId="0D4BB083" w14:textId="017F5875" w:rsidR="00296F05" w:rsidRPr="00E446B4" w:rsidRDefault="00296F05" w:rsidP="00296F05">
      <w:pPr>
        <w:rPr>
          <w:lang w:eastAsia="zh-CN"/>
        </w:rPr>
      </w:pPr>
      <w:r>
        <w:rPr>
          <w:lang w:val="en-US" w:eastAsia="zh-CN"/>
        </w:rPr>
        <w:t xml:space="preserve">If all the target TCI states in the active TCI state list are known, </w:t>
      </w:r>
      <w:r>
        <w:rPr>
          <w:rFonts w:eastAsia="Malgun Gothic"/>
          <w:lang w:eastAsia="zh-CN"/>
        </w:rPr>
        <w:t>u</w:t>
      </w:r>
      <w:r w:rsidRPr="00E446B4">
        <w:rPr>
          <w:rFonts w:eastAsia="Malgun Gothic"/>
          <w:lang w:eastAsia="zh-CN"/>
        </w:rPr>
        <w:t>pon</w:t>
      </w:r>
      <w:r w:rsidRPr="00E446B4">
        <w:rPr>
          <w:lang w:eastAsia="zh-CN"/>
        </w:rPr>
        <w:t xml:space="preserve"> receiv</w:t>
      </w:r>
      <w:r w:rsidRPr="00E446B4">
        <w:rPr>
          <w:rFonts w:eastAsia="Malgun Gothic"/>
          <w:lang w:eastAsia="zh-CN"/>
        </w:rPr>
        <w:t>ing PDSCH carrying</w:t>
      </w:r>
      <w:r w:rsidRPr="00E446B4">
        <w:rPr>
          <w:lang w:eastAsia="zh-CN"/>
        </w:rPr>
        <w:t xml:space="preserve"> </w:t>
      </w:r>
      <w:r w:rsidRPr="00E446B4">
        <w:rPr>
          <w:rFonts w:eastAsia="Malgun Gothic"/>
          <w:lang w:eastAsia="zh-CN"/>
        </w:rPr>
        <w:t>MAC-CE active TCI state list update at slot n</w:t>
      </w:r>
      <w:r w:rsidRPr="00E446B4">
        <w:rPr>
          <w:lang w:eastAsia="zh-CN"/>
        </w:rPr>
        <w:t xml:space="preserve">, UE shall be able to transmit PUCCH, PUSCH or SRS with the new target TCI states </w:t>
      </w:r>
      <w:r w:rsidRPr="00E446B4">
        <w:rPr>
          <w:rFonts w:eastAsia="Malgun Gothic"/>
          <w:lang w:eastAsia="zh-CN"/>
        </w:rPr>
        <w:t>at the first slot that is after</w:t>
      </w:r>
      <w:r w:rsidRPr="00E446B4">
        <w:rPr>
          <w:lang w:eastAsia="zh-CN"/>
        </w:rPr>
        <w:t xml:space="preserve"> </w:t>
      </w:r>
    </w:p>
    <w:p w14:paraId="2BBF5494" w14:textId="175F42DA" w:rsidR="00296F05" w:rsidRPr="00E446B4" w:rsidRDefault="00296F05" w:rsidP="00296F05">
      <w:pPr>
        <w:pStyle w:val="EQ"/>
        <w:rPr>
          <w:lang w:eastAsia="zh-CN"/>
        </w:rPr>
      </w:pPr>
      <w:r>
        <w:rPr>
          <w:szCs w:val="16"/>
          <w:lang w:eastAsia="zh-CN"/>
        </w:rPr>
        <w:tab/>
      </w:r>
      <w:r w:rsidRPr="00E446B4">
        <w:rPr>
          <w:szCs w:val="16"/>
          <w:lang w:eastAsia="zh-CN"/>
        </w:rPr>
        <w:t>n + T</w:t>
      </w:r>
      <w:r w:rsidRPr="00E446B4">
        <w:rPr>
          <w:szCs w:val="16"/>
          <w:vertAlign w:val="subscript"/>
          <w:lang w:eastAsia="zh-CN"/>
        </w:rPr>
        <w:t>HARQ</w:t>
      </w:r>
      <w:r w:rsidRPr="00E446B4">
        <w:rPr>
          <w:szCs w:val="16"/>
          <w:lang w:eastAsia="zh-CN"/>
        </w:rPr>
        <w:t xml:space="preserve"> + </w:t>
      </w:r>
      <m:oMath>
        <m:sSubSup>
          <m:sSubSupPr>
            <m:ctrlPr>
              <w:rPr>
                <w:rFonts w:ascii="Cambria Math" w:hAnsi="Cambria Math"/>
                <w:szCs w:val="16"/>
                <w:lang w:eastAsia="zh-CN"/>
              </w:rPr>
            </m:ctrlPr>
          </m:sSubSupPr>
          <m:e>
            <m:r>
              <m:rPr>
                <m:sty m:val="p"/>
              </m:rPr>
              <w:rPr>
                <w:rFonts w:ascii="Cambria Math" w:hAnsi="Cambria Math"/>
                <w:szCs w:val="16"/>
                <w:lang w:eastAsia="zh-CN"/>
              </w:rPr>
              <m:t>3N</m:t>
            </m:r>
          </m:e>
          <m:sub>
            <m:r>
              <m:rPr>
                <m:sty m:val="p"/>
              </m:rPr>
              <w:rPr>
                <w:rFonts w:ascii="Cambria Math" w:hAnsi="Cambria Math"/>
                <w:szCs w:val="16"/>
                <w:lang w:eastAsia="zh-CN"/>
              </w:rPr>
              <m:t>slot</m:t>
            </m:r>
          </m:sub>
          <m:sup>
            <m:r>
              <m:rPr>
                <m:sty m:val="p"/>
              </m:rPr>
              <w:rPr>
                <w:rFonts w:ascii="Cambria Math" w:hAnsi="Cambria Math"/>
                <w:szCs w:val="16"/>
                <w:lang w:eastAsia="zh-CN"/>
              </w:rPr>
              <m:t>subframe,µ</m:t>
            </m:r>
          </m:sup>
        </m:sSubSup>
      </m:oMath>
      <w:r w:rsidRPr="00E446B4">
        <w:rPr>
          <w:szCs w:val="16"/>
          <w:lang w:eastAsia="zh-CN"/>
        </w:rPr>
        <w:t xml:space="preserve"> + </w:t>
      </w:r>
      <w:r w:rsidRPr="00E446B4">
        <w:t>NM * (T</w:t>
      </w:r>
      <w:r w:rsidRPr="00E446B4">
        <w:rPr>
          <w:vertAlign w:val="subscript"/>
        </w:rPr>
        <w:t xml:space="preserve">first_target-PL-RS_List </w:t>
      </w:r>
      <w:r w:rsidRPr="00E446B4">
        <w:t xml:space="preserve">+ 4 </w:t>
      </w:r>
      <w:r w:rsidRPr="00E446B4">
        <w:rPr>
          <w:lang w:eastAsia="zh-CN"/>
        </w:rPr>
        <w:t>*</w:t>
      </w:r>
      <w:r w:rsidRPr="00E446B4">
        <w:t xml:space="preserve"> T</w:t>
      </w:r>
      <w:r w:rsidRPr="00E446B4">
        <w:rPr>
          <w:vertAlign w:val="subscript"/>
        </w:rPr>
        <w:t xml:space="preserve">target_PL-RS_List </w:t>
      </w:r>
      <w:r w:rsidRPr="00E446B4">
        <w:t>+ 2ms)</w:t>
      </w:r>
      <w:r w:rsidRPr="00E446B4">
        <w:rPr>
          <w:szCs w:val="16"/>
          <w:lang w:eastAsia="zh-CN"/>
        </w:rPr>
        <w:t xml:space="preserve"> / </w:t>
      </w:r>
      <w:r w:rsidRPr="00E446B4">
        <w:rPr>
          <w:i/>
          <w:szCs w:val="16"/>
          <w:lang w:eastAsia="zh-CN"/>
        </w:rPr>
        <w:t>NR slot length</w:t>
      </w:r>
      <w:r w:rsidRPr="00E446B4">
        <w:rPr>
          <w:lang w:eastAsia="zh-CN"/>
        </w:rPr>
        <w:t>,</w:t>
      </w:r>
    </w:p>
    <w:p w14:paraId="661C7413" w14:textId="32418443" w:rsidR="00296F05" w:rsidRPr="002C62A4" w:rsidRDefault="00296F05" w:rsidP="00296F05">
      <w:pPr>
        <w:pStyle w:val="B10"/>
        <w:ind w:left="0" w:firstLine="0"/>
        <w:rPr>
          <w:szCs w:val="16"/>
          <w:lang w:eastAsia="zh-CN"/>
        </w:rPr>
      </w:pPr>
      <w:r>
        <w:rPr>
          <w:lang w:val="en-US" w:eastAsia="zh-CN"/>
        </w:rPr>
        <w:t xml:space="preserve">If a subset of target TCI states in the active TCI state list are unknown, </w:t>
      </w:r>
      <w:r>
        <w:rPr>
          <w:rFonts w:eastAsia="Malgun Gothic"/>
          <w:lang w:val="en-US" w:eastAsia="zh-CN"/>
        </w:rPr>
        <w:t>u</w:t>
      </w:r>
      <w:r w:rsidRPr="00681F9F">
        <w:rPr>
          <w:rFonts w:eastAsia="Malgun Gothic"/>
          <w:lang w:val="en-US" w:eastAsia="zh-CN"/>
        </w:rPr>
        <w:t>pon</w:t>
      </w:r>
      <w:r w:rsidRPr="00681F9F">
        <w:rPr>
          <w:lang w:val="en-US" w:eastAsia="zh-CN"/>
        </w:rPr>
        <w:t xml:space="preserve"> receiv</w:t>
      </w:r>
      <w:r w:rsidRPr="00681F9F">
        <w:rPr>
          <w:rFonts w:eastAsia="Malgun Gothic"/>
          <w:lang w:val="en-US" w:eastAsia="zh-CN"/>
        </w:rPr>
        <w:t>ing PDSCH carrying</w:t>
      </w:r>
      <w:r w:rsidRPr="00681F9F">
        <w:rPr>
          <w:lang w:val="en-US" w:eastAsia="zh-CN"/>
        </w:rPr>
        <w:t xml:space="preserve"> </w:t>
      </w:r>
      <w:r w:rsidRPr="00681F9F">
        <w:rPr>
          <w:rFonts w:eastAsia="Malgun Gothic"/>
          <w:lang w:val="en-US" w:eastAsia="zh-CN"/>
        </w:rPr>
        <w:t>MAC-CE active TCI state list update at slot n</w:t>
      </w:r>
      <w:r w:rsidRPr="00681F9F">
        <w:rPr>
          <w:lang w:val="en-US" w:eastAsia="zh-CN"/>
        </w:rPr>
        <w:t>,</w:t>
      </w:r>
      <w:r w:rsidRPr="008906C0">
        <w:rPr>
          <w:lang w:val="en-US" w:eastAsia="zh-CN"/>
        </w:rPr>
        <w:t xml:space="preserve"> </w:t>
      </w:r>
      <w:r w:rsidRPr="00681F9F">
        <w:rPr>
          <w:lang w:val="en-US" w:eastAsia="zh-CN"/>
        </w:rPr>
        <w:t xml:space="preserve">UE shall be able to </w:t>
      </w:r>
      <w:r w:rsidRPr="00DC7734">
        <w:rPr>
          <w:lang w:val="en-US" w:eastAsia="zh-CN"/>
        </w:rPr>
        <w:t>transmit PUCCH, PUSCH or SRS</w:t>
      </w:r>
      <w:r w:rsidRPr="002559F2">
        <w:rPr>
          <w:lang w:val="en-US" w:eastAsia="zh-CN"/>
        </w:rPr>
        <w:t xml:space="preserve"> with the new target TCI states </w:t>
      </w:r>
      <w:r w:rsidRPr="002559F2">
        <w:rPr>
          <w:rFonts w:eastAsia="Malgun Gothic"/>
          <w:lang w:val="en-US" w:eastAsia="zh-CN"/>
        </w:rPr>
        <w:t>at the first slot that is after</w:t>
      </w:r>
      <w:r w:rsidRPr="00136F07">
        <w:rPr>
          <w:lang w:val="en-US" w:eastAsia="zh-CN"/>
        </w:rPr>
        <w:t xml:space="preserve"> </w:t>
      </w:r>
    </w:p>
    <w:p w14:paraId="6C9DF396" w14:textId="2386D0DA" w:rsidR="00296F05" w:rsidRDefault="00296F05" w:rsidP="00296F05">
      <w:pPr>
        <w:pStyle w:val="EQ"/>
        <w:rPr>
          <w:lang w:val="en-US" w:eastAsia="zh-CN"/>
        </w:rPr>
      </w:pPr>
      <w:r>
        <w:rPr>
          <w:lang w:val="en-US" w:eastAsia="zh-CN"/>
        </w:rPr>
        <w:tab/>
        <w:t>n+</w:t>
      </w:r>
      <w:r w:rsidRPr="00901F8A">
        <w:t>T</w:t>
      </w:r>
      <w:r w:rsidRPr="00901F8A">
        <w:rPr>
          <w:vertAlign w:val="subscript"/>
        </w:rPr>
        <w:t>HARQ</w:t>
      </w:r>
      <w:r w:rsidRPr="00901F8A">
        <w:t xml:space="preserve"> + </w:t>
      </w:r>
      <m:oMath>
        <m:sSubSup>
          <m:sSubSupPr>
            <m:ctrlPr>
              <w:rPr>
                <w:rFonts w:ascii="Cambria Math" w:hAnsi="Cambria Math"/>
              </w:rPr>
            </m:ctrlPr>
          </m:sSubSupPr>
          <m:e>
            <m:r>
              <m:rPr>
                <m:sty m:val="p"/>
              </m:rPr>
              <w:rPr>
                <w:rFonts w:ascii="Cambria Math" w:hAnsi="Cambria Math"/>
              </w:rPr>
              <m:t>3N</m:t>
            </m:r>
          </m:e>
          <m:sub>
            <m:r>
              <m:rPr>
                <m:sty m:val="p"/>
              </m:rPr>
              <w:rPr>
                <w:rFonts w:ascii="Cambria Math" w:hAnsi="Cambria Math"/>
              </w:rPr>
              <m:t>slot</m:t>
            </m:r>
          </m:sub>
          <m:sup>
            <m:r>
              <m:rPr>
                <m:sty m:val="p"/>
              </m:rPr>
              <w:rPr>
                <w:rFonts w:ascii="Cambria Math" w:hAnsi="Cambria Math"/>
              </w:rPr>
              <m:t>subframe,µ</m:t>
            </m:r>
          </m:sup>
        </m:sSubSup>
      </m:oMath>
      <w:r w:rsidRPr="00346173">
        <w:rPr>
          <w:i/>
        </w:rPr>
        <w:t>+</w:t>
      </w:r>
      <w:r w:rsidRPr="002F18DC">
        <w:t xml:space="preserve"> </w:t>
      </w:r>
      <w:r>
        <w:t>(</w:t>
      </w:r>
      <w:r w:rsidRPr="002F18DC">
        <w:t>T</w:t>
      </w:r>
      <w:r w:rsidRPr="002F18DC">
        <w:rPr>
          <w:vertAlign w:val="subscript"/>
        </w:rPr>
        <w:t>L1-RSRP</w:t>
      </w:r>
      <w:r>
        <w:rPr>
          <w:vertAlign w:val="subscript"/>
        </w:rPr>
        <w:t>_List</w:t>
      </w:r>
      <w:r w:rsidRPr="00346173">
        <w:rPr>
          <w:i/>
          <w:vertAlign w:val="subscript"/>
        </w:rPr>
        <w:t xml:space="preserve"> </w:t>
      </w:r>
      <w:r w:rsidRPr="00901F8A">
        <w:t>+ T</w:t>
      </w:r>
      <w:r w:rsidRPr="00901F8A">
        <w:rPr>
          <w:vertAlign w:val="subscript"/>
        </w:rPr>
        <w:t>first_target-PL-RS</w:t>
      </w:r>
      <w:r>
        <w:rPr>
          <w:vertAlign w:val="subscript"/>
        </w:rPr>
        <w:t>_List</w:t>
      </w:r>
      <w:r w:rsidRPr="00901F8A">
        <w:rPr>
          <w:vertAlign w:val="subscript"/>
        </w:rPr>
        <w:t xml:space="preserve"> </w:t>
      </w:r>
      <w:r w:rsidRPr="00901F8A">
        <w:t>+ 4*T</w:t>
      </w:r>
      <w:r w:rsidRPr="00901F8A">
        <w:rPr>
          <w:vertAlign w:val="subscript"/>
        </w:rPr>
        <w:t>target_PL-RS</w:t>
      </w:r>
      <w:r>
        <w:rPr>
          <w:vertAlign w:val="subscript"/>
        </w:rPr>
        <w:t>_List</w:t>
      </w:r>
      <w:r w:rsidRPr="00901F8A">
        <w:rPr>
          <w:vertAlign w:val="subscript"/>
        </w:rPr>
        <w:t xml:space="preserve"> </w:t>
      </w:r>
      <w:r w:rsidRPr="00901F8A">
        <w:t>+ 2ms</w:t>
      </w:r>
      <w:r>
        <w:t xml:space="preserve">) </w:t>
      </w:r>
      <w:r w:rsidRPr="009C5807">
        <w:rPr>
          <w:lang w:val="en-US" w:eastAsia="zh-CN"/>
        </w:rPr>
        <w:t xml:space="preserve">/ </w:t>
      </w:r>
      <w:r w:rsidRPr="009C5807">
        <w:rPr>
          <w:i/>
          <w:lang w:val="en-US" w:eastAsia="zh-CN"/>
        </w:rPr>
        <w:t>NR slot length</w:t>
      </w:r>
    </w:p>
    <w:p w14:paraId="0296B6E9" w14:textId="77777777" w:rsidR="00296F05" w:rsidRPr="008773D9" w:rsidRDefault="00296F05" w:rsidP="00296F05">
      <w:pPr>
        <w:rPr>
          <w:lang w:eastAsia="zh-CN"/>
        </w:rPr>
      </w:pPr>
      <w:r>
        <w:rPr>
          <w:lang w:val="en-US" w:eastAsia="zh-CN"/>
        </w:rPr>
        <w:t>I</w:t>
      </w:r>
      <w:r w:rsidRPr="008773D9">
        <w:rPr>
          <w:lang w:val="en-US" w:eastAsia="zh-CN"/>
        </w:rPr>
        <w:t xml:space="preserve">f all </w:t>
      </w:r>
      <w:r w:rsidRPr="00C80835">
        <w:rPr>
          <w:lang w:val="en-US" w:eastAsia="zh-CN"/>
        </w:rPr>
        <w:t>target</w:t>
      </w:r>
      <w:r w:rsidRPr="008773D9">
        <w:rPr>
          <w:lang w:val="en-US" w:eastAsia="zh-CN"/>
        </w:rPr>
        <w:t xml:space="preserve"> TCI states in the active TCI state list are unknown, the requirements specified in this clause are not applicable.</w:t>
      </w:r>
    </w:p>
    <w:p w14:paraId="4532C84C" w14:textId="77777777" w:rsidR="00D34163" w:rsidRPr="002559F2" w:rsidRDefault="00D34163" w:rsidP="00D34163">
      <w:pPr>
        <w:rPr>
          <w:lang w:val="en-US" w:eastAsia="zh-CN"/>
        </w:rPr>
      </w:pPr>
      <w:r w:rsidRPr="002559F2">
        <w:rPr>
          <w:lang w:val="en-US" w:eastAsia="zh-CN"/>
        </w:rPr>
        <w:t xml:space="preserve">Where </w:t>
      </w:r>
    </w:p>
    <w:p w14:paraId="36863C1A" w14:textId="77777777" w:rsidR="00296F05" w:rsidRPr="00E446B4" w:rsidRDefault="00296F05" w:rsidP="00296F05">
      <w:pPr>
        <w:pStyle w:val="B10"/>
        <w:rPr>
          <w:szCs w:val="16"/>
          <w:lang w:eastAsia="zh-CN"/>
        </w:rPr>
      </w:pPr>
      <w:r w:rsidRPr="00E446B4">
        <w:rPr>
          <w:lang w:eastAsia="zh-CN"/>
        </w:rPr>
        <w:t>-</w:t>
      </w:r>
      <w:r w:rsidRPr="00E446B4">
        <w:rPr>
          <w:lang w:eastAsia="zh-CN"/>
        </w:rPr>
        <w:tab/>
        <w:t xml:space="preserve">If all TCIs are known, </w:t>
      </w:r>
    </w:p>
    <w:p w14:paraId="56BC7A94" w14:textId="00C13491" w:rsidR="00296F05" w:rsidRPr="00E446B4" w:rsidRDefault="00296F05" w:rsidP="00296F05">
      <w:pPr>
        <w:pStyle w:val="B10"/>
        <w:rPr>
          <w:lang w:eastAsia="zh-CN"/>
        </w:rPr>
      </w:pPr>
      <w:r w:rsidRPr="00E446B4">
        <w:rPr>
          <w:lang w:eastAsia="zh-CN"/>
        </w:rPr>
        <w:t>-</w:t>
      </w:r>
      <w:r w:rsidRPr="00E446B4">
        <w:rPr>
          <w:lang w:eastAsia="zh-CN"/>
        </w:rPr>
        <w:tab/>
        <w:t>if the target PL-RS associated with or included in any UL TCI is not maintained, NM = 1</w:t>
      </w:r>
      <w:r>
        <w:rPr>
          <w:lang w:eastAsia="zh-CN"/>
        </w:rPr>
        <w:t xml:space="preserve">; </w:t>
      </w:r>
      <w:r w:rsidRPr="008773D9">
        <w:rPr>
          <w:lang w:eastAsia="zh-CN"/>
        </w:rPr>
        <w:t xml:space="preserve"> Where maintained PL-RS is defined in clause 8.16.3</w:t>
      </w:r>
    </w:p>
    <w:p w14:paraId="17B75509" w14:textId="67AD653C" w:rsidR="00296F05" w:rsidRDefault="00296F05" w:rsidP="00296F05">
      <w:pPr>
        <w:pStyle w:val="B10"/>
        <w:rPr>
          <w:lang w:val="en-US" w:eastAsia="zh-CN"/>
        </w:rPr>
      </w:pPr>
      <w:r w:rsidRPr="00136F07">
        <w:rPr>
          <w:lang w:val="en-US" w:eastAsia="zh-CN"/>
        </w:rPr>
        <w:t>-</w:t>
      </w:r>
      <w:r w:rsidRPr="00136F07">
        <w:rPr>
          <w:lang w:val="en-US" w:eastAsia="zh-CN"/>
        </w:rPr>
        <w:tab/>
      </w:r>
      <w:r>
        <w:rPr>
          <w:lang w:val="en-US" w:eastAsia="zh-CN"/>
        </w:rPr>
        <w:t xml:space="preserve">if a subset of target TCI states in the active TCI state list are unknown, </w:t>
      </w:r>
    </w:p>
    <w:p w14:paraId="6F4608DE" w14:textId="422ECD1E" w:rsidR="00296F05" w:rsidRDefault="00296F05" w:rsidP="00296F05">
      <w:pPr>
        <w:pStyle w:val="B10"/>
      </w:pPr>
      <w:r>
        <w:t>-</w:t>
      </w:r>
      <w:r>
        <w:tab/>
      </w:r>
      <w:r w:rsidRPr="008C6DE4">
        <w:t>T</w:t>
      </w:r>
      <w:r w:rsidRPr="008C6DE4">
        <w:rPr>
          <w:vertAlign w:val="subscript"/>
        </w:rPr>
        <w:t>L1-RSRP</w:t>
      </w:r>
      <w:r>
        <w:rPr>
          <w:vertAlign w:val="subscript"/>
        </w:rPr>
        <w:t xml:space="preserve">_List </w:t>
      </w:r>
      <w:r>
        <w:t>= is the longest L1 measurement time (T</w:t>
      </w:r>
      <w:r w:rsidRPr="002C62A4">
        <w:rPr>
          <w:vertAlign w:val="subscript"/>
        </w:rPr>
        <w:t>L1-RSRP</w:t>
      </w:r>
      <w:r>
        <w:t xml:space="preserve">) </w:t>
      </w:r>
      <w:r w:rsidRPr="00C80835">
        <w:t>of the source RS among the unknown target TCI states , where</w:t>
      </w:r>
      <w:r w:rsidDel="002C361F">
        <w:t xml:space="preserve"> </w:t>
      </w:r>
      <w:r>
        <w:t>T</w:t>
      </w:r>
      <w:r w:rsidRPr="002C62A4">
        <w:rPr>
          <w:vertAlign w:val="subscript"/>
        </w:rPr>
        <w:t>L1-RSRP</w:t>
      </w:r>
      <w:r>
        <w:t xml:space="preserve"> is specified in clause 8.16.3</w:t>
      </w:r>
    </w:p>
    <w:p w14:paraId="6CCF1B3D" w14:textId="3536116B" w:rsidR="00296F05" w:rsidRPr="00E446B4" w:rsidRDefault="00296F05" w:rsidP="00296F05">
      <w:pPr>
        <w:pStyle w:val="B10"/>
        <w:rPr>
          <w:lang w:eastAsia="zh-CN"/>
        </w:rPr>
      </w:pPr>
      <w:r w:rsidRPr="00E446B4">
        <w:rPr>
          <w:lang w:eastAsia="zh-CN"/>
        </w:rPr>
        <w:t>-</w:t>
      </w:r>
      <w:r w:rsidRPr="00E446B4">
        <w:rPr>
          <w:lang w:eastAsia="zh-CN"/>
        </w:rPr>
        <w:tab/>
      </w:r>
      <w:r>
        <w:rPr>
          <w:lang w:eastAsia="zh-CN"/>
        </w:rPr>
        <w:t>i</w:t>
      </w:r>
      <w:r w:rsidRPr="00E446B4">
        <w:rPr>
          <w:lang w:eastAsia="zh-CN"/>
        </w:rPr>
        <w:t>f the number of cells associated with the target TCI</w:t>
      </w:r>
      <w:r>
        <w:rPr>
          <w:lang w:eastAsia="zh-CN"/>
        </w:rPr>
        <w:t xml:space="preserve"> states</w:t>
      </w:r>
      <w:r w:rsidRPr="00E446B4">
        <w:rPr>
          <w:lang w:eastAsia="zh-CN"/>
        </w:rPr>
        <w:t xml:space="preserve"> in the active TCI list is </w:t>
      </w:r>
      <w:r>
        <w:rPr>
          <w:lang w:eastAsia="zh-CN"/>
        </w:rPr>
        <w:t>2</w:t>
      </w:r>
      <w:r w:rsidRPr="00E446B4">
        <w:rPr>
          <w:lang w:eastAsia="zh-CN"/>
        </w:rPr>
        <w:t xml:space="preserve">, and </w:t>
      </w:r>
      <w:r>
        <w:rPr>
          <w:lang w:eastAsia="zh-CN"/>
        </w:rPr>
        <w:t>time to first PL-RS</w:t>
      </w:r>
      <w:r w:rsidRPr="00E446B4">
        <w:rPr>
          <w:lang w:eastAsia="zh-CN"/>
        </w:rPr>
        <w:t xml:space="preserve"> associated to the TCIs are overlapped in FR2,</w:t>
      </w:r>
    </w:p>
    <w:p w14:paraId="6054F742" w14:textId="77777777" w:rsidR="00296F05" w:rsidRDefault="00296F05" w:rsidP="00296F05">
      <w:pPr>
        <w:pStyle w:val="B10"/>
        <w:rPr>
          <w:lang w:eastAsia="zh-CN"/>
        </w:rPr>
      </w:pPr>
      <w:r w:rsidRPr="00E446B4">
        <w:rPr>
          <w:lang w:eastAsia="zh-CN"/>
        </w:rPr>
        <w:t>-</w:t>
      </w:r>
      <w:r w:rsidRPr="00E446B4">
        <w:rPr>
          <w:lang w:eastAsia="zh-CN"/>
        </w:rPr>
        <w:tab/>
      </w:r>
      <w:r w:rsidRPr="00E446B4">
        <w:t>T</w:t>
      </w:r>
      <w:r w:rsidRPr="00E446B4">
        <w:rPr>
          <w:vertAlign w:val="subscript"/>
        </w:rPr>
        <w:t>first_target-PL-RS_List</w:t>
      </w:r>
      <w:r w:rsidRPr="00E446B4">
        <w:rPr>
          <w:rFonts w:eastAsia="Malgun Gothic"/>
          <w:lang w:eastAsia="zh-CN"/>
        </w:rPr>
        <w:t xml:space="preserve"> = </w:t>
      </w:r>
      <w:r w:rsidRPr="00E446B4">
        <w:t>T</w:t>
      </w:r>
      <w:r w:rsidRPr="00E446B4">
        <w:rPr>
          <w:vertAlign w:val="subscript"/>
        </w:rPr>
        <w:t>first_target-PL-RS</w:t>
      </w:r>
      <w:r>
        <w:rPr>
          <w:vertAlign w:val="subscript"/>
        </w:rPr>
        <w:t>_SC</w:t>
      </w:r>
      <w:r w:rsidRPr="00E446B4">
        <w:t xml:space="preserve"> + </w:t>
      </w:r>
      <w:r>
        <w:t>min(</w:t>
      </w:r>
      <w:r w:rsidRPr="00E446B4">
        <w:t>T</w:t>
      </w:r>
      <w:r w:rsidRPr="00E446B4">
        <w:rPr>
          <w:vertAlign w:val="subscript"/>
        </w:rPr>
        <w:t>target-PL-RS</w:t>
      </w:r>
      <w:r>
        <w:rPr>
          <w:vertAlign w:val="subscript"/>
        </w:rPr>
        <w:t xml:space="preserve">_SC , </w:t>
      </w:r>
      <w:r w:rsidRPr="00E446B4">
        <w:t>T</w:t>
      </w:r>
      <w:r w:rsidRPr="00E446B4">
        <w:rPr>
          <w:vertAlign w:val="subscript"/>
        </w:rPr>
        <w:t>target-PL-RS</w:t>
      </w:r>
      <w:r>
        <w:rPr>
          <w:vertAlign w:val="subscript"/>
        </w:rPr>
        <w:t>_CDP</w:t>
      </w:r>
      <w:r>
        <w:t xml:space="preserve">) </w:t>
      </w:r>
      <w:r>
        <w:rPr>
          <w:lang w:eastAsia="zh-CN"/>
        </w:rPr>
        <w:t>;</w:t>
      </w:r>
    </w:p>
    <w:p w14:paraId="369E81CF" w14:textId="57D8C4B4" w:rsidR="00296F05" w:rsidRDefault="00296F05" w:rsidP="00296F05">
      <w:pPr>
        <w:pStyle w:val="B10"/>
        <w:rPr>
          <w:lang w:eastAsia="zh-CN"/>
        </w:rPr>
      </w:pPr>
      <w:r>
        <w:rPr>
          <w:lang w:eastAsia="zh-CN"/>
        </w:rPr>
        <w:t>-</w:t>
      </w:r>
      <w:r>
        <w:rPr>
          <w:lang w:eastAsia="zh-CN"/>
        </w:rPr>
        <w:tab/>
      </w:r>
      <w:r w:rsidRPr="00E446B4">
        <w:t>T</w:t>
      </w:r>
      <w:r w:rsidRPr="00E446B4">
        <w:rPr>
          <w:vertAlign w:val="subscript"/>
        </w:rPr>
        <w:t>target-PL-RS_List</w:t>
      </w:r>
      <w:r w:rsidRPr="00E446B4">
        <w:rPr>
          <w:rFonts w:eastAsia="Malgun Gothic"/>
          <w:lang w:eastAsia="zh-CN"/>
        </w:rPr>
        <w:t xml:space="preserve"> = </w:t>
      </w:r>
      <w:r>
        <w:rPr>
          <w:rFonts w:eastAsia="Malgun Gothic"/>
          <w:lang w:eastAsia="zh-CN"/>
        </w:rPr>
        <w:t xml:space="preserve">2 * </w:t>
      </w:r>
      <w:r w:rsidRPr="00E446B4">
        <w:t>T</w:t>
      </w:r>
      <w:r w:rsidRPr="00E446B4">
        <w:rPr>
          <w:vertAlign w:val="subscript"/>
        </w:rPr>
        <w:t>target-PL-RS</w:t>
      </w:r>
      <w:r>
        <w:rPr>
          <w:vertAlign w:val="subscript"/>
        </w:rPr>
        <w:t>_SC</w:t>
      </w:r>
      <w:r w:rsidRPr="00E446B4">
        <w:rPr>
          <w:lang w:eastAsia="zh-CN"/>
        </w:rPr>
        <w:t xml:space="preserve">, </w:t>
      </w:r>
      <w:r>
        <w:rPr>
          <w:lang w:eastAsia="zh-CN"/>
        </w:rPr>
        <w:t>if T</w:t>
      </w:r>
      <w:r w:rsidRPr="00C80835">
        <w:rPr>
          <w:vertAlign w:val="subscript"/>
          <w:lang w:eastAsia="zh-CN"/>
        </w:rPr>
        <w:t>target</w:t>
      </w:r>
      <w:r w:rsidRPr="00E446B4">
        <w:rPr>
          <w:vertAlign w:val="subscript"/>
        </w:rPr>
        <w:t>-PL-RS</w:t>
      </w:r>
      <w:r>
        <w:rPr>
          <w:vertAlign w:val="subscript"/>
        </w:rPr>
        <w:t xml:space="preserve">_SC = </w:t>
      </w:r>
      <w:r w:rsidRPr="00E446B4">
        <w:t>T</w:t>
      </w:r>
      <w:r w:rsidRPr="00E446B4">
        <w:rPr>
          <w:vertAlign w:val="subscript"/>
        </w:rPr>
        <w:t>target-PL-RS</w:t>
      </w:r>
      <w:r>
        <w:rPr>
          <w:vertAlign w:val="subscript"/>
        </w:rPr>
        <w:t>_CDP</w:t>
      </w:r>
      <w:r w:rsidRPr="00E446B4">
        <w:rPr>
          <w:lang w:eastAsia="zh-CN"/>
        </w:rPr>
        <w:t xml:space="preserve"> </w:t>
      </w:r>
    </w:p>
    <w:p w14:paraId="79E6AC13" w14:textId="77777777" w:rsidR="00296F05" w:rsidRDefault="00296F05" w:rsidP="00296F05">
      <w:pPr>
        <w:pStyle w:val="B10"/>
        <w:rPr>
          <w:lang w:eastAsia="zh-CN"/>
        </w:rPr>
      </w:pPr>
      <w:r>
        <w:rPr>
          <w:lang w:eastAsia="zh-CN"/>
        </w:rPr>
        <w:t>-</w:t>
      </w:r>
      <w:r>
        <w:rPr>
          <w:lang w:eastAsia="zh-CN"/>
        </w:rPr>
        <w:tab/>
      </w:r>
      <w:r w:rsidRPr="00E446B4">
        <w:t>T</w:t>
      </w:r>
      <w:r w:rsidRPr="00E446B4">
        <w:rPr>
          <w:vertAlign w:val="subscript"/>
        </w:rPr>
        <w:t>target-PL-RS_List</w:t>
      </w:r>
      <w:r w:rsidRPr="00E446B4">
        <w:rPr>
          <w:rFonts w:eastAsia="Malgun Gothic"/>
          <w:lang w:eastAsia="zh-CN"/>
        </w:rPr>
        <w:t xml:space="preserve"> = </w:t>
      </w:r>
      <w:r>
        <w:rPr>
          <w:rFonts w:eastAsia="Malgun Gothic"/>
          <w:lang w:eastAsia="zh-CN"/>
        </w:rPr>
        <w:t>max(</w:t>
      </w:r>
      <w:r w:rsidRPr="00E446B4">
        <w:t>T</w:t>
      </w:r>
      <w:r w:rsidRPr="00E446B4">
        <w:rPr>
          <w:vertAlign w:val="subscript"/>
        </w:rPr>
        <w:t>target-PL-RS</w:t>
      </w:r>
      <w:r>
        <w:rPr>
          <w:vertAlign w:val="subscript"/>
        </w:rPr>
        <w:t xml:space="preserve">_SC , </w:t>
      </w:r>
      <w:r w:rsidRPr="00E446B4">
        <w:t>T</w:t>
      </w:r>
      <w:r w:rsidRPr="00E446B4">
        <w:rPr>
          <w:vertAlign w:val="subscript"/>
        </w:rPr>
        <w:t>target-PL-RS</w:t>
      </w:r>
      <w:r>
        <w:rPr>
          <w:vertAlign w:val="subscript"/>
        </w:rPr>
        <w:t>_CDP</w:t>
      </w:r>
      <w:r>
        <w:t>)</w:t>
      </w:r>
      <w:r w:rsidRPr="00E446B4">
        <w:rPr>
          <w:lang w:eastAsia="zh-CN"/>
        </w:rPr>
        <w:t xml:space="preserve">, </w:t>
      </w:r>
      <w:r>
        <w:rPr>
          <w:lang w:eastAsia="zh-CN"/>
        </w:rPr>
        <w:t xml:space="preserve">if  </w:t>
      </w:r>
      <w:r w:rsidRPr="00E446B4">
        <w:t>T</w:t>
      </w:r>
      <w:r w:rsidRPr="00E446B4">
        <w:rPr>
          <w:vertAlign w:val="subscript"/>
        </w:rPr>
        <w:t>target-PL-RS</w:t>
      </w:r>
      <w:r>
        <w:rPr>
          <w:vertAlign w:val="subscript"/>
        </w:rPr>
        <w:t xml:space="preserve">_SC  ≠ </w:t>
      </w:r>
      <w:r w:rsidRPr="00E446B4">
        <w:t>T</w:t>
      </w:r>
      <w:r w:rsidRPr="00E446B4">
        <w:rPr>
          <w:vertAlign w:val="subscript"/>
        </w:rPr>
        <w:t>target-PL-RS</w:t>
      </w:r>
      <w:r>
        <w:rPr>
          <w:vertAlign w:val="subscript"/>
        </w:rPr>
        <w:t>_CDP</w:t>
      </w:r>
      <w:r w:rsidRPr="00E446B4">
        <w:rPr>
          <w:lang w:eastAsia="zh-CN"/>
        </w:rPr>
        <w:t xml:space="preserve"> </w:t>
      </w:r>
    </w:p>
    <w:p w14:paraId="216458DA" w14:textId="00B9BF5E" w:rsidR="00296F05" w:rsidRPr="00E446B4" w:rsidRDefault="00296F05" w:rsidP="00296F05">
      <w:pPr>
        <w:pStyle w:val="B10"/>
        <w:rPr>
          <w:lang w:eastAsia="zh-CN"/>
        </w:rPr>
      </w:pPr>
      <w:r w:rsidRPr="00E446B4">
        <w:rPr>
          <w:lang w:eastAsia="zh-CN"/>
        </w:rPr>
        <w:t>-</w:t>
      </w:r>
      <w:r w:rsidRPr="00E446B4">
        <w:rPr>
          <w:lang w:eastAsia="zh-CN"/>
        </w:rPr>
        <w:tab/>
      </w:r>
      <w:r>
        <w:rPr>
          <w:lang w:eastAsia="zh-CN"/>
        </w:rPr>
        <w:t>i</w:t>
      </w:r>
      <w:r w:rsidRPr="00E446B4">
        <w:rPr>
          <w:lang w:eastAsia="zh-CN"/>
        </w:rPr>
        <w:t>f the number of cells associated with the target TCI</w:t>
      </w:r>
      <w:r>
        <w:rPr>
          <w:lang w:eastAsia="zh-CN"/>
        </w:rPr>
        <w:t xml:space="preserve"> </w:t>
      </w:r>
      <w:r w:rsidRPr="00E446B4">
        <w:rPr>
          <w:lang w:eastAsia="zh-CN"/>
        </w:rPr>
        <w:t>s</w:t>
      </w:r>
      <w:r>
        <w:rPr>
          <w:lang w:eastAsia="zh-CN"/>
        </w:rPr>
        <w:t>tates</w:t>
      </w:r>
      <w:r w:rsidRPr="00E446B4">
        <w:rPr>
          <w:lang w:eastAsia="zh-CN"/>
        </w:rPr>
        <w:t xml:space="preserve"> in the </w:t>
      </w:r>
      <w:r w:rsidRPr="00C80835">
        <w:rPr>
          <w:lang w:eastAsia="zh-CN"/>
        </w:rPr>
        <w:t>active TCI list is 2</w:t>
      </w:r>
      <w:r w:rsidRPr="002C361F">
        <w:rPr>
          <w:lang w:eastAsia="zh-CN"/>
        </w:rPr>
        <w:t>,</w:t>
      </w:r>
      <w:r w:rsidRPr="00E446B4">
        <w:rPr>
          <w:lang w:eastAsia="zh-CN"/>
        </w:rPr>
        <w:t xml:space="preserve"> and </w:t>
      </w:r>
      <w:r>
        <w:rPr>
          <w:lang w:eastAsia="zh-CN"/>
        </w:rPr>
        <w:t>time to first PL-RS</w:t>
      </w:r>
      <w:r w:rsidRPr="00E446B4">
        <w:rPr>
          <w:lang w:eastAsia="zh-CN"/>
        </w:rPr>
        <w:t xml:space="preserve"> associated to the TCIs are </w:t>
      </w:r>
      <w:r>
        <w:rPr>
          <w:lang w:eastAsia="zh-CN"/>
        </w:rPr>
        <w:t xml:space="preserve">not </w:t>
      </w:r>
      <w:r w:rsidRPr="00E446B4">
        <w:rPr>
          <w:lang w:eastAsia="zh-CN"/>
        </w:rPr>
        <w:t>overlapped</w:t>
      </w:r>
      <w:r>
        <w:rPr>
          <w:lang w:eastAsia="zh-CN"/>
        </w:rPr>
        <w:t xml:space="preserve"> in FR2</w:t>
      </w:r>
      <w:r w:rsidRPr="00E446B4">
        <w:rPr>
          <w:lang w:eastAsia="zh-CN"/>
        </w:rPr>
        <w:t>,</w:t>
      </w:r>
    </w:p>
    <w:p w14:paraId="21B17817" w14:textId="77777777" w:rsidR="00296F05" w:rsidRDefault="00296F05" w:rsidP="00296F05">
      <w:pPr>
        <w:pStyle w:val="B20"/>
        <w:rPr>
          <w:lang w:eastAsia="zh-CN"/>
        </w:rPr>
      </w:pPr>
      <w:r w:rsidRPr="00E446B4">
        <w:rPr>
          <w:lang w:eastAsia="zh-CN"/>
        </w:rPr>
        <w:t>-</w:t>
      </w:r>
      <w:r w:rsidRPr="00E446B4">
        <w:rPr>
          <w:lang w:eastAsia="zh-CN"/>
        </w:rPr>
        <w:tab/>
      </w:r>
      <w:r w:rsidRPr="00E446B4">
        <w:t>T</w:t>
      </w:r>
      <w:r w:rsidRPr="00E446B4">
        <w:rPr>
          <w:vertAlign w:val="subscript"/>
        </w:rPr>
        <w:t>first_target-PL-RS_List</w:t>
      </w:r>
      <w:r w:rsidRPr="00E446B4">
        <w:rPr>
          <w:rFonts w:eastAsia="Malgun Gothic"/>
          <w:lang w:eastAsia="zh-CN"/>
        </w:rPr>
        <w:t xml:space="preserve"> = </w:t>
      </w:r>
      <w:r>
        <w:rPr>
          <w:rFonts w:eastAsia="Malgun Gothic"/>
          <w:lang w:eastAsia="zh-CN"/>
        </w:rPr>
        <w:t>max (</w:t>
      </w:r>
      <w:r w:rsidRPr="00E446B4">
        <w:t>T</w:t>
      </w:r>
      <w:r w:rsidRPr="00E446B4">
        <w:rPr>
          <w:vertAlign w:val="subscript"/>
        </w:rPr>
        <w:t>first_target-PL-RS</w:t>
      </w:r>
      <w:r>
        <w:rPr>
          <w:vertAlign w:val="subscript"/>
        </w:rPr>
        <w:t xml:space="preserve">_SC, </w:t>
      </w:r>
      <w:r w:rsidRPr="00E446B4">
        <w:t>T</w:t>
      </w:r>
      <w:r w:rsidRPr="00E446B4">
        <w:rPr>
          <w:vertAlign w:val="subscript"/>
        </w:rPr>
        <w:t>first_target-PL-RS</w:t>
      </w:r>
      <w:r>
        <w:rPr>
          <w:vertAlign w:val="subscript"/>
        </w:rPr>
        <w:t>_SC</w:t>
      </w:r>
      <w:r w:rsidRPr="00C80835">
        <w:t>)</w:t>
      </w:r>
      <w:r>
        <w:rPr>
          <w:lang w:eastAsia="zh-CN"/>
        </w:rPr>
        <w:t>;</w:t>
      </w:r>
    </w:p>
    <w:p w14:paraId="3058DC7A" w14:textId="77777777" w:rsidR="00296F05" w:rsidRPr="00E446B4" w:rsidRDefault="00296F05" w:rsidP="00296F05">
      <w:pPr>
        <w:pStyle w:val="B20"/>
        <w:rPr>
          <w:lang w:eastAsia="zh-CN"/>
        </w:rPr>
      </w:pPr>
      <w:r>
        <w:rPr>
          <w:lang w:eastAsia="zh-CN"/>
        </w:rPr>
        <w:t>-</w:t>
      </w:r>
      <w:r>
        <w:rPr>
          <w:lang w:eastAsia="zh-CN"/>
        </w:rPr>
        <w:tab/>
      </w:r>
      <w:r w:rsidRPr="00E446B4">
        <w:t>T</w:t>
      </w:r>
      <w:r w:rsidRPr="00E446B4">
        <w:rPr>
          <w:vertAlign w:val="subscript"/>
        </w:rPr>
        <w:t>target-PL-RS_List</w:t>
      </w:r>
      <w:r w:rsidRPr="00E446B4">
        <w:rPr>
          <w:rFonts w:eastAsia="Malgun Gothic"/>
          <w:lang w:eastAsia="zh-CN"/>
        </w:rPr>
        <w:t xml:space="preserve"> = </w:t>
      </w:r>
      <w:r>
        <w:rPr>
          <w:rFonts w:eastAsia="Malgun Gothic"/>
          <w:lang w:eastAsia="zh-CN"/>
        </w:rPr>
        <w:t>max(</w:t>
      </w:r>
      <w:r w:rsidRPr="00E446B4">
        <w:t>T</w:t>
      </w:r>
      <w:r w:rsidRPr="00E446B4">
        <w:rPr>
          <w:vertAlign w:val="subscript"/>
        </w:rPr>
        <w:t>target-PL-RS</w:t>
      </w:r>
      <w:r>
        <w:rPr>
          <w:vertAlign w:val="subscript"/>
        </w:rPr>
        <w:t xml:space="preserve">_SC , </w:t>
      </w:r>
      <w:r w:rsidRPr="00E446B4">
        <w:t>T</w:t>
      </w:r>
      <w:r w:rsidRPr="00E446B4">
        <w:rPr>
          <w:vertAlign w:val="subscript"/>
        </w:rPr>
        <w:t>target-PL-RS</w:t>
      </w:r>
      <w:r>
        <w:rPr>
          <w:vertAlign w:val="subscript"/>
        </w:rPr>
        <w:t>_CDP</w:t>
      </w:r>
      <w:r>
        <w:t>)</w:t>
      </w:r>
      <w:r w:rsidRPr="00E446B4">
        <w:rPr>
          <w:lang w:eastAsia="zh-CN"/>
        </w:rPr>
        <w:t xml:space="preserve"> </w:t>
      </w:r>
    </w:p>
    <w:p w14:paraId="49120765" w14:textId="77777777" w:rsidR="00296F05" w:rsidRPr="00E446B4" w:rsidRDefault="00296F05" w:rsidP="00296F05">
      <w:pPr>
        <w:ind w:left="568" w:hanging="284"/>
        <w:rPr>
          <w:lang w:eastAsia="zh-CN"/>
        </w:rPr>
      </w:pPr>
      <w:r w:rsidRPr="00E446B4">
        <w:rPr>
          <w:lang w:eastAsia="zh-CN"/>
        </w:rPr>
        <w:t>-</w:t>
      </w:r>
      <w:r w:rsidRPr="00E446B4">
        <w:rPr>
          <w:lang w:eastAsia="zh-CN"/>
        </w:rPr>
        <w:tab/>
        <w:t>Otherwise,</w:t>
      </w:r>
    </w:p>
    <w:p w14:paraId="53B27BB1" w14:textId="77777777" w:rsidR="00296F05" w:rsidRDefault="00296F05" w:rsidP="00296F05">
      <w:pPr>
        <w:pStyle w:val="B20"/>
        <w:rPr>
          <w:lang w:eastAsia="zh-CN"/>
        </w:rPr>
      </w:pPr>
      <w:r w:rsidRPr="00E446B4">
        <w:rPr>
          <w:lang w:eastAsia="zh-CN"/>
        </w:rPr>
        <w:t>-</w:t>
      </w:r>
      <w:r w:rsidRPr="00E446B4">
        <w:rPr>
          <w:lang w:eastAsia="zh-CN"/>
        </w:rPr>
        <w:tab/>
      </w:r>
      <w:r w:rsidRPr="00E446B4">
        <w:t>T</w:t>
      </w:r>
      <w:r w:rsidRPr="00E446B4">
        <w:rPr>
          <w:vertAlign w:val="subscript"/>
        </w:rPr>
        <w:t>first_target-PL-RS_List</w:t>
      </w:r>
      <w:r w:rsidRPr="00E446B4">
        <w:rPr>
          <w:rFonts w:eastAsia="Malgun Gothic"/>
          <w:lang w:eastAsia="zh-CN"/>
        </w:rPr>
        <w:t xml:space="preserve"> = </w:t>
      </w:r>
      <w:r w:rsidRPr="00E446B4">
        <w:t>T</w:t>
      </w:r>
      <w:r w:rsidRPr="00E446B4">
        <w:rPr>
          <w:vertAlign w:val="subscript"/>
        </w:rPr>
        <w:t>first_target-PL-RS</w:t>
      </w:r>
      <w:r>
        <w:rPr>
          <w:vertAlign w:val="subscript"/>
        </w:rPr>
        <w:t>_SC</w:t>
      </w:r>
    </w:p>
    <w:p w14:paraId="01401284" w14:textId="2ED53E69" w:rsidR="00296F05" w:rsidRPr="00E446B4" w:rsidRDefault="00296F05" w:rsidP="00296F05">
      <w:pPr>
        <w:pStyle w:val="B20"/>
        <w:rPr>
          <w:lang w:eastAsia="zh-CN"/>
        </w:rPr>
      </w:pPr>
      <w:r>
        <w:rPr>
          <w:lang w:eastAsia="zh-CN"/>
        </w:rPr>
        <w:t>-</w:t>
      </w:r>
      <w:r>
        <w:rPr>
          <w:lang w:eastAsia="zh-CN"/>
        </w:rPr>
        <w:tab/>
      </w:r>
      <w:r w:rsidRPr="00E446B4">
        <w:t>T</w:t>
      </w:r>
      <w:r w:rsidRPr="00E446B4">
        <w:rPr>
          <w:vertAlign w:val="subscript"/>
        </w:rPr>
        <w:t>target-PL-RS_List</w:t>
      </w:r>
      <w:r w:rsidRPr="00E446B4">
        <w:rPr>
          <w:rFonts w:eastAsia="Malgun Gothic"/>
          <w:lang w:eastAsia="zh-CN"/>
        </w:rPr>
        <w:t xml:space="preserve"> = </w:t>
      </w:r>
      <w:r w:rsidRPr="00E446B4">
        <w:t>T</w:t>
      </w:r>
      <w:r w:rsidRPr="00E446B4">
        <w:rPr>
          <w:vertAlign w:val="subscript"/>
        </w:rPr>
        <w:t>target-PL-RS</w:t>
      </w:r>
      <w:r>
        <w:rPr>
          <w:vertAlign w:val="subscript"/>
        </w:rPr>
        <w:t>_SC</w:t>
      </w:r>
      <w:r w:rsidRPr="00E446B4">
        <w:rPr>
          <w:rFonts w:eastAsia="Malgun Gothic"/>
          <w:lang w:eastAsia="zh-CN"/>
        </w:rPr>
        <w:t>.</w:t>
      </w:r>
    </w:p>
    <w:p w14:paraId="121303EF" w14:textId="0FC7CED3" w:rsidR="00296F05" w:rsidRDefault="00296F05" w:rsidP="00296F05">
      <w:pPr>
        <w:pStyle w:val="B20"/>
      </w:pPr>
      <w:r>
        <w:rPr>
          <w:lang w:eastAsia="zh-CN"/>
        </w:rPr>
        <w:t>-</w:t>
      </w:r>
      <w:r>
        <w:rPr>
          <w:lang w:eastAsia="zh-CN"/>
        </w:rPr>
        <w:tab/>
      </w:r>
      <w:r w:rsidRPr="00E446B4">
        <w:t>T</w:t>
      </w:r>
      <w:r w:rsidRPr="00E446B4">
        <w:rPr>
          <w:vertAlign w:val="subscript"/>
        </w:rPr>
        <w:t>first_target-PL-RS</w:t>
      </w:r>
      <w:r>
        <w:rPr>
          <w:vertAlign w:val="subscript"/>
        </w:rPr>
        <w:t>_SC</w:t>
      </w:r>
      <w:r w:rsidRPr="00C80835">
        <w:t xml:space="preserve"> </w:t>
      </w:r>
      <w:r w:rsidRPr="00C063BD">
        <w:t>is</w:t>
      </w:r>
      <w:r>
        <w:rPr>
          <w:lang w:eastAsia="zh-CN"/>
        </w:rPr>
        <w:t xml:space="preserve"> </w:t>
      </w:r>
      <w:r w:rsidRPr="00C063BD">
        <w:rPr>
          <w:lang w:eastAsia="zh-CN"/>
        </w:rPr>
        <w:t>T</w:t>
      </w:r>
      <w:r w:rsidRPr="00C80835">
        <w:rPr>
          <w:vertAlign w:val="subscript"/>
          <w:lang w:eastAsia="zh-CN"/>
        </w:rPr>
        <w:t>first</w:t>
      </w:r>
      <w:r w:rsidRPr="00E446B4">
        <w:rPr>
          <w:vertAlign w:val="subscript"/>
        </w:rPr>
        <w:t>_target-PL-RS</w:t>
      </w:r>
      <w:r>
        <w:rPr>
          <w:vertAlign w:val="subscript"/>
        </w:rPr>
        <w:t xml:space="preserve"> </w:t>
      </w:r>
      <w:r>
        <w:t>for serving cell</w:t>
      </w:r>
    </w:p>
    <w:p w14:paraId="7E8AA138" w14:textId="6F30B870" w:rsidR="00296F05" w:rsidRDefault="00296F05" w:rsidP="00296F05">
      <w:pPr>
        <w:pStyle w:val="B20"/>
      </w:pPr>
      <w:r>
        <w:rPr>
          <w:lang w:eastAsia="zh-CN"/>
        </w:rPr>
        <w:t>-</w:t>
      </w:r>
      <w:r>
        <w:rPr>
          <w:lang w:eastAsia="zh-CN"/>
        </w:rPr>
        <w:tab/>
      </w:r>
      <w:r w:rsidRPr="00E446B4">
        <w:t>T</w:t>
      </w:r>
      <w:r w:rsidRPr="00E446B4">
        <w:rPr>
          <w:vertAlign w:val="subscript"/>
        </w:rPr>
        <w:t>first_target-PL-RS</w:t>
      </w:r>
      <w:r>
        <w:rPr>
          <w:vertAlign w:val="subscript"/>
        </w:rPr>
        <w:t>_CDP</w:t>
      </w:r>
      <w:r w:rsidRPr="009465DE">
        <w:t xml:space="preserve"> is</w:t>
      </w:r>
      <w:r w:rsidRPr="009465DE">
        <w:rPr>
          <w:lang w:eastAsia="zh-CN"/>
        </w:rPr>
        <w:t xml:space="preserve"> </w:t>
      </w:r>
      <w:r w:rsidRPr="00E446B4">
        <w:t>T</w:t>
      </w:r>
      <w:r w:rsidRPr="00E446B4">
        <w:rPr>
          <w:vertAlign w:val="subscript"/>
        </w:rPr>
        <w:t>first_target-PL-RS</w:t>
      </w:r>
      <w:r>
        <w:rPr>
          <w:vertAlign w:val="subscript"/>
        </w:rPr>
        <w:t xml:space="preserve"> </w:t>
      </w:r>
      <w:r>
        <w:t>for cell with different PCI from serving cell</w:t>
      </w:r>
    </w:p>
    <w:p w14:paraId="2757CBEE" w14:textId="77777777" w:rsidR="00296F05" w:rsidRDefault="00296F05" w:rsidP="00296F05">
      <w:pPr>
        <w:pStyle w:val="B20"/>
      </w:pPr>
      <w:r>
        <w:rPr>
          <w:lang w:eastAsia="zh-CN"/>
        </w:rPr>
        <w:t>-</w:t>
      </w:r>
      <w:r>
        <w:rPr>
          <w:lang w:eastAsia="zh-CN"/>
        </w:rPr>
        <w:tab/>
      </w:r>
      <w:r w:rsidRPr="00E446B4">
        <w:t>T</w:t>
      </w:r>
      <w:r w:rsidRPr="00E446B4">
        <w:rPr>
          <w:vertAlign w:val="subscript"/>
        </w:rPr>
        <w:t>target-PL-RS</w:t>
      </w:r>
      <w:r>
        <w:rPr>
          <w:vertAlign w:val="subscript"/>
        </w:rPr>
        <w:t xml:space="preserve">_SC </w:t>
      </w:r>
      <w:r>
        <w:t xml:space="preserve">is </w:t>
      </w:r>
      <w:r w:rsidRPr="00E446B4">
        <w:t>T</w:t>
      </w:r>
      <w:r w:rsidRPr="00E446B4">
        <w:rPr>
          <w:vertAlign w:val="subscript"/>
        </w:rPr>
        <w:t>target-PL-RS</w:t>
      </w:r>
      <w:r>
        <w:rPr>
          <w:vertAlign w:val="subscript"/>
        </w:rPr>
        <w:t xml:space="preserve"> </w:t>
      </w:r>
      <w:r>
        <w:t>for serving cell</w:t>
      </w:r>
    </w:p>
    <w:p w14:paraId="1AC46033" w14:textId="7A81375D" w:rsidR="00D34163" w:rsidRPr="001F146A" w:rsidRDefault="00296F05" w:rsidP="00D34163">
      <w:pPr>
        <w:pStyle w:val="B10"/>
        <w:rPr>
          <w:rFonts w:eastAsia="Malgun Gothic"/>
          <w:lang w:val="en-US" w:eastAsia="zh-CN"/>
        </w:rPr>
      </w:pPr>
      <w:r>
        <w:rPr>
          <w:lang w:eastAsia="zh-CN"/>
        </w:rPr>
        <w:t>-</w:t>
      </w:r>
      <w:r>
        <w:rPr>
          <w:lang w:eastAsia="zh-CN"/>
        </w:rPr>
        <w:tab/>
      </w:r>
      <w:r w:rsidRPr="00E446B4">
        <w:t>T</w:t>
      </w:r>
      <w:r w:rsidRPr="00E446B4">
        <w:rPr>
          <w:vertAlign w:val="subscript"/>
        </w:rPr>
        <w:t>target-PL-RS</w:t>
      </w:r>
      <w:r>
        <w:rPr>
          <w:vertAlign w:val="subscript"/>
        </w:rPr>
        <w:t xml:space="preserve">_CDP </w:t>
      </w:r>
      <w:r>
        <w:t xml:space="preserve">is </w:t>
      </w:r>
      <w:r w:rsidRPr="00E446B4">
        <w:t>T</w:t>
      </w:r>
      <w:r w:rsidRPr="00E446B4">
        <w:rPr>
          <w:vertAlign w:val="subscript"/>
        </w:rPr>
        <w:t>target-PL-RS</w:t>
      </w:r>
      <w:r>
        <w:rPr>
          <w:vertAlign w:val="subscript"/>
        </w:rPr>
        <w:t xml:space="preserve"> </w:t>
      </w:r>
      <w:r>
        <w:t>for cell with different PCI from serving cell</w:t>
      </w:r>
      <w:r w:rsidR="00D34163" w:rsidRPr="00136F07">
        <w:rPr>
          <w:lang w:val="en-US" w:eastAsia="zh-CN"/>
        </w:rPr>
        <w:t>-</w:t>
      </w:r>
      <w:r w:rsidR="00D34163" w:rsidRPr="00136F07">
        <w:rPr>
          <w:lang w:val="en-US" w:eastAsia="zh-CN"/>
        </w:rPr>
        <w:tab/>
      </w:r>
      <w:r w:rsidR="00D34163" w:rsidRPr="00136F07">
        <w:rPr>
          <w:rFonts w:eastAsia="Malgun Gothic"/>
          <w:lang w:eastAsia="zh-CN"/>
        </w:rPr>
        <w:t>T</w:t>
      </w:r>
      <w:r w:rsidR="00D34163" w:rsidRPr="00136F07">
        <w:rPr>
          <w:rFonts w:eastAsia="Malgun Gothic"/>
          <w:vertAlign w:val="subscript"/>
          <w:lang w:eastAsia="zh-CN"/>
        </w:rPr>
        <w:t>HARQ</w:t>
      </w:r>
      <w:r w:rsidR="00D34163" w:rsidRPr="00136F07">
        <w:rPr>
          <w:lang w:val="en-US" w:eastAsia="zh-CN"/>
        </w:rPr>
        <w:t xml:space="preserve">, </w:t>
      </w:r>
      <w:r w:rsidR="00D34163" w:rsidRPr="00136F07">
        <w:rPr>
          <w:bCs/>
          <w:szCs w:val="21"/>
        </w:rPr>
        <w:t>T</w:t>
      </w:r>
      <w:r w:rsidR="00D34163" w:rsidRPr="00136F07">
        <w:rPr>
          <w:bCs/>
          <w:szCs w:val="21"/>
          <w:vertAlign w:val="subscript"/>
        </w:rPr>
        <w:t>first_target-PL-RS</w:t>
      </w:r>
      <w:r w:rsidR="00D34163" w:rsidRPr="00136F07">
        <w:rPr>
          <w:lang w:val="en-US" w:eastAsia="zh-CN"/>
        </w:rPr>
        <w:t>,</w:t>
      </w:r>
      <w:r w:rsidR="00D34163" w:rsidRPr="00136F07">
        <w:rPr>
          <w:rFonts w:eastAsia="Malgun Gothic"/>
          <w:lang w:val="en-US" w:eastAsia="zh-CN"/>
        </w:rPr>
        <w:t xml:space="preserve"> </w:t>
      </w:r>
      <w:r w:rsidR="00D34163" w:rsidRPr="00136F07">
        <w:rPr>
          <w:bCs/>
          <w:szCs w:val="21"/>
        </w:rPr>
        <w:t>T</w:t>
      </w:r>
      <w:r w:rsidR="00D34163" w:rsidRPr="00136F07">
        <w:rPr>
          <w:bCs/>
          <w:szCs w:val="21"/>
          <w:vertAlign w:val="subscript"/>
        </w:rPr>
        <w:t>target-PL-RS</w:t>
      </w:r>
      <w:r w:rsidR="00D34163" w:rsidRPr="00136F07">
        <w:rPr>
          <w:rFonts w:eastAsia="Malgun Gothic"/>
          <w:lang w:val="en-US" w:eastAsia="zh-CN"/>
        </w:rPr>
        <w:t xml:space="preserve"> are defined in </w:t>
      </w:r>
      <w:r w:rsidR="00D34163" w:rsidRPr="00136F07">
        <w:rPr>
          <w:lang w:val="en-US" w:eastAsia="ko-KR"/>
        </w:rPr>
        <w:t>clause</w:t>
      </w:r>
      <w:r w:rsidR="00D34163" w:rsidRPr="00136F07">
        <w:rPr>
          <w:rFonts w:eastAsia="Malgun Gothic"/>
          <w:lang w:val="en-US" w:eastAsia="zh-CN"/>
        </w:rPr>
        <w:t xml:space="preserve"> 8.</w:t>
      </w:r>
      <w:r w:rsidR="00D34163">
        <w:rPr>
          <w:rFonts w:eastAsia="Malgun Gothic"/>
          <w:lang w:val="en-US" w:eastAsia="zh-CN"/>
        </w:rPr>
        <w:t>16</w:t>
      </w:r>
      <w:r w:rsidR="00D34163" w:rsidRPr="00136F07">
        <w:rPr>
          <w:rFonts w:eastAsia="Malgun Gothic"/>
          <w:lang w:val="en-US" w:eastAsia="zh-CN"/>
        </w:rPr>
        <w:t>.3.</w:t>
      </w:r>
    </w:p>
    <w:p w14:paraId="03C02846" w14:textId="097707C0" w:rsidR="00296F05" w:rsidRDefault="00F20BB1" w:rsidP="00F20BB1">
      <w:pPr>
        <w:rPr>
          <w:lang w:eastAsia="zh-CN"/>
        </w:rPr>
      </w:pPr>
      <w:bookmarkStart w:id="108" w:name="_Hlk101704964"/>
      <w:r w:rsidRPr="00DC321E">
        <w:t xml:space="preserve">The requirements specified in this clause do not apply if more than 4 different RSs are </w:t>
      </w:r>
      <w:r>
        <w:t>activated</w:t>
      </w:r>
      <w:r w:rsidRPr="00DC321E">
        <w:t xml:space="preserve"> as PL-RS per serving cell among all active UL (or joint) TCI states.</w:t>
      </w:r>
    </w:p>
    <w:p w14:paraId="7AAB4EEE" w14:textId="58E27C1C" w:rsidR="00D34163" w:rsidRPr="001F146A" w:rsidRDefault="00D34163" w:rsidP="00D34163">
      <w:pPr>
        <w:rPr>
          <w:lang w:val="en-US" w:eastAsia="zh-CN"/>
        </w:rPr>
      </w:pPr>
      <w:r w:rsidRPr="001F146A">
        <w:rPr>
          <w:lang w:val="en-US" w:eastAsia="zh-CN"/>
        </w:rPr>
        <w:t xml:space="preserve">When UE receives </w:t>
      </w:r>
      <w:r w:rsidRPr="001F146A">
        <w:rPr>
          <w:rFonts w:eastAsia="Malgun Gothic"/>
          <w:lang w:val="en-US" w:eastAsia="zh-CN"/>
        </w:rPr>
        <w:t>PDSCH carrying</w:t>
      </w:r>
      <w:r w:rsidRPr="001F146A">
        <w:rPr>
          <w:lang w:val="en-US" w:eastAsia="zh-CN"/>
        </w:rPr>
        <w:t xml:space="preserve"> </w:t>
      </w:r>
      <w:r w:rsidRPr="001F146A">
        <w:rPr>
          <w:rFonts w:eastAsia="Malgun Gothic"/>
          <w:lang w:val="en-US" w:eastAsia="zh-CN"/>
        </w:rPr>
        <w:t xml:space="preserve">MAC-CE </w:t>
      </w:r>
      <w:r>
        <w:rPr>
          <w:rFonts w:eastAsia="Malgun Gothic"/>
          <w:lang w:val="en-US" w:eastAsia="zh-CN"/>
        </w:rPr>
        <w:t xml:space="preserve">for </w:t>
      </w:r>
      <w:r w:rsidRPr="001F146A">
        <w:rPr>
          <w:rFonts w:eastAsia="Malgun Gothic"/>
          <w:lang w:val="en-US" w:eastAsia="zh-CN"/>
        </w:rPr>
        <w:t>active TCI state list update</w:t>
      </w:r>
      <w:r>
        <w:rPr>
          <w:rFonts w:eastAsia="Malgun Gothic"/>
          <w:lang w:val="en-US" w:eastAsia="zh-CN"/>
        </w:rPr>
        <w:t>, and</w:t>
      </w:r>
      <w:r w:rsidRPr="001F146A">
        <w:rPr>
          <w:rFonts w:eastAsia="Malgun Gothic"/>
          <w:lang w:val="en-US" w:eastAsia="zh-CN"/>
        </w:rPr>
        <w:t xml:space="preserve"> </w:t>
      </w:r>
    </w:p>
    <w:p w14:paraId="17AC06BA" w14:textId="7C951C50" w:rsidR="004C10EC" w:rsidRPr="001F146A" w:rsidRDefault="004C10EC" w:rsidP="004C10EC">
      <w:pPr>
        <w:pStyle w:val="B10"/>
        <w:rPr>
          <w:szCs w:val="16"/>
          <w:lang w:eastAsia="zh-CN"/>
        </w:rPr>
      </w:pPr>
      <w:r w:rsidRPr="001F146A">
        <w:rPr>
          <w:lang w:val="en-US" w:eastAsia="zh-CN"/>
        </w:rPr>
        <w:t>-</w:t>
      </w:r>
      <w:r w:rsidRPr="001F146A">
        <w:rPr>
          <w:lang w:val="en-US" w:eastAsia="zh-CN"/>
        </w:rPr>
        <w:tab/>
      </w:r>
      <w:r>
        <w:rPr>
          <w:lang w:val="en-US" w:eastAsia="zh-CN"/>
        </w:rPr>
        <w:t>higher layer configuration ‘</w:t>
      </w:r>
      <w:r w:rsidRPr="00F67592">
        <w:rPr>
          <w:i/>
        </w:rPr>
        <w:t>unifiedTCI-StateType-r17</w:t>
      </w:r>
      <w:r>
        <w:rPr>
          <w:lang w:val="en-US" w:eastAsia="zh-CN"/>
        </w:rPr>
        <w:t>’ is set to ‘</w:t>
      </w:r>
      <w:r w:rsidRPr="00F67592">
        <w:rPr>
          <w:i/>
        </w:rPr>
        <w:t>joint</w:t>
      </w:r>
      <w:r>
        <w:rPr>
          <w:lang w:val="en-US" w:eastAsia="zh-CN"/>
        </w:rPr>
        <w:t>’</w:t>
      </w:r>
      <w:r w:rsidRPr="001F146A">
        <w:rPr>
          <w:szCs w:val="16"/>
          <w:lang w:eastAsia="zh-CN"/>
        </w:rPr>
        <w:t xml:space="preserve">, or </w:t>
      </w:r>
    </w:p>
    <w:p w14:paraId="2C85D534" w14:textId="5AA01919" w:rsidR="00D34163" w:rsidRPr="001F146A" w:rsidRDefault="004C10EC" w:rsidP="004C10EC">
      <w:pPr>
        <w:pStyle w:val="B10"/>
        <w:rPr>
          <w:sz w:val="22"/>
          <w:lang w:val="en-US" w:eastAsia="zh-CN"/>
        </w:rPr>
      </w:pPr>
      <w:r w:rsidRPr="001F146A">
        <w:rPr>
          <w:lang w:val="en-US" w:eastAsia="zh-CN"/>
        </w:rPr>
        <w:t>-</w:t>
      </w:r>
      <w:r w:rsidRPr="001F146A">
        <w:rPr>
          <w:lang w:val="en-US" w:eastAsia="zh-CN"/>
        </w:rPr>
        <w:tab/>
      </w:r>
      <w:r>
        <w:rPr>
          <w:lang w:val="en-US" w:eastAsia="zh-CN"/>
        </w:rPr>
        <w:t>higher layer configuration ‘</w:t>
      </w:r>
      <w:r w:rsidRPr="00F67592">
        <w:rPr>
          <w:i/>
        </w:rPr>
        <w:t>unifiedTCI-StateType-r17</w:t>
      </w:r>
      <w:r>
        <w:rPr>
          <w:lang w:val="en-US" w:eastAsia="zh-CN"/>
        </w:rPr>
        <w:t>’ is set to ‘</w:t>
      </w:r>
      <w:r w:rsidRPr="00F67592">
        <w:rPr>
          <w:i/>
        </w:rPr>
        <w:t>separate</w:t>
      </w:r>
      <w:r>
        <w:rPr>
          <w:lang w:val="en-US" w:eastAsia="zh-CN"/>
        </w:rPr>
        <w:t>’</w:t>
      </w:r>
      <w:r w:rsidRPr="001F146A">
        <w:rPr>
          <w:szCs w:val="16"/>
          <w:lang w:eastAsia="zh-CN"/>
        </w:rPr>
        <w:t xml:space="preserve">, </w:t>
      </w:r>
      <w:r w:rsidRPr="001F146A">
        <w:rPr>
          <w:lang w:val="en-US" w:eastAsia="zh-CN"/>
        </w:rPr>
        <w:t xml:space="preserve">while the </w:t>
      </w:r>
      <w:r>
        <w:rPr>
          <w:lang w:val="en-US" w:eastAsia="zh-CN"/>
        </w:rPr>
        <w:t>target</w:t>
      </w:r>
      <w:r w:rsidRPr="001F146A">
        <w:rPr>
          <w:lang w:val="en-US" w:eastAsia="zh-CN"/>
        </w:rPr>
        <w:t xml:space="preserve"> TCI list comprises at least one DL TCI</w:t>
      </w:r>
      <w:r>
        <w:rPr>
          <w:lang w:val="en-US" w:eastAsia="zh-CN"/>
        </w:rPr>
        <w:t>s</w:t>
      </w:r>
      <w:r w:rsidRPr="001F146A">
        <w:rPr>
          <w:lang w:val="en-US" w:eastAsia="zh-CN"/>
        </w:rPr>
        <w:t xml:space="preserve"> and </w:t>
      </w:r>
      <w:r>
        <w:rPr>
          <w:lang w:val="en-US" w:eastAsia="zh-CN"/>
        </w:rPr>
        <w:t xml:space="preserve">at least </w:t>
      </w:r>
      <w:r w:rsidRPr="001F146A">
        <w:rPr>
          <w:lang w:val="en-US" w:eastAsia="zh-CN"/>
        </w:rPr>
        <w:t>one UL TCI</w:t>
      </w:r>
      <w:r>
        <w:rPr>
          <w:lang w:val="en-US" w:eastAsia="zh-CN"/>
        </w:rPr>
        <w:t>s</w:t>
      </w:r>
      <w:r w:rsidRPr="001F146A">
        <w:rPr>
          <w:szCs w:val="16"/>
          <w:lang w:eastAsia="zh-CN"/>
        </w:rPr>
        <w:t>,</w:t>
      </w:r>
    </w:p>
    <w:p w14:paraId="2550F9AB" w14:textId="5BB2CDB6" w:rsidR="00D34163" w:rsidRPr="00EB539F" w:rsidRDefault="00AF23D6" w:rsidP="00D34163">
      <w:pPr>
        <w:rPr>
          <w:rFonts w:eastAsia="Calibri"/>
        </w:rPr>
      </w:pPr>
      <w:r w:rsidRPr="001F146A">
        <w:rPr>
          <w:rFonts w:eastAsia="Calibri"/>
        </w:rPr>
        <w:t xml:space="preserve">UE is not expected to transmit on UL </w:t>
      </w:r>
      <w:r>
        <w:rPr>
          <w:rFonts w:eastAsia="Calibri"/>
        </w:rPr>
        <w:t>based on the target TCI</w:t>
      </w:r>
      <w:r w:rsidRPr="001F146A">
        <w:rPr>
          <w:rFonts w:eastAsia="Calibri"/>
        </w:rPr>
        <w:t xml:space="preserve"> before UE completes the DL and UL TCI </w:t>
      </w:r>
      <w:r>
        <w:rPr>
          <w:rFonts w:eastAsia="Calibri"/>
        </w:rPr>
        <w:t>list update</w:t>
      </w:r>
      <w:r w:rsidRPr="001F146A">
        <w:rPr>
          <w:rFonts w:eastAsia="Calibri"/>
        </w:rPr>
        <w:t>.</w:t>
      </w:r>
    </w:p>
    <w:bookmarkEnd w:id="108"/>
    <w:p w14:paraId="2E86DD6E" w14:textId="69D1B8AE" w:rsidR="00D34163" w:rsidRPr="00E90072" w:rsidRDefault="00DE7EC9" w:rsidP="00DE7EC9">
      <w:pPr>
        <w:rPr>
          <w:rFonts w:eastAsia="Calibri"/>
        </w:rPr>
      </w:pPr>
      <w:r>
        <w:rPr>
          <w:rFonts w:eastAsia="Calibri"/>
        </w:rPr>
        <w:t xml:space="preserve">The requirements in this clause are applicable when the </w:t>
      </w:r>
      <w:r w:rsidRPr="00DC321E">
        <w:rPr>
          <w:rFonts w:eastAsia="Calibri"/>
        </w:rPr>
        <w:t xml:space="preserve">source RS of the active UL TCI state is </w:t>
      </w:r>
      <w:r>
        <w:rPr>
          <w:rFonts w:eastAsia="Calibri"/>
        </w:rPr>
        <w:t xml:space="preserve">a </w:t>
      </w:r>
      <w:r w:rsidRPr="00DC321E">
        <w:rPr>
          <w:rFonts w:eastAsia="Calibri"/>
        </w:rPr>
        <w:t xml:space="preserve">DL-RS and this DL-RS is included as one </w:t>
      </w:r>
      <w:r>
        <w:rPr>
          <w:rFonts w:eastAsia="Calibri"/>
        </w:rPr>
        <w:t xml:space="preserve">of the </w:t>
      </w:r>
      <w:r w:rsidRPr="00DC321E">
        <w:rPr>
          <w:rFonts w:eastAsia="Calibri"/>
        </w:rPr>
        <w:t>source RS</w:t>
      </w:r>
      <w:r>
        <w:rPr>
          <w:rFonts w:eastAsia="Calibri"/>
        </w:rPr>
        <w:t>s</w:t>
      </w:r>
      <w:r w:rsidRPr="00DC321E">
        <w:rPr>
          <w:rFonts w:eastAsia="Calibri"/>
        </w:rPr>
        <w:t xml:space="preserve"> in the DL active TCI list</w:t>
      </w:r>
      <w:r>
        <w:rPr>
          <w:rFonts w:eastAsia="Calibri"/>
        </w:rPr>
        <w:t>.</w:t>
      </w:r>
    </w:p>
    <w:p w14:paraId="188FFB61" w14:textId="4ACC78A2" w:rsidR="00A05449" w:rsidRDefault="00A05449" w:rsidP="00A05449">
      <w:pPr>
        <w:rPr>
          <w:lang w:eastAsia="zh-CN"/>
        </w:rPr>
      </w:pPr>
    </w:p>
    <w:p w14:paraId="5EB9C39C" w14:textId="77777777" w:rsidR="006E6740" w:rsidRDefault="006E6740" w:rsidP="006E6740">
      <w:pPr>
        <w:pStyle w:val="Heading2"/>
        <w:rPr>
          <w:szCs w:val="32"/>
        </w:rPr>
      </w:pPr>
      <w:r>
        <w:rPr>
          <w:szCs w:val="32"/>
        </w:rPr>
        <w:t>8.17</w:t>
      </w:r>
      <w:r>
        <w:rPr>
          <w:szCs w:val="32"/>
        </w:rPr>
        <w:tab/>
        <w:t>SCG Activation and Deactivation Delay</w:t>
      </w:r>
    </w:p>
    <w:p w14:paraId="17922D2A" w14:textId="77777777" w:rsidR="006E6740" w:rsidRPr="00755F4A" w:rsidRDefault="006E6740" w:rsidP="006E6740">
      <w:pPr>
        <w:pStyle w:val="Heading3"/>
        <w:rPr>
          <w:lang w:val="en-US"/>
        </w:rPr>
      </w:pPr>
      <w:r w:rsidRPr="00755F4A">
        <w:rPr>
          <w:lang w:val="en-US"/>
        </w:rPr>
        <w:t>8.</w:t>
      </w:r>
      <w:r>
        <w:rPr>
          <w:lang w:val="en-US"/>
        </w:rPr>
        <w:t>17</w:t>
      </w:r>
      <w:r w:rsidRPr="00755F4A">
        <w:rPr>
          <w:lang w:val="en-US"/>
        </w:rPr>
        <w:t>.1</w:t>
      </w:r>
      <w:r w:rsidRPr="00755F4A">
        <w:rPr>
          <w:lang w:val="en-US"/>
        </w:rPr>
        <w:tab/>
        <w:t>Introduction</w:t>
      </w:r>
    </w:p>
    <w:p w14:paraId="5DDB508A" w14:textId="77777777" w:rsidR="006E6740" w:rsidRDefault="006E6740" w:rsidP="006E6740">
      <w:pPr>
        <w:rPr>
          <w:rFonts w:cstheme="minorBidi"/>
          <w:szCs w:val="22"/>
        </w:rPr>
      </w:pPr>
      <w:r>
        <w:t>This clause defines requirements for the delay within which the UE shall be able to activate one SCG and deactivate on SCG.</w:t>
      </w:r>
    </w:p>
    <w:p w14:paraId="41ADA562" w14:textId="77777777" w:rsidR="006E6740" w:rsidRDefault="006E6740" w:rsidP="006E6740">
      <w:r>
        <w:t>The requirements shall apply for</w:t>
      </w:r>
      <w:r>
        <w:rPr>
          <w:lang w:eastAsia="zh-CN"/>
        </w:rPr>
        <w:t xml:space="preserve"> NR-DC with an </w:t>
      </w:r>
      <w:r>
        <w:rPr>
          <w:rFonts w:eastAsia="MS Mincho"/>
        </w:rPr>
        <w:t xml:space="preserve">NR </w:t>
      </w:r>
      <w:r>
        <w:rPr>
          <w:lang w:eastAsia="zh-CN"/>
        </w:rPr>
        <w:t>PCell, PSCell or SCell.</w:t>
      </w:r>
    </w:p>
    <w:p w14:paraId="3DAE85FB" w14:textId="77777777" w:rsidR="006E6740" w:rsidRPr="00755F4A" w:rsidRDefault="006E6740" w:rsidP="006E6740">
      <w:pPr>
        <w:pStyle w:val="Heading3"/>
        <w:rPr>
          <w:lang w:val="en-US"/>
        </w:rPr>
      </w:pPr>
      <w:r w:rsidRPr="00755F4A">
        <w:rPr>
          <w:lang w:val="en-US"/>
        </w:rPr>
        <w:t>8.</w:t>
      </w:r>
      <w:r>
        <w:rPr>
          <w:lang w:val="en-US"/>
        </w:rPr>
        <w:t>17</w:t>
      </w:r>
      <w:r w:rsidRPr="00755F4A">
        <w:rPr>
          <w:lang w:val="en-US"/>
        </w:rPr>
        <w:t>.2</w:t>
      </w:r>
      <w:r w:rsidRPr="00755F4A">
        <w:rPr>
          <w:lang w:val="en-US"/>
        </w:rPr>
        <w:tab/>
        <w:t>SCG Activation Delay Requirement</w:t>
      </w:r>
    </w:p>
    <w:p w14:paraId="6B56BECE" w14:textId="77777777" w:rsidR="006E6740" w:rsidRDefault="006E6740" w:rsidP="006E6740">
      <w:pPr>
        <w:ind w:leftChars="90" w:left="180"/>
        <w:rPr>
          <w:rFonts w:cstheme="minorBidi"/>
          <w:szCs w:val="22"/>
        </w:rPr>
      </w:pPr>
      <w:r>
        <w:t xml:space="preserve">The requirements in this clause shall apply for the UE configured with one deactivated SCG </w:t>
      </w:r>
      <w:r>
        <w:rPr>
          <w:lang w:eastAsia="zh-CN"/>
        </w:rPr>
        <w:t>in NR-DC and when PScell in one SCG is being activated</w:t>
      </w:r>
      <w:r>
        <w:t>.</w:t>
      </w:r>
    </w:p>
    <w:p w14:paraId="79E2CFC1" w14:textId="77777777" w:rsidR="006E6740" w:rsidRDefault="006E6740" w:rsidP="006E6740">
      <w:pPr>
        <w:rPr>
          <w:lang w:val="en-US" w:eastAsia="zh-CN"/>
        </w:rPr>
      </w:pPr>
      <w:r>
        <w:t>The delay within which the UE shall be able to activate the deactivated SCG depends upon the specified conditions.</w:t>
      </w:r>
    </w:p>
    <w:p w14:paraId="0D49271D" w14:textId="2BA31A0F" w:rsidR="006E6740" w:rsidRDefault="00E278B4" w:rsidP="006E6740">
      <w:r>
        <w:t xml:space="preserve">Upon receiving SCG activation command in slot </w:t>
      </w:r>
      <w:r>
        <w:rPr>
          <w:i/>
        </w:rPr>
        <w:t>n</w:t>
      </w:r>
      <w:r>
        <w:t>, the UE shall be capable to transmit</w:t>
      </w:r>
      <w:r>
        <w:rPr>
          <w:lang w:eastAsia="ja-JP"/>
        </w:rPr>
        <w:t xml:space="preserve"> P</w:t>
      </w:r>
      <w:r>
        <w:rPr>
          <w:lang w:eastAsia="ko-KR"/>
        </w:rPr>
        <w:t xml:space="preserve">RACH </w:t>
      </w:r>
      <w:r>
        <w:rPr>
          <w:lang w:eastAsia="ja-JP"/>
        </w:rPr>
        <w:t xml:space="preserve">preamble or PUCCH or PUSCH </w:t>
      </w:r>
      <w:r>
        <w:rPr>
          <w:lang w:eastAsia="ko-KR"/>
        </w:rPr>
        <w:t>towards PSCell no later than in</w:t>
      </w:r>
      <w:r>
        <w:rPr>
          <w:lang w:eastAsia="ja-JP"/>
        </w:rPr>
        <w:t xml:space="preserve"> slot </w:t>
      </w:r>
      <m:oMath>
        <m:r>
          <m:rPr>
            <m:sty m:val="p"/>
          </m:rPr>
          <w:rPr>
            <w:rFonts w:ascii="Cambria Math" w:hAnsi="Cambria Math"/>
          </w:rPr>
          <m:t>n+</m:t>
        </m:r>
        <m:f>
          <m:fPr>
            <m:ctrlPr>
              <w:rPr>
                <w:rFonts w:ascii="Cambria Math" w:hAnsi="Cambria Math"/>
                <w:szCs w:val="22"/>
              </w:rPr>
            </m:ctrlPr>
          </m:fPr>
          <m:num>
            <m:sSub>
              <m:sSubPr>
                <m:ctrlPr>
                  <w:rPr>
                    <w:rFonts w:ascii="Cambria Math" w:hAnsi="Cambria Math"/>
                    <w:i/>
                    <w:szCs w:val="22"/>
                  </w:rPr>
                </m:ctrlPr>
              </m:sSubPr>
              <m:e>
                <m:r>
                  <w:rPr>
                    <w:rFonts w:ascii="Cambria Math" w:hAnsi="Cambria Math"/>
                  </w:rPr>
                  <m:t>T</m:t>
                </m:r>
              </m:e>
              <m:sub>
                <m:r>
                  <w:rPr>
                    <w:rFonts w:ascii="Cambria Math" w:hAnsi="Cambria Math"/>
                  </w:rPr>
                  <m:t>activation_time</m:t>
                </m:r>
              </m:sub>
            </m:sSub>
          </m:num>
          <m:den>
            <m:r>
              <w:rPr>
                <w:rFonts w:ascii="Cambria Math" w:hAnsi="Cambria Math"/>
              </w:rPr>
              <m:t>NR slot length</m:t>
            </m:r>
          </m:den>
        </m:f>
      </m:oMath>
      <w:r>
        <w:t xml:space="preserve"> ,</w:t>
      </w:r>
    </w:p>
    <w:p w14:paraId="4A6E2AB9" w14:textId="77777777" w:rsidR="006E6740" w:rsidRDefault="006E6740" w:rsidP="006E6740">
      <w:r>
        <w:t>where:</w:t>
      </w:r>
    </w:p>
    <w:p w14:paraId="7F69D4F8" w14:textId="77777777" w:rsidR="006E6740" w:rsidRDefault="006E6740" w:rsidP="006E6740">
      <w:pPr>
        <w:pStyle w:val="B10"/>
        <w:rPr>
          <w:vertAlign w:val="subscript"/>
          <w:lang w:eastAsia="zh-CN"/>
        </w:rPr>
      </w:pPr>
      <w:r>
        <w:tab/>
      </w:r>
      <w:r w:rsidRPr="00E96858">
        <w:t>T</w:t>
      </w:r>
      <w:r w:rsidRPr="00E96858">
        <w:rPr>
          <w:vertAlign w:val="subscript"/>
        </w:rPr>
        <w:t>activation_time</w:t>
      </w:r>
      <w:r w:rsidRPr="00E96858">
        <w:t xml:space="preserve"> = T</w:t>
      </w:r>
      <w:r w:rsidRPr="00E96858">
        <w:rPr>
          <w:vertAlign w:val="subscript"/>
        </w:rPr>
        <w:t>RRC_delay</w:t>
      </w:r>
      <w:r w:rsidRPr="00E96858">
        <w:t xml:space="preserve"> + T</w:t>
      </w:r>
      <w:r w:rsidRPr="00E96858">
        <w:rPr>
          <w:vertAlign w:val="subscript"/>
        </w:rPr>
        <w:t>processing</w:t>
      </w:r>
      <w:r w:rsidRPr="00E96858">
        <w:t xml:space="preserve"> + T</w:t>
      </w:r>
      <w:r w:rsidRPr="00E96858">
        <w:rPr>
          <w:vertAlign w:val="subscript"/>
        </w:rPr>
        <w:t>search</w:t>
      </w:r>
      <w:r w:rsidRPr="00E96858">
        <w:t xml:space="preserve"> + T</w:t>
      </w:r>
      <w:r w:rsidRPr="00E96858">
        <w:rPr>
          <w:vertAlign w:val="subscript"/>
        </w:rPr>
        <w:t>∆</w:t>
      </w:r>
      <w:r w:rsidRPr="00E96858">
        <w:t xml:space="preserve"> + T</w:t>
      </w:r>
      <w:r w:rsidRPr="00E96858">
        <w:rPr>
          <w:vertAlign w:val="subscript"/>
        </w:rPr>
        <w:t>IU</w:t>
      </w:r>
      <w:r w:rsidRPr="00E96858">
        <w:t xml:space="preserve"> + 2 ms</w:t>
      </w:r>
    </w:p>
    <w:p w14:paraId="1A1C1F2A" w14:textId="1B03C94F" w:rsidR="006E6740" w:rsidRDefault="0097269A" w:rsidP="0097269A">
      <w:pPr>
        <w:pStyle w:val="B10"/>
      </w:pPr>
      <w:r>
        <w:tab/>
      </w:r>
      <w:r w:rsidR="006E6740">
        <w:t>T</w:t>
      </w:r>
      <w:r w:rsidR="006E6740">
        <w:rPr>
          <w:vertAlign w:val="subscript"/>
        </w:rPr>
        <w:t>RRC_delay</w:t>
      </w:r>
      <w:r w:rsidR="006E6740">
        <w:t xml:space="preserve"> is the RRC procedure delay as specified in TS 38.331 [2].</w:t>
      </w:r>
    </w:p>
    <w:p w14:paraId="43E4457B" w14:textId="3DD3F3D5" w:rsidR="006E6740" w:rsidRDefault="002517D0" w:rsidP="006E6740">
      <w:pPr>
        <w:pStyle w:val="B10"/>
      </w:pPr>
      <w:r>
        <w:tab/>
        <w:t>T</w:t>
      </w:r>
      <w:r>
        <w:rPr>
          <w:vertAlign w:val="subscript"/>
        </w:rPr>
        <w:t>processing</w:t>
      </w:r>
      <w:r>
        <w:t xml:space="preserve"> is the SW processing time needed by UE, including RF warm up period. When PSCell is activated from deactivated state, if any PSCell parameter is modified, T</w:t>
      </w:r>
      <w:r>
        <w:rPr>
          <w:vertAlign w:val="subscript"/>
        </w:rPr>
        <w:t>processing</w:t>
      </w:r>
      <w:r>
        <w:t xml:space="preserve"> = 20ms.</w:t>
      </w:r>
      <w:r>
        <w:rPr>
          <w:lang w:eastAsia="zh-CN"/>
        </w:rPr>
        <w:t xml:space="preserve"> </w:t>
      </w:r>
      <w:r>
        <w:t>Otherwise, T</w:t>
      </w:r>
      <w:r>
        <w:rPr>
          <w:vertAlign w:val="subscript"/>
        </w:rPr>
        <w:t>processing</w:t>
      </w:r>
      <w:r>
        <w:t xml:space="preserve"> = 5 ms.</w:t>
      </w:r>
      <w:r>
        <w:tab/>
        <w:t>T</w:t>
      </w:r>
      <w:r>
        <w:rPr>
          <w:vertAlign w:val="subscript"/>
        </w:rPr>
        <w:t>search</w:t>
      </w:r>
      <w:r>
        <w:t xml:space="preserve"> is the time for AGC settling and PSS/SSS detection.</w:t>
      </w:r>
    </w:p>
    <w:p w14:paraId="274A5481" w14:textId="7B4E952A" w:rsidR="006E6740" w:rsidRDefault="0097269A" w:rsidP="0097269A">
      <w:pPr>
        <w:pStyle w:val="B10"/>
      </w:pPr>
      <w:r>
        <w:tab/>
      </w:r>
      <w:r w:rsidR="006E6740">
        <w:t>T</w:t>
      </w:r>
      <w:r w:rsidR="006E6740">
        <w:rPr>
          <w:vertAlign w:val="subscript"/>
        </w:rPr>
        <w:t>search</w:t>
      </w:r>
      <w:r w:rsidR="006E6740">
        <w:t xml:space="preserve"> is the time for AGC settling and PSS/SSS detection.</w:t>
      </w:r>
    </w:p>
    <w:p w14:paraId="6998A404" w14:textId="10BD78AD" w:rsidR="006E6740" w:rsidRDefault="0097269A" w:rsidP="0097269A">
      <w:pPr>
        <w:pStyle w:val="B10"/>
        <w:rPr>
          <w:lang w:eastAsia="ko-KR"/>
        </w:rPr>
      </w:pPr>
      <w:r>
        <w:rPr>
          <w:lang w:eastAsia="ko-KR"/>
        </w:rPr>
        <w:tab/>
      </w:r>
      <w:r w:rsidR="006E6740">
        <w:rPr>
          <w:lang w:eastAsia="ko-KR"/>
        </w:rPr>
        <w:t xml:space="preserve">For </w:t>
      </w:r>
      <w:r w:rsidR="006E6740">
        <w:t>RACH based PSCell activation,</w:t>
      </w:r>
      <w:r w:rsidR="006E6740">
        <w:rPr>
          <w:lang w:eastAsia="ko-KR"/>
        </w:rPr>
        <w:t xml:space="preserve"> if the target cell is a known NR FR2 PSCell, T</w:t>
      </w:r>
      <w:r w:rsidR="006E6740">
        <w:rPr>
          <w:vertAlign w:val="subscript"/>
          <w:lang w:eastAsia="ko-KR"/>
        </w:rPr>
        <w:t>search</w:t>
      </w:r>
      <w:r w:rsidR="006E6740">
        <w:rPr>
          <w:lang w:eastAsia="ko-KR"/>
        </w:rPr>
        <w:t xml:space="preserve"> = 0 ms. If the target cell is an unknown FR2 PSCell and Es/Iot </w:t>
      </w:r>
      <w:r w:rsidR="006E6740">
        <w:rPr>
          <w:rFonts w:hint="eastAsia"/>
          <w:lang w:eastAsia="ko-KR"/>
        </w:rPr>
        <w:t>≥</w:t>
      </w:r>
      <w:r w:rsidR="006E6740">
        <w:rPr>
          <w:lang w:eastAsia="ko-KR"/>
        </w:rPr>
        <w:t xml:space="preserve"> -2 dB, then T</w:t>
      </w:r>
      <w:r w:rsidR="006E6740">
        <w:rPr>
          <w:vertAlign w:val="subscript"/>
          <w:lang w:eastAsia="ko-KR"/>
        </w:rPr>
        <w:t>search</w:t>
      </w:r>
      <w:r w:rsidR="006E6740">
        <w:rPr>
          <w:lang w:eastAsia="ko-KR"/>
        </w:rPr>
        <w:t xml:space="preserve"> = 24* T</w:t>
      </w:r>
      <w:r w:rsidR="006E6740">
        <w:rPr>
          <w:vertAlign w:val="subscript"/>
          <w:lang w:eastAsia="ko-KR"/>
        </w:rPr>
        <w:t xml:space="preserve">rs </w:t>
      </w:r>
      <w:r w:rsidR="006E6740">
        <w:rPr>
          <w:lang w:eastAsia="ko-KR"/>
        </w:rPr>
        <w:t>ms.</w:t>
      </w:r>
    </w:p>
    <w:p w14:paraId="0BB9FED1" w14:textId="780280D9" w:rsidR="00E83848" w:rsidRDefault="0097269A" w:rsidP="0097269A">
      <w:pPr>
        <w:pStyle w:val="B10"/>
        <w:rPr>
          <w:rFonts w:eastAsia="Malgun Gothic"/>
          <w:lang w:eastAsia="ko-KR"/>
        </w:rPr>
      </w:pPr>
      <w:r>
        <w:rPr>
          <w:lang w:eastAsia="ko-KR"/>
        </w:rPr>
        <w:tab/>
      </w:r>
      <w:r w:rsidR="00E83848">
        <w:rPr>
          <w:lang w:eastAsia="ko-KR"/>
        </w:rPr>
        <w:t xml:space="preserve">For </w:t>
      </w:r>
      <w:r w:rsidR="00E83848">
        <w:t>RACH-less based PSCell activation,</w:t>
      </w:r>
      <w:r w:rsidR="00E83848">
        <w:rPr>
          <w:lang w:eastAsia="ko-KR"/>
        </w:rPr>
        <w:t xml:space="preserve"> if RLM and BFD are configured and </w:t>
      </w:r>
      <w:r w:rsidR="00E83848" w:rsidRPr="00CE1DB0">
        <w:rPr>
          <w:lang w:eastAsia="ko-KR"/>
        </w:rPr>
        <w:t>TCI state is known</w:t>
      </w:r>
      <w:r w:rsidR="00E83848">
        <w:rPr>
          <w:lang w:eastAsia="ko-KR"/>
        </w:rPr>
        <w:t>, T</w:t>
      </w:r>
      <w:r w:rsidR="00E83848">
        <w:rPr>
          <w:vertAlign w:val="subscript"/>
          <w:lang w:eastAsia="ko-KR"/>
        </w:rPr>
        <w:t>search</w:t>
      </w:r>
      <w:r w:rsidR="00E83848">
        <w:rPr>
          <w:lang w:eastAsia="ko-KR"/>
        </w:rPr>
        <w:t xml:space="preserve"> = 0 ms if the target cell is a known FR2 PScell.</w:t>
      </w:r>
      <w:r w:rsidR="00E83848">
        <w:t xml:space="preserve"> There are no requirements if PSCell is unknown.</w:t>
      </w:r>
    </w:p>
    <w:p w14:paraId="650AADA1" w14:textId="4D57B159" w:rsidR="006E6740" w:rsidRDefault="006E6740" w:rsidP="006E6740">
      <w:pPr>
        <w:pStyle w:val="B10"/>
      </w:pPr>
      <w:r>
        <w:tab/>
        <w:t>T</w:t>
      </w:r>
      <w:r>
        <w:rPr>
          <w:vertAlign w:val="subscript"/>
        </w:rPr>
        <w:t xml:space="preserve">∆ </w:t>
      </w:r>
      <w:r>
        <w:t>is time for fine time tracking and acquiring full timing information of the target PSCell. T</w:t>
      </w:r>
      <w:r>
        <w:rPr>
          <w:vertAlign w:val="subscript"/>
        </w:rPr>
        <w:t>∆</w:t>
      </w:r>
      <w:r>
        <w:t xml:space="preserve"> = 1</w:t>
      </w:r>
      <w:r>
        <w:rPr>
          <w:lang w:eastAsia="fr-FR"/>
        </w:rPr>
        <w:t>*</w:t>
      </w:r>
      <w:r>
        <w:rPr>
          <w:rFonts w:cs="v4.2.0"/>
          <w:lang w:eastAsia="zh-CN"/>
        </w:rPr>
        <w:t>Trs</w:t>
      </w:r>
      <w:r>
        <w:t xml:space="preserve"> ms.</w:t>
      </w:r>
      <w:r w:rsidDel="00BB0A5F">
        <w:t xml:space="preserve"> </w:t>
      </w:r>
    </w:p>
    <w:p w14:paraId="65B3F15F" w14:textId="77777777" w:rsidR="006E6740" w:rsidRDefault="006E6740" w:rsidP="006E6740">
      <w:pPr>
        <w:pStyle w:val="B10"/>
      </w:pPr>
      <w:r>
        <w:tab/>
        <w:t>T</w:t>
      </w:r>
      <w:r>
        <w:rPr>
          <w:vertAlign w:val="subscript"/>
        </w:rPr>
        <w:t>IU</w:t>
      </w:r>
      <w:r>
        <w:t xml:space="preserve">: </w:t>
      </w:r>
      <w:r>
        <w:rPr>
          <w:lang w:eastAsia="ko-KR"/>
        </w:rPr>
        <w:t xml:space="preserve">When </w:t>
      </w:r>
      <w:r>
        <w:t>RACH based PSCell activation is configured, it is the delay uncertainty in acquiring the first available PRACH occasion in the PSCell. T</w:t>
      </w:r>
      <w:r>
        <w:rPr>
          <w:vertAlign w:val="subscript"/>
        </w:rPr>
        <w:t>IU</w:t>
      </w:r>
      <w:r>
        <w:t xml:space="preserve"> is up to the summation of SSB to PRACH occasion association period and 10 ms. SSB to PRACH occasion associated period is defined in Table 8.1-1 of TS 38.213 [3].</w:t>
      </w:r>
    </w:p>
    <w:p w14:paraId="00DD5887" w14:textId="36E6D69F" w:rsidR="00E83848" w:rsidRDefault="00F211EB" w:rsidP="00F211EB">
      <w:pPr>
        <w:pStyle w:val="B10"/>
      </w:pPr>
      <w:r>
        <w:rPr>
          <w:lang w:eastAsia="ko-KR"/>
        </w:rPr>
        <w:tab/>
      </w:r>
      <w:r w:rsidR="00E83848">
        <w:rPr>
          <w:lang w:eastAsia="ko-KR"/>
        </w:rPr>
        <w:t xml:space="preserve">When </w:t>
      </w:r>
      <w:r w:rsidR="00E83848">
        <w:t xml:space="preserve">RACH-less based PSCell activation is configured, it is the uncertainty in acquiring the first PUSCH transmission occasion </w:t>
      </w:r>
      <w:r w:rsidR="00E83848">
        <w:rPr>
          <w:lang w:eastAsia="zh-CN"/>
        </w:rPr>
        <w:t>[or SR on PUCCH]</w:t>
      </w:r>
      <w:r w:rsidR="00E83848">
        <w:t xml:space="preserve">. </w:t>
      </w:r>
    </w:p>
    <w:p w14:paraId="7F025BFB" w14:textId="4A35E67E" w:rsidR="006E6740" w:rsidRDefault="00D5209F" w:rsidP="006E6740">
      <w:pPr>
        <w:pStyle w:val="B10"/>
        <w:rPr>
          <w:lang w:eastAsia="zh-CN"/>
        </w:rPr>
      </w:pPr>
      <w:r>
        <w:rPr>
          <w:lang w:eastAsia="zh-CN"/>
        </w:rPr>
        <w:tab/>
        <w:t>Trs is the SMTC periodicity of the PSCell if the UE has been provided with an SMTC configuration for the target cell in SCG activation command, otherwise</w:t>
      </w:r>
      <w:r>
        <w:rPr>
          <w:lang w:eastAsia="ko-KR"/>
        </w:rPr>
        <w:t xml:space="preserve"> </w:t>
      </w:r>
      <w:r>
        <w:rPr>
          <w:lang w:eastAsia="zh-CN"/>
        </w:rPr>
        <w:t>Trs is the SMTC configured in the measObjectNR having the same SSB frequency and subcarrier spacing. If the UE is not provided SMTC configuration or measurement object on this frequency, the requirement in this clause is applied with Trs = 5 ms</w:t>
      </w:r>
      <w:r>
        <w:rPr>
          <w:lang w:eastAsia="ko-KR"/>
        </w:rPr>
        <w:t xml:space="preserve"> assuming the SSB transmission periodicity is 5 ms</w:t>
      </w:r>
      <w:r>
        <w:rPr>
          <w:lang w:eastAsia="zh-CN"/>
        </w:rPr>
        <w:t>.</w:t>
      </w:r>
      <w:r>
        <w:rPr>
          <w:lang w:eastAsia="ko-KR"/>
        </w:rPr>
        <w:t xml:space="preserve"> There is no requirement if the SSB transmission periodicity is not 5.</w:t>
      </w:r>
    </w:p>
    <w:p w14:paraId="007CF716" w14:textId="50C4715F" w:rsidR="00E83848" w:rsidRDefault="00E83848" w:rsidP="00E83848">
      <w:pPr>
        <w:ind w:leftChars="90" w:left="180"/>
        <w:rPr>
          <w:lang w:eastAsia="ko-KR"/>
        </w:rPr>
      </w:pPr>
      <w:r>
        <w:rPr>
          <w:rFonts w:cs="v4.2.0"/>
          <w:lang w:eastAsia="zh-CN"/>
        </w:rPr>
        <w:t>In FR2, the PSC</w:t>
      </w:r>
      <w:r>
        <w:rPr>
          <w:rFonts w:cs="v4.2.0"/>
          <w:lang w:eastAsia="ko-KR"/>
        </w:rPr>
        <w:t xml:space="preserve">ell is known if it </w:t>
      </w:r>
      <w:r>
        <w:rPr>
          <w:lang w:eastAsia="ko-KR"/>
        </w:rPr>
        <w:t>has been meeting the following conditions:</w:t>
      </w:r>
    </w:p>
    <w:p w14:paraId="589BFD51" w14:textId="77777777" w:rsidR="006E6740" w:rsidRDefault="006E6740" w:rsidP="006E6740">
      <w:pPr>
        <w:pStyle w:val="B10"/>
        <w:rPr>
          <w:lang w:eastAsia="ko-KR"/>
        </w:rPr>
      </w:pPr>
      <w:r>
        <w:rPr>
          <w:lang w:eastAsia="ko-KR"/>
        </w:rPr>
        <w:t>-</w:t>
      </w:r>
      <w:r>
        <w:rPr>
          <w:lang w:eastAsia="ko-KR"/>
        </w:rPr>
        <w:tab/>
        <w:t xml:space="preserve">During the last 5 seconds before the reception of the </w:t>
      </w:r>
      <w:r>
        <w:rPr>
          <w:lang w:eastAsia="zh-CN"/>
        </w:rPr>
        <w:t>SCG activation</w:t>
      </w:r>
      <w:r>
        <w:rPr>
          <w:lang w:eastAsia="ko-KR"/>
        </w:rPr>
        <w:t xml:space="preserve"> command:</w:t>
      </w:r>
    </w:p>
    <w:p w14:paraId="7351F71F" w14:textId="77777777" w:rsidR="006E6740" w:rsidRDefault="006E6740" w:rsidP="004D4F65">
      <w:pPr>
        <w:pStyle w:val="B20"/>
        <w:rPr>
          <w:lang w:eastAsia="zh-CN"/>
        </w:rPr>
      </w:pPr>
      <w:r>
        <w:rPr>
          <w:lang w:eastAsia="ko-KR"/>
        </w:rPr>
        <w:t>-</w:t>
      </w:r>
      <w:r>
        <w:rPr>
          <w:lang w:eastAsia="zh-CN"/>
        </w:rPr>
        <w:tab/>
        <w:t>the UE has sent a valid measurement report for the PSCell being activated and</w:t>
      </w:r>
    </w:p>
    <w:p w14:paraId="2A825347" w14:textId="77777777" w:rsidR="006E6740" w:rsidRDefault="006E6740" w:rsidP="004D4F65">
      <w:pPr>
        <w:pStyle w:val="B20"/>
        <w:rPr>
          <w:lang w:eastAsia="zh-CN"/>
        </w:rPr>
      </w:pPr>
      <w:r>
        <w:rPr>
          <w:lang w:eastAsia="zh-CN"/>
        </w:rPr>
        <w:t>-</w:t>
      </w:r>
      <w:r>
        <w:rPr>
          <w:lang w:eastAsia="zh-CN"/>
        </w:rPr>
        <w:tab/>
        <w:t>One of the SSBs measured from the PSCell being activated remains detectable according to the cell identification conditions specified in clause 9.3.</w:t>
      </w:r>
    </w:p>
    <w:p w14:paraId="64C19DBD" w14:textId="3F28E7DA" w:rsidR="006E6740" w:rsidRDefault="002517D0" w:rsidP="004D4F65">
      <w:pPr>
        <w:pStyle w:val="B20"/>
        <w:rPr>
          <w:rFonts w:cstheme="minorBidi"/>
          <w:lang w:eastAsia="ko-KR"/>
        </w:rPr>
      </w:pPr>
      <w:r>
        <w:rPr>
          <w:lang w:eastAsia="ko-KR"/>
        </w:rPr>
        <w:t>-</w:t>
      </w:r>
      <w:r>
        <w:rPr>
          <w:lang w:eastAsia="ko-KR"/>
        </w:rPr>
        <w:tab/>
        <w:t xml:space="preserve">One of the SSBs measured from </w:t>
      </w:r>
      <w:r>
        <w:rPr>
          <w:lang w:eastAsia="zh-CN"/>
        </w:rPr>
        <w:t>P</w:t>
      </w:r>
      <w:r>
        <w:rPr>
          <w:lang w:eastAsia="ko-KR"/>
        </w:rPr>
        <w:t xml:space="preserve">SCell being </w:t>
      </w:r>
      <w:r>
        <w:rPr>
          <w:lang w:eastAsia="zh-CN"/>
        </w:rPr>
        <w:t xml:space="preserve">activated </w:t>
      </w:r>
      <w:r>
        <w:rPr>
          <w:lang w:eastAsia="ko-KR"/>
        </w:rPr>
        <w:t xml:space="preserve">also remains detectable during the </w:t>
      </w:r>
      <w:r>
        <w:rPr>
          <w:lang w:eastAsia="zh-CN"/>
        </w:rPr>
        <w:t>P</w:t>
      </w:r>
      <w:r>
        <w:rPr>
          <w:lang w:eastAsia="ko-KR"/>
        </w:rPr>
        <w:t xml:space="preserve">SCell activation delay </w:t>
      </w:r>
      <w:r w:rsidRPr="00E96858">
        <w:t>T</w:t>
      </w:r>
      <w:r w:rsidRPr="00E96858">
        <w:rPr>
          <w:vertAlign w:val="subscript"/>
        </w:rPr>
        <w:t>activation_time</w:t>
      </w:r>
      <w:r w:rsidDel="000E5A84">
        <w:t xml:space="preserve"> </w:t>
      </w:r>
      <w:r>
        <w:rPr>
          <w:lang w:eastAsia="ko-KR"/>
        </w:rPr>
        <w:t>according to the cell identification conditions specified in clause 9.3.</w:t>
      </w:r>
    </w:p>
    <w:p w14:paraId="1A05ED94" w14:textId="77777777" w:rsidR="00E83848" w:rsidRDefault="00E83848" w:rsidP="00E83848">
      <w:pPr>
        <w:ind w:leftChars="90" w:left="180"/>
        <w:rPr>
          <w:lang w:eastAsia="ko-KR"/>
        </w:rPr>
      </w:pPr>
      <w:r>
        <w:rPr>
          <w:lang w:eastAsia="ko-KR"/>
        </w:rPr>
        <w:t>otherwise it is unknown.</w:t>
      </w:r>
    </w:p>
    <w:p w14:paraId="7078119E" w14:textId="77777777" w:rsidR="00E83848" w:rsidRPr="00455D9C" w:rsidRDefault="00E83848" w:rsidP="00E83848">
      <w:pPr>
        <w:ind w:leftChars="90" w:left="180"/>
        <w:rPr>
          <w:rFonts w:eastAsia="Malgun Gothic"/>
          <w:lang w:eastAsia="ko-KR"/>
        </w:rPr>
      </w:pPr>
      <w:r w:rsidRPr="00E92E3B">
        <w:rPr>
          <w:lang w:eastAsia="zh-CN"/>
        </w:rPr>
        <w:t>If</w:t>
      </w:r>
      <w:r w:rsidRPr="00E92E3B">
        <w:rPr>
          <w:lang w:val="en-US" w:eastAsia="zh-CN"/>
        </w:rPr>
        <w:t xml:space="preserve"> </w:t>
      </w:r>
      <w:r w:rsidRPr="00064B9F">
        <w:rPr>
          <w:lang w:val="en-US" w:eastAsia="zh-CN"/>
        </w:rPr>
        <w:t>the UE</w:t>
      </w:r>
      <w:r>
        <w:rPr>
          <w:lang w:val="en-US" w:eastAsia="zh-CN"/>
        </w:rPr>
        <w:t xml:space="preserve"> is </w:t>
      </w:r>
      <w:r w:rsidRPr="00E92E3B">
        <w:rPr>
          <w:lang w:val="en-US" w:eastAsia="zh-CN"/>
        </w:rPr>
        <w:t>configured to perform BFD while the SCG is deactivated</w:t>
      </w:r>
    </w:p>
    <w:p w14:paraId="4948C5D8" w14:textId="77777777" w:rsidR="00E83848" w:rsidRDefault="00E83848" w:rsidP="00E83848">
      <w:pPr>
        <w:pStyle w:val="B10"/>
      </w:pPr>
      <w:r w:rsidRPr="00E92E3B">
        <w:rPr>
          <w:lang w:eastAsia="zh-CN"/>
        </w:rPr>
        <w:t>-</w:t>
      </w:r>
      <w:r w:rsidRPr="00E92E3B">
        <w:rPr>
          <w:lang w:eastAsia="zh-CN"/>
        </w:rPr>
        <w:tab/>
      </w:r>
      <w:r w:rsidRPr="009C5807">
        <w:rPr>
          <w:rFonts w:eastAsia="Malgun Gothic" w:cs="v4.2.0"/>
          <w:lang w:val="en-US" w:eastAsia="zh-CN"/>
        </w:rPr>
        <w:t>T</w:t>
      </w:r>
      <w:r w:rsidRPr="009C5807">
        <w:rPr>
          <w:rFonts w:eastAsia="Malgun Gothic" w:cs="v4.2.0"/>
          <w:lang w:eastAsia="zh-CN"/>
        </w:rPr>
        <w:t>he TCI state is known if the following conditions are met:</w:t>
      </w:r>
    </w:p>
    <w:p w14:paraId="07DADB98" w14:textId="77777777" w:rsidR="00E83848" w:rsidRPr="00E92E3B" w:rsidRDefault="00E83848" w:rsidP="002F61FE">
      <w:pPr>
        <w:pStyle w:val="B20"/>
      </w:pPr>
      <w:r w:rsidRPr="00E92E3B">
        <w:rPr>
          <w:lang w:eastAsia="zh-CN"/>
        </w:rPr>
        <w:t>-</w:t>
      </w:r>
      <w:r w:rsidRPr="00E92E3B">
        <w:rPr>
          <w:lang w:eastAsia="zh-CN"/>
        </w:rPr>
        <w:tab/>
        <w:t>During the period from the PSCell deactivation</w:t>
      </w:r>
      <w:r w:rsidRPr="00E92E3B">
        <w:t xml:space="preserve"> to the completion of PSCell activation, while PSCell was deactivated, </w:t>
      </w:r>
    </w:p>
    <w:p w14:paraId="72270DD0" w14:textId="77777777" w:rsidR="00E83848" w:rsidRDefault="00E83848" w:rsidP="002F61FE">
      <w:pPr>
        <w:pStyle w:val="B20"/>
        <w:rPr>
          <w:lang w:eastAsia="zh-CN"/>
        </w:rPr>
      </w:pPr>
      <w:r w:rsidRPr="00E92E3B">
        <w:rPr>
          <w:lang w:eastAsia="zh-CN"/>
        </w:rPr>
        <w:t>-</w:t>
      </w:r>
      <w:r w:rsidRPr="00E92E3B">
        <w:rPr>
          <w:lang w:eastAsia="zh-CN"/>
        </w:rPr>
        <w:tab/>
        <w:t>UE has not detected beam failure</w:t>
      </w:r>
    </w:p>
    <w:p w14:paraId="5F49DC39" w14:textId="379416C0" w:rsidR="00E83848" w:rsidRPr="0002747B" w:rsidRDefault="00903645" w:rsidP="00E83848">
      <w:pPr>
        <w:pStyle w:val="B10"/>
        <w:rPr>
          <w:rFonts w:eastAsiaTheme="minorEastAsia"/>
          <w:lang w:eastAsia="zh-CN"/>
        </w:rPr>
      </w:pPr>
      <w:r>
        <w:rPr>
          <w:rFonts w:eastAsia="Malgun Gothic"/>
          <w:lang w:eastAsia="zh-CN"/>
        </w:rPr>
        <w:t>-</w:t>
      </w:r>
      <w:r>
        <w:rPr>
          <w:rFonts w:eastAsia="Malgun Gothic"/>
          <w:lang w:eastAsia="zh-CN"/>
        </w:rPr>
        <w:tab/>
      </w:r>
      <w:r w:rsidR="00E83848" w:rsidRPr="009C5807">
        <w:rPr>
          <w:rFonts w:eastAsia="Malgun Gothic"/>
          <w:lang w:eastAsia="zh-CN"/>
        </w:rPr>
        <w:t>Otherwise, the TCI state is unknown.</w:t>
      </w:r>
    </w:p>
    <w:p w14:paraId="2F9253B2" w14:textId="2A4A6E1C" w:rsidR="00E83848" w:rsidRDefault="00E83848" w:rsidP="00E83848">
      <w:pPr>
        <w:ind w:leftChars="90" w:left="180"/>
      </w:pPr>
      <w:r>
        <w:t xml:space="preserve">The PCell interruption specified in </w:t>
      </w:r>
      <w:r>
        <w:rPr>
          <w:lang w:eastAsia="zh-CN"/>
        </w:rPr>
        <w:t xml:space="preserve">clause </w:t>
      </w:r>
      <w:r>
        <w:rPr>
          <w:rFonts w:eastAsia="Malgun Gothic"/>
          <w:lang w:eastAsia="zh-CN"/>
        </w:rPr>
        <w:t>8.2</w:t>
      </w:r>
      <w:r>
        <w:t xml:space="preserve"> is allowed only during the RRC reconfiguration procedure [2].</w:t>
      </w:r>
    </w:p>
    <w:p w14:paraId="046EEC49" w14:textId="77777777" w:rsidR="00F211EB" w:rsidRPr="00ED000A" w:rsidRDefault="00F211EB" w:rsidP="00E83848">
      <w:pPr>
        <w:ind w:leftChars="90" w:left="180"/>
      </w:pPr>
    </w:p>
    <w:p w14:paraId="30AD3030" w14:textId="1B3E1AA9" w:rsidR="006E6740" w:rsidRPr="00755F4A" w:rsidRDefault="00A168D7" w:rsidP="006E6740">
      <w:pPr>
        <w:pStyle w:val="Heading3"/>
        <w:rPr>
          <w:lang w:val="en-US"/>
        </w:rPr>
      </w:pPr>
      <w:r w:rsidRPr="007732FD">
        <w:rPr>
          <w:rFonts w:eastAsia="SimSun"/>
        </w:rPr>
        <w:t>8.17.</w:t>
      </w:r>
      <w:r>
        <w:rPr>
          <w:rFonts w:eastAsia="SimSun" w:hint="eastAsia"/>
          <w:lang w:eastAsia="zh-CN"/>
        </w:rPr>
        <w:t>3</w:t>
      </w:r>
      <w:r w:rsidRPr="007732FD">
        <w:rPr>
          <w:rFonts w:eastAsia="SimSun"/>
        </w:rPr>
        <w:tab/>
        <w:t>SCG Deactivation Delay Requirement</w:t>
      </w:r>
    </w:p>
    <w:p w14:paraId="7F1E5EE0" w14:textId="77777777" w:rsidR="006E6740" w:rsidRPr="00E96858" w:rsidRDefault="006E6740" w:rsidP="006E6740">
      <w:pPr>
        <w:ind w:leftChars="90" w:left="180"/>
        <w:rPr>
          <w:rFonts w:cstheme="minorBidi"/>
          <w:szCs w:val="22"/>
        </w:rPr>
      </w:pPr>
      <w:r w:rsidRPr="00E96858">
        <w:t xml:space="preserve">The requirements in this clause shall apply for a UE which is </w:t>
      </w:r>
      <w:r w:rsidRPr="00E96858">
        <w:rPr>
          <w:lang w:eastAsia="zh-CN"/>
        </w:rPr>
        <w:t>configured with</w:t>
      </w:r>
      <w:r w:rsidRPr="00E96858">
        <w:t xml:space="preserve"> at least PCell and </w:t>
      </w:r>
      <w:r w:rsidRPr="00E96858">
        <w:rPr>
          <w:lang w:eastAsia="zh-CN"/>
        </w:rPr>
        <w:t>PScell.</w:t>
      </w:r>
    </w:p>
    <w:p w14:paraId="4B2AB57B" w14:textId="77777777" w:rsidR="006E6740" w:rsidRPr="00E96858" w:rsidRDefault="006E6740" w:rsidP="006E6740">
      <w:pPr>
        <w:ind w:leftChars="90" w:left="180"/>
      </w:pPr>
      <w:r w:rsidRPr="00E96858">
        <w:t xml:space="preserve">Upon receiving </w:t>
      </w:r>
      <w:r w:rsidRPr="00E96858">
        <w:rPr>
          <w:lang w:eastAsia="zh-CN"/>
        </w:rPr>
        <w:t>RRC-based</w:t>
      </w:r>
      <w:r w:rsidRPr="00E96858">
        <w:t xml:space="preserve"> SCG deactivation command in subframe </w:t>
      </w:r>
      <w:r w:rsidRPr="00E96858">
        <w:rPr>
          <w:i/>
        </w:rPr>
        <w:t>n</w:t>
      </w:r>
      <w:r w:rsidRPr="00E96858">
        <w:t xml:space="preserve">, the UE shall accomplish the </w:t>
      </w:r>
      <w:r w:rsidRPr="00E96858">
        <w:rPr>
          <w:lang w:eastAsia="zh-CN"/>
        </w:rPr>
        <w:t>deactivation</w:t>
      </w:r>
      <w:r w:rsidRPr="00E96858">
        <w:rPr>
          <w:i/>
        </w:rPr>
        <w:t xml:space="preserve"> </w:t>
      </w:r>
      <w:r w:rsidRPr="00E96858">
        <w:t>actions specified in TS 38.331 [2] no later than in</w:t>
      </w:r>
      <w:r w:rsidRPr="00E96858">
        <w:rPr>
          <w:lang w:eastAsia="ja-JP"/>
        </w:rPr>
        <w:t xml:space="preserve"> slot </w:t>
      </w:r>
      <m:oMath>
        <m:r>
          <m:rPr>
            <m:sty m:val="p"/>
          </m:rPr>
          <w:rPr>
            <w:rFonts w:ascii="Cambria Math" w:hAnsi="Cambria Math"/>
          </w:rPr>
          <m:t>n+</m:t>
        </m:r>
        <m:f>
          <m:fPr>
            <m:ctrlPr>
              <w:rPr>
                <w:rFonts w:ascii="Cambria Math" w:hAnsi="Cambria Math"/>
                <w:szCs w:val="22"/>
              </w:rPr>
            </m:ctrlPr>
          </m:fPr>
          <m:num>
            <m:sSub>
              <m:sSubPr>
                <m:ctrlPr>
                  <w:rPr>
                    <w:rFonts w:ascii="Cambria Math" w:hAnsi="Cambria Math"/>
                    <w:i/>
                    <w:szCs w:val="22"/>
                  </w:rPr>
                </m:ctrlPr>
              </m:sSubPr>
              <m:e>
                <m:r>
                  <w:rPr>
                    <w:rFonts w:ascii="Cambria Math" w:hAnsi="Cambria Math"/>
                  </w:rPr>
                  <m:t>T</m:t>
                </m:r>
              </m:e>
              <m:sub>
                <m:r>
                  <w:rPr>
                    <w:rFonts w:ascii="Cambria Math" w:hAnsi="Cambria Math"/>
                  </w:rPr>
                  <m:t>RRC_delay</m:t>
                </m:r>
              </m:sub>
            </m:sSub>
          </m:num>
          <m:den>
            <m:r>
              <w:rPr>
                <w:rFonts w:ascii="Cambria Math" w:hAnsi="Cambria Math"/>
              </w:rPr>
              <m:t>NR slot length</m:t>
            </m:r>
          </m:den>
        </m:f>
      </m:oMath>
      <w:r w:rsidRPr="00E96858">
        <w:t>:</w:t>
      </w:r>
    </w:p>
    <w:p w14:paraId="4080FE22" w14:textId="77777777" w:rsidR="006E6740" w:rsidRPr="00E96858" w:rsidRDefault="006E6740" w:rsidP="006E6740">
      <w:pPr>
        <w:ind w:leftChars="90" w:left="180"/>
      </w:pPr>
      <w:r w:rsidRPr="00E96858">
        <w:t>where</w:t>
      </w:r>
    </w:p>
    <w:p w14:paraId="2FA23F03" w14:textId="77777777" w:rsidR="006E6740" w:rsidRPr="00E96858" w:rsidRDefault="006E6740" w:rsidP="006E6740">
      <w:pPr>
        <w:pStyle w:val="B10"/>
        <w:ind w:leftChars="232" w:left="748"/>
      </w:pPr>
      <w:r w:rsidRPr="00E96858">
        <w:tab/>
        <w:t>T</w:t>
      </w:r>
      <w:r w:rsidRPr="00E96858">
        <w:rPr>
          <w:vertAlign w:val="subscript"/>
        </w:rPr>
        <w:t>RRC_delay</w:t>
      </w:r>
      <w:r w:rsidRPr="00E96858">
        <w:t xml:space="preserve"> is the RRC procedure delay as specified in TS 38.331 [2].</w:t>
      </w:r>
    </w:p>
    <w:p w14:paraId="7E5815B3" w14:textId="77777777" w:rsidR="006E6740" w:rsidRPr="00E96858" w:rsidRDefault="006E6740" w:rsidP="006E6740">
      <w:pPr>
        <w:ind w:leftChars="90" w:left="180"/>
      </w:pPr>
      <w:r w:rsidRPr="00E96858">
        <w:t xml:space="preserve">The PCell interruption specified in clause </w:t>
      </w:r>
      <w:r w:rsidRPr="00E96858">
        <w:rPr>
          <w:rFonts w:eastAsia="Malgun Gothic"/>
          <w:lang w:eastAsia="zh-CN"/>
        </w:rPr>
        <w:t>8.2</w:t>
      </w:r>
      <w:r w:rsidRPr="00E96858">
        <w:t xml:space="preserve"> is allowed only during the RRC reconfiguration procedure [2].</w:t>
      </w:r>
    </w:p>
    <w:p w14:paraId="09892F93" w14:textId="61482B8E" w:rsidR="001A17D5" w:rsidRPr="009C5807" w:rsidRDefault="001A17D5" w:rsidP="001A17D5">
      <w:pPr>
        <w:pStyle w:val="Heading2"/>
      </w:pPr>
      <w:r w:rsidRPr="009C5807">
        <w:t>8.</w:t>
      </w:r>
      <w:r>
        <w:t>18</w:t>
      </w:r>
      <w:r w:rsidRPr="009C5807">
        <w:tab/>
      </w:r>
      <w:r>
        <w:t xml:space="preserve">TRP specific </w:t>
      </w:r>
      <w:r w:rsidRPr="009C5807">
        <w:t>Link Recovery Procedures</w:t>
      </w:r>
    </w:p>
    <w:p w14:paraId="6EF2DECF" w14:textId="72F1C834" w:rsidR="001A17D5" w:rsidRPr="009C5807" w:rsidRDefault="001A17D5" w:rsidP="001A17D5">
      <w:pPr>
        <w:pStyle w:val="Heading3"/>
      </w:pPr>
      <w:r w:rsidRPr="009C5807">
        <w:t>8.</w:t>
      </w:r>
      <w:r>
        <w:t>18</w:t>
      </w:r>
      <w:r w:rsidRPr="009C5807">
        <w:t>.1</w:t>
      </w:r>
      <w:r w:rsidRPr="009C5807">
        <w:tab/>
        <w:t>Introduction</w:t>
      </w:r>
    </w:p>
    <w:p w14:paraId="765AA52E" w14:textId="5C8B3722" w:rsidR="001A17D5" w:rsidRPr="009C5807" w:rsidRDefault="00B07101" w:rsidP="001A17D5">
      <w:pPr>
        <w:rPr>
          <w:rFonts w:cs="v5.0.0"/>
        </w:rPr>
      </w:pPr>
      <w:r w:rsidRPr="00F00989">
        <w:rPr>
          <w:rFonts w:cs="v5.0.0"/>
        </w:rPr>
        <w:t xml:space="preserve">The UE shall assess the downlink radio </w:t>
      </w:r>
      <w:r w:rsidRPr="00F00989">
        <w:t xml:space="preserve">link </w:t>
      </w:r>
      <w:r w:rsidRPr="00F00989">
        <w:rPr>
          <w:rFonts w:cs="v5.0.0"/>
        </w:rPr>
        <w:t>quality of a serving cell based on the reference signal provided in</w:t>
      </w:r>
      <w:r w:rsidRPr="00F00989">
        <w:t xml:space="preserve"> the 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0098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F00989">
        <w:t xml:space="preserve"> </w:t>
      </w:r>
      <w:r w:rsidRPr="00F00989">
        <w:rPr>
          <w:rFonts w:cs="v5.0.0"/>
        </w:rPr>
        <w:t>as specified in TS 38.213 [3] in order to detect beam failure on:</w:t>
      </w:r>
    </w:p>
    <w:p w14:paraId="0E7FCAD4" w14:textId="77777777" w:rsidR="001A17D5" w:rsidRPr="009C5807" w:rsidRDefault="001A17D5" w:rsidP="001A17D5">
      <w:pPr>
        <w:pStyle w:val="B10"/>
      </w:pPr>
      <w:r w:rsidRPr="009C5807">
        <w:t>-</w:t>
      </w:r>
      <w:r w:rsidRPr="009C5807">
        <w:tab/>
        <w:t>PCell in SA, NR-DC, or NE-DC operation mode,</w:t>
      </w:r>
    </w:p>
    <w:p w14:paraId="5794D6E5" w14:textId="77777777" w:rsidR="001A17D5" w:rsidRDefault="001A17D5" w:rsidP="001A17D5">
      <w:pPr>
        <w:pStyle w:val="B10"/>
      </w:pPr>
      <w:r w:rsidRPr="009C5807">
        <w:t>-</w:t>
      </w:r>
      <w:r w:rsidRPr="009C5807">
        <w:tab/>
        <w:t>PSCell in NR-DC and EN-DC operation mode</w:t>
      </w:r>
      <w:r>
        <w:t>,</w:t>
      </w:r>
    </w:p>
    <w:p w14:paraId="0404EBA8" w14:textId="77777777" w:rsidR="001A17D5" w:rsidRPr="007C55F6" w:rsidRDefault="001A17D5" w:rsidP="001A17D5">
      <w:pPr>
        <w:pStyle w:val="B10"/>
        <w:rPr>
          <w:lang w:val="fr-FR"/>
        </w:rPr>
      </w:pPr>
      <w:r w:rsidRPr="007C55F6">
        <w:rPr>
          <w:lang w:val="fr-FR"/>
        </w:rPr>
        <w:t>-</w:t>
      </w:r>
      <w:r w:rsidRPr="007C55F6">
        <w:rPr>
          <w:lang w:val="fr-FR"/>
        </w:rPr>
        <w:tab/>
        <w:t>SCell in SA, NR-DC, NE-DC or EN-DC operation mode.</w:t>
      </w:r>
    </w:p>
    <w:p w14:paraId="08FFB730" w14:textId="4AAE762D" w:rsidR="00C50511" w:rsidRPr="006231B3" w:rsidRDefault="00C50511" w:rsidP="00C50511">
      <w:pPr>
        <w:rPr>
          <w:rFonts w:eastAsia="SimSun" w:cs="v5.0.0"/>
        </w:rPr>
      </w:pPr>
      <w:r w:rsidRPr="006231B3">
        <w:rPr>
          <w:rFonts w:eastAsia="SimSun" w:cs="v5.0.0"/>
        </w:rPr>
        <w:t xml:space="preserve">The RS resource configurations in the </w:t>
      </w:r>
      <w:r w:rsidRPr="006231B3">
        <w:rPr>
          <w:rFonts w:eastAsia="SimSun"/>
        </w:rPr>
        <w:t xml:space="preserve">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6231B3">
        <w:rPr>
          <w:rFonts w:eastAsia="SimSun"/>
          <w:iCs/>
        </w:rPr>
        <w:t xml:space="preserve"> on PCell or PSCell </w:t>
      </w:r>
      <w:r w:rsidRPr="006231B3">
        <w:rPr>
          <w:rFonts w:eastAsia="SimSun" w:cs="v5.0.0"/>
        </w:rPr>
        <w:t xml:space="preserve">can be periodic </w:t>
      </w:r>
      <w:r w:rsidRPr="006231B3">
        <w:rPr>
          <w:rFonts w:eastAsia="SimSun"/>
        </w:rPr>
        <w:t>CSI-RS resources and/or SSBs</w:t>
      </w:r>
      <w:r w:rsidRPr="006231B3">
        <w:rPr>
          <w:rFonts w:eastAsia="SimSun" w:cs="v5.0.0"/>
        </w:rPr>
        <w:t xml:space="preserve">. RS resource configuration in the </w:t>
      </w:r>
      <w:r w:rsidRPr="006231B3">
        <w:rPr>
          <w:rFonts w:eastAsia="SimSun"/>
        </w:rPr>
        <w:t xml:space="preserve">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6231B3">
        <w:rPr>
          <w:rFonts w:eastAsia="SimSun" w:cs="v5.0.0"/>
        </w:rPr>
        <w:t xml:space="preserve"> on SCell shall be periodic CSI-RS. UE is not required to perform beam failure detection outside the active DL BWP. UE is not required to meet the requirements in clause 8.</w:t>
      </w:r>
      <w:r>
        <w:rPr>
          <w:rFonts w:eastAsia="SimSun" w:cs="v5.0.0"/>
        </w:rPr>
        <w:t>18</w:t>
      </w:r>
      <w:r w:rsidRPr="006231B3">
        <w:rPr>
          <w:rFonts w:eastAsia="SimSun" w:cs="v5.0.0"/>
        </w:rPr>
        <w:t xml:space="preserve">.2 </w:t>
      </w:r>
      <w:r w:rsidRPr="006231B3">
        <w:rPr>
          <w:rFonts w:eastAsia="SimSun" w:cs="v5.0.0"/>
          <w:lang w:eastAsia="zh-CN"/>
        </w:rPr>
        <w:t>and 8.</w:t>
      </w:r>
      <w:r>
        <w:rPr>
          <w:rFonts w:eastAsia="SimSun" w:cs="v5.0.0"/>
          <w:lang w:eastAsia="zh-CN"/>
        </w:rPr>
        <w:t>18</w:t>
      </w:r>
      <w:r w:rsidRPr="006231B3">
        <w:rPr>
          <w:rFonts w:eastAsia="SimSun" w:cs="v5.0.0"/>
          <w:lang w:eastAsia="zh-CN"/>
        </w:rPr>
        <w:t>.3</w:t>
      </w:r>
      <w:r w:rsidRPr="006231B3">
        <w:rPr>
          <w:rFonts w:eastAsia="SimSun" w:cs="v5.0.0"/>
        </w:rPr>
        <w:t xml:space="preserve"> if UE does not have </w:t>
      </w:r>
      <w:r w:rsidRPr="006231B3">
        <w:rPr>
          <w:rFonts w:eastAsia="SimSun"/>
        </w:rPr>
        <w:t xml:space="preserve">configured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6231B3">
        <w:rPr>
          <w:rFonts w:eastAsia="SimSun"/>
          <w:iCs/>
        </w:rPr>
        <w:t xml:space="preserve">. </w:t>
      </w:r>
      <w:r w:rsidRPr="006231B3">
        <w:rPr>
          <w:rFonts w:eastAsia="SimSun" w:cs="v5.0.0"/>
        </w:rPr>
        <w:t xml:space="preserve">UE is not required to perform beam failure detection on a deactivated SCell, and also not required to perform beam failure detection on resources which is implicitly configured for a deactivated SCell. UE is not required to perform beam failure detection on a SCell on which </w:t>
      </w:r>
      <w:r w:rsidRPr="006231B3">
        <w:rPr>
          <w:rFonts w:eastAsia="SimSun"/>
        </w:rPr>
        <w:t xml:space="preserve">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iCs/>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6231B3">
        <w:rPr>
          <w:rFonts w:eastAsia="SimSun"/>
          <w:iCs/>
        </w:rPr>
        <w:t xml:space="preserve"> is not configured. </w:t>
      </w:r>
    </w:p>
    <w:p w14:paraId="4D0F7D1C" w14:textId="77777777" w:rsidR="00B07101" w:rsidRDefault="00B07101" w:rsidP="001A17D5">
      <w:pPr>
        <w:rPr>
          <w:szCs w:val="22"/>
        </w:rPr>
      </w:pPr>
      <w:r w:rsidRPr="00962B3F">
        <w:rPr>
          <w:bCs/>
          <w:iCs/>
          <w:szCs w:val="22"/>
          <w:lang w:eastAsia="sv-SE"/>
        </w:rPr>
        <w:t xml:space="preserve">If </w:t>
      </w:r>
      <w:r w:rsidRPr="00962B3F">
        <w:rPr>
          <w:bCs/>
          <w:i/>
          <w:szCs w:val="22"/>
          <w:lang w:eastAsia="sv-SE"/>
        </w:rPr>
        <w:t>additionalPCIList</w:t>
      </w:r>
      <w:r w:rsidRPr="00962B3F">
        <w:rPr>
          <w:bCs/>
          <w:iCs/>
          <w:szCs w:val="22"/>
          <w:lang w:eastAsia="sv-SE"/>
        </w:rPr>
        <w:t xml:space="preserve"> is configured for the serving cell</w:t>
      </w:r>
      <w:r>
        <w:rPr>
          <w:bCs/>
          <w:iCs/>
          <w:szCs w:val="22"/>
          <w:lang w:eastAsia="sv-SE"/>
        </w:rPr>
        <w:t xml:space="preserve">, the SSBs in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F00989">
        <w:rPr>
          <w:rFonts w:eastAsia="SimSun"/>
          <w:iCs/>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Pr>
          <w:bCs/>
          <w:iCs/>
          <w:szCs w:val="22"/>
          <w:lang w:eastAsia="sv-SE"/>
        </w:rPr>
        <w:t xml:space="preserve"> can be associated to the same additional PCI other </w:t>
      </w:r>
      <w:r w:rsidRPr="00962B3F">
        <w:rPr>
          <w:szCs w:val="22"/>
        </w:rPr>
        <w:t>than serving cell PCI</w:t>
      </w:r>
      <w:r>
        <w:rPr>
          <w:szCs w:val="22"/>
        </w:rPr>
        <w:t>.</w:t>
      </w:r>
    </w:p>
    <w:p w14:paraId="3652E654" w14:textId="0960C6FB" w:rsidR="001A17D5" w:rsidRPr="009C5807" w:rsidRDefault="00B07101" w:rsidP="001A17D5">
      <w:pPr>
        <w:rPr>
          <w:rFonts w:eastAsia="?? ??" w:cs="v5.0.0"/>
        </w:rPr>
      </w:pPr>
      <w:r w:rsidRPr="00F00989">
        <w:rPr>
          <w:rFonts w:eastAsia="?? ??" w:cs="v5.0.0"/>
        </w:rPr>
        <w:t xml:space="preserve">On each RS resource configuration </w:t>
      </w:r>
      <w:r w:rsidRPr="00F00989">
        <w:rPr>
          <w:rFonts w:cs="v5.0.0"/>
        </w:rPr>
        <w:t>in</w:t>
      </w:r>
      <w:r w:rsidRPr="00F00989">
        <w:t xml:space="preserve"> the 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0098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F00989">
        <w:rPr>
          <w:rFonts w:eastAsia="?? ??" w:cs="v5.0.0"/>
        </w:rPr>
        <w:t xml:space="preserve">, the UE shall estimate the radio link quality and compare it to the threshold </w:t>
      </w:r>
      <w:r w:rsidRPr="00F00989">
        <w:rPr>
          <w:rFonts w:cs="v5.0.0"/>
        </w:rPr>
        <w:t>Q</w:t>
      </w:r>
      <w:r w:rsidRPr="00F00989">
        <w:rPr>
          <w:rFonts w:cs="v5.0.0"/>
          <w:vertAlign w:val="subscript"/>
        </w:rPr>
        <w:t>out_LR</w:t>
      </w:r>
      <w:r w:rsidRPr="00F00989">
        <w:rPr>
          <w:rFonts w:eastAsia="?? ??" w:cs="v5.0.0"/>
        </w:rPr>
        <w:t xml:space="preserve"> for the purpose of </w:t>
      </w:r>
      <w:r w:rsidRPr="00F00989">
        <w:rPr>
          <w:rFonts w:cs="v5.0.0"/>
        </w:rPr>
        <w:t>access</w:t>
      </w:r>
      <w:r w:rsidRPr="00F00989">
        <w:rPr>
          <w:rFonts w:eastAsia="?? ??" w:cs="v5.0.0"/>
        </w:rPr>
        <w:t xml:space="preserve">ing </w:t>
      </w:r>
      <w:r w:rsidRPr="00F00989">
        <w:t>downlink radio link quality of the</w:t>
      </w:r>
      <w:r w:rsidRPr="00F00989">
        <w:rPr>
          <w:rFonts w:cs="v5.0.0"/>
        </w:rPr>
        <w:t xml:space="preserve"> serving</w:t>
      </w:r>
      <w:r w:rsidRPr="00F00989">
        <w:t xml:space="preserve"> cell</w:t>
      </w:r>
      <w:r w:rsidRPr="00F00989">
        <w:rPr>
          <w:rFonts w:eastAsia="?? ??" w:cs="v5.0.0"/>
        </w:rPr>
        <w:t>.</w:t>
      </w:r>
    </w:p>
    <w:p w14:paraId="255AFFDB" w14:textId="63CEFCC6" w:rsidR="001A17D5" w:rsidRPr="009C5807" w:rsidRDefault="00B07101" w:rsidP="001A17D5">
      <w:pPr>
        <w:rPr>
          <w:rFonts w:eastAsia="?? ??" w:cs="v5.0.0"/>
        </w:rPr>
      </w:pPr>
      <w:r w:rsidRPr="00F00989">
        <w:rPr>
          <w:rFonts w:eastAsia="?? ??" w:cs="v5.0.0"/>
        </w:rPr>
        <w:t xml:space="preserve">The threshold </w:t>
      </w:r>
      <w:r w:rsidRPr="00F00989">
        <w:rPr>
          <w:rFonts w:cs="v5.0.0"/>
        </w:rPr>
        <w:t>Q</w:t>
      </w:r>
      <w:r w:rsidRPr="00F00989">
        <w:rPr>
          <w:rFonts w:cs="v5.0.0"/>
          <w:vertAlign w:val="subscript"/>
        </w:rPr>
        <w:t>out_LR</w:t>
      </w:r>
      <w:r w:rsidRPr="00F00989">
        <w:rPr>
          <w:rFonts w:eastAsia="?? ??" w:cs="v5.0.0"/>
        </w:rPr>
        <w:t xml:space="preserve"> is defined as the level at which the downlink radio level link of a given resource configuration on </w:t>
      </w:r>
      <w:r w:rsidRPr="00F00989">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0098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F00989">
        <w:rPr>
          <w:rFonts w:eastAsia="?? ??" w:cs="v5.0.0"/>
        </w:rPr>
        <w:t xml:space="preserve"> cannot be reliably received and shall correspond to the BLER</w:t>
      </w:r>
      <w:r w:rsidRPr="00F00989">
        <w:rPr>
          <w:rFonts w:eastAsia="?? ??" w:cs="v5.0.0"/>
          <w:vertAlign w:val="subscript"/>
        </w:rPr>
        <w:t>out</w:t>
      </w:r>
      <w:r w:rsidRPr="00F00989">
        <w:rPr>
          <w:rFonts w:eastAsia="?? ??" w:cs="v5.0.0"/>
        </w:rPr>
        <w:t xml:space="preserve"> = 10% block error rate of a hypothetical PDCCH transmission. For SSB based beam failure detection, </w:t>
      </w:r>
      <w:r w:rsidRPr="00F00989">
        <w:rPr>
          <w:rFonts w:cs="v5.0.0"/>
        </w:rPr>
        <w:t>Q</w:t>
      </w:r>
      <w:r w:rsidRPr="00F00989">
        <w:rPr>
          <w:rFonts w:cs="v5.0.0"/>
          <w:vertAlign w:val="subscript"/>
        </w:rPr>
        <w:t>out_LR_SSB</w:t>
      </w:r>
      <w:r w:rsidRPr="00F00989">
        <w:rPr>
          <w:rFonts w:eastAsia="?? ??" w:cs="v5.0.0"/>
        </w:rPr>
        <w:t xml:space="preserve"> is derived based on the hypothetical PDCCH transmission parameters listed in Table 8.518.2.1-1. For CSI-RS based beam failure detection, </w:t>
      </w:r>
      <w:r w:rsidRPr="00F00989">
        <w:rPr>
          <w:rFonts w:cs="v5.0.0"/>
        </w:rPr>
        <w:t>Q</w:t>
      </w:r>
      <w:r w:rsidRPr="00F00989">
        <w:rPr>
          <w:rFonts w:cs="v5.0.0"/>
          <w:vertAlign w:val="subscript"/>
        </w:rPr>
        <w:t>out_LR_CSI-RS</w:t>
      </w:r>
      <w:r w:rsidRPr="00F00989">
        <w:rPr>
          <w:rFonts w:eastAsia="?? ??" w:cs="v5.0.0"/>
        </w:rPr>
        <w:t xml:space="preserve"> is derived based on the hypothetical PDCCH transmission parameters listed in Table 8.181.3.1-1.</w:t>
      </w:r>
    </w:p>
    <w:p w14:paraId="2F163825" w14:textId="77777777" w:rsidR="001A17D5" w:rsidRDefault="001A17D5" w:rsidP="001A17D5">
      <w:pPr>
        <w:rPr>
          <w:iCs/>
        </w:rPr>
      </w:pPr>
      <w:r w:rsidRPr="009C5807">
        <w:rPr>
          <w:rFonts w:cs="v5.0.0"/>
        </w:rPr>
        <w:t xml:space="preserve">Upon request the UE shall deliver configuration indexes from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1,0</m:t>
            </m:r>
          </m:sub>
        </m:sSub>
      </m:oMath>
      <w:r w:rsidRPr="00F415B1">
        <w:rPr>
          <w:iCs/>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1,1</m:t>
            </m:r>
          </m:sub>
        </m:sSub>
      </m:oMath>
      <w:r w:rsidRPr="009C5807">
        <w:rPr>
          <w:iCs/>
        </w:rPr>
        <w:t xml:space="preserve">as specified in TS 38.213 [3] , to higher layers,  </w:t>
      </w:r>
      <w:r w:rsidRPr="009C5807">
        <w:rPr>
          <w:rFonts w:cs="v5.0.0"/>
        </w:rPr>
        <w:t xml:space="preserve">and the corresponding L1-RSRP measurement provided that the measured L1-RSRP is equal to or better than the threshold </w:t>
      </w:r>
      <w:r w:rsidRPr="009C5807">
        <w:t>Q</w:t>
      </w:r>
      <w:r w:rsidRPr="009C5807">
        <w:rPr>
          <w:vertAlign w:val="subscript"/>
        </w:rPr>
        <w:t>in_LR</w:t>
      </w:r>
      <w:r w:rsidRPr="009C5807">
        <w:rPr>
          <w:rFonts w:cs="v5.0.0"/>
        </w:rPr>
        <w:t xml:space="preserve">, which is indicated by higher layer parameter </w:t>
      </w:r>
      <w:r w:rsidRPr="009C5807">
        <w:rPr>
          <w:i/>
        </w:rPr>
        <w:t>rsrp-ThresholdSSB</w:t>
      </w:r>
      <w:r w:rsidRPr="009C5807">
        <w:rPr>
          <w:rFonts w:cs="v5.0.0"/>
        </w:rPr>
        <w:t xml:space="preserve">. </w:t>
      </w:r>
      <w:r w:rsidRPr="009C5807">
        <w:t>The UE applies the Q</w:t>
      </w:r>
      <w:r w:rsidRPr="009C5807">
        <w:rPr>
          <w:vertAlign w:val="subscript"/>
        </w:rPr>
        <w:t>in_LR</w:t>
      </w:r>
      <w:r w:rsidRPr="009C5807">
        <w:t xml:space="preserve"> threshold to the L1-RSRP measurement obtained from an SSB. The UE applies the Q</w:t>
      </w:r>
      <w:r w:rsidRPr="009C5807">
        <w:rPr>
          <w:vertAlign w:val="subscript"/>
        </w:rPr>
        <w:t>in_LR</w:t>
      </w:r>
      <w:r w:rsidRPr="009C5807">
        <w:t xml:space="preserve"> threshold to the L1-RSRP measurement obtained for a CSI-RS resource after scaling </w:t>
      </w:r>
      <w:r w:rsidRPr="009C5807">
        <w:rPr>
          <w:lang w:val="en-US"/>
        </w:rPr>
        <w:t>a respective CSI-RS reception power</w:t>
      </w:r>
      <w:r w:rsidRPr="009C5807">
        <w:t xml:space="preserve"> with a value provided </w:t>
      </w:r>
      <w:r w:rsidRPr="009C5807">
        <w:rPr>
          <w:lang w:val="en-US"/>
        </w:rPr>
        <w:t>by</w:t>
      </w:r>
      <w:r w:rsidRPr="009C5807">
        <w:rPr>
          <w:rFonts w:cs="v5.0.0"/>
        </w:rPr>
        <w:t xml:space="preserve"> higher layer parameter</w:t>
      </w:r>
      <w:r w:rsidRPr="009C5807">
        <w:rPr>
          <w:lang w:val="en-US"/>
        </w:rPr>
        <w:t xml:space="preserve"> </w:t>
      </w:r>
      <w:r w:rsidRPr="009C5807">
        <w:rPr>
          <w:i/>
        </w:rPr>
        <w:t>powerControlOffsetSS</w:t>
      </w:r>
      <w:r w:rsidRPr="009C5807">
        <w:rPr>
          <w:lang w:val="en-US"/>
        </w:rPr>
        <w:t xml:space="preserve">. </w:t>
      </w:r>
      <w:r w:rsidRPr="009C5807">
        <w:rPr>
          <w:rFonts w:cs="v5.0.0"/>
        </w:rPr>
        <w:t xml:space="preserve">The RS resource configurations in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1,0</m:t>
            </m:r>
          </m:sub>
        </m:sSub>
      </m:oMath>
      <w:r w:rsidRPr="00F415B1">
        <w:rPr>
          <w:iCs/>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1,1</m:t>
            </m:r>
          </m:sub>
        </m:sSub>
      </m:oMath>
      <w:r w:rsidRPr="009C5807">
        <w:rPr>
          <w:iCs/>
        </w:rPr>
        <w:t xml:space="preserve"> </w:t>
      </w:r>
      <w:r w:rsidRPr="009C5807">
        <w:rPr>
          <w:rFonts w:cs="v5.0.0"/>
        </w:rPr>
        <w:t xml:space="preserve">can be periodic </w:t>
      </w:r>
      <w:r w:rsidRPr="009C5807">
        <w:t>CSI-RS resources or SSBs or both SSB and CSI-RS resources</w:t>
      </w:r>
      <w:r w:rsidRPr="009C5807">
        <w:rPr>
          <w:rFonts w:cs="v5.0.0"/>
        </w:rPr>
        <w:t>. UE is not required to perform candidate beam detection outside the active DL BWP</w:t>
      </w:r>
      <w:r w:rsidRPr="00E30640">
        <w:rPr>
          <w:rFonts w:cs="v5.0.0"/>
        </w:rPr>
        <w:t>. UE is not required to perform candidate beam detection on a SCell on which</w:t>
      </w:r>
      <w:r>
        <w:rPr>
          <w:rFonts w:cs="v5.0.0"/>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1,0</m:t>
            </m:r>
          </m:sub>
        </m:sSub>
      </m:oMath>
      <w:r w:rsidRPr="00F415B1">
        <w:rPr>
          <w:iCs/>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1,1</m:t>
            </m:r>
          </m:sub>
        </m:sSub>
      </m:oMath>
      <w:r w:rsidRPr="00E30640">
        <w:rPr>
          <w:iCs/>
        </w:rPr>
        <w:t xml:space="preserve"> is not configured.</w:t>
      </w:r>
    </w:p>
    <w:p w14:paraId="0274B724" w14:textId="4EE49780" w:rsidR="001A17D5" w:rsidRPr="009C5807" w:rsidRDefault="001A17D5" w:rsidP="001A17D5">
      <w:pPr>
        <w:pStyle w:val="Heading3"/>
      </w:pPr>
      <w:r w:rsidRPr="009C5807">
        <w:t>8.</w:t>
      </w:r>
      <w:r>
        <w:t>18</w:t>
      </w:r>
      <w:r w:rsidRPr="009C5807">
        <w:t>.2</w:t>
      </w:r>
      <w:r w:rsidRPr="009C5807">
        <w:tab/>
        <w:t xml:space="preserve">Requirements for </w:t>
      </w:r>
      <w:r>
        <w:t xml:space="preserve">TRP specific </w:t>
      </w:r>
      <w:r w:rsidRPr="009C5807">
        <w:t>SSB based beam failure detection</w:t>
      </w:r>
    </w:p>
    <w:p w14:paraId="52A28F6F" w14:textId="6BB7F56A" w:rsidR="001A17D5" w:rsidRPr="009C5807" w:rsidRDefault="001A17D5" w:rsidP="001A17D5">
      <w:pPr>
        <w:pStyle w:val="Heading4"/>
      </w:pPr>
      <w:r w:rsidRPr="009C5807">
        <w:rPr>
          <w:rFonts w:eastAsia="?? ??"/>
        </w:rPr>
        <w:t>8.</w:t>
      </w:r>
      <w:r>
        <w:rPr>
          <w:rFonts w:eastAsia="?? ??"/>
        </w:rPr>
        <w:t>18</w:t>
      </w:r>
      <w:r w:rsidRPr="009C5807">
        <w:rPr>
          <w:rFonts w:eastAsia="?? ??"/>
        </w:rPr>
        <w:t>.2.1</w:t>
      </w:r>
      <w:r w:rsidRPr="009C5807">
        <w:rPr>
          <w:rFonts w:eastAsia="?? ??"/>
        </w:rPr>
        <w:tab/>
      </w:r>
      <w:r w:rsidRPr="009C5807">
        <w:t>Introduction</w:t>
      </w:r>
    </w:p>
    <w:p w14:paraId="41656760" w14:textId="60BE4E65" w:rsidR="001A17D5" w:rsidRDefault="00116835" w:rsidP="001A17D5">
      <w:r w:rsidRPr="00F00989">
        <w:t xml:space="preserve">The requirements in this clause apply for each SSB resource in the set 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0098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r>
          <w:rPr>
            <w:rFonts w:ascii="Cambria Math" w:hAnsi="Cambria Math"/>
          </w:rPr>
          <m:t xml:space="preserve"> </m:t>
        </m:r>
      </m:oMath>
      <w:r w:rsidRPr="00F00989">
        <w:t xml:space="preserve">configured for a serving cell, provided that the SSB configured for </w:t>
      </w:r>
      <w:r w:rsidRPr="00F00989">
        <w:rPr>
          <w:rFonts w:cs="v5.0.0"/>
        </w:rPr>
        <w:t>beam failure detection</w:t>
      </w:r>
      <w:r w:rsidRPr="00F00989">
        <w:t xml:space="preserve"> is actually transmitted within the UE active DL BWP during the entire evaluation period specified in clause 8.18.2.2. </w:t>
      </w:r>
      <w:r>
        <w:t xml:space="preserve">The SSB(s) in set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Pr>
          <w:rFonts w:hint="eastAsia"/>
          <w:lang w:eastAsia="zh-CN"/>
        </w:rPr>
        <w:t xml:space="preserve"> </w:t>
      </w:r>
      <w:r>
        <w:t xml:space="preserve">can be </w:t>
      </w:r>
      <w:r w:rsidRPr="00037243">
        <w:rPr>
          <w:lang w:eastAsia="zh-CN"/>
        </w:rPr>
        <w:t>associated</w:t>
      </w:r>
      <w:r w:rsidRPr="00037243">
        <w:rPr>
          <w:lang w:val="en-US" w:eastAsia="zh-CN"/>
        </w:rPr>
        <w:t xml:space="preserve"> </w:t>
      </w:r>
      <w:r w:rsidRPr="00037243">
        <w:rPr>
          <w:lang w:eastAsia="zh-CN"/>
        </w:rPr>
        <w:t>with</w:t>
      </w:r>
      <w:r>
        <w:rPr>
          <w:lang w:eastAsia="zh-CN"/>
        </w:rPr>
        <w:t xml:space="preserve"> an additionalPCI other than serving cell PCI.</w:t>
      </w:r>
    </w:p>
    <w:p w14:paraId="6A3B9461" w14:textId="31DFFCD8" w:rsidR="001A17D5" w:rsidRPr="009C5807" w:rsidRDefault="001A17D5" w:rsidP="001A17D5">
      <w:pPr>
        <w:pStyle w:val="TH"/>
      </w:pPr>
      <w:r w:rsidRPr="009C5807">
        <w:t>Table 8.</w:t>
      </w:r>
      <w:r>
        <w:t>18</w:t>
      </w:r>
      <w:r w:rsidRPr="009C5807">
        <w:t>.2.1-1: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1A17D5" w:rsidRPr="009C5807" w14:paraId="014AA5DD" w14:textId="77777777" w:rsidTr="003305AC">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0AB84A86" w14:textId="77777777" w:rsidR="001A17D5" w:rsidRPr="009C5807" w:rsidRDefault="001A17D5" w:rsidP="003305AC">
            <w:pPr>
              <w:pStyle w:val="TAH"/>
            </w:pPr>
            <w:r w:rsidRPr="009C5807">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5B0F9EC4" w14:textId="77777777" w:rsidR="001A17D5" w:rsidRPr="009C5807" w:rsidRDefault="001A17D5" w:rsidP="003305AC">
            <w:pPr>
              <w:pStyle w:val="TAH"/>
              <w:rPr>
                <w:rFonts w:eastAsia="?? ??"/>
              </w:rPr>
            </w:pPr>
            <w:r w:rsidRPr="009C5807">
              <w:rPr>
                <w:rFonts w:eastAsia="?? ??"/>
              </w:rPr>
              <w:t>Value for BLER</w:t>
            </w:r>
          </w:p>
        </w:tc>
      </w:tr>
      <w:tr w:rsidR="001A17D5" w:rsidRPr="009C5807" w14:paraId="6F147CC4" w14:textId="77777777" w:rsidTr="003305AC">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7C9CEE7" w14:textId="77777777" w:rsidR="001A17D5" w:rsidRPr="009C5807" w:rsidRDefault="001A17D5" w:rsidP="003305AC">
            <w:pPr>
              <w:pStyle w:val="TAL"/>
            </w:pPr>
            <w:r w:rsidRPr="009C5807">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4132F91" w14:textId="77777777" w:rsidR="001A17D5" w:rsidRPr="009C5807" w:rsidRDefault="001A17D5" w:rsidP="003305AC">
            <w:pPr>
              <w:pStyle w:val="TAC"/>
            </w:pPr>
            <w:r w:rsidRPr="009C5807">
              <w:t>1-0</w:t>
            </w:r>
          </w:p>
        </w:tc>
      </w:tr>
      <w:tr w:rsidR="001A17D5" w:rsidRPr="009C5807" w14:paraId="4CB05570"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0035E69" w14:textId="77777777" w:rsidR="001A17D5" w:rsidRPr="009C5807" w:rsidRDefault="001A17D5" w:rsidP="003305AC">
            <w:pPr>
              <w:pStyle w:val="TAL"/>
            </w:pPr>
            <w:r w:rsidRPr="009C5807">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C498CEE" w14:textId="77777777" w:rsidR="001A17D5" w:rsidRPr="009C5807" w:rsidRDefault="001A17D5" w:rsidP="003305AC">
            <w:pPr>
              <w:pStyle w:val="TAC"/>
              <w:rPr>
                <w:lang w:val="de-DE"/>
              </w:rPr>
            </w:pPr>
            <w:r w:rsidRPr="009C5807">
              <w:t>2</w:t>
            </w:r>
          </w:p>
        </w:tc>
      </w:tr>
      <w:tr w:rsidR="001A17D5" w:rsidRPr="009C5807" w14:paraId="37D6B899"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3CA7C39" w14:textId="77777777" w:rsidR="001A17D5" w:rsidRPr="009C5807" w:rsidRDefault="001A17D5" w:rsidP="003305AC">
            <w:pPr>
              <w:pStyle w:val="TAL"/>
            </w:pPr>
            <w:r w:rsidRPr="009C5807">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A0C604A" w14:textId="77777777" w:rsidR="001A17D5" w:rsidRPr="009C5807" w:rsidRDefault="001A17D5" w:rsidP="003305AC">
            <w:pPr>
              <w:pStyle w:val="TAC"/>
            </w:pPr>
            <w:r w:rsidRPr="009C5807">
              <w:t>8</w:t>
            </w:r>
          </w:p>
        </w:tc>
      </w:tr>
      <w:tr w:rsidR="001A17D5" w:rsidRPr="009C5807" w14:paraId="4EEDF5EC"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3748486" w14:textId="77777777" w:rsidR="001A17D5" w:rsidRPr="009C5807" w:rsidRDefault="001A17D5" w:rsidP="003305AC">
            <w:pPr>
              <w:pStyle w:val="TAL"/>
            </w:pPr>
            <w:r w:rsidRPr="009C5807">
              <w:t>Ratio of hypothetical PDCCH RE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80CD255" w14:textId="77777777" w:rsidR="001A17D5" w:rsidRPr="009C5807" w:rsidRDefault="001A17D5" w:rsidP="003305AC">
            <w:pPr>
              <w:pStyle w:val="TAC"/>
            </w:pPr>
            <w:r w:rsidRPr="009C5807">
              <w:t>0dB</w:t>
            </w:r>
          </w:p>
        </w:tc>
      </w:tr>
      <w:tr w:rsidR="001A17D5" w:rsidRPr="009C5807" w14:paraId="35670894"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1A003FEB" w14:textId="77777777" w:rsidR="001A17D5" w:rsidRPr="009C5807" w:rsidRDefault="001A17D5" w:rsidP="003305AC">
            <w:pPr>
              <w:pStyle w:val="TAL"/>
            </w:pPr>
            <w:r w:rsidRPr="009C5807">
              <w:t>Ratio of hypothetical PDCCH DMRS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6A0E467" w14:textId="77777777" w:rsidR="001A17D5" w:rsidRPr="009C5807" w:rsidRDefault="001A17D5" w:rsidP="003305AC">
            <w:pPr>
              <w:pStyle w:val="TAC"/>
            </w:pPr>
            <w:r w:rsidRPr="009C5807">
              <w:t>0dB</w:t>
            </w:r>
          </w:p>
        </w:tc>
      </w:tr>
      <w:tr w:rsidR="001A17D5" w:rsidRPr="009C5807" w14:paraId="172BE5EE"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CC0E258" w14:textId="77777777" w:rsidR="001A17D5" w:rsidRPr="009C5807" w:rsidRDefault="001A17D5" w:rsidP="003305AC">
            <w:pPr>
              <w:pStyle w:val="TAL"/>
            </w:pPr>
            <w:r w:rsidRPr="009C5807">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EB815E0" w14:textId="77777777" w:rsidR="001A17D5" w:rsidRPr="009C5807" w:rsidRDefault="001A17D5" w:rsidP="003305AC">
            <w:pPr>
              <w:pStyle w:val="TAC"/>
            </w:pPr>
            <w:r w:rsidRPr="009C5807">
              <w:t>24</w:t>
            </w:r>
          </w:p>
        </w:tc>
      </w:tr>
      <w:tr w:rsidR="001A17D5" w:rsidRPr="009C5807" w14:paraId="43955910"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0A208DBE" w14:textId="77777777" w:rsidR="001A17D5" w:rsidRPr="009C5807" w:rsidRDefault="001A17D5" w:rsidP="003305AC">
            <w:pPr>
              <w:pStyle w:val="TAL"/>
            </w:pPr>
            <w:r w:rsidRPr="009C5807">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DEA60EE" w14:textId="77777777" w:rsidR="001A17D5" w:rsidRPr="009C5807" w:rsidRDefault="001A17D5" w:rsidP="003305AC">
            <w:pPr>
              <w:pStyle w:val="TAC"/>
            </w:pPr>
            <w:r w:rsidRPr="009C5807">
              <w:t>Same as the SCS of RMSI CORESET</w:t>
            </w:r>
          </w:p>
        </w:tc>
      </w:tr>
      <w:tr w:rsidR="001A17D5" w:rsidRPr="009C5807" w14:paraId="37345AB1"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386830B" w14:textId="77777777" w:rsidR="001A17D5" w:rsidRPr="009C5807" w:rsidRDefault="001A17D5" w:rsidP="003305AC">
            <w:pPr>
              <w:pStyle w:val="TAL"/>
            </w:pPr>
            <w:r w:rsidRPr="009C5807">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A5E1ABB" w14:textId="77777777" w:rsidR="001A17D5" w:rsidRPr="009C5807" w:rsidRDefault="001A17D5" w:rsidP="003305AC">
            <w:pPr>
              <w:pStyle w:val="TAC"/>
            </w:pPr>
            <w:r w:rsidRPr="009C5807">
              <w:t>REG bundle size</w:t>
            </w:r>
          </w:p>
        </w:tc>
      </w:tr>
      <w:tr w:rsidR="001A17D5" w:rsidRPr="009C5807" w14:paraId="00C0CC9A"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E87FB36" w14:textId="77777777" w:rsidR="001A17D5" w:rsidRPr="009C5807" w:rsidRDefault="001A17D5" w:rsidP="003305AC">
            <w:pPr>
              <w:pStyle w:val="TAL"/>
            </w:pPr>
            <w:r w:rsidRPr="009C5807">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1BD2852" w14:textId="77777777" w:rsidR="001A17D5" w:rsidRPr="009C5807" w:rsidRDefault="001A17D5" w:rsidP="003305AC">
            <w:pPr>
              <w:pStyle w:val="TAC"/>
            </w:pPr>
            <w:r w:rsidRPr="009C5807">
              <w:t>6</w:t>
            </w:r>
          </w:p>
        </w:tc>
      </w:tr>
      <w:tr w:rsidR="001A17D5" w:rsidRPr="009C5807" w14:paraId="7B29AC63"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F75D854" w14:textId="77777777" w:rsidR="001A17D5" w:rsidRPr="009C5807" w:rsidRDefault="001A17D5" w:rsidP="003305AC">
            <w:pPr>
              <w:pStyle w:val="TAL"/>
            </w:pPr>
            <w:r w:rsidRPr="009C5807">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66F90B0C" w14:textId="77777777" w:rsidR="001A17D5" w:rsidRPr="009C5807" w:rsidRDefault="001A17D5" w:rsidP="003305AC">
            <w:pPr>
              <w:pStyle w:val="TAC"/>
            </w:pPr>
            <w:r w:rsidRPr="009C5807">
              <w:t>Normal</w:t>
            </w:r>
          </w:p>
        </w:tc>
      </w:tr>
      <w:tr w:rsidR="001A17D5" w:rsidRPr="009C5807" w14:paraId="10BA20CE" w14:textId="77777777" w:rsidTr="003305AC">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08C75ACA" w14:textId="77777777" w:rsidR="001A17D5" w:rsidRPr="009C5807" w:rsidRDefault="001A17D5" w:rsidP="003305AC">
            <w:pPr>
              <w:pStyle w:val="TAL"/>
            </w:pPr>
            <w:r w:rsidRPr="009C5807">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62F29E92" w14:textId="77777777" w:rsidR="001A17D5" w:rsidRPr="009C5807" w:rsidRDefault="001A17D5" w:rsidP="003305AC">
            <w:pPr>
              <w:pStyle w:val="TAC"/>
            </w:pPr>
            <w:r w:rsidRPr="009C5807">
              <w:t>Distributed</w:t>
            </w:r>
          </w:p>
        </w:tc>
      </w:tr>
    </w:tbl>
    <w:p w14:paraId="4F89498A" w14:textId="77777777" w:rsidR="001A17D5" w:rsidRPr="009C5807" w:rsidRDefault="001A17D5" w:rsidP="001A17D5"/>
    <w:p w14:paraId="60D710A4" w14:textId="79F41B48" w:rsidR="001A17D5" w:rsidRPr="009C5807" w:rsidRDefault="001A17D5" w:rsidP="001A17D5">
      <w:pPr>
        <w:pStyle w:val="Heading4"/>
      </w:pPr>
      <w:r w:rsidRPr="009C5807">
        <w:rPr>
          <w:rFonts w:eastAsia="?? ??"/>
        </w:rPr>
        <w:t>8.</w:t>
      </w:r>
      <w:r>
        <w:rPr>
          <w:rFonts w:eastAsia="?? ??"/>
        </w:rPr>
        <w:t>18</w:t>
      </w:r>
      <w:r w:rsidRPr="009C5807">
        <w:rPr>
          <w:rFonts w:eastAsia="?? ??"/>
        </w:rPr>
        <w:t>.2.2</w:t>
      </w:r>
      <w:r w:rsidRPr="009C5807">
        <w:rPr>
          <w:rFonts w:eastAsia="?? ??"/>
        </w:rPr>
        <w:tab/>
      </w:r>
      <w:r w:rsidRPr="009C5807">
        <w:t>Minimum requirement</w:t>
      </w:r>
    </w:p>
    <w:p w14:paraId="35A657CB" w14:textId="77777777" w:rsidR="001A17D5" w:rsidRPr="009C5807" w:rsidRDefault="001A17D5" w:rsidP="001A17D5">
      <w:pPr>
        <w:rPr>
          <w:rFonts w:eastAsia="?? ??"/>
        </w:rPr>
      </w:pPr>
      <w:r w:rsidRPr="009C5807">
        <w:rPr>
          <w:rFonts w:eastAsia="?? ??"/>
        </w:rPr>
        <w:t xml:space="preserve">UE shall be able to evaluate whether the downlink radio link quality on the configured SSB </w:t>
      </w:r>
      <w:r w:rsidRPr="009C5807">
        <w:rPr>
          <w:rFonts w:cs="Arial"/>
        </w:rPr>
        <w:t xml:space="preserve">resource in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9C5807">
        <w:t xml:space="preserve"> estimated </w:t>
      </w:r>
      <w:r w:rsidRPr="009C5807">
        <w:rPr>
          <w:rFonts w:eastAsia="?? ??"/>
        </w:rPr>
        <w:t xml:space="preserve">over the last </w:t>
      </w:r>
      <w:r w:rsidRPr="009C5807">
        <w:t>T</w:t>
      </w:r>
      <w:r w:rsidRPr="009C5807">
        <w:rPr>
          <w:vertAlign w:val="subscript"/>
        </w:rPr>
        <w:t>Evaluate_BFD_SSB</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out_LR_SSB</w:t>
      </w:r>
      <w:r w:rsidRPr="009C5807">
        <w:rPr>
          <w:rFonts w:eastAsia="?? ??"/>
        </w:rPr>
        <w:t xml:space="preserve"> within </w:t>
      </w:r>
      <w:r w:rsidRPr="009C5807">
        <w:t>T</w:t>
      </w:r>
      <w:r w:rsidRPr="009C5807">
        <w:rPr>
          <w:vertAlign w:val="subscript"/>
        </w:rPr>
        <w:t>Evaluate_BFD_SSB</w:t>
      </w:r>
      <w:r w:rsidRPr="009C5807">
        <w:rPr>
          <w:rFonts w:eastAsia="?? ??"/>
        </w:rPr>
        <w:t xml:space="preserve"> ms period.</w:t>
      </w:r>
    </w:p>
    <w:p w14:paraId="6A512705" w14:textId="21F88A1F" w:rsidR="00C50511" w:rsidRPr="006231B3" w:rsidRDefault="00C50511" w:rsidP="00C50511">
      <w:pPr>
        <w:rPr>
          <w:rFonts w:eastAsia="?? ??"/>
        </w:rPr>
      </w:pPr>
      <w:r w:rsidRPr="006231B3">
        <w:rPr>
          <w:rFonts w:eastAsia="?? ??"/>
        </w:rPr>
        <w:t xml:space="preserve">The value of </w:t>
      </w:r>
      <w:r w:rsidRPr="006231B3">
        <w:rPr>
          <w:rFonts w:eastAsia="SimSun"/>
        </w:rPr>
        <w:t>T</w:t>
      </w:r>
      <w:r w:rsidRPr="006231B3">
        <w:rPr>
          <w:rFonts w:eastAsia="SimSun"/>
          <w:vertAlign w:val="subscript"/>
        </w:rPr>
        <w:t>Evaluate_BFD_SSB</w:t>
      </w:r>
      <w:r w:rsidRPr="006231B3">
        <w:rPr>
          <w:rFonts w:eastAsia="?? ??"/>
        </w:rPr>
        <w:t xml:space="preserve"> is defined in Table 8.</w:t>
      </w:r>
      <w:r>
        <w:rPr>
          <w:rFonts w:eastAsia="?? ??"/>
        </w:rPr>
        <w:t>18</w:t>
      </w:r>
      <w:r w:rsidRPr="006231B3">
        <w:rPr>
          <w:rFonts w:eastAsia="?? ??"/>
        </w:rPr>
        <w:t>.2.2-1 for FR1.</w:t>
      </w:r>
    </w:p>
    <w:p w14:paraId="4652D91C" w14:textId="56D77EB5" w:rsidR="00C50511" w:rsidRPr="006231B3" w:rsidRDefault="00C50511" w:rsidP="00C50511">
      <w:pPr>
        <w:rPr>
          <w:rFonts w:eastAsia="?? ??"/>
        </w:rPr>
      </w:pPr>
      <w:r w:rsidRPr="006231B3">
        <w:rPr>
          <w:rFonts w:eastAsia="?? ??"/>
        </w:rPr>
        <w:t xml:space="preserve">The value of </w:t>
      </w:r>
      <w:r w:rsidRPr="006231B3">
        <w:rPr>
          <w:rFonts w:eastAsia="SimSun"/>
        </w:rPr>
        <w:t>T</w:t>
      </w:r>
      <w:r w:rsidRPr="006231B3">
        <w:rPr>
          <w:rFonts w:eastAsia="SimSun"/>
          <w:vertAlign w:val="subscript"/>
        </w:rPr>
        <w:t>Evaluate_BFD_SSB</w:t>
      </w:r>
      <w:r w:rsidRPr="006231B3">
        <w:rPr>
          <w:rFonts w:eastAsia="?? ??"/>
        </w:rPr>
        <w:t xml:space="preserve"> is defined in Table 8.</w:t>
      </w:r>
      <w:r>
        <w:rPr>
          <w:rFonts w:eastAsia="?? ??"/>
        </w:rPr>
        <w:t>18</w:t>
      </w:r>
      <w:r w:rsidRPr="006231B3">
        <w:rPr>
          <w:rFonts w:eastAsia="?? ??"/>
        </w:rPr>
        <w:t>.2.2-2 for FR2 with scaling factor N=8</w:t>
      </w:r>
    </w:p>
    <w:p w14:paraId="6E874E10" w14:textId="77777777" w:rsidR="001A17D5" w:rsidRPr="009C5807" w:rsidRDefault="001A17D5" w:rsidP="001A17D5">
      <w:pPr>
        <w:rPr>
          <w:rFonts w:eastAsia="?? ??"/>
        </w:rPr>
      </w:pPr>
      <w:r w:rsidRPr="009C5807">
        <w:rPr>
          <w:rFonts w:eastAsia="?? ??"/>
        </w:rPr>
        <w:t>For FR1,</w:t>
      </w:r>
    </w:p>
    <w:p w14:paraId="57CAA1F0"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r>
                  <w:rPr>
                    <w:rFonts w:ascii="Cambria Math" w:hAnsi="Cambria Math"/>
                  </w:rPr>
                  <m:t>MGRP</m:t>
                </m:r>
              </m:den>
            </m:f>
          </m:den>
        </m:f>
      </m:oMath>
      <w:r w:rsidRPr="009C5807">
        <w:t>, when in the monitored cell there are measurement gaps configured for intra-frequency, inter-frequency or inter-RAT measurements, which are overlapping with some but not all occasions of the SSB.</w:t>
      </w:r>
    </w:p>
    <w:p w14:paraId="13B36435" w14:textId="77777777" w:rsidR="001A17D5" w:rsidRPr="009C5807" w:rsidRDefault="001A17D5" w:rsidP="001A17D5">
      <w:pPr>
        <w:pStyle w:val="B10"/>
      </w:pPr>
      <w:r w:rsidRPr="009C5807">
        <w:t>-</w:t>
      </w:r>
      <w:r w:rsidRPr="009C5807">
        <w:tab/>
        <w:t>P=1 when in the monitored cell there are no measurement gaps overlapping with any occasion of the SSB.</w:t>
      </w:r>
    </w:p>
    <w:p w14:paraId="64180DEF" w14:textId="77777777" w:rsidR="001A17D5" w:rsidRPr="009C5807" w:rsidRDefault="001A17D5" w:rsidP="001A17D5">
      <w:pPr>
        <w:rPr>
          <w:rFonts w:eastAsia="?? ??"/>
        </w:rPr>
      </w:pPr>
      <w:r w:rsidRPr="009C5807">
        <w:rPr>
          <w:rFonts w:eastAsia="?? ??"/>
        </w:rPr>
        <w:t>For FR2,</w:t>
      </w:r>
    </w:p>
    <w:p w14:paraId="09DB6B03"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BFD-RS resource is not overlapped with measurement gap and the BFD-RS resource is partially overlapped with SMTC occasion (T</w:t>
      </w:r>
      <w:r w:rsidRPr="009C5807">
        <w:rPr>
          <w:vertAlign w:val="subscript"/>
        </w:rPr>
        <w:t>SSB</w:t>
      </w:r>
      <w:r w:rsidRPr="009C5807">
        <w:t xml:space="preserve"> &lt; T</w:t>
      </w:r>
      <w:r w:rsidRPr="009C5807">
        <w:rPr>
          <w:vertAlign w:val="subscript"/>
        </w:rPr>
        <w:t>SMTCperiod</w:t>
      </w:r>
      <w:r w:rsidRPr="009C5807">
        <w:t>).</w:t>
      </w:r>
    </w:p>
    <w:p w14:paraId="41A4F5C2" w14:textId="77777777" w:rsidR="001A17D5" w:rsidRPr="009C5807" w:rsidRDefault="001A17D5" w:rsidP="001A17D5">
      <w:pPr>
        <w:pStyle w:val="B10"/>
      </w:pPr>
      <w:r w:rsidRPr="009C5807">
        <w:t>-</w:t>
      </w:r>
      <w:r w:rsidRPr="009C5807">
        <w:tab/>
        <w:t>P = P</w:t>
      </w:r>
      <w:r w:rsidRPr="009C5807">
        <w:rPr>
          <w:vertAlign w:val="subscript"/>
        </w:rPr>
        <w:t>sharing factor</w:t>
      </w:r>
      <w:r w:rsidRPr="009C5807">
        <w:t>, when the BFD-RS resource is not overlapped with measurement gap and the BFD-RS resource is fully overlapped with SMTC period (T</w:t>
      </w:r>
      <w:r w:rsidRPr="009C5807">
        <w:rPr>
          <w:vertAlign w:val="subscript"/>
        </w:rPr>
        <w:t>SSB</w:t>
      </w:r>
      <w:r w:rsidRPr="009C5807">
        <w:t xml:space="preserve"> = T</w:t>
      </w:r>
      <w:r w:rsidRPr="009C5807">
        <w:rPr>
          <w:vertAlign w:val="subscript"/>
        </w:rPr>
        <w:t>SMTCperiod</w:t>
      </w:r>
      <w:r w:rsidRPr="009C5807">
        <w:t>).</w:t>
      </w:r>
    </w:p>
    <w:p w14:paraId="7074D8A2"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partially overlapped with measurement gap and the BFD-RS resource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not overlapped with measurement gap and</w:t>
      </w:r>
    </w:p>
    <w:p w14:paraId="4DA7B1CB" w14:textId="77777777" w:rsidR="001A17D5" w:rsidRPr="009C5807" w:rsidRDefault="001A17D5" w:rsidP="001A17D5">
      <w:pPr>
        <w:pStyle w:val="B20"/>
      </w:pPr>
      <w:r w:rsidRPr="009C5807">
        <w:t>-</w:t>
      </w:r>
      <w:r w:rsidRPr="009C5807">
        <w:tab/>
        <w:t>T</w:t>
      </w:r>
      <w:r w:rsidRPr="009C5807">
        <w:rPr>
          <w:vertAlign w:val="subscript"/>
        </w:rPr>
        <w:t>SMTCperiod</w:t>
      </w:r>
      <w:r w:rsidRPr="009C5807">
        <w:t xml:space="preserve"> </w:t>
      </w:r>
      <w:r w:rsidRPr="009C5807">
        <w:rPr>
          <w:rFonts w:hint="eastAsia"/>
        </w:rPr>
        <w:t>≠</w:t>
      </w:r>
      <w:r w:rsidRPr="009C5807">
        <w:t xml:space="preserve"> MGRP or</w:t>
      </w:r>
    </w:p>
    <w:p w14:paraId="355C84CD" w14:textId="77777777" w:rsidR="001A17D5" w:rsidRPr="009C5807" w:rsidRDefault="001A17D5" w:rsidP="001A17D5">
      <w:pPr>
        <w:pStyle w:val="B20"/>
      </w:pPr>
      <w:r w:rsidRPr="009C5807">
        <w:t>-</w:t>
      </w:r>
      <w:r w:rsidRPr="009C5807">
        <w:tab/>
        <w:t>T</w:t>
      </w:r>
      <w:r w:rsidRPr="009C5807">
        <w:rPr>
          <w:vertAlign w:val="subscript"/>
        </w:rPr>
        <w:t>SMTCperiod</w:t>
      </w:r>
      <w:r w:rsidRPr="009C5807">
        <w:t xml:space="preserve"> = MGRP and T</w:t>
      </w:r>
      <w:r w:rsidRPr="009C5807">
        <w:rPr>
          <w:vertAlign w:val="subscript"/>
        </w:rPr>
        <w:t>SSB</w:t>
      </w:r>
      <w:r w:rsidRPr="009C5807">
        <w:t xml:space="preserve"> &lt; 0.5*T</w:t>
      </w:r>
      <w:r w:rsidRPr="009C5807">
        <w:rPr>
          <w:vertAlign w:val="subscript"/>
        </w:rPr>
        <w:t>SMTCperiod</w:t>
      </w:r>
    </w:p>
    <w:p w14:paraId="395F6DF6"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the BFD-RS resource is partially overlapped with measurement gap and the BFD-RS resource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not overlapped with measurement gap and T</w:t>
      </w:r>
      <w:r w:rsidRPr="009C5807">
        <w:rPr>
          <w:vertAlign w:val="subscript"/>
        </w:rPr>
        <w:t>SMTCperiod</w:t>
      </w:r>
      <w:r w:rsidRPr="009C5807">
        <w:t xml:space="preserve"> = MGRP and T</w:t>
      </w:r>
      <w:r w:rsidRPr="009C5807">
        <w:rPr>
          <w:vertAlign w:val="subscript"/>
        </w:rPr>
        <w:t>SSB</w:t>
      </w:r>
      <w:r w:rsidRPr="009C5807">
        <w:t xml:space="preserve"> = 0.5*T</w:t>
      </w:r>
      <w:r w:rsidRPr="009C5807">
        <w:rPr>
          <w:vertAlign w:val="subscript"/>
        </w:rPr>
        <w:t>SMTCperiod</w:t>
      </w:r>
    </w:p>
    <w:p w14:paraId="1D0A46C5"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partially overlapped with measurement gap (T</w:t>
      </w:r>
      <w:r w:rsidRPr="009C5807">
        <w:rPr>
          <w:vertAlign w:val="subscript"/>
        </w:rPr>
        <w:t>SSB</w:t>
      </w:r>
      <w:r w:rsidRPr="009C5807">
        <w:t xml:space="preserve"> &lt;MGRP) and the BFD-RS resource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partially or fully overlapped with measurement gap.</w:t>
      </w:r>
    </w:p>
    <w:p w14:paraId="2E49A339"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the BFD-RS resource is partially overlapped with measurement gap and the BFD-RS resource is fully overlapped with SMTC occasion (T</w:t>
      </w:r>
      <w:r w:rsidRPr="009C5807">
        <w:rPr>
          <w:vertAlign w:val="subscript"/>
        </w:rPr>
        <w:t>SSB</w:t>
      </w:r>
      <w:r w:rsidRPr="009C5807">
        <w:t xml:space="preserve"> = T</w:t>
      </w:r>
      <w:r w:rsidRPr="009C5807">
        <w:rPr>
          <w:vertAlign w:val="subscript"/>
        </w:rPr>
        <w:t>SMTCperiod</w:t>
      </w:r>
      <w:r w:rsidRPr="009C5807">
        <w:t>) and SMTC occasion is partially overlapped with measurement gap (T</w:t>
      </w:r>
      <w:r w:rsidRPr="009C5807">
        <w:rPr>
          <w:vertAlign w:val="subscript"/>
        </w:rPr>
        <w:t>SMTCperiod</w:t>
      </w:r>
      <w:r w:rsidRPr="009C5807">
        <w:t xml:space="preserve"> &lt; MGRP)</w:t>
      </w:r>
    </w:p>
    <w:p w14:paraId="5A078943" w14:textId="77777777" w:rsidR="001A17D5" w:rsidRPr="009C5807" w:rsidRDefault="001A17D5" w:rsidP="001A17D5">
      <w:pPr>
        <w:pStyle w:val="B10"/>
      </w:pPr>
      <w:r w:rsidRPr="009C5807">
        <w:t>-</w:t>
      </w:r>
      <w:r w:rsidRPr="009C5807">
        <w:tab/>
        <w:t>P</w:t>
      </w:r>
      <w:r w:rsidRPr="009C5807">
        <w:rPr>
          <w:vertAlign w:val="subscript"/>
        </w:rPr>
        <w:t>sharing factor</w:t>
      </w:r>
      <w:r w:rsidRPr="009C5807">
        <w:t xml:space="preserve"> = 1</w:t>
      </w:r>
      <w:r>
        <w:t xml:space="preserve">, </w:t>
      </w:r>
      <w:r w:rsidRPr="00D16B02">
        <w:t>if the BFD-RS resource outside measurement gap is</w:t>
      </w:r>
    </w:p>
    <w:p w14:paraId="6E29BB16" w14:textId="77777777" w:rsidR="001A17D5" w:rsidRDefault="001A17D5" w:rsidP="001A17D5">
      <w:pPr>
        <w:pStyle w:val="B20"/>
      </w:pPr>
      <w:r w:rsidRPr="009C5807">
        <w:t>-</w:t>
      </w:r>
      <w:r w:rsidRPr="009C5807">
        <w:tab/>
        <w:t xml:space="preserve">not overlapped </w:t>
      </w:r>
      <w:r>
        <w:t xml:space="preserve">with </w:t>
      </w:r>
      <w:r w:rsidRPr="009C5807">
        <w:t xml:space="preserve">the SSB symbols indicated by SSB-ToMeasure and 1 </w:t>
      </w:r>
      <w:r>
        <w:t xml:space="preserve">data </w:t>
      </w:r>
      <w:r w:rsidRPr="009C5807">
        <w:t xml:space="preserve">symbol before each consecutive SSB symbols indicated by SSB-ToMeasure and 1 </w:t>
      </w:r>
      <w:r>
        <w:t xml:space="preserve">data </w:t>
      </w:r>
      <w:r w:rsidRPr="009C5807">
        <w:t>symbol after each consecutive SSB symbols indicated by SSB-ToMeasure, given that SSB-ToMeasure is configured</w:t>
      </w:r>
      <w:r>
        <w:t xml:space="preserve">, </w:t>
      </w:r>
      <w:r>
        <w:rPr>
          <w:rFonts w:hint="eastAsia"/>
          <w:lang w:eastAsia="zh-CN"/>
        </w:rPr>
        <w:t>where</w:t>
      </w:r>
      <w:r>
        <w:rPr>
          <w:lang w:eastAsia="zh-CN"/>
        </w:rPr>
        <w:t xml:space="preserve"> </w:t>
      </w:r>
      <w:r>
        <w:rPr>
          <w:rFonts w:hint="eastAsia"/>
          <w:lang w:eastAsia="zh-CN"/>
        </w:rPr>
        <w:t xml:space="preserve">the </w:t>
      </w:r>
      <w:r w:rsidRPr="003F1684">
        <w:rPr>
          <w:i/>
        </w:rPr>
        <w:t>SSB-ToMeasure</w:t>
      </w:r>
      <w:r>
        <w:t xml:space="preserve"> is </w:t>
      </w:r>
      <w:r w:rsidRPr="00F42376">
        <w:t xml:space="preserve">the union </w:t>
      </w:r>
      <w:r>
        <w:t xml:space="preserve">set </w:t>
      </w:r>
      <w:r w:rsidRPr="00F42376">
        <w:t>of</w:t>
      </w:r>
      <w:r w:rsidRPr="00F42376">
        <w:rPr>
          <w:rStyle w:val="apple-converted-space"/>
        </w:rPr>
        <w:t xml:space="preserve"> </w:t>
      </w:r>
      <w:r w:rsidRPr="00F42376">
        <w:rPr>
          <w:i/>
          <w:iCs/>
        </w:rPr>
        <w:t>SSB-ToMeasure</w:t>
      </w:r>
      <w:r w:rsidRPr="00F42376">
        <w:t xml:space="preserve"> from all </w:t>
      </w:r>
      <w:r>
        <w:t>the configured measurement objects</w:t>
      </w:r>
      <w:r w:rsidRPr="00F42376">
        <w:t xml:space="preserve"> </w:t>
      </w:r>
      <w:r>
        <w:t>merged on the same serving carrier, and</w:t>
      </w:r>
      <w:r w:rsidRPr="009C5807">
        <w:t>;</w:t>
      </w:r>
    </w:p>
    <w:p w14:paraId="1F96D307" w14:textId="70B089FE" w:rsidR="00116835" w:rsidRDefault="001A17D5" w:rsidP="001A17D5">
      <w:pPr>
        <w:pStyle w:val="B10"/>
        <w:ind w:left="851"/>
      </w:pPr>
      <w:r>
        <w:t>-</w:t>
      </w:r>
      <w:r>
        <w:tab/>
        <w:t xml:space="preserve">not overlapped with the RSSI symbols indicated by </w:t>
      </w:r>
      <w:r w:rsidRPr="007C55F6">
        <w:t>ss-RSSI-Measurement</w:t>
      </w:r>
      <w:r>
        <w:t xml:space="preserve"> and 1 data symbol before each RSSI symbol indicated by </w:t>
      </w:r>
      <w:r w:rsidRPr="007C55F6">
        <w:t>ss-RSSI-Measurement</w:t>
      </w:r>
      <w:r>
        <w:t xml:space="preserve"> and 1 data symbol after each RSSI symbol indicated by </w:t>
      </w:r>
      <w:r w:rsidRPr="007C55F6">
        <w:t>ss-RSSI-Measurement</w:t>
      </w:r>
      <w:r>
        <w:t xml:space="preserve">, given that </w:t>
      </w:r>
      <w:r w:rsidRPr="007C55F6">
        <w:t>ss-RSSI-Measurement</w:t>
      </w:r>
      <w:r>
        <w:t xml:space="preserve"> is configured.</w:t>
      </w:r>
    </w:p>
    <w:p w14:paraId="51FB1C79" w14:textId="16C42793" w:rsidR="001A17D5" w:rsidRPr="009C5807" w:rsidRDefault="00116835" w:rsidP="001A17D5">
      <w:pPr>
        <w:pStyle w:val="B10"/>
        <w:ind w:left="851"/>
      </w:pPr>
      <w:r>
        <w:t>-</w:t>
      </w:r>
      <w:r w:rsidRPr="00F00989">
        <w:tab/>
        <w:t>P</w:t>
      </w:r>
      <w:r w:rsidRPr="00F00989">
        <w:rPr>
          <w:vertAlign w:val="subscript"/>
        </w:rPr>
        <w:t>sharing factor</w:t>
      </w:r>
      <w:r w:rsidRPr="00F00989">
        <w:t xml:space="preserve"> = 3, otherwise.</w:t>
      </w:r>
    </w:p>
    <w:p w14:paraId="298033F0" w14:textId="77777777" w:rsidR="001A17D5" w:rsidRDefault="001A17D5" w:rsidP="001A17D5">
      <w:pPr>
        <w:pStyle w:val="B10"/>
      </w:pPr>
      <w:r>
        <w:t xml:space="preserve">where, </w:t>
      </w:r>
    </w:p>
    <w:p w14:paraId="365539D5" w14:textId="77777777" w:rsidR="001A17D5" w:rsidRDefault="001A17D5" w:rsidP="001A17D5">
      <w:pPr>
        <w:ind w:left="568"/>
      </w:pPr>
      <w:r>
        <w:t xml:space="preserve">If the high layer in TS 38.331 [2] signaling of </w:t>
      </w:r>
      <w:r>
        <w:rPr>
          <w:i/>
        </w:rPr>
        <w:t>smtc2</w:t>
      </w:r>
      <w:r>
        <w:t xml:space="preserve"> is configured, T</w:t>
      </w:r>
      <w:r>
        <w:rPr>
          <w:vertAlign w:val="subscript"/>
        </w:rPr>
        <w:t>SMTCperiod</w:t>
      </w:r>
      <w:r>
        <w:t xml:space="preserve"> corresponds to the value of higher layer parameter </w:t>
      </w:r>
      <w:r>
        <w:rPr>
          <w:i/>
        </w:rPr>
        <w:t>smtc2</w:t>
      </w:r>
      <w:r>
        <w:t>; Otherwise T</w:t>
      </w:r>
      <w:r>
        <w:rPr>
          <w:vertAlign w:val="subscript"/>
        </w:rPr>
        <w:t>SMTCperiod</w:t>
      </w:r>
      <w:r>
        <w:t xml:space="preserve"> corresponds to the value of higher layer parameter </w:t>
      </w:r>
      <w:r>
        <w:rPr>
          <w:i/>
        </w:rPr>
        <w:t>smtc1</w:t>
      </w:r>
      <w:r>
        <w:t xml:space="preserve">. </w:t>
      </w:r>
      <w:r w:rsidRPr="00DD3199">
        <w:t>T</w:t>
      </w:r>
      <w:r w:rsidRPr="00DD3199">
        <w:rPr>
          <w:vertAlign w:val="subscript"/>
        </w:rPr>
        <w:t>SMTCperiod</w:t>
      </w:r>
      <w:r>
        <w:t xml:space="preserve"> is</w:t>
      </w:r>
      <w:r w:rsidRPr="008C4769">
        <w:t xml:space="preserve"> the shortest SMTC period among all CCs in the same FR2 band, given the SMTC offset of all CCs </w:t>
      </w:r>
      <w:r>
        <w:t>in FR2 provided the same offset</w:t>
      </w:r>
      <w:r w:rsidRPr="008C4769">
        <w:t>.</w:t>
      </w:r>
    </w:p>
    <w:p w14:paraId="7E986A54" w14:textId="77777777" w:rsidR="001A17D5" w:rsidRDefault="001A17D5" w:rsidP="001A17D5">
      <w:r w:rsidRPr="009C5807">
        <w:t>Longer evaluation period would be expected if the combination of BFD-RS resource, SMTC occasion and measurement gap configurations does not meet pervious conditions.</w:t>
      </w:r>
    </w:p>
    <w:p w14:paraId="1C4B97F0" w14:textId="7E2EFE9A" w:rsidR="00116835" w:rsidRPr="00F00989" w:rsidRDefault="00116835" w:rsidP="00116835">
      <w:pPr>
        <w:rPr>
          <w:rFonts w:eastAsia="?? ??"/>
        </w:rPr>
      </w:pPr>
      <w:r w:rsidRPr="00F00989">
        <w:rPr>
          <w:rFonts w:eastAsia="?? ??"/>
        </w:rPr>
        <w:t xml:space="preserve">For either an FR1 or FR2 serving cell, longer </w:t>
      </w:r>
      <w:r w:rsidRPr="00F00989">
        <w:t xml:space="preserve">BFD </w:t>
      </w:r>
      <w:r w:rsidRPr="00F00989">
        <w:rPr>
          <w:rFonts w:eastAsia="?? ??"/>
        </w:rPr>
        <w:t>evaluation period would be expected during the period T</w:t>
      </w:r>
      <w:r w:rsidRPr="00F00989">
        <w:rPr>
          <w:rFonts w:eastAsia="?? ??"/>
          <w:vertAlign w:val="subscript"/>
        </w:rPr>
        <w:t>identify_CGI</w:t>
      </w:r>
      <w:r w:rsidRPr="00F00989">
        <w:rPr>
          <w:rFonts w:eastAsia="?? ??"/>
        </w:rPr>
        <w:t xml:space="preserve"> when the UE is requested to decode an NR CGI.</w:t>
      </w:r>
    </w:p>
    <w:p w14:paraId="43402A2C" w14:textId="1701A775" w:rsidR="001A17D5" w:rsidRDefault="00116835" w:rsidP="00116835">
      <w:r w:rsidRPr="00F00989">
        <w:t>For either an FR1 or FR2 serving cell, longer BFD evaluation period would be expected during the period T</w:t>
      </w:r>
      <w:r w:rsidRPr="00F00989">
        <w:rPr>
          <w:vertAlign w:val="subscript"/>
        </w:rPr>
        <w:t>identify_CGI,E-UTRAN</w:t>
      </w:r>
      <w:r w:rsidRPr="00F00989">
        <w:t xml:space="preserve"> when the UE is requested to decode an LTE CGI.</w:t>
      </w:r>
    </w:p>
    <w:p w14:paraId="1B588871" w14:textId="447C0D79" w:rsidR="00C50511" w:rsidRPr="006231B3" w:rsidRDefault="00C50511" w:rsidP="00C50511">
      <w:pPr>
        <w:rPr>
          <w:rFonts w:eastAsia="SimSun"/>
        </w:rPr>
      </w:pPr>
      <w:r w:rsidRPr="006231B3">
        <w:rPr>
          <w:rFonts w:eastAsia="SimSun"/>
          <w:lang w:val="fr-FR"/>
        </w:rPr>
        <w:t>The values of P</w:t>
      </w:r>
      <w:r w:rsidRPr="006231B3">
        <w:rPr>
          <w:rFonts w:eastAsia="SimSun"/>
          <w:vertAlign w:val="subscript"/>
          <w:lang w:val="fr-FR"/>
        </w:rPr>
        <w:t xml:space="preserve">TRP </w:t>
      </w:r>
      <w:r w:rsidRPr="006231B3">
        <w:rPr>
          <w:rFonts w:eastAsia="SimSun"/>
          <w:lang w:val="fr-FR"/>
        </w:rPr>
        <w:t>defined in table 8.18.2.2-2 is defined as 2</w:t>
      </w:r>
      <w:r>
        <w:rPr>
          <w:rFonts w:eastAsia="SimSun"/>
          <w:lang w:val="fr-FR"/>
        </w:rPr>
        <w:t xml:space="preserve">, </w:t>
      </w:r>
      <w:r w:rsidRPr="006231B3">
        <w:rPr>
          <w:rFonts w:eastAsia="SimSun"/>
          <w:lang w:val="fr-FR"/>
        </w:rPr>
        <w:t>if SSB/</w:t>
      </w:r>
      <w:r w:rsidRPr="006231B3">
        <w:rPr>
          <w:rFonts w:eastAsia="SimSun"/>
        </w:rPr>
        <w:t xml:space="preserve">CSI-RS resource in the 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6231B3">
        <w:rPr>
          <w:rFonts w:eastAsia="SimSun"/>
        </w:rPr>
        <w:t xml:space="preserve"> </w:t>
      </w:r>
      <w:r w:rsidRPr="006231B3">
        <w:rPr>
          <w:rFonts w:eastAsia="SimSun"/>
          <w:lang w:val="fr-FR"/>
        </w:rPr>
        <w:t xml:space="preserve"> are </w:t>
      </w:r>
      <w:r>
        <w:rPr>
          <w:rFonts w:eastAsia="SimSun"/>
          <w:lang w:val="fr-FR"/>
        </w:rPr>
        <w:t>overlapped,</w:t>
      </w:r>
      <w:r w:rsidRPr="006231B3">
        <w:rPr>
          <w:rFonts w:eastAsia="SimSun"/>
          <w:lang w:val="fr-FR"/>
        </w:rPr>
        <w:t xml:space="preserve"> else it is 1. </w:t>
      </w:r>
    </w:p>
    <w:p w14:paraId="565717F8" w14:textId="213DC953" w:rsidR="001A17D5" w:rsidRPr="009C5807" w:rsidRDefault="001A17D5" w:rsidP="001A17D5">
      <w:pPr>
        <w:pStyle w:val="TH"/>
      </w:pPr>
      <w:r w:rsidRPr="009C5807">
        <w:t>Table 8.</w:t>
      </w:r>
      <w:r>
        <w:t>18</w:t>
      </w:r>
      <w:r w:rsidRPr="009C5807">
        <w:t>.2.2-1: Evaluation period T</w:t>
      </w:r>
      <w:r w:rsidRPr="009C5807">
        <w:rPr>
          <w:vertAlign w:val="subscript"/>
        </w:rPr>
        <w:t>Evaluate_BFD_SSB</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1A17D5" w:rsidRPr="009C5807" w14:paraId="45FACE1D"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663F7316" w14:textId="77777777" w:rsidR="001A17D5" w:rsidRPr="009C5807" w:rsidRDefault="001A17D5" w:rsidP="003305AC">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2B2F05B6" w14:textId="77777777" w:rsidR="001A17D5" w:rsidRPr="009C5807" w:rsidRDefault="001A17D5" w:rsidP="003305AC">
            <w:pPr>
              <w:pStyle w:val="TAH"/>
            </w:pPr>
            <w:r w:rsidRPr="009C5807">
              <w:t>T</w:t>
            </w:r>
            <w:r w:rsidRPr="009C5807">
              <w:rPr>
                <w:vertAlign w:val="subscript"/>
              </w:rPr>
              <w:t>Evaluate_BFD_SSB</w:t>
            </w:r>
            <w:r w:rsidRPr="009C5807">
              <w:t xml:space="preserve"> (ms) </w:t>
            </w:r>
          </w:p>
        </w:tc>
      </w:tr>
      <w:tr w:rsidR="001A17D5" w:rsidRPr="009C5807" w14:paraId="58A4AA19"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41C214D0" w14:textId="77777777" w:rsidR="001A17D5" w:rsidRPr="009C5807" w:rsidRDefault="001A17D5" w:rsidP="003305AC">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4DA54714" w14:textId="77777777" w:rsidR="001A17D5" w:rsidRPr="009C5807" w:rsidRDefault="001A17D5" w:rsidP="003305AC">
            <w:pPr>
              <w:pStyle w:val="TAC"/>
            </w:pPr>
            <w:r w:rsidRPr="009C5807">
              <w:rPr>
                <w:rFonts w:cs="v4.2.0"/>
              </w:rPr>
              <w:t xml:space="preserve">Max(50, Ceil(5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T</w:t>
            </w:r>
            <w:r w:rsidRPr="009C5807">
              <w:rPr>
                <w:rFonts w:cs="v4.2.0"/>
                <w:vertAlign w:val="subscript"/>
              </w:rPr>
              <w:t>SSB</w:t>
            </w:r>
            <w:r w:rsidRPr="009C5807">
              <w:rPr>
                <w:rFonts w:cs="v4.2.0"/>
              </w:rPr>
              <w:t>)</w:t>
            </w:r>
          </w:p>
        </w:tc>
      </w:tr>
      <w:tr w:rsidR="001A17D5" w:rsidRPr="00DE38C9" w14:paraId="3FB39859"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401E6722" w14:textId="77777777" w:rsidR="001A17D5" w:rsidRPr="009C5807" w:rsidRDefault="001A17D5" w:rsidP="003305AC">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69676C53" w14:textId="77777777" w:rsidR="001A17D5" w:rsidRPr="007C55F6" w:rsidRDefault="001A17D5" w:rsidP="003305AC">
            <w:pPr>
              <w:pStyle w:val="TAC"/>
              <w:rPr>
                <w:lang w:val="fr-FR"/>
              </w:rPr>
            </w:pPr>
            <w:r w:rsidRPr="007C55F6">
              <w:rPr>
                <w:rFonts w:cs="v4.2.0"/>
                <w:lang w:val="fr-FR"/>
              </w:rPr>
              <w:t xml:space="preserve">Max(50, Ceil(7.5 </w:t>
            </w:r>
            <w:r w:rsidRPr="009C5807">
              <w:rPr>
                <w:rFonts w:cs="Arial"/>
                <w:szCs w:val="18"/>
              </w:rPr>
              <w:sym w:font="Symbol" w:char="F0B4"/>
            </w:r>
            <w:r w:rsidRPr="007C55F6">
              <w:rPr>
                <w:rFonts w:cs="Arial"/>
                <w:szCs w:val="18"/>
                <w:lang w:val="fr-FR"/>
              </w:rPr>
              <w:t xml:space="preserve"> </w:t>
            </w:r>
            <w:r w:rsidRPr="007C55F6">
              <w:rPr>
                <w:rFonts w:cs="v4.2.0"/>
                <w:lang w:val="fr-FR"/>
              </w:rPr>
              <w:t xml:space="preserve">P) </w:t>
            </w:r>
            <w:r w:rsidRPr="009C5807">
              <w:rPr>
                <w:rFonts w:cs="Arial"/>
                <w:szCs w:val="18"/>
              </w:rPr>
              <w:sym w:font="Symbol" w:char="F0B4"/>
            </w:r>
            <w:r w:rsidRPr="007C55F6">
              <w:rPr>
                <w:rFonts w:cs="Arial"/>
                <w:szCs w:val="18"/>
                <w:lang w:val="fr-FR"/>
              </w:rPr>
              <w:t xml:space="preserve"> </w:t>
            </w:r>
            <w:r w:rsidRPr="007C55F6">
              <w:rPr>
                <w:rFonts w:cs="v4.2.0"/>
                <w:lang w:val="fr-FR"/>
              </w:rPr>
              <w:t>Max(T</w:t>
            </w:r>
            <w:r w:rsidRPr="007C55F6">
              <w:rPr>
                <w:rFonts w:cs="v4.2.0"/>
                <w:vertAlign w:val="subscript"/>
                <w:lang w:val="fr-FR"/>
              </w:rPr>
              <w:t>DRX</w:t>
            </w:r>
            <w:r w:rsidRPr="007C55F6">
              <w:rPr>
                <w:rFonts w:cs="v4.2.0"/>
                <w:lang w:val="fr-FR"/>
              </w:rPr>
              <w:t>,T</w:t>
            </w:r>
            <w:r w:rsidRPr="007C55F6">
              <w:rPr>
                <w:rFonts w:cs="v4.2.0"/>
                <w:vertAlign w:val="subscript"/>
                <w:lang w:val="fr-FR"/>
              </w:rPr>
              <w:t>SSB</w:t>
            </w:r>
            <w:r w:rsidRPr="007C55F6">
              <w:rPr>
                <w:rFonts w:cs="v4.2.0"/>
                <w:lang w:val="fr-FR"/>
              </w:rPr>
              <w:t>))</w:t>
            </w:r>
          </w:p>
        </w:tc>
      </w:tr>
      <w:tr w:rsidR="001A17D5" w:rsidRPr="009C5807" w14:paraId="55C00B3D"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67E87342" w14:textId="77777777" w:rsidR="001A17D5" w:rsidRPr="009C5807" w:rsidRDefault="001A17D5" w:rsidP="003305AC">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5B9A9E84" w14:textId="77777777" w:rsidR="001A17D5" w:rsidRPr="009C5807" w:rsidRDefault="001A17D5" w:rsidP="003305AC">
            <w:pPr>
              <w:pStyle w:val="TAC"/>
            </w:pPr>
            <w:r w:rsidRPr="009C5807">
              <w:rPr>
                <w:rFonts w:cs="v4.2.0"/>
              </w:rPr>
              <w:t xml:space="preserve">Ceil(5 </w:t>
            </w:r>
            <w:r w:rsidRPr="009C5807">
              <w:rPr>
                <w:rFonts w:cs="Arial"/>
                <w:szCs w:val="18"/>
              </w:rPr>
              <w:sym w:font="Symbol" w:char="F0B4"/>
            </w:r>
            <w:r w:rsidRPr="009C5807">
              <w:rPr>
                <w:rFonts w:cs="Arial"/>
                <w:szCs w:val="18"/>
              </w:rPr>
              <w:t xml:space="preserve"> </w:t>
            </w:r>
            <w:r w:rsidRPr="009C5807">
              <w:rPr>
                <w:rFonts w:cs="v4.2.0"/>
              </w:rPr>
              <w:t xml:space="preserve">P) </w:t>
            </w:r>
            <w:r w:rsidRPr="009C5807">
              <w:rPr>
                <w:rFonts w:cs="Arial"/>
                <w:szCs w:val="18"/>
              </w:rPr>
              <w:sym w:font="Symbol" w:char="F0B4"/>
            </w:r>
            <w:r w:rsidRPr="009C5807">
              <w:rPr>
                <w:rFonts w:cs="Arial"/>
                <w:szCs w:val="18"/>
              </w:rPr>
              <w:t xml:space="preserve"> </w:t>
            </w:r>
            <w:r w:rsidRPr="009C5807">
              <w:rPr>
                <w:rFonts w:cs="v4.2.0"/>
              </w:rPr>
              <w:t>T</w:t>
            </w:r>
            <w:r w:rsidRPr="009C5807">
              <w:rPr>
                <w:rFonts w:cs="v4.2.0"/>
                <w:vertAlign w:val="subscript"/>
              </w:rPr>
              <w:t>DRX</w:t>
            </w:r>
          </w:p>
        </w:tc>
      </w:tr>
      <w:tr w:rsidR="001A17D5" w:rsidRPr="009C5807" w14:paraId="0777913C" w14:textId="77777777" w:rsidTr="003305AC">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437C0278" w14:textId="77777777" w:rsidR="001A17D5" w:rsidRPr="009C5807" w:rsidRDefault="001A17D5" w:rsidP="003305AC">
            <w:pPr>
              <w:keepNext/>
              <w:keepLines/>
              <w:spacing w:after="0"/>
              <w:rPr>
                <w:rFonts w:ascii="Arial" w:hAnsi="Arial" w:cs="v4.2.0"/>
                <w:sz w:val="18"/>
              </w:rPr>
            </w:pPr>
            <w:r w:rsidRPr="009C5807">
              <w:rPr>
                <w:rFonts w:ascii="Arial" w:hAnsi="Arial"/>
                <w:sz w:val="18"/>
              </w:rPr>
              <w:t>Note:</w:t>
            </w:r>
            <w:r w:rsidRPr="009C5807">
              <w:rPr>
                <w:rFonts w:ascii="Arial" w:hAnsi="Arial"/>
                <w:sz w:val="28"/>
              </w:rPr>
              <w:tab/>
            </w:r>
            <w:r w:rsidRPr="009C5807">
              <w:rPr>
                <w:rFonts w:ascii="Arial" w:hAnsi="Arial" w:cs="v4.2.0"/>
                <w:sz w:val="18"/>
              </w:rPr>
              <w:t>T</w:t>
            </w:r>
            <w:r w:rsidRPr="009C5807">
              <w:rPr>
                <w:rFonts w:ascii="Arial" w:hAnsi="Arial" w:cs="v4.2.0"/>
                <w:sz w:val="18"/>
                <w:vertAlign w:val="subscript"/>
              </w:rPr>
              <w:t>SSB</w:t>
            </w:r>
            <w:r w:rsidRPr="009C5807">
              <w:rPr>
                <w:rFonts w:ascii="Arial" w:hAnsi="Arial"/>
                <w:sz w:val="18"/>
              </w:rPr>
              <w:t xml:space="preserve"> is the periodicity of SSB in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9C5807">
              <w:rPr>
                <w:rFonts w:ascii="Arial" w:hAnsi="Arial"/>
                <w:sz w:val="18"/>
              </w:rPr>
              <w:t>.</w:t>
            </w:r>
            <w:r w:rsidRPr="009C5807">
              <w:rPr>
                <w:rFonts w:ascii="Arial" w:hAnsi="Arial" w:cs="v4.2.0"/>
                <w:sz w:val="18"/>
              </w:rPr>
              <w:t xml:space="preserve"> T</w:t>
            </w:r>
            <w:r w:rsidRPr="009C5807">
              <w:rPr>
                <w:rFonts w:ascii="Arial" w:hAnsi="Arial" w:cs="v4.2.0"/>
                <w:sz w:val="18"/>
                <w:vertAlign w:val="subscript"/>
              </w:rPr>
              <w:t>DRX</w:t>
            </w:r>
            <w:r w:rsidRPr="009C5807">
              <w:rPr>
                <w:rFonts w:ascii="Arial" w:hAnsi="Arial"/>
                <w:sz w:val="18"/>
              </w:rPr>
              <w:t xml:space="preserve"> is the DRX cycle length.</w:t>
            </w:r>
          </w:p>
        </w:tc>
      </w:tr>
    </w:tbl>
    <w:p w14:paraId="110B63E5" w14:textId="77777777" w:rsidR="001A17D5" w:rsidRPr="009C5807" w:rsidRDefault="001A17D5" w:rsidP="001A17D5">
      <w:pPr>
        <w:rPr>
          <w:rFonts w:eastAsia="?? ??"/>
        </w:rPr>
      </w:pPr>
    </w:p>
    <w:p w14:paraId="7D040B66" w14:textId="757E513F" w:rsidR="001A17D5" w:rsidRPr="009C5807" w:rsidRDefault="001A17D5" w:rsidP="001A17D5">
      <w:pPr>
        <w:pStyle w:val="TAH"/>
      </w:pPr>
      <w:r w:rsidRPr="009C5807">
        <w:t>Table 8.</w:t>
      </w:r>
      <w:r>
        <w:t>18</w:t>
      </w:r>
      <w:r w:rsidRPr="009C5807">
        <w:t>.2.2-2: Evaluation period T</w:t>
      </w:r>
      <w:r w:rsidRPr="009C5807">
        <w:rPr>
          <w:vertAlign w:val="subscript"/>
        </w:rPr>
        <w:t>Evaluate_BFD_SSB</w:t>
      </w:r>
      <w:r w:rsidRPr="009C5807">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1A17D5" w:rsidRPr="009C5807" w14:paraId="0A698886"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1F3645A3" w14:textId="77777777" w:rsidR="001A17D5" w:rsidRPr="009C5807" w:rsidRDefault="001A17D5" w:rsidP="003305AC">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001A422E" w14:textId="77777777" w:rsidR="001A17D5" w:rsidRPr="009C5807" w:rsidRDefault="001A17D5" w:rsidP="003305AC">
            <w:pPr>
              <w:pStyle w:val="TAH"/>
            </w:pPr>
            <w:r w:rsidRPr="009C5807">
              <w:t>T</w:t>
            </w:r>
            <w:r w:rsidRPr="009C5807">
              <w:rPr>
                <w:vertAlign w:val="subscript"/>
              </w:rPr>
              <w:t>Evaluate_BFD_SSB</w:t>
            </w:r>
            <w:r w:rsidRPr="009C5807">
              <w:t xml:space="preserve"> (ms) </w:t>
            </w:r>
          </w:p>
        </w:tc>
      </w:tr>
      <w:tr w:rsidR="001A17D5" w:rsidRPr="00DE38C9" w14:paraId="1AB5B794"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0DA73DCC" w14:textId="77777777" w:rsidR="001A17D5" w:rsidRPr="009C5807" w:rsidRDefault="001A17D5" w:rsidP="003305AC">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63FA770A" w14:textId="77777777" w:rsidR="001A17D5" w:rsidRPr="007C55F6" w:rsidRDefault="001A17D5" w:rsidP="003305AC">
            <w:pPr>
              <w:pStyle w:val="TAC"/>
              <w:rPr>
                <w:lang w:val="fr-FR"/>
              </w:rPr>
            </w:pPr>
            <w:r w:rsidRPr="007C55F6">
              <w:rPr>
                <w:lang w:val="fr-FR"/>
              </w:rPr>
              <w:t xml:space="preserve">Max(50, Ceil(5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N</w:t>
            </w:r>
            <w:r>
              <w:rPr>
                <w:lang w:val="fr-FR"/>
              </w:rPr>
              <w:t>*P</w:t>
            </w:r>
            <w:r>
              <w:rPr>
                <w:vertAlign w:val="subscript"/>
                <w:lang w:val="fr-FR"/>
              </w:rPr>
              <w:t>TRP</w:t>
            </w:r>
            <w:r w:rsidRPr="007C55F6">
              <w:rPr>
                <w:lang w:val="fr-FR"/>
              </w:rPr>
              <w:t xml:space="preserve">) </w:t>
            </w:r>
            <w:r w:rsidRPr="009C5807">
              <w:rPr>
                <w:rFonts w:cs="Arial"/>
                <w:szCs w:val="18"/>
              </w:rPr>
              <w:sym w:font="Symbol" w:char="F0B4"/>
            </w:r>
            <w:r w:rsidRPr="007C55F6">
              <w:rPr>
                <w:rFonts w:cs="Arial"/>
                <w:szCs w:val="18"/>
                <w:lang w:val="fr-FR"/>
              </w:rPr>
              <w:t xml:space="preserve"> </w:t>
            </w:r>
            <w:r w:rsidRPr="007C55F6">
              <w:rPr>
                <w:lang w:val="fr-FR"/>
              </w:rPr>
              <w:t>T</w:t>
            </w:r>
            <w:r w:rsidRPr="007C55F6">
              <w:rPr>
                <w:vertAlign w:val="subscript"/>
                <w:lang w:val="fr-FR"/>
              </w:rPr>
              <w:t>SSB</w:t>
            </w:r>
            <w:r w:rsidRPr="007C55F6">
              <w:rPr>
                <w:lang w:val="fr-FR"/>
              </w:rPr>
              <w:t>)</w:t>
            </w:r>
          </w:p>
        </w:tc>
      </w:tr>
      <w:tr w:rsidR="001A17D5" w:rsidRPr="00DE38C9" w14:paraId="55783C03"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48506B01" w14:textId="77777777" w:rsidR="001A17D5" w:rsidRPr="009C5807" w:rsidRDefault="001A17D5" w:rsidP="003305AC">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5025CEB8" w14:textId="77777777" w:rsidR="001A17D5" w:rsidRPr="007C55F6" w:rsidRDefault="001A17D5" w:rsidP="003305AC">
            <w:pPr>
              <w:pStyle w:val="TAC"/>
              <w:rPr>
                <w:lang w:val="fr-FR"/>
              </w:rPr>
            </w:pPr>
            <w:r w:rsidRPr="007C55F6">
              <w:rPr>
                <w:lang w:val="fr-FR"/>
              </w:rPr>
              <w:t xml:space="preserve">Max(50, Ceil(7.5 </w:t>
            </w:r>
            <w:r w:rsidRPr="009C5807">
              <w:rPr>
                <w:rFonts w:cs="Arial"/>
                <w:szCs w:val="18"/>
              </w:rPr>
              <w:sym w:font="Symbol" w:char="F0B4"/>
            </w:r>
            <w:r w:rsidRPr="007C55F6">
              <w:rPr>
                <w:rFonts w:cs="Arial"/>
                <w:szCs w:val="18"/>
                <w:lang w:val="fr-FR"/>
              </w:rPr>
              <w:t xml:space="preserve"> </w:t>
            </w:r>
            <w:r w:rsidRPr="007C55F6">
              <w:rPr>
                <w:lang w:val="fr-FR"/>
              </w:rPr>
              <w:t xml:space="preserve">P </w:t>
            </w:r>
            <w:r w:rsidRPr="009C5807">
              <w:rPr>
                <w:rFonts w:cs="Arial"/>
                <w:szCs w:val="18"/>
              </w:rPr>
              <w:sym w:font="Symbol" w:char="F0B4"/>
            </w:r>
            <w:r w:rsidRPr="007C55F6">
              <w:rPr>
                <w:rFonts w:cs="Arial"/>
                <w:szCs w:val="18"/>
                <w:lang w:val="fr-FR"/>
              </w:rPr>
              <w:t xml:space="preserve"> </w:t>
            </w:r>
            <w:r w:rsidRPr="007C55F6">
              <w:rPr>
                <w:lang w:val="fr-FR"/>
              </w:rPr>
              <w:t>N</w:t>
            </w:r>
            <w:r>
              <w:rPr>
                <w:lang w:val="fr-FR"/>
              </w:rPr>
              <w:t>*P</w:t>
            </w:r>
            <w:r>
              <w:rPr>
                <w:vertAlign w:val="subscript"/>
                <w:lang w:val="fr-FR"/>
              </w:rPr>
              <w:t>TRP</w:t>
            </w:r>
            <w:r w:rsidRPr="007C55F6">
              <w:rPr>
                <w:lang w:val="fr-FR"/>
              </w:rPr>
              <w:t xml:space="preserve">) </w:t>
            </w:r>
            <w:r w:rsidRPr="009C5807">
              <w:rPr>
                <w:rFonts w:cs="Arial"/>
                <w:szCs w:val="18"/>
              </w:rPr>
              <w:sym w:font="Symbol" w:char="F0B4"/>
            </w:r>
            <w:r w:rsidRPr="007C55F6">
              <w:rPr>
                <w:rFonts w:cs="Arial"/>
                <w:szCs w:val="18"/>
                <w:lang w:val="fr-FR"/>
              </w:rPr>
              <w:t xml:space="preserve"> </w:t>
            </w:r>
            <w:r w:rsidRPr="007C55F6">
              <w:rPr>
                <w:lang w:val="fr-FR"/>
              </w:rPr>
              <w:t>Max(T</w:t>
            </w:r>
            <w:r w:rsidRPr="007C55F6">
              <w:rPr>
                <w:vertAlign w:val="subscript"/>
                <w:lang w:val="fr-FR"/>
              </w:rPr>
              <w:t>DRX</w:t>
            </w:r>
            <w:r w:rsidRPr="007C55F6">
              <w:rPr>
                <w:lang w:val="fr-FR"/>
              </w:rPr>
              <w:t>,T</w:t>
            </w:r>
            <w:r w:rsidRPr="007C55F6">
              <w:rPr>
                <w:vertAlign w:val="subscript"/>
                <w:lang w:val="fr-FR"/>
              </w:rPr>
              <w:t>SSB</w:t>
            </w:r>
            <w:r w:rsidRPr="007C55F6">
              <w:rPr>
                <w:lang w:val="fr-FR"/>
              </w:rPr>
              <w:t>))</w:t>
            </w:r>
          </w:p>
        </w:tc>
      </w:tr>
      <w:tr w:rsidR="001A17D5" w:rsidRPr="009C5807" w14:paraId="7A545EF8"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00A330C3" w14:textId="77777777" w:rsidR="001A17D5" w:rsidRPr="009C5807" w:rsidRDefault="001A17D5" w:rsidP="003305AC">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0F924B03" w14:textId="77777777" w:rsidR="001A17D5" w:rsidRPr="009C5807" w:rsidRDefault="001A17D5" w:rsidP="003305AC">
            <w:pPr>
              <w:pStyle w:val="TAC"/>
            </w:pPr>
            <w:r w:rsidRPr="009C5807">
              <w:t xml:space="preserve">Ceil(5 </w:t>
            </w:r>
            <w:r w:rsidRPr="009C5807">
              <w:rPr>
                <w:rFonts w:cs="Arial"/>
                <w:szCs w:val="18"/>
              </w:rPr>
              <w:sym w:font="Symbol" w:char="F0B4"/>
            </w:r>
            <w:r w:rsidRPr="009C5807">
              <w:rPr>
                <w:rFonts w:cs="Arial"/>
                <w:szCs w:val="18"/>
              </w:rPr>
              <w:t xml:space="preserve"> </w:t>
            </w:r>
            <w:r w:rsidRPr="009C5807">
              <w:t xml:space="preserve">P </w:t>
            </w:r>
            <w:r w:rsidRPr="009C5807">
              <w:rPr>
                <w:rFonts w:cs="Arial"/>
                <w:szCs w:val="18"/>
              </w:rPr>
              <w:sym w:font="Symbol" w:char="F0B4"/>
            </w:r>
            <w:r w:rsidRPr="009C5807">
              <w:rPr>
                <w:rFonts w:cs="Arial"/>
                <w:szCs w:val="18"/>
              </w:rPr>
              <w:t xml:space="preserve"> </w:t>
            </w:r>
            <w:r w:rsidRPr="009C5807">
              <w:t>N</w:t>
            </w:r>
            <w:r>
              <w:rPr>
                <w:lang w:val="fr-FR"/>
              </w:rPr>
              <w:t>*P</w:t>
            </w:r>
            <w:r>
              <w:rPr>
                <w:vertAlign w:val="subscript"/>
                <w:lang w:val="fr-FR"/>
              </w:rPr>
              <w:t>TRP</w:t>
            </w:r>
            <w:r w:rsidRPr="009C5807">
              <w:t xml:space="preserve">) </w:t>
            </w:r>
            <w:r w:rsidRPr="009C5807">
              <w:rPr>
                <w:rFonts w:cs="Arial"/>
                <w:szCs w:val="18"/>
              </w:rPr>
              <w:sym w:font="Symbol" w:char="F0B4"/>
            </w:r>
            <w:r w:rsidRPr="009C5807">
              <w:rPr>
                <w:rFonts w:cs="Arial"/>
                <w:szCs w:val="18"/>
              </w:rPr>
              <w:t xml:space="preserve"> </w:t>
            </w:r>
            <w:r w:rsidRPr="009C5807">
              <w:t>T</w:t>
            </w:r>
            <w:r w:rsidRPr="009C5807">
              <w:rPr>
                <w:vertAlign w:val="subscript"/>
              </w:rPr>
              <w:t>DRX</w:t>
            </w:r>
          </w:p>
        </w:tc>
      </w:tr>
      <w:tr w:rsidR="001A17D5" w:rsidRPr="009C5807" w14:paraId="66C82E87" w14:textId="77777777" w:rsidTr="003305AC">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11CC543C" w14:textId="77777777" w:rsidR="001A17D5" w:rsidRPr="009C5807" w:rsidRDefault="001A17D5" w:rsidP="003305AC">
            <w:pPr>
              <w:keepNext/>
              <w:keepLines/>
              <w:spacing w:after="0"/>
              <w:rPr>
                <w:rFonts w:ascii="Arial" w:hAnsi="Arial" w:cs="v4.2.0"/>
                <w:sz w:val="18"/>
              </w:rPr>
            </w:pPr>
            <w:r w:rsidRPr="009C5807">
              <w:rPr>
                <w:rFonts w:ascii="Arial" w:hAnsi="Arial"/>
                <w:sz w:val="18"/>
              </w:rPr>
              <w:t>Note:</w:t>
            </w:r>
            <w:r w:rsidRPr="009C5807">
              <w:rPr>
                <w:rFonts w:ascii="Arial" w:hAnsi="Arial"/>
                <w:sz w:val="28"/>
              </w:rPr>
              <w:tab/>
            </w:r>
            <w:r w:rsidRPr="009C5807">
              <w:rPr>
                <w:rFonts w:ascii="Arial" w:hAnsi="Arial" w:cs="v4.2.0"/>
                <w:sz w:val="18"/>
              </w:rPr>
              <w:t>T</w:t>
            </w:r>
            <w:r w:rsidRPr="009C5807">
              <w:rPr>
                <w:rFonts w:ascii="Arial" w:hAnsi="Arial" w:cs="v4.2.0"/>
                <w:sz w:val="18"/>
                <w:vertAlign w:val="subscript"/>
              </w:rPr>
              <w:t>SSB</w:t>
            </w:r>
            <w:r w:rsidRPr="009C5807">
              <w:rPr>
                <w:rFonts w:ascii="Arial" w:hAnsi="Arial"/>
                <w:sz w:val="18"/>
              </w:rPr>
              <w:t xml:space="preserve"> is the periodicity of SSB in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9C5807">
              <w:rPr>
                <w:rFonts w:ascii="Arial" w:hAnsi="Arial"/>
                <w:sz w:val="18"/>
              </w:rPr>
              <w:t>.</w:t>
            </w:r>
            <w:r w:rsidRPr="009C5807">
              <w:rPr>
                <w:rFonts w:ascii="Arial" w:hAnsi="Arial" w:cs="v4.2.0"/>
                <w:sz w:val="18"/>
              </w:rPr>
              <w:t xml:space="preserve"> T</w:t>
            </w:r>
            <w:r w:rsidRPr="009C5807">
              <w:rPr>
                <w:rFonts w:ascii="Arial" w:hAnsi="Arial" w:cs="v4.2.0"/>
                <w:sz w:val="18"/>
                <w:vertAlign w:val="subscript"/>
              </w:rPr>
              <w:t>DRX</w:t>
            </w:r>
            <w:r w:rsidRPr="009C5807">
              <w:rPr>
                <w:rFonts w:ascii="Arial" w:hAnsi="Arial"/>
                <w:sz w:val="18"/>
              </w:rPr>
              <w:t xml:space="preserve"> is the DRX cycle length.</w:t>
            </w:r>
          </w:p>
        </w:tc>
      </w:tr>
    </w:tbl>
    <w:p w14:paraId="28ADDBBE" w14:textId="77777777" w:rsidR="001A17D5" w:rsidRPr="009C5807" w:rsidRDefault="001A17D5" w:rsidP="001A17D5">
      <w:pPr>
        <w:rPr>
          <w:rFonts w:eastAsia="?? ??"/>
        </w:rPr>
      </w:pPr>
    </w:p>
    <w:p w14:paraId="30D3D4AD" w14:textId="7B1305AA" w:rsidR="001A17D5" w:rsidRPr="009C5807" w:rsidRDefault="001A17D5" w:rsidP="001A17D5">
      <w:pPr>
        <w:pStyle w:val="Heading4"/>
      </w:pPr>
      <w:r w:rsidRPr="009C5807">
        <w:t>8.</w:t>
      </w:r>
      <w:r>
        <w:t>18</w:t>
      </w:r>
      <w:r w:rsidRPr="009C5807">
        <w:t>.2.3</w:t>
      </w:r>
      <w:r w:rsidRPr="009C5807">
        <w:tab/>
        <w:t>Measurement restriction for SSB based beam failure detection</w:t>
      </w:r>
    </w:p>
    <w:p w14:paraId="4992C3B8" w14:textId="77777777" w:rsidR="001A17D5" w:rsidRPr="009C5807" w:rsidRDefault="001A17D5" w:rsidP="001A17D5">
      <w:pPr>
        <w:rPr>
          <w:lang w:eastAsia="zh-CN"/>
        </w:rPr>
      </w:pPr>
      <w:r w:rsidRPr="009C5807">
        <w:rPr>
          <w:lang w:eastAsia="zh-CN"/>
        </w:rPr>
        <w:t>The UE is required to be capable of measuring SSB for BFD without measurement gaps. T</w:t>
      </w:r>
      <w:r w:rsidRPr="009C5807">
        <w:t xml:space="preserve">he UE is required to perform the SSB measurements with measurement restrictions as described in the following </w:t>
      </w:r>
      <w:r>
        <w:t>scenarios</w:t>
      </w:r>
      <w:r w:rsidRPr="009C5807">
        <w:t>.</w:t>
      </w:r>
    </w:p>
    <w:p w14:paraId="1E6B3FA4" w14:textId="77777777" w:rsidR="001A17D5" w:rsidRPr="009C5807" w:rsidRDefault="001A17D5" w:rsidP="001A17D5">
      <w:r w:rsidRPr="009C5807">
        <w:t xml:space="preserve">For FR1, when the SSB for BFD measurement is in the same OFDM symbol as CSI-RS for RLM, BFD, CBD or L1-RSRP measurement, </w:t>
      </w:r>
    </w:p>
    <w:p w14:paraId="1375293C" w14:textId="77777777" w:rsidR="001A17D5" w:rsidRPr="009C5807" w:rsidRDefault="001A17D5" w:rsidP="001A17D5">
      <w:pPr>
        <w:pStyle w:val="B10"/>
      </w:pPr>
      <w:r w:rsidRPr="009C5807">
        <w:t>-</w:t>
      </w:r>
      <w:r w:rsidRPr="009C5807">
        <w:tab/>
        <w:t>If SSB and CSI-RS have same SCS, UE shall be able to measure the SSB for BFD measurement without any restriction;</w:t>
      </w:r>
    </w:p>
    <w:p w14:paraId="10BB8E2F" w14:textId="77777777" w:rsidR="001A17D5" w:rsidRPr="009C5807" w:rsidRDefault="001A17D5" w:rsidP="001A17D5">
      <w:pPr>
        <w:pStyle w:val="B10"/>
      </w:pPr>
      <w:r w:rsidRPr="009C5807">
        <w:t>-</w:t>
      </w:r>
      <w:r w:rsidRPr="009C5807">
        <w:tab/>
        <w:t>If SSB and CSI-RS have different SCS,</w:t>
      </w:r>
    </w:p>
    <w:p w14:paraId="064A5B13" w14:textId="77777777" w:rsidR="001A17D5" w:rsidRPr="009C5807" w:rsidRDefault="001A17D5" w:rsidP="001A17D5">
      <w:pPr>
        <w:pStyle w:val="B20"/>
      </w:pPr>
      <w:r w:rsidRPr="009C5807">
        <w:t>-</w:t>
      </w:r>
      <w:r w:rsidRPr="009C5807">
        <w:tab/>
        <w:t xml:space="preserve">If UE supports </w:t>
      </w:r>
      <w:r w:rsidRPr="009C5807">
        <w:rPr>
          <w:i/>
        </w:rPr>
        <w:t>simultaneousRxDataSSB-DiffNumerology</w:t>
      </w:r>
      <w:r w:rsidRPr="009C5807">
        <w:t>, UE shall be able to measure the SSB for BFD measurement without any restriction.</w:t>
      </w:r>
    </w:p>
    <w:p w14:paraId="6D948BA4" w14:textId="77777777" w:rsidR="001A17D5" w:rsidRPr="009C5807" w:rsidRDefault="001A17D5" w:rsidP="001A17D5">
      <w:pPr>
        <w:pStyle w:val="B20"/>
      </w:pPr>
      <w:r w:rsidRPr="009C5807">
        <w:t>-</w:t>
      </w:r>
      <w:r w:rsidRPr="009C5807">
        <w:tab/>
        <w:t xml:space="preserve">If UE does not support </w:t>
      </w:r>
      <w:r w:rsidRPr="009C5807">
        <w:rPr>
          <w:i/>
        </w:rPr>
        <w:t>simultaneousRxDataSSB-DiffNumerology</w:t>
      </w:r>
      <w:r w:rsidRPr="009C5807">
        <w:t xml:space="preserve">, UE is required to measure one of but not both SSB for BFD measurement and CSI-RS. Longer measurement period for SSB based BFD measurement is expected, and </w:t>
      </w:r>
      <w:r w:rsidRPr="009C5807">
        <w:rPr>
          <w:lang w:val="en-US"/>
        </w:rPr>
        <w:t>no requirements are defined.</w:t>
      </w:r>
    </w:p>
    <w:p w14:paraId="76BE0511" w14:textId="7BAA7DA0" w:rsidR="001A17D5" w:rsidRDefault="00D04263" w:rsidP="001A17D5">
      <w:r w:rsidRPr="00F00989">
        <w:t xml:space="preserve">For FR2, when the SSB for BFD measurement </w:t>
      </w:r>
      <w:r w:rsidRPr="00F00989">
        <w:rPr>
          <w:rFonts w:eastAsia="Malgun Gothic"/>
          <w:lang w:eastAsia="ja-JP"/>
        </w:rPr>
        <w:t xml:space="preserve">on one CC </w:t>
      </w:r>
      <w:r w:rsidRPr="00F00989">
        <w:t xml:space="preserve">is in the same OFDM symbol as CSI-RS for RLM, BFD, CBD or L1-RSRP measurement </w:t>
      </w:r>
      <w:r w:rsidRPr="00F00989">
        <w:rPr>
          <w:rFonts w:eastAsia="Malgun Gothic"/>
          <w:lang w:eastAsia="ja-JP"/>
        </w:rPr>
        <w:t>on the same CC or different CCs in the same band</w:t>
      </w:r>
      <w:r w:rsidRPr="00F00989">
        <w:t xml:space="preserve">, UE is required to measure one of but not both SSB for BFD measurement and CSI-RS. Longer measurement period for SSB based BFD measurement is expected, and </w:t>
      </w:r>
      <w:r w:rsidRPr="00F00989">
        <w:rPr>
          <w:lang w:val="en-US"/>
        </w:rPr>
        <w:t>no requirements are defined</w:t>
      </w:r>
      <w:r w:rsidRPr="00F00989">
        <w:t>.</w:t>
      </w:r>
      <w:r>
        <w:t xml:space="preserve"> When the </w:t>
      </w:r>
      <w:r w:rsidRPr="00F00989">
        <w:t xml:space="preserve">SSB </w:t>
      </w:r>
      <w:r>
        <w:t xml:space="preserve">and </w:t>
      </w:r>
      <w:r w:rsidRPr="00F00989">
        <w:t>CSI-RS</w:t>
      </w:r>
      <w:r>
        <w:t xml:space="preserve"> for </w:t>
      </w:r>
      <w:r w:rsidRPr="00F00989">
        <w:t>BFD measurement</w:t>
      </w:r>
      <w:r>
        <w:t xml:space="preserve">s are from </w:t>
      </w:r>
      <w:r>
        <w:rPr>
          <w:rFonts w:eastAsia="SimSun"/>
        </w:rPr>
        <w:t>different</w:t>
      </w:r>
      <w:r w:rsidRPr="00F00989">
        <w:rPr>
          <w:rFonts w:eastAsia="SimSun"/>
        </w:rPr>
        <w:t xml:space="preserve">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F00989">
        <w:t>,</w:t>
      </w:r>
      <w:r>
        <w:t xml:space="preserve"> UE shall be able to perform </w:t>
      </w:r>
      <w:r w:rsidRPr="00F00989">
        <w:t>measure</w:t>
      </w:r>
      <w:r>
        <w:t xml:space="preserve"> both SSB and CSI-RS </w:t>
      </w:r>
      <w:r w:rsidRPr="00F00989">
        <w:t>for BFD measurement</w:t>
      </w:r>
      <w:r>
        <w:t>s.</w:t>
      </w:r>
    </w:p>
    <w:p w14:paraId="56A26FEA" w14:textId="30AC4989" w:rsidR="009237D8" w:rsidRDefault="009237D8" w:rsidP="001A17D5">
      <w:r w:rsidRPr="00C54B40">
        <w:t xml:space="preserve">For FR2, when the SSB for BFD </w:t>
      </w:r>
      <w:r w:rsidRPr="00C54B40">
        <w:rPr>
          <w:rFonts w:eastAsia="Malgun Gothic"/>
          <w:lang w:eastAsia="ja-JP"/>
        </w:rPr>
        <w:t xml:space="preserve">measurement on one CC </w:t>
      </w:r>
      <w:r w:rsidRPr="00C54B40">
        <w:t xml:space="preserve">is in the same </w:t>
      </w:r>
      <w:r>
        <w:t xml:space="preserve">or </w:t>
      </w:r>
      <w:r w:rsidRPr="00474C68">
        <w:t xml:space="preserve">adjacent </w:t>
      </w:r>
      <w:r w:rsidRPr="00C54B40">
        <w:t>OFDM symbol as</w:t>
      </w:r>
      <w:r>
        <w:t xml:space="preserve"> SSB</w:t>
      </w:r>
      <w:r w:rsidRPr="00C54B40">
        <w:t xml:space="preserve"> </w:t>
      </w:r>
      <w:r>
        <w:rPr>
          <w:lang w:eastAsia="zh-CN"/>
        </w:rPr>
        <w:t>with a different</w:t>
      </w:r>
      <w:r>
        <w:t xml:space="preserve"> </w:t>
      </w:r>
      <w:r>
        <w:rPr>
          <w:lang w:eastAsia="zh-CN"/>
        </w:rPr>
        <w:t xml:space="preserve">PCI </w:t>
      </w:r>
      <w:r w:rsidRPr="00C54B40">
        <w:t xml:space="preserve">for </w:t>
      </w:r>
      <w:r>
        <w:t>RLM, CBD</w:t>
      </w:r>
      <w:r w:rsidRPr="00C54B40">
        <w:t xml:space="preserve"> or L1-RSRP measurement </w:t>
      </w:r>
      <w:r w:rsidRPr="00C54B40">
        <w:rPr>
          <w:rFonts w:eastAsia="Malgun Gothic"/>
          <w:lang w:eastAsia="ja-JP"/>
        </w:rPr>
        <w:t>on the same CC or different CCs in the same band</w:t>
      </w:r>
      <w:r w:rsidRPr="00C54B40">
        <w:t>, UE is required to measure one of but not both SSB</w:t>
      </w:r>
      <w:r>
        <w:t>s with the two different PCIs</w:t>
      </w:r>
      <w:r w:rsidRPr="00C54B40">
        <w:t xml:space="preserve">. Longer measurement period for SSB based BFD is expected, and </w:t>
      </w:r>
      <w:r w:rsidRPr="00C54B40">
        <w:rPr>
          <w:lang w:val="en-US"/>
        </w:rPr>
        <w:t>no requirements are defined</w:t>
      </w:r>
      <w:r w:rsidRPr="00C54B40">
        <w:t>.</w:t>
      </w:r>
    </w:p>
    <w:p w14:paraId="72D54BFE" w14:textId="77777777" w:rsidR="001A17D5" w:rsidRPr="00236C5A" w:rsidRDefault="001A17D5" w:rsidP="001A17D5">
      <w:r>
        <w:t>For FR2, if</w:t>
      </w:r>
      <w:r w:rsidRPr="00052771">
        <w:t xml:space="preserve"> </w:t>
      </w:r>
      <w:r>
        <w:t xml:space="preserve">the </w:t>
      </w:r>
      <w:r w:rsidRPr="00052771">
        <w:t xml:space="preserve">network configures </w:t>
      </w:r>
      <w:r>
        <w:t xml:space="preserve">same or </w:t>
      </w:r>
      <w:r w:rsidRPr="00052771">
        <w:t xml:space="preserve">mixed numerology between SSB </w:t>
      </w:r>
      <w:r w:rsidRPr="009C5807">
        <w:t xml:space="preserve">for BFD </w:t>
      </w:r>
      <w:r w:rsidRPr="009C5807">
        <w:rPr>
          <w:rFonts w:eastAsia="Malgun Gothic"/>
          <w:lang w:eastAsia="ja-JP"/>
        </w:rPr>
        <w:t>measurement</w:t>
      </w:r>
      <w:r w:rsidRPr="00052771">
        <w:t xml:space="preserve"> on one FR2 band and CSI-RS </w:t>
      </w:r>
      <w:r w:rsidRPr="009C5807">
        <w:t>for RLM, BFD, CBD</w:t>
      </w:r>
      <w:r>
        <w:t>,</w:t>
      </w:r>
      <w:r w:rsidRPr="009C5807">
        <w:t xml:space="preserve"> L1-RSRP</w:t>
      </w:r>
      <w:r w:rsidRPr="00FF6B74">
        <w:t xml:space="preserve"> </w:t>
      </w:r>
      <w:r w:rsidRPr="009C5807">
        <w:t>or L1-SINR measurement</w:t>
      </w:r>
      <w:r w:rsidRPr="00052771">
        <w:t xml:space="preserve"> on the other FR2 band</w:t>
      </w:r>
      <w:r>
        <w:t xml:space="preserve">, </w:t>
      </w:r>
      <w:r w:rsidRPr="00FA2ABC">
        <w:t>UE shall be able to perform the r</w:t>
      </w:r>
      <w:r>
        <w:t xml:space="preserve">elated SSB based measurements in one band without any measurement </w:t>
      </w:r>
      <w:r w:rsidRPr="00FA2ABC">
        <w:t>restriction</w:t>
      </w:r>
      <w:r>
        <w:t>s on the other band</w:t>
      </w:r>
      <w:r w:rsidRPr="00FA2ABC">
        <w:t>,</w:t>
      </w:r>
      <w:r>
        <w:t xml:space="preserve"> provided that</w:t>
      </w:r>
      <w:r w:rsidRPr="00052771">
        <w:t xml:space="preserve"> UE is </w:t>
      </w:r>
      <w:r>
        <w:t>capable of</w:t>
      </w:r>
      <w:r w:rsidRPr="00052771">
        <w:t xml:space="preserve"> </w:t>
      </w:r>
      <w:r>
        <w:t>independent beam management on this FR2 band pair.</w:t>
      </w:r>
    </w:p>
    <w:p w14:paraId="7BD141FC" w14:textId="55050731" w:rsidR="001A17D5" w:rsidRPr="009C5807" w:rsidRDefault="001A17D5" w:rsidP="001A17D5">
      <w:pPr>
        <w:pStyle w:val="Heading3"/>
      </w:pPr>
      <w:r w:rsidRPr="009C5807">
        <w:t>8.</w:t>
      </w:r>
      <w:r>
        <w:t>18</w:t>
      </w:r>
      <w:r w:rsidRPr="009C5807">
        <w:t>.3</w:t>
      </w:r>
      <w:r w:rsidRPr="009C5807">
        <w:tab/>
        <w:t>Requirements for CSI-RS based beam failure detection</w:t>
      </w:r>
    </w:p>
    <w:p w14:paraId="25DD6459" w14:textId="5ABAEB8A" w:rsidR="001A17D5" w:rsidRPr="009C5807" w:rsidRDefault="001A17D5" w:rsidP="001A17D5">
      <w:pPr>
        <w:pStyle w:val="Heading4"/>
      </w:pPr>
      <w:r w:rsidRPr="009C5807">
        <w:rPr>
          <w:rFonts w:eastAsia="?? ??"/>
        </w:rPr>
        <w:t>8.</w:t>
      </w:r>
      <w:r>
        <w:rPr>
          <w:rFonts w:eastAsia="?? ??"/>
        </w:rPr>
        <w:t>18</w:t>
      </w:r>
      <w:r w:rsidRPr="009C5807">
        <w:rPr>
          <w:rFonts w:eastAsia="?? ??"/>
        </w:rPr>
        <w:t>.3.1</w:t>
      </w:r>
      <w:r w:rsidRPr="009C5807">
        <w:rPr>
          <w:rFonts w:eastAsia="?? ??"/>
        </w:rPr>
        <w:tab/>
      </w:r>
      <w:r w:rsidRPr="009C5807">
        <w:t>Introduction</w:t>
      </w:r>
    </w:p>
    <w:p w14:paraId="7B4E5A85" w14:textId="3581E3FC" w:rsidR="00E968F2" w:rsidRPr="006231B3" w:rsidRDefault="00D04263" w:rsidP="00E968F2">
      <w:pPr>
        <w:rPr>
          <w:rFonts w:eastAsia="SimSun"/>
        </w:rPr>
      </w:pPr>
      <w:r w:rsidRPr="00F00989">
        <w:rPr>
          <w:rFonts w:eastAsia="SimSun"/>
        </w:rPr>
        <w:t xml:space="preserve">The requirements in this clause apply for each CSI-RS resource in the 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F00989">
        <w:rPr>
          <w:rFonts w:eastAsia="SimSun"/>
        </w:rPr>
        <w:t xml:space="preserve">of resource configurations for a serving cell, provided that the CSI-RS resource(s) in 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F00989">
        <w:rPr>
          <w:rFonts w:eastAsia="SimSun"/>
        </w:rPr>
        <w:t xml:space="preserve">for </w:t>
      </w:r>
      <w:r w:rsidRPr="00F00989">
        <w:rPr>
          <w:rFonts w:eastAsia="SimSun" w:cs="v5.0.0"/>
        </w:rPr>
        <w:t>beam failure detection</w:t>
      </w:r>
      <w:r w:rsidRPr="00F00989">
        <w:rPr>
          <w:rFonts w:eastAsia="SimSun"/>
        </w:rPr>
        <w:t xml:space="preserve"> are actually transmitted within the UE active DL BWP during the entire evaluation period specified in clause 8.18.3.2. UE is not expected to perform beam failure detection measurements on the CSI-RS configured for BFD if the CSI-RS is not QCL-ed, with QCL-TypeD </w:t>
      </w:r>
      <w:r w:rsidRPr="00F00989">
        <w:rPr>
          <w:rFonts w:eastAsia="SimSun"/>
          <w:lang w:eastAsia="zh-CN"/>
        </w:rPr>
        <w:t>when applicable,</w:t>
      </w:r>
      <w:r w:rsidRPr="00F00989">
        <w:rPr>
          <w:rFonts w:eastAsia="SimSun"/>
        </w:rPr>
        <w:t xml:space="preserve"> with the RS in the active TCI state of any CORESET configured in the UE active BWP.</w:t>
      </w:r>
    </w:p>
    <w:p w14:paraId="1D89FE40" w14:textId="360AFAC1" w:rsidR="001A17D5" w:rsidRPr="009C5807" w:rsidRDefault="001A17D5" w:rsidP="001A17D5">
      <w:pPr>
        <w:pStyle w:val="TH"/>
      </w:pPr>
      <w:r w:rsidRPr="009C5807">
        <w:t>Table 8.</w:t>
      </w:r>
      <w:r>
        <w:t>18</w:t>
      </w:r>
      <w:r w:rsidRPr="009C5807">
        <w:t>.3.1-1: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49"/>
        <w:gridCol w:w="3586"/>
      </w:tblGrid>
      <w:tr w:rsidR="001A17D5" w:rsidRPr="009C5807" w14:paraId="1AA8E9A3" w14:textId="77777777" w:rsidTr="003305AC">
        <w:trPr>
          <w:jc w:val="center"/>
        </w:trPr>
        <w:tc>
          <w:tcPr>
            <w:tcW w:w="2649" w:type="dxa"/>
            <w:tcBorders>
              <w:top w:val="single" w:sz="4" w:space="0" w:color="auto"/>
              <w:left w:val="single" w:sz="4" w:space="0" w:color="auto"/>
              <w:bottom w:val="single" w:sz="6" w:space="0" w:color="auto"/>
              <w:right w:val="single" w:sz="6" w:space="0" w:color="auto"/>
            </w:tcBorders>
            <w:vAlign w:val="center"/>
            <w:hideMark/>
          </w:tcPr>
          <w:p w14:paraId="51EB92F9" w14:textId="77777777" w:rsidR="001A17D5" w:rsidRPr="009C5807" w:rsidRDefault="001A17D5" w:rsidP="003305AC">
            <w:pPr>
              <w:pStyle w:val="TAH"/>
            </w:pPr>
            <w:r w:rsidRPr="009C5807">
              <w:t>Attribute</w:t>
            </w:r>
          </w:p>
        </w:tc>
        <w:tc>
          <w:tcPr>
            <w:tcW w:w="3586" w:type="dxa"/>
            <w:tcBorders>
              <w:top w:val="single" w:sz="4" w:space="0" w:color="auto"/>
              <w:left w:val="single" w:sz="6" w:space="0" w:color="auto"/>
              <w:bottom w:val="single" w:sz="6" w:space="0" w:color="auto"/>
              <w:right w:val="single" w:sz="4" w:space="0" w:color="auto"/>
            </w:tcBorders>
            <w:vAlign w:val="center"/>
            <w:hideMark/>
          </w:tcPr>
          <w:p w14:paraId="55723D5D" w14:textId="77777777" w:rsidR="001A17D5" w:rsidRPr="009C5807" w:rsidRDefault="001A17D5" w:rsidP="003305AC">
            <w:pPr>
              <w:pStyle w:val="TAH"/>
              <w:rPr>
                <w:rFonts w:eastAsia="?? ??"/>
              </w:rPr>
            </w:pPr>
            <w:r w:rsidRPr="009C5807">
              <w:rPr>
                <w:rFonts w:eastAsia="?? ??"/>
              </w:rPr>
              <w:t>Value for BLER</w:t>
            </w:r>
          </w:p>
        </w:tc>
      </w:tr>
      <w:tr w:rsidR="001A17D5" w:rsidRPr="009C5807" w14:paraId="47216065" w14:textId="77777777" w:rsidTr="003305AC">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5D17C551" w14:textId="77777777" w:rsidR="001A17D5" w:rsidRPr="009C5807" w:rsidRDefault="001A17D5" w:rsidP="003305AC">
            <w:pPr>
              <w:pStyle w:val="TAL"/>
            </w:pPr>
            <w:r w:rsidRPr="009C5807">
              <w:t>DCI format</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3F9899E" w14:textId="77777777" w:rsidR="001A17D5" w:rsidRPr="009C5807" w:rsidRDefault="001A17D5" w:rsidP="003305AC">
            <w:pPr>
              <w:pStyle w:val="TAC"/>
            </w:pPr>
            <w:r w:rsidRPr="009C5807">
              <w:t>1-0</w:t>
            </w:r>
          </w:p>
        </w:tc>
      </w:tr>
      <w:tr w:rsidR="001A17D5" w:rsidRPr="009C5807" w14:paraId="66DAA755"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67BCF0B" w14:textId="77777777" w:rsidR="001A17D5" w:rsidRPr="009C5807" w:rsidRDefault="001A17D5" w:rsidP="003305AC">
            <w:pPr>
              <w:pStyle w:val="TAL"/>
            </w:pPr>
            <w:r w:rsidRPr="009C5807">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36C2B65C" w14:textId="77777777" w:rsidR="001A17D5" w:rsidRPr="009C5807" w:rsidRDefault="001A17D5" w:rsidP="003305AC">
            <w:pPr>
              <w:pStyle w:val="TAC"/>
              <w:rPr>
                <w:lang w:val="de-DE"/>
              </w:rPr>
            </w:pPr>
            <w:r w:rsidRPr="009C5807">
              <w:t>2</w:t>
            </w:r>
          </w:p>
        </w:tc>
      </w:tr>
      <w:tr w:rsidR="001A17D5" w:rsidRPr="009C5807" w14:paraId="3883F3D4"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D5265C2" w14:textId="77777777" w:rsidR="001A17D5" w:rsidRPr="009C5807" w:rsidRDefault="001A17D5" w:rsidP="003305AC">
            <w:pPr>
              <w:pStyle w:val="TAL"/>
            </w:pPr>
            <w:r w:rsidRPr="009C5807">
              <w:t>Aggregation level (CCE)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0D16A350" w14:textId="77777777" w:rsidR="001A17D5" w:rsidRPr="009C5807" w:rsidRDefault="001A17D5" w:rsidP="003305AC">
            <w:pPr>
              <w:pStyle w:val="TAC"/>
            </w:pPr>
            <w:r w:rsidRPr="009C5807">
              <w:t>8</w:t>
            </w:r>
          </w:p>
        </w:tc>
      </w:tr>
      <w:tr w:rsidR="001A17D5" w:rsidRPr="009C5807" w14:paraId="6945F28C"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92DD599" w14:textId="77777777" w:rsidR="001A17D5" w:rsidRPr="009C5807" w:rsidRDefault="001A17D5" w:rsidP="003305AC">
            <w:pPr>
              <w:pStyle w:val="TAL"/>
            </w:pPr>
            <w:r w:rsidRPr="009C5807">
              <w:t>Ratio of hypothetical PDCCH RE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E68104C" w14:textId="77777777" w:rsidR="001A17D5" w:rsidRPr="009C5807" w:rsidRDefault="001A17D5" w:rsidP="003305AC">
            <w:pPr>
              <w:pStyle w:val="TAC"/>
            </w:pPr>
            <w:r w:rsidRPr="009C5807">
              <w:t>0dB</w:t>
            </w:r>
          </w:p>
        </w:tc>
      </w:tr>
      <w:tr w:rsidR="001A17D5" w:rsidRPr="009C5807" w14:paraId="78D1DE0D"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B76D4E1" w14:textId="77777777" w:rsidR="001A17D5" w:rsidRPr="009C5807" w:rsidRDefault="001A17D5" w:rsidP="003305AC">
            <w:pPr>
              <w:pStyle w:val="TAL"/>
            </w:pPr>
            <w:r w:rsidRPr="009C5807">
              <w:t>Ratio of hypothetical PDCCH DMRS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58D1846B" w14:textId="77777777" w:rsidR="001A17D5" w:rsidRPr="009C5807" w:rsidRDefault="001A17D5" w:rsidP="003305AC">
            <w:pPr>
              <w:pStyle w:val="TAC"/>
            </w:pPr>
            <w:r w:rsidRPr="009C5807">
              <w:t>0dB</w:t>
            </w:r>
          </w:p>
        </w:tc>
      </w:tr>
      <w:tr w:rsidR="001A17D5" w:rsidRPr="009C5807" w14:paraId="653D5106"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2640891E" w14:textId="77777777" w:rsidR="001A17D5" w:rsidRPr="009C5807" w:rsidRDefault="001A17D5" w:rsidP="003305AC">
            <w:pPr>
              <w:pStyle w:val="TAL"/>
            </w:pPr>
            <w:r w:rsidRPr="009C5807">
              <w:t>Bandwidth (PRBs)</w:t>
            </w:r>
          </w:p>
        </w:tc>
        <w:tc>
          <w:tcPr>
            <w:tcW w:w="3586" w:type="dxa"/>
            <w:tcBorders>
              <w:top w:val="single" w:sz="6" w:space="0" w:color="auto"/>
              <w:left w:val="single" w:sz="6" w:space="0" w:color="auto"/>
              <w:bottom w:val="single" w:sz="6" w:space="0" w:color="auto"/>
              <w:right w:val="single" w:sz="4" w:space="0" w:color="auto"/>
            </w:tcBorders>
            <w:vAlign w:val="center"/>
            <w:hideMark/>
          </w:tcPr>
          <w:p w14:paraId="14D9090F" w14:textId="77777777" w:rsidR="001A17D5" w:rsidRPr="009C5807" w:rsidRDefault="001A17D5" w:rsidP="003305AC">
            <w:pPr>
              <w:pStyle w:val="TAC"/>
            </w:pPr>
            <w:r w:rsidRPr="009C5807">
              <w:t>48</w:t>
            </w:r>
          </w:p>
        </w:tc>
      </w:tr>
      <w:tr w:rsidR="001A17D5" w:rsidRPr="009C5807" w14:paraId="29446F28"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7C5A4571" w14:textId="77777777" w:rsidR="001A17D5" w:rsidRPr="009C5807" w:rsidRDefault="001A17D5" w:rsidP="003305AC">
            <w:pPr>
              <w:pStyle w:val="TAL"/>
            </w:pPr>
            <w:r w:rsidRPr="009C5807">
              <w:t>Sub-carrier spacing (kHz)</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E270054" w14:textId="77777777" w:rsidR="001A17D5" w:rsidRPr="009C5807" w:rsidRDefault="001A17D5" w:rsidP="003305AC">
            <w:pPr>
              <w:pStyle w:val="TAC"/>
            </w:pPr>
            <w:r w:rsidRPr="009C5807">
              <w:t>SCS of the active DL BWP</w:t>
            </w:r>
          </w:p>
        </w:tc>
      </w:tr>
      <w:tr w:rsidR="001A17D5" w:rsidRPr="009C5807" w14:paraId="46868222"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416926CD" w14:textId="77777777" w:rsidR="001A17D5" w:rsidRPr="009C5807" w:rsidRDefault="001A17D5" w:rsidP="003305AC">
            <w:pPr>
              <w:pStyle w:val="TAL"/>
            </w:pPr>
            <w:r w:rsidRPr="009C5807">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hideMark/>
          </w:tcPr>
          <w:p w14:paraId="7A025512" w14:textId="77777777" w:rsidR="001A17D5" w:rsidRPr="009C5807" w:rsidRDefault="001A17D5" w:rsidP="003305AC">
            <w:pPr>
              <w:pStyle w:val="TAC"/>
            </w:pPr>
            <w:r w:rsidRPr="009C5807">
              <w:t>REG bundle size</w:t>
            </w:r>
          </w:p>
        </w:tc>
      </w:tr>
      <w:tr w:rsidR="001A17D5" w:rsidRPr="009C5807" w14:paraId="00C6EEAA"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313B3017" w14:textId="77777777" w:rsidR="001A17D5" w:rsidRPr="009C5807" w:rsidRDefault="001A17D5" w:rsidP="003305AC">
            <w:pPr>
              <w:pStyle w:val="TAL"/>
            </w:pPr>
            <w:r w:rsidRPr="009C5807">
              <w:t>REG bundle size</w:t>
            </w:r>
          </w:p>
        </w:tc>
        <w:tc>
          <w:tcPr>
            <w:tcW w:w="3586" w:type="dxa"/>
            <w:tcBorders>
              <w:top w:val="single" w:sz="6" w:space="0" w:color="auto"/>
              <w:left w:val="single" w:sz="6" w:space="0" w:color="auto"/>
              <w:bottom w:val="single" w:sz="6" w:space="0" w:color="auto"/>
              <w:right w:val="single" w:sz="4" w:space="0" w:color="auto"/>
            </w:tcBorders>
            <w:vAlign w:val="center"/>
            <w:hideMark/>
          </w:tcPr>
          <w:p w14:paraId="46B09EBF" w14:textId="77777777" w:rsidR="001A17D5" w:rsidRPr="009C5807" w:rsidRDefault="001A17D5" w:rsidP="003305AC">
            <w:pPr>
              <w:pStyle w:val="TAC"/>
            </w:pPr>
            <w:r w:rsidRPr="009C5807">
              <w:t>6</w:t>
            </w:r>
          </w:p>
        </w:tc>
      </w:tr>
      <w:tr w:rsidR="001A17D5" w:rsidRPr="009C5807" w14:paraId="14AB7CF8" w14:textId="77777777" w:rsidTr="003305AC">
        <w:trPr>
          <w:jc w:val="center"/>
        </w:trPr>
        <w:tc>
          <w:tcPr>
            <w:tcW w:w="2649" w:type="dxa"/>
            <w:tcBorders>
              <w:top w:val="single" w:sz="6" w:space="0" w:color="auto"/>
              <w:left w:val="single" w:sz="4" w:space="0" w:color="auto"/>
              <w:bottom w:val="single" w:sz="6" w:space="0" w:color="auto"/>
              <w:right w:val="single" w:sz="6" w:space="0" w:color="auto"/>
            </w:tcBorders>
            <w:vAlign w:val="center"/>
            <w:hideMark/>
          </w:tcPr>
          <w:p w14:paraId="6ABEAB19" w14:textId="77777777" w:rsidR="001A17D5" w:rsidRPr="009C5807" w:rsidRDefault="001A17D5" w:rsidP="003305AC">
            <w:pPr>
              <w:pStyle w:val="TAL"/>
            </w:pPr>
            <w:r w:rsidRPr="009C5807">
              <w:t>CP length</w:t>
            </w:r>
          </w:p>
        </w:tc>
        <w:tc>
          <w:tcPr>
            <w:tcW w:w="3586" w:type="dxa"/>
            <w:tcBorders>
              <w:top w:val="single" w:sz="6" w:space="0" w:color="auto"/>
              <w:left w:val="single" w:sz="6" w:space="0" w:color="auto"/>
              <w:bottom w:val="single" w:sz="6" w:space="0" w:color="auto"/>
              <w:right w:val="single" w:sz="4" w:space="0" w:color="auto"/>
            </w:tcBorders>
            <w:vAlign w:val="center"/>
            <w:hideMark/>
          </w:tcPr>
          <w:p w14:paraId="2FB6D8E4" w14:textId="77777777" w:rsidR="001A17D5" w:rsidRPr="009C5807" w:rsidRDefault="001A17D5" w:rsidP="003305AC">
            <w:pPr>
              <w:pStyle w:val="TAC"/>
            </w:pPr>
            <w:r w:rsidRPr="009C5807">
              <w:t>Normal</w:t>
            </w:r>
          </w:p>
        </w:tc>
      </w:tr>
      <w:tr w:rsidR="001A17D5" w:rsidRPr="009C5807" w14:paraId="090E83C1" w14:textId="77777777" w:rsidTr="003305AC">
        <w:trPr>
          <w:jc w:val="center"/>
        </w:trPr>
        <w:tc>
          <w:tcPr>
            <w:tcW w:w="2649" w:type="dxa"/>
            <w:tcBorders>
              <w:top w:val="single" w:sz="6" w:space="0" w:color="auto"/>
              <w:left w:val="single" w:sz="4" w:space="0" w:color="auto"/>
              <w:bottom w:val="single" w:sz="4" w:space="0" w:color="auto"/>
              <w:right w:val="single" w:sz="6" w:space="0" w:color="auto"/>
            </w:tcBorders>
            <w:vAlign w:val="center"/>
            <w:hideMark/>
          </w:tcPr>
          <w:p w14:paraId="11E5FD47" w14:textId="77777777" w:rsidR="001A17D5" w:rsidRPr="009C5807" w:rsidRDefault="001A17D5" w:rsidP="003305AC">
            <w:pPr>
              <w:pStyle w:val="TAL"/>
            </w:pPr>
            <w:r w:rsidRPr="009C5807">
              <w:t>Mapping from REG to CCE</w:t>
            </w:r>
          </w:p>
        </w:tc>
        <w:tc>
          <w:tcPr>
            <w:tcW w:w="3586" w:type="dxa"/>
            <w:tcBorders>
              <w:top w:val="single" w:sz="6" w:space="0" w:color="auto"/>
              <w:left w:val="single" w:sz="6" w:space="0" w:color="auto"/>
              <w:bottom w:val="single" w:sz="4" w:space="0" w:color="auto"/>
              <w:right w:val="single" w:sz="4" w:space="0" w:color="auto"/>
            </w:tcBorders>
            <w:vAlign w:val="center"/>
            <w:hideMark/>
          </w:tcPr>
          <w:p w14:paraId="3F3255B3" w14:textId="77777777" w:rsidR="001A17D5" w:rsidRPr="009C5807" w:rsidRDefault="001A17D5" w:rsidP="003305AC">
            <w:pPr>
              <w:pStyle w:val="TAC"/>
            </w:pPr>
            <w:r w:rsidRPr="009C5807">
              <w:t>Distributed</w:t>
            </w:r>
          </w:p>
        </w:tc>
      </w:tr>
    </w:tbl>
    <w:p w14:paraId="0CE140C8" w14:textId="77777777" w:rsidR="001A17D5" w:rsidRPr="009C5807" w:rsidRDefault="001A17D5" w:rsidP="001A17D5"/>
    <w:p w14:paraId="387EFEF1" w14:textId="433466C3" w:rsidR="001A17D5" w:rsidRPr="009C5807" w:rsidRDefault="001A17D5" w:rsidP="001A17D5">
      <w:pPr>
        <w:pStyle w:val="Heading4"/>
      </w:pPr>
      <w:r w:rsidRPr="009C5807">
        <w:rPr>
          <w:rFonts w:eastAsia="?? ??"/>
        </w:rPr>
        <w:t>8.</w:t>
      </w:r>
      <w:r>
        <w:rPr>
          <w:rFonts w:eastAsia="?? ??"/>
        </w:rPr>
        <w:t>18</w:t>
      </w:r>
      <w:r w:rsidRPr="009C5807">
        <w:rPr>
          <w:rFonts w:eastAsia="?? ??"/>
        </w:rPr>
        <w:t>.3.2</w:t>
      </w:r>
      <w:r w:rsidRPr="009C5807">
        <w:rPr>
          <w:rFonts w:eastAsia="?? ??"/>
        </w:rPr>
        <w:tab/>
      </w:r>
      <w:r w:rsidRPr="009C5807">
        <w:t>Minimum requirement</w:t>
      </w:r>
    </w:p>
    <w:p w14:paraId="7B07258F" w14:textId="77777777" w:rsidR="001A17D5" w:rsidRPr="009C5807" w:rsidRDefault="001A17D5" w:rsidP="001A17D5">
      <w:pPr>
        <w:rPr>
          <w:rFonts w:eastAsia="?? ??"/>
        </w:rPr>
      </w:pPr>
      <w:r w:rsidRPr="009C5807">
        <w:rPr>
          <w:rFonts w:eastAsia="?? ??"/>
        </w:rPr>
        <w:t xml:space="preserve">UE shall be able to evaluate whether the downlink radio link quality on the CSI-RS </w:t>
      </w:r>
      <w:r w:rsidRPr="009C5807">
        <w:rPr>
          <w:rFonts w:cs="Arial"/>
        </w:rPr>
        <w:t xml:space="preserve">resource in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9C5807">
        <w:t xml:space="preserve"> estimated </w:t>
      </w:r>
      <w:r w:rsidRPr="009C5807">
        <w:rPr>
          <w:rFonts w:eastAsia="?? ??"/>
        </w:rPr>
        <w:t xml:space="preserve">over the last </w:t>
      </w:r>
      <w:r w:rsidRPr="009C5807">
        <w:t>T</w:t>
      </w:r>
      <w:r w:rsidRPr="009C5807">
        <w:rPr>
          <w:vertAlign w:val="subscript"/>
        </w:rPr>
        <w:t>Evaluate_BFD_CSI-RS</w:t>
      </w:r>
      <w:r w:rsidRPr="009C5807">
        <w:rPr>
          <w:rFonts w:eastAsia="?? ??"/>
        </w:rPr>
        <w:t xml:space="preserve"> ms period</w:t>
      </w:r>
      <w:r w:rsidRPr="009C5807">
        <w:t xml:space="preserve"> </w:t>
      </w:r>
      <w:r w:rsidRPr="009C5807">
        <w:rPr>
          <w:rFonts w:eastAsia="?? ??"/>
        </w:rPr>
        <w:t>becomes worse than the threshold Q</w:t>
      </w:r>
      <w:r w:rsidRPr="009C5807">
        <w:rPr>
          <w:rFonts w:eastAsia="?? ??"/>
          <w:vertAlign w:val="subscript"/>
        </w:rPr>
        <w:t>out_LR_CSI-RS</w:t>
      </w:r>
      <w:r w:rsidRPr="009C5807">
        <w:rPr>
          <w:rFonts w:eastAsia="?? ??"/>
        </w:rPr>
        <w:t xml:space="preserve"> within </w:t>
      </w:r>
      <w:r w:rsidRPr="009C5807">
        <w:t>T</w:t>
      </w:r>
      <w:r w:rsidRPr="009C5807">
        <w:rPr>
          <w:vertAlign w:val="subscript"/>
        </w:rPr>
        <w:t>Evaluate_BFD_CSI-RS</w:t>
      </w:r>
      <w:r w:rsidRPr="009C5807">
        <w:rPr>
          <w:rFonts w:eastAsia="?? ??"/>
        </w:rPr>
        <w:t xml:space="preserve"> ms period.</w:t>
      </w:r>
    </w:p>
    <w:p w14:paraId="5C38E020" w14:textId="262B89B0" w:rsidR="001A17D5" w:rsidRPr="009C5807" w:rsidRDefault="001A17D5" w:rsidP="001A17D5">
      <w:pPr>
        <w:rPr>
          <w:rFonts w:eastAsia="?? ??"/>
        </w:rPr>
      </w:pPr>
      <w:r w:rsidRPr="009C5807">
        <w:rPr>
          <w:rFonts w:eastAsia="?? ??"/>
        </w:rPr>
        <w:t xml:space="preserve">The value of </w:t>
      </w:r>
      <w:r w:rsidRPr="009C5807">
        <w:t>T</w:t>
      </w:r>
      <w:r w:rsidRPr="009C5807">
        <w:rPr>
          <w:vertAlign w:val="subscript"/>
        </w:rPr>
        <w:t>Evaluate_BFD_CSI-RS</w:t>
      </w:r>
      <w:r w:rsidRPr="009C5807">
        <w:rPr>
          <w:rFonts w:eastAsia="?? ??"/>
        </w:rPr>
        <w:t xml:space="preserve"> is defined in Table 8.</w:t>
      </w:r>
      <w:r>
        <w:rPr>
          <w:rFonts w:eastAsia="?? ??"/>
        </w:rPr>
        <w:t>18</w:t>
      </w:r>
      <w:r w:rsidRPr="009C5807">
        <w:rPr>
          <w:rFonts w:eastAsia="?? ??"/>
        </w:rPr>
        <w:t>.3.2-1 for FR1.</w:t>
      </w:r>
    </w:p>
    <w:p w14:paraId="0CFB0B29" w14:textId="32F1BA32" w:rsidR="001A17D5" w:rsidRPr="009C5807" w:rsidRDefault="001A17D5" w:rsidP="001A17D5">
      <w:r w:rsidRPr="009C5807">
        <w:rPr>
          <w:rFonts w:eastAsia="?? ??"/>
        </w:rPr>
        <w:t xml:space="preserve">The value of </w:t>
      </w:r>
      <w:r w:rsidRPr="009C5807">
        <w:t>T</w:t>
      </w:r>
      <w:r w:rsidRPr="009C5807">
        <w:rPr>
          <w:vertAlign w:val="subscript"/>
        </w:rPr>
        <w:t>Evaluate_BFD_CSI-RS</w:t>
      </w:r>
      <w:r w:rsidRPr="009C5807">
        <w:rPr>
          <w:rFonts w:eastAsia="?? ??"/>
        </w:rPr>
        <w:t xml:space="preserve"> is defined in Table 8.</w:t>
      </w:r>
      <w:r>
        <w:rPr>
          <w:rFonts w:eastAsia="?? ??"/>
        </w:rPr>
        <w:t>18</w:t>
      </w:r>
      <w:r w:rsidRPr="009C5807">
        <w:rPr>
          <w:rFonts w:eastAsia="?? ??"/>
        </w:rPr>
        <w:t xml:space="preserve">.3.2-2 for FR2 with N=1. </w:t>
      </w:r>
      <w:r w:rsidRPr="009C5807">
        <w:t>The requirements of T</w:t>
      </w:r>
      <w:r w:rsidRPr="009C5807">
        <w:rPr>
          <w:vertAlign w:val="subscript"/>
        </w:rPr>
        <w:t>Evaluate_BFD_CSI-RS</w:t>
      </w:r>
      <w:r w:rsidRPr="009C5807">
        <w:t xml:space="preserve"> apply provided that the CSI-RS for BFD is not in a resource set configured with repetition ON. </w:t>
      </w:r>
      <w:r w:rsidRPr="009C5807">
        <w:rPr>
          <w:rFonts w:eastAsia="PMingLiU" w:hint="eastAsia"/>
          <w:lang w:eastAsia="zh-TW"/>
        </w:rPr>
        <w:t>T</w:t>
      </w:r>
      <w:r w:rsidRPr="009C5807">
        <w:rPr>
          <w:rFonts w:eastAsia="PMingLiU"/>
          <w:lang w:eastAsia="zh-TW"/>
        </w:rPr>
        <w:t>he requirements shall not apply when the CSI-RS resource in the active TCI state of CORESET is the same CSI-RS resource for BFD</w:t>
      </w:r>
      <w:r w:rsidRPr="009C5807">
        <w:rPr>
          <w:rFonts w:eastAsia="PMingLiU" w:hint="eastAsia"/>
          <w:lang w:eastAsia="zh-TW"/>
        </w:rPr>
        <w:t xml:space="preserve"> </w:t>
      </w:r>
      <w:r w:rsidRPr="009C5807">
        <w:rPr>
          <w:rFonts w:eastAsia="PMingLiU"/>
          <w:lang w:eastAsia="zh-TW"/>
        </w:rPr>
        <w:t>and the TCI state information of the CSI-RS resource is not given, wherein the TCI state information means QCL Type-D to SSB for L1-RSRP or CSI-RS with repetition ON.</w:t>
      </w:r>
    </w:p>
    <w:p w14:paraId="15E7EE14" w14:textId="77777777" w:rsidR="001A17D5" w:rsidRPr="009C5807" w:rsidRDefault="001A17D5" w:rsidP="001A17D5">
      <w:pPr>
        <w:rPr>
          <w:rFonts w:eastAsia="?? ??"/>
        </w:rPr>
      </w:pPr>
      <w:r w:rsidRPr="009C5807">
        <w:rPr>
          <w:rFonts w:eastAsia="?? ??"/>
        </w:rPr>
        <w:t>For FR1,</w:t>
      </w:r>
    </w:p>
    <w:p w14:paraId="7DA521FF"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in the monitored cell there are measurement gaps configured for intra-frequency, inter-frequency or inter-RAT measurements, which are overlapping with some but not all occasions of the CSI-RS.</w:t>
      </w:r>
    </w:p>
    <w:p w14:paraId="43161E56" w14:textId="77777777" w:rsidR="001A17D5" w:rsidRPr="009C5807" w:rsidRDefault="001A17D5" w:rsidP="001A17D5">
      <w:pPr>
        <w:pStyle w:val="B10"/>
      </w:pPr>
      <w:r w:rsidRPr="009C5807">
        <w:t>-</w:t>
      </w:r>
      <w:r w:rsidRPr="009C5807">
        <w:tab/>
        <w:t>P = 1 when in the monitored cell there are no measurement gaps overlapping with any occasion of the CSI-RS.</w:t>
      </w:r>
    </w:p>
    <w:p w14:paraId="429695E5" w14:textId="77777777" w:rsidR="001A17D5" w:rsidRPr="009C5807" w:rsidRDefault="001A17D5" w:rsidP="001A17D5">
      <w:pPr>
        <w:rPr>
          <w:rFonts w:eastAsia="?? ??"/>
        </w:rPr>
      </w:pPr>
      <w:r w:rsidRPr="009C5807">
        <w:rPr>
          <w:rFonts w:eastAsia="?? ??"/>
        </w:rPr>
        <w:t>For FR2,</w:t>
      </w:r>
    </w:p>
    <w:p w14:paraId="26014510" w14:textId="77777777" w:rsidR="001A17D5" w:rsidRPr="009C5807" w:rsidRDefault="001A17D5" w:rsidP="001A17D5">
      <w:pPr>
        <w:pStyle w:val="B10"/>
      </w:pPr>
      <w:r w:rsidRPr="009C5807">
        <w:t>-</w:t>
      </w:r>
      <w:r w:rsidRPr="009C5807">
        <w:tab/>
        <w:t>P = 1, when the BFD-RS resource is not overlapped with measurement gap and also not overlapped with SMTC occasion.</w:t>
      </w:r>
    </w:p>
    <w:p w14:paraId="19C34C9C"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the BFD-RS resource is partially overlapped with measurement gap and the BFD-RS resource is not overlapped with SMTC occasion (T</w:t>
      </w:r>
      <w:r w:rsidRPr="009C5807">
        <w:rPr>
          <w:vertAlign w:val="subscript"/>
        </w:rPr>
        <w:t>CSI-RS</w:t>
      </w:r>
      <w:r w:rsidRPr="009C5807">
        <w:t xml:space="preserve"> &lt; MGRP)</w:t>
      </w:r>
    </w:p>
    <w:p w14:paraId="745EAF52"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not overlapped with measurement gap and the BFD-RS resource is partially overlapped with SMTC occasion (T</w:t>
      </w:r>
      <w:r w:rsidRPr="009C5807">
        <w:rPr>
          <w:vertAlign w:val="subscript"/>
        </w:rPr>
        <w:t>CSI-RS</w:t>
      </w:r>
      <w:r w:rsidRPr="009C5807">
        <w:t xml:space="preserve"> &lt; T</w:t>
      </w:r>
      <w:r w:rsidRPr="009C5807">
        <w:rPr>
          <w:vertAlign w:val="subscript"/>
        </w:rPr>
        <w:t>SMTCperiod</w:t>
      </w:r>
      <w:r w:rsidRPr="009C5807">
        <w:t>).</w:t>
      </w:r>
    </w:p>
    <w:p w14:paraId="6F78D4E6" w14:textId="77777777" w:rsidR="001A17D5" w:rsidRPr="009C5807" w:rsidRDefault="001A17D5" w:rsidP="001A17D5">
      <w:pPr>
        <w:pStyle w:val="B10"/>
      </w:pPr>
      <w:r w:rsidRPr="009C5807">
        <w:t>-</w:t>
      </w:r>
      <w:r w:rsidRPr="009C5807">
        <w:tab/>
        <w:t>P = P</w:t>
      </w:r>
      <w:r w:rsidRPr="009C5807">
        <w:rPr>
          <w:vertAlign w:val="subscript"/>
        </w:rPr>
        <w:t>sharing factor</w:t>
      </w:r>
      <w:r w:rsidRPr="009C5807">
        <w:t>, when the BFD-RS resource is not overlapped with measurement gap and the BFD-RS resource is fully overlapped with SMTC occasion (</w:t>
      </w:r>
      <w:r w:rsidRPr="009C5807">
        <w:rPr>
          <w:rFonts w:eastAsia="?? ??"/>
        </w:rPr>
        <w:t>T</w:t>
      </w:r>
      <w:r w:rsidRPr="009C5807">
        <w:rPr>
          <w:rFonts w:eastAsia="?? ??"/>
          <w:vertAlign w:val="subscript"/>
        </w:rPr>
        <w:t>CSI-RS</w:t>
      </w:r>
      <w:r w:rsidRPr="009C5807">
        <w:t xml:space="preserve"> = T</w:t>
      </w:r>
      <w:r w:rsidRPr="009C5807">
        <w:rPr>
          <w:vertAlign w:val="subscript"/>
        </w:rPr>
        <w:t>SMTCperiod</w:t>
      </w:r>
      <w:r w:rsidRPr="009C5807">
        <w:t>).</w:t>
      </w:r>
    </w:p>
    <w:p w14:paraId="098C5BFE"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partially overlapped with measurement gap and the BFD-RS resource is partially overlapped with SMTC occasion (T</w:t>
      </w:r>
      <w:r w:rsidRPr="009C5807">
        <w:rPr>
          <w:vertAlign w:val="subscript"/>
        </w:rPr>
        <w:t xml:space="preserve">CSI-RS </w:t>
      </w:r>
      <w:r w:rsidRPr="009C5807">
        <w:t>&lt; T</w:t>
      </w:r>
      <w:r w:rsidRPr="009C5807">
        <w:rPr>
          <w:vertAlign w:val="subscript"/>
        </w:rPr>
        <w:t>SMTCperiod</w:t>
      </w:r>
      <w:r w:rsidRPr="009C5807">
        <w:t>) and SMTC occasion is not overlapped with measurement gap and</w:t>
      </w:r>
    </w:p>
    <w:p w14:paraId="68B1CA0E" w14:textId="77777777" w:rsidR="001A17D5" w:rsidRPr="009C5807" w:rsidRDefault="001A17D5" w:rsidP="001A17D5">
      <w:pPr>
        <w:pStyle w:val="B20"/>
      </w:pPr>
      <w:r w:rsidRPr="009C5807">
        <w:t>-</w:t>
      </w:r>
      <w:r w:rsidRPr="009C5807">
        <w:tab/>
        <w:t>T</w:t>
      </w:r>
      <w:r w:rsidRPr="009C5807">
        <w:rPr>
          <w:vertAlign w:val="subscript"/>
        </w:rPr>
        <w:t>SMTCperiod</w:t>
      </w:r>
      <w:r w:rsidRPr="009C5807">
        <w:t xml:space="preserve"> </w:t>
      </w:r>
      <w:r w:rsidRPr="009C5807">
        <w:rPr>
          <w:rFonts w:hint="eastAsia"/>
        </w:rPr>
        <w:t>≠</w:t>
      </w:r>
      <w:r w:rsidRPr="009C5807">
        <w:t xml:space="preserve"> MGRP or</w:t>
      </w:r>
    </w:p>
    <w:p w14:paraId="07A1706D" w14:textId="77777777" w:rsidR="001A17D5" w:rsidRPr="009C5807" w:rsidRDefault="001A17D5" w:rsidP="001A17D5">
      <w:pPr>
        <w:pStyle w:val="B20"/>
      </w:pPr>
      <w:r w:rsidRPr="009C5807">
        <w:t>-</w:t>
      </w:r>
      <w:r w:rsidRPr="009C5807">
        <w:tab/>
        <w:t>T</w:t>
      </w:r>
      <w:r w:rsidRPr="009C5807">
        <w:rPr>
          <w:vertAlign w:val="subscript"/>
        </w:rPr>
        <w:t>SMTCperiod</w:t>
      </w:r>
      <w:r w:rsidRPr="009C5807">
        <w:t xml:space="preserve"> = MGRP and </w:t>
      </w:r>
      <w:r w:rsidRPr="009C5807">
        <w:rPr>
          <w:rFonts w:eastAsia="?? ??"/>
        </w:rPr>
        <w:t>T</w:t>
      </w:r>
      <w:r w:rsidRPr="009C5807">
        <w:rPr>
          <w:rFonts w:eastAsia="?? ??"/>
          <w:vertAlign w:val="subscript"/>
        </w:rPr>
        <w:t>CSI-RS</w:t>
      </w:r>
      <w:r w:rsidRPr="009C5807">
        <w:t xml:space="preserve"> &lt; 0.5 </w:t>
      </w:r>
      <w:r w:rsidRPr="009C5807">
        <w:rPr>
          <w:lang w:eastAsia="ko-KR"/>
        </w:rPr>
        <w:t xml:space="preserve">× </w:t>
      </w:r>
      <w:r w:rsidRPr="009C5807">
        <w:t>T</w:t>
      </w:r>
      <w:r w:rsidRPr="009C5807">
        <w:rPr>
          <w:vertAlign w:val="subscript"/>
        </w:rPr>
        <w:t>SMTCperiod</w:t>
      </w:r>
    </w:p>
    <w:p w14:paraId="5762CA4E"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the BFD-RS resource is partially overlapped with measurement gap and the BFD-RS resource is partially overlapped with SMTC occasion (</w:t>
      </w:r>
      <w:r w:rsidRPr="009C5807">
        <w:rPr>
          <w:rFonts w:eastAsia="?? ??"/>
        </w:rPr>
        <w:t>T</w:t>
      </w:r>
      <w:r w:rsidRPr="009C5807">
        <w:rPr>
          <w:rFonts w:eastAsia="?? ??"/>
          <w:vertAlign w:val="subscript"/>
        </w:rPr>
        <w:t>CSI-RS</w:t>
      </w:r>
      <w:r w:rsidRPr="009C5807">
        <w:t xml:space="preserve"> &lt; T</w:t>
      </w:r>
      <w:r w:rsidRPr="009C5807">
        <w:rPr>
          <w:vertAlign w:val="subscript"/>
        </w:rPr>
        <w:t>SMTCperiod</w:t>
      </w:r>
      <w:r w:rsidRPr="009C5807">
        <w:t>) and SMTC occasion is not overlapped with measurement gap and T</w:t>
      </w:r>
      <w:r w:rsidRPr="009C5807">
        <w:rPr>
          <w:vertAlign w:val="subscript"/>
        </w:rPr>
        <w:t>SMTCperiod</w:t>
      </w:r>
      <w:r w:rsidRPr="009C5807">
        <w:t xml:space="preserve"> = MGRP and </w:t>
      </w:r>
      <w:r w:rsidRPr="009C5807">
        <w:rPr>
          <w:rFonts w:eastAsia="?? ??"/>
        </w:rPr>
        <w:t>T</w:t>
      </w:r>
      <w:r w:rsidRPr="009C5807">
        <w:rPr>
          <w:rFonts w:eastAsia="?? ??"/>
          <w:vertAlign w:val="subscript"/>
        </w:rPr>
        <w:t>CSI-RS</w:t>
      </w:r>
      <w:r w:rsidRPr="009C5807">
        <w:t xml:space="preserve"> = 0.5 </w:t>
      </w:r>
      <w:r w:rsidRPr="009C5807">
        <w:rPr>
          <w:lang w:eastAsia="ko-KR"/>
        </w:rPr>
        <w:t xml:space="preserve">× </w:t>
      </w:r>
      <w:r w:rsidRPr="009C5807">
        <w:t>T</w:t>
      </w:r>
      <w:r w:rsidRPr="009C5807">
        <w:rPr>
          <w:vertAlign w:val="subscript"/>
        </w:rPr>
        <w:t>SMTCperiod</w:t>
      </w:r>
    </w:p>
    <w:p w14:paraId="03F801D5"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the BFD-RS resource is partially overlapped with measurement gap (</w:t>
      </w:r>
      <w:r w:rsidRPr="009C5807">
        <w:rPr>
          <w:rFonts w:eastAsia="?? ??"/>
        </w:rPr>
        <w:t>T</w:t>
      </w:r>
      <w:r w:rsidRPr="009C5807">
        <w:rPr>
          <w:rFonts w:eastAsia="?? ??"/>
          <w:vertAlign w:val="subscript"/>
        </w:rPr>
        <w:t>CSI-RS</w:t>
      </w:r>
      <w:r w:rsidRPr="009C5807">
        <w:t xml:space="preserve"> &lt; MGRP) and the BFD-RS resource is partially overlapped with SMTC occasion (</w:t>
      </w:r>
      <w:r w:rsidRPr="009C5807">
        <w:rPr>
          <w:rFonts w:eastAsia="?? ??"/>
        </w:rPr>
        <w:t>T</w:t>
      </w:r>
      <w:r w:rsidRPr="009C5807">
        <w:rPr>
          <w:rFonts w:eastAsia="?? ??"/>
          <w:vertAlign w:val="subscript"/>
        </w:rPr>
        <w:t>CSI-RS</w:t>
      </w:r>
      <w:r w:rsidRPr="009C5807">
        <w:t xml:space="preserve"> &lt; T</w:t>
      </w:r>
      <w:r w:rsidRPr="009C5807">
        <w:rPr>
          <w:vertAlign w:val="subscript"/>
        </w:rPr>
        <w:t>SMTCperiod</w:t>
      </w:r>
      <w:r w:rsidRPr="009C5807">
        <w:t>) and SMTC occasion is partially or fully overlapped with measurement gap.</w:t>
      </w:r>
    </w:p>
    <w:p w14:paraId="5C6B06A5" w14:textId="77777777" w:rsidR="001A17D5" w:rsidRPr="009C5807" w:rsidRDefault="001A17D5" w:rsidP="001A17D5">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the BFD-RS resource is partially overlapped with measurement gap and the BFD-RS resource is fully overlapped with SMTC occasion (</w:t>
      </w:r>
      <w:r w:rsidRPr="009C5807">
        <w:rPr>
          <w:rFonts w:eastAsia="?? ??"/>
        </w:rPr>
        <w:t>T</w:t>
      </w:r>
      <w:r w:rsidRPr="009C5807">
        <w:rPr>
          <w:rFonts w:eastAsia="?? ??"/>
          <w:vertAlign w:val="subscript"/>
        </w:rPr>
        <w:t>CSI-RS</w:t>
      </w:r>
      <w:r w:rsidRPr="009C5807">
        <w:t xml:space="preserve"> = T</w:t>
      </w:r>
      <w:r w:rsidRPr="009C5807">
        <w:rPr>
          <w:vertAlign w:val="subscript"/>
        </w:rPr>
        <w:t>SMTCperiod</w:t>
      </w:r>
      <w:r w:rsidRPr="009C5807">
        <w:t>) and SMTC occasion is partially overlapped with measurement gap (T</w:t>
      </w:r>
      <w:r w:rsidRPr="009C5807">
        <w:rPr>
          <w:vertAlign w:val="subscript"/>
        </w:rPr>
        <w:t>SMTCperiod</w:t>
      </w:r>
      <w:r w:rsidRPr="009C5807">
        <w:t xml:space="preserve"> &lt; MGRP)</w:t>
      </w:r>
    </w:p>
    <w:p w14:paraId="10EABF9C" w14:textId="77777777" w:rsidR="001A17D5" w:rsidRDefault="001A17D5" w:rsidP="001A17D5">
      <w:pPr>
        <w:pStyle w:val="B10"/>
        <w:rPr>
          <w:b/>
        </w:rPr>
      </w:pPr>
      <w:r>
        <w:t>-</w:t>
      </w:r>
      <w:r>
        <w:tab/>
        <w:t>P</w:t>
      </w:r>
      <w:r>
        <w:rPr>
          <w:vertAlign w:val="subscript"/>
        </w:rPr>
        <w:t>sharing factor</w:t>
      </w:r>
      <w:r>
        <w:t xml:space="preserve"> = 1, if the BFD-RS resource outside measurement gap is</w:t>
      </w:r>
    </w:p>
    <w:p w14:paraId="18C58B15" w14:textId="77777777" w:rsidR="001A17D5" w:rsidRDefault="001A17D5" w:rsidP="001A17D5">
      <w:pPr>
        <w:pStyle w:val="B20"/>
      </w:pPr>
      <w:r>
        <w:t>-</w:t>
      </w:r>
      <w:r>
        <w:tab/>
        <w:t xml:space="preserve">not overlapped with the SSB symbols indicated by </w:t>
      </w:r>
      <w:r w:rsidRPr="00091F15">
        <w:rPr>
          <w:i/>
        </w:rPr>
        <w:t>SSB-ToMeasure</w:t>
      </w:r>
      <w:r>
        <w:t xml:space="preserve"> and 1 data symbol before each consecutive SSB symbols indicated by </w:t>
      </w:r>
      <w:r w:rsidRPr="00091F15">
        <w:rPr>
          <w:i/>
        </w:rPr>
        <w:t>SSB-ToMeasure</w:t>
      </w:r>
      <w:r>
        <w:t xml:space="preserve"> and 1 data symbol after each consecutive SSB symbols indicated by </w:t>
      </w:r>
      <w:r w:rsidRPr="00091F15">
        <w:rPr>
          <w:i/>
        </w:rPr>
        <w:t>SSB-ToMeasure</w:t>
      </w:r>
      <w:r>
        <w:t xml:space="preserve">, given that </w:t>
      </w:r>
      <w:r w:rsidRPr="00091F15">
        <w:rPr>
          <w:i/>
        </w:rPr>
        <w:t>SSB-ToMeasure</w:t>
      </w:r>
      <w:r>
        <w:t xml:space="preserve"> is configured, </w:t>
      </w:r>
      <w:r>
        <w:rPr>
          <w:rFonts w:hint="eastAsia"/>
          <w:lang w:eastAsia="zh-CN"/>
        </w:rPr>
        <w:t>where</w:t>
      </w:r>
      <w:r>
        <w:rPr>
          <w:lang w:eastAsia="zh-CN"/>
        </w:rPr>
        <w:t xml:space="preserve"> </w:t>
      </w:r>
      <w:r>
        <w:rPr>
          <w:rFonts w:hint="eastAsia"/>
          <w:lang w:eastAsia="zh-CN"/>
        </w:rPr>
        <w:t xml:space="preserve">the </w:t>
      </w:r>
      <w:r w:rsidRPr="003F1684">
        <w:rPr>
          <w:i/>
        </w:rPr>
        <w:t>SSB-ToMeasure</w:t>
      </w:r>
      <w:r>
        <w:t xml:space="preserve"> is </w:t>
      </w:r>
      <w:r w:rsidRPr="00F42376">
        <w:t xml:space="preserve">the union </w:t>
      </w:r>
      <w:r>
        <w:t xml:space="preserve">set </w:t>
      </w:r>
      <w:r w:rsidRPr="00F42376">
        <w:t>of</w:t>
      </w:r>
      <w:r w:rsidRPr="00F42376">
        <w:rPr>
          <w:rStyle w:val="apple-converted-space"/>
        </w:rPr>
        <w:t> </w:t>
      </w:r>
      <w:r w:rsidRPr="00F42376">
        <w:rPr>
          <w:i/>
          <w:iCs/>
        </w:rPr>
        <w:t>SSB-ToMeasure</w:t>
      </w:r>
      <w:r w:rsidRPr="00F42376">
        <w:t xml:space="preserve"> from all </w:t>
      </w:r>
      <w:r>
        <w:t>the configured measurement objects</w:t>
      </w:r>
      <w:r w:rsidRPr="00F42376">
        <w:t xml:space="preserve"> </w:t>
      </w:r>
      <w:r>
        <w:t>merged on the same serving carrier, and;</w:t>
      </w:r>
    </w:p>
    <w:p w14:paraId="6D755C13" w14:textId="77777777" w:rsidR="001A17D5" w:rsidRDefault="001A17D5" w:rsidP="001A17D5">
      <w:pPr>
        <w:pStyle w:val="B20"/>
      </w:pPr>
      <w:r>
        <w:t>-</w:t>
      </w:r>
      <w:r>
        <w:tab/>
        <w:t xml:space="preserve">not overlapped with the RSSI symbols indicated by </w:t>
      </w:r>
      <w:r w:rsidRPr="00091F15">
        <w:rPr>
          <w:i/>
        </w:rPr>
        <w:t>ss-RSSI-Measurement</w:t>
      </w:r>
      <w:r>
        <w:t xml:space="preserve"> and 1 data symbol before each RSSI symbol indicated by </w:t>
      </w:r>
      <w:r w:rsidRPr="00091F15">
        <w:rPr>
          <w:i/>
        </w:rPr>
        <w:t>ss-RSSI-Measurement</w:t>
      </w:r>
      <w:r>
        <w:t xml:space="preserve"> and 1 data symbol after each RSSI symbol indicated by </w:t>
      </w:r>
      <w:r w:rsidRPr="00091F15">
        <w:rPr>
          <w:i/>
        </w:rPr>
        <w:t>ss-RSSI-Measurement</w:t>
      </w:r>
      <w:r>
        <w:t xml:space="preserve">, given that </w:t>
      </w:r>
      <w:r w:rsidRPr="00091F15">
        <w:rPr>
          <w:i/>
        </w:rPr>
        <w:t>ss-RSSI-Measurement</w:t>
      </w:r>
      <w:r>
        <w:t xml:space="preserve"> is configured,</w:t>
      </w:r>
    </w:p>
    <w:p w14:paraId="4A5A2EA0" w14:textId="77777777" w:rsidR="001A17D5" w:rsidRPr="00734785" w:rsidRDefault="001A17D5" w:rsidP="001A17D5">
      <w:pPr>
        <w:pStyle w:val="B10"/>
      </w:pPr>
      <w:r>
        <w:t>-</w:t>
      </w:r>
      <w:r>
        <w:tab/>
        <w:t>P</w:t>
      </w:r>
      <w:r>
        <w:rPr>
          <w:vertAlign w:val="subscript"/>
        </w:rPr>
        <w:t>sharing factor</w:t>
      </w:r>
      <w:r>
        <w:t xml:space="preserve"> = 3, otherwise.</w:t>
      </w:r>
    </w:p>
    <w:p w14:paraId="00BB955B" w14:textId="77777777" w:rsidR="001A17D5" w:rsidRDefault="001A17D5" w:rsidP="001A17D5">
      <w:pPr>
        <w:pStyle w:val="B10"/>
      </w:pPr>
      <w:r>
        <w:t xml:space="preserve">where, </w:t>
      </w:r>
    </w:p>
    <w:p w14:paraId="375D86BF" w14:textId="77777777" w:rsidR="001A17D5" w:rsidRDefault="001A17D5" w:rsidP="001A17D5">
      <w:pPr>
        <w:pStyle w:val="B10"/>
      </w:pPr>
      <w:r>
        <w:tab/>
      </w:r>
      <w:r w:rsidRPr="00DD3199">
        <w:t xml:space="preserve">If the high layer in TS 38.331 [2] signaling of </w:t>
      </w:r>
      <w:r w:rsidRPr="00DD3199">
        <w:rPr>
          <w:i/>
        </w:rPr>
        <w:t>smtc2</w:t>
      </w:r>
      <w:r w:rsidRPr="00DD3199">
        <w:t xml:space="preserve"> is configured, T</w:t>
      </w:r>
      <w:r w:rsidRPr="00DD3199">
        <w:rPr>
          <w:vertAlign w:val="subscript"/>
        </w:rPr>
        <w:t>SMTCperiod</w:t>
      </w:r>
      <w:r w:rsidRPr="00DD3199">
        <w:t xml:space="preserve"> corresponds to the value of higher layer parameter </w:t>
      </w:r>
      <w:r w:rsidRPr="00DD3199">
        <w:rPr>
          <w:i/>
        </w:rPr>
        <w:t>smtc2</w:t>
      </w:r>
      <w:r w:rsidRPr="00DD3199">
        <w:t>; Otherwise T</w:t>
      </w:r>
      <w:r w:rsidRPr="00DD3199">
        <w:rPr>
          <w:vertAlign w:val="subscript"/>
        </w:rPr>
        <w:t>SMTCperiod</w:t>
      </w:r>
      <w:r w:rsidRPr="00DD3199">
        <w:t xml:space="preserve"> corresponds to the value of higher layer parameter </w:t>
      </w:r>
      <w:r w:rsidRPr="00DD3199">
        <w:rPr>
          <w:i/>
        </w:rPr>
        <w:t>smtc1</w:t>
      </w:r>
      <w:r w:rsidRPr="00DD3199">
        <w:t>.</w:t>
      </w:r>
      <w:r>
        <w:t xml:space="preserve"> </w:t>
      </w:r>
      <w:r w:rsidRPr="00DD3199">
        <w:t>T</w:t>
      </w:r>
      <w:r w:rsidRPr="00DD3199">
        <w:rPr>
          <w:vertAlign w:val="subscript"/>
        </w:rPr>
        <w:t>SMTCperiod</w:t>
      </w:r>
      <w:r>
        <w:t xml:space="preserve"> is</w:t>
      </w:r>
      <w:r w:rsidRPr="008C4769">
        <w:t xml:space="preserve"> the shortest SMTC period among all CCs in the same FR2 band, </w:t>
      </w:r>
      <w:r>
        <w:t>provided</w:t>
      </w:r>
      <w:r w:rsidRPr="008C4769">
        <w:t xml:space="preserve"> the SMTC offset of all CCs </w:t>
      </w:r>
      <w:r>
        <w:t>in FR2 have the same offset</w:t>
      </w:r>
      <w:r w:rsidRPr="008C4769">
        <w:t>.</w:t>
      </w:r>
    </w:p>
    <w:p w14:paraId="1A071A31" w14:textId="77777777" w:rsidR="001A17D5" w:rsidRPr="009C5807" w:rsidRDefault="001A17D5" w:rsidP="001A17D5">
      <w:pPr>
        <w:pStyle w:val="NO"/>
        <w:rPr>
          <w:i/>
        </w:rPr>
      </w:pPr>
      <w:r w:rsidRPr="009C5807">
        <w:t>Note:</w:t>
      </w:r>
      <w:r w:rsidRPr="009C5807">
        <w:tab/>
        <w:t>The overlap between CSI-RS for BFD and SMTC means that CSI-RS for BFD is within the SMTC window duration.</w:t>
      </w:r>
    </w:p>
    <w:p w14:paraId="1D848FB6" w14:textId="77777777" w:rsidR="001A17D5" w:rsidRDefault="001A17D5" w:rsidP="001A17D5">
      <w:r w:rsidRPr="009C5807">
        <w:t>Longer evaluation period would be expected if the combination of the BFD-RS resource, SMTC occasion and measurement gap configurations does not meet pervious conditions.</w:t>
      </w:r>
    </w:p>
    <w:p w14:paraId="3148203E" w14:textId="419EAB52" w:rsidR="00D04263" w:rsidRPr="00F00989" w:rsidRDefault="00D04263" w:rsidP="00D04263">
      <w:pPr>
        <w:rPr>
          <w:rFonts w:eastAsia="?? ??"/>
        </w:rPr>
      </w:pPr>
      <w:r w:rsidRPr="00F00989">
        <w:rPr>
          <w:rFonts w:eastAsia="?? ??"/>
        </w:rPr>
        <w:t xml:space="preserve">For either an FR1 or FR2 serving cell, longer </w:t>
      </w:r>
      <w:r w:rsidRPr="00F00989">
        <w:t xml:space="preserve">BFD </w:t>
      </w:r>
      <w:r w:rsidRPr="00F00989">
        <w:rPr>
          <w:rFonts w:eastAsia="?? ??"/>
        </w:rPr>
        <w:t>evaluation period would be expected during the period T</w:t>
      </w:r>
      <w:r w:rsidRPr="00F00989">
        <w:rPr>
          <w:rFonts w:eastAsia="?? ??"/>
          <w:vertAlign w:val="subscript"/>
        </w:rPr>
        <w:t>identify_CGI</w:t>
      </w:r>
      <w:r w:rsidRPr="00F00989">
        <w:rPr>
          <w:rFonts w:eastAsia="?? ??"/>
        </w:rPr>
        <w:t xml:space="preserve"> when the UE is requested to decode an NR CGI.</w:t>
      </w:r>
    </w:p>
    <w:p w14:paraId="25FB15BA" w14:textId="6F0F37DA" w:rsidR="001A17D5" w:rsidRPr="00824925" w:rsidRDefault="00D04263" w:rsidP="00D04263">
      <w:r w:rsidRPr="00F00989">
        <w:t>For either an FR1 or FR2 serving cell, longer BFD evaluation period would be expected during the period T</w:t>
      </w:r>
      <w:r w:rsidRPr="00F00989">
        <w:rPr>
          <w:vertAlign w:val="subscript"/>
        </w:rPr>
        <w:t>identify_CGI,E-UTRAN</w:t>
      </w:r>
      <w:r w:rsidRPr="00F00989">
        <w:t xml:space="preserve"> when the UE is requested to decode an LTE CGI.</w:t>
      </w:r>
    </w:p>
    <w:p w14:paraId="4C01954E" w14:textId="69DFF0E1" w:rsidR="00E968F2" w:rsidRPr="006231B3" w:rsidRDefault="00E968F2" w:rsidP="00E968F2">
      <w:pPr>
        <w:rPr>
          <w:rFonts w:eastAsia="?? ??"/>
        </w:rPr>
      </w:pPr>
      <w:r w:rsidRPr="006231B3">
        <w:rPr>
          <w:rFonts w:eastAsia="?? ??"/>
        </w:rPr>
        <w:t>The values of M</w:t>
      </w:r>
      <w:r w:rsidRPr="006231B3">
        <w:rPr>
          <w:rFonts w:eastAsia="?? ??"/>
          <w:vertAlign w:val="subscript"/>
        </w:rPr>
        <w:t>BFD</w:t>
      </w:r>
      <w:r w:rsidRPr="006231B3">
        <w:rPr>
          <w:rFonts w:eastAsia="?? ??"/>
        </w:rPr>
        <w:t xml:space="preserve"> used in Table 8.</w:t>
      </w:r>
      <w:r>
        <w:rPr>
          <w:rFonts w:eastAsia="?? ??"/>
        </w:rPr>
        <w:t>18</w:t>
      </w:r>
      <w:r w:rsidRPr="006231B3">
        <w:rPr>
          <w:rFonts w:eastAsia="?? ??"/>
        </w:rPr>
        <w:t>.3.2-1 and Table 8.</w:t>
      </w:r>
      <w:r>
        <w:rPr>
          <w:rFonts w:eastAsia="?? ??"/>
        </w:rPr>
        <w:t>18</w:t>
      </w:r>
      <w:r w:rsidRPr="006231B3">
        <w:rPr>
          <w:rFonts w:eastAsia="?? ??"/>
        </w:rPr>
        <w:t>.3.2-2 are defined as</w:t>
      </w:r>
    </w:p>
    <w:p w14:paraId="5AD526F0" w14:textId="77777777" w:rsidR="001A17D5" w:rsidRPr="008C6DE4" w:rsidRDefault="001A17D5" w:rsidP="001A17D5">
      <w:pPr>
        <w:pStyle w:val="B10"/>
      </w:pPr>
      <w:r w:rsidRPr="009C5807">
        <w:t>-</w:t>
      </w:r>
      <w:r w:rsidRPr="009C5807">
        <w:tab/>
        <w:t>M</w:t>
      </w:r>
      <w:r w:rsidRPr="009C5807">
        <w:rPr>
          <w:vertAlign w:val="subscript"/>
        </w:rPr>
        <w:t>BFD</w:t>
      </w:r>
      <w:r w:rsidRPr="009C5807">
        <w:t xml:space="preserve"> = 10, if the CSI-RS resource(s) in </w:t>
      </w:r>
      <w:r>
        <w:t xml:space="preserve">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9C5807">
        <w:t xml:space="preserve"> used for BFD is transmitted with Density = 3</w:t>
      </w:r>
      <w:r w:rsidRPr="00395EED">
        <w:rPr>
          <w:lang w:eastAsia="zh-CN"/>
        </w:rPr>
        <w:t xml:space="preserve"> </w:t>
      </w:r>
      <w:r w:rsidRPr="008C6DE4">
        <w:rPr>
          <w:lang w:eastAsia="zh-CN"/>
        </w:rPr>
        <w:t xml:space="preserve">and over the bandwidth </w:t>
      </w:r>
      <w:r w:rsidRPr="008C6DE4">
        <w:rPr>
          <w:rFonts w:ascii="SimSun" w:hAnsi="SimSun" w:hint="eastAsia"/>
          <w:lang w:eastAsia="zh-CN"/>
        </w:rPr>
        <w:t>≥</w:t>
      </w:r>
      <w:r w:rsidRPr="008C6DE4">
        <w:rPr>
          <w:rFonts w:ascii="SimSun" w:hAnsi="SimSun"/>
          <w:lang w:eastAsia="zh-CN"/>
        </w:rPr>
        <w:t xml:space="preserve"> </w:t>
      </w:r>
      <w:r w:rsidRPr="008C6DE4">
        <w:rPr>
          <w:lang w:eastAsia="zh-CN"/>
        </w:rPr>
        <w:t>24 PRBs</w:t>
      </w:r>
      <w:r w:rsidRPr="009C5807">
        <w:t>.</w:t>
      </w:r>
    </w:p>
    <w:p w14:paraId="55E02D55" w14:textId="6CDB96CD" w:rsidR="00E968F2" w:rsidRPr="006231B3" w:rsidRDefault="00E968F2" w:rsidP="00E968F2">
      <w:pPr>
        <w:rPr>
          <w:rFonts w:eastAsia="?? ??"/>
        </w:rPr>
      </w:pPr>
      <w:r w:rsidRPr="006231B3">
        <w:rPr>
          <w:rFonts w:eastAsia="SimSun"/>
        </w:rPr>
        <w:t>T</w:t>
      </w:r>
      <w:r w:rsidRPr="006231B3">
        <w:rPr>
          <w:rFonts w:eastAsia="?? ??"/>
        </w:rPr>
        <w:t>he values of P</w:t>
      </w:r>
      <w:r w:rsidRPr="006231B3">
        <w:rPr>
          <w:rFonts w:eastAsia="?? ??"/>
          <w:vertAlign w:val="subscript"/>
        </w:rPr>
        <w:t>BFD</w:t>
      </w:r>
      <w:r w:rsidRPr="006231B3">
        <w:rPr>
          <w:rFonts w:eastAsia="?? ??"/>
        </w:rPr>
        <w:t xml:space="preserve"> used in Table 8.</w:t>
      </w:r>
      <w:r>
        <w:rPr>
          <w:rFonts w:eastAsia="?? ??"/>
        </w:rPr>
        <w:t>18</w:t>
      </w:r>
      <w:r w:rsidRPr="006231B3">
        <w:rPr>
          <w:rFonts w:eastAsia="?? ??"/>
        </w:rPr>
        <w:t>.3.2-1 and Table 8.</w:t>
      </w:r>
      <w:r>
        <w:rPr>
          <w:rFonts w:eastAsia="?? ??"/>
        </w:rPr>
        <w:t>18</w:t>
      </w:r>
      <w:r w:rsidRPr="006231B3">
        <w:rPr>
          <w:rFonts w:eastAsia="?? ??"/>
        </w:rPr>
        <w:t>.3.2-2 are defined as</w:t>
      </w:r>
    </w:p>
    <w:p w14:paraId="4299185B" w14:textId="77777777" w:rsidR="001A17D5" w:rsidRPr="00E30640" w:rsidRDefault="001A17D5" w:rsidP="001A17D5">
      <w:pPr>
        <w:pStyle w:val="B10"/>
      </w:pPr>
      <w:r>
        <w:tab/>
      </w:r>
      <w:r w:rsidRPr="00E30640">
        <w:t xml:space="preserve">For each CSI-RS resource in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E30640">
        <w:t xml:space="preserve"> configured for PCell or PSCell</w:t>
      </w:r>
      <w:r>
        <w:t xml:space="preserve"> in EN-DC or NE-DC or SA; or PCell in NR-DC</w:t>
      </w:r>
    </w:p>
    <w:p w14:paraId="06482F82" w14:textId="77777777" w:rsidR="001A17D5" w:rsidRDefault="001A17D5" w:rsidP="001A17D5">
      <w:pPr>
        <w:pStyle w:val="B20"/>
      </w:pPr>
      <w:r w:rsidRPr="00E30640">
        <w:t>-</w:t>
      </w:r>
      <w:r w:rsidRPr="00E30640">
        <w:tab/>
        <w:t>P</w:t>
      </w:r>
      <w:r w:rsidRPr="00E30640">
        <w:rPr>
          <w:vertAlign w:val="subscript"/>
        </w:rPr>
        <w:t>BFD</w:t>
      </w:r>
      <w:r w:rsidRPr="00E30640">
        <w:t xml:space="preserve"> = 1.</w:t>
      </w:r>
    </w:p>
    <w:p w14:paraId="1A53368A" w14:textId="77777777" w:rsidR="001A17D5" w:rsidRDefault="001A17D5" w:rsidP="001A17D5">
      <w:pPr>
        <w:pStyle w:val="B20"/>
      </w:pPr>
      <w:r w:rsidRPr="00E30640">
        <w:t xml:space="preserve">For each CSI-RS resource in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E30640">
        <w:t xml:space="preserve"> configured</w:t>
      </w:r>
      <w:r>
        <w:t xml:space="preserve"> for PSCell in NR-DC</w:t>
      </w:r>
    </w:p>
    <w:p w14:paraId="05601B56" w14:textId="77777777" w:rsidR="001A17D5" w:rsidRPr="00E30640" w:rsidRDefault="001A17D5" w:rsidP="001A17D5">
      <w:pPr>
        <w:pStyle w:val="B20"/>
      </w:pPr>
      <w:r w:rsidRPr="00E30640">
        <w:t>P</w:t>
      </w:r>
      <w:r w:rsidRPr="00E30640">
        <w:rPr>
          <w:vertAlign w:val="subscript"/>
        </w:rPr>
        <w:t>BFD</w:t>
      </w:r>
      <w:r w:rsidRPr="00E30640">
        <w:t xml:space="preserve"> = </w:t>
      </w:r>
      <w:r>
        <w:t xml:space="preserve">2 if UE is configured for </w:t>
      </w:r>
      <w:r w:rsidRPr="00E30640">
        <w:rPr>
          <w:rFonts w:cs="v5.0.0"/>
        </w:rPr>
        <w:t>beam failure detection</w:t>
      </w:r>
      <w:r>
        <w:rPr>
          <w:rFonts w:cs="v5.0.0"/>
        </w:rPr>
        <w:t xml:space="preserve"> on SCell, 1 otherwise</w:t>
      </w:r>
      <w:r w:rsidRPr="00E30640">
        <w:t>.</w:t>
      </w:r>
    </w:p>
    <w:p w14:paraId="5305657E" w14:textId="77777777" w:rsidR="001A17D5" w:rsidRPr="00E30640" w:rsidRDefault="001A17D5" w:rsidP="001A17D5">
      <w:pPr>
        <w:pStyle w:val="B10"/>
      </w:pPr>
      <w:r>
        <w:tab/>
      </w:r>
      <w:r w:rsidRPr="00E30640">
        <w:t xml:space="preserve">For each CSI-RS resource in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E30640">
        <w:t xml:space="preserve"> configured for a SCell</w:t>
      </w:r>
    </w:p>
    <w:p w14:paraId="111375E8" w14:textId="77777777" w:rsidR="001A17D5" w:rsidRDefault="001A17D5" w:rsidP="001A17D5">
      <w:pPr>
        <w:pStyle w:val="B20"/>
      </w:pPr>
      <w:r w:rsidRPr="00E30640">
        <w:t>-</w:t>
      </w:r>
      <w:r w:rsidRPr="00E30640">
        <w:tab/>
        <w:t>P</w:t>
      </w:r>
      <w:r w:rsidRPr="00E30640">
        <w:rPr>
          <w:vertAlign w:val="subscript"/>
        </w:rPr>
        <w:t>BFD</w:t>
      </w:r>
      <w:r w:rsidRPr="00E30640">
        <w:t xml:space="preserve"> </w:t>
      </w:r>
      <w:r>
        <w:t>= Z in EN-DC or NE-DC or SA</w:t>
      </w:r>
      <w:r w:rsidRPr="00E30640">
        <w:t>.</w:t>
      </w:r>
    </w:p>
    <w:p w14:paraId="329F04AC" w14:textId="77777777" w:rsidR="001A17D5" w:rsidRDefault="001A17D5" w:rsidP="001A17D5">
      <w:pPr>
        <w:pStyle w:val="B20"/>
      </w:pPr>
      <w:r w:rsidRPr="00E30640">
        <w:t>-</w:t>
      </w:r>
      <w:r w:rsidRPr="00E30640">
        <w:tab/>
        <w:t>P</w:t>
      </w:r>
      <w:r w:rsidRPr="00E30640">
        <w:rPr>
          <w:vertAlign w:val="subscript"/>
        </w:rPr>
        <w:t>BFD</w:t>
      </w:r>
      <w:r w:rsidRPr="00E30640">
        <w:t xml:space="preserve"> </w:t>
      </w:r>
      <w:r>
        <w:t>= 2* Z in NR-DC.</w:t>
      </w:r>
      <w:r w:rsidRPr="00E30640">
        <w:t xml:space="preserve"> </w:t>
      </w:r>
    </w:p>
    <w:p w14:paraId="19830797" w14:textId="77777777" w:rsidR="001A17D5" w:rsidRDefault="001A17D5" w:rsidP="001A17D5">
      <w:pPr>
        <w:pStyle w:val="B20"/>
      </w:pPr>
      <w:r>
        <w:t xml:space="preserve">Where Z </w:t>
      </w:r>
      <w:r w:rsidRPr="00E30640">
        <w:t xml:space="preserve">is the number of band(s) on which UE is performing </w:t>
      </w:r>
      <w:r w:rsidRPr="00E30640">
        <w:rPr>
          <w:rFonts w:cs="v5.0.0"/>
        </w:rPr>
        <w:t>beam failure detection</w:t>
      </w:r>
      <w:r w:rsidRPr="00E30640">
        <w:t xml:space="preserve"> only for SCell.</w:t>
      </w:r>
    </w:p>
    <w:p w14:paraId="4271F63E" w14:textId="3046A323" w:rsidR="00E968F2" w:rsidRPr="006231B3" w:rsidRDefault="00E968F2" w:rsidP="00E968F2">
      <w:pPr>
        <w:rPr>
          <w:rFonts w:eastAsia="SimSun"/>
        </w:rPr>
      </w:pPr>
      <w:r w:rsidRPr="006231B3">
        <w:rPr>
          <w:rFonts w:eastAsia="SimSun"/>
          <w:lang w:val="fr-FR"/>
        </w:rPr>
        <w:t>The values of P</w:t>
      </w:r>
      <w:r w:rsidRPr="006231B3">
        <w:rPr>
          <w:rFonts w:eastAsia="SimSun"/>
          <w:vertAlign w:val="subscript"/>
          <w:lang w:val="fr-FR"/>
        </w:rPr>
        <w:t xml:space="preserve">TRP </w:t>
      </w:r>
      <w:r w:rsidRPr="006231B3">
        <w:rPr>
          <w:rFonts w:eastAsia="SimSun"/>
          <w:lang w:val="fr-FR"/>
        </w:rPr>
        <w:t>define in table 8.518.3.2-2 is defined as 2</w:t>
      </w:r>
      <w:r>
        <w:rPr>
          <w:rFonts w:eastAsia="SimSun"/>
          <w:lang w:val="fr-FR"/>
        </w:rPr>
        <w:t>,</w:t>
      </w:r>
      <w:r w:rsidRPr="006231B3">
        <w:rPr>
          <w:rFonts w:eastAsia="SimSun"/>
          <w:lang w:val="fr-FR"/>
        </w:rPr>
        <w:t>if SSB/</w:t>
      </w:r>
      <w:r w:rsidRPr="006231B3">
        <w:rPr>
          <w:rFonts w:eastAsia="SimSun"/>
        </w:rPr>
        <w:t xml:space="preserve">CSI-RS resource in the 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6231B3">
        <w:rPr>
          <w:rFonts w:eastAsia="SimSun"/>
        </w:rPr>
        <w:t xml:space="preserve"> </w:t>
      </w:r>
      <w:r w:rsidRPr="006231B3">
        <w:rPr>
          <w:rFonts w:eastAsia="SimSun"/>
          <w:lang w:val="fr-FR"/>
        </w:rPr>
        <w:t xml:space="preserve"> are </w:t>
      </w:r>
      <w:r>
        <w:rPr>
          <w:rFonts w:eastAsia="SimSun"/>
          <w:lang w:val="fr-FR"/>
        </w:rPr>
        <w:t>overalapped,</w:t>
      </w:r>
      <w:r w:rsidRPr="006231B3">
        <w:rPr>
          <w:rFonts w:eastAsia="SimSun"/>
          <w:lang w:val="fr-FR"/>
        </w:rPr>
        <w:t xml:space="preserve"> else it is 1. </w:t>
      </w:r>
    </w:p>
    <w:p w14:paraId="31EB77A1" w14:textId="33EADFB0" w:rsidR="001A17D5" w:rsidRPr="009C5807" w:rsidRDefault="001A17D5" w:rsidP="00E968F2">
      <w:pPr>
        <w:pStyle w:val="TH"/>
      </w:pPr>
      <w:r w:rsidRPr="009C5807">
        <w:t>Table 8.</w:t>
      </w:r>
      <w:r>
        <w:t>18</w:t>
      </w:r>
      <w:r w:rsidRPr="009C5807">
        <w:t>.2-1: Evaluation period T</w:t>
      </w:r>
      <w:r w:rsidRPr="009C5807">
        <w:rPr>
          <w:vertAlign w:val="subscript"/>
        </w:rPr>
        <w:t>Evaluate_BFD_CSI-RS</w:t>
      </w:r>
      <w:r w:rsidRPr="009C5807">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1A17D5" w:rsidRPr="009C5807" w14:paraId="0E244BC1"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315936C1" w14:textId="77777777" w:rsidR="001A17D5" w:rsidRPr="009C5807" w:rsidRDefault="001A17D5" w:rsidP="003305AC">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469646BB" w14:textId="77777777" w:rsidR="001A17D5" w:rsidRPr="009C5807" w:rsidRDefault="001A17D5" w:rsidP="003305AC">
            <w:pPr>
              <w:pStyle w:val="TAH"/>
            </w:pPr>
            <w:r w:rsidRPr="009C5807">
              <w:t>T</w:t>
            </w:r>
            <w:r w:rsidRPr="009C5807">
              <w:rPr>
                <w:vertAlign w:val="subscript"/>
              </w:rPr>
              <w:t>Evaluate_BFD_CSI-RS</w:t>
            </w:r>
            <w:r w:rsidRPr="009C5807">
              <w:t xml:space="preserve"> (ms) </w:t>
            </w:r>
          </w:p>
        </w:tc>
      </w:tr>
      <w:tr w:rsidR="001A17D5" w:rsidRPr="009C5807" w14:paraId="02CAFAFF"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217ADA18" w14:textId="77777777" w:rsidR="001A17D5" w:rsidRPr="009C5807" w:rsidRDefault="001A17D5" w:rsidP="003305AC">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010DA04B" w14:textId="77777777" w:rsidR="001A17D5" w:rsidRPr="009C5807" w:rsidRDefault="001A17D5" w:rsidP="003305AC">
            <w:pPr>
              <w:pStyle w:val="TAC"/>
            </w:pPr>
            <w:r w:rsidRPr="00E30640">
              <w:rPr>
                <w:rFonts w:cs="v4.2.0"/>
              </w:rPr>
              <w:t xml:space="preserve">Max(50, </w:t>
            </w:r>
            <w:r>
              <w:rPr>
                <w:rFonts w:cs="v4.2.0"/>
              </w:rPr>
              <w:t>Ceil(</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CSI-RS</w:t>
            </w:r>
            <w:r w:rsidRPr="00E30640">
              <w:rPr>
                <w:rFonts w:cs="v4.2.0"/>
              </w:rPr>
              <w:t>)</w:t>
            </w:r>
          </w:p>
        </w:tc>
      </w:tr>
      <w:tr w:rsidR="001A17D5" w:rsidRPr="009C5807" w14:paraId="42F66198"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400BC063" w14:textId="77777777" w:rsidR="001A17D5" w:rsidRPr="009C5807" w:rsidRDefault="001A17D5" w:rsidP="003305AC">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1DE05A56" w14:textId="77777777" w:rsidR="001A17D5" w:rsidRPr="009C5807" w:rsidRDefault="001A17D5" w:rsidP="003305AC">
            <w:pPr>
              <w:pStyle w:val="TAC"/>
            </w:pPr>
            <w:r w:rsidRPr="00E30640">
              <w:rPr>
                <w:rFonts w:cs="v4.2.0"/>
              </w:rPr>
              <w:t xml:space="preserve">Max(50, </w:t>
            </w:r>
            <w:r>
              <w:rPr>
                <w:rFonts w:cs="v4.2.0"/>
              </w:rPr>
              <w:t>Ceil(</w:t>
            </w:r>
            <w:r w:rsidRPr="00E30640">
              <w:rPr>
                <w:rFonts w:cs="v4.2.0"/>
              </w:rPr>
              <w:t xml:space="preserve">1.5 </w:t>
            </w:r>
            <w:r w:rsidRPr="00E30640">
              <w:rPr>
                <w:rFonts w:cs="Arial"/>
              </w:rPr>
              <w:t xml:space="preserve">× </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Max(T</w:t>
            </w:r>
            <w:r w:rsidRPr="00E30640">
              <w:rPr>
                <w:rFonts w:cs="v4.2.0"/>
                <w:vertAlign w:val="subscript"/>
              </w:rPr>
              <w:t>DRX</w:t>
            </w:r>
            <w:r w:rsidRPr="00E30640">
              <w:rPr>
                <w:rFonts w:cs="v4.2.0"/>
              </w:rPr>
              <w:t>, T</w:t>
            </w:r>
            <w:r w:rsidRPr="00E30640">
              <w:rPr>
                <w:rFonts w:cs="v4.2.0"/>
                <w:vertAlign w:val="subscript"/>
              </w:rPr>
              <w:t>CSI-RS</w:t>
            </w:r>
            <w:r w:rsidRPr="00E30640">
              <w:rPr>
                <w:rFonts w:cs="v4.2.0"/>
              </w:rPr>
              <w:t>))</w:t>
            </w:r>
          </w:p>
        </w:tc>
      </w:tr>
      <w:tr w:rsidR="001A17D5" w:rsidRPr="009C5807" w14:paraId="646C6A83"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010AE195" w14:textId="77777777" w:rsidR="001A17D5" w:rsidRPr="009C5807" w:rsidRDefault="001A17D5" w:rsidP="003305AC">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197CD10C" w14:textId="77777777" w:rsidR="001A17D5" w:rsidRPr="009C5807" w:rsidRDefault="001A17D5" w:rsidP="003305AC">
            <w:pPr>
              <w:pStyle w:val="TAC"/>
            </w:pPr>
            <w:r>
              <w:rPr>
                <w:rFonts w:cs="v4.2.0"/>
              </w:rPr>
              <w:t>Ceil(</w:t>
            </w:r>
            <w:r w:rsidRPr="00E30640">
              <w:rPr>
                <w:rFonts w:cs="v4.2.0"/>
              </w:rPr>
              <w:t>M</w:t>
            </w:r>
            <w:r w:rsidRPr="00E30640">
              <w:rPr>
                <w:rFonts w:cs="v4.2.0"/>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v4.2.0"/>
              </w:rPr>
              <w:t xml:space="preserve"> P</w:t>
            </w:r>
            <w:r w:rsidRPr="00E30640">
              <w:rPr>
                <w:rFonts w:cs="v4.2.0"/>
                <w:vertAlign w:val="subscript"/>
              </w:rPr>
              <w:t>BFD</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DRX</w:t>
            </w:r>
          </w:p>
        </w:tc>
      </w:tr>
      <w:tr w:rsidR="001A17D5" w:rsidRPr="009C5807" w14:paraId="442C6879" w14:textId="77777777" w:rsidTr="003305AC">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2E3F0EED" w14:textId="77777777" w:rsidR="001A17D5" w:rsidRPr="009C5807" w:rsidRDefault="001A17D5" w:rsidP="003305AC">
            <w:pPr>
              <w:pStyle w:val="TAN"/>
              <w:rPr>
                <w:rFonts w:cs="v4.2.0"/>
              </w:rPr>
            </w:pPr>
            <w:r w:rsidRPr="009C5807">
              <w:t>Note:</w:t>
            </w:r>
            <w:r w:rsidRPr="009C5807">
              <w:rPr>
                <w:sz w:val="28"/>
              </w:rPr>
              <w:tab/>
            </w:r>
            <w:r w:rsidRPr="009C5807">
              <w:rPr>
                <w:rFonts w:cs="v4.2.0"/>
              </w:rPr>
              <w:t>T</w:t>
            </w:r>
            <w:r w:rsidRPr="009C5807">
              <w:rPr>
                <w:rFonts w:cs="v4.2.0"/>
                <w:vertAlign w:val="subscript"/>
              </w:rPr>
              <w:t>CSI-RS</w:t>
            </w:r>
            <w:r w:rsidRPr="009C5807">
              <w:t xml:space="preserve"> is the periodicity of CSI-RS resource in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76B0C3A5" w14:textId="77777777" w:rsidR="001A17D5" w:rsidRPr="009C5807" w:rsidRDefault="001A17D5" w:rsidP="001A17D5">
      <w:pPr>
        <w:rPr>
          <w:rFonts w:eastAsia="?? ??"/>
        </w:rPr>
      </w:pPr>
    </w:p>
    <w:p w14:paraId="764E7B09" w14:textId="6DB8D0C1" w:rsidR="001A17D5" w:rsidRPr="009C5807" w:rsidRDefault="001A17D5" w:rsidP="001A17D5">
      <w:pPr>
        <w:keepNext/>
        <w:keepLines/>
        <w:spacing w:before="60"/>
        <w:jc w:val="center"/>
        <w:rPr>
          <w:rFonts w:ascii="Arial" w:hAnsi="Arial"/>
          <w:b/>
        </w:rPr>
      </w:pPr>
      <w:r w:rsidRPr="009C5807">
        <w:rPr>
          <w:rFonts w:ascii="Arial" w:hAnsi="Arial"/>
          <w:b/>
        </w:rPr>
        <w:t>Table 8.</w:t>
      </w:r>
      <w:r>
        <w:rPr>
          <w:rFonts w:ascii="Arial" w:hAnsi="Arial"/>
          <w:b/>
        </w:rPr>
        <w:t>18</w:t>
      </w:r>
      <w:r w:rsidRPr="009C5807">
        <w:rPr>
          <w:rFonts w:ascii="Arial" w:hAnsi="Arial"/>
          <w:b/>
        </w:rPr>
        <w:t>.3.2-2: Evaluation period T</w:t>
      </w:r>
      <w:r w:rsidRPr="009C5807">
        <w:rPr>
          <w:rFonts w:ascii="Arial" w:hAnsi="Arial"/>
          <w:b/>
          <w:vertAlign w:val="subscript"/>
        </w:rPr>
        <w:t>Evaluate_BFD_CSI-RS</w:t>
      </w:r>
      <w:r w:rsidRPr="009C5807">
        <w:rPr>
          <w:rFonts w:ascii="Arial" w:hAnsi="Arial"/>
          <w:b/>
        </w:rPr>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1A17D5" w:rsidRPr="009C5807" w14:paraId="17AC6D61"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3BD31044" w14:textId="77777777" w:rsidR="001A17D5" w:rsidRPr="009C5807" w:rsidRDefault="001A17D5" w:rsidP="003305AC">
            <w:pPr>
              <w:pStyle w:val="TAH"/>
            </w:pPr>
            <w:r w:rsidRPr="009C5807">
              <w:t>Configuration</w:t>
            </w:r>
          </w:p>
        </w:tc>
        <w:tc>
          <w:tcPr>
            <w:tcW w:w="4582" w:type="dxa"/>
            <w:tcBorders>
              <w:top w:val="single" w:sz="4" w:space="0" w:color="auto"/>
              <w:left w:val="single" w:sz="4" w:space="0" w:color="auto"/>
              <w:bottom w:val="single" w:sz="4" w:space="0" w:color="auto"/>
              <w:right w:val="single" w:sz="4" w:space="0" w:color="auto"/>
            </w:tcBorders>
            <w:hideMark/>
          </w:tcPr>
          <w:p w14:paraId="2B23CE41" w14:textId="77777777" w:rsidR="001A17D5" w:rsidRPr="009C5807" w:rsidRDefault="001A17D5" w:rsidP="003305AC">
            <w:pPr>
              <w:pStyle w:val="TAH"/>
            </w:pPr>
            <w:r w:rsidRPr="009C5807">
              <w:t>T</w:t>
            </w:r>
            <w:r w:rsidRPr="009C5807">
              <w:rPr>
                <w:vertAlign w:val="subscript"/>
              </w:rPr>
              <w:t>Evaluate_BFD_CSI-RS</w:t>
            </w:r>
            <w:r w:rsidRPr="009C5807">
              <w:t xml:space="preserve"> (ms) </w:t>
            </w:r>
          </w:p>
        </w:tc>
      </w:tr>
      <w:tr w:rsidR="001A17D5" w:rsidRPr="009C5807" w14:paraId="255DAEAA"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4CECECF1" w14:textId="77777777" w:rsidR="001A17D5" w:rsidRPr="009C5807" w:rsidRDefault="001A17D5" w:rsidP="003305AC">
            <w:pPr>
              <w:pStyle w:val="TAC"/>
            </w:pPr>
            <w:r w:rsidRPr="009C5807">
              <w:t>no DRX</w:t>
            </w:r>
          </w:p>
        </w:tc>
        <w:tc>
          <w:tcPr>
            <w:tcW w:w="4582" w:type="dxa"/>
            <w:tcBorders>
              <w:top w:val="single" w:sz="4" w:space="0" w:color="auto"/>
              <w:left w:val="single" w:sz="4" w:space="0" w:color="auto"/>
              <w:bottom w:val="single" w:sz="4" w:space="0" w:color="auto"/>
              <w:right w:val="single" w:sz="4" w:space="0" w:color="auto"/>
            </w:tcBorders>
            <w:hideMark/>
          </w:tcPr>
          <w:p w14:paraId="384AB710" w14:textId="77777777" w:rsidR="001A17D5" w:rsidRPr="009C5807" w:rsidRDefault="001A17D5" w:rsidP="003305AC">
            <w:pPr>
              <w:pStyle w:val="TAC"/>
            </w:pPr>
            <w:r w:rsidRPr="00E30640">
              <w:rPr>
                <w:rFonts w:cs="v4.2.0"/>
              </w:rPr>
              <w:t xml:space="preserve">Max(50, </w:t>
            </w:r>
            <w:r>
              <w:rPr>
                <w:rFonts w:cs="v4.2.0"/>
              </w:rPr>
              <w:t>Ceil(</w:t>
            </w:r>
            <w:r w:rsidRPr="00E30640">
              <w:rPr>
                <w:rFonts w:cs="Arial"/>
              </w:rPr>
              <w:t>M</w:t>
            </w:r>
            <w:r w:rsidRPr="00E30640">
              <w:rPr>
                <w:rFonts w:cs="Arial"/>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 xml:space="preserve">N </w:t>
            </w:r>
            <w:r w:rsidRPr="00E30640">
              <w:rPr>
                <w:rFonts w:cs="Arial"/>
                <w:szCs w:val="18"/>
              </w:rPr>
              <w:sym w:font="Symbol" w:char="F0B4"/>
            </w:r>
            <w:r w:rsidRPr="00E30640">
              <w:rPr>
                <w:rFonts w:cs="v4.2.0"/>
              </w:rPr>
              <w:t xml:space="preserve"> P</w:t>
            </w:r>
            <w:r w:rsidRPr="00E30640">
              <w:rPr>
                <w:rFonts w:cs="v4.2.0"/>
                <w:vertAlign w:val="subscript"/>
              </w:rPr>
              <w:t>BFD</w:t>
            </w:r>
            <w:r>
              <w:rPr>
                <w:lang w:val="fr-FR"/>
              </w:rPr>
              <w:t>*P</w:t>
            </w:r>
            <w:r>
              <w:rPr>
                <w:vertAlign w:val="subscript"/>
                <w:lang w:val="fr-FR"/>
              </w:rPr>
              <w:t>TRP</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CSI-RS</w:t>
            </w:r>
            <w:r w:rsidRPr="00E30640">
              <w:rPr>
                <w:rFonts w:cs="v4.2.0"/>
              </w:rPr>
              <w:t>)</w:t>
            </w:r>
          </w:p>
        </w:tc>
      </w:tr>
      <w:tr w:rsidR="001A17D5" w:rsidRPr="009C5807" w14:paraId="66C7386B"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16027F09" w14:textId="77777777" w:rsidR="001A17D5" w:rsidRPr="009C5807" w:rsidRDefault="001A17D5" w:rsidP="003305AC">
            <w:pPr>
              <w:pStyle w:val="TAC"/>
            </w:pPr>
            <w:r w:rsidRPr="009C5807">
              <w:t xml:space="preserve">DRX cycle </w:t>
            </w:r>
            <w:r w:rsidRPr="009C5807">
              <w:rPr>
                <w:rFonts w:cs="Arial" w:hint="eastAsia"/>
              </w:rPr>
              <w:t>≤</w:t>
            </w:r>
            <w:r w:rsidRPr="009C5807">
              <w:rPr>
                <w:rFonts w:cs="Arial"/>
              </w:rPr>
              <w:t xml:space="preserve"> </w:t>
            </w:r>
            <w:r w:rsidRPr="009C5807">
              <w:t>320ms</w:t>
            </w:r>
          </w:p>
        </w:tc>
        <w:tc>
          <w:tcPr>
            <w:tcW w:w="4582" w:type="dxa"/>
            <w:tcBorders>
              <w:top w:val="single" w:sz="4" w:space="0" w:color="auto"/>
              <w:left w:val="single" w:sz="4" w:space="0" w:color="auto"/>
              <w:bottom w:val="single" w:sz="4" w:space="0" w:color="auto"/>
              <w:right w:val="single" w:sz="4" w:space="0" w:color="auto"/>
            </w:tcBorders>
            <w:hideMark/>
          </w:tcPr>
          <w:p w14:paraId="78D0367C" w14:textId="77777777" w:rsidR="001A17D5" w:rsidRPr="009C5807" w:rsidRDefault="001A17D5" w:rsidP="003305AC">
            <w:pPr>
              <w:pStyle w:val="TAC"/>
            </w:pPr>
            <w:r w:rsidRPr="00E30640">
              <w:rPr>
                <w:rFonts w:cs="v4.2.0"/>
              </w:rPr>
              <w:t xml:space="preserve">Max(50, </w:t>
            </w:r>
            <w:r>
              <w:rPr>
                <w:rFonts w:cs="v4.2.0"/>
              </w:rPr>
              <w:t>Ceil(</w:t>
            </w:r>
            <w:r w:rsidRPr="00E30640">
              <w:rPr>
                <w:rFonts w:cs="v4.2.0"/>
              </w:rPr>
              <w:t xml:space="preserve">1.5 </w:t>
            </w:r>
            <w:r w:rsidRPr="00E30640">
              <w:rPr>
                <w:rFonts w:cs="Arial"/>
              </w:rPr>
              <w:t>× M</w:t>
            </w:r>
            <w:r w:rsidRPr="00E30640">
              <w:rPr>
                <w:rFonts w:cs="Arial"/>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 xml:space="preserve">N </w:t>
            </w:r>
            <w:r w:rsidRPr="00E30640">
              <w:rPr>
                <w:rFonts w:cs="Arial"/>
                <w:szCs w:val="18"/>
              </w:rPr>
              <w:sym w:font="Symbol" w:char="F0B4"/>
            </w:r>
            <w:r w:rsidRPr="00E30640">
              <w:rPr>
                <w:rFonts w:cs="v4.2.0"/>
              </w:rPr>
              <w:t xml:space="preserve"> P</w:t>
            </w:r>
            <w:r w:rsidRPr="00E30640">
              <w:rPr>
                <w:rFonts w:cs="v4.2.0"/>
                <w:vertAlign w:val="subscript"/>
              </w:rPr>
              <w:t>BFD</w:t>
            </w:r>
            <w:r>
              <w:rPr>
                <w:lang w:val="fr-FR"/>
              </w:rPr>
              <w:t>*P</w:t>
            </w:r>
            <w:r>
              <w:rPr>
                <w:vertAlign w:val="subscript"/>
                <w:lang w:val="fr-FR"/>
              </w:rPr>
              <w:t>TRP</w:t>
            </w:r>
            <w:r>
              <w:rPr>
                <w:rFonts w:cs="v4.2.0"/>
              </w:rPr>
              <w:t>)</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Max(T</w:t>
            </w:r>
            <w:r w:rsidRPr="00E30640">
              <w:rPr>
                <w:rFonts w:cs="v4.2.0"/>
                <w:vertAlign w:val="subscript"/>
              </w:rPr>
              <w:t>DRX</w:t>
            </w:r>
            <w:r w:rsidRPr="00E30640">
              <w:rPr>
                <w:rFonts w:cs="v4.2.0"/>
              </w:rPr>
              <w:t>, T</w:t>
            </w:r>
            <w:r w:rsidRPr="00E30640">
              <w:rPr>
                <w:rFonts w:cs="v4.2.0"/>
                <w:vertAlign w:val="subscript"/>
              </w:rPr>
              <w:t>CSI-RS</w:t>
            </w:r>
            <w:r w:rsidRPr="00E30640">
              <w:rPr>
                <w:rFonts w:cs="v4.2.0"/>
              </w:rPr>
              <w:t>))</w:t>
            </w:r>
          </w:p>
        </w:tc>
      </w:tr>
      <w:tr w:rsidR="001A17D5" w:rsidRPr="009C5807" w14:paraId="196CD9D8" w14:textId="77777777" w:rsidTr="003305AC">
        <w:trPr>
          <w:jc w:val="center"/>
        </w:trPr>
        <w:tc>
          <w:tcPr>
            <w:tcW w:w="2035" w:type="dxa"/>
            <w:tcBorders>
              <w:top w:val="single" w:sz="4" w:space="0" w:color="auto"/>
              <w:left w:val="single" w:sz="4" w:space="0" w:color="auto"/>
              <w:bottom w:val="single" w:sz="4" w:space="0" w:color="auto"/>
              <w:right w:val="single" w:sz="4" w:space="0" w:color="auto"/>
            </w:tcBorders>
            <w:hideMark/>
          </w:tcPr>
          <w:p w14:paraId="03CC4701" w14:textId="77777777" w:rsidR="001A17D5" w:rsidRPr="009C5807" w:rsidRDefault="001A17D5" w:rsidP="003305AC">
            <w:pPr>
              <w:pStyle w:val="TAC"/>
            </w:pPr>
            <w:r w:rsidRPr="009C5807">
              <w:t>DRX cycle &gt; 320ms</w:t>
            </w:r>
          </w:p>
        </w:tc>
        <w:tc>
          <w:tcPr>
            <w:tcW w:w="4582" w:type="dxa"/>
            <w:tcBorders>
              <w:top w:val="single" w:sz="4" w:space="0" w:color="auto"/>
              <w:left w:val="single" w:sz="4" w:space="0" w:color="auto"/>
              <w:bottom w:val="single" w:sz="4" w:space="0" w:color="auto"/>
              <w:right w:val="single" w:sz="4" w:space="0" w:color="auto"/>
            </w:tcBorders>
            <w:hideMark/>
          </w:tcPr>
          <w:p w14:paraId="4ECC9494" w14:textId="77777777" w:rsidR="001A17D5" w:rsidRPr="009C5807" w:rsidRDefault="001A17D5" w:rsidP="003305AC">
            <w:pPr>
              <w:pStyle w:val="TAC"/>
            </w:pPr>
            <w:r>
              <w:rPr>
                <w:rFonts w:cs="v4.2.0"/>
              </w:rPr>
              <w:t>Ceil(</w:t>
            </w:r>
            <w:r w:rsidRPr="00E30640">
              <w:rPr>
                <w:rFonts w:cs="Arial"/>
              </w:rPr>
              <w:t>M</w:t>
            </w:r>
            <w:r w:rsidRPr="00E30640">
              <w:rPr>
                <w:rFonts w:cs="Arial"/>
                <w:vertAlign w:val="subscript"/>
              </w:rPr>
              <w:t>BFD</w:t>
            </w:r>
            <w:r w:rsidRPr="00E30640">
              <w:rPr>
                <w:rFonts w:cs="v4.2.0"/>
              </w:rPr>
              <w:t xml:space="preserve"> </w:t>
            </w:r>
            <w:r w:rsidRPr="00E30640">
              <w:rPr>
                <w:rFonts w:cs="Arial"/>
                <w:szCs w:val="18"/>
              </w:rPr>
              <w:sym w:font="Symbol" w:char="F0B4"/>
            </w:r>
            <w:r w:rsidRPr="00E30640">
              <w:rPr>
                <w:rFonts w:cs="Arial"/>
                <w:szCs w:val="18"/>
              </w:rPr>
              <w:t xml:space="preserve"> </w:t>
            </w:r>
            <w:r w:rsidRPr="00E30640">
              <w:rPr>
                <w:rFonts w:cs="v4.2.0"/>
              </w:rPr>
              <w:t xml:space="preserve">P </w:t>
            </w:r>
            <w:r w:rsidRPr="00E30640">
              <w:rPr>
                <w:rFonts w:cs="Arial"/>
                <w:szCs w:val="18"/>
              </w:rPr>
              <w:sym w:font="Symbol" w:char="F0B4"/>
            </w:r>
            <w:r w:rsidRPr="00E30640">
              <w:rPr>
                <w:rFonts w:cs="Arial"/>
                <w:szCs w:val="18"/>
              </w:rPr>
              <w:t xml:space="preserve"> </w:t>
            </w:r>
            <w:r w:rsidRPr="00E30640">
              <w:rPr>
                <w:rFonts w:cs="v4.2.0"/>
              </w:rPr>
              <w:t xml:space="preserve">N </w:t>
            </w:r>
            <w:r w:rsidRPr="00E30640">
              <w:rPr>
                <w:rFonts w:cs="Arial"/>
                <w:szCs w:val="18"/>
              </w:rPr>
              <w:sym w:font="Symbol" w:char="F0B4"/>
            </w:r>
            <w:r w:rsidRPr="00E30640">
              <w:rPr>
                <w:rFonts w:cs="v4.2.0"/>
              </w:rPr>
              <w:t xml:space="preserve"> P</w:t>
            </w:r>
            <w:r w:rsidRPr="00E30640">
              <w:rPr>
                <w:rFonts w:cs="v4.2.0"/>
                <w:vertAlign w:val="subscript"/>
              </w:rPr>
              <w:t>BFD</w:t>
            </w:r>
            <w:r>
              <w:rPr>
                <w:lang w:val="fr-FR"/>
              </w:rPr>
              <w:t>*P</w:t>
            </w:r>
            <w:r>
              <w:rPr>
                <w:vertAlign w:val="subscript"/>
                <w:lang w:val="fr-FR"/>
              </w:rPr>
              <w:t>TRP</w:t>
            </w:r>
            <w:r>
              <w:rPr>
                <w:rFonts w:cs="v4.2.0"/>
              </w:rPr>
              <w:t>)</w:t>
            </w:r>
            <w:r w:rsidRPr="00E30640">
              <w:rPr>
                <w:rFonts w:cs="v4.2.0"/>
              </w:rPr>
              <w:t xml:space="preserve"> </w:t>
            </w:r>
            <w:r w:rsidRPr="00E30640">
              <w:rPr>
                <w:rFonts w:cs="Arial"/>
                <w:szCs w:val="18"/>
              </w:rPr>
              <w:sym w:font="Symbol" w:char="F0B4"/>
            </w:r>
            <w:r w:rsidRPr="00E30640">
              <w:rPr>
                <w:rFonts w:cs="v4.2.0"/>
              </w:rPr>
              <w:t xml:space="preserve"> T</w:t>
            </w:r>
            <w:r w:rsidRPr="00E30640">
              <w:rPr>
                <w:rFonts w:cs="v4.2.0"/>
                <w:vertAlign w:val="subscript"/>
              </w:rPr>
              <w:t>DRX</w:t>
            </w:r>
          </w:p>
        </w:tc>
      </w:tr>
      <w:tr w:rsidR="001A17D5" w:rsidRPr="009C5807" w14:paraId="66796FCC" w14:textId="77777777" w:rsidTr="003305AC">
        <w:trPr>
          <w:jc w:val="center"/>
        </w:trPr>
        <w:tc>
          <w:tcPr>
            <w:tcW w:w="6617" w:type="dxa"/>
            <w:gridSpan w:val="2"/>
            <w:tcBorders>
              <w:top w:val="single" w:sz="4" w:space="0" w:color="auto"/>
              <w:left w:val="single" w:sz="4" w:space="0" w:color="auto"/>
              <w:bottom w:val="single" w:sz="4" w:space="0" w:color="auto"/>
              <w:right w:val="single" w:sz="4" w:space="0" w:color="auto"/>
            </w:tcBorders>
            <w:hideMark/>
          </w:tcPr>
          <w:p w14:paraId="7FEDF268" w14:textId="77777777" w:rsidR="001A17D5" w:rsidRPr="009C5807" w:rsidRDefault="001A17D5" w:rsidP="003305AC">
            <w:pPr>
              <w:pStyle w:val="TAN"/>
              <w:rPr>
                <w:rFonts w:cs="v4.2.0"/>
              </w:rPr>
            </w:pPr>
            <w:r w:rsidRPr="009C5807">
              <w:t>Note:</w:t>
            </w:r>
            <w:r w:rsidRPr="009C5807">
              <w:rPr>
                <w:sz w:val="28"/>
              </w:rPr>
              <w:tab/>
            </w:r>
            <w:r w:rsidRPr="009C5807">
              <w:rPr>
                <w:rFonts w:cs="v4.2.0"/>
              </w:rPr>
              <w:t>T</w:t>
            </w:r>
            <w:r w:rsidRPr="009C5807">
              <w:rPr>
                <w:rFonts w:cs="v4.2.0"/>
                <w:vertAlign w:val="subscript"/>
              </w:rPr>
              <w:t>CSI-RS</w:t>
            </w:r>
            <w:r w:rsidRPr="009C5807">
              <w:t xml:space="preserve"> is the periodicity of CSI-RS resource in the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0,0</m:t>
                  </m:r>
                </m:sub>
              </m:sSub>
            </m:oMath>
            <w:r w:rsidRPr="00F415B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0,1</m:t>
                  </m:r>
                </m:sub>
              </m:sSub>
            </m:oMath>
            <w:r w:rsidRPr="009C5807">
              <w:t>.</w:t>
            </w:r>
            <w:r w:rsidRPr="009C5807">
              <w:rPr>
                <w:rFonts w:cs="v4.2.0"/>
              </w:rPr>
              <w:t xml:space="preserve"> T</w:t>
            </w:r>
            <w:r w:rsidRPr="009C5807">
              <w:rPr>
                <w:rFonts w:cs="v4.2.0"/>
                <w:vertAlign w:val="subscript"/>
              </w:rPr>
              <w:t>DRX</w:t>
            </w:r>
            <w:r w:rsidRPr="009C5807">
              <w:t xml:space="preserve"> is the DRX cycle length.</w:t>
            </w:r>
          </w:p>
        </w:tc>
      </w:tr>
    </w:tbl>
    <w:p w14:paraId="5BC2D43A" w14:textId="77777777" w:rsidR="001A17D5" w:rsidRPr="009C5807" w:rsidRDefault="001A17D5" w:rsidP="001A17D5">
      <w:pPr>
        <w:rPr>
          <w:lang w:eastAsia="zh-CN"/>
        </w:rPr>
      </w:pPr>
    </w:p>
    <w:p w14:paraId="5C549D38" w14:textId="28514CD0" w:rsidR="001A17D5" w:rsidRPr="009C5807" w:rsidRDefault="001A17D5" w:rsidP="001A17D5">
      <w:pPr>
        <w:pStyle w:val="Heading4"/>
      </w:pPr>
      <w:r w:rsidRPr="009C5807">
        <w:rPr>
          <w:rFonts w:eastAsia="?? ??"/>
        </w:rPr>
        <w:t>8.</w:t>
      </w:r>
      <w:r>
        <w:rPr>
          <w:rFonts w:eastAsia="?? ??"/>
        </w:rPr>
        <w:t>18</w:t>
      </w:r>
      <w:r w:rsidRPr="009C5807">
        <w:rPr>
          <w:rFonts w:eastAsia="?? ??"/>
        </w:rPr>
        <w:t>.3.3</w:t>
      </w:r>
      <w:r w:rsidRPr="009C5807">
        <w:rPr>
          <w:rFonts w:eastAsia="?? ??"/>
        </w:rPr>
        <w:tab/>
      </w:r>
      <w:r w:rsidRPr="009C5807">
        <w:t>Measurement restrictions for CSI-RS beam failure detection</w:t>
      </w:r>
    </w:p>
    <w:p w14:paraId="66145587" w14:textId="613147D2" w:rsidR="009237D8" w:rsidRDefault="009237D8" w:rsidP="001A17D5">
      <w:pPr>
        <w:rPr>
          <w:lang w:eastAsia="zh-CN"/>
        </w:rPr>
      </w:pPr>
      <w:r>
        <w:rPr>
          <w:lang w:eastAsia="zh-CN"/>
        </w:rPr>
        <w:t xml:space="preserve">The SSB </w:t>
      </w:r>
      <w:r w:rsidRPr="00580688">
        <w:t>mentioned in this clause</w:t>
      </w:r>
      <w:r>
        <w:rPr>
          <w:lang w:eastAsia="zh-CN"/>
        </w:rPr>
        <w:t xml:space="preserve"> can be associated with either </w:t>
      </w:r>
      <w:r w:rsidRPr="00C50F6F">
        <w:rPr>
          <w:lang w:eastAsia="zh-CN"/>
        </w:rPr>
        <w:t xml:space="preserve">the </w:t>
      </w:r>
      <w:r>
        <w:t>serving cell</w:t>
      </w:r>
      <w:r>
        <w:rPr>
          <w:lang w:eastAsia="zh-CN"/>
        </w:rPr>
        <w:t xml:space="preserve"> PCI or a PCI different from serving cell PCI.</w:t>
      </w:r>
    </w:p>
    <w:p w14:paraId="3520599E" w14:textId="34A62CE0" w:rsidR="001A17D5" w:rsidRPr="009C5807" w:rsidRDefault="001A17D5" w:rsidP="001A17D5">
      <w:r w:rsidRPr="009C5807">
        <w:rPr>
          <w:lang w:eastAsia="zh-CN"/>
        </w:rPr>
        <w:t>The UE is required to be capable of measuring CSI-RS for BFD without measurement gaps. T</w:t>
      </w:r>
      <w:r w:rsidRPr="009C5807">
        <w:t xml:space="preserve">he UE is required to perform the CSI-RS measurements with measurement restrictions as described in the following </w:t>
      </w:r>
      <w:r>
        <w:t>scenarios</w:t>
      </w:r>
      <w:r w:rsidRPr="009C5807">
        <w:t>.</w:t>
      </w:r>
    </w:p>
    <w:p w14:paraId="351AC7EF" w14:textId="77777777" w:rsidR="001A17D5" w:rsidRPr="009C5807" w:rsidRDefault="001A17D5" w:rsidP="001A17D5">
      <w:r w:rsidRPr="009C5807">
        <w:t>For both FR1 and FR2, when the CSI-RS for BFD measurement is in the same OFDM symbol as SSB for RLM, BFD, CBD or L1-RSRP measurement, UE is not required to receive CSI-RS for BFD measurement in the PRBs that overlap with an SSB.</w:t>
      </w:r>
    </w:p>
    <w:p w14:paraId="5F74E4E1" w14:textId="77777777" w:rsidR="001A17D5" w:rsidRPr="009C5807" w:rsidRDefault="001A17D5" w:rsidP="001A17D5">
      <w:r w:rsidRPr="009C5807">
        <w:rPr>
          <w:lang w:eastAsia="zh-CN"/>
        </w:rPr>
        <w:t xml:space="preserve">For FR1, when the SSB </w:t>
      </w:r>
      <w:r w:rsidRPr="009C5807">
        <w:t>for RLM, BFD, CBD or L1-RSRP measurement</w:t>
      </w:r>
      <w:r w:rsidRPr="009C5807">
        <w:rPr>
          <w:lang w:eastAsia="zh-CN"/>
        </w:rPr>
        <w:t xml:space="preserve"> is within the active BWP and has same SCS than CSI-RS for </w:t>
      </w:r>
      <w:r w:rsidRPr="009C5807">
        <w:t>BFD</w:t>
      </w:r>
      <w:r w:rsidRPr="009C5807">
        <w:rPr>
          <w:lang w:eastAsia="zh-CN"/>
        </w:rPr>
        <w:t xml:space="preserve"> measurement, t</w:t>
      </w:r>
      <w:r w:rsidRPr="009C5807">
        <w:t>he UE shall be able to perform CSI-RS measurement without restrictions.</w:t>
      </w:r>
    </w:p>
    <w:p w14:paraId="227D6967" w14:textId="77777777" w:rsidR="001A17D5" w:rsidRPr="009C5807" w:rsidRDefault="001A17D5" w:rsidP="001A17D5">
      <w:r w:rsidRPr="009C5807">
        <w:rPr>
          <w:lang w:eastAsia="zh-CN"/>
        </w:rPr>
        <w:t xml:space="preserve">For FR1, when the SSB </w:t>
      </w:r>
      <w:r w:rsidRPr="009C5807">
        <w:t>for RLM, BFD, CBD or L1-RSRP measurement</w:t>
      </w:r>
      <w:r w:rsidRPr="009C5807">
        <w:rPr>
          <w:lang w:eastAsia="zh-CN"/>
        </w:rPr>
        <w:t xml:space="preserve"> is within the active BWP and has different SCS than CSI-RS for BFD measurement, t</w:t>
      </w:r>
      <w:r w:rsidRPr="009C5807">
        <w:rPr>
          <w:lang w:val="en-US" w:eastAsia="zh-CN"/>
        </w:rPr>
        <w:t xml:space="preserve">he UE shall be able to perform CSI-RS </w:t>
      </w:r>
      <w:r w:rsidRPr="009C5807">
        <w:t>measurement with restrictions according to its capabilities:</w:t>
      </w:r>
    </w:p>
    <w:p w14:paraId="404149D8" w14:textId="77777777" w:rsidR="001A17D5" w:rsidRPr="009C5807" w:rsidRDefault="001A17D5" w:rsidP="001A17D5">
      <w:pPr>
        <w:pStyle w:val="B10"/>
      </w:pPr>
      <w:r w:rsidRPr="009C5807">
        <w:t>-</w:t>
      </w:r>
      <w:r w:rsidRPr="009C5807">
        <w:tab/>
        <w:t xml:space="preserve">If the UE supports </w:t>
      </w:r>
      <w:r w:rsidRPr="009C5807">
        <w:rPr>
          <w:i/>
        </w:rPr>
        <w:t>simultaneousRxDataSSB-DiffNumerology</w:t>
      </w:r>
      <w:r w:rsidRPr="009C5807">
        <w:t xml:space="preserve"> the </w:t>
      </w:r>
      <w:r w:rsidRPr="009C5807">
        <w:rPr>
          <w:lang w:val="en-US" w:eastAsia="zh-CN"/>
        </w:rPr>
        <w:t xml:space="preserve">UE shall be able to perform CSI-RS </w:t>
      </w:r>
      <w:r w:rsidRPr="009C5807">
        <w:t>measurement without restrictions.</w:t>
      </w:r>
    </w:p>
    <w:p w14:paraId="23BAAA81" w14:textId="77777777" w:rsidR="001A17D5" w:rsidRPr="009C5807" w:rsidRDefault="001A17D5" w:rsidP="001A17D5">
      <w:pPr>
        <w:pStyle w:val="B10"/>
        <w:rPr>
          <w:lang w:val="en-US" w:eastAsia="zh-CN"/>
        </w:rPr>
      </w:pPr>
      <w:r w:rsidRPr="009C5807">
        <w:t>-</w:t>
      </w:r>
      <w:r w:rsidRPr="009C5807">
        <w:tab/>
        <w:t xml:space="preserve">If the UE does not support </w:t>
      </w:r>
      <w:r w:rsidRPr="009C5807">
        <w:rPr>
          <w:i/>
        </w:rPr>
        <w:t>simultaneousRxDataSSB-DiffNumerology</w:t>
      </w:r>
      <w:r w:rsidRPr="009C5807">
        <w:t xml:space="preserve">, UE is required to measure one of but not both CSI-RS for BFD measurement and SSB. Longer measurement period for CSI-RS based BFD measurement is expected, and </w:t>
      </w:r>
      <w:r w:rsidRPr="009C5807">
        <w:rPr>
          <w:lang w:val="en-US"/>
        </w:rPr>
        <w:t>no requirements are defined.</w:t>
      </w:r>
    </w:p>
    <w:p w14:paraId="4B2BD1D5" w14:textId="77777777" w:rsidR="001A17D5" w:rsidRPr="009C5807" w:rsidRDefault="001A17D5" w:rsidP="001A17D5">
      <w:r w:rsidRPr="009C5807">
        <w:t>For FR1, when the CSI-RS for BFD measurement is in the same OFDM symbol as another CSI-RS for RLM, BFD, CBD or L1-RSRP measurement, UE shall be able to measure the CSI-RS for BFD measurement without any restriction.</w:t>
      </w:r>
    </w:p>
    <w:p w14:paraId="6B1DB058" w14:textId="464E1858" w:rsidR="001A17D5" w:rsidRPr="009C5807" w:rsidRDefault="00D04263" w:rsidP="001A17D5">
      <w:r w:rsidRPr="00F00989">
        <w:t xml:space="preserve">For FR2, when the CSI-RS for BFD measurement </w:t>
      </w:r>
      <w:r w:rsidRPr="00F00989">
        <w:rPr>
          <w:rFonts w:eastAsia="Malgun Gothic"/>
          <w:lang w:eastAsia="ja-JP"/>
        </w:rPr>
        <w:t xml:space="preserve">on one CC </w:t>
      </w:r>
      <w:r w:rsidRPr="00F00989">
        <w:t>is in the same OFDM symbol as SSB for RLM, BFD or L1-RSRP measurement</w:t>
      </w:r>
      <w:r w:rsidRPr="00F00989">
        <w:rPr>
          <w:rFonts w:eastAsia="Malgun Gothic"/>
          <w:lang w:eastAsia="ja-JP"/>
        </w:rPr>
        <w:t xml:space="preserve"> on the same CC or different CCs in the same band</w:t>
      </w:r>
      <w:r w:rsidRPr="00F00989">
        <w:t xml:space="preserve">, or in the same symbol as SSB for CBD measurement </w:t>
      </w:r>
      <w:r w:rsidRPr="00F00989">
        <w:rPr>
          <w:rFonts w:eastAsia="Malgun Gothic"/>
          <w:lang w:eastAsia="ja-JP"/>
        </w:rPr>
        <w:t>on the same CC or different CCs in the same band</w:t>
      </w:r>
      <w:r w:rsidRPr="00F00989">
        <w:t xml:space="preserve"> when beam failure is detected, UE is required to measure one of but not both CSI-RS for BFD measurement and SSB. Longer measurement period for CSI-RS based BFD measurement is expected, and no requirements are defined.</w:t>
      </w:r>
    </w:p>
    <w:p w14:paraId="6D03033F" w14:textId="77777777" w:rsidR="001A17D5" w:rsidRPr="009C5807" w:rsidRDefault="001A17D5" w:rsidP="001A17D5">
      <w:r w:rsidRPr="009C5807">
        <w:t xml:space="preserve">For FR2, when the CSI-RS for BFD measurement </w:t>
      </w:r>
      <w:r w:rsidRPr="009C5807">
        <w:rPr>
          <w:rFonts w:eastAsia="Malgun Gothic"/>
          <w:lang w:eastAsia="ja-JP"/>
        </w:rPr>
        <w:t xml:space="preserve">on one CC </w:t>
      </w:r>
      <w:r w:rsidRPr="009C5807">
        <w:t>is in the same OFDM symbol as another CSI-RS for RLM, BFD, CBD or L1-RSRP measurement</w:t>
      </w:r>
      <w:r w:rsidRPr="009C5807">
        <w:rPr>
          <w:rFonts w:eastAsia="Malgun Gothic"/>
          <w:lang w:eastAsia="ja-JP"/>
        </w:rPr>
        <w:t xml:space="preserve"> on the same CC or different CCs in the same band</w:t>
      </w:r>
      <w:r w:rsidRPr="009C5807">
        <w:t>,</w:t>
      </w:r>
    </w:p>
    <w:p w14:paraId="27A07BA7" w14:textId="77777777" w:rsidR="001A17D5" w:rsidRPr="009C5807" w:rsidRDefault="001A17D5" w:rsidP="001A17D5">
      <w:pPr>
        <w:pStyle w:val="B10"/>
      </w:pPr>
      <w:r w:rsidRPr="009C5807">
        <w:t>-</w:t>
      </w:r>
      <w:r w:rsidRPr="009C5807">
        <w:tab/>
        <w:t>In the following cases, UE is required to measure one of but not both CSI-RS for BFD measurement and the other CSI-RS. Longer measurement period for CSI-RS based BFD measurement is expected, and no requirements are defined.</w:t>
      </w:r>
    </w:p>
    <w:p w14:paraId="52B48192" w14:textId="77777777" w:rsidR="001A17D5" w:rsidRPr="009C5807" w:rsidRDefault="001A17D5" w:rsidP="001A17D5">
      <w:pPr>
        <w:pStyle w:val="B20"/>
      </w:pPr>
      <w:r w:rsidRPr="009C5807">
        <w:t>-</w:t>
      </w:r>
      <w:r w:rsidRPr="009C5807">
        <w:tab/>
        <w:t xml:space="preserve">The CSI-RS for BFD measurement or the other CSI-RS in a resource set configured with repetition ON, or </w:t>
      </w:r>
    </w:p>
    <w:p w14:paraId="71DB97F3" w14:textId="77777777" w:rsidR="001A17D5" w:rsidRPr="009C5807" w:rsidRDefault="001A17D5" w:rsidP="001A17D5">
      <w:pPr>
        <w:pStyle w:val="B20"/>
      </w:pPr>
      <w:r w:rsidRPr="009C5807">
        <w:t>-</w:t>
      </w:r>
      <w:r w:rsidRPr="009C5807">
        <w:tab/>
        <w:t xml:space="preserve">The other CSI-RS is configured in </w:t>
      </w:r>
      <w:r w:rsidRPr="00F415B1">
        <w:t xml:space="preserve">two sets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1,0</m:t>
            </m:r>
          </m:sub>
        </m:sSub>
      </m:oMath>
      <w:r w:rsidRPr="00F415B1">
        <w:rPr>
          <w:iCs/>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1,1</m:t>
            </m:r>
          </m:sub>
        </m:sSub>
      </m:oMath>
      <w:r w:rsidRPr="009C5807">
        <w:t xml:space="preserve"> and beam failure is detected, or</w:t>
      </w:r>
    </w:p>
    <w:p w14:paraId="10614449" w14:textId="77777777" w:rsidR="001A17D5" w:rsidRPr="009C5807" w:rsidRDefault="001A17D5" w:rsidP="001A17D5">
      <w:pPr>
        <w:pStyle w:val="B20"/>
      </w:pPr>
      <w:r w:rsidRPr="009C5807">
        <w:t>-</w:t>
      </w:r>
      <w:r w:rsidRPr="009C5807">
        <w:tab/>
        <w:t>The two CSI-RS-es are not QCL-ed w.r.t. QCL-TypeD, or the QCL information is not known to UE,</w:t>
      </w:r>
    </w:p>
    <w:p w14:paraId="7E85537F" w14:textId="388D1A7D" w:rsidR="001A17D5" w:rsidRDefault="001A17D5" w:rsidP="001A17D5">
      <w:pPr>
        <w:pStyle w:val="B10"/>
      </w:pPr>
      <w:r w:rsidRPr="009C5807">
        <w:t>-</w:t>
      </w:r>
      <w:r w:rsidRPr="009C5807">
        <w:tab/>
        <w:t>Otherwise, UE shall be able to measure the CSI-RS for BFD measurement without any restriction.</w:t>
      </w:r>
    </w:p>
    <w:p w14:paraId="183DF2DF" w14:textId="6028F027" w:rsidR="003933BE" w:rsidRPr="009C5807" w:rsidRDefault="00D04263" w:rsidP="000614C3">
      <w:pPr>
        <w:rPr>
          <w:lang w:eastAsia="zh-CN"/>
        </w:rPr>
      </w:pPr>
      <w:r>
        <w:t xml:space="preserve">When two </w:t>
      </w:r>
      <w:r w:rsidRPr="00F00989">
        <w:t>CSI-RS</w:t>
      </w:r>
      <w:r>
        <w:t xml:space="preserve">s for </w:t>
      </w:r>
      <w:r w:rsidRPr="00F00989">
        <w:t>BFD measurement</w:t>
      </w:r>
      <w:r>
        <w:t xml:space="preserve">s are from </w:t>
      </w:r>
      <w:r>
        <w:rPr>
          <w:rFonts w:eastAsia="SimSun"/>
        </w:rPr>
        <w:t>different</w:t>
      </w:r>
      <w:r w:rsidRPr="00F00989">
        <w:rPr>
          <w:rFonts w:eastAsia="SimSun"/>
        </w:rPr>
        <w:t xml:space="preserve">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0,1</m:t>
            </m:r>
          </m:sub>
        </m:sSub>
      </m:oMath>
      <w:r w:rsidRPr="00F00989">
        <w:t>,</w:t>
      </w:r>
      <w:r>
        <w:t xml:space="preserve"> UE shall be able to perform </w:t>
      </w:r>
      <w:r w:rsidRPr="00F00989">
        <w:t>measure</w:t>
      </w:r>
      <w:r>
        <w:t xml:space="preserve"> both CSI-RSs </w:t>
      </w:r>
      <w:r w:rsidRPr="00F00989">
        <w:t>for BFD measurement</w:t>
      </w:r>
      <w:r>
        <w:t>s.</w:t>
      </w:r>
    </w:p>
    <w:p w14:paraId="1157F633" w14:textId="77777777" w:rsidR="00B22640" w:rsidRPr="00A37D2C" w:rsidRDefault="00B22640" w:rsidP="00B22640">
      <w:pPr>
        <w:pStyle w:val="Heading3"/>
        <w:rPr>
          <w:rFonts w:eastAsia="SimSun"/>
        </w:rPr>
      </w:pPr>
      <w:r w:rsidRPr="00A37D2C">
        <w:rPr>
          <w:rFonts w:eastAsia="SimSun"/>
        </w:rPr>
        <w:t>8.</w:t>
      </w:r>
      <w:r>
        <w:rPr>
          <w:rFonts w:eastAsia="SimSun"/>
        </w:rPr>
        <w:t>18</w:t>
      </w:r>
      <w:r w:rsidRPr="00A37D2C">
        <w:rPr>
          <w:rFonts w:eastAsia="SimSun"/>
        </w:rPr>
        <w:t>.4</w:t>
      </w:r>
      <w:r w:rsidRPr="00A37D2C">
        <w:rPr>
          <w:rFonts w:eastAsia="SimSun"/>
        </w:rPr>
        <w:tab/>
        <w:t>Minimum requirement for L1 indication</w:t>
      </w:r>
    </w:p>
    <w:p w14:paraId="768CB16E" w14:textId="7B13845A" w:rsidR="00B22640" w:rsidRPr="00042B6B" w:rsidRDefault="00B22640" w:rsidP="00B22640">
      <w:pPr>
        <w:rPr>
          <w:rFonts w:eastAsia="SimSun"/>
        </w:rPr>
      </w:pPr>
      <w:r>
        <w:rPr>
          <w:rFonts w:eastAsia="SimSun" w:cs="v4.2.0"/>
        </w:rPr>
        <w:t>When more than one TRP is configured with different resource set for each TRP, requirements specified in 8.5.4 shall apply for each TRP.</w:t>
      </w:r>
    </w:p>
    <w:p w14:paraId="0E7FBDED" w14:textId="77777777" w:rsidR="00B22640" w:rsidRPr="00A37D2C" w:rsidRDefault="00B22640" w:rsidP="00B22640">
      <w:pPr>
        <w:pStyle w:val="Heading3"/>
        <w:rPr>
          <w:rFonts w:eastAsia="SimSun"/>
        </w:rPr>
      </w:pPr>
      <w:r w:rsidRPr="00A37D2C">
        <w:rPr>
          <w:rFonts w:eastAsia="SimSun"/>
        </w:rPr>
        <w:t>8.</w:t>
      </w:r>
      <w:r>
        <w:rPr>
          <w:rFonts w:eastAsia="SimSun"/>
        </w:rPr>
        <w:t>18</w:t>
      </w:r>
      <w:r w:rsidRPr="00A37D2C">
        <w:rPr>
          <w:rFonts w:eastAsia="SimSun"/>
        </w:rPr>
        <w:t>.5</w:t>
      </w:r>
      <w:r w:rsidRPr="00A37D2C">
        <w:rPr>
          <w:rFonts w:eastAsia="SimSun"/>
        </w:rPr>
        <w:tab/>
        <w:t>Requirements for SSB based candidate beam detection</w:t>
      </w:r>
    </w:p>
    <w:p w14:paraId="55A5F567" w14:textId="77777777" w:rsidR="00B22640" w:rsidRPr="00A37D2C" w:rsidRDefault="00B22640" w:rsidP="00B22640">
      <w:pPr>
        <w:pStyle w:val="Heading4"/>
        <w:rPr>
          <w:rFonts w:eastAsia="SimSun"/>
        </w:rPr>
      </w:pPr>
      <w:r w:rsidRPr="00A37D2C">
        <w:rPr>
          <w:rFonts w:eastAsia="?? ??"/>
        </w:rPr>
        <w:t>8.</w:t>
      </w:r>
      <w:r>
        <w:rPr>
          <w:rFonts w:eastAsia="?? ??"/>
        </w:rPr>
        <w:t>18</w:t>
      </w:r>
      <w:r w:rsidRPr="00A37D2C">
        <w:rPr>
          <w:rFonts w:eastAsia="?? ??"/>
        </w:rPr>
        <w:t>.5.1</w:t>
      </w:r>
      <w:r w:rsidRPr="00A37D2C">
        <w:rPr>
          <w:rFonts w:eastAsia="?? ??"/>
        </w:rPr>
        <w:tab/>
      </w:r>
      <w:r w:rsidRPr="00A37D2C">
        <w:rPr>
          <w:rFonts w:eastAsia="SimSun"/>
        </w:rPr>
        <w:t>Introduction</w:t>
      </w:r>
    </w:p>
    <w:p w14:paraId="5AC4551F" w14:textId="7579410B" w:rsidR="00B22640" w:rsidRPr="00A37D2C" w:rsidRDefault="0053422A" w:rsidP="00B22640">
      <w:pPr>
        <w:rPr>
          <w:rFonts w:eastAsia="SimSun"/>
        </w:rPr>
      </w:pPr>
      <w:r w:rsidRPr="00F00989">
        <w:rPr>
          <w:rFonts w:eastAsia="SimSun"/>
        </w:rPr>
        <w:t xml:space="preserve">The requirements in this clause apply for each SSB resource in the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F00989">
        <w:rPr>
          <w:rFonts w:eastAsia="SimSun"/>
        </w:rPr>
        <w:t xml:space="preserve">configured for a serving cell, provided that the SSBs configured for candidate </w:t>
      </w:r>
      <w:r w:rsidRPr="00F00989">
        <w:rPr>
          <w:rFonts w:eastAsia="SimSun" w:cs="v5.0.0"/>
        </w:rPr>
        <w:t>beam detection (CBD)</w:t>
      </w:r>
      <w:r w:rsidRPr="00F00989">
        <w:rPr>
          <w:rFonts w:eastAsia="SimSun"/>
        </w:rPr>
        <w:t xml:space="preserve"> are actually transmitted within UE active DL BWP during the entire evaluation period specified in clause 8.18.5.2. </w:t>
      </w:r>
      <w:r>
        <w:t xml:space="preserve">The SSB(s) in set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t xml:space="preserve"> can be </w:t>
      </w:r>
      <w:r w:rsidRPr="00037243">
        <w:rPr>
          <w:lang w:eastAsia="zh-CN"/>
        </w:rPr>
        <w:t>associated</w:t>
      </w:r>
      <w:r w:rsidRPr="00037243">
        <w:rPr>
          <w:lang w:val="en-US" w:eastAsia="zh-CN"/>
        </w:rPr>
        <w:t xml:space="preserve"> </w:t>
      </w:r>
      <w:r w:rsidRPr="00037243">
        <w:rPr>
          <w:lang w:eastAsia="zh-CN"/>
        </w:rPr>
        <w:t>with</w:t>
      </w:r>
      <w:r>
        <w:rPr>
          <w:lang w:eastAsia="zh-CN"/>
        </w:rPr>
        <w:t xml:space="preserve"> an additional PCI other than serving PCI.</w:t>
      </w:r>
    </w:p>
    <w:p w14:paraId="390264E6" w14:textId="77777777" w:rsidR="00B22640" w:rsidRPr="00A37D2C" w:rsidRDefault="00B22640" w:rsidP="00B22640">
      <w:pPr>
        <w:pStyle w:val="Heading4"/>
        <w:rPr>
          <w:rFonts w:eastAsia="SimSun"/>
        </w:rPr>
      </w:pPr>
      <w:r w:rsidRPr="00A37D2C">
        <w:rPr>
          <w:rFonts w:eastAsia="?? ??"/>
        </w:rPr>
        <w:t>8.</w:t>
      </w:r>
      <w:r>
        <w:rPr>
          <w:rFonts w:eastAsia="?? ??"/>
        </w:rPr>
        <w:t>18</w:t>
      </w:r>
      <w:r w:rsidRPr="00A37D2C">
        <w:rPr>
          <w:rFonts w:eastAsia="?? ??"/>
        </w:rPr>
        <w:t>.5.2</w:t>
      </w:r>
      <w:r w:rsidRPr="00A37D2C">
        <w:rPr>
          <w:rFonts w:eastAsia="?? ??"/>
        </w:rPr>
        <w:tab/>
      </w:r>
      <w:r w:rsidRPr="00A37D2C">
        <w:rPr>
          <w:rFonts w:eastAsia="SimSun"/>
        </w:rPr>
        <w:t>Minimum requirement</w:t>
      </w:r>
    </w:p>
    <w:p w14:paraId="2BE58ED8" w14:textId="77777777" w:rsidR="00B22640" w:rsidRPr="00A37D2C" w:rsidRDefault="00B22640" w:rsidP="00B22640">
      <w:pPr>
        <w:rPr>
          <w:rFonts w:eastAsia="?? ??"/>
        </w:rPr>
      </w:pPr>
      <w:r w:rsidRPr="00A37D2C">
        <w:rPr>
          <w:rFonts w:eastAsia="?? ??"/>
        </w:rPr>
        <w:t xml:space="preserve">Upon request the UE shall be able to evaluate whether the L1-RSRP measured on the configured SSB </w:t>
      </w:r>
      <w:r w:rsidRPr="00A37D2C">
        <w:rPr>
          <w:rFonts w:eastAsia="SimSun" w:cs="Arial"/>
        </w:rPr>
        <w:t xml:space="preserve">resource in </w:t>
      </w:r>
      <w:r w:rsidRPr="00A37D2C">
        <w:rPr>
          <w:rFonts w:eastAsia="SimSun"/>
        </w:rPr>
        <w:t xml:space="preserve">the </w:t>
      </w:r>
      <w:r w:rsidRPr="006231B3">
        <w:rPr>
          <w:rFonts w:eastAsia="SimSun"/>
        </w:rPr>
        <w:t xml:space="preserve">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A37D2C">
        <w:rPr>
          <w:rFonts w:eastAsia="SimSun"/>
        </w:rPr>
        <w:t xml:space="preserve">,estimated </w:t>
      </w:r>
      <w:r w:rsidRPr="00A37D2C">
        <w:rPr>
          <w:rFonts w:eastAsia="?? ??"/>
        </w:rPr>
        <w:t xml:space="preserve">over the last </w:t>
      </w:r>
      <w:r w:rsidRPr="00A37D2C">
        <w:rPr>
          <w:rFonts w:eastAsia="SimSun"/>
        </w:rPr>
        <w:t>T</w:t>
      </w:r>
      <w:r w:rsidRPr="00A37D2C">
        <w:rPr>
          <w:rFonts w:eastAsia="SimSun"/>
          <w:vertAlign w:val="subscript"/>
        </w:rPr>
        <w:t>Evaluate_CBD_SSB</w:t>
      </w:r>
      <w:r w:rsidRPr="00A37D2C">
        <w:rPr>
          <w:rFonts w:eastAsia="?? ??"/>
        </w:rPr>
        <w:t xml:space="preserve"> ms period</w:t>
      </w:r>
      <w:r w:rsidRPr="00A37D2C">
        <w:rPr>
          <w:rFonts w:eastAsia="SimSun"/>
        </w:rPr>
        <w:t xml:space="preserve"> </w:t>
      </w:r>
      <w:r w:rsidRPr="00A37D2C">
        <w:rPr>
          <w:rFonts w:eastAsia="?? ??"/>
        </w:rPr>
        <w:t>becomes better than the threshold Q</w:t>
      </w:r>
      <w:r w:rsidRPr="00A37D2C">
        <w:rPr>
          <w:rFonts w:eastAsia="?? ??"/>
          <w:vertAlign w:val="subscript"/>
        </w:rPr>
        <w:t xml:space="preserve">in_LR </w:t>
      </w:r>
      <w:r w:rsidRPr="00A37D2C">
        <w:rPr>
          <w:rFonts w:eastAsia="?? ??"/>
        </w:rPr>
        <w:t xml:space="preserve">provided SSB_RP and SSB </w:t>
      </w:r>
      <w:r w:rsidRPr="00A37D2C">
        <w:rPr>
          <w:rFonts w:eastAsia="SimSun"/>
          <w:lang w:val="en-US"/>
        </w:rPr>
        <w:t>Ês/Iot</w:t>
      </w:r>
      <w:r w:rsidRPr="00A37D2C">
        <w:rPr>
          <w:rFonts w:eastAsia="SimSun"/>
        </w:rPr>
        <w:t xml:space="preserve"> are according to Annex Table B.2.4.1 for a corresponding band</w:t>
      </w:r>
      <w:r w:rsidRPr="00A37D2C">
        <w:rPr>
          <w:rFonts w:eastAsia="?? ??"/>
        </w:rPr>
        <w:t>.</w:t>
      </w:r>
    </w:p>
    <w:p w14:paraId="20A5AC4B" w14:textId="77777777" w:rsidR="00B22640" w:rsidRPr="00A37D2C" w:rsidRDefault="00B22640" w:rsidP="00B22640">
      <w:pPr>
        <w:rPr>
          <w:rFonts w:eastAsia="SimSun" w:cs="v4.2.0"/>
        </w:rPr>
      </w:pPr>
      <w:r w:rsidRPr="00A37D2C">
        <w:rPr>
          <w:rFonts w:eastAsia="SimSun" w:cs="v4.2.0"/>
        </w:rPr>
        <w:t>The UE shall monitor the configured SSB resources using the evaluation period in table 8.</w:t>
      </w:r>
      <w:r>
        <w:rPr>
          <w:rFonts w:eastAsia="SimSun" w:cs="v4.2.0"/>
        </w:rPr>
        <w:t>18</w:t>
      </w:r>
      <w:r w:rsidRPr="00A37D2C">
        <w:rPr>
          <w:rFonts w:eastAsia="SimSun" w:cs="v4.2.0"/>
        </w:rPr>
        <w:t>.5.2-1 and 8.</w:t>
      </w:r>
      <w:r>
        <w:rPr>
          <w:rFonts w:eastAsia="SimSun" w:cs="v4.2.0"/>
        </w:rPr>
        <w:t>18</w:t>
      </w:r>
      <w:r w:rsidRPr="00A37D2C">
        <w:rPr>
          <w:rFonts w:eastAsia="SimSun" w:cs="v4.2.0"/>
        </w:rPr>
        <w:t xml:space="preserve">.5.2-2 corresponding to the non-DRX mode, if the configured DRX cycle </w:t>
      </w:r>
      <w:r w:rsidRPr="00A37D2C">
        <w:rPr>
          <w:rFonts w:ascii="Arial" w:eastAsia="SimSun" w:hAnsi="Arial" w:cs="Arial" w:hint="eastAsia"/>
          <w:sz w:val="18"/>
        </w:rPr>
        <w:t>≤</w:t>
      </w:r>
      <w:r w:rsidRPr="00A37D2C">
        <w:rPr>
          <w:rFonts w:eastAsia="SimSun" w:cs="v4.2.0"/>
        </w:rPr>
        <w:t xml:space="preserve"> 320ms.</w:t>
      </w:r>
    </w:p>
    <w:p w14:paraId="0ECF7917" w14:textId="77777777" w:rsidR="00B22640" w:rsidRPr="00A37D2C" w:rsidRDefault="00B22640" w:rsidP="00B22640">
      <w:pPr>
        <w:rPr>
          <w:rFonts w:eastAsia="?? ??"/>
        </w:rPr>
      </w:pPr>
      <w:r w:rsidRPr="00A37D2C">
        <w:rPr>
          <w:rFonts w:eastAsia="?? ??"/>
        </w:rPr>
        <w:t xml:space="preserve">The value of </w:t>
      </w:r>
      <w:r w:rsidRPr="00A37D2C">
        <w:rPr>
          <w:rFonts w:eastAsia="SimSun"/>
        </w:rPr>
        <w:t>T</w:t>
      </w:r>
      <w:r w:rsidRPr="00A37D2C">
        <w:rPr>
          <w:rFonts w:eastAsia="SimSun"/>
          <w:vertAlign w:val="subscript"/>
        </w:rPr>
        <w:t>Evaluate_CBD_SSB</w:t>
      </w:r>
      <w:r w:rsidRPr="00A37D2C">
        <w:rPr>
          <w:rFonts w:eastAsia="?? ??"/>
        </w:rPr>
        <w:t xml:space="preserve"> is defined in Table 8.</w:t>
      </w:r>
      <w:r>
        <w:rPr>
          <w:rFonts w:eastAsia="?? ??"/>
        </w:rPr>
        <w:t>18</w:t>
      </w:r>
      <w:r w:rsidRPr="00A37D2C">
        <w:rPr>
          <w:rFonts w:eastAsia="?? ??"/>
        </w:rPr>
        <w:t>.5.2-1 for FR1.</w:t>
      </w:r>
    </w:p>
    <w:p w14:paraId="4865118A" w14:textId="77777777" w:rsidR="00B22640" w:rsidRPr="00A37D2C" w:rsidRDefault="00B22640" w:rsidP="00B22640">
      <w:pPr>
        <w:rPr>
          <w:rFonts w:eastAsia="?? ??"/>
        </w:rPr>
      </w:pPr>
      <w:r w:rsidRPr="00A37D2C">
        <w:rPr>
          <w:rFonts w:eastAsia="?? ??"/>
        </w:rPr>
        <w:t xml:space="preserve">The value of </w:t>
      </w:r>
      <w:r w:rsidRPr="00A37D2C">
        <w:rPr>
          <w:rFonts w:eastAsia="SimSun"/>
        </w:rPr>
        <w:t>T</w:t>
      </w:r>
      <w:r w:rsidRPr="00A37D2C">
        <w:rPr>
          <w:rFonts w:eastAsia="SimSun"/>
          <w:vertAlign w:val="subscript"/>
        </w:rPr>
        <w:t>Evaluate_CBD_SSB</w:t>
      </w:r>
      <w:r w:rsidRPr="00A37D2C">
        <w:rPr>
          <w:rFonts w:eastAsia="?? ??"/>
        </w:rPr>
        <w:t xml:space="preserve"> is defined in Table 8.</w:t>
      </w:r>
      <w:r>
        <w:rPr>
          <w:rFonts w:eastAsia="?? ??"/>
        </w:rPr>
        <w:t>18</w:t>
      </w:r>
      <w:r w:rsidRPr="00A37D2C">
        <w:rPr>
          <w:rFonts w:eastAsia="?? ??"/>
        </w:rPr>
        <w:t>.5.2-2 for FR2 with scaling factor N=8.</w:t>
      </w:r>
    </w:p>
    <w:p w14:paraId="685EBF16" w14:textId="77777777" w:rsidR="00B22640" w:rsidRPr="009C5807" w:rsidRDefault="00B22640" w:rsidP="00B22640">
      <w:pPr>
        <w:rPr>
          <w:rFonts w:eastAsia="?? ??"/>
        </w:rPr>
      </w:pPr>
      <w:r w:rsidRPr="009C5807">
        <w:rPr>
          <w:rFonts w:eastAsia="?? ??"/>
        </w:rPr>
        <w:t>For FR1,</w:t>
      </w:r>
    </w:p>
    <w:p w14:paraId="15D594AC"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in the monitored cell there are measurement gaps configured for intra-frequency, inter-frequency or inter-RAT measurements, which are overlapping with some but not all occasions of the SSB,</w:t>
      </w:r>
    </w:p>
    <w:p w14:paraId="3DB5509E" w14:textId="77777777" w:rsidR="00B22640" w:rsidRPr="009C5807" w:rsidRDefault="00B22640" w:rsidP="00B22640">
      <w:pPr>
        <w:pStyle w:val="B10"/>
      </w:pPr>
      <w:r w:rsidRPr="009C5807">
        <w:t>-</w:t>
      </w:r>
      <w:r w:rsidRPr="009C5807">
        <w:tab/>
        <w:t>P = 1 when in the monitored cell there are no measurement gaps overlapping with any occasion of the SSB.</w:t>
      </w:r>
    </w:p>
    <w:p w14:paraId="6FE297D6" w14:textId="77777777" w:rsidR="00B22640" w:rsidRPr="009C5807" w:rsidRDefault="00B22640" w:rsidP="00B22640">
      <w:pPr>
        <w:rPr>
          <w:rFonts w:eastAsia="?? ??"/>
        </w:rPr>
      </w:pPr>
      <w:r w:rsidRPr="009C5807">
        <w:rPr>
          <w:rFonts w:eastAsia="?? ??"/>
        </w:rPr>
        <w:t>For FR2,</w:t>
      </w:r>
    </w:p>
    <w:p w14:paraId="62E7CFCC"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not overlapped with measurement gap and candidate beam detection RS is partially overlapped with SMTC occasion (T</w:t>
      </w:r>
      <w:r w:rsidRPr="009C5807">
        <w:rPr>
          <w:vertAlign w:val="subscript"/>
        </w:rPr>
        <w:t>SSB</w:t>
      </w:r>
      <w:r w:rsidRPr="009C5807">
        <w:t xml:space="preserve"> &lt; T</w:t>
      </w:r>
      <w:r w:rsidRPr="009C5807">
        <w:rPr>
          <w:vertAlign w:val="subscript"/>
        </w:rPr>
        <w:t>SMTCperiod</w:t>
      </w:r>
      <w:r w:rsidRPr="009C5807">
        <w:t>).</w:t>
      </w:r>
    </w:p>
    <w:p w14:paraId="721BA40A" w14:textId="77777777" w:rsidR="00B22640" w:rsidRPr="009C5807" w:rsidRDefault="00B22640" w:rsidP="00B22640">
      <w:pPr>
        <w:pStyle w:val="B10"/>
      </w:pPr>
      <w:r w:rsidRPr="009C5807">
        <w:t>-</w:t>
      </w:r>
      <w:r w:rsidRPr="009C5807">
        <w:tab/>
        <w:t>P is P</w:t>
      </w:r>
      <w:r w:rsidRPr="009C5807">
        <w:rPr>
          <w:vertAlign w:val="subscript"/>
        </w:rPr>
        <w:t>sharing factor</w:t>
      </w:r>
      <w:r w:rsidRPr="009C5807" w:rsidDel="00055F16">
        <w:t>,</w:t>
      </w:r>
      <w:r w:rsidRPr="009C5807">
        <w:t xml:space="preserve"> when candidate beam detection RS is not overlapped with measurement gap and candidate beam detection RS is fully overlapped with SMTC period (T</w:t>
      </w:r>
      <w:r w:rsidRPr="009C5807">
        <w:rPr>
          <w:vertAlign w:val="subscript"/>
        </w:rPr>
        <w:t>SSB</w:t>
      </w:r>
      <w:r w:rsidRPr="009C5807">
        <w:t xml:space="preserve"> = T</w:t>
      </w:r>
      <w:r w:rsidRPr="009C5807">
        <w:rPr>
          <w:vertAlign w:val="subscript"/>
        </w:rPr>
        <w:t>SMTCperiod</w:t>
      </w:r>
      <w:r w:rsidRPr="009C5807">
        <w:t>).</w:t>
      </w:r>
    </w:p>
    <w:p w14:paraId="29711928"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partially overlapped with measurement gap and candidate beam detection RS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not overlapped with measurement gap and</w:t>
      </w:r>
    </w:p>
    <w:p w14:paraId="72DEE161" w14:textId="77777777" w:rsidR="00B22640" w:rsidRPr="009C5807" w:rsidRDefault="00B22640" w:rsidP="00B22640">
      <w:pPr>
        <w:pStyle w:val="B20"/>
      </w:pPr>
      <w:r w:rsidRPr="009C5807">
        <w:t>-</w:t>
      </w:r>
      <w:r w:rsidRPr="009C5807">
        <w:tab/>
        <w:t>T</w:t>
      </w:r>
      <w:r w:rsidRPr="009C5807">
        <w:rPr>
          <w:vertAlign w:val="subscript"/>
        </w:rPr>
        <w:t>SMTCperiod</w:t>
      </w:r>
      <w:r w:rsidRPr="009C5807">
        <w:t xml:space="preserve"> </w:t>
      </w:r>
      <w:r w:rsidRPr="009C5807">
        <w:rPr>
          <w:rFonts w:hint="eastAsia"/>
        </w:rPr>
        <w:t>≠</w:t>
      </w:r>
      <w:r w:rsidRPr="009C5807">
        <w:t xml:space="preserve"> MGRP or</w:t>
      </w:r>
    </w:p>
    <w:p w14:paraId="6B793BE0" w14:textId="77777777" w:rsidR="00B22640" w:rsidRPr="009C5807" w:rsidRDefault="00B22640" w:rsidP="00B22640">
      <w:pPr>
        <w:pStyle w:val="B20"/>
      </w:pPr>
      <w:r w:rsidRPr="009C5807">
        <w:t>-</w:t>
      </w:r>
      <w:r w:rsidRPr="009C5807">
        <w:tab/>
        <w:t>T</w:t>
      </w:r>
      <w:r w:rsidRPr="009C5807">
        <w:rPr>
          <w:vertAlign w:val="subscript"/>
        </w:rPr>
        <w:t>SMTCperiod</w:t>
      </w:r>
      <w:r w:rsidRPr="009C5807">
        <w:t xml:space="preserve"> = MGRP and T</w:t>
      </w:r>
      <w:r w:rsidRPr="009C5807">
        <w:rPr>
          <w:vertAlign w:val="subscript"/>
        </w:rPr>
        <w:t>SSB</w:t>
      </w:r>
      <w:r w:rsidRPr="009C5807">
        <w:t xml:space="preserve"> &lt; 0.5 </w:t>
      </w:r>
      <w:r w:rsidRPr="009C5807">
        <w:rPr>
          <w:lang w:eastAsia="ko-KR"/>
        </w:rPr>
        <w:t xml:space="preserve">× </w:t>
      </w:r>
      <w:r w:rsidRPr="009C5807">
        <w:t>T</w:t>
      </w:r>
      <w:r w:rsidRPr="009C5807">
        <w:rPr>
          <w:vertAlign w:val="subscript"/>
        </w:rPr>
        <w:t>SMTCperiod</w:t>
      </w:r>
    </w:p>
    <w:p w14:paraId="24FAE11C"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candidate beam detection RS is partially overlapped with measurement gap and candidate beam detection RS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not overlapped with measurement gap and T</w:t>
      </w:r>
      <w:r w:rsidRPr="009C5807">
        <w:rPr>
          <w:vertAlign w:val="subscript"/>
        </w:rPr>
        <w:t>SMTCperiod</w:t>
      </w:r>
      <w:r w:rsidRPr="009C5807">
        <w:t xml:space="preserve"> = MGRP and T</w:t>
      </w:r>
      <w:r w:rsidRPr="009C5807">
        <w:rPr>
          <w:vertAlign w:val="subscript"/>
        </w:rPr>
        <w:t>SSB</w:t>
      </w:r>
      <w:r w:rsidRPr="009C5807">
        <w:t xml:space="preserve"> = 0.5 </w:t>
      </w:r>
      <w:r w:rsidRPr="009C5807">
        <w:rPr>
          <w:lang w:eastAsia="ko-KR"/>
        </w:rPr>
        <w:t xml:space="preserve">× </w:t>
      </w:r>
      <w:r w:rsidRPr="009C5807">
        <w:t>T</w:t>
      </w:r>
      <w:r w:rsidRPr="009C5807">
        <w:rPr>
          <w:vertAlign w:val="subscript"/>
        </w:rPr>
        <w:t>SMTCperiod</w:t>
      </w:r>
    </w:p>
    <w:p w14:paraId="479AB5D4"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Min(MGRP,</m:t>
                </m:r>
                <m:sSub>
                  <m:sSubPr>
                    <m:ctrlPr>
                      <w:rPr>
                        <w:rFonts w:ascii="Cambria Math" w:hAnsi="Cambria Math"/>
                        <w:i/>
                      </w:rPr>
                    </m:ctrlPr>
                  </m:sSubPr>
                  <m:e>
                    <m:r>
                      <w:rPr>
                        <w:rFonts w:ascii="Cambria Math" w:hAnsi="Cambria Math"/>
                      </w:rPr>
                      <m:t>T</m:t>
                    </m:r>
                  </m:e>
                  <m:sub>
                    <m:r>
                      <w:rPr>
                        <w:rFonts w:ascii="Cambria Math" w:hAnsi="Cambria Math"/>
                      </w:rPr>
                      <m:t>SMTCperiod</m:t>
                    </m:r>
                  </m:sub>
                </m:sSub>
                <m:r>
                  <w:rPr>
                    <w:rFonts w:ascii="Cambria Math" w:hAnsi="Cambria Math"/>
                  </w:rPr>
                  <m:t>)</m:t>
                </m:r>
              </m:den>
            </m:f>
          </m:den>
        </m:f>
      </m:oMath>
      <w:r w:rsidRPr="009C5807">
        <w:t>, when candidate beam detection RS is partially overlapped with measurement gap and candidate beam detection RS is partially overlapped with SMTC occasion (T</w:t>
      </w:r>
      <w:r w:rsidRPr="009C5807">
        <w:rPr>
          <w:vertAlign w:val="subscript"/>
        </w:rPr>
        <w:t>SSB</w:t>
      </w:r>
      <w:r w:rsidRPr="009C5807">
        <w:t xml:space="preserve"> &lt; T</w:t>
      </w:r>
      <w:r w:rsidRPr="009C5807">
        <w:rPr>
          <w:vertAlign w:val="subscript"/>
        </w:rPr>
        <w:t>SMTCperiod</w:t>
      </w:r>
      <w:r w:rsidRPr="009C5807">
        <w:t>) and SMTC occasion is partially or fully overlapped with measurement gap</w:t>
      </w:r>
    </w:p>
    <w:p w14:paraId="153E6ADF"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r>
                  <w:rPr>
                    <w:rFonts w:ascii="Cambria Math" w:hAnsi="Cambria Math"/>
                  </w:rPr>
                  <m:t>MGRP</m:t>
                </m:r>
              </m:den>
            </m:f>
          </m:den>
        </m:f>
      </m:oMath>
      <w:r w:rsidRPr="009C5807">
        <w:t>, when candidate beam detection RS is partially overlapped with measurement gap and candidate beam detection RS is fully overlapped with SMTC occasion (T</w:t>
      </w:r>
      <w:r w:rsidRPr="009C5807">
        <w:rPr>
          <w:vertAlign w:val="subscript"/>
        </w:rPr>
        <w:t>SSB</w:t>
      </w:r>
      <w:r w:rsidRPr="009C5807">
        <w:t xml:space="preserve"> = T</w:t>
      </w:r>
      <w:r w:rsidRPr="009C5807">
        <w:rPr>
          <w:vertAlign w:val="subscript"/>
        </w:rPr>
        <w:t>SMTCperiod</w:t>
      </w:r>
      <w:r w:rsidRPr="009C5807">
        <w:t>) and SMTC occasion is partially overlapped with measurement gap (T</w:t>
      </w:r>
      <w:r w:rsidRPr="009C5807">
        <w:rPr>
          <w:vertAlign w:val="subscript"/>
        </w:rPr>
        <w:t>SMTCperiod</w:t>
      </w:r>
      <w:r w:rsidRPr="009C5807">
        <w:t xml:space="preserve"> &lt; MGRP) </w:t>
      </w:r>
    </w:p>
    <w:p w14:paraId="1696B339" w14:textId="77777777" w:rsidR="00B22640" w:rsidRPr="009C5807" w:rsidRDefault="00B22640" w:rsidP="00B22640">
      <w:pPr>
        <w:pStyle w:val="B10"/>
      </w:pPr>
      <w:r w:rsidRPr="009C5807">
        <w:t>-</w:t>
      </w:r>
      <w:r w:rsidRPr="009C5807">
        <w:tab/>
        <w:t>P</w:t>
      </w:r>
      <w:r w:rsidRPr="009C5807">
        <w:rPr>
          <w:vertAlign w:val="subscript"/>
        </w:rPr>
        <w:t>sharing factor</w:t>
      </w:r>
      <w:r w:rsidRPr="009C5807">
        <w:t xml:space="preserve"> = 1</w:t>
      </w:r>
      <w:r>
        <w:rPr>
          <w:rFonts w:hint="eastAsia"/>
          <w:lang w:eastAsia="zh-CN"/>
        </w:rPr>
        <w:t>,</w:t>
      </w:r>
      <w:r>
        <w:rPr>
          <w:lang w:eastAsia="zh-CN"/>
        </w:rPr>
        <w:t xml:space="preserve"> if</w:t>
      </w:r>
      <w:r>
        <w:t xml:space="preserve"> the candidate beam detection RS</w:t>
      </w:r>
      <w:r w:rsidRPr="00D16B02">
        <w:t xml:space="preserve"> outside measurement gap is</w:t>
      </w:r>
    </w:p>
    <w:p w14:paraId="2E664CC0" w14:textId="77777777" w:rsidR="00B22640" w:rsidRDefault="00B22640" w:rsidP="00B22640">
      <w:pPr>
        <w:pStyle w:val="B20"/>
      </w:pPr>
      <w:r>
        <w:t>-</w:t>
      </w:r>
      <w:r>
        <w:tab/>
        <w:t xml:space="preserve">not overlapped with the SSB symbols indicated by </w:t>
      </w:r>
      <w:r w:rsidRPr="002777B2">
        <w:rPr>
          <w:i/>
        </w:rPr>
        <w:t>SSB-ToMeasure</w:t>
      </w:r>
      <w:r>
        <w:t xml:space="preserve"> and 1 data symbol before each consecutive SSB symbols indicated by </w:t>
      </w:r>
      <w:r w:rsidRPr="002777B2">
        <w:rPr>
          <w:i/>
        </w:rPr>
        <w:t>SSB-ToMeasure</w:t>
      </w:r>
      <w:r>
        <w:t xml:space="preserve"> and 1 data symbol after each consecutive SSB symbols indicated by </w:t>
      </w:r>
      <w:r w:rsidRPr="002777B2">
        <w:rPr>
          <w:i/>
        </w:rPr>
        <w:t>SSB-ToMeasure</w:t>
      </w:r>
      <w:r>
        <w:t xml:space="preserve">, given that </w:t>
      </w:r>
      <w:r w:rsidRPr="002777B2">
        <w:rPr>
          <w:i/>
        </w:rPr>
        <w:t>SSB-ToMeasure</w:t>
      </w:r>
      <w:r>
        <w:t xml:space="preserve"> is configured, </w:t>
      </w:r>
      <w:r>
        <w:rPr>
          <w:rFonts w:hint="eastAsia"/>
          <w:lang w:eastAsia="zh-CN"/>
        </w:rPr>
        <w:t>where</w:t>
      </w:r>
      <w:r>
        <w:rPr>
          <w:lang w:eastAsia="zh-CN"/>
        </w:rPr>
        <w:t xml:space="preserve"> </w:t>
      </w:r>
      <w:r>
        <w:rPr>
          <w:rFonts w:hint="eastAsia"/>
          <w:lang w:eastAsia="zh-CN"/>
        </w:rPr>
        <w:t xml:space="preserve">the </w:t>
      </w:r>
      <w:r w:rsidRPr="003F1684">
        <w:rPr>
          <w:i/>
        </w:rPr>
        <w:t>SSB-ToMeasure</w:t>
      </w:r>
      <w:r>
        <w:t xml:space="preserve"> is </w:t>
      </w:r>
      <w:r w:rsidRPr="00F42376">
        <w:t xml:space="preserve">the union </w:t>
      </w:r>
      <w:r>
        <w:t xml:space="preserve">set </w:t>
      </w:r>
      <w:r w:rsidRPr="00F42376">
        <w:t>of</w:t>
      </w:r>
      <w:r w:rsidRPr="00F42376">
        <w:rPr>
          <w:rStyle w:val="apple-converted-space"/>
        </w:rPr>
        <w:t xml:space="preserve"> </w:t>
      </w:r>
      <w:r w:rsidRPr="00F42376">
        <w:rPr>
          <w:i/>
          <w:iCs/>
        </w:rPr>
        <w:t>SSB-ToMeasure</w:t>
      </w:r>
      <w:r w:rsidRPr="00F42376">
        <w:t xml:space="preserve"> from all </w:t>
      </w:r>
      <w:r>
        <w:t>the configured measurement objects</w:t>
      </w:r>
      <w:r w:rsidRPr="00F42376">
        <w:t xml:space="preserve"> </w:t>
      </w:r>
      <w:r>
        <w:t>merged on the same serving carrier, and;</w:t>
      </w:r>
    </w:p>
    <w:p w14:paraId="259B40B0" w14:textId="77777777" w:rsidR="00B22640" w:rsidRPr="009C5807" w:rsidRDefault="00B22640" w:rsidP="00B22640">
      <w:pPr>
        <w:pStyle w:val="B20"/>
      </w:pPr>
      <w:r>
        <w:t>-</w:t>
      </w:r>
      <w:r>
        <w:tab/>
        <w:t xml:space="preserve">not overlapped with the RSSI symbols indicated by </w:t>
      </w:r>
      <w:r w:rsidRPr="00091F15">
        <w:rPr>
          <w:i/>
        </w:rPr>
        <w:t>ss-RSSI-Measurement</w:t>
      </w:r>
      <w:r>
        <w:t xml:space="preserve"> and 1 data symbol before each RSSI symbol indicated by </w:t>
      </w:r>
      <w:r w:rsidRPr="00091F15">
        <w:rPr>
          <w:i/>
        </w:rPr>
        <w:t>ss-RSSI-Measurement</w:t>
      </w:r>
      <w:r>
        <w:t xml:space="preserve"> and 1 data symbol after each RSSI symbol indicated by </w:t>
      </w:r>
      <w:r w:rsidRPr="00091F15">
        <w:rPr>
          <w:i/>
        </w:rPr>
        <w:t>ss-RSSI-Measurement</w:t>
      </w:r>
      <w:r>
        <w:t xml:space="preserve">, given that </w:t>
      </w:r>
      <w:r w:rsidRPr="00091F15">
        <w:rPr>
          <w:i/>
        </w:rPr>
        <w:t>ss-RSSI-Measurement</w:t>
      </w:r>
      <w:r>
        <w:t xml:space="preserve"> is configured</w:t>
      </w:r>
    </w:p>
    <w:p w14:paraId="500D58BC" w14:textId="77777777" w:rsidR="00B22640" w:rsidRPr="009C5807" w:rsidRDefault="00B22640" w:rsidP="00B22640">
      <w:pPr>
        <w:pStyle w:val="B10"/>
        <w:rPr>
          <w:rFonts w:eastAsia="Malgun Gothic"/>
          <w:lang w:val="en-US"/>
        </w:rPr>
      </w:pPr>
      <w:r w:rsidRPr="009C5807">
        <w:t>-</w:t>
      </w:r>
      <w:r w:rsidRPr="009C5807">
        <w:tab/>
        <w:t>P</w:t>
      </w:r>
      <w:r w:rsidRPr="009C5807">
        <w:rPr>
          <w:vertAlign w:val="subscript"/>
        </w:rPr>
        <w:t xml:space="preserve">sharing factor </w:t>
      </w:r>
      <w:r w:rsidRPr="009C5807">
        <w:rPr>
          <w:rFonts w:eastAsia="Malgun Gothic"/>
          <w:lang w:val="en-US"/>
        </w:rPr>
        <w:t>= 3, otherwise.</w:t>
      </w:r>
    </w:p>
    <w:p w14:paraId="2B11F200" w14:textId="77777777" w:rsidR="00B22640" w:rsidRPr="009C5807" w:rsidRDefault="00B22640" w:rsidP="00B22640">
      <w:pPr>
        <w:rPr>
          <w:rFonts w:eastAsia="Malgun Gothic"/>
          <w:lang w:val="en-US"/>
        </w:rPr>
      </w:pPr>
      <w:r w:rsidRPr="009C5807">
        <w:t xml:space="preserve">where, </w:t>
      </w:r>
    </w:p>
    <w:p w14:paraId="6A7DAB56" w14:textId="77777777" w:rsidR="00B22640" w:rsidRPr="009C5807" w:rsidRDefault="00B22640" w:rsidP="00B22640">
      <w:pPr>
        <w:pStyle w:val="B10"/>
      </w:pPr>
      <w:r>
        <w:tab/>
      </w:r>
      <w:r w:rsidRPr="009C5807">
        <w:t xml:space="preserve">If the high layer in TS 38.331 [2] signaling of </w:t>
      </w:r>
      <w:r w:rsidRPr="009C5807">
        <w:rPr>
          <w:i/>
        </w:rPr>
        <w:t>smtc2</w:t>
      </w:r>
      <w:r w:rsidRPr="009C5807">
        <w:rPr>
          <w:b/>
        </w:rPr>
        <w:t xml:space="preserve"> </w:t>
      </w:r>
      <w:r w:rsidRPr="00734785">
        <w:t>is present, T</w:t>
      </w:r>
      <w:r w:rsidRPr="00734785">
        <w:rPr>
          <w:vertAlign w:val="subscript"/>
        </w:rPr>
        <w:t xml:space="preserve">SMTCperiod </w:t>
      </w:r>
      <w:r w:rsidRPr="00734785">
        <w:t xml:space="preserve">follows </w:t>
      </w:r>
      <w:r w:rsidRPr="00734785">
        <w:rPr>
          <w:i/>
        </w:rPr>
        <w:t>smtc2</w:t>
      </w:r>
      <w:r w:rsidRPr="00734785">
        <w:t>; Otherwise T</w:t>
      </w:r>
      <w:r w:rsidRPr="00734785">
        <w:rPr>
          <w:vertAlign w:val="subscript"/>
        </w:rPr>
        <w:t>SMTCperiod</w:t>
      </w:r>
      <w:r w:rsidRPr="00734785">
        <w:t xml:space="preserve"> follows </w:t>
      </w:r>
      <w:r w:rsidRPr="00734785">
        <w:rPr>
          <w:i/>
        </w:rPr>
        <w:t>smtc1.</w:t>
      </w:r>
      <w:r w:rsidRPr="009C5807">
        <w:rPr>
          <w:i/>
        </w:rPr>
        <w:t xml:space="preserve"> </w:t>
      </w:r>
      <w:r w:rsidRPr="009C5807">
        <w:t>T</w:t>
      </w:r>
      <w:r w:rsidRPr="009C5807">
        <w:rPr>
          <w:vertAlign w:val="subscript"/>
        </w:rPr>
        <w:t>SMTCperiod</w:t>
      </w:r>
      <w:r w:rsidRPr="009C5807">
        <w:t xml:space="preserve"> is the shortest SMTC period among all CCs in the same FR2 band, provided the SMTC offset of all CCs in FR2 have the same offset. </w:t>
      </w:r>
    </w:p>
    <w:p w14:paraId="7222EB10" w14:textId="77777777" w:rsidR="00B22640" w:rsidRDefault="00B22640" w:rsidP="00B22640">
      <w:r w:rsidRPr="009C5807">
        <w:t>Longer evaluation period would be expected if the combination of the CBD-RS resource, SMTC occasion and measurement gap configurations does not meet pervious conditions.</w:t>
      </w:r>
    </w:p>
    <w:p w14:paraId="40A0C970" w14:textId="77777777" w:rsidR="00B22640" w:rsidRPr="00A5585E" w:rsidRDefault="00B22640" w:rsidP="00B22640">
      <w:pPr>
        <w:rPr>
          <w:rFonts w:eastAsia="?? ??"/>
        </w:rPr>
      </w:pPr>
      <w:r w:rsidRPr="00A5585E">
        <w:rPr>
          <w:rFonts w:eastAsia="?? ??"/>
        </w:rPr>
        <w:t>For either an FR1 or FR2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735C94A4" w14:textId="77777777" w:rsidR="00B22640" w:rsidRPr="009C5807" w:rsidRDefault="00B22640" w:rsidP="00B22640">
      <w:r>
        <w:t xml:space="preserve">For either an FR1 or FR2 serving cell, longer CBD evaluation period would be expected during the period </w:t>
      </w:r>
      <w:r w:rsidRPr="00BE78B0">
        <w:t>T</w:t>
      </w:r>
      <w:r w:rsidRPr="00BE78B0">
        <w:rPr>
          <w:vertAlign w:val="subscript"/>
        </w:rPr>
        <w:t>identify_</w:t>
      </w:r>
      <w:r>
        <w:rPr>
          <w:vertAlign w:val="subscript"/>
        </w:rPr>
        <w:t>CGI,E-UTRAN</w:t>
      </w:r>
      <w:r>
        <w:t xml:space="preserve"> when the UE is requested to decode an LTE CGI.</w:t>
      </w:r>
    </w:p>
    <w:p w14:paraId="41BF584E" w14:textId="77777777" w:rsidR="00B22640" w:rsidRPr="00A37D2C" w:rsidRDefault="00B22640" w:rsidP="00B22640">
      <w:pPr>
        <w:rPr>
          <w:rFonts w:eastAsia="?? ??"/>
        </w:rPr>
      </w:pPr>
      <w:r w:rsidRPr="00A37D2C">
        <w:rPr>
          <w:rFonts w:eastAsia="SimSun"/>
        </w:rPr>
        <w:t>T</w:t>
      </w:r>
      <w:r w:rsidRPr="00A37D2C">
        <w:rPr>
          <w:rFonts w:eastAsia="?? ??"/>
        </w:rPr>
        <w:t>he values of P</w:t>
      </w:r>
      <w:r w:rsidRPr="00A37D2C">
        <w:rPr>
          <w:rFonts w:eastAsia="?? ??"/>
          <w:vertAlign w:val="subscript"/>
        </w:rPr>
        <w:t>CBD</w:t>
      </w:r>
      <w:r w:rsidRPr="00A37D2C">
        <w:rPr>
          <w:rFonts w:eastAsia="?? ??"/>
        </w:rPr>
        <w:t xml:space="preserve"> used in Table 8.</w:t>
      </w:r>
      <w:r>
        <w:rPr>
          <w:rFonts w:eastAsia="?? ??"/>
        </w:rPr>
        <w:t>18</w:t>
      </w:r>
      <w:r w:rsidRPr="00A37D2C">
        <w:rPr>
          <w:rFonts w:eastAsia="?? ??"/>
        </w:rPr>
        <w:t>.5.2-1 and Table 8.</w:t>
      </w:r>
      <w:r>
        <w:rPr>
          <w:rFonts w:eastAsia="?? ??"/>
        </w:rPr>
        <w:t>18</w:t>
      </w:r>
      <w:r w:rsidRPr="00A37D2C">
        <w:rPr>
          <w:rFonts w:eastAsia="?? ??"/>
        </w:rPr>
        <w:t>.5.2-2 are defined as</w:t>
      </w:r>
    </w:p>
    <w:p w14:paraId="64AB8492" w14:textId="77777777" w:rsidR="00B22640" w:rsidRPr="00A37D2C" w:rsidRDefault="00B22640" w:rsidP="00B22640">
      <w:pPr>
        <w:pStyle w:val="B10"/>
        <w:rPr>
          <w:rFonts w:eastAsia="SimSun"/>
        </w:rPr>
      </w:pPr>
      <w:r w:rsidRPr="00A37D2C">
        <w:rPr>
          <w:rFonts w:eastAsia="SimSun"/>
        </w:rPr>
        <w:tab/>
        <w:t xml:space="preserve">For each SSB resource in the </w:t>
      </w:r>
      <w:r w:rsidRPr="006231B3">
        <w:rPr>
          <w:rFonts w:eastAsia="SimSun"/>
        </w:rPr>
        <w:t xml:space="preserve">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Pr>
          <w:rFonts w:eastAsia="SimSun"/>
        </w:rPr>
        <w:t xml:space="preserve"> </w:t>
      </w:r>
      <w:r w:rsidRPr="00A37D2C">
        <w:rPr>
          <w:rFonts w:eastAsia="SimSun"/>
        </w:rPr>
        <w:t>configured for PCell or PSCell in EN-DC or NE-DC or SA; or PCell in NR-DC</w:t>
      </w:r>
    </w:p>
    <w:p w14:paraId="2309C5E2" w14:textId="77777777" w:rsidR="00B22640" w:rsidRPr="00A37D2C" w:rsidRDefault="00B22640" w:rsidP="00B22640">
      <w:pPr>
        <w:pStyle w:val="B20"/>
        <w:rPr>
          <w:rFonts w:eastAsia="SimSun"/>
        </w:rPr>
      </w:pPr>
      <w:r w:rsidRPr="00A37D2C">
        <w:rPr>
          <w:rFonts w:eastAsia="SimSun"/>
        </w:rPr>
        <w:t>-</w:t>
      </w:r>
      <w:r w:rsidRPr="00A37D2C">
        <w:rPr>
          <w:rFonts w:eastAsia="SimSun"/>
        </w:rPr>
        <w:tab/>
      </w:r>
      <w:r w:rsidRPr="00A37D2C">
        <w:rPr>
          <w:rFonts w:eastAsia="?? ??"/>
        </w:rPr>
        <w:t>P</w:t>
      </w:r>
      <w:r w:rsidRPr="00A37D2C">
        <w:rPr>
          <w:rFonts w:eastAsia="?? ??"/>
          <w:vertAlign w:val="subscript"/>
        </w:rPr>
        <w:t>CBD</w:t>
      </w:r>
      <w:r w:rsidRPr="00A37D2C">
        <w:rPr>
          <w:rFonts w:eastAsia="SimSun"/>
        </w:rPr>
        <w:t xml:space="preserve"> = 1.</w:t>
      </w:r>
    </w:p>
    <w:p w14:paraId="48F937B5" w14:textId="77777777" w:rsidR="00B22640" w:rsidRPr="00A37D2C" w:rsidRDefault="00B22640" w:rsidP="00B22640">
      <w:pPr>
        <w:rPr>
          <w:rFonts w:eastAsia="SimSun"/>
        </w:rPr>
      </w:pPr>
      <w:r w:rsidRPr="00A37D2C">
        <w:rPr>
          <w:rFonts w:eastAsia="SimSun"/>
        </w:rPr>
        <w:t xml:space="preserve">For each SSB resource in the </w:t>
      </w:r>
      <w:r w:rsidRPr="006231B3">
        <w:rPr>
          <w:rFonts w:eastAsia="SimSun"/>
        </w:rPr>
        <w:t xml:space="preserve">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A37D2C">
        <w:rPr>
          <w:rFonts w:eastAsia="SimSun"/>
        </w:rPr>
        <w:t xml:space="preserve"> configured for PSCell in NR-DC</w:t>
      </w:r>
    </w:p>
    <w:p w14:paraId="1BDAF4F8" w14:textId="77777777" w:rsidR="00B22640" w:rsidRPr="00A37D2C" w:rsidRDefault="00B22640" w:rsidP="00B22640">
      <w:pPr>
        <w:pStyle w:val="B20"/>
        <w:rPr>
          <w:rFonts w:eastAsia="SimSun"/>
        </w:rPr>
      </w:pPr>
      <w:r w:rsidRPr="00A37D2C">
        <w:rPr>
          <w:rFonts w:eastAsia="SimSun"/>
        </w:rPr>
        <w:t>-</w:t>
      </w:r>
      <w:r w:rsidRPr="00A37D2C">
        <w:rPr>
          <w:rFonts w:eastAsia="SimSun"/>
        </w:rPr>
        <w:tab/>
        <w:t xml:space="preserve"> </w:t>
      </w:r>
      <w:r w:rsidRPr="00A37D2C">
        <w:rPr>
          <w:rFonts w:eastAsia="?? ??"/>
        </w:rPr>
        <w:t>P</w:t>
      </w:r>
      <w:r w:rsidRPr="00A37D2C">
        <w:rPr>
          <w:rFonts w:eastAsia="?? ??"/>
          <w:vertAlign w:val="subscript"/>
        </w:rPr>
        <w:t>CBD</w:t>
      </w:r>
      <w:r w:rsidRPr="00A37D2C">
        <w:rPr>
          <w:rFonts w:eastAsia="SimSun"/>
        </w:rPr>
        <w:t xml:space="preserve"> = 2 if UE is configured for candidate beam detection on SCell, 1 otherwise.</w:t>
      </w:r>
    </w:p>
    <w:p w14:paraId="39F49C3F" w14:textId="77777777" w:rsidR="00B22640" w:rsidRPr="00A37D2C" w:rsidRDefault="00B22640" w:rsidP="00B22640">
      <w:pPr>
        <w:pStyle w:val="B10"/>
        <w:rPr>
          <w:rFonts w:eastAsia="SimSun"/>
        </w:rPr>
      </w:pPr>
      <w:r w:rsidRPr="00A37D2C">
        <w:rPr>
          <w:rFonts w:eastAsia="SimSun"/>
        </w:rPr>
        <w:tab/>
        <w:t xml:space="preserve">For each SSB resource in the </w:t>
      </w:r>
      <w:r w:rsidRPr="006231B3">
        <w:rPr>
          <w:rFonts w:eastAsia="SimSun"/>
        </w:rPr>
        <w:t xml:space="preserve">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A37D2C">
        <w:rPr>
          <w:rFonts w:eastAsia="SimSun"/>
        </w:rPr>
        <w:t xml:space="preserve"> configured for a SCell</w:t>
      </w:r>
    </w:p>
    <w:p w14:paraId="781AE1AB" w14:textId="77777777" w:rsidR="00B22640" w:rsidRPr="00A37D2C" w:rsidRDefault="00B22640" w:rsidP="00B22640">
      <w:pPr>
        <w:pStyle w:val="B20"/>
        <w:rPr>
          <w:rFonts w:eastAsia="SimSun"/>
        </w:rPr>
      </w:pPr>
      <w:r w:rsidRPr="00A37D2C">
        <w:rPr>
          <w:rFonts w:eastAsia="SimSun"/>
        </w:rPr>
        <w:t>-</w:t>
      </w:r>
      <w:r w:rsidRPr="00A37D2C">
        <w:rPr>
          <w:rFonts w:eastAsia="SimSun"/>
        </w:rPr>
        <w:tab/>
        <w:t>P</w:t>
      </w:r>
      <w:r w:rsidRPr="00A37D2C">
        <w:rPr>
          <w:rFonts w:eastAsia="SimSun"/>
          <w:vertAlign w:val="subscript"/>
        </w:rPr>
        <w:t>CBD</w:t>
      </w:r>
      <w:r w:rsidRPr="00A37D2C">
        <w:rPr>
          <w:rFonts w:eastAsia="SimSun"/>
        </w:rPr>
        <w:t xml:space="preserve"> = Z in EN-DC or NE-DC or SA.</w:t>
      </w:r>
    </w:p>
    <w:p w14:paraId="3A505395" w14:textId="77777777" w:rsidR="00B22640" w:rsidRPr="00A37D2C" w:rsidRDefault="00B22640" w:rsidP="00B22640">
      <w:pPr>
        <w:pStyle w:val="B20"/>
        <w:rPr>
          <w:rFonts w:eastAsia="SimSun"/>
        </w:rPr>
      </w:pPr>
      <w:r w:rsidRPr="00A37D2C">
        <w:rPr>
          <w:rFonts w:eastAsia="SimSun"/>
        </w:rPr>
        <w:t>-</w:t>
      </w:r>
      <w:r w:rsidRPr="00A37D2C">
        <w:rPr>
          <w:rFonts w:eastAsia="SimSun"/>
        </w:rPr>
        <w:tab/>
        <w:t>P</w:t>
      </w:r>
      <w:r w:rsidRPr="00A37D2C">
        <w:rPr>
          <w:rFonts w:eastAsia="SimSun"/>
          <w:vertAlign w:val="subscript"/>
        </w:rPr>
        <w:t>CBD</w:t>
      </w:r>
      <w:r w:rsidRPr="00A37D2C">
        <w:rPr>
          <w:rFonts w:eastAsia="SimSun"/>
        </w:rPr>
        <w:t xml:space="preserve"> = 2* Z in NR-DC.</w:t>
      </w:r>
    </w:p>
    <w:p w14:paraId="36A35BB6" w14:textId="77777777" w:rsidR="00B22640" w:rsidRPr="00A37D2C" w:rsidRDefault="00B22640" w:rsidP="00B22640">
      <w:pPr>
        <w:pStyle w:val="B20"/>
        <w:rPr>
          <w:rFonts w:eastAsia="SimSun"/>
        </w:rPr>
      </w:pPr>
      <w:r w:rsidRPr="00A37D2C">
        <w:rPr>
          <w:rFonts w:eastAsia="SimSun"/>
        </w:rPr>
        <w:tab/>
        <w:t xml:space="preserve">Where Z is the number of band(s) on which UE is performing </w:t>
      </w:r>
      <w:r w:rsidRPr="00A37D2C">
        <w:rPr>
          <w:rFonts w:eastAsia="SimSun" w:cs="v5.0.0"/>
        </w:rPr>
        <w:t>beam failure detection</w:t>
      </w:r>
      <w:r w:rsidRPr="00A37D2C">
        <w:rPr>
          <w:rFonts w:eastAsia="SimSun"/>
        </w:rPr>
        <w:t xml:space="preserve"> only for SCell</w:t>
      </w:r>
    </w:p>
    <w:p w14:paraId="34023421" w14:textId="77777777" w:rsidR="00B22640" w:rsidRDefault="00B22640" w:rsidP="00B22640">
      <w:pPr>
        <w:pStyle w:val="B20"/>
        <w:rPr>
          <w:rFonts w:eastAsia="SimSun"/>
        </w:rPr>
      </w:pPr>
      <w:r w:rsidRPr="00A37D2C">
        <w:rPr>
          <w:rFonts w:eastAsia="SimSun"/>
        </w:rPr>
        <w:t>-</w:t>
      </w:r>
      <w:r w:rsidRPr="00A37D2C">
        <w:rPr>
          <w:rFonts w:eastAsia="SimSun"/>
        </w:rPr>
        <w:tab/>
      </w:r>
      <w:r w:rsidRPr="00A37D2C">
        <w:rPr>
          <w:rFonts w:eastAsia="?? ??"/>
        </w:rPr>
        <w:t>P</w:t>
      </w:r>
      <w:r w:rsidRPr="00A37D2C">
        <w:rPr>
          <w:rFonts w:eastAsia="?? ??"/>
          <w:vertAlign w:val="subscript"/>
        </w:rPr>
        <w:t>CBD</w:t>
      </w:r>
      <w:r w:rsidRPr="00A37D2C">
        <w:rPr>
          <w:rFonts w:eastAsia="SimSun"/>
        </w:rPr>
        <w:t xml:space="preserve"> is the number of band(s) on which UE is performing </w:t>
      </w:r>
      <w:r w:rsidRPr="00A37D2C">
        <w:rPr>
          <w:rFonts w:eastAsia="SimSun" w:cs="v5.0.0"/>
        </w:rPr>
        <w:t>candidate beam detection</w:t>
      </w:r>
      <w:r w:rsidRPr="00A37D2C">
        <w:rPr>
          <w:rFonts w:eastAsia="SimSun"/>
        </w:rPr>
        <w:t xml:space="preserve"> only for SCell.</w:t>
      </w:r>
    </w:p>
    <w:p w14:paraId="539695C0" w14:textId="3A5A6086" w:rsidR="00B22640" w:rsidRDefault="0053422A" w:rsidP="00B22640">
      <w:pPr>
        <w:rPr>
          <w:rFonts w:eastAsia="SimSun"/>
          <w:lang w:val="fr-FR"/>
        </w:rPr>
      </w:pPr>
      <w:r w:rsidRPr="00F00989">
        <w:rPr>
          <w:rFonts w:eastAsia="SimSun"/>
          <w:lang w:val="fr-FR"/>
        </w:rPr>
        <w:t>The values of P</w:t>
      </w:r>
      <w:r w:rsidRPr="00F00989">
        <w:rPr>
          <w:rFonts w:eastAsia="SimSun"/>
          <w:vertAlign w:val="subscript"/>
          <w:lang w:val="fr-FR"/>
        </w:rPr>
        <w:t xml:space="preserve">TRP </w:t>
      </w:r>
      <w:r w:rsidRPr="00F00989">
        <w:rPr>
          <w:rFonts w:eastAsia="SimSun"/>
          <w:lang w:val="fr-FR"/>
        </w:rPr>
        <w:t>defined in table 8.18.5.2-2 is defined as 2, if SSB/</w:t>
      </w:r>
      <w:r w:rsidRPr="00F00989">
        <w:rPr>
          <w:rFonts w:eastAsia="SimSun"/>
        </w:rPr>
        <w:t xml:space="preserve">CSI-RS resource in the 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F00989">
        <w:rPr>
          <w:rFonts w:eastAsia="SimSun"/>
        </w:rPr>
        <w:t xml:space="preserve"> </w:t>
      </w:r>
      <w:r w:rsidRPr="00F00989">
        <w:rPr>
          <w:rFonts w:eastAsia="SimSun"/>
          <w:lang w:val="fr-FR"/>
        </w:rPr>
        <w:t xml:space="preserve"> are overlapped, else it is 1.</w:t>
      </w:r>
    </w:p>
    <w:p w14:paraId="52FBD6B1" w14:textId="77777777" w:rsidR="00B22640" w:rsidRPr="00A37D2C" w:rsidRDefault="00B22640" w:rsidP="00B22640">
      <w:pPr>
        <w:rPr>
          <w:rFonts w:eastAsia="SimSun"/>
        </w:rPr>
      </w:pPr>
    </w:p>
    <w:p w14:paraId="37B620D8" w14:textId="77777777" w:rsidR="0053422A" w:rsidRPr="00F00989" w:rsidRDefault="0053422A" w:rsidP="0053422A">
      <w:pPr>
        <w:keepNext/>
        <w:keepLines/>
        <w:spacing w:before="60"/>
        <w:jc w:val="center"/>
        <w:rPr>
          <w:rFonts w:ascii="Arial" w:eastAsia="SimSun" w:hAnsi="Arial"/>
          <w:b/>
        </w:rPr>
      </w:pPr>
      <w:r w:rsidRPr="00F00989">
        <w:rPr>
          <w:rFonts w:ascii="Arial" w:eastAsia="SimSun" w:hAnsi="Arial"/>
          <w:b/>
        </w:rPr>
        <w:t>Table 8.18.5.2-1: Evaluation period T</w:t>
      </w:r>
      <w:r w:rsidRPr="00F00989">
        <w:rPr>
          <w:rFonts w:ascii="Arial" w:eastAsia="SimSun" w:hAnsi="Arial"/>
          <w:b/>
          <w:vertAlign w:val="subscript"/>
        </w:rPr>
        <w:t>Evaluate_CBD_SSB</w:t>
      </w:r>
      <w:r w:rsidRPr="00F00989">
        <w:rPr>
          <w:rFonts w:ascii="Arial" w:eastAsia="SimSun" w:hAnsi="Arial"/>
          <w:b/>
        </w:rPr>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53422A" w:rsidRPr="00F00989" w14:paraId="196E42B3" w14:textId="77777777" w:rsidTr="00ED4E9A">
        <w:trPr>
          <w:jc w:val="center"/>
        </w:trPr>
        <w:tc>
          <w:tcPr>
            <w:tcW w:w="2035" w:type="dxa"/>
            <w:shd w:val="clear" w:color="auto" w:fill="auto"/>
          </w:tcPr>
          <w:p w14:paraId="6116D921" w14:textId="77777777" w:rsidR="0053422A" w:rsidRPr="00F00989" w:rsidRDefault="0053422A" w:rsidP="00ED4E9A">
            <w:pPr>
              <w:keepNext/>
              <w:keepLines/>
              <w:spacing w:after="0"/>
              <w:jc w:val="center"/>
              <w:rPr>
                <w:rFonts w:ascii="Arial" w:eastAsia="SimSun" w:hAnsi="Arial"/>
                <w:b/>
                <w:sz w:val="18"/>
              </w:rPr>
            </w:pPr>
            <w:r w:rsidRPr="00F00989">
              <w:rPr>
                <w:rFonts w:ascii="Arial" w:eastAsia="SimSun" w:hAnsi="Arial"/>
                <w:b/>
                <w:sz w:val="18"/>
              </w:rPr>
              <w:t>Configuration</w:t>
            </w:r>
          </w:p>
        </w:tc>
        <w:tc>
          <w:tcPr>
            <w:tcW w:w="4582" w:type="dxa"/>
            <w:shd w:val="clear" w:color="auto" w:fill="auto"/>
          </w:tcPr>
          <w:p w14:paraId="4494BEF3" w14:textId="77777777" w:rsidR="0053422A" w:rsidRPr="00F00989" w:rsidRDefault="0053422A" w:rsidP="00ED4E9A">
            <w:pPr>
              <w:keepNext/>
              <w:keepLines/>
              <w:spacing w:after="0"/>
              <w:jc w:val="center"/>
              <w:rPr>
                <w:rFonts w:ascii="Arial" w:eastAsia="SimSun" w:hAnsi="Arial"/>
                <w:b/>
                <w:sz w:val="18"/>
              </w:rPr>
            </w:pPr>
            <w:r w:rsidRPr="00F00989">
              <w:rPr>
                <w:rFonts w:ascii="Arial" w:eastAsia="SimSun" w:hAnsi="Arial"/>
                <w:b/>
                <w:sz w:val="18"/>
              </w:rPr>
              <w:t>T</w:t>
            </w:r>
            <w:r w:rsidRPr="00F00989">
              <w:rPr>
                <w:rFonts w:ascii="Arial" w:eastAsia="SimSun" w:hAnsi="Arial"/>
                <w:b/>
                <w:sz w:val="18"/>
                <w:vertAlign w:val="subscript"/>
              </w:rPr>
              <w:t>Evaluate_CBD_SSB</w:t>
            </w:r>
            <w:r w:rsidRPr="00F00989">
              <w:rPr>
                <w:rFonts w:ascii="Arial" w:eastAsia="SimSun" w:hAnsi="Arial"/>
                <w:b/>
                <w:sz w:val="18"/>
              </w:rPr>
              <w:t xml:space="preserve"> (ms) </w:t>
            </w:r>
          </w:p>
        </w:tc>
      </w:tr>
      <w:tr w:rsidR="0053422A" w:rsidRPr="00F00989" w14:paraId="37731A1D" w14:textId="77777777" w:rsidTr="00ED4E9A">
        <w:trPr>
          <w:jc w:val="center"/>
        </w:trPr>
        <w:tc>
          <w:tcPr>
            <w:tcW w:w="2035" w:type="dxa"/>
            <w:shd w:val="clear" w:color="auto" w:fill="auto"/>
          </w:tcPr>
          <w:p w14:paraId="36019F60" w14:textId="77777777" w:rsidR="0053422A" w:rsidRPr="00F00989" w:rsidRDefault="0053422A" w:rsidP="00ED4E9A">
            <w:pPr>
              <w:keepNext/>
              <w:keepLines/>
              <w:spacing w:after="0"/>
              <w:jc w:val="center"/>
              <w:rPr>
                <w:rFonts w:ascii="Arial" w:eastAsia="SimSun" w:hAnsi="Arial"/>
                <w:sz w:val="18"/>
                <w:lang w:val="fr-FR"/>
              </w:rPr>
            </w:pPr>
            <w:r w:rsidRPr="00F00989">
              <w:rPr>
                <w:rFonts w:ascii="Arial" w:eastAsia="SimSun" w:hAnsi="Arial"/>
                <w:sz w:val="18"/>
                <w:lang w:val="fr-FR"/>
              </w:rPr>
              <w:t xml:space="preserve">non-DRX, DRX cycle </w:t>
            </w:r>
            <w:r w:rsidRPr="00F00989">
              <w:rPr>
                <w:rFonts w:ascii="Arial" w:eastAsia="SimSun" w:hAnsi="Arial" w:cs="Arial" w:hint="eastAsia"/>
                <w:sz w:val="18"/>
                <w:lang w:val="fr-FR"/>
              </w:rPr>
              <w:t>≤</w:t>
            </w:r>
            <w:r w:rsidRPr="00F00989">
              <w:rPr>
                <w:rFonts w:ascii="Arial" w:eastAsia="SimSun" w:hAnsi="Arial" w:cs="Arial"/>
                <w:sz w:val="18"/>
                <w:lang w:val="fr-FR"/>
              </w:rPr>
              <w:t xml:space="preserve"> </w:t>
            </w:r>
            <w:r w:rsidRPr="00F00989">
              <w:rPr>
                <w:rFonts w:ascii="Arial" w:eastAsia="SimSun" w:hAnsi="Arial"/>
                <w:sz w:val="18"/>
                <w:lang w:val="fr-FR"/>
              </w:rPr>
              <w:t>320ms</w:t>
            </w:r>
          </w:p>
        </w:tc>
        <w:tc>
          <w:tcPr>
            <w:tcW w:w="4582" w:type="dxa"/>
            <w:shd w:val="clear" w:color="auto" w:fill="auto"/>
          </w:tcPr>
          <w:p w14:paraId="774BF140" w14:textId="77777777" w:rsidR="0053422A" w:rsidRPr="00F00989" w:rsidRDefault="0053422A" w:rsidP="00ED4E9A">
            <w:pPr>
              <w:keepNext/>
              <w:keepLines/>
              <w:spacing w:after="0"/>
              <w:jc w:val="center"/>
              <w:rPr>
                <w:rFonts w:ascii="Arial" w:eastAsia="SimSun" w:hAnsi="Arial"/>
                <w:sz w:val="18"/>
                <w:lang w:val="fr-FR"/>
              </w:rPr>
            </w:pPr>
            <w:r w:rsidRPr="00F00989">
              <w:rPr>
                <w:rFonts w:ascii="Arial" w:eastAsia="SimSun" w:hAnsi="Arial" w:cs="v4.2.0"/>
                <w:sz w:val="18"/>
                <w:lang w:val="fr-FR"/>
              </w:rPr>
              <w:t xml:space="preserve">Max(25, </w:t>
            </w:r>
            <w:r w:rsidRPr="00F00989">
              <w:rPr>
                <w:rFonts w:ascii="Arial" w:eastAsia="SimSun" w:hAnsi="Arial"/>
                <w:sz w:val="18"/>
                <w:lang w:val="fr-FR"/>
              </w:rPr>
              <w:t xml:space="preserve">Ceil(3 </w:t>
            </w:r>
            <w:r w:rsidRPr="00F00989">
              <w:rPr>
                <w:rFonts w:ascii="Arial" w:eastAsia="SimSun" w:hAnsi="Arial" w:cs="Arial"/>
                <w:sz w:val="18"/>
                <w:szCs w:val="18"/>
                <w:lang w:val="fr-FR"/>
              </w:rPr>
              <w:sym w:font="Symbol" w:char="F0B4"/>
            </w:r>
            <w:r w:rsidRPr="00F00989">
              <w:rPr>
                <w:rFonts w:ascii="Arial" w:eastAsia="SimSun" w:hAnsi="Arial" w:cs="Arial"/>
                <w:sz w:val="18"/>
                <w:szCs w:val="18"/>
                <w:lang w:val="fr-FR"/>
              </w:rPr>
              <w:t xml:space="preserve"> </w:t>
            </w:r>
            <w:r w:rsidRPr="00F00989">
              <w:rPr>
                <w:rFonts w:ascii="Arial" w:eastAsia="SimSun" w:hAnsi="Arial"/>
                <w:sz w:val="18"/>
                <w:lang w:val="fr-FR"/>
              </w:rPr>
              <w:t xml:space="preserve">P </w:t>
            </w:r>
            <w:r w:rsidRPr="00F00989">
              <w:rPr>
                <w:rFonts w:ascii="Arial" w:eastAsia="SimSun" w:hAnsi="Arial" w:cs="Arial"/>
                <w:sz w:val="18"/>
                <w:szCs w:val="18"/>
                <w:lang w:val="fr-FR"/>
              </w:rPr>
              <w:sym w:font="Symbol" w:char="F0B4"/>
            </w:r>
            <w:r w:rsidRPr="00F00989">
              <w:rPr>
                <w:rFonts w:ascii="Arial" w:eastAsia="SimSun" w:hAnsi="Arial"/>
                <w:sz w:val="18"/>
                <w:lang w:val="fr-FR"/>
              </w:rPr>
              <w:t xml:space="preserve"> P</w:t>
            </w:r>
            <w:r w:rsidRPr="00F00989">
              <w:rPr>
                <w:rFonts w:ascii="Arial" w:eastAsia="SimSun" w:hAnsi="Arial"/>
                <w:sz w:val="18"/>
                <w:vertAlign w:val="subscript"/>
                <w:lang w:val="fr-FR"/>
              </w:rPr>
              <w:t>CBD</w:t>
            </w:r>
            <w:r w:rsidRPr="00F00989">
              <w:rPr>
                <w:rFonts w:ascii="Arial" w:eastAsia="SimSun" w:hAnsi="Arial"/>
                <w:sz w:val="18"/>
                <w:lang w:val="fr-FR"/>
              </w:rPr>
              <w:t xml:space="preserve">) </w:t>
            </w:r>
            <w:r w:rsidRPr="00F00989">
              <w:rPr>
                <w:rFonts w:ascii="Arial" w:eastAsia="SimSun" w:hAnsi="Arial" w:cs="Arial"/>
                <w:sz w:val="18"/>
                <w:szCs w:val="18"/>
                <w:lang w:val="fr-FR"/>
              </w:rPr>
              <w:sym w:font="Symbol" w:char="F0B4"/>
            </w:r>
            <w:r w:rsidRPr="00F00989">
              <w:rPr>
                <w:rFonts w:ascii="Arial" w:eastAsia="SimSun" w:hAnsi="Arial"/>
                <w:sz w:val="18"/>
                <w:lang w:val="fr-FR"/>
              </w:rPr>
              <w:t xml:space="preserve"> T</w:t>
            </w:r>
            <w:r w:rsidRPr="00F00989">
              <w:rPr>
                <w:rFonts w:ascii="Arial" w:eastAsia="SimSun" w:hAnsi="Arial"/>
                <w:sz w:val="18"/>
                <w:vertAlign w:val="subscript"/>
                <w:lang w:val="fr-FR"/>
              </w:rPr>
              <w:t>SSB</w:t>
            </w:r>
            <w:r w:rsidRPr="00F00989">
              <w:rPr>
                <w:rFonts w:ascii="Arial" w:eastAsia="SimSun" w:hAnsi="Arial" w:cs="v4.2.0"/>
                <w:sz w:val="18"/>
                <w:lang w:val="fr-FR"/>
              </w:rPr>
              <w:t>)</w:t>
            </w:r>
          </w:p>
        </w:tc>
      </w:tr>
      <w:tr w:rsidR="0053422A" w:rsidRPr="00F00989" w14:paraId="02A6BFC7" w14:textId="77777777" w:rsidTr="00ED4E9A">
        <w:trPr>
          <w:jc w:val="center"/>
        </w:trPr>
        <w:tc>
          <w:tcPr>
            <w:tcW w:w="2035" w:type="dxa"/>
            <w:shd w:val="clear" w:color="auto" w:fill="auto"/>
          </w:tcPr>
          <w:p w14:paraId="55BD99BC" w14:textId="77777777" w:rsidR="0053422A" w:rsidRPr="00F00989" w:rsidRDefault="0053422A" w:rsidP="00ED4E9A">
            <w:pPr>
              <w:keepNext/>
              <w:keepLines/>
              <w:spacing w:after="0"/>
              <w:jc w:val="center"/>
              <w:rPr>
                <w:rFonts w:ascii="Arial" w:eastAsia="SimSun" w:hAnsi="Arial"/>
                <w:sz w:val="18"/>
              </w:rPr>
            </w:pPr>
            <w:r w:rsidRPr="00F00989">
              <w:rPr>
                <w:rFonts w:ascii="Arial" w:eastAsia="SimSun" w:hAnsi="Arial"/>
                <w:sz w:val="18"/>
              </w:rPr>
              <w:t>DRX cycle &gt; 320ms</w:t>
            </w:r>
          </w:p>
        </w:tc>
        <w:tc>
          <w:tcPr>
            <w:tcW w:w="4582" w:type="dxa"/>
            <w:shd w:val="clear" w:color="auto" w:fill="auto"/>
          </w:tcPr>
          <w:p w14:paraId="65BF9AE9" w14:textId="77777777" w:rsidR="0053422A" w:rsidRPr="00F00989" w:rsidRDefault="0053422A" w:rsidP="00ED4E9A">
            <w:pPr>
              <w:keepNext/>
              <w:keepLines/>
              <w:spacing w:after="0"/>
              <w:jc w:val="center"/>
              <w:rPr>
                <w:rFonts w:ascii="Arial" w:eastAsia="SimSun" w:hAnsi="Arial" w:cs="v4.2.0"/>
                <w:sz w:val="18"/>
                <w:vertAlign w:val="subscript"/>
              </w:rPr>
            </w:pPr>
            <w:r w:rsidRPr="00F00989">
              <w:rPr>
                <w:rFonts w:ascii="Arial" w:eastAsia="SimSun" w:hAnsi="Arial" w:cs="v4.2.0"/>
                <w:sz w:val="18"/>
              </w:rPr>
              <w:t xml:space="preserve">Ceil(3 </w:t>
            </w:r>
            <w:r w:rsidRPr="00F00989">
              <w:rPr>
                <w:rFonts w:ascii="Arial" w:eastAsia="SimSun" w:hAnsi="Arial" w:cs="Arial"/>
                <w:sz w:val="18"/>
                <w:szCs w:val="18"/>
              </w:rPr>
              <w:sym w:font="Symbol" w:char="F0B4"/>
            </w:r>
            <w:r w:rsidRPr="00F00989">
              <w:rPr>
                <w:rFonts w:ascii="Arial" w:eastAsia="SimSun" w:hAnsi="Arial" w:cs="Arial"/>
                <w:sz w:val="18"/>
                <w:szCs w:val="18"/>
              </w:rPr>
              <w:t xml:space="preserve"> </w:t>
            </w:r>
            <w:r w:rsidRPr="00F00989">
              <w:rPr>
                <w:rFonts w:ascii="Arial" w:eastAsia="SimSun" w:hAnsi="Arial" w:cs="v4.2.0"/>
                <w:sz w:val="18"/>
              </w:rPr>
              <w:t>P</w:t>
            </w:r>
            <w:r w:rsidRPr="00F00989">
              <w:rPr>
                <w:rFonts w:ascii="Arial" w:eastAsia="SimSun" w:hAnsi="Arial"/>
                <w:sz w:val="18"/>
                <w:lang w:val="fr-FR"/>
              </w:rPr>
              <w:t xml:space="preserve"> </w:t>
            </w:r>
            <w:r w:rsidRPr="00F00989">
              <w:rPr>
                <w:rFonts w:ascii="Arial" w:eastAsia="SimSun" w:hAnsi="Arial" w:cs="Arial"/>
                <w:sz w:val="18"/>
                <w:szCs w:val="18"/>
                <w:lang w:val="fr-FR"/>
              </w:rPr>
              <w:sym w:font="Symbol" w:char="F0B4"/>
            </w:r>
            <w:r w:rsidRPr="00F00989">
              <w:rPr>
                <w:rFonts w:ascii="Arial" w:eastAsia="SimSun" w:hAnsi="Arial"/>
                <w:sz w:val="18"/>
                <w:lang w:val="fr-FR"/>
              </w:rPr>
              <w:t xml:space="preserve"> P</w:t>
            </w:r>
            <w:r w:rsidRPr="00F00989">
              <w:rPr>
                <w:rFonts w:ascii="Arial" w:eastAsia="SimSun" w:hAnsi="Arial"/>
                <w:sz w:val="18"/>
                <w:vertAlign w:val="subscript"/>
                <w:lang w:val="fr-FR"/>
              </w:rPr>
              <w:t>CBD</w:t>
            </w:r>
            <w:r w:rsidRPr="00F00989">
              <w:rPr>
                <w:rFonts w:ascii="Arial" w:eastAsia="SimSun" w:hAnsi="Arial" w:cs="v4.2.0"/>
                <w:sz w:val="18"/>
              </w:rPr>
              <w:t xml:space="preserve">) </w:t>
            </w:r>
            <w:r w:rsidRPr="00F00989">
              <w:rPr>
                <w:rFonts w:ascii="Arial" w:eastAsia="SimSun" w:hAnsi="Arial" w:cs="Arial"/>
                <w:sz w:val="18"/>
                <w:szCs w:val="18"/>
              </w:rPr>
              <w:sym w:font="Symbol" w:char="F0B4"/>
            </w:r>
            <w:r w:rsidRPr="00F00989">
              <w:rPr>
                <w:rFonts w:ascii="Arial" w:eastAsia="SimSun" w:hAnsi="Arial" w:cs="v4.2.0"/>
                <w:sz w:val="18"/>
              </w:rPr>
              <w:t xml:space="preserve"> T</w:t>
            </w:r>
            <w:r w:rsidRPr="00F00989">
              <w:rPr>
                <w:rFonts w:ascii="Arial" w:eastAsia="SimSun" w:hAnsi="Arial" w:cs="v4.2.0"/>
                <w:sz w:val="18"/>
                <w:vertAlign w:val="subscript"/>
              </w:rPr>
              <w:t>DRX</w:t>
            </w:r>
          </w:p>
        </w:tc>
      </w:tr>
      <w:tr w:rsidR="0053422A" w:rsidRPr="00F00989" w14:paraId="7C12AAAD" w14:textId="77777777" w:rsidTr="00ED4E9A">
        <w:trPr>
          <w:jc w:val="center"/>
        </w:trPr>
        <w:tc>
          <w:tcPr>
            <w:tcW w:w="6617" w:type="dxa"/>
            <w:gridSpan w:val="2"/>
            <w:shd w:val="clear" w:color="auto" w:fill="auto"/>
          </w:tcPr>
          <w:p w14:paraId="5217F4AE" w14:textId="04F2A277" w:rsidR="0053422A" w:rsidRPr="00F00989" w:rsidRDefault="0053422A" w:rsidP="00ED4E9A">
            <w:pPr>
              <w:keepNext/>
              <w:keepLines/>
              <w:spacing w:after="0"/>
              <w:ind w:left="851" w:hanging="851"/>
              <w:rPr>
                <w:rFonts w:ascii="Arial" w:eastAsia="SimSun" w:hAnsi="Arial" w:cs="v4.2.0"/>
                <w:sz w:val="18"/>
              </w:rPr>
            </w:pPr>
            <w:r w:rsidRPr="00F00989">
              <w:rPr>
                <w:rFonts w:ascii="Arial" w:eastAsia="SimSun" w:hAnsi="Arial"/>
                <w:sz w:val="18"/>
              </w:rPr>
              <w:t>Note:</w:t>
            </w:r>
            <w:r w:rsidRPr="00F00989">
              <w:rPr>
                <w:rFonts w:ascii="Arial" w:eastAsia="SimSun" w:hAnsi="Arial"/>
                <w:sz w:val="28"/>
              </w:rPr>
              <w:tab/>
            </w:r>
            <w:r w:rsidRPr="00F00989">
              <w:rPr>
                <w:rFonts w:ascii="Arial" w:eastAsia="SimSun" w:hAnsi="Arial" w:cs="v4.2.0"/>
                <w:sz w:val="18"/>
              </w:rPr>
              <w:t>T</w:t>
            </w:r>
            <w:r w:rsidRPr="00F00989">
              <w:rPr>
                <w:rFonts w:ascii="Arial" w:eastAsia="SimSun" w:hAnsi="Arial" w:cs="v4.2.0"/>
                <w:sz w:val="18"/>
                <w:vertAlign w:val="subscript"/>
              </w:rPr>
              <w:t>SSB</w:t>
            </w:r>
            <w:r w:rsidRPr="00F00989">
              <w:rPr>
                <w:rFonts w:ascii="Arial" w:eastAsia="SimSun" w:hAnsi="Arial"/>
                <w:sz w:val="18"/>
              </w:rPr>
              <w:t xml:space="preserve"> is the periodicity of SSB in the</w:t>
            </w:r>
            <w:r>
              <w:rPr>
                <w:rFonts w:ascii="Arial" w:eastAsia="SimSun" w:hAnsi="Arial"/>
                <w:sz w:val="18"/>
              </w:rPr>
              <w:t xml:space="preserve"> two</w:t>
            </w:r>
            <w:r w:rsidRPr="00F00989">
              <w:rPr>
                <w:rFonts w:ascii="Arial" w:eastAsia="SimSun" w:hAnsi="Arial"/>
                <w:sz w:val="18"/>
              </w:rPr>
              <w:t xml:space="preserve"> set</w:t>
            </w:r>
            <w:r>
              <w:rPr>
                <w:rFonts w:ascii="Arial" w:eastAsia="SimSun" w:hAnsi="Arial"/>
                <w:sz w:val="18"/>
              </w:rPr>
              <w:t xml:space="preserve">s </w:t>
            </w:r>
            <w:r w:rsidRPr="00F0098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1,0</m:t>
                  </m:r>
                </m:sub>
              </m:sSub>
            </m:oMath>
            <w:r w:rsidRPr="00F00989">
              <w:rPr>
                <w:iCs/>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1,1</m:t>
                  </m:r>
                </m:sub>
              </m:sSub>
            </m:oMath>
            <w:r w:rsidRPr="00F00989">
              <w:rPr>
                <w:rFonts w:ascii="Arial" w:eastAsia="SimSun" w:hAnsi="Arial"/>
                <w:sz w:val="18"/>
              </w:rPr>
              <w:t>.</w:t>
            </w:r>
            <w:r w:rsidRPr="00F00989">
              <w:rPr>
                <w:rFonts w:ascii="Arial" w:eastAsia="SimSun" w:hAnsi="Arial" w:cs="v4.2.0"/>
                <w:sz w:val="18"/>
              </w:rPr>
              <w:t xml:space="preserve"> T</w:t>
            </w:r>
            <w:r w:rsidRPr="00F00989">
              <w:rPr>
                <w:rFonts w:ascii="Arial" w:eastAsia="SimSun" w:hAnsi="Arial" w:cs="v4.2.0"/>
                <w:sz w:val="18"/>
                <w:vertAlign w:val="subscript"/>
              </w:rPr>
              <w:t>DRX</w:t>
            </w:r>
            <w:r w:rsidRPr="00F00989">
              <w:rPr>
                <w:rFonts w:ascii="Arial" w:eastAsia="SimSun" w:hAnsi="Arial"/>
                <w:sz w:val="18"/>
              </w:rPr>
              <w:t xml:space="preserve"> is the DRX cycle length.</w:t>
            </w:r>
          </w:p>
        </w:tc>
      </w:tr>
    </w:tbl>
    <w:p w14:paraId="732A9C2A" w14:textId="77777777" w:rsidR="0053422A" w:rsidRPr="00F00989" w:rsidRDefault="0053422A" w:rsidP="0053422A">
      <w:pPr>
        <w:rPr>
          <w:rFonts w:eastAsia="?? ??"/>
        </w:rPr>
      </w:pPr>
    </w:p>
    <w:p w14:paraId="44B5F80F" w14:textId="77777777" w:rsidR="0053422A" w:rsidRPr="00F00989" w:rsidRDefault="0053422A" w:rsidP="0053422A">
      <w:pPr>
        <w:keepNext/>
        <w:keepLines/>
        <w:spacing w:before="60"/>
        <w:jc w:val="center"/>
        <w:rPr>
          <w:rFonts w:ascii="Arial" w:eastAsia="SimSun" w:hAnsi="Arial"/>
          <w:b/>
        </w:rPr>
      </w:pPr>
      <w:r w:rsidRPr="00F00989">
        <w:rPr>
          <w:rFonts w:ascii="Arial" w:eastAsia="SimSun" w:hAnsi="Arial"/>
          <w:b/>
        </w:rPr>
        <w:t>Table 8.18.5.2-2: Evaluation period T</w:t>
      </w:r>
      <w:r w:rsidRPr="00F00989">
        <w:rPr>
          <w:rFonts w:ascii="Arial" w:eastAsia="SimSun" w:hAnsi="Arial"/>
          <w:b/>
          <w:vertAlign w:val="subscript"/>
        </w:rPr>
        <w:t>Evaluate_CBD_SSB</w:t>
      </w:r>
      <w:r w:rsidRPr="00F00989">
        <w:rPr>
          <w:rFonts w:ascii="Arial" w:eastAsia="SimSun" w:hAnsi="Arial"/>
          <w:b/>
        </w:rPr>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53422A" w:rsidRPr="00F00989" w14:paraId="5DFA2C6B" w14:textId="77777777" w:rsidTr="00ED4E9A">
        <w:trPr>
          <w:jc w:val="center"/>
        </w:trPr>
        <w:tc>
          <w:tcPr>
            <w:tcW w:w="2035" w:type="dxa"/>
            <w:shd w:val="clear" w:color="auto" w:fill="auto"/>
          </w:tcPr>
          <w:p w14:paraId="13FA3A95" w14:textId="77777777" w:rsidR="0053422A" w:rsidRPr="00F00989" w:rsidRDefault="0053422A" w:rsidP="00ED4E9A">
            <w:pPr>
              <w:keepNext/>
              <w:keepLines/>
              <w:spacing w:after="0"/>
              <w:jc w:val="center"/>
              <w:rPr>
                <w:rFonts w:ascii="Arial" w:eastAsia="SimSun" w:hAnsi="Arial"/>
                <w:b/>
                <w:sz w:val="18"/>
              </w:rPr>
            </w:pPr>
            <w:r w:rsidRPr="00F00989">
              <w:rPr>
                <w:rFonts w:ascii="Arial" w:eastAsia="SimSun" w:hAnsi="Arial"/>
                <w:b/>
                <w:sz w:val="18"/>
              </w:rPr>
              <w:t>Configuration</w:t>
            </w:r>
          </w:p>
        </w:tc>
        <w:tc>
          <w:tcPr>
            <w:tcW w:w="4582" w:type="dxa"/>
            <w:shd w:val="clear" w:color="auto" w:fill="auto"/>
          </w:tcPr>
          <w:p w14:paraId="01A62586" w14:textId="77777777" w:rsidR="0053422A" w:rsidRPr="00F00989" w:rsidRDefault="0053422A" w:rsidP="00ED4E9A">
            <w:pPr>
              <w:keepNext/>
              <w:keepLines/>
              <w:spacing w:after="0"/>
              <w:jc w:val="center"/>
              <w:rPr>
                <w:rFonts w:ascii="Arial" w:eastAsia="SimSun" w:hAnsi="Arial"/>
                <w:b/>
                <w:sz w:val="18"/>
              </w:rPr>
            </w:pPr>
            <w:r w:rsidRPr="00F00989">
              <w:rPr>
                <w:rFonts w:ascii="Arial" w:eastAsia="SimSun" w:hAnsi="Arial"/>
                <w:b/>
                <w:sz w:val="18"/>
              </w:rPr>
              <w:t>T</w:t>
            </w:r>
            <w:r w:rsidRPr="00F00989">
              <w:rPr>
                <w:rFonts w:ascii="Arial" w:eastAsia="SimSun" w:hAnsi="Arial"/>
                <w:b/>
                <w:sz w:val="18"/>
                <w:vertAlign w:val="subscript"/>
              </w:rPr>
              <w:t>Evaluate_CBD_SSB</w:t>
            </w:r>
            <w:r w:rsidRPr="00F00989">
              <w:rPr>
                <w:rFonts w:ascii="Arial" w:eastAsia="SimSun" w:hAnsi="Arial"/>
                <w:b/>
                <w:sz w:val="18"/>
              </w:rPr>
              <w:t xml:space="preserve"> (ms) </w:t>
            </w:r>
          </w:p>
        </w:tc>
      </w:tr>
      <w:tr w:rsidR="001B50F0" w:rsidRPr="00F00989" w14:paraId="75BA231F" w14:textId="77777777" w:rsidTr="00ED4E9A">
        <w:trPr>
          <w:jc w:val="center"/>
        </w:trPr>
        <w:tc>
          <w:tcPr>
            <w:tcW w:w="2035" w:type="dxa"/>
            <w:shd w:val="clear" w:color="auto" w:fill="auto"/>
          </w:tcPr>
          <w:p w14:paraId="6186DB30" w14:textId="77777777" w:rsidR="001B50F0" w:rsidRPr="00F00989" w:rsidRDefault="001B50F0" w:rsidP="001B50F0">
            <w:pPr>
              <w:keepNext/>
              <w:keepLines/>
              <w:spacing w:after="0"/>
              <w:jc w:val="center"/>
              <w:rPr>
                <w:rFonts w:ascii="Arial" w:eastAsia="SimSun" w:hAnsi="Arial"/>
                <w:sz w:val="18"/>
                <w:lang w:val="fr-FR"/>
              </w:rPr>
            </w:pPr>
            <w:r w:rsidRPr="00F00989">
              <w:rPr>
                <w:rFonts w:ascii="Arial" w:eastAsia="SimSun" w:hAnsi="Arial"/>
                <w:sz w:val="18"/>
                <w:lang w:val="fr-FR"/>
              </w:rPr>
              <w:t xml:space="preserve">non-DRX, DRX cycle </w:t>
            </w:r>
            <w:r w:rsidRPr="00F00989">
              <w:rPr>
                <w:rFonts w:ascii="Arial" w:eastAsia="SimSun" w:hAnsi="Arial" w:cs="Arial" w:hint="eastAsia"/>
                <w:sz w:val="18"/>
                <w:lang w:val="fr-FR"/>
              </w:rPr>
              <w:t>≤</w:t>
            </w:r>
            <w:r w:rsidRPr="00F00989">
              <w:rPr>
                <w:rFonts w:ascii="Arial" w:eastAsia="SimSun" w:hAnsi="Arial" w:cs="Arial"/>
                <w:sz w:val="18"/>
                <w:lang w:val="fr-FR"/>
              </w:rPr>
              <w:t xml:space="preserve"> </w:t>
            </w:r>
            <w:r w:rsidRPr="00F00989">
              <w:rPr>
                <w:rFonts w:ascii="Arial" w:eastAsia="SimSun" w:hAnsi="Arial"/>
                <w:sz w:val="18"/>
                <w:lang w:val="fr-FR"/>
              </w:rPr>
              <w:t>320ms</w:t>
            </w:r>
          </w:p>
        </w:tc>
        <w:tc>
          <w:tcPr>
            <w:tcW w:w="4582" w:type="dxa"/>
            <w:shd w:val="clear" w:color="auto" w:fill="auto"/>
          </w:tcPr>
          <w:p w14:paraId="0D93AF56" w14:textId="62AD808D" w:rsidR="001B50F0" w:rsidRPr="00F00989" w:rsidRDefault="001B50F0" w:rsidP="001B50F0">
            <w:pPr>
              <w:pStyle w:val="TAC"/>
              <w:rPr>
                <w:rFonts w:eastAsia="SimSun"/>
                <w:lang w:val="fr-FR"/>
              </w:rPr>
            </w:pPr>
            <w:r w:rsidRPr="00F00989">
              <w:rPr>
                <w:rFonts w:eastAsia="SimSun" w:cs="v4.2.0"/>
                <w:lang w:val="fr-FR"/>
              </w:rPr>
              <w:t xml:space="preserve">Max(25, </w:t>
            </w:r>
            <w:r w:rsidRPr="00F00989">
              <w:rPr>
                <w:rFonts w:eastAsia="SimSun"/>
                <w:lang w:val="fr-FR"/>
              </w:rPr>
              <w:t xml:space="preserve">Ceil(3 </w:t>
            </w:r>
            <w:r w:rsidRPr="00F00989">
              <w:rPr>
                <w:rFonts w:eastAsia="SimSun" w:cs="Arial"/>
                <w:szCs w:val="18"/>
                <w:lang w:val="fr-FR"/>
              </w:rPr>
              <w:sym w:font="Symbol" w:char="F0B4"/>
            </w:r>
            <w:r w:rsidRPr="00F00989">
              <w:rPr>
                <w:rFonts w:eastAsia="SimSun" w:cs="Arial"/>
                <w:szCs w:val="18"/>
                <w:lang w:val="fr-FR"/>
              </w:rPr>
              <w:t xml:space="preserve"> </w:t>
            </w:r>
            <w:r w:rsidRPr="00F00989">
              <w:rPr>
                <w:rFonts w:eastAsia="SimSun"/>
                <w:lang w:val="fr-FR"/>
              </w:rPr>
              <w:t xml:space="preserve">P </w:t>
            </w:r>
            <w:r w:rsidRPr="00F00989">
              <w:rPr>
                <w:rFonts w:eastAsia="SimSun" w:cs="Arial"/>
                <w:szCs w:val="18"/>
                <w:lang w:val="fr-FR"/>
              </w:rPr>
              <w:sym w:font="Symbol" w:char="F0B4"/>
            </w:r>
            <w:r w:rsidRPr="00F00989">
              <w:rPr>
                <w:rFonts w:eastAsia="SimSun" w:cs="Arial"/>
                <w:szCs w:val="18"/>
                <w:lang w:val="fr-FR"/>
              </w:rPr>
              <w:t xml:space="preserve"> </w:t>
            </w:r>
            <w:r w:rsidRPr="00F00989">
              <w:rPr>
                <w:rFonts w:eastAsia="SimSun"/>
                <w:lang w:val="fr-FR"/>
              </w:rPr>
              <w:t xml:space="preserve">N </w:t>
            </w:r>
            <w:r w:rsidRPr="00F00989">
              <w:rPr>
                <w:rFonts w:eastAsia="SimSun" w:cs="Arial"/>
                <w:szCs w:val="18"/>
                <w:lang w:val="fr-FR"/>
              </w:rPr>
              <w:sym w:font="Symbol" w:char="F0B4"/>
            </w:r>
            <w:r w:rsidRPr="00F00989">
              <w:rPr>
                <w:rFonts w:eastAsia="SimSun"/>
                <w:lang w:val="fr-FR"/>
              </w:rPr>
              <w:t xml:space="preserve"> P</w:t>
            </w:r>
            <w:r w:rsidRPr="00F00989">
              <w:rPr>
                <w:rFonts w:eastAsia="SimSun"/>
                <w:vertAlign w:val="subscript"/>
                <w:lang w:val="fr-FR"/>
              </w:rPr>
              <w:t>CBD</w:t>
            </w:r>
            <w:r w:rsidRPr="004C01FD">
              <w:rPr>
                <w:rFonts w:eastAsia="SimSun"/>
                <w:lang w:val="fr-FR"/>
              </w:rPr>
              <w:t xml:space="preserve"> </w:t>
            </w:r>
            <w:r w:rsidRPr="00F00989">
              <w:rPr>
                <w:rFonts w:eastAsia="SimSun" w:cs="Arial"/>
                <w:szCs w:val="18"/>
                <w:lang w:val="fr-FR"/>
              </w:rPr>
              <w:sym w:font="Symbol" w:char="F0B4"/>
            </w:r>
            <w:r w:rsidRPr="00F00989">
              <w:rPr>
                <w:lang w:val="fr-FR"/>
              </w:rPr>
              <w:t xml:space="preserve"> P</w:t>
            </w:r>
            <w:r w:rsidRPr="00F00989">
              <w:rPr>
                <w:vertAlign w:val="subscript"/>
                <w:lang w:val="fr-FR"/>
              </w:rPr>
              <w:t>TRP</w:t>
            </w:r>
            <w:r w:rsidRPr="00F00989">
              <w:rPr>
                <w:rFonts w:eastAsia="SimSun"/>
                <w:lang w:val="fr-FR"/>
              </w:rPr>
              <w:t xml:space="preserve">) </w:t>
            </w:r>
            <w:r w:rsidRPr="00F00989">
              <w:rPr>
                <w:rFonts w:eastAsia="SimSun" w:cs="Arial"/>
                <w:szCs w:val="18"/>
                <w:lang w:val="fr-FR"/>
              </w:rPr>
              <w:sym w:font="Symbol" w:char="F0B4"/>
            </w:r>
            <w:r w:rsidRPr="00F00989">
              <w:rPr>
                <w:rFonts w:eastAsia="SimSun"/>
                <w:lang w:val="fr-FR"/>
              </w:rPr>
              <w:t xml:space="preserve"> T</w:t>
            </w:r>
            <w:r w:rsidRPr="00F00989">
              <w:rPr>
                <w:rFonts w:eastAsia="SimSun"/>
                <w:vertAlign w:val="subscript"/>
                <w:lang w:val="fr-FR"/>
              </w:rPr>
              <w:t>SSB</w:t>
            </w:r>
            <w:r w:rsidRPr="00F00989">
              <w:rPr>
                <w:rFonts w:eastAsia="SimSun" w:cs="v4.2.0"/>
                <w:lang w:val="fr-FR"/>
              </w:rPr>
              <w:t>)</w:t>
            </w:r>
          </w:p>
        </w:tc>
      </w:tr>
      <w:tr w:rsidR="001B50F0" w:rsidRPr="00F00989" w14:paraId="73D9FA17" w14:textId="77777777" w:rsidTr="00ED4E9A">
        <w:trPr>
          <w:jc w:val="center"/>
        </w:trPr>
        <w:tc>
          <w:tcPr>
            <w:tcW w:w="2035" w:type="dxa"/>
            <w:shd w:val="clear" w:color="auto" w:fill="auto"/>
          </w:tcPr>
          <w:p w14:paraId="00E254E7" w14:textId="77777777" w:rsidR="001B50F0" w:rsidRPr="00F00989" w:rsidRDefault="001B50F0" w:rsidP="001B50F0">
            <w:pPr>
              <w:keepNext/>
              <w:keepLines/>
              <w:spacing w:after="0"/>
              <w:jc w:val="center"/>
              <w:rPr>
                <w:rFonts w:ascii="Arial" w:eastAsia="SimSun" w:hAnsi="Arial"/>
                <w:sz w:val="18"/>
              </w:rPr>
            </w:pPr>
            <w:r w:rsidRPr="00F00989">
              <w:rPr>
                <w:rFonts w:ascii="Arial" w:eastAsia="SimSun" w:hAnsi="Arial"/>
                <w:sz w:val="18"/>
              </w:rPr>
              <w:t>DRX cycle &gt; 320ms</w:t>
            </w:r>
          </w:p>
        </w:tc>
        <w:tc>
          <w:tcPr>
            <w:tcW w:w="4582" w:type="dxa"/>
            <w:shd w:val="clear" w:color="auto" w:fill="auto"/>
          </w:tcPr>
          <w:p w14:paraId="05DFC01E" w14:textId="10D85C59" w:rsidR="001B50F0" w:rsidRPr="00F00989" w:rsidRDefault="001B50F0" w:rsidP="001B50F0">
            <w:pPr>
              <w:pStyle w:val="TAC"/>
              <w:rPr>
                <w:rFonts w:eastAsia="SimSun"/>
                <w:lang w:val="fr-FR"/>
              </w:rPr>
            </w:pPr>
            <w:r w:rsidRPr="00F00989">
              <w:rPr>
                <w:rFonts w:eastAsia="SimSun" w:cs="v4.2.0"/>
                <w:lang w:val="fr-FR"/>
              </w:rPr>
              <w:t xml:space="preserve">Ceil(3 </w:t>
            </w:r>
            <w:r w:rsidRPr="00F00989">
              <w:rPr>
                <w:rFonts w:eastAsia="SimSun" w:cs="Arial"/>
                <w:szCs w:val="18"/>
              </w:rPr>
              <w:sym w:font="Symbol" w:char="F0B4"/>
            </w:r>
            <w:r w:rsidRPr="00F00989">
              <w:rPr>
                <w:rFonts w:eastAsia="SimSun" w:cs="Arial"/>
                <w:szCs w:val="18"/>
                <w:lang w:val="fr-FR"/>
              </w:rPr>
              <w:t xml:space="preserve"> </w:t>
            </w:r>
            <w:r w:rsidRPr="00F00989">
              <w:rPr>
                <w:rFonts w:eastAsia="SimSun" w:cs="v4.2.0"/>
                <w:lang w:val="fr-FR"/>
              </w:rPr>
              <w:t xml:space="preserve">P </w:t>
            </w:r>
            <w:r w:rsidRPr="00F00989">
              <w:rPr>
                <w:rFonts w:eastAsia="SimSun" w:cs="Arial"/>
                <w:szCs w:val="18"/>
              </w:rPr>
              <w:sym w:font="Symbol" w:char="F0B4"/>
            </w:r>
            <w:r w:rsidRPr="00F00989">
              <w:rPr>
                <w:rFonts w:eastAsia="SimSun" w:cs="Arial"/>
                <w:szCs w:val="18"/>
                <w:lang w:val="fr-FR"/>
              </w:rPr>
              <w:t xml:space="preserve"> </w:t>
            </w:r>
            <w:r w:rsidRPr="00F00989">
              <w:rPr>
                <w:rFonts w:eastAsia="SimSun" w:cs="v4.2.0"/>
                <w:lang w:val="fr-FR"/>
              </w:rPr>
              <w:t>N</w:t>
            </w:r>
            <w:r w:rsidRPr="00F00989">
              <w:rPr>
                <w:rFonts w:eastAsia="SimSun"/>
                <w:lang w:val="fr-FR"/>
              </w:rPr>
              <w:t xml:space="preserve"> </w:t>
            </w:r>
            <w:r w:rsidRPr="00F00989">
              <w:rPr>
                <w:rFonts w:eastAsia="SimSun" w:cs="Arial"/>
                <w:szCs w:val="18"/>
                <w:lang w:val="fr-FR"/>
              </w:rPr>
              <w:sym w:font="Symbol" w:char="F0B4"/>
            </w:r>
            <w:r w:rsidRPr="00F00989">
              <w:rPr>
                <w:rFonts w:eastAsia="SimSun"/>
                <w:lang w:val="fr-FR"/>
              </w:rPr>
              <w:t xml:space="preserve"> P</w:t>
            </w:r>
            <w:r w:rsidRPr="00F00989">
              <w:rPr>
                <w:rFonts w:eastAsia="SimSun"/>
                <w:vertAlign w:val="subscript"/>
                <w:lang w:val="fr-FR"/>
              </w:rPr>
              <w:t>CBD</w:t>
            </w:r>
            <w:r w:rsidRPr="00F00989">
              <w:rPr>
                <w:lang w:val="fr-FR"/>
              </w:rPr>
              <w:t xml:space="preserve"> </w:t>
            </w:r>
            <w:r w:rsidRPr="00F00989">
              <w:rPr>
                <w:rFonts w:eastAsia="SimSun" w:cs="Arial"/>
                <w:szCs w:val="18"/>
                <w:lang w:val="fr-FR"/>
              </w:rPr>
              <w:sym w:font="Symbol" w:char="F0B4"/>
            </w:r>
            <w:r w:rsidRPr="00F00989">
              <w:rPr>
                <w:rFonts w:eastAsia="SimSun"/>
                <w:lang w:val="fr-FR"/>
              </w:rPr>
              <w:t xml:space="preserve"> </w:t>
            </w:r>
            <w:r w:rsidRPr="00F00989">
              <w:rPr>
                <w:lang w:val="fr-FR"/>
              </w:rPr>
              <w:t>P</w:t>
            </w:r>
            <w:r w:rsidRPr="00F00989">
              <w:rPr>
                <w:vertAlign w:val="subscript"/>
                <w:lang w:val="fr-FR"/>
              </w:rPr>
              <w:t>TRP</w:t>
            </w:r>
            <w:r w:rsidRPr="00F00989">
              <w:rPr>
                <w:rFonts w:eastAsia="SimSun" w:cs="v4.2.0"/>
                <w:lang w:val="fr-FR"/>
              </w:rPr>
              <w:t xml:space="preserve">) </w:t>
            </w:r>
            <w:r w:rsidRPr="00F00989">
              <w:rPr>
                <w:rFonts w:eastAsia="SimSun" w:cs="Arial"/>
                <w:szCs w:val="18"/>
              </w:rPr>
              <w:sym w:font="Symbol" w:char="F0B4"/>
            </w:r>
            <w:r w:rsidRPr="00F00989">
              <w:rPr>
                <w:rFonts w:eastAsia="SimSun" w:cs="v4.2.0"/>
                <w:lang w:val="fr-FR"/>
              </w:rPr>
              <w:t xml:space="preserve"> T</w:t>
            </w:r>
            <w:r w:rsidRPr="00F00989">
              <w:rPr>
                <w:rFonts w:eastAsia="SimSun" w:cs="v4.2.0"/>
                <w:vertAlign w:val="subscript"/>
                <w:lang w:val="fr-FR"/>
              </w:rPr>
              <w:t>DRX</w:t>
            </w:r>
          </w:p>
        </w:tc>
      </w:tr>
      <w:tr w:rsidR="0053422A" w:rsidRPr="00F00989" w14:paraId="4992633E" w14:textId="77777777" w:rsidTr="00ED4E9A">
        <w:trPr>
          <w:jc w:val="center"/>
        </w:trPr>
        <w:tc>
          <w:tcPr>
            <w:tcW w:w="6617" w:type="dxa"/>
            <w:gridSpan w:val="2"/>
            <w:shd w:val="clear" w:color="auto" w:fill="auto"/>
          </w:tcPr>
          <w:p w14:paraId="0C5C3CBA" w14:textId="6B4F59CA" w:rsidR="0053422A" w:rsidRPr="00F00989" w:rsidRDefault="0053422A" w:rsidP="00ED4E9A">
            <w:pPr>
              <w:keepNext/>
              <w:keepLines/>
              <w:spacing w:after="0"/>
              <w:ind w:left="851" w:hanging="851"/>
              <w:rPr>
                <w:rFonts w:ascii="Arial" w:eastAsia="SimSun" w:hAnsi="Arial" w:cs="v4.2.0"/>
                <w:sz w:val="18"/>
              </w:rPr>
            </w:pPr>
            <w:r w:rsidRPr="00F00989">
              <w:rPr>
                <w:rFonts w:ascii="Arial" w:eastAsia="SimSun" w:hAnsi="Arial"/>
                <w:sz w:val="18"/>
              </w:rPr>
              <w:t>Note:</w:t>
            </w:r>
            <w:r w:rsidRPr="00F00989">
              <w:rPr>
                <w:rFonts w:ascii="Arial" w:eastAsia="SimSun" w:hAnsi="Arial"/>
                <w:sz w:val="28"/>
              </w:rPr>
              <w:tab/>
            </w:r>
            <w:r w:rsidRPr="00F00989">
              <w:rPr>
                <w:rFonts w:ascii="Arial" w:eastAsia="SimSun" w:hAnsi="Arial" w:cs="v4.2.0"/>
                <w:sz w:val="18"/>
              </w:rPr>
              <w:t>T</w:t>
            </w:r>
            <w:r w:rsidRPr="00F00989">
              <w:rPr>
                <w:rFonts w:ascii="Arial" w:eastAsia="SimSun" w:hAnsi="Arial" w:cs="v4.2.0"/>
                <w:sz w:val="18"/>
                <w:vertAlign w:val="subscript"/>
              </w:rPr>
              <w:t>SSB</w:t>
            </w:r>
            <w:r w:rsidRPr="00F00989">
              <w:rPr>
                <w:rFonts w:ascii="Arial" w:eastAsia="SimSun" w:hAnsi="Arial"/>
                <w:sz w:val="18"/>
              </w:rPr>
              <w:t xml:space="preserve"> is the periodicity of SSB in the </w:t>
            </w:r>
            <w:r>
              <w:rPr>
                <w:rFonts w:ascii="Arial" w:eastAsia="SimSun" w:hAnsi="Arial"/>
                <w:sz w:val="18"/>
              </w:rPr>
              <w:t xml:space="preserve">two </w:t>
            </w:r>
            <w:r w:rsidRPr="00F00989">
              <w:rPr>
                <w:rFonts w:ascii="Arial" w:eastAsia="SimSun" w:hAnsi="Arial"/>
                <w:sz w:val="18"/>
              </w:rPr>
              <w:t>set</w:t>
            </w:r>
            <w:r>
              <w:rPr>
                <w:rFonts w:ascii="Arial" w:eastAsia="SimSun" w:hAnsi="Arial"/>
                <w:sz w:val="18"/>
              </w:rPr>
              <w:t>s</w:t>
            </w:r>
            <w:r w:rsidRPr="00F00989">
              <w:rPr>
                <w:rFonts w:ascii="Arial" w:eastAsia="SimSun" w:hAnsi="Arial"/>
                <w:sz w:val="18"/>
              </w:rPr>
              <w:t xml:space="preserve"> </w:t>
            </w:r>
            <w:r w:rsidRPr="00F0098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1,0</m:t>
                  </m:r>
                </m:sub>
              </m:sSub>
            </m:oMath>
            <w:r w:rsidRPr="00F00989">
              <w:rPr>
                <w:iCs/>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1,1</m:t>
                  </m:r>
                </m:sub>
              </m:sSub>
            </m:oMath>
            <w:r w:rsidRPr="00F00989">
              <w:rPr>
                <w:rFonts w:ascii="Arial" w:eastAsia="SimSun" w:hAnsi="Arial"/>
                <w:sz w:val="18"/>
              </w:rPr>
              <w:t>.</w:t>
            </w:r>
            <w:r w:rsidRPr="00F00989">
              <w:rPr>
                <w:rFonts w:ascii="Arial" w:eastAsia="SimSun" w:hAnsi="Arial" w:cs="v4.2.0"/>
                <w:sz w:val="18"/>
              </w:rPr>
              <w:t xml:space="preserve"> T</w:t>
            </w:r>
            <w:r w:rsidRPr="00F00989">
              <w:rPr>
                <w:rFonts w:ascii="Arial" w:eastAsia="SimSun" w:hAnsi="Arial" w:cs="v4.2.0"/>
                <w:sz w:val="18"/>
                <w:vertAlign w:val="subscript"/>
              </w:rPr>
              <w:t>DRX</w:t>
            </w:r>
            <w:r w:rsidRPr="00F00989">
              <w:rPr>
                <w:rFonts w:ascii="Arial" w:eastAsia="SimSun" w:hAnsi="Arial"/>
                <w:sz w:val="18"/>
              </w:rPr>
              <w:t xml:space="preserve"> is the DRX cycle length.</w:t>
            </w:r>
          </w:p>
        </w:tc>
      </w:tr>
    </w:tbl>
    <w:p w14:paraId="0FF619CB" w14:textId="77777777" w:rsidR="0053422A" w:rsidRPr="00F00989" w:rsidRDefault="0053422A" w:rsidP="0053422A">
      <w:pPr>
        <w:rPr>
          <w:rFonts w:eastAsia="SimSun"/>
          <w:lang w:eastAsia="zh-CN"/>
        </w:rPr>
      </w:pPr>
    </w:p>
    <w:p w14:paraId="090C2034" w14:textId="77777777" w:rsidR="00B22640" w:rsidRPr="00A37D2C" w:rsidRDefault="00B22640" w:rsidP="00B22640">
      <w:pPr>
        <w:pStyle w:val="Heading4"/>
        <w:rPr>
          <w:rFonts w:eastAsia="SimSun"/>
        </w:rPr>
      </w:pPr>
      <w:r w:rsidRPr="00A37D2C">
        <w:rPr>
          <w:rFonts w:eastAsia="SimSun"/>
        </w:rPr>
        <w:t>8.</w:t>
      </w:r>
      <w:r>
        <w:rPr>
          <w:rFonts w:eastAsia="SimSun"/>
        </w:rPr>
        <w:t>18</w:t>
      </w:r>
      <w:r w:rsidRPr="00A37D2C">
        <w:rPr>
          <w:rFonts w:eastAsia="SimSun"/>
        </w:rPr>
        <w:t>.5.3</w:t>
      </w:r>
      <w:r w:rsidRPr="00A37D2C">
        <w:rPr>
          <w:rFonts w:eastAsia="SimSun"/>
        </w:rPr>
        <w:tab/>
        <w:t>Measurement restriction for SSB based candidate beam detection</w:t>
      </w:r>
    </w:p>
    <w:p w14:paraId="313C1B12" w14:textId="77777777" w:rsidR="00B22640" w:rsidRPr="00A37D2C" w:rsidRDefault="00B22640" w:rsidP="00B22640">
      <w:pPr>
        <w:rPr>
          <w:rFonts w:eastAsia="SimSun"/>
        </w:rPr>
      </w:pPr>
      <w:r w:rsidRPr="00A37D2C">
        <w:rPr>
          <w:rFonts w:eastAsia="SimSun"/>
        </w:rPr>
        <w:t xml:space="preserve">For FR1, when the SSB for CBD measurement is in the same OFDM symbol as CSI-RS for RLM, BFD, CBD or L1-RSRP measurement, </w:t>
      </w:r>
    </w:p>
    <w:p w14:paraId="69E75382" w14:textId="77777777" w:rsidR="00B22640" w:rsidRPr="00A37D2C" w:rsidRDefault="00B22640" w:rsidP="00B22640">
      <w:pPr>
        <w:ind w:left="568" w:hanging="284"/>
        <w:rPr>
          <w:rFonts w:eastAsia="SimSun"/>
        </w:rPr>
      </w:pPr>
      <w:r w:rsidRPr="00A37D2C">
        <w:rPr>
          <w:rFonts w:eastAsia="SimSun"/>
        </w:rPr>
        <w:t>-</w:t>
      </w:r>
      <w:r w:rsidRPr="00A37D2C">
        <w:rPr>
          <w:rFonts w:eastAsia="SimSun"/>
        </w:rPr>
        <w:tab/>
        <w:t>If SSB and CSI-RS have same SCS, UE shall be able to measure the SSB for CBD measurement without any restrictions.</w:t>
      </w:r>
    </w:p>
    <w:p w14:paraId="6A7B977D" w14:textId="77777777" w:rsidR="00B22640" w:rsidRPr="00A37D2C" w:rsidRDefault="00B22640" w:rsidP="00B22640">
      <w:pPr>
        <w:ind w:left="568" w:hanging="284"/>
        <w:rPr>
          <w:rFonts w:eastAsia="SimSun"/>
        </w:rPr>
      </w:pPr>
      <w:r w:rsidRPr="00A37D2C">
        <w:rPr>
          <w:rFonts w:eastAsia="SimSun"/>
        </w:rPr>
        <w:t>-</w:t>
      </w:r>
      <w:r w:rsidRPr="00A37D2C">
        <w:rPr>
          <w:rFonts w:eastAsia="SimSun"/>
        </w:rPr>
        <w:tab/>
        <w:t>If SSB and CSI-RS have different SCS-es,</w:t>
      </w:r>
    </w:p>
    <w:p w14:paraId="226F7A84" w14:textId="77777777" w:rsidR="00B22640" w:rsidRPr="00A37D2C" w:rsidRDefault="00B22640" w:rsidP="00B22640">
      <w:pPr>
        <w:ind w:left="851" w:hanging="284"/>
        <w:rPr>
          <w:rFonts w:eastAsia="SimSun"/>
        </w:rPr>
      </w:pPr>
      <w:r w:rsidRPr="00A37D2C">
        <w:rPr>
          <w:rFonts w:eastAsia="SimSun"/>
        </w:rPr>
        <w:t>-</w:t>
      </w:r>
      <w:r w:rsidRPr="00A37D2C">
        <w:rPr>
          <w:rFonts w:eastAsia="SimSun"/>
        </w:rPr>
        <w:tab/>
        <w:t xml:space="preserve">If UE supports </w:t>
      </w:r>
      <w:r w:rsidRPr="00A37D2C">
        <w:rPr>
          <w:rFonts w:eastAsia="SimSun"/>
          <w:i/>
        </w:rPr>
        <w:t>simultaneousRxDataSSB-DiffNumerology</w:t>
      </w:r>
      <w:r w:rsidRPr="00A37D2C">
        <w:rPr>
          <w:rFonts w:eastAsia="SimSun"/>
        </w:rPr>
        <w:t>, UE shall be able to measure the SSB for CBD measurement without any restriction.</w:t>
      </w:r>
    </w:p>
    <w:p w14:paraId="29BBE735" w14:textId="77777777" w:rsidR="00B22640" w:rsidRPr="00A37D2C" w:rsidRDefault="00B22640" w:rsidP="00B22640">
      <w:pPr>
        <w:ind w:left="851" w:hanging="284"/>
        <w:rPr>
          <w:rFonts w:eastAsia="SimSun"/>
          <w:lang w:val="en-US"/>
        </w:rPr>
      </w:pPr>
      <w:r w:rsidRPr="00A37D2C">
        <w:rPr>
          <w:rFonts w:eastAsia="SimSun"/>
        </w:rPr>
        <w:t>-</w:t>
      </w:r>
      <w:r w:rsidRPr="00A37D2C">
        <w:rPr>
          <w:rFonts w:eastAsia="SimSun"/>
        </w:rPr>
        <w:tab/>
        <w:t xml:space="preserve">If UE does not support </w:t>
      </w:r>
      <w:r w:rsidRPr="00A37D2C">
        <w:rPr>
          <w:rFonts w:eastAsia="SimSun"/>
          <w:i/>
        </w:rPr>
        <w:t>simultaneousRxDataSSB-DiffNumerology</w:t>
      </w:r>
      <w:r w:rsidRPr="00A37D2C">
        <w:rPr>
          <w:rFonts w:eastAsia="SimSun"/>
        </w:rPr>
        <w:t xml:space="preserve">, UE is required to measure one of but not both SSB for CBD measurement and CSI-RS. Longer measurement period for SSB based CBD measurement is expected, and </w:t>
      </w:r>
      <w:r w:rsidRPr="00A37D2C">
        <w:rPr>
          <w:rFonts w:eastAsia="SimSun"/>
          <w:lang w:val="en-US"/>
        </w:rPr>
        <w:t>no requirements are defined.</w:t>
      </w:r>
    </w:p>
    <w:p w14:paraId="28A19A25" w14:textId="4154045C" w:rsidR="00B22640" w:rsidRDefault="0053422A" w:rsidP="00B22640">
      <w:r w:rsidRPr="00F00989">
        <w:rPr>
          <w:rFonts w:eastAsia="SimSun"/>
        </w:rPr>
        <w:t xml:space="preserve">For FR2, when the SSB for CBD measurement </w:t>
      </w:r>
      <w:r w:rsidRPr="00F00989">
        <w:rPr>
          <w:rFonts w:eastAsia="Malgun Gothic"/>
          <w:lang w:eastAsia="ja-JP"/>
        </w:rPr>
        <w:t xml:space="preserve">on one CC </w:t>
      </w:r>
      <w:r w:rsidRPr="00F00989">
        <w:rPr>
          <w:rFonts w:eastAsia="SimSun"/>
        </w:rPr>
        <w:t xml:space="preserve">is in the same OFDM symbol as CSI-RS for RLM, BFD, CBD or L1-RSRP measurement </w:t>
      </w:r>
      <w:r w:rsidRPr="00F00989">
        <w:rPr>
          <w:rFonts w:eastAsia="Malgun Gothic"/>
          <w:lang w:eastAsia="ja-JP"/>
        </w:rPr>
        <w:t>on the same CC or different CCs in the same band</w:t>
      </w:r>
      <w:r w:rsidRPr="00F00989">
        <w:rPr>
          <w:rFonts w:eastAsia="SimSun"/>
        </w:rPr>
        <w:t xml:space="preserve">, UE is required to measure one of but not both SSB for CBD measurement and CSI-RS. Longer measurement period for SSB based CBD measurement is expected, and </w:t>
      </w:r>
      <w:r w:rsidRPr="00F00989">
        <w:rPr>
          <w:rFonts w:eastAsia="SimSun"/>
          <w:lang w:val="en-US"/>
        </w:rPr>
        <w:t>no requirements are defined</w:t>
      </w:r>
      <w:r w:rsidRPr="00F00989">
        <w:rPr>
          <w:rFonts w:eastAsia="SimSun"/>
        </w:rPr>
        <w:t>.</w:t>
      </w:r>
      <w:r>
        <w:rPr>
          <w:rFonts w:eastAsia="SimSun"/>
        </w:rPr>
        <w:t xml:space="preserve"> </w:t>
      </w:r>
      <w:r>
        <w:t xml:space="preserve">When the </w:t>
      </w:r>
      <w:r w:rsidRPr="00F00989">
        <w:t xml:space="preserve">SSB </w:t>
      </w:r>
      <w:r>
        <w:t xml:space="preserve">and </w:t>
      </w:r>
      <w:r w:rsidRPr="00F00989">
        <w:t>CSI-RS</w:t>
      </w:r>
      <w:r>
        <w:t xml:space="preserve"> for </w:t>
      </w:r>
      <w:r w:rsidRPr="00F00989">
        <w:rPr>
          <w:rFonts w:eastAsia="SimSun"/>
        </w:rPr>
        <w:t xml:space="preserve">CBD </w:t>
      </w:r>
      <w:r w:rsidRPr="00F00989">
        <w:t>measurement</w:t>
      </w:r>
      <w:r>
        <w:t xml:space="preserve">s are from </w:t>
      </w:r>
      <w:r>
        <w:rPr>
          <w:rFonts w:eastAsia="SimSun"/>
        </w:rPr>
        <w:t>different</w:t>
      </w:r>
      <w:r w:rsidRPr="00F00989">
        <w:rPr>
          <w:rFonts w:eastAsia="SimSun"/>
        </w:rPr>
        <w:t xml:space="preserve">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F00989">
        <w:t>,</w:t>
      </w:r>
      <w:r>
        <w:t xml:space="preserve"> UE shall be able to </w:t>
      </w:r>
      <w:r w:rsidRPr="00F00989">
        <w:t>measure</w:t>
      </w:r>
      <w:r>
        <w:t xml:space="preserve"> both SSB and CSI-RS </w:t>
      </w:r>
      <w:r w:rsidRPr="00F00989">
        <w:t xml:space="preserve">for </w:t>
      </w:r>
      <w:r w:rsidRPr="00F00989">
        <w:rPr>
          <w:rFonts w:eastAsia="SimSun"/>
        </w:rPr>
        <w:t xml:space="preserve">CBD </w:t>
      </w:r>
      <w:r w:rsidRPr="00F00989">
        <w:t>measurement</w:t>
      </w:r>
      <w:r>
        <w:t>s.</w:t>
      </w:r>
    </w:p>
    <w:p w14:paraId="4F3811F1" w14:textId="35152032" w:rsidR="009237D8" w:rsidRPr="00A37D2C" w:rsidRDefault="009237D8" w:rsidP="00B22640">
      <w:pPr>
        <w:rPr>
          <w:rFonts w:eastAsia="SimSun"/>
        </w:rPr>
      </w:pPr>
      <w:r w:rsidRPr="00C54B40">
        <w:t xml:space="preserve">For FR2, when the SSB for CBD measurement </w:t>
      </w:r>
      <w:r w:rsidRPr="00C54B40">
        <w:rPr>
          <w:rFonts w:eastAsia="Malgun Gothic"/>
          <w:lang w:eastAsia="ja-JP"/>
        </w:rPr>
        <w:t xml:space="preserve">on one CC </w:t>
      </w:r>
      <w:r w:rsidRPr="00C54B40">
        <w:t xml:space="preserve">is in the same OFDM symbol as </w:t>
      </w:r>
      <w:r>
        <w:t>SSB</w:t>
      </w:r>
      <w:r w:rsidRPr="00C54B40">
        <w:t xml:space="preserve"> </w:t>
      </w:r>
      <w:r>
        <w:rPr>
          <w:lang w:eastAsia="zh-CN"/>
        </w:rPr>
        <w:t>with a different</w:t>
      </w:r>
      <w:r>
        <w:t xml:space="preserve"> </w:t>
      </w:r>
      <w:r>
        <w:rPr>
          <w:lang w:eastAsia="zh-CN"/>
        </w:rPr>
        <w:t>PCI</w:t>
      </w:r>
      <w:r w:rsidRPr="00C54B40">
        <w:t xml:space="preserve"> for RLM, BFD or L1-RSRP measurement </w:t>
      </w:r>
      <w:r w:rsidRPr="00C54B40">
        <w:rPr>
          <w:rFonts w:eastAsia="Malgun Gothic"/>
          <w:lang w:eastAsia="ja-JP"/>
        </w:rPr>
        <w:t>on the same CC or different CCs in the same band</w:t>
      </w:r>
      <w:r w:rsidRPr="00C54B40">
        <w:t>, UE is required to measure one of but not both SSB</w:t>
      </w:r>
      <w:r>
        <w:t>s with the two different PCIs</w:t>
      </w:r>
      <w:r w:rsidRPr="00C54B40">
        <w:t xml:space="preserve">. Longer measurement period for SSB based CBD measurement is expected, and </w:t>
      </w:r>
      <w:r w:rsidRPr="00C54B40">
        <w:rPr>
          <w:lang w:val="en-US"/>
        </w:rPr>
        <w:t>no requirements are defined</w:t>
      </w:r>
      <w:r w:rsidRPr="00C54B40">
        <w:t>.</w:t>
      </w:r>
    </w:p>
    <w:p w14:paraId="5AA358A1" w14:textId="77777777" w:rsidR="00B22640" w:rsidRDefault="00B22640" w:rsidP="00B22640">
      <w:pPr>
        <w:rPr>
          <w:rFonts w:eastAsia="SimSun"/>
        </w:rPr>
      </w:pPr>
      <w:r w:rsidRPr="00A37D2C">
        <w:rPr>
          <w:rFonts w:eastAsia="SimSun"/>
        </w:rPr>
        <w:t xml:space="preserve">For FR2, if network configures same or mixed numerology between SSB for CBD </w:t>
      </w:r>
      <w:r w:rsidRPr="00A37D2C">
        <w:rPr>
          <w:rFonts w:eastAsia="Malgun Gothic"/>
          <w:lang w:eastAsia="ja-JP"/>
        </w:rPr>
        <w:t>measurement</w:t>
      </w:r>
      <w:r w:rsidRPr="00A37D2C">
        <w:rPr>
          <w:rFonts w:eastAsia="SimSun"/>
        </w:rPr>
        <w:t xml:space="preserve"> on one FR2 band and CSI-RS for RLM, BFD, CBD, L1-RSRP or L1-SINR measurement on the other FR2 band, UE shall be able to perform the related SSB based measurements in one band without any measurement restrictions in the other band, provided that UE is capable of independent beam management on this FR2 band pair.</w:t>
      </w:r>
    </w:p>
    <w:p w14:paraId="478BF480" w14:textId="77777777" w:rsidR="00B22640" w:rsidRPr="00A37D2C" w:rsidRDefault="00B22640" w:rsidP="00B22640">
      <w:pPr>
        <w:rPr>
          <w:rFonts w:eastAsia="SimSun"/>
        </w:rPr>
      </w:pPr>
    </w:p>
    <w:p w14:paraId="5F2FAE6F" w14:textId="77777777" w:rsidR="00B22640" w:rsidRPr="00A37D2C" w:rsidRDefault="00B22640" w:rsidP="00B22640">
      <w:pPr>
        <w:pStyle w:val="Heading3"/>
        <w:rPr>
          <w:rFonts w:eastAsia="SimSun"/>
          <w:lang w:eastAsia="ko-KR"/>
        </w:rPr>
      </w:pPr>
      <w:r w:rsidRPr="00A37D2C">
        <w:rPr>
          <w:rFonts w:eastAsia="SimSun"/>
        </w:rPr>
        <w:t>8.</w:t>
      </w:r>
      <w:r>
        <w:rPr>
          <w:rFonts w:eastAsia="SimSun"/>
        </w:rPr>
        <w:t>18</w:t>
      </w:r>
      <w:r w:rsidRPr="00A37D2C">
        <w:rPr>
          <w:rFonts w:eastAsia="SimSun"/>
        </w:rPr>
        <w:t>.6</w:t>
      </w:r>
      <w:r w:rsidRPr="00A37D2C">
        <w:rPr>
          <w:rFonts w:eastAsia="SimSun"/>
        </w:rPr>
        <w:tab/>
        <w:t>Requirements for CSI-RS based candidate beam detection</w:t>
      </w:r>
    </w:p>
    <w:p w14:paraId="4343D3A8" w14:textId="77777777" w:rsidR="00B22640" w:rsidRPr="00A37D2C" w:rsidRDefault="00B22640" w:rsidP="00B22640">
      <w:pPr>
        <w:pStyle w:val="Heading4"/>
        <w:rPr>
          <w:rFonts w:eastAsia="SimSun"/>
        </w:rPr>
      </w:pPr>
      <w:r w:rsidRPr="00A37D2C">
        <w:rPr>
          <w:rFonts w:eastAsia="?? ??"/>
        </w:rPr>
        <w:t>8.</w:t>
      </w:r>
      <w:r>
        <w:rPr>
          <w:rFonts w:eastAsia="?? ??"/>
        </w:rPr>
        <w:t>18</w:t>
      </w:r>
      <w:r w:rsidRPr="00A37D2C">
        <w:rPr>
          <w:rFonts w:eastAsia="?? ??"/>
        </w:rPr>
        <w:t>.6.1</w:t>
      </w:r>
      <w:r w:rsidRPr="00A37D2C">
        <w:rPr>
          <w:rFonts w:eastAsia="?? ??"/>
        </w:rPr>
        <w:tab/>
      </w:r>
      <w:r w:rsidRPr="00A37D2C">
        <w:rPr>
          <w:rFonts w:eastAsia="SimSun"/>
        </w:rPr>
        <w:t>Introduction</w:t>
      </w:r>
    </w:p>
    <w:p w14:paraId="1C1BAD20" w14:textId="47C137CF" w:rsidR="00B22640" w:rsidRPr="00A37D2C" w:rsidRDefault="0053422A" w:rsidP="00B22640">
      <w:pPr>
        <w:rPr>
          <w:rFonts w:eastAsia="SimSun"/>
        </w:rPr>
      </w:pPr>
      <w:r w:rsidRPr="00F00989">
        <w:rPr>
          <w:rFonts w:eastAsia="SimSun"/>
        </w:rPr>
        <w:t xml:space="preserve">The requirements in this clause apply for each CSI-RS resource in the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F00989">
        <w:rPr>
          <w:rFonts w:eastAsia="SimSun"/>
        </w:rPr>
        <w:t xml:space="preserve"> configured for a serving cell, provided that the CSI-RS resources configured for candidate </w:t>
      </w:r>
      <w:r w:rsidRPr="00F00989">
        <w:rPr>
          <w:rFonts w:eastAsia="SimSun" w:cs="v5.0.0"/>
        </w:rPr>
        <w:t>beam detection</w:t>
      </w:r>
      <w:r w:rsidRPr="00F00989">
        <w:rPr>
          <w:rFonts w:eastAsia="SimSun"/>
        </w:rPr>
        <w:t xml:space="preserve"> are actually transmitted within UE active DL BWP during the entire evaluation period specified in clause 8.18.6.2.</w:t>
      </w:r>
    </w:p>
    <w:p w14:paraId="6CCD56F9" w14:textId="77777777" w:rsidR="00B22640" w:rsidRPr="00A37D2C" w:rsidRDefault="00B22640" w:rsidP="00B22640">
      <w:pPr>
        <w:pStyle w:val="Heading4"/>
        <w:rPr>
          <w:rFonts w:eastAsia="SimSun"/>
        </w:rPr>
      </w:pPr>
      <w:r w:rsidRPr="00A37D2C">
        <w:rPr>
          <w:rFonts w:eastAsia="?? ??"/>
        </w:rPr>
        <w:t>8.</w:t>
      </w:r>
      <w:r>
        <w:rPr>
          <w:rFonts w:eastAsia="?? ??"/>
        </w:rPr>
        <w:t>18</w:t>
      </w:r>
      <w:r w:rsidRPr="00A37D2C">
        <w:rPr>
          <w:rFonts w:eastAsia="?? ??"/>
        </w:rPr>
        <w:t>.6.2</w:t>
      </w:r>
      <w:r w:rsidRPr="00A37D2C">
        <w:rPr>
          <w:rFonts w:eastAsia="?? ??"/>
        </w:rPr>
        <w:tab/>
      </w:r>
      <w:r w:rsidRPr="00A37D2C">
        <w:rPr>
          <w:rFonts w:eastAsia="SimSun"/>
        </w:rPr>
        <w:t>Minimum requirement</w:t>
      </w:r>
    </w:p>
    <w:p w14:paraId="1C8E910F" w14:textId="77777777" w:rsidR="00B22640" w:rsidRPr="00A37D2C" w:rsidRDefault="00B22640" w:rsidP="00B22640">
      <w:pPr>
        <w:rPr>
          <w:rFonts w:eastAsia="?? ??"/>
        </w:rPr>
      </w:pPr>
      <w:r w:rsidRPr="00A37D2C">
        <w:rPr>
          <w:rFonts w:eastAsia="?? ??"/>
        </w:rPr>
        <w:t xml:space="preserve">Upon request the UE shall be able to evaluate whether the L1-RSRP measured on the configured CSI-RS </w:t>
      </w:r>
      <w:r w:rsidRPr="00A37D2C">
        <w:rPr>
          <w:rFonts w:eastAsia="SimSun" w:cs="Arial"/>
        </w:rPr>
        <w:t xml:space="preserve">resource in </w:t>
      </w:r>
      <w:r w:rsidRPr="006231B3">
        <w:rPr>
          <w:rFonts w:eastAsia="SimSun"/>
        </w:rPr>
        <w:t xml:space="preserve">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A37D2C">
        <w:rPr>
          <w:rFonts w:eastAsia="SimSun"/>
        </w:rPr>
        <w:t xml:space="preserve"> estimated </w:t>
      </w:r>
      <w:r w:rsidRPr="00A37D2C">
        <w:rPr>
          <w:rFonts w:eastAsia="?? ??"/>
        </w:rPr>
        <w:t xml:space="preserve">over the last </w:t>
      </w:r>
      <w:r w:rsidRPr="00A37D2C">
        <w:rPr>
          <w:rFonts w:eastAsia="SimSun"/>
        </w:rPr>
        <w:t>T</w:t>
      </w:r>
      <w:r w:rsidRPr="00A37D2C">
        <w:rPr>
          <w:rFonts w:eastAsia="SimSun"/>
          <w:vertAlign w:val="subscript"/>
        </w:rPr>
        <w:t>Evaluate_CBD_CSI-RS</w:t>
      </w:r>
      <w:r w:rsidRPr="00A37D2C">
        <w:rPr>
          <w:rFonts w:eastAsia="?? ??"/>
        </w:rPr>
        <w:t xml:space="preserve"> [ms] period</w:t>
      </w:r>
      <w:r w:rsidRPr="00A37D2C">
        <w:rPr>
          <w:rFonts w:eastAsia="SimSun"/>
        </w:rPr>
        <w:t xml:space="preserve"> </w:t>
      </w:r>
      <w:r w:rsidRPr="00A37D2C">
        <w:rPr>
          <w:rFonts w:eastAsia="?? ??"/>
        </w:rPr>
        <w:t>becomes better than the threshold Q</w:t>
      </w:r>
      <w:r w:rsidRPr="00A37D2C">
        <w:rPr>
          <w:rFonts w:eastAsia="?? ??"/>
          <w:vertAlign w:val="subscript"/>
        </w:rPr>
        <w:t>in_LR</w:t>
      </w:r>
      <w:r w:rsidRPr="00A37D2C">
        <w:rPr>
          <w:rFonts w:eastAsia="?? ??"/>
        </w:rPr>
        <w:t xml:space="preserve"> within </w:t>
      </w:r>
      <w:r w:rsidRPr="00A37D2C">
        <w:rPr>
          <w:rFonts w:eastAsia="SimSun"/>
        </w:rPr>
        <w:t>T</w:t>
      </w:r>
      <w:r w:rsidRPr="00A37D2C">
        <w:rPr>
          <w:rFonts w:eastAsia="SimSun"/>
          <w:vertAlign w:val="subscript"/>
        </w:rPr>
        <w:t>Evaluate_CBD_CSI-RS</w:t>
      </w:r>
      <w:r w:rsidRPr="00A37D2C">
        <w:rPr>
          <w:rFonts w:eastAsia="?? ??"/>
        </w:rPr>
        <w:t xml:space="preserve"> [ms] period provided CSI-RS </w:t>
      </w:r>
      <w:r w:rsidRPr="00A37D2C">
        <w:rPr>
          <w:rFonts w:eastAsia="SimSun"/>
          <w:lang w:val="en-US"/>
        </w:rPr>
        <w:t>Ês/Iot</w:t>
      </w:r>
      <w:r w:rsidRPr="00A37D2C">
        <w:rPr>
          <w:rFonts w:eastAsia="SimSun"/>
        </w:rPr>
        <w:t xml:space="preserve"> is according to Annex Table B.2.4.2 for a corresponding band</w:t>
      </w:r>
      <w:r w:rsidRPr="00A37D2C">
        <w:rPr>
          <w:rFonts w:eastAsia="?? ??"/>
        </w:rPr>
        <w:t>.</w:t>
      </w:r>
    </w:p>
    <w:p w14:paraId="245FB701" w14:textId="77777777" w:rsidR="00B22640" w:rsidRPr="00A37D2C" w:rsidRDefault="00B22640" w:rsidP="00B22640">
      <w:pPr>
        <w:rPr>
          <w:rFonts w:eastAsia="SimSun" w:cs="v4.2.0"/>
        </w:rPr>
      </w:pPr>
      <w:r w:rsidRPr="00A37D2C">
        <w:rPr>
          <w:rFonts w:eastAsia="SimSun" w:cs="v4.2.0"/>
        </w:rPr>
        <w:t>The UE shall monitor the configured CSI-RS resources using the evaluation period in table 8.</w:t>
      </w:r>
      <w:r>
        <w:rPr>
          <w:rFonts w:eastAsia="SimSun" w:cs="v4.2.0"/>
        </w:rPr>
        <w:t>18</w:t>
      </w:r>
      <w:r w:rsidRPr="00A37D2C">
        <w:rPr>
          <w:rFonts w:eastAsia="SimSun" w:cs="v4.2.0"/>
        </w:rPr>
        <w:t>.6.2-1 and 8.</w:t>
      </w:r>
      <w:r>
        <w:rPr>
          <w:rFonts w:eastAsia="SimSun" w:cs="v4.2.0"/>
        </w:rPr>
        <w:t>18</w:t>
      </w:r>
      <w:r w:rsidRPr="00A37D2C">
        <w:rPr>
          <w:rFonts w:eastAsia="SimSun" w:cs="v4.2.0"/>
        </w:rPr>
        <w:t xml:space="preserve">.6.2-2 corresponding to the non-DRX mode, if the configured DRX cycle </w:t>
      </w:r>
      <w:r w:rsidRPr="00A37D2C">
        <w:rPr>
          <w:rFonts w:ascii="Arial" w:eastAsia="SimSun" w:hAnsi="Arial" w:cs="Arial" w:hint="eastAsia"/>
          <w:sz w:val="18"/>
        </w:rPr>
        <w:t>≤</w:t>
      </w:r>
      <w:r w:rsidRPr="00A37D2C">
        <w:rPr>
          <w:rFonts w:eastAsia="SimSun" w:cs="v4.2.0"/>
        </w:rPr>
        <w:t xml:space="preserve"> 320ms.</w:t>
      </w:r>
    </w:p>
    <w:p w14:paraId="06FC70F1" w14:textId="77777777" w:rsidR="00B22640" w:rsidRPr="00A37D2C" w:rsidRDefault="00B22640" w:rsidP="00B22640">
      <w:pPr>
        <w:rPr>
          <w:rFonts w:eastAsia="?? ??"/>
        </w:rPr>
      </w:pPr>
      <w:r w:rsidRPr="00A37D2C">
        <w:rPr>
          <w:rFonts w:eastAsia="?? ??"/>
        </w:rPr>
        <w:t xml:space="preserve">The value of </w:t>
      </w:r>
      <w:r w:rsidRPr="00A37D2C">
        <w:rPr>
          <w:rFonts w:eastAsia="SimSun"/>
        </w:rPr>
        <w:t>T</w:t>
      </w:r>
      <w:r w:rsidRPr="00A37D2C">
        <w:rPr>
          <w:rFonts w:eastAsia="SimSun"/>
          <w:vertAlign w:val="subscript"/>
        </w:rPr>
        <w:t>Evaluate_CBD_CSI-RS</w:t>
      </w:r>
      <w:r w:rsidRPr="00A37D2C">
        <w:rPr>
          <w:rFonts w:eastAsia="?? ??"/>
        </w:rPr>
        <w:t xml:space="preserve"> is defined in Table 8.</w:t>
      </w:r>
      <w:r>
        <w:rPr>
          <w:rFonts w:eastAsia="?? ??"/>
        </w:rPr>
        <w:t>18</w:t>
      </w:r>
      <w:r w:rsidRPr="00A37D2C">
        <w:rPr>
          <w:rFonts w:eastAsia="?? ??"/>
        </w:rPr>
        <w:t>.6.2-1 for FR1.</w:t>
      </w:r>
    </w:p>
    <w:p w14:paraId="1D857D48" w14:textId="77777777" w:rsidR="00B22640" w:rsidRPr="00A37D2C" w:rsidRDefault="00B22640" w:rsidP="00B22640">
      <w:pPr>
        <w:rPr>
          <w:rFonts w:eastAsia="?? ??"/>
        </w:rPr>
      </w:pPr>
      <w:r w:rsidRPr="00A37D2C">
        <w:rPr>
          <w:rFonts w:eastAsia="?? ??"/>
        </w:rPr>
        <w:t xml:space="preserve">The value of </w:t>
      </w:r>
      <w:r w:rsidRPr="00A37D2C">
        <w:rPr>
          <w:rFonts w:eastAsia="SimSun"/>
        </w:rPr>
        <w:t>T</w:t>
      </w:r>
      <w:r w:rsidRPr="00A37D2C">
        <w:rPr>
          <w:rFonts w:eastAsia="SimSun"/>
          <w:vertAlign w:val="subscript"/>
        </w:rPr>
        <w:t>Evaluate_CBD_CSI-RS</w:t>
      </w:r>
      <w:r w:rsidRPr="00A37D2C">
        <w:rPr>
          <w:rFonts w:eastAsia="?? ??"/>
        </w:rPr>
        <w:t xml:space="preserve"> is defined in Table 8.</w:t>
      </w:r>
      <w:r>
        <w:rPr>
          <w:rFonts w:eastAsia="?? ??"/>
        </w:rPr>
        <w:t>18</w:t>
      </w:r>
      <w:r w:rsidRPr="00A37D2C">
        <w:rPr>
          <w:rFonts w:eastAsia="?? ??"/>
        </w:rPr>
        <w:t>.6.2-2 for FR2 with scaling factor N=8.</w:t>
      </w:r>
    </w:p>
    <w:p w14:paraId="252401AF" w14:textId="77777777" w:rsidR="00B22640" w:rsidRPr="009C5807" w:rsidRDefault="00B22640" w:rsidP="00B22640">
      <w:pPr>
        <w:rPr>
          <w:rFonts w:eastAsia="?? ??"/>
        </w:rPr>
      </w:pPr>
      <w:r w:rsidRPr="009C5807">
        <w:rPr>
          <w:rFonts w:eastAsia="?? ??"/>
        </w:rPr>
        <w:t>For FR1,</w:t>
      </w:r>
    </w:p>
    <w:p w14:paraId="716157D6"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in the monitored cell there are measurement gaps configured for intra-frequency, inter-frequency or inter-RAT measurements, which are overlapping with some but not all occasions of the CSI-RS; and</w:t>
      </w:r>
    </w:p>
    <w:p w14:paraId="3E738E99" w14:textId="77777777" w:rsidR="00B22640" w:rsidRPr="009C5807" w:rsidRDefault="00B22640" w:rsidP="00B22640">
      <w:pPr>
        <w:pStyle w:val="B10"/>
      </w:pPr>
      <w:r w:rsidRPr="009C5807">
        <w:t>-</w:t>
      </w:r>
      <w:r w:rsidRPr="009C5807">
        <w:tab/>
        <w:t>P = 1 when in the monitored cell there are no measurement gaps overlapping with any occasion of the CSI-RS.</w:t>
      </w:r>
    </w:p>
    <w:p w14:paraId="7232661C" w14:textId="77777777" w:rsidR="00B22640" w:rsidRPr="009C5807" w:rsidRDefault="00B22640" w:rsidP="00B22640">
      <w:pPr>
        <w:rPr>
          <w:rFonts w:eastAsia="?? ??"/>
        </w:rPr>
      </w:pPr>
      <w:r w:rsidRPr="009C5807">
        <w:rPr>
          <w:rFonts w:eastAsia="?? ??"/>
        </w:rPr>
        <w:t>For FR2,</w:t>
      </w:r>
    </w:p>
    <w:p w14:paraId="12843AE8" w14:textId="77777777" w:rsidR="00B22640" w:rsidRPr="009C5807" w:rsidRDefault="00B22640" w:rsidP="00B22640">
      <w:pPr>
        <w:pStyle w:val="B10"/>
      </w:pPr>
      <w:r w:rsidRPr="009C5807">
        <w:t>-</w:t>
      </w:r>
      <w:r w:rsidRPr="009C5807">
        <w:tab/>
        <w:t>P = 1, when candidate beam detection RS is not overlapped with measurement gap and also not overlapped with SMTC occasion.</w:t>
      </w:r>
    </w:p>
    <w:p w14:paraId="75D49E22"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xml:space="preserve"> when candidate beam detection RS is partially overlapped with measurement gap and candidate beam detection RS is not overlapped with SMTC occasion (T</w:t>
      </w:r>
      <w:r w:rsidRPr="009C5807">
        <w:rPr>
          <w:vertAlign w:val="subscript"/>
        </w:rPr>
        <w:t>CSI-RS</w:t>
      </w:r>
      <w:r w:rsidRPr="009C5807">
        <w:t xml:space="preserve"> &lt; MGRP)</w:t>
      </w:r>
    </w:p>
    <w:p w14:paraId="78C385F8"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not overlapped with measurement gap and candidate beam detection RS is partially overlapped with SMTC occasion (T</w:t>
      </w:r>
      <w:r w:rsidRPr="009C5807">
        <w:rPr>
          <w:vertAlign w:val="subscript"/>
        </w:rPr>
        <w:t>CSI-RS</w:t>
      </w:r>
      <w:r w:rsidRPr="009C5807">
        <w:t xml:space="preserve"> &lt; T</w:t>
      </w:r>
      <w:r w:rsidRPr="009C5807">
        <w:rPr>
          <w:vertAlign w:val="subscript"/>
        </w:rPr>
        <w:t>SMTCperiod</w:t>
      </w:r>
      <w:r w:rsidRPr="009C5807">
        <w:t>).</w:t>
      </w:r>
    </w:p>
    <w:p w14:paraId="7FF7729A" w14:textId="77777777" w:rsidR="00B22640" w:rsidRPr="009C5807" w:rsidRDefault="00B22640" w:rsidP="00B22640">
      <w:pPr>
        <w:pStyle w:val="B10"/>
      </w:pPr>
      <w:r w:rsidRPr="009C5807">
        <w:t>-</w:t>
      </w:r>
      <w:r w:rsidRPr="009C5807">
        <w:tab/>
        <w:t>P =</w:t>
      </w:r>
      <w:r>
        <w:t>P</w:t>
      </w:r>
      <w:r w:rsidRPr="00734785">
        <w:rPr>
          <w:vertAlign w:val="subscript"/>
        </w:rPr>
        <w:t>sharing factor</w:t>
      </w:r>
      <w:r w:rsidRPr="009C5807">
        <w:t>, when candidate beam detection RS is not overlapped with measurement gap and candidate beam detection RS is fully overlapped with SMTC occasion (</w:t>
      </w:r>
      <w:r w:rsidRPr="009C5807">
        <w:rPr>
          <w:rFonts w:eastAsia="?? ??"/>
        </w:rPr>
        <w:t>T</w:t>
      </w:r>
      <w:r w:rsidRPr="009C5807">
        <w:rPr>
          <w:rFonts w:eastAsia="?? ??"/>
          <w:vertAlign w:val="subscript"/>
        </w:rPr>
        <w:t>CSI-RS</w:t>
      </w:r>
      <w:r w:rsidRPr="009C5807">
        <w:t xml:space="preserve"> = T</w:t>
      </w:r>
      <w:r w:rsidRPr="009C5807">
        <w:rPr>
          <w:vertAlign w:val="subscript"/>
        </w:rPr>
        <w:t>SMTCperiod</w:t>
      </w:r>
      <w:r w:rsidRPr="009C5807">
        <w:t>).</w:t>
      </w:r>
    </w:p>
    <w:p w14:paraId="52F4735B"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rsidRPr="009C5807">
        <w:t>,, when candidate beam detection RS is partially overlapped with measurement gap and candidate beam detection RS is partially overlapped with SMTC occasion (T</w:t>
      </w:r>
      <w:r w:rsidRPr="009C5807">
        <w:rPr>
          <w:vertAlign w:val="subscript"/>
        </w:rPr>
        <w:t>CSI-RS</w:t>
      </w:r>
      <w:r w:rsidRPr="009C5807">
        <w:t xml:space="preserve"> &lt; T</w:t>
      </w:r>
      <w:r w:rsidRPr="009C5807">
        <w:rPr>
          <w:vertAlign w:val="subscript"/>
        </w:rPr>
        <w:t>SMTCperiod</w:t>
      </w:r>
      <w:r w:rsidRPr="009C5807">
        <w:t>) and SMTC occasion is not overlapped with measurement gap and</w:t>
      </w:r>
    </w:p>
    <w:p w14:paraId="06FA5C2E" w14:textId="77777777" w:rsidR="00B22640" w:rsidRPr="009C5807" w:rsidRDefault="00B22640" w:rsidP="00B22640">
      <w:pPr>
        <w:pStyle w:val="B20"/>
      </w:pPr>
      <w:r w:rsidRPr="009C5807">
        <w:t>-</w:t>
      </w:r>
      <w:r w:rsidRPr="009C5807">
        <w:tab/>
        <w:t>T</w:t>
      </w:r>
      <w:r w:rsidRPr="009C5807">
        <w:rPr>
          <w:vertAlign w:val="subscript"/>
        </w:rPr>
        <w:t>SMTCperiod</w:t>
      </w:r>
      <w:r w:rsidRPr="009C5807">
        <w:t xml:space="preserve"> </w:t>
      </w:r>
      <w:r w:rsidRPr="009C5807">
        <w:rPr>
          <w:rFonts w:hint="eastAsia"/>
        </w:rPr>
        <w:t>≠</w:t>
      </w:r>
      <w:r w:rsidRPr="009C5807">
        <w:t xml:space="preserve"> MGRP or</w:t>
      </w:r>
    </w:p>
    <w:p w14:paraId="4DAEF653" w14:textId="77777777" w:rsidR="00B22640" w:rsidRPr="009C5807" w:rsidRDefault="00B22640" w:rsidP="00B22640">
      <w:pPr>
        <w:pStyle w:val="B20"/>
      </w:pPr>
      <w:r w:rsidRPr="009C5807">
        <w:t>-</w:t>
      </w:r>
      <w:r w:rsidRPr="009C5807">
        <w:tab/>
        <w:t>T</w:t>
      </w:r>
      <w:r w:rsidRPr="009C5807">
        <w:rPr>
          <w:vertAlign w:val="subscript"/>
        </w:rPr>
        <w:t>SMTCperiod</w:t>
      </w:r>
      <w:r w:rsidRPr="009C5807">
        <w:t xml:space="preserve"> = MGRP and </w:t>
      </w:r>
      <w:r w:rsidRPr="009C5807">
        <w:rPr>
          <w:rFonts w:eastAsia="?? ??"/>
        </w:rPr>
        <w:t>T</w:t>
      </w:r>
      <w:r w:rsidRPr="009C5807">
        <w:rPr>
          <w:rFonts w:eastAsia="?? ??"/>
          <w:vertAlign w:val="subscript"/>
        </w:rPr>
        <w:t>CSI-RS</w:t>
      </w:r>
      <w:r w:rsidRPr="009C5807">
        <w:t xml:space="preserve"> &lt; 0.5 </w:t>
      </w:r>
      <w:r w:rsidRPr="009C5807">
        <w:rPr>
          <w:lang w:eastAsia="ko-KR"/>
        </w:rPr>
        <w:t>×</w:t>
      </w:r>
      <w:r w:rsidRPr="009C5807">
        <w:t xml:space="preserve"> T</w:t>
      </w:r>
      <w:r w:rsidRPr="009C5807">
        <w:rPr>
          <w:vertAlign w:val="subscript"/>
        </w:rPr>
        <w:t>SMTCperiod</w:t>
      </w:r>
    </w:p>
    <w:p w14:paraId="4C2CAF09"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sharing factor</m:t>
                </m:r>
              </m:sub>
            </m:sSub>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candidate beam detection RS is partially overlapped with measurement gap and candidate beam detection RS is partially overlapped with SMTC occasion (</w:t>
      </w:r>
      <w:r w:rsidRPr="009C5807">
        <w:rPr>
          <w:rFonts w:eastAsia="?? ??"/>
        </w:rPr>
        <w:t>T</w:t>
      </w:r>
      <w:r w:rsidRPr="009C5807">
        <w:rPr>
          <w:rFonts w:eastAsia="?? ??"/>
          <w:vertAlign w:val="subscript"/>
        </w:rPr>
        <w:t>CSI-RS</w:t>
      </w:r>
      <w:r w:rsidRPr="009C5807">
        <w:t xml:space="preserve"> &lt; T</w:t>
      </w:r>
      <w:r w:rsidRPr="009C5807">
        <w:rPr>
          <w:vertAlign w:val="subscript"/>
        </w:rPr>
        <w:t>SMTCperiod</w:t>
      </w:r>
      <w:r w:rsidRPr="009C5807">
        <w:t>) and SMTC occasion is not overlapped with measurement gap and T</w:t>
      </w:r>
      <w:r w:rsidRPr="009C5807">
        <w:rPr>
          <w:vertAlign w:val="subscript"/>
        </w:rPr>
        <w:t>SMTCperiod</w:t>
      </w:r>
      <w:r w:rsidRPr="009C5807">
        <w:t xml:space="preserve"> = MGRP and </w:t>
      </w:r>
      <w:r w:rsidRPr="009C5807">
        <w:rPr>
          <w:rFonts w:eastAsia="?? ??"/>
        </w:rPr>
        <w:t>T</w:t>
      </w:r>
      <w:r w:rsidRPr="009C5807">
        <w:rPr>
          <w:rFonts w:eastAsia="?? ??"/>
          <w:vertAlign w:val="subscript"/>
        </w:rPr>
        <w:t>CSI-RS</w:t>
      </w:r>
      <w:r w:rsidRPr="009C5807">
        <w:t xml:space="preserve"> = 0.5 </w:t>
      </w:r>
      <w:r w:rsidRPr="009C5807">
        <w:rPr>
          <w:lang w:eastAsia="ko-KR"/>
        </w:rPr>
        <w:t xml:space="preserve">× </w:t>
      </w:r>
      <w:r w:rsidRPr="009C5807">
        <w:t>T</w:t>
      </w:r>
      <w:r w:rsidRPr="009C5807">
        <w:rPr>
          <w:vertAlign w:val="subscript"/>
        </w:rPr>
        <w:t>SMTCperiod</w:t>
      </w:r>
    </w:p>
    <w:p w14:paraId="6943C0C9" w14:textId="77777777" w:rsidR="00B22640" w:rsidRPr="009C5807" w:rsidRDefault="00B22640" w:rsidP="00B22640">
      <w:pPr>
        <w:pStyle w:val="B10"/>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 xml:space="preserve">Min(MGRP, </m:t>
                </m:r>
                <m:sSub>
                  <m:sSubPr>
                    <m:ctrlPr>
                      <w:rPr>
                        <w:rFonts w:ascii="Cambria Math" w:hAnsi="Cambria Math"/>
                        <w:i/>
                      </w:rPr>
                    </m:ctrlPr>
                  </m:sSubPr>
                  <m:e>
                    <m:r>
                      <w:rPr>
                        <w:rFonts w:ascii="Cambria Math" w:hAnsi="Cambria Math"/>
                      </w:rPr>
                      <m:t>T</m:t>
                    </m:r>
                  </m:e>
                  <m:sub>
                    <m:r>
                      <w:rPr>
                        <w:rFonts w:ascii="Cambria Math" w:hAnsi="Cambria Math"/>
                      </w:rPr>
                      <m:t>SMTCperiod</m:t>
                    </m:r>
                  </m:sub>
                </m:sSub>
                <m:r>
                  <w:rPr>
                    <w:rFonts w:ascii="Cambria Math" w:hAnsi="Cambria Math"/>
                  </w:rPr>
                  <m:t>)</m:t>
                </m:r>
              </m:den>
            </m:f>
          </m:den>
        </m:f>
      </m:oMath>
      <w:r w:rsidRPr="009C5807">
        <w:t>, when candidate beam detection RS is partially overlapped with measurement gap and candidate beam detection RS is partially overlapped with SMTC occasion (</w:t>
      </w:r>
      <w:r w:rsidRPr="009C5807">
        <w:rPr>
          <w:rFonts w:eastAsia="?? ??"/>
        </w:rPr>
        <w:t>T</w:t>
      </w:r>
      <w:r w:rsidRPr="009C5807">
        <w:rPr>
          <w:rFonts w:eastAsia="?? ??"/>
          <w:vertAlign w:val="subscript"/>
        </w:rPr>
        <w:t>CSI-RS</w:t>
      </w:r>
      <w:r w:rsidRPr="009C5807">
        <w:t xml:space="preserve"> &lt; T</w:t>
      </w:r>
      <w:r w:rsidRPr="009C5807">
        <w:rPr>
          <w:vertAlign w:val="subscript"/>
        </w:rPr>
        <w:t>SMTCperiod</w:t>
      </w:r>
      <w:r w:rsidRPr="009C5807">
        <w:t>) and SMTC occasion is partially or fully overlapped with measurement gap</w:t>
      </w:r>
    </w:p>
    <w:p w14:paraId="6747DB06" w14:textId="77777777" w:rsidR="00B22640" w:rsidRDefault="00B22640" w:rsidP="00B22640">
      <w:pPr>
        <w:pStyle w:val="B10"/>
        <w:rPr>
          <w:rFonts w:eastAsia="?? ??"/>
        </w:rPr>
      </w:pPr>
      <w:r w:rsidRPr="009C5807">
        <w:t>-</w:t>
      </w:r>
      <w:r w:rsidRPr="009C5807">
        <w:tab/>
      </w:r>
      <m:oMath>
        <m:r>
          <w:rPr>
            <w:rFonts w:ascii="Cambria Math" w:hAnsi="Cambria Math"/>
          </w:rPr>
          <m:t>P=</m:t>
        </m:r>
        <m:f>
          <m:fPr>
            <m:ctrlPr>
              <w:rPr>
                <w:rFonts w:ascii="Cambria Math" w:hAnsi="Cambria Math"/>
                <w:i/>
              </w:rPr>
            </m:ctrlPr>
          </m:fPr>
          <m:num>
            <m:r>
              <w:rPr>
                <w:rFonts w:ascii="Cambria Math" w:hAnsi="Cambria Math"/>
              </w:rPr>
              <m:t>3</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r>
                  <w:rPr>
                    <w:rFonts w:ascii="Cambria Math" w:hAnsi="Cambria Math"/>
                  </w:rPr>
                  <m:t>MGRP</m:t>
                </m:r>
              </m:den>
            </m:f>
          </m:den>
        </m:f>
      </m:oMath>
      <w:r w:rsidRPr="009C5807">
        <w:t>,, when candidate beam detection RS is partially overlapped with measurement gap and candidate beam detection RS is fully overlapped with SMTC occasion (</w:t>
      </w:r>
      <w:r w:rsidRPr="009C5807">
        <w:rPr>
          <w:rFonts w:eastAsia="?? ??"/>
        </w:rPr>
        <w:t>T</w:t>
      </w:r>
      <w:r w:rsidRPr="009C5807">
        <w:rPr>
          <w:rFonts w:eastAsia="?? ??"/>
          <w:vertAlign w:val="subscript"/>
        </w:rPr>
        <w:t>CSI-RS</w:t>
      </w:r>
      <w:r w:rsidRPr="009C5807">
        <w:t xml:space="preserve"> = T</w:t>
      </w:r>
      <w:r w:rsidRPr="009C5807">
        <w:rPr>
          <w:vertAlign w:val="subscript"/>
        </w:rPr>
        <w:t>SMTCperiod</w:t>
      </w:r>
      <w:r w:rsidRPr="009C5807">
        <w:t>) and SMTC occasion is partially overlapped with measurement gap (T</w:t>
      </w:r>
      <w:r w:rsidRPr="009C5807">
        <w:rPr>
          <w:vertAlign w:val="subscript"/>
        </w:rPr>
        <w:t>SMTCperiod</w:t>
      </w:r>
      <w:r w:rsidRPr="009C5807">
        <w:t xml:space="preserve"> &lt; MGRP)</w:t>
      </w:r>
    </w:p>
    <w:p w14:paraId="4AAA669F" w14:textId="77777777" w:rsidR="00B22640" w:rsidRDefault="00B22640" w:rsidP="00B22640">
      <w:pPr>
        <w:pStyle w:val="B10"/>
      </w:pPr>
      <w:r>
        <w:t>-</w:t>
      </w:r>
      <w:r>
        <w:tab/>
        <w:t>P</w:t>
      </w:r>
      <w:r>
        <w:rPr>
          <w:vertAlign w:val="subscript"/>
        </w:rPr>
        <w:t>sharing factor</w:t>
      </w:r>
      <w:r>
        <w:t xml:space="preserve"> = 1</w:t>
      </w:r>
      <w:r>
        <w:rPr>
          <w:rFonts w:hint="eastAsia"/>
          <w:lang w:eastAsia="zh-CN"/>
        </w:rPr>
        <w:t>,</w:t>
      </w:r>
      <w:r>
        <w:rPr>
          <w:lang w:eastAsia="zh-CN"/>
        </w:rPr>
        <w:t xml:space="preserve"> if</w:t>
      </w:r>
      <w:r>
        <w:t xml:space="preserve"> the candidate beam detection RS outside measurement gap </w:t>
      </w:r>
      <w:r>
        <w:rPr>
          <w:rFonts w:hint="eastAsia"/>
          <w:lang w:eastAsia="zh-CN"/>
        </w:rPr>
        <w:t>is</w:t>
      </w:r>
      <w:r>
        <w:rPr>
          <w:lang w:eastAsia="zh-CN"/>
        </w:rPr>
        <w:t xml:space="preserve"> </w:t>
      </w:r>
    </w:p>
    <w:p w14:paraId="062FBBC1" w14:textId="77777777" w:rsidR="00B22640" w:rsidRDefault="00B22640" w:rsidP="00B22640">
      <w:pPr>
        <w:pStyle w:val="B20"/>
      </w:pPr>
      <w:r>
        <w:t>-</w:t>
      </w:r>
      <w:r>
        <w:tab/>
        <w:t xml:space="preserve">not overlapped with the SSB symbols indicated by </w:t>
      </w:r>
      <w:r w:rsidRPr="002777B2">
        <w:rPr>
          <w:i/>
        </w:rPr>
        <w:t>SSB-ToMeasure</w:t>
      </w:r>
      <w:r>
        <w:t xml:space="preserve"> and 1 data symbol before each consecutive SSB symbols indicated by </w:t>
      </w:r>
      <w:r w:rsidRPr="002777B2">
        <w:rPr>
          <w:i/>
        </w:rPr>
        <w:t>SSB-ToMeasure</w:t>
      </w:r>
      <w:r>
        <w:t xml:space="preserve"> and 1 data symbol after each consecutive SSB symbols indicated by </w:t>
      </w:r>
      <w:r w:rsidRPr="002777B2">
        <w:rPr>
          <w:i/>
        </w:rPr>
        <w:t>SSB-ToMeasure</w:t>
      </w:r>
      <w:r>
        <w:t xml:space="preserve">, given that </w:t>
      </w:r>
      <w:r w:rsidRPr="002777B2">
        <w:rPr>
          <w:i/>
        </w:rPr>
        <w:t>SSB-ToMeasure</w:t>
      </w:r>
      <w:r>
        <w:t xml:space="preserve"> is configured, </w:t>
      </w:r>
      <w:r>
        <w:rPr>
          <w:rFonts w:hint="eastAsia"/>
          <w:lang w:eastAsia="zh-CN"/>
        </w:rPr>
        <w:t>where</w:t>
      </w:r>
      <w:r>
        <w:rPr>
          <w:lang w:eastAsia="zh-CN"/>
        </w:rPr>
        <w:t xml:space="preserve"> </w:t>
      </w:r>
      <w:r>
        <w:rPr>
          <w:rFonts w:hint="eastAsia"/>
          <w:lang w:eastAsia="zh-CN"/>
        </w:rPr>
        <w:t xml:space="preserve">the </w:t>
      </w:r>
      <w:r w:rsidRPr="003F1684">
        <w:rPr>
          <w:i/>
        </w:rPr>
        <w:t>SSB-ToMeasure</w:t>
      </w:r>
      <w:r>
        <w:t xml:space="preserve"> is </w:t>
      </w:r>
      <w:r w:rsidRPr="00F42376">
        <w:t xml:space="preserve">the union </w:t>
      </w:r>
      <w:r>
        <w:t xml:space="preserve">set </w:t>
      </w:r>
      <w:r w:rsidRPr="00F42376">
        <w:t>of</w:t>
      </w:r>
      <w:r w:rsidRPr="00F42376">
        <w:rPr>
          <w:rStyle w:val="apple-converted-space"/>
        </w:rPr>
        <w:t xml:space="preserve"> </w:t>
      </w:r>
      <w:r w:rsidRPr="00F42376">
        <w:rPr>
          <w:i/>
          <w:iCs/>
        </w:rPr>
        <w:t>SSB-ToMeasure</w:t>
      </w:r>
      <w:r w:rsidRPr="00F42376">
        <w:t xml:space="preserve"> from all </w:t>
      </w:r>
      <w:r>
        <w:t>the configured measurement objects</w:t>
      </w:r>
      <w:r w:rsidRPr="00F42376">
        <w:t xml:space="preserve"> </w:t>
      </w:r>
      <w:r>
        <w:t>merged on the same serving carrier, and;</w:t>
      </w:r>
    </w:p>
    <w:p w14:paraId="7042945B" w14:textId="77777777" w:rsidR="00B22640" w:rsidRDefault="00B22640" w:rsidP="00B22640">
      <w:pPr>
        <w:pStyle w:val="B20"/>
      </w:pPr>
      <w:r>
        <w:t>-</w:t>
      </w:r>
      <w:r>
        <w:tab/>
        <w:t xml:space="preserve">not overlapped with the RSSI symbols indicated by </w:t>
      </w:r>
      <w:r w:rsidRPr="00091F15">
        <w:rPr>
          <w:i/>
        </w:rPr>
        <w:t>ss-RSSI-Measurement</w:t>
      </w:r>
      <w:r>
        <w:t xml:space="preserve"> and 1 data symbol before each RSSI symbol indicated by </w:t>
      </w:r>
      <w:r w:rsidRPr="00091F15">
        <w:rPr>
          <w:i/>
        </w:rPr>
        <w:t>ss-RSSI-Measurement</w:t>
      </w:r>
      <w:r>
        <w:t xml:space="preserve"> and 1 data symbol after each RSSI symbol indicated by </w:t>
      </w:r>
      <w:r w:rsidRPr="00091F15">
        <w:rPr>
          <w:i/>
        </w:rPr>
        <w:t>ss-RSSI-Measurement</w:t>
      </w:r>
      <w:r>
        <w:t xml:space="preserve">, given that </w:t>
      </w:r>
      <w:r w:rsidRPr="00091F15">
        <w:rPr>
          <w:i/>
        </w:rPr>
        <w:t>ss-RSSI-Measurement</w:t>
      </w:r>
      <w:r>
        <w:t xml:space="preserve"> is configured.</w:t>
      </w:r>
    </w:p>
    <w:p w14:paraId="45425E92" w14:textId="77777777" w:rsidR="00B22640" w:rsidRPr="009C5807" w:rsidRDefault="00B22640" w:rsidP="00B22640">
      <w:pPr>
        <w:pStyle w:val="B10"/>
        <w:rPr>
          <w:rFonts w:eastAsia="?? ??"/>
        </w:rPr>
      </w:pPr>
      <w:r>
        <w:t>-</w:t>
      </w:r>
      <w:r>
        <w:tab/>
        <w:t>P</w:t>
      </w:r>
      <w:r>
        <w:rPr>
          <w:vertAlign w:val="subscript"/>
        </w:rPr>
        <w:t xml:space="preserve">sharing factor </w:t>
      </w:r>
      <w:r>
        <w:rPr>
          <w:rFonts w:eastAsia="Malgun Gothic"/>
          <w:lang w:val="en-US"/>
        </w:rPr>
        <w:t>= 3, otherwise.</w:t>
      </w:r>
    </w:p>
    <w:p w14:paraId="1E32D617" w14:textId="77777777" w:rsidR="00B22640" w:rsidRPr="009C5807" w:rsidRDefault="00B22640" w:rsidP="00B22640">
      <w:r w:rsidRPr="009C5807">
        <w:t>where,</w:t>
      </w:r>
    </w:p>
    <w:p w14:paraId="1F4BFC09" w14:textId="77777777" w:rsidR="00B22640" w:rsidRPr="009C5807" w:rsidRDefault="00B22640" w:rsidP="00B22640">
      <w:pPr>
        <w:pStyle w:val="B10"/>
      </w:pPr>
      <w:r w:rsidRPr="009C5807">
        <w:tab/>
        <w:t xml:space="preserve">If the high layer in TS 38.331 [2] signaling of </w:t>
      </w:r>
      <w:r w:rsidRPr="00734785">
        <w:rPr>
          <w:i/>
        </w:rPr>
        <w:t>smtc2</w:t>
      </w:r>
      <w:r w:rsidRPr="009C5807">
        <w:t xml:space="preserve"> is present, T</w:t>
      </w:r>
      <w:r w:rsidRPr="009C5807">
        <w:rPr>
          <w:vertAlign w:val="subscript"/>
        </w:rPr>
        <w:t>SMTCperiod</w:t>
      </w:r>
      <w:r w:rsidRPr="009C5807">
        <w:t xml:space="preserve"> follows </w:t>
      </w:r>
      <w:r w:rsidRPr="00734785">
        <w:rPr>
          <w:i/>
        </w:rPr>
        <w:t>smtc2</w:t>
      </w:r>
      <w:r w:rsidRPr="009C5807">
        <w:t>; Otherwise T</w:t>
      </w:r>
      <w:r w:rsidRPr="009C5807">
        <w:rPr>
          <w:vertAlign w:val="subscript"/>
        </w:rPr>
        <w:t>SMTCperiod</w:t>
      </w:r>
      <w:r w:rsidRPr="009C5807">
        <w:t xml:space="preserve"> follows </w:t>
      </w:r>
      <w:r w:rsidRPr="00734785">
        <w:rPr>
          <w:i/>
        </w:rPr>
        <w:t>smtc1</w:t>
      </w:r>
      <w:r w:rsidRPr="009C5807">
        <w:t>. T</w:t>
      </w:r>
      <w:r w:rsidRPr="009C5807">
        <w:rPr>
          <w:vertAlign w:val="subscript"/>
        </w:rPr>
        <w:t>SMTCperiod</w:t>
      </w:r>
      <w:r w:rsidRPr="009C5807">
        <w:t xml:space="preserve"> is the shortest SMTC period among all CCs in the same FR2 band, provided the SMTC offset of all CCs in FR2 have the same offset.</w:t>
      </w:r>
    </w:p>
    <w:p w14:paraId="4110AA47" w14:textId="77777777" w:rsidR="00B22640" w:rsidRPr="009C5807" w:rsidRDefault="00B22640" w:rsidP="00B22640">
      <w:pPr>
        <w:pStyle w:val="NO"/>
      </w:pPr>
      <w:r w:rsidRPr="009C5807">
        <w:t>Note:</w:t>
      </w:r>
      <w:r w:rsidRPr="009C5807">
        <w:tab/>
        <w:t xml:space="preserve">The overlap between CSI-RS for CBD and SMTC means that CSI-RS for CBD is within the SMTC window duration. </w:t>
      </w:r>
    </w:p>
    <w:p w14:paraId="37614ACC" w14:textId="77777777" w:rsidR="00B22640" w:rsidRPr="009C5807" w:rsidRDefault="00B22640" w:rsidP="00B22640">
      <w:r w:rsidRPr="009C5807">
        <w:t>Longer evaluation period would be expected if the combination of the CBD-RS resource, SMTC occasion and measurement gap configurations does not meet pervious conditions.</w:t>
      </w:r>
    </w:p>
    <w:p w14:paraId="2A7F4841" w14:textId="77777777" w:rsidR="00B22640" w:rsidRDefault="00B22640" w:rsidP="00B22640">
      <w:pPr>
        <w:rPr>
          <w:rFonts w:eastAsia="?? ??"/>
        </w:rPr>
      </w:pPr>
      <w:r w:rsidRPr="009C5807">
        <w:t>Longer evaluation period would be expected if the CSI-RS is on the same OFDM symbols with RLM, BFD, BM-RS, or other CBD-RS, according to the measurement restrictions defined in clause 8.</w:t>
      </w:r>
      <w:r>
        <w:t>18</w:t>
      </w:r>
      <w:r w:rsidRPr="009C5807">
        <w:t>.6.3</w:t>
      </w:r>
      <w:r w:rsidRPr="009C5807">
        <w:rPr>
          <w:rFonts w:eastAsia="?? ??"/>
        </w:rPr>
        <w:t>.</w:t>
      </w:r>
    </w:p>
    <w:p w14:paraId="7003BEC6" w14:textId="77777777" w:rsidR="00B22640" w:rsidRPr="00A5585E" w:rsidRDefault="00B22640" w:rsidP="00B22640">
      <w:pPr>
        <w:rPr>
          <w:rFonts w:eastAsia="?? ??"/>
        </w:rPr>
      </w:pPr>
      <w:r w:rsidRPr="00A5585E">
        <w:rPr>
          <w:rFonts w:eastAsia="?? ??"/>
        </w:rPr>
        <w:t>For either an FR1 or FR2 serving cell, longer evaluation period would be expected during the period T</w:t>
      </w:r>
      <w:r w:rsidRPr="00A5585E">
        <w:rPr>
          <w:rFonts w:eastAsia="?? ??"/>
          <w:vertAlign w:val="subscript"/>
        </w:rPr>
        <w:t>identify_CGI</w:t>
      </w:r>
      <w:r w:rsidRPr="00A5585E">
        <w:rPr>
          <w:rFonts w:eastAsia="?? ??"/>
        </w:rPr>
        <w:t xml:space="preserve"> </w:t>
      </w:r>
      <w:r>
        <w:rPr>
          <w:rFonts w:eastAsia="?? ??"/>
        </w:rPr>
        <w:t>when</w:t>
      </w:r>
      <w:r w:rsidRPr="00A5585E">
        <w:rPr>
          <w:rFonts w:eastAsia="?? ??"/>
        </w:rPr>
        <w:t xml:space="preserve"> the UE is requested to decode an NR CGI.</w:t>
      </w:r>
    </w:p>
    <w:p w14:paraId="5ABAB7FA" w14:textId="77777777" w:rsidR="00B22640" w:rsidRPr="005C79C7" w:rsidRDefault="00B22640" w:rsidP="00B22640">
      <w:r>
        <w:t xml:space="preserve">For either an FR1 or FR2 serving cell, longer CBD evaluation period would be expected during the period </w:t>
      </w:r>
      <w:r w:rsidRPr="00BE78B0">
        <w:t>T</w:t>
      </w:r>
      <w:r w:rsidRPr="00BE78B0">
        <w:rPr>
          <w:vertAlign w:val="subscript"/>
        </w:rPr>
        <w:t>identify_</w:t>
      </w:r>
      <w:r>
        <w:rPr>
          <w:vertAlign w:val="subscript"/>
        </w:rPr>
        <w:t>CGI,E-UTRAN</w:t>
      </w:r>
      <w:r>
        <w:t xml:space="preserve"> when the UE is requested to decode an LTE CGI.</w:t>
      </w:r>
    </w:p>
    <w:p w14:paraId="4830CA03" w14:textId="77777777" w:rsidR="00B22640" w:rsidRPr="00A37D2C" w:rsidRDefault="00B22640" w:rsidP="00B22640">
      <w:pPr>
        <w:rPr>
          <w:rFonts w:eastAsia="?? ??"/>
        </w:rPr>
      </w:pPr>
      <w:r w:rsidRPr="00A37D2C">
        <w:rPr>
          <w:rFonts w:eastAsia="?? ??"/>
        </w:rPr>
        <w:t>The values of M</w:t>
      </w:r>
      <w:r w:rsidRPr="00A37D2C">
        <w:rPr>
          <w:rFonts w:eastAsia="?? ??"/>
          <w:vertAlign w:val="subscript"/>
        </w:rPr>
        <w:t>CBD</w:t>
      </w:r>
      <w:r w:rsidRPr="00A37D2C">
        <w:rPr>
          <w:rFonts w:eastAsia="?? ??"/>
        </w:rPr>
        <w:t xml:space="preserve"> used in Table 8.</w:t>
      </w:r>
      <w:r>
        <w:rPr>
          <w:rFonts w:eastAsia="?? ??"/>
        </w:rPr>
        <w:t>18</w:t>
      </w:r>
      <w:r w:rsidRPr="00A37D2C">
        <w:rPr>
          <w:rFonts w:eastAsia="?? ??"/>
        </w:rPr>
        <w:t>.6.2-1 and Table 8.</w:t>
      </w:r>
      <w:r>
        <w:rPr>
          <w:rFonts w:eastAsia="?? ??"/>
        </w:rPr>
        <w:t>18</w:t>
      </w:r>
      <w:r w:rsidRPr="00A37D2C">
        <w:rPr>
          <w:rFonts w:eastAsia="?? ??"/>
        </w:rPr>
        <w:t>.6.2-2 are defined as</w:t>
      </w:r>
    </w:p>
    <w:p w14:paraId="12C2A6EA" w14:textId="77777777" w:rsidR="00B22640" w:rsidRPr="00A37D2C" w:rsidRDefault="00B22640" w:rsidP="00B22640">
      <w:pPr>
        <w:pStyle w:val="B10"/>
        <w:rPr>
          <w:rFonts w:eastAsia="SimSun"/>
        </w:rPr>
      </w:pPr>
      <w:r w:rsidRPr="00A37D2C">
        <w:rPr>
          <w:rFonts w:eastAsia="SimSun"/>
        </w:rPr>
        <w:t>-</w:t>
      </w:r>
      <w:r w:rsidRPr="00A37D2C">
        <w:rPr>
          <w:rFonts w:eastAsia="SimSun"/>
        </w:rPr>
        <w:tab/>
        <w:t>M</w:t>
      </w:r>
      <w:r w:rsidRPr="00A37D2C">
        <w:rPr>
          <w:rFonts w:eastAsia="SimSun"/>
          <w:vertAlign w:val="subscript"/>
        </w:rPr>
        <w:t>CBD</w:t>
      </w:r>
      <w:r w:rsidRPr="00A37D2C">
        <w:rPr>
          <w:rFonts w:eastAsia="SimSun"/>
        </w:rPr>
        <w:t xml:space="preserve"> = 3, if the CSI-RS resource configured in the </w:t>
      </w:r>
      <w:r w:rsidRPr="006231B3">
        <w:rPr>
          <w:rFonts w:eastAsia="SimSun"/>
        </w:rPr>
        <w:t xml:space="preserve">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A37D2C">
        <w:rPr>
          <w:rFonts w:eastAsia="SimSun"/>
        </w:rPr>
        <w:t xml:space="preserve"> is transmitted with Density = 3</w:t>
      </w:r>
      <w:r w:rsidRPr="00A37D2C">
        <w:rPr>
          <w:rFonts w:eastAsia="SimSun"/>
          <w:lang w:eastAsia="zh-CN"/>
        </w:rPr>
        <w:t xml:space="preserve"> and over the bandwidth </w:t>
      </w:r>
      <w:r w:rsidRPr="00A37D2C">
        <w:rPr>
          <w:rFonts w:ascii="SimSun" w:eastAsia="SimSun" w:hAnsi="SimSun" w:hint="eastAsia"/>
          <w:lang w:eastAsia="zh-CN"/>
        </w:rPr>
        <w:t>≥</w:t>
      </w:r>
      <w:r w:rsidRPr="00A37D2C">
        <w:rPr>
          <w:rFonts w:ascii="SimSun" w:eastAsia="SimSun" w:hAnsi="SimSun"/>
          <w:lang w:eastAsia="zh-CN"/>
        </w:rPr>
        <w:t xml:space="preserve"> </w:t>
      </w:r>
      <w:r w:rsidRPr="00A37D2C">
        <w:rPr>
          <w:rFonts w:eastAsia="SimSun"/>
          <w:lang w:eastAsia="zh-CN"/>
        </w:rPr>
        <w:t>24 PRBs</w:t>
      </w:r>
      <w:r w:rsidRPr="00A37D2C">
        <w:rPr>
          <w:rFonts w:eastAsia="SimSun"/>
        </w:rPr>
        <w:t>.</w:t>
      </w:r>
    </w:p>
    <w:p w14:paraId="508A1FF8" w14:textId="77777777" w:rsidR="00B22640" w:rsidRPr="00A37D2C" w:rsidRDefault="00B22640" w:rsidP="00B22640">
      <w:pPr>
        <w:rPr>
          <w:rFonts w:eastAsia="?? ??"/>
        </w:rPr>
      </w:pPr>
      <w:r w:rsidRPr="00A37D2C">
        <w:rPr>
          <w:rFonts w:eastAsia="?? ??"/>
        </w:rPr>
        <w:t>The values of P</w:t>
      </w:r>
      <w:r w:rsidRPr="00A37D2C">
        <w:rPr>
          <w:rFonts w:eastAsia="?? ??"/>
          <w:vertAlign w:val="subscript"/>
        </w:rPr>
        <w:t>CBD</w:t>
      </w:r>
      <w:r w:rsidRPr="00A37D2C">
        <w:rPr>
          <w:rFonts w:eastAsia="?? ??"/>
        </w:rPr>
        <w:t xml:space="preserve"> used in Table 8.</w:t>
      </w:r>
      <w:r>
        <w:rPr>
          <w:rFonts w:eastAsia="?? ??"/>
        </w:rPr>
        <w:t>18</w:t>
      </w:r>
      <w:r w:rsidRPr="00A37D2C">
        <w:rPr>
          <w:rFonts w:eastAsia="?? ??"/>
        </w:rPr>
        <w:t>.6.2-1 and Table 8.</w:t>
      </w:r>
      <w:r>
        <w:rPr>
          <w:rFonts w:eastAsia="?? ??"/>
        </w:rPr>
        <w:t>18</w:t>
      </w:r>
      <w:r w:rsidRPr="00A37D2C">
        <w:rPr>
          <w:rFonts w:eastAsia="?? ??"/>
        </w:rPr>
        <w:t>.6.2-2 are defined as</w:t>
      </w:r>
    </w:p>
    <w:p w14:paraId="5DF95970" w14:textId="77777777" w:rsidR="00B22640" w:rsidRPr="00A37D2C" w:rsidRDefault="00B22640" w:rsidP="00B22640">
      <w:pPr>
        <w:pStyle w:val="B10"/>
        <w:rPr>
          <w:rFonts w:eastAsia="SimSun"/>
        </w:rPr>
      </w:pPr>
      <w:r w:rsidRPr="00A37D2C">
        <w:rPr>
          <w:rFonts w:eastAsia="SimSun"/>
        </w:rPr>
        <w:tab/>
        <w:t xml:space="preserve">For each CSI-RS resource in the </w:t>
      </w:r>
      <w:r w:rsidRPr="006231B3">
        <w:rPr>
          <w:rFonts w:eastAsia="SimSun"/>
        </w:rPr>
        <w:t xml:space="preserve">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A37D2C">
        <w:rPr>
          <w:rFonts w:eastAsia="SimSun"/>
        </w:rPr>
        <w:t xml:space="preserve"> configured for PCell or PSCell in EN-DC or NE-DC or SA; or PCell in NR-DC</w:t>
      </w:r>
    </w:p>
    <w:p w14:paraId="41E9108E" w14:textId="77777777" w:rsidR="00B22640" w:rsidRPr="00A37D2C" w:rsidRDefault="00B22640" w:rsidP="00B22640">
      <w:pPr>
        <w:pStyle w:val="B20"/>
        <w:rPr>
          <w:rFonts w:eastAsia="SimSun"/>
        </w:rPr>
      </w:pPr>
      <w:r w:rsidRPr="00A37D2C">
        <w:rPr>
          <w:rFonts w:eastAsia="SimSun"/>
        </w:rPr>
        <w:t>-</w:t>
      </w:r>
      <w:r w:rsidRPr="00A37D2C">
        <w:rPr>
          <w:rFonts w:eastAsia="SimSun"/>
        </w:rPr>
        <w:tab/>
      </w:r>
      <w:r w:rsidRPr="00A37D2C">
        <w:rPr>
          <w:rFonts w:eastAsia="?? ??"/>
        </w:rPr>
        <w:t>P</w:t>
      </w:r>
      <w:r w:rsidRPr="00A37D2C">
        <w:rPr>
          <w:rFonts w:eastAsia="?? ??"/>
          <w:vertAlign w:val="subscript"/>
        </w:rPr>
        <w:t>CBD</w:t>
      </w:r>
      <w:r w:rsidRPr="00A37D2C">
        <w:rPr>
          <w:rFonts w:eastAsia="SimSun"/>
        </w:rPr>
        <w:t xml:space="preserve"> = 1.</w:t>
      </w:r>
    </w:p>
    <w:p w14:paraId="252CDC86" w14:textId="77777777" w:rsidR="00B22640" w:rsidRPr="00A37D2C" w:rsidRDefault="00B22640" w:rsidP="00B22640">
      <w:pPr>
        <w:ind w:left="540"/>
        <w:rPr>
          <w:rFonts w:eastAsia="SimSun"/>
        </w:rPr>
      </w:pPr>
      <w:r w:rsidRPr="00A37D2C">
        <w:rPr>
          <w:rFonts w:eastAsia="SimSun"/>
        </w:rPr>
        <w:t xml:space="preserve">For each CSI-RS resource in the </w:t>
      </w:r>
      <w:r w:rsidRPr="006231B3">
        <w:rPr>
          <w:rFonts w:eastAsia="SimSun"/>
        </w:rPr>
        <w:t xml:space="preserve">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A37D2C">
        <w:rPr>
          <w:rFonts w:eastAsia="SimSun"/>
        </w:rPr>
        <w:t xml:space="preserve"> configured for PSCell in NR-DC </w:t>
      </w:r>
    </w:p>
    <w:p w14:paraId="4514B85A" w14:textId="77777777" w:rsidR="00B22640" w:rsidRPr="00A37D2C" w:rsidRDefault="00B22640" w:rsidP="00B22640">
      <w:pPr>
        <w:pStyle w:val="B20"/>
        <w:rPr>
          <w:rFonts w:eastAsia="SimSun"/>
        </w:rPr>
      </w:pPr>
      <w:r w:rsidRPr="00A37D2C">
        <w:rPr>
          <w:rFonts w:eastAsia="SimSun"/>
        </w:rPr>
        <w:t>-</w:t>
      </w:r>
      <w:r w:rsidRPr="00A37D2C">
        <w:rPr>
          <w:rFonts w:eastAsia="SimSun"/>
        </w:rPr>
        <w:tab/>
      </w:r>
      <w:r w:rsidRPr="00A37D2C">
        <w:rPr>
          <w:rFonts w:eastAsia="?? ??"/>
        </w:rPr>
        <w:t>P</w:t>
      </w:r>
      <w:r w:rsidRPr="00A37D2C">
        <w:rPr>
          <w:rFonts w:eastAsia="?? ??"/>
          <w:vertAlign w:val="subscript"/>
        </w:rPr>
        <w:t>CBD</w:t>
      </w:r>
      <w:r w:rsidRPr="00A37D2C">
        <w:rPr>
          <w:rFonts w:eastAsia="SimSun"/>
        </w:rPr>
        <w:t xml:space="preserve"> = 2 if UE configured for candidate beam detection on SCell, 1 otherwise.</w:t>
      </w:r>
    </w:p>
    <w:p w14:paraId="46F12CF6" w14:textId="77777777" w:rsidR="00B22640" w:rsidRPr="00A37D2C" w:rsidRDefault="00B22640" w:rsidP="00B22640">
      <w:pPr>
        <w:ind w:left="568" w:hanging="284"/>
        <w:rPr>
          <w:rFonts w:eastAsia="SimSun"/>
        </w:rPr>
      </w:pPr>
      <w:r w:rsidRPr="00A37D2C">
        <w:rPr>
          <w:rFonts w:eastAsia="SimSun"/>
        </w:rPr>
        <w:tab/>
        <w:t xml:space="preserve">For each CSI-RS resource in the </w:t>
      </w:r>
      <w:r w:rsidRPr="006231B3">
        <w:rPr>
          <w:rFonts w:eastAsia="SimSun"/>
        </w:rPr>
        <w:t xml:space="preserve">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6231B3">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A37D2C">
        <w:rPr>
          <w:rFonts w:eastAsia="SimSun"/>
        </w:rPr>
        <w:t xml:space="preserve"> configured for a SCell</w:t>
      </w:r>
    </w:p>
    <w:p w14:paraId="2D56B229" w14:textId="77777777" w:rsidR="00B22640" w:rsidRPr="00A37D2C" w:rsidRDefault="00B22640" w:rsidP="00B22640">
      <w:pPr>
        <w:pStyle w:val="B20"/>
        <w:rPr>
          <w:rFonts w:eastAsia="SimSun"/>
        </w:rPr>
      </w:pPr>
      <w:r w:rsidRPr="00A37D2C">
        <w:rPr>
          <w:rFonts w:eastAsia="SimSun"/>
        </w:rPr>
        <w:t>-</w:t>
      </w:r>
      <w:r w:rsidRPr="00A37D2C">
        <w:rPr>
          <w:rFonts w:eastAsia="SimSun"/>
        </w:rPr>
        <w:tab/>
        <w:t>P</w:t>
      </w:r>
      <w:r w:rsidRPr="00A37D2C">
        <w:rPr>
          <w:rFonts w:eastAsia="SimSun"/>
          <w:vertAlign w:val="subscript"/>
        </w:rPr>
        <w:t>CBD</w:t>
      </w:r>
      <w:r w:rsidRPr="00A37D2C">
        <w:rPr>
          <w:rFonts w:eastAsia="SimSun"/>
        </w:rPr>
        <w:t xml:space="preserve"> = Z in EN-DC or NE-DC or SA.</w:t>
      </w:r>
    </w:p>
    <w:p w14:paraId="71FD8BBC" w14:textId="77777777" w:rsidR="00B22640" w:rsidRPr="00A37D2C" w:rsidRDefault="00B22640" w:rsidP="00B22640">
      <w:pPr>
        <w:pStyle w:val="B20"/>
        <w:rPr>
          <w:rFonts w:eastAsia="SimSun"/>
        </w:rPr>
      </w:pPr>
      <w:r w:rsidRPr="00A37D2C">
        <w:rPr>
          <w:rFonts w:eastAsia="SimSun"/>
        </w:rPr>
        <w:t>-</w:t>
      </w:r>
      <w:r w:rsidRPr="00A37D2C">
        <w:rPr>
          <w:rFonts w:eastAsia="SimSun"/>
        </w:rPr>
        <w:tab/>
        <w:t>P</w:t>
      </w:r>
      <w:r w:rsidRPr="00A37D2C">
        <w:rPr>
          <w:rFonts w:eastAsia="SimSun"/>
          <w:vertAlign w:val="subscript"/>
        </w:rPr>
        <w:t>CBD</w:t>
      </w:r>
      <w:r w:rsidRPr="00A37D2C">
        <w:rPr>
          <w:rFonts w:eastAsia="SimSun"/>
        </w:rPr>
        <w:t xml:space="preserve"> = 2* Z in NR-DC.</w:t>
      </w:r>
    </w:p>
    <w:p w14:paraId="26E69805" w14:textId="77777777" w:rsidR="00B22640" w:rsidRPr="00A37D2C" w:rsidRDefault="00B22640" w:rsidP="00B22640">
      <w:pPr>
        <w:pStyle w:val="B20"/>
        <w:rPr>
          <w:rFonts w:eastAsia="SimSun"/>
        </w:rPr>
      </w:pPr>
      <w:r w:rsidRPr="00A37D2C">
        <w:rPr>
          <w:rFonts w:eastAsia="SimSun"/>
        </w:rPr>
        <w:tab/>
        <w:t xml:space="preserve">Where Z is the number of band(s) on which UE is performing </w:t>
      </w:r>
      <w:r w:rsidRPr="00A37D2C">
        <w:rPr>
          <w:rFonts w:eastAsia="SimSun" w:cs="v5.0.0"/>
        </w:rPr>
        <w:t>beam failure detection</w:t>
      </w:r>
      <w:r w:rsidRPr="00A37D2C">
        <w:rPr>
          <w:rFonts w:eastAsia="SimSun"/>
        </w:rPr>
        <w:t xml:space="preserve"> only for SCell</w:t>
      </w:r>
    </w:p>
    <w:p w14:paraId="7762C0DE" w14:textId="77777777" w:rsidR="00B22640" w:rsidRDefault="00B22640" w:rsidP="00B22640">
      <w:pPr>
        <w:pStyle w:val="B20"/>
        <w:rPr>
          <w:rFonts w:eastAsia="SimSun"/>
        </w:rPr>
      </w:pPr>
      <w:r w:rsidRPr="00A37D2C">
        <w:rPr>
          <w:rFonts w:eastAsia="SimSun"/>
        </w:rPr>
        <w:t>-</w:t>
      </w:r>
      <w:r w:rsidRPr="00A37D2C">
        <w:rPr>
          <w:rFonts w:eastAsia="SimSun"/>
        </w:rPr>
        <w:tab/>
      </w:r>
      <w:r w:rsidRPr="00A37D2C">
        <w:rPr>
          <w:rFonts w:eastAsia="?? ??"/>
        </w:rPr>
        <w:t>P</w:t>
      </w:r>
      <w:r w:rsidRPr="00A37D2C">
        <w:rPr>
          <w:rFonts w:eastAsia="?? ??"/>
          <w:vertAlign w:val="subscript"/>
        </w:rPr>
        <w:t>CBD</w:t>
      </w:r>
      <w:r w:rsidRPr="00A37D2C">
        <w:rPr>
          <w:rFonts w:eastAsia="SimSun"/>
        </w:rPr>
        <w:t xml:space="preserve"> is the number of band(s) on which UE is performing </w:t>
      </w:r>
      <w:r w:rsidRPr="00A37D2C">
        <w:rPr>
          <w:rFonts w:eastAsia="SimSun" w:cs="v5.0.0"/>
        </w:rPr>
        <w:t>candidate beam detection</w:t>
      </w:r>
      <w:r w:rsidRPr="00A37D2C">
        <w:rPr>
          <w:rFonts w:eastAsia="SimSun"/>
        </w:rPr>
        <w:t xml:space="preserve"> only for SCell.</w:t>
      </w:r>
    </w:p>
    <w:p w14:paraId="228E08AD" w14:textId="1E587513" w:rsidR="00B22640" w:rsidRDefault="0053422A" w:rsidP="00B22640">
      <w:pPr>
        <w:rPr>
          <w:rFonts w:eastAsia="SimSun"/>
          <w:lang w:val="fr-FR"/>
        </w:rPr>
      </w:pPr>
      <w:r w:rsidRPr="00F00989">
        <w:rPr>
          <w:rFonts w:eastAsia="SimSun"/>
          <w:lang w:val="fr-FR"/>
        </w:rPr>
        <w:t>The values of P</w:t>
      </w:r>
      <w:r w:rsidRPr="00F00989">
        <w:rPr>
          <w:rFonts w:eastAsia="SimSun"/>
          <w:vertAlign w:val="subscript"/>
          <w:lang w:val="fr-FR"/>
        </w:rPr>
        <w:t xml:space="preserve">TRP </w:t>
      </w:r>
      <w:r w:rsidRPr="00F00989">
        <w:rPr>
          <w:rFonts w:eastAsia="SimSun"/>
          <w:lang w:val="fr-FR"/>
        </w:rPr>
        <w:t>defined in table 8.18.6.2-2 is defined as 2, if SSB/</w:t>
      </w:r>
      <w:r w:rsidRPr="00F00989">
        <w:rPr>
          <w:rFonts w:eastAsia="SimSun"/>
        </w:rPr>
        <w:t xml:space="preserve">CSI-RS resource in the two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F00989">
        <w:rPr>
          <w:rFonts w:eastAsia="SimSun"/>
        </w:rPr>
        <w:t xml:space="preserve"> </w:t>
      </w:r>
      <w:r w:rsidRPr="00F00989">
        <w:rPr>
          <w:rFonts w:eastAsia="SimSun"/>
          <w:lang w:val="fr-FR"/>
        </w:rPr>
        <w:t xml:space="preserve"> are overlapped, else it is 1.</w:t>
      </w:r>
    </w:p>
    <w:p w14:paraId="3DEF8A6C" w14:textId="77777777" w:rsidR="00B22640" w:rsidRPr="00A37D2C" w:rsidRDefault="00B22640" w:rsidP="00B22640">
      <w:pPr>
        <w:rPr>
          <w:rFonts w:eastAsia="SimSun"/>
        </w:rPr>
      </w:pPr>
    </w:p>
    <w:p w14:paraId="6F17E220" w14:textId="77777777" w:rsidR="0053422A" w:rsidRPr="00F00989" w:rsidRDefault="0053422A" w:rsidP="0053422A">
      <w:pPr>
        <w:keepNext/>
        <w:keepLines/>
        <w:spacing w:before="60"/>
        <w:jc w:val="center"/>
        <w:rPr>
          <w:rFonts w:ascii="Arial" w:eastAsia="SimSun" w:hAnsi="Arial"/>
          <w:b/>
        </w:rPr>
      </w:pPr>
      <w:r w:rsidRPr="00F00989">
        <w:rPr>
          <w:rFonts w:ascii="Arial" w:eastAsia="SimSun" w:hAnsi="Arial"/>
          <w:b/>
        </w:rPr>
        <w:t>Table 8.18.6.2-1: Evaluation period T</w:t>
      </w:r>
      <w:r w:rsidRPr="00F00989">
        <w:rPr>
          <w:rFonts w:ascii="Arial" w:eastAsia="SimSun" w:hAnsi="Arial"/>
          <w:b/>
          <w:vertAlign w:val="subscript"/>
        </w:rPr>
        <w:t>Evaluate_CBD_CSI-RS</w:t>
      </w:r>
      <w:r w:rsidRPr="00F00989">
        <w:rPr>
          <w:rFonts w:ascii="Arial" w:eastAsia="SimSun" w:hAnsi="Arial"/>
          <w:b/>
        </w:rPr>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53422A" w:rsidRPr="00F00989" w14:paraId="45267EAE" w14:textId="77777777" w:rsidTr="00ED4E9A">
        <w:trPr>
          <w:trHeight w:val="187"/>
          <w:jc w:val="center"/>
        </w:trPr>
        <w:tc>
          <w:tcPr>
            <w:tcW w:w="2035" w:type="dxa"/>
            <w:shd w:val="clear" w:color="auto" w:fill="auto"/>
          </w:tcPr>
          <w:p w14:paraId="024AD037" w14:textId="77777777" w:rsidR="0053422A" w:rsidRPr="00F00989" w:rsidRDefault="0053422A" w:rsidP="00ED4E9A">
            <w:pPr>
              <w:keepNext/>
              <w:keepLines/>
              <w:spacing w:after="0"/>
              <w:jc w:val="center"/>
              <w:rPr>
                <w:rFonts w:ascii="Arial" w:eastAsia="SimSun" w:hAnsi="Arial"/>
                <w:b/>
                <w:sz w:val="18"/>
              </w:rPr>
            </w:pPr>
            <w:r w:rsidRPr="00F00989">
              <w:rPr>
                <w:rFonts w:ascii="Arial" w:eastAsia="SimSun" w:hAnsi="Arial"/>
                <w:b/>
                <w:sz w:val="18"/>
              </w:rPr>
              <w:t>Configuration</w:t>
            </w:r>
          </w:p>
        </w:tc>
        <w:tc>
          <w:tcPr>
            <w:tcW w:w="4582" w:type="dxa"/>
            <w:shd w:val="clear" w:color="auto" w:fill="auto"/>
          </w:tcPr>
          <w:p w14:paraId="0B227D1D" w14:textId="77777777" w:rsidR="0053422A" w:rsidRPr="00F00989" w:rsidRDefault="0053422A" w:rsidP="00ED4E9A">
            <w:pPr>
              <w:keepNext/>
              <w:keepLines/>
              <w:spacing w:after="0"/>
              <w:jc w:val="center"/>
              <w:rPr>
                <w:rFonts w:ascii="Arial" w:eastAsia="SimSun" w:hAnsi="Arial"/>
                <w:b/>
                <w:sz w:val="18"/>
              </w:rPr>
            </w:pPr>
            <w:r w:rsidRPr="00F00989">
              <w:rPr>
                <w:rFonts w:ascii="Arial" w:eastAsia="SimSun" w:hAnsi="Arial"/>
                <w:b/>
                <w:sz w:val="18"/>
              </w:rPr>
              <w:t>T</w:t>
            </w:r>
            <w:r w:rsidRPr="00F00989">
              <w:rPr>
                <w:rFonts w:ascii="Arial" w:eastAsia="SimSun" w:hAnsi="Arial"/>
                <w:b/>
                <w:sz w:val="18"/>
                <w:vertAlign w:val="subscript"/>
              </w:rPr>
              <w:t>EvaluateC_CBD_CSI-RS</w:t>
            </w:r>
            <w:r w:rsidRPr="00F00989">
              <w:rPr>
                <w:rFonts w:ascii="Arial" w:eastAsia="SimSun" w:hAnsi="Arial"/>
                <w:b/>
                <w:sz w:val="18"/>
              </w:rPr>
              <w:t xml:space="preserve"> (ms) </w:t>
            </w:r>
          </w:p>
        </w:tc>
      </w:tr>
      <w:tr w:rsidR="0053422A" w:rsidRPr="00931BC2" w14:paraId="2AEC6223" w14:textId="77777777" w:rsidTr="00ED4E9A">
        <w:trPr>
          <w:trHeight w:val="187"/>
          <w:jc w:val="center"/>
        </w:trPr>
        <w:tc>
          <w:tcPr>
            <w:tcW w:w="2035" w:type="dxa"/>
            <w:shd w:val="clear" w:color="auto" w:fill="auto"/>
          </w:tcPr>
          <w:p w14:paraId="70D6AC12" w14:textId="77777777" w:rsidR="0053422A" w:rsidRPr="00F00989" w:rsidRDefault="0053422A" w:rsidP="00ED4E9A">
            <w:pPr>
              <w:keepNext/>
              <w:keepLines/>
              <w:spacing w:after="0"/>
              <w:jc w:val="center"/>
              <w:rPr>
                <w:rFonts w:ascii="Arial" w:eastAsia="SimSun" w:hAnsi="Arial"/>
                <w:sz w:val="18"/>
                <w:lang w:val="fr-FR"/>
              </w:rPr>
            </w:pPr>
            <w:r w:rsidRPr="00F00989">
              <w:rPr>
                <w:rFonts w:ascii="Arial" w:eastAsia="SimSun" w:hAnsi="Arial"/>
                <w:sz w:val="18"/>
                <w:lang w:val="fr-FR"/>
              </w:rPr>
              <w:t xml:space="preserve">non-DRX, DRX cycle </w:t>
            </w:r>
            <w:r w:rsidRPr="00F00989">
              <w:rPr>
                <w:rFonts w:ascii="Arial" w:eastAsia="SimSun" w:hAnsi="Arial" w:cs="Arial" w:hint="eastAsia"/>
                <w:sz w:val="18"/>
                <w:lang w:val="fr-FR"/>
              </w:rPr>
              <w:t>≤</w:t>
            </w:r>
            <w:r w:rsidRPr="00F00989">
              <w:rPr>
                <w:rFonts w:ascii="Arial" w:eastAsia="SimSun" w:hAnsi="Arial" w:cs="Arial"/>
                <w:sz w:val="18"/>
                <w:lang w:val="fr-FR"/>
              </w:rPr>
              <w:t xml:space="preserve"> </w:t>
            </w:r>
            <w:r w:rsidRPr="00F00989">
              <w:rPr>
                <w:rFonts w:ascii="Arial" w:eastAsia="SimSun" w:hAnsi="Arial"/>
                <w:sz w:val="18"/>
                <w:lang w:val="fr-FR"/>
              </w:rPr>
              <w:t>320ms</w:t>
            </w:r>
          </w:p>
        </w:tc>
        <w:tc>
          <w:tcPr>
            <w:tcW w:w="4582" w:type="dxa"/>
            <w:shd w:val="clear" w:color="auto" w:fill="auto"/>
          </w:tcPr>
          <w:p w14:paraId="76941B68" w14:textId="77777777" w:rsidR="0053422A" w:rsidRPr="00F00989" w:rsidRDefault="0053422A" w:rsidP="00ED4E9A">
            <w:pPr>
              <w:keepNext/>
              <w:keepLines/>
              <w:spacing w:after="0"/>
              <w:jc w:val="center"/>
              <w:rPr>
                <w:rFonts w:ascii="Arial" w:eastAsia="SimSun" w:hAnsi="Arial"/>
                <w:sz w:val="18"/>
                <w:lang w:val="fr-FR"/>
              </w:rPr>
            </w:pPr>
            <w:r w:rsidRPr="00F00989">
              <w:rPr>
                <w:rFonts w:ascii="Arial" w:eastAsia="SimSun" w:hAnsi="Arial" w:cs="v4.2.0"/>
                <w:sz w:val="18"/>
                <w:lang w:val="fr-FR"/>
              </w:rPr>
              <w:t>Max(25, Ceil(M</w:t>
            </w:r>
            <w:r w:rsidRPr="00F00989">
              <w:rPr>
                <w:rFonts w:ascii="Arial" w:eastAsia="SimSun" w:hAnsi="Arial" w:cs="v4.2.0"/>
                <w:sz w:val="18"/>
                <w:vertAlign w:val="subscript"/>
                <w:lang w:val="fr-FR"/>
              </w:rPr>
              <w:t>CBD</w:t>
            </w:r>
            <w:r w:rsidRPr="00F00989">
              <w:rPr>
                <w:rFonts w:ascii="Arial" w:eastAsia="SimSun" w:hAnsi="Arial" w:cs="v4.2.0"/>
                <w:sz w:val="18"/>
                <w:lang w:val="fr-FR"/>
              </w:rPr>
              <w:t xml:space="preserve"> </w:t>
            </w:r>
            <w:r w:rsidRPr="00F00989">
              <w:rPr>
                <w:rFonts w:ascii="Arial" w:eastAsia="SimSun" w:hAnsi="Arial" w:cs="Arial"/>
                <w:sz w:val="18"/>
                <w:szCs w:val="18"/>
              </w:rPr>
              <w:sym w:font="Symbol" w:char="F0B4"/>
            </w:r>
            <w:r w:rsidRPr="00F00989">
              <w:rPr>
                <w:rFonts w:ascii="Arial" w:eastAsia="SimSun" w:hAnsi="Arial" w:cs="Arial"/>
                <w:sz w:val="18"/>
                <w:szCs w:val="18"/>
                <w:lang w:val="fr-FR"/>
              </w:rPr>
              <w:t xml:space="preserve"> </w:t>
            </w:r>
            <w:r w:rsidRPr="00F00989">
              <w:rPr>
                <w:rFonts w:ascii="Arial" w:eastAsia="SimSun" w:hAnsi="Arial" w:cs="v4.2.0"/>
                <w:sz w:val="18"/>
                <w:lang w:val="fr-FR"/>
              </w:rPr>
              <w:t>P</w:t>
            </w:r>
            <w:r w:rsidRPr="00F00989">
              <w:rPr>
                <w:rFonts w:ascii="Arial" w:eastAsia="SimSun" w:hAnsi="Arial"/>
                <w:sz w:val="18"/>
                <w:lang w:val="fr-FR"/>
              </w:rPr>
              <w:t xml:space="preserve"> </w:t>
            </w:r>
            <w:r w:rsidRPr="00F00989">
              <w:rPr>
                <w:rFonts w:ascii="Arial" w:eastAsia="SimSun" w:hAnsi="Arial" w:cs="Arial"/>
                <w:sz w:val="18"/>
                <w:szCs w:val="18"/>
                <w:lang w:val="fr-FR"/>
              </w:rPr>
              <w:sym w:font="Symbol" w:char="F0B4"/>
            </w:r>
            <w:r w:rsidRPr="00F00989">
              <w:rPr>
                <w:rFonts w:ascii="Arial" w:eastAsia="SimSun" w:hAnsi="Arial"/>
                <w:sz w:val="18"/>
                <w:lang w:val="fr-FR"/>
              </w:rPr>
              <w:t xml:space="preserve"> P</w:t>
            </w:r>
            <w:r w:rsidRPr="00F00989">
              <w:rPr>
                <w:rFonts w:ascii="Arial" w:eastAsia="SimSun" w:hAnsi="Arial"/>
                <w:sz w:val="18"/>
                <w:vertAlign w:val="subscript"/>
                <w:lang w:val="fr-FR"/>
              </w:rPr>
              <w:t>CBD</w:t>
            </w:r>
            <w:r w:rsidRPr="00F00989">
              <w:rPr>
                <w:rFonts w:ascii="Arial" w:eastAsia="SimSun" w:hAnsi="Arial" w:cs="v4.2.0"/>
                <w:sz w:val="18"/>
                <w:lang w:val="fr-FR"/>
              </w:rPr>
              <w:t xml:space="preserve">) </w:t>
            </w:r>
            <w:r w:rsidRPr="00F00989">
              <w:rPr>
                <w:rFonts w:ascii="Arial" w:eastAsia="SimSun" w:hAnsi="Arial" w:cs="Arial"/>
                <w:sz w:val="18"/>
                <w:szCs w:val="18"/>
              </w:rPr>
              <w:sym w:font="Symbol" w:char="F0B4"/>
            </w:r>
            <w:r w:rsidRPr="00F00989">
              <w:rPr>
                <w:rFonts w:ascii="Arial" w:eastAsia="SimSun" w:hAnsi="Arial" w:cs="v4.2.0"/>
                <w:sz w:val="18"/>
                <w:lang w:val="fr-FR"/>
              </w:rPr>
              <w:t xml:space="preserve"> T</w:t>
            </w:r>
            <w:r w:rsidRPr="00F00989">
              <w:rPr>
                <w:rFonts w:ascii="Arial" w:eastAsia="SimSun" w:hAnsi="Arial" w:cs="v4.2.0"/>
                <w:sz w:val="18"/>
                <w:vertAlign w:val="subscript"/>
                <w:lang w:val="fr-FR"/>
              </w:rPr>
              <w:t>CSI-RS</w:t>
            </w:r>
            <w:r w:rsidRPr="00F00989">
              <w:rPr>
                <w:rFonts w:ascii="Arial" w:eastAsia="SimSun" w:hAnsi="Arial" w:cs="v4.2.0"/>
                <w:sz w:val="18"/>
                <w:lang w:val="fr-FR"/>
              </w:rPr>
              <w:t>)</w:t>
            </w:r>
          </w:p>
        </w:tc>
      </w:tr>
      <w:tr w:rsidR="0053422A" w:rsidRPr="00F00989" w14:paraId="585696B5" w14:textId="77777777" w:rsidTr="00ED4E9A">
        <w:trPr>
          <w:trHeight w:val="187"/>
          <w:jc w:val="center"/>
        </w:trPr>
        <w:tc>
          <w:tcPr>
            <w:tcW w:w="2035" w:type="dxa"/>
            <w:shd w:val="clear" w:color="auto" w:fill="auto"/>
          </w:tcPr>
          <w:p w14:paraId="497DAE35" w14:textId="77777777" w:rsidR="0053422A" w:rsidRPr="00F00989" w:rsidRDefault="0053422A" w:rsidP="00ED4E9A">
            <w:pPr>
              <w:keepNext/>
              <w:keepLines/>
              <w:spacing w:after="0"/>
              <w:jc w:val="center"/>
              <w:rPr>
                <w:rFonts w:ascii="Arial" w:eastAsia="SimSun" w:hAnsi="Arial"/>
                <w:sz w:val="18"/>
              </w:rPr>
            </w:pPr>
            <w:r w:rsidRPr="00F00989">
              <w:rPr>
                <w:rFonts w:ascii="Arial" w:eastAsia="SimSun" w:hAnsi="Arial"/>
                <w:sz w:val="18"/>
              </w:rPr>
              <w:t>DRX cycle &gt; 320ms</w:t>
            </w:r>
          </w:p>
        </w:tc>
        <w:tc>
          <w:tcPr>
            <w:tcW w:w="4582" w:type="dxa"/>
            <w:shd w:val="clear" w:color="auto" w:fill="auto"/>
          </w:tcPr>
          <w:p w14:paraId="75910AC1" w14:textId="77777777" w:rsidR="0053422A" w:rsidRPr="00F00989" w:rsidRDefault="0053422A" w:rsidP="00ED4E9A">
            <w:pPr>
              <w:keepNext/>
              <w:keepLines/>
              <w:spacing w:after="0"/>
              <w:jc w:val="center"/>
              <w:rPr>
                <w:rFonts w:ascii="Arial" w:eastAsia="SimSun" w:hAnsi="Arial"/>
                <w:sz w:val="18"/>
              </w:rPr>
            </w:pPr>
            <w:r w:rsidRPr="00F00989">
              <w:rPr>
                <w:rFonts w:ascii="Arial" w:eastAsia="SimSun" w:hAnsi="Arial" w:cs="v4.2.0"/>
                <w:sz w:val="18"/>
              </w:rPr>
              <w:t>Ceil(M</w:t>
            </w:r>
            <w:r w:rsidRPr="00F00989">
              <w:rPr>
                <w:rFonts w:ascii="Arial" w:eastAsia="SimSun" w:hAnsi="Arial" w:cs="v4.2.0"/>
                <w:sz w:val="18"/>
                <w:vertAlign w:val="subscript"/>
              </w:rPr>
              <w:t>CBD</w:t>
            </w:r>
            <w:r w:rsidRPr="00F00989">
              <w:rPr>
                <w:rFonts w:ascii="Arial" w:eastAsia="SimSun" w:hAnsi="Arial" w:cs="v4.2.0"/>
                <w:sz w:val="18"/>
              </w:rPr>
              <w:t xml:space="preserve"> </w:t>
            </w:r>
            <w:r w:rsidRPr="00F00989">
              <w:rPr>
                <w:rFonts w:ascii="Arial" w:eastAsia="SimSun" w:hAnsi="Arial" w:cs="Arial"/>
                <w:sz w:val="18"/>
                <w:szCs w:val="18"/>
              </w:rPr>
              <w:sym w:font="Symbol" w:char="F0B4"/>
            </w:r>
            <w:r w:rsidRPr="00F00989">
              <w:rPr>
                <w:rFonts w:ascii="Arial" w:eastAsia="SimSun" w:hAnsi="Arial" w:cs="Arial"/>
                <w:sz w:val="18"/>
                <w:szCs w:val="18"/>
              </w:rPr>
              <w:t xml:space="preserve"> </w:t>
            </w:r>
            <w:r w:rsidRPr="00F00989">
              <w:rPr>
                <w:rFonts w:ascii="Arial" w:eastAsia="SimSun" w:hAnsi="Arial" w:cs="v4.2.0"/>
                <w:sz w:val="18"/>
              </w:rPr>
              <w:t>P</w:t>
            </w:r>
            <w:r w:rsidRPr="00F00989">
              <w:rPr>
                <w:rFonts w:ascii="Arial" w:eastAsia="SimSun" w:hAnsi="Arial"/>
                <w:sz w:val="18"/>
              </w:rPr>
              <w:t xml:space="preserve"> </w:t>
            </w:r>
            <w:r w:rsidRPr="00F00989">
              <w:rPr>
                <w:rFonts w:ascii="Arial" w:eastAsia="SimSun" w:hAnsi="Arial" w:cs="Arial"/>
                <w:sz w:val="18"/>
                <w:szCs w:val="18"/>
                <w:lang w:val="fr-FR"/>
              </w:rPr>
              <w:sym w:font="Symbol" w:char="F0B4"/>
            </w:r>
            <w:r w:rsidRPr="00F00989">
              <w:rPr>
                <w:rFonts w:ascii="Arial" w:eastAsia="SimSun" w:hAnsi="Arial"/>
                <w:sz w:val="18"/>
              </w:rPr>
              <w:t xml:space="preserve"> P</w:t>
            </w:r>
            <w:r w:rsidRPr="00F00989">
              <w:rPr>
                <w:rFonts w:ascii="Arial" w:eastAsia="SimSun" w:hAnsi="Arial"/>
                <w:sz w:val="18"/>
                <w:vertAlign w:val="subscript"/>
              </w:rPr>
              <w:t>CBD</w:t>
            </w:r>
            <w:r w:rsidRPr="00F00989">
              <w:rPr>
                <w:rFonts w:ascii="Arial" w:eastAsia="SimSun" w:hAnsi="Arial" w:cs="v4.2.0"/>
                <w:sz w:val="18"/>
              </w:rPr>
              <w:t xml:space="preserve">) </w:t>
            </w:r>
            <w:r w:rsidRPr="00F00989">
              <w:rPr>
                <w:rFonts w:ascii="Arial" w:eastAsia="SimSun" w:hAnsi="Arial" w:cs="Arial"/>
                <w:sz w:val="18"/>
                <w:szCs w:val="18"/>
              </w:rPr>
              <w:sym w:font="Symbol" w:char="F0B4"/>
            </w:r>
            <w:r w:rsidRPr="00F00989">
              <w:rPr>
                <w:rFonts w:ascii="Arial" w:eastAsia="SimSun" w:hAnsi="Arial" w:cs="Arial"/>
                <w:sz w:val="18"/>
                <w:szCs w:val="18"/>
              </w:rPr>
              <w:t xml:space="preserve"> </w:t>
            </w:r>
            <w:r w:rsidRPr="00F00989">
              <w:rPr>
                <w:rFonts w:ascii="Arial" w:eastAsia="SimSun" w:hAnsi="Arial" w:cs="v4.2.0"/>
                <w:sz w:val="18"/>
              </w:rPr>
              <w:t>T</w:t>
            </w:r>
            <w:r w:rsidRPr="00F00989">
              <w:rPr>
                <w:rFonts w:ascii="Arial" w:eastAsia="SimSun" w:hAnsi="Arial" w:cs="v4.2.0"/>
                <w:sz w:val="18"/>
                <w:vertAlign w:val="subscript"/>
              </w:rPr>
              <w:t>DRX</w:t>
            </w:r>
          </w:p>
        </w:tc>
      </w:tr>
      <w:tr w:rsidR="0053422A" w:rsidRPr="00F00989" w14:paraId="1B1C4B19" w14:textId="77777777" w:rsidTr="00ED4E9A">
        <w:trPr>
          <w:trHeight w:val="187"/>
          <w:jc w:val="center"/>
        </w:trPr>
        <w:tc>
          <w:tcPr>
            <w:tcW w:w="6617" w:type="dxa"/>
            <w:gridSpan w:val="2"/>
            <w:shd w:val="clear" w:color="auto" w:fill="auto"/>
          </w:tcPr>
          <w:p w14:paraId="0CE07CB1" w14:textId="2F7D0473" w:rsidR="0053422A" w:rsidRPr="00F00989" w:rsidRDefault="0053422A" w:rsidP="00ED4E9A">
            <w:pPr>
              <w:keepNext/>
              <w:keepLines/>
              <w:spacing w:after="0"/>
              <w:ind w:left="851" w:hanging="851"/>
              <w:rPr>
                <w:rFonts w:ascii="Arial" w:eastAsia="SimSun" w:hAnsi="Arial" w:cs="v4.2.0"/>
                <w:sz w:val="18"/>
              </w:rPr>
            </w:pPr>
            <w:r w:rsidRPr="00F00989">
              <w:rPr>
                <w:rFonts w:ascii="Arial" w:eastAsia="SimSun" w:hAnsi="Arial"/>
                <w:sz w:val="18"/>
              </w:rPr>
              <w:t>Note:</w:t>
            </w:r>
            <w:r w:rsidRPr="00F00989">
              <w:rPr>
                <w:rFonts w:ascii="Arial" w:eastAsia="SimSun" w:hAnsi="Arial"/>
                <w:sz w:val="28"/>
              </w:rPr>
              <w:tab/>
            </w:r>
            <w:r w:rsidRPr="00F00989">
              <w:rPr>
                <w:rFonts w:ascii="Arial" w:eastAsia="SimSun" w:hAnsi="Arial" w:cs="v4.2.0"/>
                <w:sz w:val="18"/>
              </w:rPr>
              <w:t>T</w:t>
            </w:r>
            <w:r w:rsidRPr="00F00989">
              <w:rPr>
                <w:rFonts w:ascii="Arial" w:eastAsia="SimSun" w:hAnsi="Arial" w:cs="v4.2.0"/>
                <w:sz w:val="18"/>
                <w:vertAlign w:val="subscript"/>
              </w:rPr>
              <w:t>CSI-RS</w:t>
            </w:r>
            <w:r w:rsidRPr="00F00989">
              <w:rPr>
                <w:rFonts w:ascii="Arial" w:eastAsia="SimSun" w:hAnsi="Arial"/>
                <w:sz w:val="18"/>
              </w:rPr>
              <w:t xml:space="preserve"> is the periodicity of CSI-RS resource in the</w:t>
            </w:r>
            <w:r>
              <w:rPr>
                <w:rFonts w:ascii="Arial" w:eastAsia="SimSun" w:hAnsi="Arial"/>
                <w:sz w:val="18"/>
              </w:rPr>
              <w:t xml:space="preserve"> two</w:t>
            </w:r>
            <w:r w:rsidRPr="00F00989">
              <w:rPr>
                <w:rFonts w:ascii="Arial" w:eastAsia="SimSun" w:hAnsi="Arial"/>
                <w:sz w:val="18"/>
              </w:rPr>
              <w:t xml:space="preserve"> set</w:t>
            </w:r>
            <w:r>
              <w:rPr>
                <w:rFonts w:ascii="Arial" w:eastAsia="SimSun" w:hAnsi="Arial"/>
                <w:sz w:val="18"/>
              </w:rPr>
              <w:t xml:space="preserve">s </w:t>
            </w:r>
            <w:r w:rsidRPr="00F0098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1,0</m:t>
                  </m:r>
                </m:sub>
              </m:sSub>
            </m:oMath>
            <w:r w:rsidRPr="00F00989">
              <w:rPr>
                <w:iCs/>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1,1</m:t>
                  </m:r>
                </m:sub>
              </m:sSub>
            </m:oMath>
            <w:r w:rsidRPr="00F00989">
              <w:rPr>
                <w:rFonts w:ascii="Arial" w:eastAsia="SimSun" w:hAnsi="Arial"/>
                <w:sz w:val="18"/>
              </w:rPr>
              <w:t>.</w:t>
            </w:r>
            <w:r w:rsidRPr="00F00989">
              <w:rPr>
                <w:rFonts w:ascii="Arial" w:eastAsia="SimSun" w:hAnsi="Arial" w:cs="v4.2.0"/>
                <w:sz w:val="18"/>
              </w:rPr>
              <w:t xml:space="preserve"> T</w:t>
            </w:r>
            <w:r w:rsidRPr="00F00989">
              <w:rPr>
                <w:rFonts w:ascii="Arial" w:eastAsia="SimSun" w:hAnsi="Arial" w:cs="v4.2.0"/>
                <w:sz w:val="18"/>
                <w:vertAlign w:val="subscript"/>
              </w:rPr>
              <w:t>DRX</w:t>
            </w:r>
            <w:r w:rsidRPr="00F00989">
              <w:rPr>
                <w:rFonts w:ascii="Arial" w:eastAsia="SimSun" w:hAnsi="Arial"/>
                <w:sz w:val="18"/>
              </w:rPr>
              <w:t xml:space="preserve"> is the DRX cycle length.</w:t>
            </w:r>
          </w:p>
        </w:tc>
      </w:tr>
    </w:tbl>
    <w:p w14:paraId="2779CBC9" w14:textId="77777777" w:rsidR="0053422A" w:rsidRPr="00F00989" w:rsidRDefault="0053422A" w:rsidP="0053422A">
      <w:pPr>
        <w:rPr>
          <w:rFonts w:eastAsia="?? ??"/>
        </w:rPr>
      </w:pPr>
    </w:p>
    <w:p w14:paraId="068B9F5C" w14:textId="77777777" w:rsidR="0053422A" w:rsidRPr="00F00989" w:rsidRDefault="0053422A" w:rsidP="0053422A">
      <w:pPr>
        <w:keepNext/>
        <w:keepLines/>
        <w:spacing w:before="60"/>
        <w:jc w:val="center"/>
        <w:rPr>
          <w:rFonts w:ascii="Arial" w:eastAsia="SimSun" w:hAnsi="Arial"/>
          <w:b/>
        </w:rPr>
      </w:pPr>
      <w:r w:rsidRPr="00F00989">
        <w:rPr>
          <w:rFonts w:ascii="Arial" w:eastAsia="SimSun" w:hAnsi="Arial"/>
          <w:b/>
        </w:rPr>
        <w:t>Table 8.18.6.2-2: Evaluation period T</w:t>
      </w:r>
      <w:r w:rsidRPr="00F00989">
        <w:rPr>
          <w:rFonts w:ascii="Arial" w:eastAsia="SimSun" w:hAnsi="Arial"/>
          <w:b/>
          <w:vertAlign w:val="subscript"/>
        </w:rPr>
        <w:t>Evaluate_CBD_CSI-RS</w:t>
      </w:r>
      <w:r w:rsidRPr="00F00989">
        <w:rPr>
          <w:rFonts w:ascii="Arial" w:eastAsia="SimSun" w:hAnsi="Arial"/>
          <w:b/>
        </w:rPr>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53422A" w:rsidRPr="00F00989" w14:paraId="42654098" w14:textId="77777777" w:rsidTr="00ED4E9A">
        <w:trPr>
          <w:trHeight w:val="187"/>
          <w:jc w:val="center"/>
        </w:trPr>
        <w:tc>
          <w:tcPr>
            <w:tcW w:w="2035" w:type="dxa"/>
            <w:shd w:val="clear" w:color="auto" w:fill="auto"/>
          </w:tcPr>
          <w:p w14:paraId="356D4EE2" w14:textId="77777777" w:rsidR="0053422A" w:rsidRPr="00F00989" w:rsidRDefault="0053422A" w:rsidP="00ED4E9A">
            <w:pPr>
              <w:keepNext/>
              <w:keepLines/>
              <w:spacing w:after="0"/>
              <w:jc w:val="center"/>
              <w:rPr>
                <w:rFonts w:ascii="Arial" w:eastAsia="SimSun" w:hAnsi="Arial"/>
                <w:b/>
                <w:sz w:val="18"/>
              </w:rPr>
            </w:pPr>
            <w:r w:rsidRPr="00F00989">
              <w:rPr>
                <w:rFonts w:ascii="Arial" w:eastAsia="SimSun" w:hAnsi="Arial"/>
                <w:b/>
                <w:sz w:val="18"/>
              </w:rPr>
              <w:t>Configuration</w:t>
            </w:r>
          </w:p>
        </w:tc>
        <w:tc>
          <w:tcPr>
            <w:tcW w:w="4582" w:type="dxa"/>
            <w:shd w:val="clear" w:color="auto" w:fill="auto"/>
          </w:tcPr>
          <w:p w14:paraId="3D78125D" w14:textId="77777777" w:rsidR="0053422A" w:rsidRPr="00F00989" w:rsidRDefault="0053422A" w:rsidP="00ED4E9A">
            <w:pPr>
              <w:keepNext/>
              <w:keepLines/>
              <w:spacing w:after="0"/>
              <w:jc w:val="center"/>
              <w:rPr>
                <w:rFonts w:ascii="Arial" w:eastAsia="SimSun" w:hAnsi="Arial"/>
                <w:b/>
                <w:sz w:val="18"/>
              </w:rPr>
            </w:pPr>
            <w:r w:rsidRPr="00F00989">
              <w:rPr>
                <w:rFonts w:ascii="Arial" w:eastAsia="SimSun" w:hAnsi="Arial"/>
                <w:b/>
                <w:sz w:val="18"/>
              </w:rPr>
              <w:t>T</w:t>
            </w:r>
            <w:r w:rsidRPr="00F00989">
              <w:rPr>
                <w:rFonts w:ascii="Arial" w:eastAsia="SimSun" w:hAnsi="Arial"/>
                <w:b/>
                <w:sz w:val="18"/>
                <w:vertAlign w:val="subscript"/>
              </w:rPr>
              <w:t>Evaluate_CBD_CSI-RS</w:t>
            </w:r>
            <w:r w:rsidRPr="00F00989">
              <w:rPr>
                <w:rFonts w:ascii="Arial" w:eastAsia="SimSun" w:hAnsi="Arial"/>
                <w:b/>
                <w:sz w:val="18"/>
              </w:rPr>
              <w:t xml:space="preserve"> (ms) </w:t>
            </w:r>
          </w:p>
        </w:tc>
      </w:tr>
      <w:tr w:rsidR="001B50F0" w:rsidRPr="00931BC2" w14:paraId="72A54A38" w14:textId="77777777" w:rsidTr="00ED4E9A">
        <w:trPr>
          <w:trHeight w:val="187"/>
          <w:jc w:val="center"/>
        </w:trPr>
        <w:tc>
          <w:tcPr>
            <w:tcW w:w="2035" w:type="dxa"/>
            <w:shd w:val="clear" w:color="auto" w:fill="auto"/>
          </w:tcPr>
          <w:p w14:paraId="416BD3A5" w14:textId="77777777" w:rsidR="001B50F0" w:rsidRPr="00F00989" w:rsidRDefault="001B50F0" w:rsidP="001B50F0">
            <w:pPr>
              <w:keepNext/>
              <w:keepLines/>
              <w:spacing w:after="0"/>
              <w:jc w:val="center"/>
              <w:rPr>
                <w:rFonts w:ascii="Arial" w:eastAsia="SimSun" w:hAnsi="Arial"/>
                <w:sz w:val="18"/>
                <w:lang w:val="fr-FR"/>
              </w:rPr>
            </w:pPr>
            <w:r w:rsidRPr="00F00989">
              <w:rPr>
                <w:rFonts w:ascii="Arial" w:eastAsia="SimSun" w:hAnsi="Arial"/>
                <w:sz w:val="18"/>
                <w:lang w:val="fr-FR"/>
              </w:rPr>
              <w:t xml:space="preserve">non-DRX, DRX cycle </w:t>
            </w:r>
            <w:r w:rsidRPr="00F00989">
              <w:rPr>
                <w:rFonts w:ascii="Arial" w:eastAsia="SimSun" w:hAnsi="Arial" w:cs="Arial" w:hint="eastAsia"/>
                <w:sz w:val="18"/>
                <w:lang w:val="fr-FR"/>
              </w:rPr>
              <w:t>≤</w:t>
            </w:r>
            <w:r w:rsidRPr="00F00989">
              <w:rPr>
                <w:rFonts w:ascii="Arial" w:eastAsia="SimSun" w:hAnsi="Arial" w:cs="Arial"/>
                <w:sz w:val="18"/>
                <w:lang w:val="fr-FR"/>
              </w:rPr>
              <w:t xml:space="preserve"> </w:t>
            </w:r>
            <w:r w:rsidRPr="00F00989">
              <w:rPr>
                <w:rFonts w:ascii="Arial" w:eastAsia="SimSun" w:hAnsi="Arial"/>
                <w:sz w:val="18"/>
                <w:lang w:val="fr-FR"/>
              </w:rPr>
              <w:t>320ms</w:t>
            </w:r>
          </w:p>
        </w:tc>
        <w:tc>
          <w:tcPr>
            <w:tcW w:w="4582" w:type="dxa"/>
            <w:shd w:val="clear" w:color="auto" w:fill="auto"/>
          </w:tcPr>
          <w:p w14:paraId="60A34545" w14:textId="0ED50268" w:rsidR="001B50F0" w:rsidRPr="00F00989" w:rsidRDefault="001B50F0" w:rsidP="001B50F0">
            <w:pPr>
              <w:keepNext/>
              <w:keepLines/>
              <w:spacing w:after="0"/>
              <w:jc w:val="center"/>
              <w:rPr>
                <w:rFonts w:ascii="Arial" w:eastAsia="SimSun" w:hAnsi="Arial"/>
                <w:sz w:val="18"/>
                <w:lang w:val="fr-FR"/>
              </w:rPr>
            </w:pPr>
            <w:r w:rsidRPr="00F00989">
              <w:rPr>
                <w:rFonts w:ascii="Arial" w:eastAsia="SimSun" w:hAnsi="Arial" w:cs="v4.2.0"/>
                <w:sz w:val="18"/>
                <w:lang w:val="fr-FR"/>
              </w:rPr>
              <w:t>Max(25, Ceil(M</w:t>
            </w:r>
            <w:r w:rsidRPr="00F00989">
              <w:rPr>
                <w:rFonts w:ascii="Arial" w:eastAsia="SimSun" w:hAnsi="Arial" w:cs="v4.2.0"/>
                <w:sz w:val="18"/>
                <w:vertAlign w:val="subscript"/>
                <w:lang w:val="fr-FR"/>
              </w:rPr>
              <w:t>CBD</w:t>
            </w:r>
            <w:r w:rsidRPr="00F00989">
              <w:rPr>
                <w:rFonts w:ascii="Arial" w:eastAsia="SimSun" w:hAnsi="Arial" w:cs="v4.2.0"/>
                <w:sz w:val="18"/>
                <w:lang w:val="fr-FR"/>
              </w:rPr>
              <w:t xml:space="preserve"> </w:t>
            </w:r>
            <w:r w:rsidRPr="00F00989">
              <w:rPr>
                <w:rFonts w:ascii="Arial" w:eastAsia="SimSun" w:hAnsi="Arial" w:cs="Arial"/>
                <w:sz w:val="18"/>
                <w:szCs w:val="18"/>
              </w:rPr>
              <w:sym w:font="Symbol" w:char="F0B4"/>
            </w:r>
            <w:r w:rsidRPr="00F00989">
              <w:rPr>
                <w:rFonts w:ascii="Arial" w:eastAsia="SimSun" w:hAnsi="Arial" w:cs="Arial"/>
                <w:sz w:val="18"/>
                <w:szCs w:val="18"/>
                <w:lang w:val="fr-FR"/>
              </w:rPr>
              <w:t xml:space="preserve"> </w:t>
            </w:r>
            <w:r w:rsidRPr="00F00989">
              <w:rPr>
                <w:rFonts w:ascii="Arial" w:eastAsia="SimSun" w:hAnsi="Arial" w:cs="v4.2.0"/>
                <w:sz w:val="18"/>
                <w:lang w:val="fr-FR"/>
              </w:rPr>
              <w:t xml:space="preserve">P </w:t>
            </w:r>
            <w:r w:rsidRPr="00F00989">
              <w:rPr>
                <w:rFonts w:ascii="Arial" w:eastAsia="SimSun" w:hAnsi="Arial" w:cs="Arial"/>
                <w:sz w:val="18"/>
                <w:szCs w:val="18"/>
              </w:rPr>
              <w:sym w:font="Symbol" w:char="F0B4"/>
            </w:r>
            <w:r w:rsidRPr="00F00989">
              <w:rPr>
                <w:rFonts w:ascii="Arial" w:eastAsia="SimSun" w:hAnsi="Arial" w:cs="Arial"/>
                <w:sz w:val="18"/>
                <w:szCs w:val="18"/>
                <w:lang w:val="fr-FR"/>
              </w:rPr>
              <w:t xml:space="preserve"> </w:t>
            </w:r>
            <w:r w:rsidRPr="00F00989">
              <w:rPr>
                <w:rFonts w:ascii="Arial" w:eastAsia="SimSun" w:hAnsi="Arial" w:cs="v4.2.0"/>
                <w:sz w:val="18"/>
                <w:lang w:val="fr-FR"/>
              </w:rPr>
              <w:t>N</w:t>
            </w:r>
            <w:r w:rsidRPr="00F00989">
              <w:rPr>
                <w:rFonts w:ascii="Arial" w:eastAsia="SimSun" w:hAnsi="Arial"/>
                <w:sz w:val="18"/>
                <w:lang w:val="fr-FR"/>
              </w:rPr>
              <w:t xml:space="preserve"> </w:t>
            </w:r>
            <w:r w:rsidRPr="00F00989">
              <w:rPr>
                <w:rFonts w:ascii="Arial" w:eastAsia="SimSun" w:hAnsi="Arial" w:cs="Arial"/>
                <w:sz w:val="18"/>
                <w:szCs w:val="18"/>
                <w:lang w:val="fr-FR"/>
              </w:rPr>
              <w:sym w:font="Symbol" w:char="F0B4"/>
            </w:r>
            <w:r w:rsidRPr="00F00989">
              <w:rPr>
                <w:rFonts w:ascii="Arial" w:eastAsia="SimSun" w:hAnsi="Arial"/>
                <w:sz w:val="18"/>
                <w:lang w:val="fr-FR"/>
              </w:rPr>
              <w:t xml:space="preserve"> P</w:t>
            </w:r>
            <w:r w:rsidRPr="00F00989">
              <w:rPr>
                <w:rFonts w:ascii="Arial" w:eastAsia="SimSun" w:hAnsi="Arial"/>
                <w:sz w:val="18"/>
                <w:vertAlign w:val="subscript"/>
                <w:lang w:val="fr-FR"/>
              </w:rPr>
              <w:t>CBD</w:t>
            </w:r>
            <w:r w:rsidRPr="00706F32">
              <w:rPr>
                <w:rFonts w:ascii="Arial" w:eastAsia="SimSun" w:hAnsi="Arial"/>
                <w:sz w:val="18"/>
                <w:lang w:val="fr-FR"/>
              </w:rPr>
              <w:t xml:space="preserve"> </w:t>
            </w:r>
            <w:r w:rsidRPr="00F00989">
              <w:rPr>
                <w:rFonts w:ascii="Arial" w:eastAsia="SimSun" w:hAnsi="Arial" w:cs="Arial"/>
                <w:sz w:val="18"/>
                <w:szCs w:val="18"/>
                <w:lang w:val="fr-FR"/>
              </w:rPr>
              <w:sym w:font="Symbol" w:char="F0B4"/>
            </w:r>
            <w:r w:rsidRPr="00706F32">
              <w:rPr>
                <w:rFonts w:ascii="Arial" w:eastAsia="SimSun" w:hAnsi="Arial"/>
                <w:sz w:val="18"/>
                <w:lang w:val="fr-FR"/>
              </w:rPr>
              <w:t xml:space="preserve"> </w:t>
            </w:r>
            <w:r w:rsidRPr="00F00989">
              <w:rPr>
                <w:rFonts w:ascii="Arial" w:hAnsi="Arial"/>
                <w:sz w:val="18"/>
                <w:lang w:val="fr-FR"/>
              </w:rPr>
              <w:t>P</w:t>
            </w:r>
            <w:r w:rsidRPr="00F00989">
              <w:rPr>
                <w:rFonts w:ascii="Arial" w:hAnsi="Arial"/>
                <w:sz w:val="18"/>
                <w:vertAlign w:val="subscript"/>
                <w:lang w:val="fr-FR"/>
              </w:rPr>
              <w:t>TRP</w:t>
            </w:r>
            <w:r w:rsidRPr="00F00989">
              <w:rPr>
                <w:rFonts w:ascii="Arial" w:eastAsia="SimSun" w:hAnsi="Arial" w:cs="v4.2.0"/>
                <w:sz w:val="18"/>
                <w:lang w:val="fr-FR"/>
              </w:rPr>
              <w:t xml:space="preserve">) </w:t>
            </w:r>
            <w:r w:rsidRPr="00F00989">
              <w:rPr>
                <w:rFonts w:ascii="Arial" w:eastAsia="SimSun" w:hAnsi="Arial" w:cs="Arial"/>
                <w:sz w:val="18"/>
                <w:szCs w:val="18"/>
              </w:rPr>
              <w:sym w:font="Symbol" w:char="F0B4"/>
            </w:r>
            <w:r w:rsidRPr="00F00989">
              <w:rPr>
                <w:rFonts w:ascii="Arial" w:eastAsia="SimSun" w:hAnsi="Arial" w:cs="v4.2.0"/>
                <w:sz w:val="18"/>
                <w:lang w:val="fr-FR"/>
              </w:rPr>
              <w:t xml:space="preserve"> T</w:t>
            </w:r>
            <w:r w:rsidRPr="00F00989">
              <w:rPr>
                <w:rFonts w:ascii="Arial" w:eastAsia="SimSun" w:hAnsi="Arial" w:cs="v4.2.0"/>
                <w:sz w:val="18"/>
                <w:vertAlign w:val="subscript"/>
                <w:lang w:val="fr-FR"/>
              </w:rPr>
              <w:t>CSI-RS</w:t>
            </w:r>
            <w:r w:rsidRPr="00F00989">
              <w:rPr>
                <w:rFonts w:ascii="Arial" w:eastAsia="SimSun" w:hAnsi="Arial" w:cs="v4.2.0"/>
                <w:sz w:val="18"/>
                <w:lang w:val="fr-FR"/>
              </w:rPr>
              <w:t>)</w:t>
            </w:r>
          </w:p>
        </w:tc>
      </w:tr>
      <w:tr w:rsidR="001B50F0" w:rsidRPr="00F00989" w14:paraId="4F366B82" w14:textId="77777777" w:rsidTr="00ED4E9A">
        <w:trPr>
          <w:trHeight w:val="187"/>
          <w:jc w:val="center"/>
        </w:trPr>
        <w:tc>
          <w:tcPr>
            <w:tcW w:w="2035" w:type="dxa"/>
            <w:shd w:val="clear" w:color="auto" w:fill="auto"/>
          </w:tcPr>
          <w:p w14:paraId="4A1D4499" w14:textId="77777777" w:rsidR="001B50F0" w:rsidRPr="00F00989" w:rsidRDefault="001B50F0" w:rsidP="001B50F0">
            <w:pPr>
              <w:keepNext/>
              <w:keepLines/>
              <w:spacing w:after="0"/>
              <w:jc w:val="center"/>
              <w:rPr>
                <w:rFonts w:ascii="Arial" w:eastAsia="SimSun" w:hAnsi="Arial"/>
                <w:sz w:val="18"/>
              </w:rPr>
            </w:pPr>
            <w:r w:rsidRPr="00F00989">
              <w:rPr>
                <w:rFonts w:ascii="Arial" w:eastAsia="SimSun" w:hAnsi="Arial"/>
                <w:sz w:val="18"/>
              </w:rPr>
              <w:t>DRX cycle &gt; 320ms</w:t>
            </w:r>
          </w:p>
        </w:tc>
        <w:tc>
          <w:tcPr>
            <w:tcW w:w="4582" w:type="dxa"/>
            <w:shd w:val="clear" w:color="auto" w:fill="auto"/>
          </w:tcPr>
          <w:p w14:paraId="5FDD7DF8" w14:textId="0C19F618" w:rsidR="001B50F0" w:rsidRPr="00F00989" w:rsidRDefault="001B50F0" w:rsidP="001B50F0">
            <w:pPr>
              <w:keepNext/>
              <w:keepLines/>
              <w:spacing w:after="0"/>
              <w:jc w:val="center"/>
              <w:rPr>
                <w:rFonts w:ascii="Arial" w:eastAsia="SimSun" w:hAnsi="Arial"/>
                <w:sz w:val="18"/>
              </w:rPr>
            </w:pPr>
            <w:r w:rsidRPr="00F00989">
              <w:rPr>
                <w:rFonts w:ascii="Arial" w:eastAsia="SimSun" w:hAnsi="Arial" w:cs="v4.2.0"/>
                <w:sz w:val="18"/>
              </w:rPr>
              <w:t>Ceil(M</w:t>
            </w:r>
            <w:r w:rsidRPr="00F00989">
              <w:rPr>
                <w:rFonts w:ascii="Arial" w:eastAsia="SimSun" w:hAnsi="Arial" w:cs="v4.2.0"/>
                <w:sz w:val="18"/>
                <w:vertAlign w:val="subscript"/>
              </w:rPr>
              <w:t>CBD</w:t>
            </w:r>
            <w:r w:rsidRPr="00F00989">
              <w:rPr>
                <w:rFonts w:ascii="Arial" w:eastAsia="SimSun" w:hAnsi="Arial" w:cs="v4.2.0"/>
                <w:sz w:val="18"/>
              </w:rPr>
              <w:t xml:space="preserve"> </w:t>
            </w:r>
            <w:r w:rsidRPr="00F00989">
              <w:rPr>
                <w:rFonts w:ascii="Arial" w:eastAsia="SimSun" w:hAnsi="Arial" w:cs="Arial"/>
                <w:sz w:val="18"/>
                <w:szCs w:val="18"/>
              </w:rPr>
              <w:sym w:font="Symbol" w:char="F0B4"/>
            </w:r>
            <w:r w:rsidRPr="00F00989">
              <w:rPr>
                <w:rFonts w:ascii="Arial" w:eastAsia="SimSun" w:hAnsi="Arial" w:cs="Arial"/>
                <w:sz w:val="18"/>
                <w:szCs w:val="18"/>
              </w:rPr>
              <w:t xml:space="preserve"> </w:t>
            </w:r>
            <w:r w:rsidRPr="00F00989">
              <w:rPr>
                <w:rFonts w:ascii="Arial" w:eastAsia="SimSun" w:hAnsi="Arial" w:cs="v4.2.0"/>
                <w:sz w:val="18"/>
              </w:rPr>
              <w:t xml:space="preserve">P </w:t>
            </w:r>
            <w:r w:rsidRPr="00F00989">
              <w:rPr>
                <w:rFonts w:ascii="Arial" w:eastAsia="SimSun" w:hAnsi="Arial" w:cs="Arial"/>
                <w:sz w:val="18"/>
                <w:szCs w:val="18"/>
              </w:rPr>
              <w:sym w:font="Symbol" w:char="F0B4"/>
            </w:r>
            <w:r w:rsidRPr="00F00989">
              <w:rPr>
                <w:rFonts w:ascii="Arial" w:eastAsia="SimSun" w:hAnsi="Arial" w:cs="Arial"/>
                <w:sz w:val="18"/>
                <w:szCs w:val="18"/>
              </w:rPr>
              <w:t xml:space="preserve"> </w:t>
            </w:r>
            <w:r w:rsidRPr="00F00989">
              <w:rPr>
                <w:rFonts w:ascii="Arial" w:eastAsia="SimSun" w:hAnsi="Arial" w:cs="v4.2.0"/>
                <w:sz w:val="18"/>
              </w:rPr>
              <w:t>N</w:t>
            </w:r>
            <w:r w:rsidRPr="00F00989">
              <w:rPr>
                <w:rFonts w:ascii="Arial" w:eastAsia="SimSun" w:hAnsi="Arial"/>
                <w:sz w:val="18"/>
              </w:rPr>
              <w:t xml:space="preserve"> </w:t>
            </w:r>
            <w:r w:rsidRPr="00F00989">
              <w:rPr>
                <w:rFonts w:ascii="Arial" w:eastAsia="SimSun" w:hAnsi="Arial" w:cs="Arial"/>
                <w:sz w:val="18"/>
                <w:szCs w:val="18"/>
                <w:lang w:val="fr-FR"/>
              </w:rPr>
              <w:sym w:font="Symbol" w:char="F0B4"/>
            </w:r>
            <w:r w:rsidRPr="00F00989">
              <w:rPr>
                <w:rFonts w:ascii="Arial" w:eastAsia="SimSun" w:hAnsi="Arial"/>
                <w:sz w:val="18"/>
              </w:rPr>
              <w:t xml:space="preserve"> P</w:t>
            </w:r>
            <w:r w:rsidRPr="00F00989">
              <w:rPr>
                <w:rFonts w:ascii="Arial" w:eastAsia="SimSun" w:hAnsi="Arial"/>
                <w:sz w:val="18"/>
                <w:vertAlign w:val="subscript"/>
              </w:rPr>
              <w:t>CBD</w:t>
            </w:r>
            <w:r w:rsidRPr="00F00989">
              <w:rPr>
                <w:rFonts w:ascii="Arial" w:eastAsia="SimSun" w:hAnsi="Arial"/>
                <w:sz w:val="18"/>
              </w:rPr>
              <w:t xml:space="preserve"> </w:t>
            </w:r>
            <w:r w:rsidRPr="00F00989">
              <w:rPr>
                <w:rFonts w:ascii="Arial" w:eastAsia="SimSun" w:hAnsi="Arial" w:cs="Arial"/>
                <w:sz w:val="18"/>
                <w:szCs w:val="18"/>
                <w:lang w:val="fr-FR"/>
              </w:rPr>
              <w:sym w:font="Symbol" w:char="F0B4"/>
            </w:r>
            <w:r w:rsidRPr="00F00989">
              <w:rPr>
                <w:rFonts w:ascii="Arial" w:eastAsia="SimSun" w:hAnsi="Arial"/>
                <w:sz w:val="18"/>
              </w:rPr>
              <w:t xml:space="preserve"> </w:t>
            </w:r>
            <w:r w:rsidRPr="00F00989">
              <w:rPr>
                <w:rFonts w:ascii="Arial" w:hAnsi="Arial"/>
                <w:sz w:val="18"/>
                <w:lang w:val="fr-FR"/>
              </w:rPr>
              <w:t>P</w:t>
            </w:r>
            <w:r w:rsidRPr="00F00989">
              <w:rPr>
                <w:rFonts w:ascii="Arial" w:hAnsi="Arial"/>
                <w:sz w:val="18"/>
                <w:vertAlign w:val="subscript"/>
                <w:lang w:val="fr-FR"/>
              </w:rPr>
              <w:t>TRP</w:t>
            </w:r>
            <w:r w:rsidRPr="00F00989">
              <w:rPr>
                <w:rFonts w:ascii="Arial" w:eastAsia="SimSun" w:hAnsi="Arial" w:cs="v4.2.0"/>
                <w:sz w:val="18"/>
              </w:rPr>
              <w:t xml:space="preserve">) </w:t>
            </w:r>
            <w:r w:rsidRPr="00F00989">
              <w:rPr>
                <w:rFonts w:ascii="Arial" w:eastAsia="SimSun" w:hAnsi="Arial" w:cs="Arial"/>
                <w:sz w:val="18"/>
                <w:szCs w:val="18"/>
              </w:rPr>
              <w:sym w:font="Symbol" w:char="F0B4"/>
            </w:r>
            <w:r w:rsidRPr="00F00989">
              <w:rPr>
                <w:rFonts w:ascii="Arial" w:eastAsia="SimSun" w:hAnsi="Arial" w:cs="Arial"/>
                <w:sz w:val="18"/>
                <w:szCs w:val="18"/>
              </w:rPr>
              <w:t xml:space="preserve"> </w:t>
            </w:r>
            <w:r w:rsidRPr="00F00989">
              <w:rPr>
                <w:rFonts w:ascii="Arial" w:eastAsia="SimSun" w:hAnsi="Arial" w:cs="v4.2.0"/>
                <w:sz w:val="18"/>
              </w:rPr>
              <w:t>T</w:t>
            </w:r>
            <w:r w:rsidRPr="00F00989">
              <w:rPr>
                <w:rFonts w:ascii="Arial" w:eastAsia="SimSun" w:hAnsi="Arial" w:cs="v4.2.0"/>
                <w:sz w:val="18"/>
                <w:vertAlign w:val="subscript"/>
              </w:rPr>
              <w:t>DRX</w:t>
            </w:r>
          </w:p>
        </w:tc>
      </w:tr>
      <w:tr w:rsidR="0053422A" w:rsidRPr="00F00989" w14:paraId="7813AB9A" w14:textId="77777777" w:rsidTr="00ED4E9A">
        <w:trPr>
          <w:trHeight w:val="187"/>
          <w:jc w:val="center"/>
        </w:trPr>
        <w:tc>
          <w:tcPr>
            <w:tcW w:w="6617" w:type="dxa"/>
            <w:gridSpan w:val="2"/>
            <w:shd w:val="clear" w:color="auto" w:fill="auto"/>
          </w:tcPr>
          <w:p w14:paraId="75C740F3" w14:textId="7ACB40E8" w:rsidR="0053422A" w:rsidRPr="00F00989" w:rsidRDefault="0053422A" w:rsidP="00ED4E9A">
            <w:pPr>
              <w:keepNext/>
              <w:keepLines/>
              <w:spacing w:after="0"/>
              <w:ind w:left="851" w:hanging="851"/>
              <w:rPr>
                <w:rFonts w:ascii="Arial" w:eastAsia="SimSun" w:hAnsi="Arial" w:cs="v4.2.0"/>
                <w:sz w:val="18"/>
              </w:rPr>
            </w:pPr>
            <w:r w:rsidRPr="00F00989">
              <w:rPr>
                <w:rFonts w:ascii="Arial" w:eastAsia="SimSun" w:hAnsi="Arial"/>
                <w:sz w:val="18"/>
              </w:rPr>
              <w:t>Note:</w:t>
            </w:r>
            <w:r w:rsidRPr="00F00989">
              <w:rPr>
                <w:rFonts w:ascii="Arial" w:eastAsia="SimSun" w:hAnsi="Arial"/>
                <w:sz w:val="28"/>
              </w:rPr>
              <w:tab/>
            </w:r>
            <w:r w:rsidRPr="00F00989">
              <w:rPr>
                <w:rFonts w:ascii="Arial" w:eastAsia="SimSun" w:hAnsi="Arial" w:cs="v4.2.0"/>
                <w:sz w:val="18"/>
              </w:rPr>
              <w:t>T</w:t>
            </w:r>
            <w:r w:rsidRPr="00F00989">
              <w:rPr>
                <w:rFonts w:ascii="Arial" w:eastAsia="SimSun" w:hAnsi="Arial" w:cs="v4.2.0"/>
                <w:sz w:val="18"/>
                <w:vertAlign w:val="subscript"/>
              </w:rPr>
              <w:t>CSI-RS</w:t>
            </w:r>
            <w:r w:rsidRPr="00F00989">
              <w:rPr>
                <w:rFonts w:ascii="Arial" w:eastAsia="SimSun" w:hAnsi="Arial"/>
                <w:sz w:val="18"/>
              </w:rPr>
              <w:t xml:space="preserve"> is the periodicity of CSI-RS resource in the </w:t>
            </w:r>
            <w:r>
              <w:rPr>
                <w:rFonts w:ascii="Arial" w:eastAsia="SimSun" w:hAnsi="Arial"/>
                <w:sz w:val="18"/>
              </w:rPr>
              <w:t xml:space="preserve">two </w:t>
            </w:r>
            <w:r w:rsidRPr="00F00989">
              <w:rPr>
                <w:rFonts w:ascii="Arial" w:eastAsia="SimSun" w:hAnsi="Arial"/>
                <w:sz w:val="18"/>
              </w:rPr>
              <w:t>set</w:t>
            </w:r>
            <w:r>
              <w:rPr>
                <w:rFonts w:ascii="Arial" w:eastAsia="SimSun" w:hAnsi="Arial"/>
                <w:sz w:val="18"/>
              </w:rPr>
              <w:t xml:space="preserve">s </w:t>
            </w:r>
            <w:r w:rsidRPr="00F0098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1,0</m:t>
                  </m:r>
                </m:sub>
              </m:sSub>
            </m:oMath>
            <w:r w:rsidRPr="00F00989">
              <w:rPr>
                <w:iCs/>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1,1</m:t>
                  </m:r>
                </m:sub>
              </m:sSub>
            </m:oMath>
            <w:r w:rsidRPr="00F00989">
              <w:rPr>
                <w:rFonts w:ascii="Arial" w:eastAsia="SimSun" w:hAnsi="Arial"/>
                <w:sz w:val="18"/>
              </w:rPr>
              <w:t>.</w:t>
            </w:r>
            <w:r w:rsidRPr="00F00989">
              <w:rPr>
                <w:rFonts w:ascii="Arial" w:eastAsia="SimSun" w:hAnsi="Arial" w:cs="v4.2.0"/>
                <w:sz w:val="18"/>
              </w:rPr>
              <w:t xml:space="preserve"> T</w:t>
            </w:r>
            <w:r w:rsidRPr="00F00989">
              <w:rPr>
                <w:rFonts w:ascii="Arial" w:eastAsia="SimSun" w:hAnsi="Arial" w:cs="v4.2.0"/>
                <w:sz w:val="18"/>
                <w:vertAlign w:val="subscript"/>
              </w:rPr>
              <w:t>DRX</w:t>
            </w:r>
            <w:r w:rsidRPr="00F00989">
              <w:rPr>
                <w:rFonts w:ascii="Arial" w:eastAsia="SimSun" w:hAnsi="Arial"/>
                <w:sz w:val="18"/>
              </w:rPr>
              <w:t xml:space="preserve"> is the DRX cycle length.</w:t>
            </w:r>
          </w:p>
        </w:tc>
      </w:tr>
    </w:tbl>
    <w:p w14:paraId="25AB2091" w14:textId="77777777" w:rsidR="0053422A" w:rsidRPr="00F00989" w:rsidRDefault="0053422A" w:rsidP="0053422A">
      <w:pPr>
        <w:rPr>
          <w:rFonts w:eastAsia="?? ??"/>
        </w:rPr>
      </w:pPr>
    </w:p>
    <w:p w14:paraId="34FC9711" w14:textId="77777777" w:rsidR="00B22640" w:rsidRPr="00A37D2C" w:rsidRDefault="00B22640" w:rsidP="00B22640">
      <w:pPr>
        <w:pStyle w:val="Heading4"/>
        <w:rPr>
          <w:rFonts w:eastAsia="SimSun"/>
        </w:rPr>
      </w:pPr>
      <w:r w:rsidRPr="00A37D2C">
        <w:rPr>
          <w:rFonts w:eastAsia="SimSun"/>
        </w:rPr>
        <w:t>8.</w:t>
      </w:r>
      <w:r>
        <w:rPr>
          <w:rFonts w:eastAsia="SimSun"/>
        </w:rPr>
        <w:t>18</w:t>
      </w:r>
      <w:r w:rsidRPr="00A37D2C">
        <w:rPr>
          <w:rFonts w:eastAsia="SimSun"/>
        </w:rPr>
        <w:t>.6.3</w:t>
      </w:r>
      <w:r w:rsidRPr="00A37D2C">
        <w:rPr>
          <w:rFonts w:eastAsia="SimSun"/>
        </w:rPr>
        <w:tab/>
        <w:t>Measurement restriction for CSI-RS based candidate beam detection</w:t>
      </w:r>
    </w:p>
    <w:p w14:paraId="7534264B" w14:textId="106193E8" w:rsidR="009237D8" w:rsidRDefault="009237D8" w:rsidP="00B22640">
      <w:pPr>
        <w:rPr>
          <w:rFonts w:eastAsia="SimSun"/>
        </w:rPr>
      </w:pPr>
      <w:r>
        <w:rPr>
          <w:lang w:eastAsia="zh-CN"/>
        </w:rPr>
        <w:t xml:space="preserve">The SSB </w:t>
      </w:r>
      <w:r w:rsidRPr="00580688">
        <w:t>mentioned in this clause</w:t>
      </w:r>
      <w:r>
        <w:rPr>
          <w:lang w:eastAsia="zh-CN"/>
        </w:rPr>
        <w:t xml:space="preserve"> can be associated with either </w:t>
      </w:r>
      <w:r w:rsidRPr="00C50F6F">
        <w:rPr>
          <w:lang w:eastAsia="zh-CN"/>
        </w:rPr>
        <w:t xml:space="preserve">the </w:t>
      </w:r>
      <w:r>
        <w:t>serving cell</w:t>
      </w:r>
      <w:r>
        <w:rPr>
          <w:lang w:eastAsia="zh-CN"/>
        </w:rPr>
        <w:t xml:space="preserve"> PCI or a PCI different from serving cell PCI.</w:t>
      </w:r>
    </w:p>
    <w:p w14:paraId="593C48BB" w14:textId="20EE68B8" w:rsidR="00B22640" w:rsidRPr="00A37D2C" w:rsidRDefault="00B22640" w:rsidP="00B22640">
      <w:pPr>
        <w:rPr>
          <w:rFonts w:eastAsia="SimSun"/>
        </w:rPr>
      </w:pPr>
      <w:r w:rsidRPr="00A37D2C">
        <w:rPr>
          <w:rFonts w:eastAsia="SimSun"/>
        </w:rPr>
        <w:t>For both FR1 and FR2, when the CSI-RS for CBD measurement is in the same OFDM symbol as SSB for RLM, BFD, CBD or L1-RSRP measurement, UE is not required to receive CSI-RS for CBD measurement in the PRBs that overlap with an SSB.</w:t>
      </w:r>
    </w:p>
    <w:p w14:paraId="78BF1ACD" w14:textId="77777777" w:rsidR="00B22640" w:rsidRPr="00A37D2C" w:rsidRDefault="00B22640" w:rsidP="00B22640">
      <w:pPr>
        <w:rPr>
          <w:rFonts w:eastAsia="SimSun"/>
        </w:rPr>
      </w:pPr>
      <w:r w:rsidRPr="00A37D2C">
        <w:rPr>
          <w:rFonts w:eastAsia="SimSun"/>
          <w:lang w:eastAsia="zh-CN"/>
        </w:rPr>
        <w:t xml:space="preserve">For FR1, when the SSB </w:t>
      </w:r>
      <w:r w:rsidRPr="00A37D2C">
        <w:rPr>
          <w:rFonts w:eastAsia="SimSun"/>
        </w:rPr>
        <w:t>for RLM, BFD, CBD or L1-RSRP measurement</w:t>
      </w:r>
      <w:r w:rsidRPr="00A37D2C">
        <w:rPr>
          <w:rFonts w:eastAsia="SimSun"/>
          <w:lang w:eastAsia="zh-CN"/>
        </w:rPr>
        <w:t xml:space="preserve"> is within the active BWP and has same SCS than CSI-RS for CBD measurement, t</w:t>
      </w:r>
      <w:r w:rsidRPr="00A37D2C">
        <w:rPr>
          <w:rFonts w:eastAsia="SimSun"/>
        </w:rPr>
        <w:t>he UE shall be able to perform CSI-RS based CBD measurement without restrictions.</w:t>
      </w:r>
    </w:p>
    <w:p w14:paraId="567427C0" w14:textId="77777777" w:rsidR="00B22640" w:rsidRPr="00A37D2C" w:rsidRDefault="00B22640" w:rsidP="00B22640">
      <w:pPr>
        <w:rPr>
          <w:rFonts w:eastAsia="SimSun"/>
        </w:rPr>
      </w:pPr>
      <w:r w:rsidRPr="00A37D2C">
        <w:rPr>
          <w:rFonts w:eastAsia="SimSun"/>
        </w:rPr>
        <w:t xml:space="preserve">For FR1, </w:t>
      </w:r>
      <w:r w:rsidRPr="00A37D2C">
        <w:rPr>
          <w:rFonts w:eastAsia="SimSun"/>
          <w:lang w:eastAsia="zh-CN"/>
        </w:rPr>
        <w:t xml:space="preserve">when the SSB </w:t>
      </w:r>
      <w:r w:rsidRPr="00A37D2C">
        <w:rPr>
          <w:rFonts w:eastAsia="SimSun"/>
        </w:rPr>
        <w:t>for RLM, BFD, CBD or L1-RSRP measurement</w:t>
      </w:r>
      <w:r w:rsidRPr="00A37D2C">
        <w:rPr>
          <w:rFonts w:eastAsia="SimSun"/>
          <w:lang w:eastAsia="zh-CN"/>
        </w:rPr>
        <w:t xml:space="preserve"> is within the active BWP and has different SCS than CSI-RS for CBD measurement, t</w:t>
      </w:r>
      <w:r w:rsidRPr="00A37D2C">
        <w:rPr>
          <w:rFonts w:eastAsia="SimSun"/>
          <w:lang w:val="en-US" w:eastAsia="zh-CN"/>
        </w:rPr>
        <w:t xml:space="preserve">he UE shall be able to perform CSI-RS </w:t>
      </w:r>
      <w:r w:rsidRPr="00A37D2C">
        <w:rPr>
          <w:rFonts w:eastAsia="SimSun"/>
        </w:rPr>
        <w:t>based CBD measurement with restrictions according to its capabilities:</w:t>
      </w:r>
    </w:p>
    <w:p w14:paraId="4125E590" w14:textId="77777777" w:rsidR="00B22640" w:rsidRPr="00A37D2C" w:rsidRDefault="00B22640" w:rsidP="00B22640">
      <w:pPr>
        <w:pStyle w:val="B10"/>
        <w:rPr>
          <w:rFonts w:eastAsia="SimSun"/>
        </w:rPr>
      </w:pPr>
      <w:r w:rsidRPr="00A37D2C">
        <w:rPr>
          <w:rFonts w:eastAsia="SimSun"/>
        </w:rPr>
        <w:t>-</w:t>
      </w:r>
      <w:r w:rsidRPr="00A37D2C">
        <w:rPr>
          <w:rFonts w:eastAsia="SimSun"/>
        </w:rPr>
        <w:tab/>
        <w:t xml:space="preserve">If the UE supports </w:t>
      </w:r>
      <w:r w:rsidRPr="00A37D2C">
        <w:rPr>
          <w:rFonts w:eastAsia="SimSun"/>
          <w:i/>
        </w:rPr>
        <w:t>simultaneousRxDataSSB-DiffNumerology</w:t>
      </w:r>
      <w:r w:rsidRPr="00A37D2C">
        <w:rPr>
          <w:rFonts w:eastAsia="SimSun"/>
        </w:rPr>
        <w:t xml:space="preserve"> the </w:t>
      </w:r>
      <w:r w:rsidRPr="00A37D2C">
        <w:rPr>
          <w:rFonts w:eastAsia="SimSun"/>
          <w:lang w:val="en-US" w:eastAsia="zh-CN"/>
        </w:rPr>
        <w:t xml:space="preserve">UE shall be able to perform CSI-RS </w:t>
      </w:r>
      <w:r w:rsidRPr="00A37D2C">
        <w:rPr>
          <w:rFonts w:eastAsia="SimSun"/>
        </w:rPr>
        <w:t>based CBD measurement for without restrictions.</w:t>
      </w:r>
    </w:p>
    <w:p w14:paraId="65E4A5F8" w14:textId="77777777" w:rsidR="00B22640" w:rsidRPr="00A37D2C" w:rsidRDefault="00B22640" w:rsidP="00B22640">
      <w:pPr>
        <w:pStyle w:val="B10"/>
        <w:rPr>
          <w:rFonts w:eastAsia="SimSun"/>
          <w:lang w:val="en-US" w:eastAsia="zh-CN"/>
        </w:rPr>
      </w:pPr>
      <w:r w:rsidRPr="00A37D2C">
        <w:rPr>
          <w:rFonts w:eastAsia="SimSun"/>
        </w:rPr>
        <w:t>-</w:t>
      </w:r>
      <w:r w:rsidRPr="00A37D2C">
        <w:rPr>
          <w:rFonts w:eastAsia="SimSun"/>
        </w:rPr>
        <w:tab/>
        <w:t xml:space="preserve">If the UE does not support </w:t>
      </w:r>
      <w:r w:rsidRPr="00A37D2C">
        <w:rPr>
          <w:rFonts w:eastAsia="SimSun"/>
          <w:i/>
        </w:rPr>
        <w:t>simultaneousRxDataSSB-DiffNumerology</w:t>
      </w:r>
      <w:r w:rsidRPr="00A37D2C">
        <w:rPr>
          <w:rFonts w:eastAsia="SimSun"/>
        </w:rPr>
        <w:t xml:space="preserve">, UE is required to measure one of but not both CSI-RS for CBD measurement and SSB. Longer measurement period for CSI-RS based CBD measurement is expected, and </w:t>
      </w:r>
      <w:r w:rsidRPr="00A37D2C">
        <w:rPr>
          <w:rFonts w:eastAsia="SimSun"/>
          <w:lang w:val="en-US"/>
        </w:rPr>
        <w:t>no requirements are defined.</w:t>
      </w:r>
    </w:p>
    <w:p w14:paraId="0FC00113" w14:textId="77777777" w:rsidR="00B22640" w:rsidRPr="00A37D2C" w:rsidRDefault="00B22640" w:rsidP="00B22640">
      <w:pPr>
        <w:rPr>
          <w:rFonts w:eastAsia="SimSun"/>
        </w:rPr>
      </w:pPr>
      <w:r w:rsidRPr="00A37D2C">
        <w:rPr>
          <w:rFonts w:eastAsia="SimSun"/>
        </w:rPr>
        <w:t>For FR1, when the CSI-RS for CBD measurement is in the same OFDM symbol as another CSI-RS for RLM, BFD, CBD or L1-RSRP measurement, UE shall be able to measure the CSI-RS for CBD measurement without any restriction.</w:t>
      </w:r>
    </w:p>
    <w:p w14:paraId="53F5F18B" w14:textId="77777777" w:rsidR="00B22640" w:rsidRPr="00A37D2C" w:rsidRDefault="00B22640" w:rsidP="00B22640">
      <w:pPr>
        <w:rPr>
          <w:rFonts w:eastAsia="SimSun"/>
        </w:rPr>
      </w:pPr>
      <w:r w:rsidRPr="00A37D2C">
        <w:rPr>
          <w:rFonts w:eastAsia="SimSun"/>
        </w:rPr>
        <w:t xml:space="preserve">For FR2, when the CSI-RS for CBD measurement </w:t>
      </w:r>
      <w:r w:rsidRPr="00A37D2C">
        <w:rPr>
          <w:rFonts w:eastAsia="Malgun Gothic"/>
          <w:lang w:eastAsia="ja-JP"/>
        </w:rPr>
        <w:t xml:space="preserve">on one CC </w:t>
      </w:r>
      <w:r w:rsidRPr="00A37D2C">
        <w:rPr>
          <w:rFonts w:eastAsia="SimSun"/>
        </w:rPr>
        <w:t>is in the same OFDM symbol as SSB for RLM, BFD, CBD or L1-RSRP measurement</w:t>
      </w:r>
      <w:r w:rsidRPr="00A37D2C">
        <w:rPr>
          <w:rFonts w:eastAsia="Malgun Gothic"/>
          <w:lang w:eastAsia="ja-JP"/>
        </w:rPr>
        <w:t xml:space="preserve"> on the same CC or different CCs in the same band</w:t>
      </w:r>
      <w:r w:rsidRPr="00A37D2C">
        <w:rPr>
          <w:rFonts w:eastAsia="SimSun"/>
        </w:rPr>
        <w:t>, UE is required to measure one of but not both CSI-RS for CBD measurement and SSB. Longer evaluation period for CSI-RS based CBD measurement is expected, and no requirements are defined.</w:t>
      </w:r>
    </w:p>
    <w:p w14:paraId="1D4051D1" w14:textId="575B7D60" w:rsidR="00B22640" w:rsidRDefault="001B50F0" w:rsidP="00B22640">
      <w:pPr>
        <w:rPr>
          <w:rFonts w:eastAsia="SimSun"/>
        </w:rPr>
      </w:pPr>
      <w:r w:rsidRPr="00F00989">
        <w:rPr>
          <w:rFonts w:eastAsia="SimSun"/>
        </w:rPr>
        <w:t xml:space="preserve">For FR2, when the CSI-RS for CBD measurement </w:t>
      </w:r>
      <w:r w:rsidRPr="00F00989">
        <w:rPr>
          <w:rFonts w:eastAsia="Malgun Gothic"/>
          <w:lang w:eastAsia="ja-JP"/>
        </w:rPr>
        <w:t xml:space="preserve">on one CC </w:t>
      </w:r>
      <w:r w:rsidRPr="00F00989">
        <w:rPr>
          <w:rFonts w:eastAsia="SimSun"/>
        </w:rPr>
        <w:t>is in the same OFDM symbol as another CSI-RS for RLM, BFD, CBD or L1-RSRP measurement</w:t>
      </w:r>
      <w:r w:rsidRPr="00F00989">
        <w:rPr>
          <w:rFonts w:eastAsia="Malgun Gothic"/>
          <w:lang w:eastAsia="ja-JP"/>
        </w:rPr>
        <w:t xml:space="preserve"> on the same CC or different CCs in the same band</w:t>
      </w:r>
      <w:r w:rsidRPr="00F00989">
        <w:rPr>
          <w:rFonts w:eastAsia="SimSun"/>
        </w:rPr>
        <w:t>, UE is required to measure one of but not both CSI-RS for CBD measurement and the other CSI-RS. Longer evaluation period for CSI-RS based CBD measurement is expected, and no requirements are defined.</w:t>
      </w:r>
      <w:r>
        <w:rPr>
          <w:rFonts w:eastAsia="SimSun"/>
        </w:rPr>
        <w:t xml:space="preserve"> </w:t>
      </w:r>
      <w:r>
        <w:t xml:space="preserve">When two </w:t>
      </w:r>
      <w:r w:rsidRPr="00F00989">
        <w:t>CSI-RS</w:t>
      </w:r>
      <w:r>
        <w:t xml:space="preserve">s for </w:t>
      </w:r>
      <w:r w:rsidRPr="00F00989">
        <w:rPr>
          <w:rFonts w:eastAsia="SimSun"/>
        </w:rPr>
        <w:t xml:space="preserve">CBD </w:t>
      </w:r>
      <w:r w:rsidRPr="00F00989">
        <w:t>measurement</w:t>
      </w:r>
      <w:r>
        <w:t xml:space="preserve">s are from </w:t>
      </w:r>
      <w:r>
        <w:rPr>
          <w:rFonts w:eastAsia="SimSun"/>
        </w:rPr>
        <w:t>different</w:t>
      </w:r>
      <w:r w:rsidRPr="00F00989">
        <w:rPr>
          <w:rFonts w:eastAsia="SimSun"/>
        </w:rPr>
        <w:t xml:space="preserve"> sets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1,0</m:t>
            </m:r>
          </m:sub>
        </m:sSub>
      </m:oMath>
      <w:r w:rsidRPr="00F00989">
        <w:rPr>
          <w:rFonts w:eastAsia="SimSun"/>
        </w:rPr>
        <w:t xml:space="preserve"> and </w:t>
      </w:r>
      <m:oMath>
        <m:sSub>
          <m:sSubPr>
            <m:ctrlPr>
              <w:rPr>
                <w:rFonts w:ascii="Cambria Math" w:eastAsia="SimSun" w:hAnsi="Cambria Math"/>
                <w:i/>
              </w:rPr>
            </m:ctrlPr>
          </m:sSubPr>
          <m:e>
            <m:acc>
              <m:accPr>
                <m:chr m:val="̅"/>
                <m:ctrlPr>
                  <w:rPr>
                    <w:rFonts w:ascii="Cambria Math" w:eastAsia="SimSun" w:hAnsi="Cambria Math"/>
                    <w:i/>
                  </w:rPr>
                </m:ctrlPr>
              </m:accPr>
              <m:e>
                <m:r>
                  <w:rPr>
                    <w:rFonts w:ascii="Cambria Math" w:eastAsia="SimSun" w:hAnsi="Cambria Math"/>
                  </w:rPr>
                  <m:t>q</m:t>
                </m:r>
              </m:e>
            </m:acc>
          </m:e>
          <m:sub>
            <m:r>
              <w:rPr>
                <w:rFonts w:ascii="Cambria Math" w:eastAsia="SimSun" w:hAnsi="Cambria Math"/>
              </w:rPr>
              <m:t>1,1</m:t>
            </m:r>
          </m:sub>
        </m:sSub>
      </m:oMath>
      <w:r w:rsidRPr="00F00989">
        <w:t>,</w:t>
      </w:r>
      <w:r>
        <w:t xml:space="preserve"> UE shall be able to </w:t>
      </w:r>
      <w:r w:rsidRPr="00F00989">
        <w:t>measure</w:t>
      </w:r>
      <w:r>
        <w:t xml:space="preserve"> both CSI-RSs </w:t>
      </w:r>
      <w:r w:rsidRPr="00F00989">
        <w:t xml:space="preserve">for </w:t>
      </w:r>
      <w:r w:rsidRPr="00F00989">
        <w:rPr>
          <w:rFonts w:eastAsia="SimSun"/>
        </w:rPr>
        <w:t xml:space="preserve">CBD </w:t>
      </w:r>
      <w:r w:rsidRPr="00F00989">
        <w:t>measurement</w:t>
      </w:r>
      <w:r>
        <w:t>s.</w:t>
      </w:r>
    </w:p>
    <w:p w14:paraId="478F7D1E" w14:textId="77777777" w:rsidR="00B22640" w:rsidRPr="00A37D2C" w:rsidRDefault="00B22640" w:rsidP="00B22640">
      <w:pPr>
        <w:rPr>
          <w:rFonts w:eastAsia="?? ??"/>
        </w:rPr>
      </w:pPr>
    </w:p>
    <w:p w14:paraId="66BFB898" w14:textId="77777777" w:rsidR="00B22640" w:rsidRPr="00A37D2C" w:rsidRDefault="00B22640" w:rsidP="00B22640">
      <w:pPr>
        <w:pStyle w:val="Heading3"/>
        <w:rPr>
          <w:rFonts w:eastAsia="SimSun"/>
        </w:rPr>
      </w:pPr>
      <w:r w:rsidRPr="00A37D2C">
        <w:rPr>
          <w:rFonts w:eastAsia="SimSun"/>
        </w:rPr>
        <w:t>8.</w:t>
      </w:r>
      <w:r>
        <w:rPr>
          <w:rFonts w:eastAsia="SimSun"/>
        </w:rPr>
        <w:t>18</w:t>
      </w:r>
      <w:r w:rsidRPr="00A37D2C">
        <w:rPr>
          <w:rFonts w:eastAsia="SimSun"/>
        </w:rPr>
        <w:t>.</w:t>
      </w:r>
      <w:r>
        <w:rPr>
          <w:rFonts w:eastAsia="SimSun"/>
        </w:rPr>
        <w:t>7</w:t>
      </w:r>
      <w:r w:rsidRPr="00A37D2C">
        <w:rPr>
          <w:rFonts w:eastAsia="SimSun"/>
        </w:rPr>
        <w:tab/>
        <w:t xml:space="preserve">Requirements for </w:t>
      </w:r>
      <w:r>
        <w:rPr>
          <w:rFonts w:eastAsia="SimSun"/>
        </w:rPr>
        <w:t xml:space="preserve">TRP specific </w:t>
      </w:r>
      <w:r w:rsidRPr="00A37D2C">
        <w:rPr>
          <w:rFonts w:eastAsia="SimSun" w:hint="eastAsia"/>
          <w:lang w:eastAsia="zh-TW"/>
        </w:rPr>
        <w:t>B</w:t>
      </w:r>
      <w:r w:rsidRPr="00A37D2C">
        <w:rPr>
          <w:rFonts w:eastAsia="SimSun"/>
        </w:rPr>
        <w:t xml:space="preserve">eam </w:t>
      </w:r>
      <w:r w:rsidRPr="00A37D2C">
        <w:rPr>
          <w:rFonts w:eastAsia="SimSun" w:hint="eastAsia"/>
          <w:lang w:eastAsia="zh-TW"/>
        </w:rPr>
        <w:t>F</w:t>
      </w:r>
      <w:r w:rsidRPr="00A37D2C">
        <w:rPr>
          <w:rFonts w:eastAsia="SimSun"/>
        </w:rPr>
        <w:t xml:space="preserve">ailure </w:t>
      </w:r>
      <w:r w:rsidRPr="00A37D2C">
        <w:rPr>
          <w:rFonts w:eastAsia="SimSun" w:hint="eastAsia"/>
          <w:lang w:eastAsia="zh-TW"/>
        </w:rPr>
        <w:t>R</w:t>
      </w:r>
      <w:r w:rsidRPr="00A37D2C">
        <w:rPr>
          <w:rFonts w:eastAsia="SimSun"/>
        </w:rPr>
        <w:t>ecovery</w:t>
      </w:r>
    </w:p>
    <w:p w14:paraId="6419911C" w14:textId="77777777" w:rsidR="00B22640" w:rsidRPr="00A37D2C" w:rsidRDefault="00B22640" w:rsidP="00B22640">
      <w:pPr>
        <w:pStyle w:val="Heading4"/>
        <w:rPr>
          <w:rFonts w:eastAsia="SimSun"/>
        </w:rPr>
      </w:pPr>
      <w:r w:rsidRPr="00A37D2C">
        <w:rPr>
          <w:rFonts w:eastAsia="?? ??"/>
        </w:rPr>
        <w:t>8.</w:t>
      </w:r>
      <w:r>
        <w:rPr>
          <w:rFonts w:eastAsia="?? ??"/>
        </w:rPr>
        <w:t>18</w:t>
      </w:r>
      <w:r w:rsidRPr="00A37D2C">
        <w:rPr>
          <w:rFonts w:eastAsia="?? ??"/>
        </w:rPr>
        <w:t>.</w:t>
      </w:r>
      <w:r>
        <w:rPr>
          <w:rFonts w:eastAsia="?? ??"/>
        </w:rPr>
        <w:t>7</w:t>
      </w:r>
      <w:r w:rsidRPr="00A37D2C">
        <w:rPr>
          <w:rFonts w:eastAsia="?? ??"/>
        </w:rPr>
        <w:t>.1</w:t>
      </w:r>
      <w:r w:rsidRPr="00A37D2C">
        <w:rPr>
          <w:rFonts w:eastAsia="?? ??"/>
        </w:rPr>
        <w:tab/>
      </w:r>
      <w:r w:rsidRPr="00A37D2C">
        <w:rPr>
          <w:rFonts w:eastAsia="SimSun"/>
        </w:rPr>
        <w:t>Introduction</w:t>
      </w:r>
    </w:p>
    <w:p w14:paraId="43E0BC9C" w14:textId="77777777" w:rsidR="00B22640" w:rsidRPr="00A37D2C" w:rsidRDefault="00B22640" w:rsidP="00B22640">
      <w:pPr>
        <w:rPr>
          <w:rFonts w:eastAsia="SimSun"/>
        </w:rPr>
      </w:pPr>
      <w:r w:rsidRPr="00A37D2C">
        <w:rPr>
          <w:rFonts w:eastAsia="SimSun"/>
        </w:rPr>
        <w:t xml:space="preserve">For the UE provided with a configuration of PUCCH transmission with a link recovery request (LRR) as described in clause 9.2.4 in TS 38.213 </w:t>
      </w:r>
      <w:r w:rsidRPr="00A37D2C">
        <w:rPr>
          <w:rFonts w:eastAsia="SimSun"/>
          <w:lang w:eastAsia="zh-CN"/>
        </w:rPr>
        <w:t xml:space="preserve">[3], if beam recovery procedure is triggered for any of </w:t>
      </w:r>
      <w:r>
        <w:rPr>
          <w:rFonts w:eastAsia="SimSun"/>
          <w:lang w:eastAsia="zh-CN"/>
        </w:rPr>
        <w:t>the TRPs</w:t>
      </w:r>
      <w:r w:rsidRPr="00A37D2C">
        <w:rPr>
          <w:rFonts w:eastAsia="SimSun"/>
          <w:lang w:eastAsia="zh-CN"/>
        </w:rPr>
        <w:t>,</w:t>
      </w:r>
      <w:r w:rsidRPr="00A37D2C">
        <w:rPr>
          <w:rFonts w:eastAsia="SimSun"/>
        </w:rPr>
        <w:t xml:space="preserve"> the UE shall transmit SR for UL resouce, followed by MAC CE providing </w:t>
      </w:r>
      <w:r>
        <w:rPr>
          <w:rFonts w:eastAsia="SimSun"/>
        </w:rPr>
        <w:t xml:space="preserve">beam </w:t>
      </w:r>
      <w:r w:rsidRPr="00A37D2C">
        <w:rPr>
          <w:rFonts w:eastAsia="SimSun"/>
        </w:rPr>
        <w:t xml:space="preserve">index for </w:t>
      </w:r>
      <w:r>
        <w:rPr>
          <w:rFonts w:eastAsia="SimSun"/>
        </w:rPr>
        <w:t xml:space="preserve">the </w:t>
      </w:r>
      <w:r w:rsidRPr="00A37D2C">
        <w:rPr>
          <w:rFonts w:eastAsia="SimSun"/>
        </w:rPr>
        <w:t xml:space="preserve">corresponding </w:t>
      </w:r>
      <w:r>
        <w:rPr>
          <w:rFonts w:eastAsia="SimSun"/>
        </w:rPr>
        <w:t>TRP whose</w:t>
      </w:r>
      <w:r w:rsidRPr="00A37D2C">
        <w:rPr>
          <w:rFonts w:eastAsia="SimSun"/>
        </w:rPr>
        <w:t xml:space="preserve"> radio link quality </w:t>
      </w:r>
      <w:r>
        <w:rPr>
          <w:rFonts w:eastAsia="SimSun"/>
        </w:rPr>
        <w:t xml:space="preserve">is </w:t>
      </w:r>
      <w:r w:rsidRPr="00A37D2C">
        <w:rPr>
          <w:rFonts w:eastAsia="SimSun"/>
        </w:rPr>
        <w:t>worse than Q</w:t>
      </w:r>
      <w:r w:rsidRPr="00A37D2C">
        <w:rPr>
          <w:rFonts w:eastAsia="SimSun"/>
          <w:vertAlign w:val="subscript"/>
        </w:rPr>
        <w:t>out,LR</w:t>
      </w:r>
      <w:r>
        <w:rPr>
          <w:rFonts w:eastAsia="SimSun"/>
        </w:rPr>
        <w:t xml:space="preserve">. </w:t>
      </w:r>
      <w:r w:rsidRPr="00A37D2C">
        <w:rPr>
          <w:rFonts w:eastAsia="SimSun"/>
        </w:rPr>
        <w:t xml:space="preserve"> </w:t>
      </w:r>
      <w:r>
        <w:rPr>
          <w:rFonts w:eastAsia="SimSun"/>
        </w:rPr>
        <w:t xml:space="preserve">The index, </w:t>
      </w:r>
      <m:oMath>
        <m:sSub>
          <m:sSubPr>
            <m:ctrlPr>
              <w:rPr>
                <w:rFonts w:ascii="Cambria Math" w:eastAsia="SimSun" w:hAnsi="Cambria Math"/>
                <w:i/>
                <w:iCs/>
              </w:rPr>
            </m:ctrlPr>
          </m:sSubPr>
          <m:e>
            <m:r>
              <w:rPr>
                <w:rFonts w:ascii="Cambria Math" w:eastAsia="SimSun"/>
              </w:rPr>
              <m:t>q</m:t>
            </m:r>
          </m:e>
          <m:sub>
            <m:r>
              <m:rPr>
                <m:nor/>
              </m:rPr>
              <w:rPr>
                <w:rFonts w:ascii="Cambria Math" w:eastAsia="SimSun"/>
                <w:iCs/>
              </w:rPr>
              <m:t>new</m:t>
            </m:r>
            <m:ctrlPr>
              <w:rPr>
                <w:rFonts w:ascii="Cambria Math" w:eastAsia="SimSun" w:hAnsi="Cambria Math"/>
                <w:iCs/>
              </w:rPr>
            </m:ctrlPr>
          </m:sub>
        </m:sSub>
      </m:oMath>
      <w:r>
        <w:rPr>
          <w:rFonts w:eastAsia="SimSun"/>
          <w:iCs/>
        </w:rPr>
        <w:t>,</w:t>
      </w:r>
      <w:r w:rsidRPr="00A37D2C">
        <w:rPr>
          <w:rFonts w:eastAsia="SimSun"/>
          <w:iCs/>
        </w:rPr>
        <w:t xml:space="preserve"> </w:t>
      </w:r>
      <w:r>
        <w:rPr>
          <w:rFonts w:eastAsia="SimSun"/>
        </w:rPr>
        <w:t xml:space="preserve">provided in the TRP specific BFR MAC CE is provided by higher layer </w:t>
      </w:r>
      <w:r w:rsidRPr="00A37D2C">
        <w:rPr>
          <w:rFonts w:eastAsia="SimSun"/>
        </w:rPr>
        <w:t>for a periodic CSI-RS configuration or for a SSB, as described in clause 5.17 of TS38.321 [7].</w:t>
      </w:r>
    </w:p>
    <w:p w14:paraId="1FB0738E" w14:textId="77777777" w:rsidR="00B22640" w:rsidRPr="00A37D2C" w:rsidRDefault="00B22640" w:rsidP="00B22640">
      <w:pPr>
        <w:rPr>
          <w:rFonts w:eastAsia="SimSun"/>
        </w:rPr>
      </w:pPr>
      <w:r w:rsidRPr="00A37D2C">
        <w:rPr>
          <w:rFonts w:eastAsia="SimSun"/>
          <w:lang w:val="en-US"/>
        </w:rPr>
        <w:t xml:space="preserve">For the UE not provided with a configuration of PUCCH transmission with a link recovery request (LRR) as described in clause 9.2.4 in TS 38.213 [3], if beam recovery procedure is triggered for any of </w:t>
      </w:r>
      <w:r>
        <w:rPr>
          <w:rFonts w:eastAsia="SimSun"/>
          <w:lang w:val="en-US"/>
        </w:rPr>
        <w:t>TRPs</w:t>
      </w:r>
      <w:r w:rsidRPr="00A37D2C">
        <w:rPr>
          <w:rFonts w:eastAsia="SimSun"/>
          <w:lang w:val="en-US"/>
        </w:rPr>
        <w:t xml:space="preserve">, the UE shall transmit preamble for UL-SCH resource application, followed by MAC CE providing one index for </w:t>
      </w:r>
      <w:r>
        <w:rPr>
          <w:rFonts w:eastAsia="SimSun"/>
          <w:lang w:val="en-US"/>
        </w:rPr>
        <w:t xml:space="preserve">the </w:t>
      </w:r>
      <w:r w:rsidRPr="00A37D2C">
        <w:rPr>
          <w:rFonts w:eastAsia="SimSun"/>
          <w:lang w:val="en-US"/>
        </w:rPr>
        <w:t xml:space="preserve">corresponding </w:t>
      </w:r>
      <w:r>
        <w:rPr>
          <w:rFonts w:eastAsia="SimSun"/>
          <w:lang w:val="en-US"/>
        </w:rPr>
        <w:t>TRP</w:t>
      </w:r>
      <w:r w:rsidRPr="00A37D2C">
        <w:rPr>
          <w:rFonts w:eastAsia="SimSun"/>
          <w:lang w:val="en-US"/>
        </w:rPr>
        <w:t xml:space="preserve"> </w:t>
      </w:r>
      <w:r>
        <w:rPr>
          <w:rFonts w:eastAsia="SimSun"/>
          <w:lang w:val="en-US"/>
        </w:rPr>
        <w:t>whose</w:t>
      </w:r>
      <w:r w:rsidRPr="00A37D2C">
        <w:rPr>
          <w:rFonts w:eastAsia="SimSun"/>
          <w:lang w:val="en-US"/>
        </w:rPr>
        <w:t xml:space="preserve"> radio link quality is worse than Q</w:t>
      </w:r>
      <w:r w:rsidRPr="00A37D2C">
        <w:rPr>
          <w:rFonts w:eastAsia="SimSun"/>
          <w:vertAlign w:val="subscript"/>
          <w:lang w:val="en-US"/>
        </w:rPr>
        <w:t>out,LR</w:t>
      </w:r>
      <w:r w:rsidRPr="00A37D2C">
        <w:rPr>
          <w:rFonts w:eastAsia="SimSun"/>
          <w:lang w:val="en-US"/>
        </w:rPr>
        <w:t xml:space="preserve">, and the index </w:t>
      </w:r>
      <m:oMath>
        <m:sSub>
          <m:sSubPr>
            <m:ctrlPr>
              <w:rPr>
                <w:rFonts w:ascii="Cambria Math" w:eastAsia="SimSun" w:hAnsi="Cambria Math"/>
                <w:lang w:val="en-US"/>
              </w:rPr>
            </m:ctrlPr>
          </m:sSubPr>
          <m:e>
            <m:r>
              <w:rPr>
                <w:rFonts w:ascii="Cambria Math" w:eastAsia="SimSun" w:hAnsi="Arial"/>
                <w:sz w:val="24"/>
                <w:szCs w:val="18"/>
                <w:lang w:val="en-US" w:eastAsia="zh-CN"/>
              </w:rPr>
              <m:t>q</m:t>
            </m:r>
          </m:e>
          <m:sub>
            <m:r>
              <m:rPr>
                <m:nor/>
              </m:rPr>
              <w:rPr>
                <w:rFonts w:eastAsia="SimSun" w:hAnsi="Arial"/>
                <w:sz w:val="24"/>
                <w:szCs w:val="18"/>
                <w:lang w:val="en-US" w:eastAsia="zh-CN"/>
              </w:rPr>
              <m:t>new</m:t>
            </m:r>
          </m:sub>
        </m:sSub>
      </m:oMath>
      <w:r w:rsidRPr="00A37D2C">
        <w:rPr>
          <w:rFonts w:eastAsia="SimSun"/>
          <w:lang w:val="en-US"/>
        </w:rPr>
        <w:t xml:space="preserve"> for a periodic CSI-RS configuration or for a SSB provided by higher layer, as described in clause 5.17 of TS38.321 [7], if any, for a corresponding </w:t>
      </w:r>
      <w:r>
        <w:rPr>
          <w:rFonts w:eastAsia="SimSun"/>
          <w:lang w:val="en-US"/>
        </w:rPr>
        <w:t>TRP</w:t>
      </w:r>
      <w:r w:rsidRPr="00A37D2C">
        <w:rPr>
          <w:rFonts w:eastAsia="SimSun"/>
          <w:lang w:val="en-US"/>
        </w:rPr>
        <w:t>.</w:t>
      </w:r>
    </w:p>
    <w:p w14:paraId="4F4DE1FB" w14:textId="77777777" w:rsidR="00B22640" w:rsidRPr="00A37D2C" w:rsidRDefault="00B22640" w:rsidP="00B22640">
      <w:pPr>
        <w:pStyle w:val="Heading4"/>
        <w:rPr>
          <w:rFonts w:eastAsia="SimSun"/>
        </w:rPr>
      </w:pPr>
      <w:r w:rsidRPr="00A37D2C">
        <w:rPr>
          <w:rFonts w:eastAsia="?? ??"/>
        </w:rPr>
        <w:t>8.</w:t>
      </w:r>
      <w:r>
        <w:rPr>
          <w:rFonts w:eastAsia="?? ??"/>
        </w:rPr>
        <w:t>18</w:t>
      </w:r>
      <w:r w:rsidRPr="00A37D2C">
        <w:rPr>
          <w:rFonts w:eastAsia="?? ??"/>
        </w:rPr>
        <w:t>.</w:t>
      </w:r>
      <w:r>
        <w:rPr>
          <w:rFonts w:eastAsia="?? ??"/>
        </w:rPr>
        <w:t>7</w:t>
      </w:r>
      <w:r w:rsidRPr="00A37D2C">
        <w:rPr>
          <w:rFonts w:eastAsia="?? ??"/>
        </w:rPr>
        <w:t>.2</w:t>
      </w:r>
      <w:r w:rsidRPr="00A37D2C">
        <w:rPr>
          <w:rFonts w:eastAsia="?? ??"/>
        </w:rPr>
        <w:tab/>
      </w:r>
      <w:r w:rsidRPr="00A37D2C">
        <w:rPr>
          <w:rFonts w:eastAsia="SimSun"/>
        </w:rPr>
        <w:t>Requirement</w:t>
      </w:r>
    </w:p>
    <w:p w14:paraId="0B25BF45" w14:textId="6286024F" w:rsidR="00CE6797" w:rsidRPr="00A37D2C" w:rsidRDefault="00CE6797" w:rsidP="00CE6797">
      <w:pPr>
        <w:rPr>
          <w:rFonts w:eastAsia="SimSun"/>
        </w:rPr>
      </w:pPr>
      <w:r w:rsidRPr="00A37D2C">
        <w:rPr>
          <w:rFonts w:eastAsia="SimSun"/>
        </w:rPr>
        <w:t xml:space="preserve">Provided that UE is configured by </w:t>
      </w:r>
      <w:r w:rsidRPr="00A06462">
        <w:rPr>
          <w:i/>
          <w:noProof/>
        </w:rPr>
        <w:t>schedulingRequestID-BFR-r17</w:t>
      </w:r>
      <w:r>
        <w:rPr>
          <w:i/>
          <w:noProof/>
        </w:rPr>
        <w:t xml:space="preserve"> </w:t>
      </w:r>
      <w:r w:rsidRPr="00A0074A">
        <w:rPr>
          <w:iCs/>
          <w:noProof/>
        </w:rPr>
        <w:t>and/or</w:t>
      </w:r>
      <w:r>
        <w:rPr>
          <w:i/>
          <w:noProof/>
        </w:rPr>
        <w:t xml:space="preserve"> </w:t>
      </w:r>
      <w:r w:rsidRPr="00782373">
        <w:rPr>
          <w:i/>
          <w:noProof/>
        </w:rPr>
        <w:t>schedulingRequestID-BFR</w:t>
      </w:r>
      <w:r>
        <w:rPr>
          <w:i/>
          <w:noProof/>
        </w:rPr>
        <w:t>2</w:t>
      </w:r>
      <w:r w:rsidRPr="00782373">
        <w:rPr>
          <w:i/>
          <w:noProof/>
        </w:rPr>
        <w:t>-r17</w:t>
      </w:r>
      <w:r>
        <w:rPr>
          <w:iCs/>
          <w:noProof/>
        </w:rPr>
        <w:t>for BFR set 1 (i.e., TRP1) and BFR set 2 (i.e., TRP2) respectively</w:t>
      </w:r>
      <w:r>
        <w:rPr>
          <w:i/>
          <w:noProof/>
        </w:rPr>
        <w:t>,</w:t>
      </w:r>
      <w:r w:rsidRPr="00F415B1">
        <w:rPr>
          <w:noProof/>
        </w:rPr>
        <w:t xml:space="preserve"> </w:t>
      </w:r>
      <w:r w:rsidRPr="00A37D2C">
        <w:rPr>
          <w:rFonts w:eastAsia="SimSun"/>
        </w:rPr>
        <w:t xml:space="preserve">a configuration for LRR in a PUCCH transmission, after BFR is triggered on any of </w:t>
      </w:r>
      <w:r>
        <w:rPr>
          <w:rFonts w:eastAsia="SimSun"/>
        </w:rPr>
        <w:t>the TRPs</w:t>
      </w:r>
      <w:r w:rsidRPr="00A37D2C">
        <w:rPr>
          <w:rFonts w:eastAsia="SimSun"/>
        </w:rPr>
        <w:t xml:space="preserve"> as described in clause 5.17 of TS38.321 [7], UE shall be capable of transmit PUCCH with a LRR within a period of T</w:t>
      </w:r>
      <w:r>
        <w:rPr>
          <w:rFonts w:eastAsia="SimSun"/>
        </w:rPr>
        <w:t xml:space="preserve"> on any of the TRPs where BFR running.W</w:t>
      </w:r>
      <w:r w:rsidRPr="00A37D2C">
        <w:rPr>
          <w:rFonts w:eastAsia="SimSun"/>
        </w:rPr>
        <w:t>here</w:t>
      </w:r>
      <w:r>
        <w:rPr>
          <w:rFonts w:eastAsia="SimSun"/>
        </w:rPr>
        <w:t>:</w:t>
      </w:r>
    </w:p>
    <w:p w14:paraId="422769F2" w14:textId="77777777" w:rsidR="00CE6797" w:rsidRPr="00A37D2C" w:rsidRDefault="00CE6797" w:rsidP="00CE6797">
      <w:pPr>
        <w:pStyle w:val="B10"/>
        <w:rPr>
          <w:rFonts w:eastAsia="SimSun"/>
        </w:rPr>
      </w:pPr>
      <w:r w:rsidRPr="00A37D2C">
        <w:rPr>
          <w:rFonts w:eastAsia="SimSun"/>
        </w:rPr>
        <w:t>-</w:t>
      </w:r>
      <w:r w:rsidRPr="00A37D2C">
        <w:rPr>
          <w:rFonts w:eastAsia="SimSun"/>
        </w:rPr>
        <w:tab/>
        <w:t>T = T</w:t>
      </w:r>
      <w:r w:rsidRPr="00A37D2C">
        <w:rPr>
          <w:rFonts w:eastAsia="SimSun"/>
          <w:vertAlign w:val="subscript"/>
        </w:rPr>
        <w:t>1</w:t>
      </w:r>
      <w:r w:rsidRPr="00A37D2C">
        <w:rPr>
          <w:rFonts w:eastAsia="SimSun"/>
        </w:rPr>
        <w:t xml:space="preserve"> x Ceil((T</w:t>
      </w:r>
      <w:r w:rsidRPr="00A37D2C">
        <w:rPr>
          <w:rFonts w:eastAsia="SimSun"/>
          <w:vertAlign w:val="subscript"/>
        </w:rPr>
        <w:t>2</w:t>
      </w:r>
      <w:r w:rsidRPr="00A37D2C">
        <w:rPr>
          <w:rFonts w:eastAsia="SimSun"/>
        </w:rPr>
        <w:t>+D) /T</w:t>
      </w:r>
      <w:r w:rsidRPr="00A37D2C">
        <w:rPr>
          <w:rFonts w:eastAsia="SimSun"/>
          <w:vertAlign w:val="subscript"/>
        </w:rPr>
        <w:t>1</w:t>
      </w:r>
      <w:r w:rsidRPr="00A37D2C">
        <w:rPr>
          <w:rFonts w:eastAsia="SimSun"/>
        </w:rPr>
        <w:t>) in which T</w:t>
      </w:r>
      <w:r w:rsidRPr="00A37D2C">
        <w:rPr>
          <w:rFonts w:eastAsia="SimSun"/>
          <w:vertAlign w:val="subscript"/>
        </w:rPr>
        <w:t>1</w:t>
      </w:r>
      <w:r w:rsidRPr="00A37D2C">
        <w:rPr>
          <w:rFonts w:eastAsia="SimSun"/>
        </w:rPr>
        <w:t>, T</w:t>
      </w:r>
      <w:r w:rsidRPr="00A37D2C">
        <w:rPr>
          <w:rFonts w:eastAsia="SimSun"/>
          <w:vertAlign w:val="subscript"/>
        </w:rPr>
        <w:t>2</w:t>
      </w:r>
      <w:r w:rsidRPr="00A37D2C">
        <w:rPr>
          <w:rFonts w:eastAsia="SimSun"/>
        </w:rPr>
        <w:t xml:space="preserve"> and D are defined as</w:t>
      </w:r>
    </w:p>
    <w:p w14:paraId="7D18455F" w14:textId="036FF769" w:rsidR="00CE6797" w:rsidRPr="00A37D2C" w:rsidRDefault="00CE6797" w:rsidP="00CE6797">
      <w:pPr>
        <w:pStyle w:val="B20"/>
        <w:rPr>
          <w:rFonts w:eastAsia="SimSun"/>
        </w:rPr>
      </w:pPr>
      <w:r w:rsidRPr="00A37D2C">
        <w:rPr>
          <w:rFonts w:eastAsia="SimSun"/>
        </w:rPr>
        <w:t>-</w:t>
      </w:r>
      <w:r w:rsidRPr="00A37D2C">
        <w:rPr>
          <w:rFonts w:eastAsia="SimSun"/>
        </w:rPr>
        <w:tab/>
        <w:t>T</w:t>
      </w:r>
      <w:r w:rsidRPr="00A37D2C">
        <w:rPr>
          <w:rFonts w:eastAsia="SimSun"/>
          <w:vertAlign w:val="subscript"/>
        </w:rPr>
        <w:t>1</w:t>
      </w:r>
      <w:r w:rsidRPr="00A37D2C">
        <w:rPr>
          <w:rFonts w:eastAsia="SimSun"/>
        </w:rPr>
        <w:t xml:space="preserve"> is equal to the periodicity of PUCCH configured with </w:t>
      </w:r>
      <w:r w:rsidRPr="00EB73B4">
        <w:rPr>
          <w:rFonts w:eastAsia="SimSun"/>
          <w:i/>
        </w:rPr>
        <w:t>schedulingRequestID-BFR-r17</w:t>
      </w:r>
      <w:r>
        <w:rPr>
          <w:rFonts w:eastAsia="SimSun"/>
          <w:i/>
        </w:rPr>
        <w:t xml:space="preserve"> for </w:t>
      </w:r>
      <w:r>
        <w:rPr>
          <w:rFonts w:eastAsia="SimSun"/>
          <w:iCs/>
        </w:rPr>
        <w:t xml:space="preserve">BFR set 1 </w:t>
      </w:r>
      <w:r w:rsidRPr="008E142B">
        <w:rPr>
          <w:rFonts w:eastAsia="SimSun"/>
          <w:iCs/>
        </w:rPr>
        <w:t>schedulingRequestID-BFR</w:t>
      </w:r>
      <w:r>
        <w:rPr>
          <w:rFonts w:eastAsia="SimSun"/>
          <w:iCs/>
        </w:rPr>
        <w:t>2</w:t>
      </w:r>
      <w:r w:rsidRPr="008E142B">
        <w:rPr>
          <w:rFonts w:eastAsia="SimSun"/>
          <w:iCs/>
        </w:rPr>
        <w:t>-r17</w:t>
      </w:r>
      <w:r>
        <w:rPr>
          <w:rFonts w:eastAsia="SimSun"/>
          <w:iCs/>
        </w:rPr>
        <w:t xml:space="preserve"> for BFR set 2.</w:t>
      </w:r>
      <w:r w:rsidRPr="00A37D2C">
        <w:rPr>
          <w:rFonts w:eastAsia="SimSun"/>
        </w:rPr>
        <w:t xml:space="preserve">. </w:t>
      </w:r>
    </w:p>
    <w:p w14:paraId="798D70D2" w14:textId="272A5343" w:rsidR="00B22640" w:rsidRPr="00A37D2C" w:rsidRDefault="00CE6797" w:rsidP="00CE6797">
      <w:pPr>
        <w:pStyle w:val="B20"/>
        <w:rPr>
          <w:rFonts w:eastAsia="SimSun"/>
        </w:rPr>
      </w:pPr>
      <w:r w:rsidRPr="00A37D2C">
        <w:rPr>
          <w:rFonts w:eastAsia="SimSun"/>
        </w:rPr>
        <w:t>-</w:t>
      </w:r>
      <w:r w:rsidRPr="00A37D2C">
        <w:rPr>
          <w:rFonts w:eastAsia="SimSun"/>
        </w:rPr>
        <w:tab/>
        <w:t>T</w:t>
      </w:r>
      <w:r w:rsidRPr="00A37D2C">
        <w:rPr>
          <w:rFonts w:eastAsia="SimSun"/>
          <w:vertAlign w:val="subscript"/>
        </w:rPr>
        <w:t>2</w:t>
      </w:r>
      <w:r w:rsidRPr="00A37D2C">
        <w:rPr>
          <w:rFonts w:eastAsia="SimSun"/>
        </w:rPr>
        <w:t xml:space="preserve"> = T</w:t>
      </w:r>
      <w:r w:rsidRPr="00A37D2C">
        <w:rPr>
          <w:rFonts w:eastAsia="SimSun"/>
          <w:vertAlign w:val="subscript"/>
        </w:rPr>
        <w:t>Evaluate_CBD</w:t>
      </w:r>
      <w:r w:rsidRPr="00A37D2C">
        <w:rPr>
          <w:rFonts w:eastAsia="SimSun"/>
        </w:rPr>
        <w:t xml:space="preserve"> is the evaluation period specified in clause 8.</w:t>
      </w:r>
      <w:r>
        <w:rPr>
          <w:rFonts w:eastAsia="SimSun"/>
        </w:rPr>
        <w:t>18</w:t>
      </w:r>
      <w:r w:rsidRPr="00A37D2C">
        <w:rPr>
          <w:rFonts w:eastAsia="SimSun"/>
        </w:rPr>
        <w:t>.</w:t>
      </w:r>
      <w:r>
        <w:rPr>
          <w:rFonts w:eastAsia="SimSun"/>
        </w:rPr>
        <w:t>5</w:t>
      </w:r>
      <w:r w:rsidRPr="00A37D2C">
        <w:rPr>
          <w:rFonts w:eastAsia="SimSun"/>
        </w:rPr>
        <w:t xml:space="preserve"> or 8.</w:t>
      </w:r>
      <w:r>
        <w:rPr>
          <w:rFonts w:eastAsia="SimSun"/>
        </w:rPr>
        <w:t>18</w:t>
      </w:r>
      <w:r w:rsidRPr="00A37D2C">
        <w:rPr>
          <w:rFonts w:eastAsia="SimSun"/>
        </w:rPr>
        <w:t>.</w:t>
      </w:r>
      <w:r>
        <w:rPr>
          <w:rFonts w:eastAsia="SimSun"/>
        </w:rPr>
        <w:t>6</w:t>
      </w:r>
      <w:r w:rsidRPr="00A37D2C">
        <w:rPr>
          <w:rFonts w:eastAsia="SimSun"/>
        </w:rPr>
        <w:t xml:space="preserve"> for SSB or CSI-RS based candidate beam detection, that is T</w:t>
      </w:r>
      <w:r w:rsidRPr="00A37D2C">
        <w:rPr>
          <w:rFonts w:eastAsia="SimSun"/>
          <w:vertAlign w:val="subscript"/>
        </w:rPr>
        <w:t>Evaluate_CBD_SSB</w:t>
      </w:r>
      <w:r w:rsidRPr="00A37D2C">
        <w:rPr>
          <w:rFonts w:eastAsia="SimSun"/>
        </w:rPr>
        <w:t xml:space="preserve"> or T</w:t>
      </w:r>
      <w:r w:rsidRPr="00A37D2C">
        <w:rPr>
          <w:rFonts w:eastAsia="SimSun"/>
          <w:vertAlign w:val="subscript"/>
        </w:rPr>
        <w:t>Evaluate_CBD_CSI-RS</w:t>
      </w:r>
      <w:r w:rsidRPr="00A37D2C">
        <w:rPr>
          <w:rFonts w:eastAsia="SimSun"/>
        </w:rPr>
        <w:t xml:space="preserve">, depending on the applicable reference signal configured for candidate beam detection.  </w:t>
      </w:r>
    </w:p>
    <w:p w14:paraId="422E1DDA" w14:textId="77777777" w:rsidR="00B22640" w:rsidRPr="00264B58" w:rsidRDefault="00B22640" w:rsidP="00B22640">
      <w:pPr>
        <w:pStyle w:val="B20"/>
        <w:rPr>
          <w:rFonts w:eastAsia="SimSun"/>
        </w:rPr>
      </w:pPr>
      <w:r w:rsidRPr="00A37D2C">
        <w:rPr>
          <w:rFonts w:eastAsia="SimSun"/>
        </w:rPr>
        <w:t>-</w:t>
      </w:r>
      <w:r w:rsidRPr="00A37D2C">
        <w:rPr>
          <w:rFonts w:eastAsia="SimSun"/>
        </w:rPr>
        <w:tab/>
        <w:t xml:space="preserve">D </w:t>
      </w:r>
      <w:r w:rsidRPr="00A37D2C">
        <w:rPr>
          <w:rFonts w:eastAsia="SimSun" w:hint="eastAsia"/>
          <w:lang w:eastAsia="zh-CN"/>
        </w:rPr>
        <w:t>=</w:t>
      </w:r>
      <w:r w:rsidRPr="00A37D2C">
        <w:rPr>
          <w:rFonts w:eastAsia="SimSun"/>
        </w:rPr>
        <w:t xml:space="preserve"> </w:t>
      </w:r>
      <w:r>
        <w:rPr>
          <w:rFonts w:eastAsia="SimSun"/>
        </w:rPr>
        <w:t>[</w:t>
      </w:r>
      <w:r w:rsidRPr="00A37D2C">
        <w:rPr>
          <w:rFonts w:eastAsia="SimSun"/>
        </w:rPr>
        <w:t>2ms</w:t>
      </w:r>
      <w:r>
        <w:rPr>
          <w:rFonts w:eastAsia="SimSun"/>
        </w:rPr>
        <w:t>]</w:t>
      </w:r>
      <w:r w:rsidRPr="00A37D2C">
        <w:rPr>
          <w:rFonts w:eastAsia="SimSun"/>
        </w:rPr>
        <w:t xml:space="preserve"> is the UE Processing time.</w:t>
      </w:r>
    </w:p>
    <w:p w14:paraId="213CB073" w14:textId="0DB755B4" w:rsidR="006E6740" w:rsidRDefault="006E6740" w:rsidP="00A05449">
      <w:pPr>
        <w:rPr>
          <w:lang w:eastAsia="zh-CN"/>
        </w:rPr>
      </w:pPr>
    </w:p>
    <w:p w14:paraId="3F528E8C" w14:textId="77777777" w:rsidR="00650075" w:rsidRPr="00B759FB" w:rsidRDefault="00650075" w:rsidP="00650075">
      <w:pPr>
        <w:pStyle w:val="Heading3"/>
        <w:rPr>
          <w:rFonts w:eastAsia="SimSun"/>
        </w:rPr>
      </w:pPr>
      <w:r>
        <w:rPr>
          <w:rFonts w:eastAsia="SimSun"/>
        </w:rPr>
        <w:t>8.18.8</w:t>
      </w:r>
      <w:r w:rsidRPr="00B759FB">
        <w:rPr>
          <w:rFonts w:eastAsia="SimSun"/>
        </w:rPr>
        <w:tab/>
        <w:t xml:space="preserve">Scheduling availability of UE during </w:t>
      </w:r>
      <w:r w:rsidRPr="00DD0A4E">
        <w:rPr>
          <w:rFonts w:eastAsia="SimSun"/>
        </w:rPr>
        <w:t>TRP specific</w:t>
      </w:r>
      <w:r w:rsidRPr="00B759FB">
        <w:rPr>
          <w:rFonts w:eastAsia="SimSun"/>
        </w:rPr>
        <w:t xml:space="preserve"> beam failure detection</w:t>
      </w:r>
    </w:p>
    <w:p w14:paraId="5D3366F4" w14:textId="77777777" w:rsidR="00650075" w:rsidRPr="00B759FB" w:rsidRDefault="00650075" w:rsidP="00650075">
      <w:pPr>
        <w:rPr>
          <w:rFonts w:eastAsia="SimSun"/>
          <w:lang w:eastAsia="zh-CN"/>
        </w:rPr>
      </w:pPr>
      <w:r w:rsidRPr="00B759FB">
        <w:rPr>
          <w:rFonts w:eastAsia="SimSun"/>
          <w:lang w:eastAsia="zh-CN"/>
        </w:rPr>
        <w:t>Scheduling availability restrictions when the UE is performing</w:t>
      </w:r>
      <w:r w:rsidRPr="00B759FB">
        <w:t xml:space="preserve"> </w:t>
      </w:r>
      <w:r w:rsidRPr="00B759FB">
        <w:rPr>
          <w:rFonts w:eastAsia="SimSun"/>
          <w:lang w:eastAsia="zh-CN"/>
        </w:rPr>
        <w:t>TRP specific beam failure detection are described in the following clauses.</w:t>
      </w:r>
    </w:p>
    <w:p w14:paraId="180178A2" w14:textId="77777777" w:rsidR="00650075" w:rsidRPr="00B759FB" w:rsidRDefault="00650075" w:rsidP="00650075">
      <w:pPr>
        <w:pStyle w:val="Heading4"/>
        <w:rPr>
          <w:rFonts w:eastAsia="SimSun"/>
        </w:rPr>
      </w:pPr>
      <w:r>
        <w:rPr>
          <w:rFonts w:eastAsia="?? ??"/>
        </w:rPr>
        <w:t>8.18.</w:t>
      </w:r>
      <w:r>
        <w:rPr>
          <w:rFonts w:eastAsia="?? ??"/>
          <w:lang w:eastAsia="ja-JP"/>
        </w:rPr>
        <w:t>8</w:t>
      </w:r>
      <w:r w:rsidRPr="00B759FB">
        <w:rPr>
          <w:rFonts w:eastAsia="?? ??"/>
        </w:rPr>
        <w:t>.1</w:t>
      </w:r>
      <w:r w:rsidRPr="00B759FB">
        <w:rPr>
          <w:rFonts w:eastAsia="?? ??"/>
        </w:rPr>
        <w:tab/>
        <w:t>Scheduling availability of UE performing</w:t>
      </w:r>
      <w:r w:rsidRPr="00B759FB">
        <w:t xml:space="preserve"> </w:t>
      </w:r>
      <w:r w:rsidRPr="00B759FB">
        <w:rPr>
          <w:rFonts w:eastAsia="?? ??"/>
        </w:rPr>
        <w:t>TRP specific beam failure detection with a same subcarrier spacing as PDSCH/PDCCH on FR1</w:t>
      </w:r>
    </w:p>
    <w:p w14:paraId="0B7D981A" w14:textId="77777777" w:rsidR="00650075" w:rsidRPr="00B759FB" w:rsidRDefault="00650075" w:rsidP="00650075">
      <w:pPr>
        <w:rPr>
          <w:rFonts w:eastAsia="SimSun"/>
        </w:rPr>
      </w:pPr>
      <w:r w:rsidRPr="00B759FB">
        <w:rPr>
          <w:rFonts w:eastAsia="SimSun"/>
        </w:rPr>
        <w:t xml:space="preserve">There are no scheduling restrictions due to </w:t>
      </w:r>
      <w:r w:rsidRPr="00B759FB">
        <w:rPr>
          <w:rFonts w:eastAsia="SimSun"/>
          <w:lang w:eastAsia="zh-CN"/>
        </w:rPr>
        <w:t>TRP specific</w:t>
      </w:r>
      <w:r w:rsidRPr="00B759FB">
        <w:rPr>
          <w:rFonts w:eastAsia="MS Mincho"/>
          <w:lang w:eastAsia="ja-JP"/>
        </w:rPr>
        <w:t xml:space="preserve"> beam failure detection</w:t>
      </w:r>
      <w:r w:rsidRPr="00B759FB">
        <w:rPr>
          <w:rFonts w:eastAsia="SimSun"/>
        </w:rPr>
        <w:t xml:space="preserve"> performed on SSB and CSI-RS configured for BFD with the same SCS as PDSCH or PDCCH in FR1.</w:t>
      </w:r>
    </w:p>
    <w:p w14:paraId="6C40C83A" w14:textId="77777777" w:rsidR="00650075" w:rsidRPr="00B759FB" w:rsidRDefault="00650075" w:rsidP="00650075">
      <w:pPr>
        <w:pStyle w:val="Heading4"/>
        <w:rPr>
          <w:rFonts w:eastAsia="SimSun"/>
        </w:rPr>
      </w:pPr>
      <w:r>
        <w:rPr>
          <w:rFonts w:eastAsia="SimSun"/>
        </w:rPr>
        <w:t>8.18.</w:t>
      </w:r>
      <w:r>
        <w:rPr>
          <w:rFonts w:eastAsia="SimSun"/>
          <w:lang w:eastAsia="ja-JP"/>
        </w:rPr>
        <w:t>8</w:t>
      </w:r>
      <w:r w:rsidRPr="00B759FB">
        <w:rPr>
          <w:rFonts w:eastAsia="SimSun"/>
        </w:rPr>
        <w:t>.2</w:t>
      </w:r>
      <w:r w:rsidRPr="00B759FB">
        <w:rPr>
          <w:rFonts w:eastAsia="SimSun"/>
        </w:rPr>
        <w:tab/>
        <w:t>Scheduling availability of UE performing TRP specific beam failure detection with a different subcarrier spacing than PDSCH/PDCCH on FR1</w:t>
      </w:r>
    </w:p>
    <w:p w14:paraId="0C4E4E69" w14:textId="77777777" w:rsidR="00650075" w:rsidRPr="00B759FB" w:rsidRDefault="00650075" w:rsidP="00650075">
      <w:pPr>
        <w:rPr>
          <w:rFonts w:eastAsia="MS Mincho"/>
          <w:lang w:eastAsia="ja-JP"/>
        </w:rPr>
      </w:pPr>
      <w:r w:rsidRPr="00B759FB">
        <w:rPr>
          <w:rFonts w:eastAsia="SimSun"/>
        </w:rPr>
        <w:t>For UEs which support</w:t>
      </w:r>
      <w:r w:rsidRPr="00B759FB">
        <w:rPr>
          <w:rFonts w:eastAsia="SimSun"/>
          <w:i/>
        </w:rPr>
        <w:t xml:space="preserve"> simultaneousRxDataSSB-DiffNumerology</w:t>
      </w:r>
      <w:r w:rsidRPr="00B759FB">
        <w:rPr>
          <w:rFonts w:eastAsia="MS Mincho"/>
          <w:i/>
          <w:lang w:eastAsia="ja-JP"/>
        </w:rPr>
        <w:t xml:space="preserve"> </w:t>
      </w:r>
      <w:r w:rsidRPr="00B759FB">
        <w:rPr>
          <w:rFonts w:eastAsia="SimSun"/>
        </w:rPr>
        <w:t xml:space="preserve">[14] there are no restrictions on scheduling availability due to </w:t>
      </w:r>
      <w:r w:rsidRPr="00B759FB">
        <w:rPr>
          <w:rFonts w:eastAsia="SimSun"/>
          <w:lang w:eastAsia="zh-CN"/>
        </w:rPr>
        <w:t>TRP specific</w:t>
      </w:r>
      <w:r w:rsidRPr="00B759FB">
        <w:rPr>
          <w:rFonts w:eastAsia="MS Mincho"/>
          <w:lang w:eastAsia="ja-JP"/>
        </w:rPr>
        <w:t xml:space="preserve"> beam failure detection when SSB is configured as BFD</w:t>
      </w:r>
      <w:r w:rsidRPr="00B759FB">
        <w:rPr>
          <w:rFonts w:eastAsia="SimSun"/>
        </w:rPr>
        <w:t xml:space="preserve">. For UEs which do not support </w:t>
      </w:r>
      <w:r w:rsidRPr="00B759FB">
        <w:rPr>
          <w:rFonts w:eastAsia="SimSun"/>
          <w:i/>
        </w:rPr>
        <w:t xml:space="preserve">simultaneousRxDataSSB-DiffNumerology </w:t>
      </w:r>
      <w:r w:rsidRPr="00B759FB">
        <w:rPr>
          <w:rFonts w:eastAsia="SimSun"/>
        </w:rPr>
        <w:t>[14] the following restrictions apply due to</w:t>
      </w:r>
      <w:r w:rsidRPr="009F047B">
        <w:rPr>
          <w:rFonts w:eastAsia="SimSun"/>
          <w:lang w:eastAsia="zh-CN"/>
        </w:rPr>
        <w:t xml:space="preserve"> </w:t>
      </w:r>
      <w:r w:rsidRPr="00B759FB">
        <w:rPr>
          <w:rFonts w:eastAsia="SimSun"/>
          <w:lang w:eastAsia="zh-CN"/>
        </w:rPr>
        <w:t>TRP specific</w:t>
      </w:r>
      <w:r w:rsidRPr="00B759FB">
        <w:rPr>
          <w:rFonts w:eastAsia="SimSun"/>
        </w:rPr>
        <w:t xml:space="preserve"> </w:t>
      </w:r>
      <w:r w:rsidRPr="00B759FB">
        <w:rPr>
          <w:rFonts w:eastAsia="MS Mincho"/>
          <w:lang w:eastAsia="ja-JP"/>
        </w:rPr>
        <w:t>beam failure detection when SSB is configured as BFD.</w:t>
      </w:r>
    </w:p>
    <w:p w14:paraId="3322D701" w14:textId="77777777" w:rsidR="00650075" w:rsidRPr="00B759FB" w:rsidRDefault="00650075" w:rsidP="00650075">
      <w:pPr>
        <w:pStyle w:val="B10"/>
        <w:rPr>
          <w:rFonts w:eastAsia="MS Mincho"/>
          <w:lang w:eastAsia="ja-JP"/>
        </w:rPr>
      </w:pPr>
      <w:r w:rsidRPr="00B759FB">
        <w:rPr>
          <w:rFonts w:eastAsia="SimSun"/>
          <w:lang w:eastAsia="zh-CN"/>
        </w:rPr>
        <w:t>-</w:t>
      </w:r>
      <w:r w:rsidRPr="00B759FB">
        <w:rPr>
          <w:rFonts w:eastAsia="SimSun"/>
          <w:lang w:eastAsia="zh-CN"/>
        </w:rPr>
        <w:tab/>
      </w:r>
      <w:r w:rsidRPr="00B759FB">
        <w:rPr>
          <w:rFonts w:eastAsia="MS Mincho"/>
          <w:lang w:eastAsia="ja-JP"/>
        </w:rPr>
        <w:t>T</w:t>
      </w:r>
      <w:r w:rsidRPr="00B759FB">
        <w:rPr>
          <w:rFonts w:eastAsia="SimSun"/>
          <w:lang w:eastAsia="zh-CN"/>
        </w:rPr>
        <w:t>he UE is not expected to transmit PUCCH, PUSCH or SRS or receive PDCCH, PDSCH or CSI-RS for tracking or CSI-RS for CQI on SSB symbols to be measured</w:t>
      </w:r>
      <w:r w:rsidRPr="00B759FB">
        <w:rPr>
          <w:rFonts w:eastAsia="MS Mincho"/>
          <w:lang w:eastAsia="ja-JP"/>
        </w:rPr>
        <w:t xml:space="preserve"> for </w:t>
      </w:r>
      <w:r w:rsidRPr="00B759FB">
        <w:rPr>
          <w:rFonts w:eastAsia="SimSun"/>
          <w:lang w:eastAsia="zh-CN"/>
        </w:rPr>
        <w:t>TRP specific</w:t>
      </w:r>
      <w:r w:rsidRPr="00B759FB">
        <w:rPr>
          <w:rFonts w:eastAsia="MS Mincho"/>
          <w:lang w:eastAsia="ja-JP"/>
        </w:rPr>
        <w:t xml:space="preserve"> beam failure detection.</w:t>
      </w:r>
    </w:p>
    <w:p w14:paraId="5A9F186E" w14:textId="77777777" w:rsidR="00650075" w:rsidRPr="00B759FB" w:rsidRDefault="00650075" w:rsidP="00650075">
      <w:pPr>
        <w:ind w:left="-142"/>
        <w:rPr>
          <w:rFonts w:eastAsia="SimSun"/>
        </w:rPr>
      </w:pPr>
      <w:r w:rsidRPr="00B759FB">
        <w:rPr>
          <w:rFonts w:eastAsia="SimSun"/>
        </w:rPr>
        <w:t>When intra</w:t>
      </w:r>
      <w:r w:rsidRPr="00B759FB">
        <w:rPr>
          <w:rFonts w:eastAsia="MS Mincho"/>
          <w:lang w:eastAsia="ja-JP"/>
        </w:rPr>
        <w:t>-</w:t>
      </w:r>
      <w:r w:rsidRPr="00B759FB">
        <w:rPr>
          <w:rFonts w:eastAsia="SimSun"/>
        </w:rPr>
        <w:t xml:space="preserve">band carrier aggregation in FR1 is configured, the scheduling restrictions </w:t>
      </w:r>
      <w:r w:rsidRPr="00B759FB">
        <w:rPr>
          <w:rFonts w:eastAsia="SimSun"/>
          <w:lang w:eastAsia="zh-CN"/>
        </w:rPr>
        <w:t xml:space="preserve">on FR1 serving PCell or PSCell </w:t>
      </w:r>
      <w:r w:rsidRPr="00B759FB">
        <w:rPr>
          <w:rFonts w:eastAsia="SimSun"/>
        </w:rPr>
        <w:t>apply to all serving cells in the same band</w:t>
      </w:r>
      <w:r w:rsidRPr="00B759FB">
        <w:rPr>
          <w:rFonts w:eastAsia="SimSun"/>
          <w:lang w:val="en-US"/>
        </w:rPr>
        <w:t xml:space="preserve"> on the symbols</w:t>
      </w:r>
      <w:r w:rsidRPr="00B759FB">
        <w:rPr>
          <w:rFonts w:eastAsia="SimSun"/>
        </w:rPr>
        <w:t xml:space="preserve"> that fully or partially overlap with restricted symbols.</w:t>
      </w:r>
      <w:r w:rsidRPr="00B759FB">
        <w:rPr>
          <w:rFonts w:eastAsia="MS Mincho"/>
          <w:lang w:eastAsia="ja-JP"/>
        </w:rPr>
        <w:t xml:space="preserve"> When inter-band carrier aggregation within FR1 is configured, t</w:t>
      </w:r>
      <w:r w:rsidRPr="00B759FB">
        <w:rPr>
          <w:rFonts w:eastAsia="SimSun"/>
        </w:rPr>
        <w:t xml:space="preserve">here are no scheduling restrictions </w:t>
      </w:r>
      <w:r w:rsidRPr="00B759FB">
        <w:rPr>
          <w:rFonts w:eastAsia="MS Mincho"/>
          <w:lang w:eastAsia="ja-JP"/>
        </w:rPr>
        <w:t>on FR1 serving cell(s) configured in other bands than the bands in which PCell or PSCell is configured.</w:t>
      </w:r>
    </w:p>
    <w:p w14:paraId="24791059" w14:textId="77777777" w:rsidR="00650075" w:rsidRPr="00B759FB" w:rsidRDefault="00650075" w:rsidP="00650075">
      <w:pPr>
        <w:pStyle w:val="Heading4"/>
        <w:rPr>
          <w:rFonts w:eastAsia="SimSun"/>
        </w:rPr>
      </w:pPr>
      <w:r>
        <w:rPr>
          <w:rFonts w:eastAsia="SimSun"/>
        </w:rPr>
        <w:t>8.18.</w:t>
      </w:r>
      <w:r>
        <w:rPr>
          <w:rFonts w:eastAsia="SimSun"/>
          <w:lang w:eastAsia="ja-JP"/>
        </w:rPr>
        <w:t>8</w:t>
      </w:r>
      <w:r w:rsidRPr="00B759FB">
        <w:rPr>
          <w:rFonts w:eastAsia="SimSun"/>
        </w:rPr>
        <w:t>.3</w:t>
      </w:r>
      <w:r w:rsidRPr="00B759FB">
        <w:rPr>
          <w:rFonts w:eastAsia="SimSun"/>
        </w:rPr>
        <w:tab/>
        <w:t>Scheduling availability of UE performing TRP specific beam failure detection on FR2</w:t>
      </w:r>
    </w:p>
    <w:p w14:paraId="5374FEBF" w14:textId="77777777" w:rsidR="00650075" w:rsidRPr="00B759FB" w:rsidRDefault="00650075" w:rsidP="00650075">
      <w:pPr>
        <w:rPr>
          <w:rFonts w:eastAsia="MS Mincho"/>
          <w:lang w:eastAsia="ja-JP"/>
        </w:rPr>
      </w:pPr>
      <w:r w:rsidRPr="00B759FB">
        <w:rPr>
          <w:rFonts w:eastAsia="SimSun"/>
        </w:rPr>
        <w:t xml:space="preserve">The following scheduling restriction applies due to </w:t>
      </w:r>
      <w:r w:rsidRPr="00B759FB">
        <w:rPr>
          <w:rFonts w:eastAsia="SimSun"/>
          <w:lang w:eastAsia="zh-CN"/>
        </w:rPr>
        <w:t>TRP specific</w:t>
      </w:r>
      <w:r w:rsidRPr="00B759FB">
        <w:rPr>
          <w:rFonts w:eastAsia="MS Mincho"/>
          <w:lang w:eastAsia="ja-JP"/>
        </w:rPr>
        <w:t xml:space="preserve"> beam failure detection.</w:t>
      </w:r>
    </w:p>
    <w:p w14:paraId="4A5DCC1D" w14:textId="77777777" w:rsidR="00650075" w:rsidRPr="00B759FB" w:rsidRDefault="00650075" w:rsidP="00650075">
      <w:pPr>
        <w:pStyle w:val="B10"/>
        <w:rPr>
          <w:rFonts w:eastAsia="SimSun"/>
          <w:lang w:eastAsia="zh-CN"/>
        </w:rPr>
      </w:pPr>
      <w:r w:rsidRPr="00B759FB">
        <w:rPr>
          <w:rFonts w:eastAsia="SimSun"/>
          <w:lang w:eastAsia="zh-CN"/>
        </w:rPr>
        <w:t>-</w:t>
      </w:r>
      <w:r w:rsidRPr="00B759FB">
        <w:rPr>
          <w:rFonts w:eastAsia="SimSun"/>
          <w:lang w:eastAsia="zh-CN"/>
        </w:rPr>
        <w:tab/>
        <w:t xml:space="preserve">For the case where no RSs are provided for </w:t>
      </w:r>
      <w:r w:rsidRPr="00B759FB">
        <w:rPr>
          <w:rFonts w:eastAsia="MS Mincho"/>
          <w:lang w:eastAsia="ja-JP"/>
        </w:rPr>
        <w:t>BFD</w:t>
      </w:r>
      <w:r w:rsidRPr="00B759FB">
        <w:rPr>
          <w:rFonts w:eastAsia="SimSun"/>
          <w:lang w:eastAsia="zh-CN"/>
        </w:rPr>
        <w:t xml:space="preserve">, or when CSI-RS is configured for </w:t>
      </w:r>
      <w:r w:rsidRPr="00B759FB">
        <w:rPr>
          <w:rFonts w:eastAsia="MS Mincho"/>
          <w:lang w:eastAsia="ja-JP"/>
        </w:rPr>
        <w:t>BFD</w:t>
      </w:r>
      <w:r w:rsidRPr="00B759FB">
        <w:rPr>
          <w:rFonts w:eastAsia="SimSun"/>
          <w:lang w:eastAsia="zh-CN"/>
        </w:rPr>
        <w:t xml:space="preserve"> is explicitly configured and is type-D QCLed with active TCI state for PDCCH or PDSCH, and the CSI-RS is</w:t>
      </w:r>
      <w:r w:rsidRPr="00B759FB">
        <w:rPr>
          <w:rFonts w:eastAsia="SimSun"/>
          <w:lang w:val="en-US" w:eastAsia="zh-CN"/>
        </w:rPr>
        <w:t xml:space="preserve"> not in a CSI-RS resource set with repetition ON</w:t>
      </w:r>
    </w:p>
    <w:p w14:paraId="0B6C4F80" w14:textId="77777777" w:rsidR="00650075" w:rsidRPr="00B759FB" w:rsidRDefault="00650075" w:rsidP="00650075">
      <w:pPr>
        <w:pStyle w:val="B20"/>
        <w:rPr>
          <w:rFonts w:eastAsia="SimSun"/>
          <w:lang w:eastAsia="ja-JP"/>
        </w:rPr>
      </w:pPr>
      <w:r w:rsidRPr="00B759FB">
        <w:rPr>
          <w:rFonts w:eastAsia="SimSun"/>
          <w:lang w:eastAsia="zh-CN"/>
        </w:rPr>
        <w:t>-</w:t>
      </w:r>
      <w:r w:rsidRPr="00B759FB">
        <w:rPr>
          <w:rFonts w:eastAsia="SimSun"/>
          <w:lang w:eastAsia="zh-CN"/>
        </w:rPr>
        <w:tab/>
      </w:r>
      <w:r w:rsidRPr="00B759FB">
        <w:rPr>
          <w:rFonts w:eastAsia="SimSun"/>
          <w:lang w:eastAsia="ja-JP"/>
        </w:rPr>
        <w:t xml:space="preserve">There are no scheduling restrictions due to </w:t>
      </w:r>
      <w:r w:rsidRPr="00B759FB">
        <w:rPr>
          <w:rFonts w:eastAsia="SimSun"/>
          <w:lang w:eastAsia="zh-CN"/>
        </w:rPr>
        <w:t>TRP specific</w:t>
      </w:r>
      <w:r w:rsidRPr="00B759FB">
        <w:rPr>
          <w:rFonts w:eastAsia="MS Mincho"/>
          <w:lang w:eastAsia="ja-JP"/>
        </w:rPr>
        <w:t xml:space="preserve"> beam failure detection</w:t>
      </w:r>
      <w:r w:rsidRPr="00B759FB">
        <w:rPr>
          <w:rFonts w:eastAsia="SimSun"/>
          <w:lang w:eastAsia="ja-JP"/>
        </w:rPr>
        <w:t xml:space="preserve"> performed based on the CSI-RS.</w:t>
      </w:r>
    </w:p>
    <w:p w14:paraId="5532A89B" w14:textId="77777777" w:rsidR="00650075" w:rsidRPr="00B759FB" w:rsidRDefault="00650075" w:rsidP="00650075">
      <w:pPr>
        <w:pStyle w:val="B10"/>
        <w:rPr>
          <w:rFonts w:eastAsia="SimSun"/>
          <w:lang w:eastAsia="zh-CN"/>
        </w:rPr>
      </w:pPr>
      <w:r w:rsidRPr="00B759FB">
        <w:rPr>
          <w:rFonts w:eastAsia="SimSun"/>
          <w:lang w:eastAsia="zh-CN"/>
        </w:rPr>
        <w:t>-</w:t>
      </w:r>
      <w:r w:rsidRPr="00B759FB">
        <w:rPr>
          <w:rFonts w:eastAsia="SimSun"/>
          <w:lang w:eastAsia="zh-CN"/>
        </w:rPr>
        <w:tab/>
        <w:t>Otherwise</w:t>
      </w:r>
    </w:p>
    <w:p w14:paraId="137B2A9D" w14:textId="77777777" w:rsidR="00650075" w:rsidRPr="00B759FB" w:rsidRDefault="00650075" w:rsidP="00650075">
      <w:pPr>
        <w:pStyle w:val="B20"/>
        <w:rPr>
          <w:rFonts w:eastAsia="SimSun"/>
          <w:lang w:eastAsia="ja-JP"/>
        </w:rPr>
      </w:pPr>
      <w:r w:rsidRPr="00B759FB">
        <w:rPr>
          <w:rFonts w:eastAsia="SimSun"/>
          <w:lang w:eastAsia="zh-CN"/>
        </w:rPr>
        <w:t>-</w:t>
      </w:r>
      <w:r w:rsidRPr="00B759FB">
        <w:rPr>
          <w:rFonts w:eastAsia="SimSun"/>
          <w:lang w:eastAsia="zh-CN"/>
        </w:rPr>
        <w:tab/>
      </w:r>
      <w:r w:rsidRPr="00B759FB">
        <w:rPr>
          <w:rFonts w:eastAsia="SimSun"/>
          <w:lang w:eastAsia="ja-JP"/>
        </w:rPr>
        <w:t xml:space="preserve">The UE is not expected to transmit PUCCH, PUSCH or SRS or receive PDCCH, PDSCH or </w:t>
      </w:r>
      <w:r w:rsidRPr="00B759FB">
        <w:rPr>
          <w:rFonts w:eastAsia="SimSun"/>
          <w:lang w:eastAsia="zh-CN"/>
        </w:rPr>
        <w:t>CSI-RS for tracking or CSI-RS for CQI</w:t>
      </w:r>
      <w:r w:rsidRPr="00B759FB">
        <w:rPr>
          <w:rFonts w:eastAsia="SimSun"/>
          <w:lang w:eastAsia="ja-JP"/>
        </w:rPr>
        <w:t xml:space="preserve"> on </w:t>
      </w:r>
      <w:r w:rsidRPr="00B759FB">
        <w:rPr>
          <w:rFonts w:eastAsia="MS Mincho"/>
          <w:lang w:eastAsia="ja-JP"/>
        </w:rPr>
        <w:t>BFD</w:t>
      </w:r>
      <w:r w:rsidRPr="00B759FB">
        <w:rPr>
          <w:rFonts w:eastAsia="SimSun"/>
          <w:lang w:eastAsia="ja-JP"/>
        </w:rPr>
        <w:t xml:space="preserve">-RS resource symbols to be measured for </w:t>
      </w:r>
      <w:r w:rsidRPr="00B759FB">
        <w:rPr>
          <w:rFonts w:eastAsia="SimSun"/>
          <w:lang w:eastAsia="zh-CN"/>
        </w:rPr>
        <w:t>TRP specific</w:t>
      </w:r>
      <w:r w:rsidRPr="00B759FB">
        <w:rPr>
          <w:rFonts w:eastAsia="SimSun"/>
          <w:lang w:eastAsia="ja-JP"/>
        </w:rPr>
        <w:t xml:space="preserve"> beam failure detection.</w:t>
      </w:r>
    </w:p>
    <w:p w14:paraId="771E7683" w14:textId="77777777" w:rsidR="00650075" w:rsidRPr="00B759FB" w:rsidRDefault="00650075" w:rsidP="00650075">
      <w:pPr>
        <w:rPr>
          <w:rFonts w:eastAsia="SimSun"/>
          <w:lang w:eastAsia="zh-CN"/>
        </w:rPr>
      </w:pPr>
      <w:r w:rsidRPr="00B759FB">
        <w:rPr>
          <w:rFonts w:eastAsia="SimSun"/>
          <w:lang w:eastAsia="zh-CN"/>
        </w:rPr>
        <w:t xml:space="preserve">When intra-band carrier aggregation in FR2 is performed, the scheduling restrictions on FR2 serving PCell or PSCell apply to all serving cells in the same band </w:t>
      </w:r>
      <w:r w:rsidRPr="00B759FB">
        <w:rPr>
          <w:rFonts w:eastAsia="SimSun"/>
          <w:lang w:val="en-US"/>
        </w:rPr>
        <w:t>on the symbols</w:t>
      </w:r>
      <w:r w:rsidRPr="00B759FB">
        <w:rPr>
          <w:rFonts w:eastAsia="SimSun"/>
        </w:rPr>
        <w:t xml:space="preserve"> that fully or partially overlap with</w:t>
      </w:r>
      <w:r w:rsidRPr="00B759FB">
        <w:rPr>
          <w:rFonts w:eastAsia="SimSun"/>
          <w:lang w:eastAsia="zh-CN"/>
        </w:rPr>
        <w:t xml:space="preserve"> </w:t>
      </w:r>
      <w:r w:rsidRPr="00B759FB">
        <w:rPr>
          <w:rFonts w:eastAsia="SimSun"/>
        </w:rPr>
        <w:t>restricted symbols</w:t>
      </w:r>
      <w:r w:rsidRPr="00B759FB">
        <w:rPr>
          <w:rFonts w:eastAsia="Malgun Gothic"/>
          <w:lang w:eastAsia="zh-CN"/>
        </w:rPr>
        <w:t>.</w:t>
      </w:r>
    </w:p>
    <w:p w14:paraId="66B5899B" w14:textId="77777777" w:rsidR="00650075" w:rsidRPr="00B759FB" w:rsidRDefault="00650075" w:rsidP="00650075">
      <w:pPr>
        <w:rPr>
          <w:rFonts w:eastAsia="SimSun"/>
          <w:lang w:eastAsia="zh-CN"/>
        </w:rPr>
      </w:pPr>
      <w:r w:rsidRPr="00B759FB">
        <w:rPr>
          <w:rFonts w:eastAsia="SimSun"/>
          <w:lang w:eastAsia="zh-CN"/>
        </w:rPr>
        <w:t xml:space="preserve">When inter-band carrier aggregation in FR2 is performed, there are no scheduling restrictions on FR2 serving cells in the bands due to </w:t>
      </w:r>
      <w:r w:rsidRPr="00B759FB">
        <w:rPr>
          <w:rFonts w:eastAsia="MS Mincho"/>
          <w:lang w:eastAsia="ja-JP"/>
        </w:rPr>
        <w:t>beam failure detection</w:t>
      </w:r>
      <w:r w:rsidRPr="00B759FB">
        <w:rPr>
          <w:rFonts w:eastAsia="SimSun"/>
          <w:lang w:eastAsia="zh-CN"/>
        </w:rPr>
        <w:t xml:space="preserve"> performed on FR2 serving cell(s) in different band(s), </w:t>
      </w:r>
      <w:r w:rsidRPr="00B759FB">
        <w:rPr>
          <w:rFonts w:eastAsia="SimSun"/>
          <w:lang w:val="en-US" w:eastAsia="zh-CN"/>
        </w:rPr>
        <w:t xml:space="preserve">provided that </w:t>
      </w:r>
      <w:r w:rsidRPr="00B759FB">
        <w:rPr>
          <w:rFonts w:eastAsia="SimSun"/>
        </w:rPr>
        <w:t>UE is capable of independent beam management on this FR2 band pair</w:t>
      </w:r>
      <w:r w:rsidRPr="00B759FB">
        <w:rPr>
          <w:rFonts w:eastAsia="SimSun"/>
          <w:lang w:eastAsia="zh-CN"/>
        </w:rPr>
        <w:t>. Additionally, there is no scheduling restriction if the UE is configured with different numerology between SSB on one FR2 band and data on the other FR2 band provided the UE is configured for IBM operation for the band pair.</w:t>
      </w:r>
    </w:p>
    <w:p w14:paraId="5D6CEFA0" w14:textId="77777777" w:rsidR="00650075" w:rsidRPr="00B759FB" w:rsidRDefault="00650075" w:rsidP="00650075">
      <w:pPr>
        <w:rPr>
          <w:rFonts w:eastAsia="MS Mincho"/>
          <w:lang w:eastAsia="ja-JP"/>
        </w:rPr>
      </w:pPr>
      <w:r w:rsidRPr="00B759FB">
        <w:rPr>
          <w:rFonts w:eastAsia="MS Mincho"/>
          <w:lang w:eastAsia="ja-JP"/>
        </w:rPr>
        <w:t>For</w:t>
      </w:r>
      <w:r w:rsidRPr="00B759FB">
        <w:rPr>
          <w:rFonts w:eastAsia="Malgun Gothic" w:hint="eastAsia"/>
          <w:lang w:eastAsia="zh-CN"/>
        </w:rPr>
        <w:t xml:space="preserve"> FR2, </w:t>
      </w:r>
      <w:r w:rsidRPr="00B759FB">
        <w:rPr>
          <w:rFonts w:eastAsia="MS Mincho"/>
          <w:lang w:eastAsia="ja-JP"/>
        </w:rPr>
        <w:t>if following conditions are met,</w:t>
      </w:r>
    </w:p>
    <w:p w14:paraId="3731B1AE" w14:textId="77777777" w:rsidR="00650075" w:rsidRPr="00B759FB" w:rsidRDefault="00650075" w:rsidP="00650075">
      <w:pPr>
        <w:pStyle w:val="B10"/>
        <w:rPr>
          <w:rFonts w:eastAsia="SimSun"/>
          <w:lang w:eastAsia="ja-JP"/>
        </w:rPr>
      </w:pPr>
      <w:r w:rsidRPr="00B759FB">
        <w:rPr>
          <w:rFonts w:eastAsia="Yu Mincho" w:hint="eastAsia"/>
          <w:lang w:eastAsia="ja-JP"/>
        </w:rPr>
        <w:t>-</w:t>
      </w:r>
      <w:r w:rsidRPr="00B759FB">
        <w:rPr>
          <w:rFonts w:eastAsia="Yu Mincho"/>
          <w:lang w:eastAsia="ja-JP"/>
        </w:rPr>
        <w:tab/>
      </w:r>
      <w:r w:rsidRPr="00B759FB">
        <w:rPr>
          <w:rFonts w:eastAsia="SimSun"/>
          <w:lang w:eastAsia="ja-JP"/>
        </w:rPr>
        <w:t>UE has been notified about system information update through paging,</w:t>
      </w:r>
    </w:p>
    <w:p w14:paraId="087A30EA" w14:textId="77777777" w:rsidR="00650075" w:rsidRPr="00B759FB" w:rsidRDefault="00650075" w:rsidP="00650075">
      <w:pPr>
        <w:pStyle w:val="B10"/>
        <w:rPr>
          <w:rFonts w:eastAsia="SimSun"/>
          <w:lang w:eastAsia="ja-JP"/>
        </w:rPr>
      </w:pPr>
      <w:r w:rsidRPr="00B759FB">
        <w:rPr>
          <w:rFonts w:eastAsia="Yu Mincho" w:hint="eastAsia"/>
          <w:lang w:eastAsia="ja-JP"/>
        </w:rPr>
        <w:t>-</w:t>
      </w:r>
      <w:r w:rsidRPr="00B759FB">
        <w:rPr>
          <w:rFonts w:eastAsia="Yu Mincho"/>
          <w:lang w:eastAsia="ja-JP"/>
        </w:rPr>
        <w:tab/>
      </w:r>
      <w:r w:rsidRPr="00B759FB">
        <w:rPr>
          <w:rFonts w:eastAsia="SimSun"/>
          <w:lang w:eastAsia="ja-JP"/>
        </w:rPr>
        <w:t>The gap between UE’s reception of PDCCH that UE monitors in the Type2-PDCCH CSS set and that notifies system information update, and the PDCCH that UE monitors in the Type0-PDCCH CSS set, is greater than 2 slots,</w:t>
      </w:r>
    </w:p>
    <w:p w14:paraId="52B3262C" w14:textId="77777777" w:rsidR="00650075" w:rsidRPr="00B759FB" w:rsidRDefault="00650075" w:rsidP="00650075">
      <w:pPr>
        <w:rPr>
          <w:rFonts w:eastAsia="MS Mincho"/>
          <w:lang w:eastAsia="ja-JP"/>
        </w:rPr>
      </w:pPr>
      <w:r w:rsidRPr="00B759FB">
        <w:rPr>
          <w:rFonts w:eastAsia="MS Mincho"/>
          <w:lang w:eastAsia="ja-JP"/>
        </w:rPr>
        <w:t xml:space="preserve">For the SSB and CORESET for RMSI scheduling multiplexing patterns 3, UE is expected to receive the PDCCH that UE monitors in the Type0-PDCCH CSS set, and the corresponding PDSCH, on SSB symbols to be measured for BFD mesurement; and </w:t>
      </w:r>
    </w:p>
    <w:p w14:paraId="3DCC436C" w14:textId="77777777" w:rsidR="00650075" w:rsidRPr="00B759FB" w:rsidRDefault="00650075" w:rsidP="00650075">
      <w:pPr>
        <w:rPr>
          <w:rFonts w:eastAsia="MS Mincho"/>
          <w:lang w:eastAsia="ja-JP"/>
        </w:rPr>
      </w:pPr>
      <w:r w:rsidRPr="00B759FB">
        <w:rPr>
          <w:rFonts w:eastAsia="MS Mincho"/>
          <w:lang w:eastAsia="ja-JP"/>
        </w:rPr>
        <w:t>For the SSB and CORESET for RMSI scheduling multiplexing patterns 2, UE is expected to receive PDSCH that corresponds to the PDCCH that UE monitors in the Type0-PDCCH CSS set, on SSB symbols to be measured for BFD mesurement.</w:t>
      </w:r>
    </w:p>
    <w:p w14:paraId="60434D1D" w14:textId="77777777" w:rsidR="00650075" w:rsidRPr="00B759FB" w:rsidRDefault="00650075" w:rsidP="00650075">
      <w:pPr>
        <w:pStyle w:val="Heading4"/>
        <w:rPr>
          <w:rFonts w:eastAsia="SimSun"/>
          <w:lang w:eastAsia="zh-CN"/>
        </w:rPr>
      </w:pPr>
      <w:r>
        <w:rPr>
          <w:rFonts w:eastAsia="SimSun"/>
        </w:rPr>
        <w:t>8.18.</w:t>
      </w:r>
      <w:r>
        <w:rPr>
          <w:rFonts w:eastAsia="SimSun"/>
          <w:lang w:eastAsia="ja-JP"/>
        </w:rPr>
        <w:t>8</w:t>
      </w:r>
      <w:r w:rsidRPr="00B759FB">
        <w:rPr>
          <w:rFonts w:eastAsia="SimSun"/>
        </w:rPr>
        <w:t>.4</w:t>
      </w:r>
      <w:r w:rsidRPr="00B759FB">
        <w:rPr>
          <w:rFonts w:eastAsia="SimSun"/>
        </w:rPr>
        <w:tab/>
        <w:t>Scheduling availability of UE performing TRP specific beam failure detection on FR1 or FR2 in case of FR1-FR2 inter-band CA</w:t>
      </w:r>
      <w:r w:rsidRPr="00B759FB">
        <w:rPr>
          <w:rFonts w:eastAsia="SimSun"/>
          <w:lang w:eastAsia="zh-CN"/>
        </w:rPr>
        <w:t xml:space="preserve"> and NR DC</w:t>
      </w:r>
    </w:p>
    <w:p w14:paraId="10F24B4C" w14:textId="77777777" w:rsidR="00650075" w:rsidRPr="00B759FB" w:rsidRDefault="00650075" w:rsidP="00650075">
      <w:pPr>
        <w:rPr>
          <w:rFonts w:eastAsia="SimSun"/>
        </w:rPr>
      </w:pPr>
      <w:r w:rsidRPr="00B759FB">
        <w:rPr>
          <w:rFonts w:eastAsia="SimSun"/>
        </w:rPr>
        <w:t xml:space="preserve">There are no scheduling restrictions </w:t>
      </w:r>
      <w:r w:rsidRPr="00B759FB">
        <w:rPr>
          <w:rFonts w:eastAsia="MS Mincho"/>
          <w:lang w:eastAsia="ja-JP"/>
        </w:rPr>
        <w:t xml:space="preserve">on FR1 serving cell(s) </w:t>
      </w:r>
      <w:r w:rsidRPr="00B759FB">
        <w:rPr>
          <w:rFonts w:eastAsia="SimSun"/>
        </w:rPr>
        <w:t xml:space="preserve">due to </w:t>
      </w:r>
      <w:r w:rsidRPr="00B759FB">
        <w:rPr>
          <w:rFonts w:eastAsia="SimSun"/>
          <w:lang w:eastAsia="zh-CN"/>
        </w:rPr>
        <w:t>TRP specific</w:t>
      </w:r>
      <w:r w:rsidRPr="00B759FB">
        <w:rPr>
          <w:rFonts w:eastAsia="MS Mincho"/>
          <w:lang w:eastAsia="ja-JP"/>
        </w:rPr>
        <w:t xml:space="preserve"> beam failure detection</w:t>
      </w:r>
      <w:r w:rsidRPr="00B759FB">
        <w:rPr>
          <w:rFonts w:eastAsia="SimSun"/>
        </w:rPr>
        <w:t xml:space="preserve"> performed on FR</w:t>
      </w:r>
      <w:r w:rsidRPr="00B759FB">
        <w:rPr>
          <w:rFonts w:eastAsia="MS Mincho"/>
          <w:lang w:eastAsia="ja-JP"/>
        </w:rPr>
        <w:t>2 serving PCell and/or PSCell.</w:t>
      </w:r>
    </w:p>
    <w:p w14:paraId="3A3F5C74" w14:textId="77777777" w:rsidR="00650075" w:rsidRDefault="00650075" w:rsidP="00650075">
      <w:pPr>
        <w:rPr>
          <w:rFonts w:eastAsia="MS Mincho"/>
          <w:lang w:eastAsia="ja-JP"/>
        </w:rPr>
      </w:pPr>
      <w:r w:rsidRPr="00B759FB">
        <w:rPr>
          <w:rFonts w:eastAsia="SimSun"/>
        </w:rPr>
        <w:t xml:space="preserve">There are no scheduling restrictions </w:t>
      </w:r>
      <w:r w:rsidRPr="00B759FB">
        <w:rPr>
          <w:rFonts w:eastAsia="MS Mincho"/>
          <w:lang w:eastAsia="ja-JP"/>
        </w:rPr>
        <w:t xml:space="preserve">on FR2 serving cell(s) </w:t>
      </w:r>
      <w:r w:rsidRPr="00B759FB">
        <w:rPr>
          <w:rFonts w:eastAsia="SimSun"/>
        </w:rPr>
        <w:t>due to</w:t>
      </w:r>
      <w:r w:rsidRPr="009F047B">
        <w:rPr>
          <w:rFonts w:eastAsia="SimSun"/>
          <w:lang w:eastAsia="zh-CN"/>
        </w:rPr>
        <w:t xml:space="preserve"> </w:t>
      </w:r>
      <w:r w:rsidRPr="00B759FB">
        <w:rPr>
          <w:rFonts w:eastAsia="SimSun"/>
          <w:lang w:eastAsia="zh-CN"/>
        </w:rPr>
        <w:t>TRP specific</w:t>
      </w:r>
      <w:r w:rsidRPr="00B759FB">
        <w:rPr>
          <w:rFonts w:eastAsia="SimSun"/>
        </w:rPr>
        <w:t xml:space="preserve"> </w:t>
      </w:r>
      <w:r w:rsidRPr="00B759FB">
        <w:rPr>
          <w:rFonts w:eastAsia="MS Mincho"/>
          <w:lang w:eastAsia="ja-JP"/>
        </w:rPr>
        <w:t>beam failure detection</w:t>
      </w:r>
      <w:r w:rsidRPr="00B759FB">
        <w:rPr>
          <w:rFonts w:eastAsia="SimSun"/>
        </w:rPr>
        <w:t xml:space="preserve"> performed on FR</w:t>
      </w:r>
      <w:r w:rsidRPr="00B759FB">
        <w:rPr>
          <w:rFonts w:eastAsia="MS Mincho"/>
          <w:lang w:eastAsia="ja-JP"/>
        </w:rPr>
        <w:t>1 serving PCell and/or PSCell.</w:t>
      </w:r>
    </w:p>
    <w:p w14:paraId="2BCAB0AC" w14:textId="77777777" w:rsidR="00650075" w:rsidRPr="00B759FB" w:rsidRDefault="00650075" w:rsidP="00650075">
      <w:pPr>
        <w:rPr>
          <w:rFonts w:eastAsia="DengXian"/>
          <w:lang w:eastAsia="zh-CN"/>
        </w:rPr>
      </w:pPr>
    </w:p>
    <w:p w14:paraId="19E88ADB" w14:textId="77777777" w:rsidR="00650075" w:rsidRPr="00B759FB" w:rsidRDefault="00650075" w:rsidP="00650075">
      <w:pPr>
        <w:pStyle w:val="Heading3"/>
        <w:rPr>
          <w:rFonts w:eastAsia="SimSun"/>
        </w:rPr>
      </w:pPr>
      <w:r>
        <w:rPr>
          <w:rFonts w:eastAsia="SimSun"/>
        </w:rPr>
        <w:t>8.18.9</w:t>
      </w:r>
      <w:r w:rsidRPr="00B759FB">
        <w:rPr>
          <w:rFonts w:eastAsia="SimSun"/>
        </w:rPr>
        <w:tab/>
        <w:t>Scheduling availability of UE during</w:t>
      </w:r>
      <w:r w:rsidRPr="00B759FB">
        <w:t xml:space="preserve"> </w:t>
      </w:r>
      <w:r w:rsidRPr="00B759FB">
        <w:rPr>
          <w:rFonts w:eastAsia="SimSun"/>
        </w:rPr>
        <w:t>TRP specific candidate beam detection</w:t>
      </w:r>
    </w:p>
    <w:p w14:paraId="0923BB45" w14:textId="77777777" w:rsidR="00650075" w:rsidRPr="00B759FB" w:rsidRDefault="00650075" w:rsidP="00650075">
      <w:pPr>
        <w:rPr>
          <w:rFonts w:eastAsia="SimSun"/>
          <w:lang w:eastAsia="zh-CN"/>
        </w:rPr>
      </w:pPr>
      <w:r w:rsidRPr="00B759FB">
        <w:rPr>
          <w:rFonts w:eastAsia="SimSun"/>
          <w:lang w:eastAsia="zh-CN"/>
        </w:rPr>
        <w:t>Scheduling availability restrictions when the UE is performing L1-RSRP measurement for TRP specific candidate beam detection are described in the following clauses.</w:t>
      </w:r>
    </w:p>
    <w:p w14:paraId="3AD3F306" w14:textId="77777777" w:rsidR="00650075" w:rsidRPr="00B759FB" w:rsidRDefault="00650075" w:rsidP="00650075">
      <w:pPr>
        <w:pStyle w:val="Heading4"/>
        <w:rPr>
          <w:rFonts w:eastAsia="SimSun"/>
        </w:rPr>
      </w:pPr>
      <w:r w:rsidRPr="00690EBA">
        <w:rPr>
          <w:rFonts w:eastAsiaTheme="minorEastAsia"/>
        </w:rPr>
        <w:t>8</w:t>
      </w:r>
      <w:r>
        <w:rPr>
          <w:rFonts w:eastAsia="SimSun"/>
        </w:rPr>
        <w:t>.18.9</w:t>
      </w:r>
      <w:r w:rsidRPr="00B759FB">
        <w:rPr>
          <w:rFonts w:eastAsia="SimSun"/>
        </w:rPr>
        <w:t>.1</w:t>
      </w:r>
      <w:r w:rsidRPr="00B759FB">
        <w:rPr>
          <w:rFonts w:eastAsia="SimSun"/>
        </w:rPr>
        <w:tab/>
        <w:t>Scheduling availability of UE performing L1-RSRP measurement with a same subcarrier spacing as PDSCH/PDCCH on FR1</w:t>
      </w:r>
    </w:p>
    <w:p w14:paraId="701F066B" w14:textId="77777777" w:rsidR="00650075" w:rsidRPr="00B759FB" w:rsidRDefault="00650075" w:rsidP="00650075">
      <w:pPr>
        <w:rPr>
          <w:rFonts w:eastAsia="SimSun"/>
        </w:rPr>
      </w:pPr>
      <w:r w:rsidRPr="00B759FB">
        <w:rPr>
          <w:rFonts w:eastAsia="SimSun"/>
        </w:rPr>
        <w:t xml:space="preserve">There are no scheduling restrictions due to </w:t>
      </w:r>
      <w:r w:rsidRPr="00B759FB">
        <w:rPr>
          <w:rFonts w:eastAsia="MS Mincho"/>
          <w:lang w:eastAsia="ja-JP"/>
        </w:rPr>
        <w:t>L1-RSRP measurement</w:t>
      </w:r>
      <w:r w:rsidRPr="00B759FB">
        <w:rPr>
          <w:rFonts w:eastAsia="SimSun"/>
        </w:rPr>
        <w:t xml:space="preserve"> performed on SSB and CSI-RS configured as </w:t>
      </w:r>
      <w:r w:rsidRPr="00B759FB">
        <w:rPr>
          <w:rFonts w:eastAsia="SimSun"/>
          <w:lang w:eastAsia="zh-CN"/>
        </w:rPr>
        <w:t>TRP specific</w:t>
      </w:r>
      <w:r w:rsidRPr="00B759FB">
        <w:rPr>
          <w:rFonts w:eastAsia="SimSun"/>
        </w:rPr>
        <w:t xml:space="preserve"> link recovery detection resource with the same SCS as PDSCH or PDCCH in FR1.</w:t>
      </w:r>
    </w:p>
    <w:p w14:paraId="71461D85" w14:textId="77777777" w:rsidR="00650075" w:rsidRPr="00B759FB" w:rsidRDefault="00650075" w:rsidP="00650075">
      <w:pPr>
        <w:pStyle w:val="Heading4"/>
        <w:rPr>
          <w:rFonts w:eastAsia="SimSun"/>
        </w:rPr>
      </w:pPr>
      <w:r>
        <w:rPr>
          <w:rFonts w:eastAsia="SimSun"/>
        </w:rPr>
        <w:t>8.18.9</w:t>
      </w:r>
      <w:r w:rsidRPr="00B759FB">
        <w:rPr>
          <w:rFonts w:eastAsia="SimSun"/>
        </w:rPr>
        <w:t>.2</w:t>
      </w:r>
      <w:r w:rsidRPr="00B759FB">
        <w:rPr>
          <w:rFonts w:eastAsia="SimSun"/>
        </w:rPr>
        <w:tab/>
        <w:t>Scheduling availability of UE performing L1-RSRP measurement with a different subcarrier spacing than PDSCH/PDCCH on FR1</w:t>
      </w:r>
    </w:p>
    <w:p w14:paraId="29E771D3" w14:textId="77777777" w:rsidR="00650075" w:rsidRPr="00B759FB" w:rsidRDefault="00650075" w:rsidP="00650075">
      <w:pPr>
        <w:rPr>
          <w:rFonts w:eastAsia="MS Mincho"/>
          <w:lang w:eastAsia="ja-JP"/>
        </w:rPr>
      </w:pPr>
      <w:r w:rsidRPr="00B759FB">
        <w:rPr>
          <w:rFonts w:eastAsia="SimSun"/>
        </w:rPr>
        <w:t>For UEs which support</w:t>
      </w:r>
      <w:r w:rsidRPr="00B759FB">
        <w:rPr>
          <w:rFonts w:eastAsia="SimSun"/>
          <w:i/>
        </w:rPr>
        <w:t xml:space="preserve"> simultaneousRxDataSSB-DiffNumerology</w:t>
      </w:r>
      <w:r w:rsidRPr="00B759FB">
        <w:rPr>
          <w:rFonts w:eastAsia="MS Mincho"/>
          <w:i/>
          <w:lang w:eastAsia="ja-JP"/>
        </w:rPr>
        <w:t xml:space="preserve"> </w:t>
      </w:r>
      <w:r w:rsidRPr="00B759FB">
        <w:rPr>
          <w:rFonts w:eastAsia="SimSun"/>
        </w:rPr>
        <w:t xml:space="preserve">[14] there are no restrictions on scheduling availability due to </w:t>
      </w:r>
      <w:r w:rsidRPr="00B759FB">
        <w:rPr>
          <w:rFonts w:eastAsia="MS Mincho"/>
          <w:lang w:eastAsia="ja-JP"/>
        </w:rPr>
        <w:t xml:space="preserve">L1-RSRP measurement based on SSB as </w:t>
      </w:r>
      <w:r w:rsidRPr="00B759FB">
        <w:rPr>
          <w:rFonts w:eastAsia="SimSun"/>
          <w:lang w:eastAsia="zh-CN"/>
        </w:rPr>
        <w:t>TRP specific</w:t>
      </w:r>
      <w:r w:rsidRPr="00B759FB">
        <w:rPr>
          <w:rFonts w:eastAsia="SimSun"/>
        </w:rPr>
        <w:t xml:space="preserve"> link recovery detection resource. For UEs which do not support </w:t>
      </w:r>
      <w:r w:rsidRPr="00B759FB">
        <w:rPr>
          <w:rFonts w:eastAsia="SimSun"/>
          <w:i/>
        </w:rPr>
        <w:t xml:space="preserve">simultaneousRxDataSSB-DiffNumerology </w:t>
      </w:r>
      <w:r w:rsidRPr="00B759FB">
        <w:rPr>
          <w:rFonts w:eastAsia="SimSun"/>
        </w:rPr>
        <w:t xml:space="preserve">[14] the following restrictions apply due to </w:t>
      </w:r>
      <w:r w:rsidRPr="00B759FB">
        <w:rPr>
          <w:rFonts w:eastAsia="MS Mincho"/>
          <w:lang w:eastAsia="ja-JP"/>
        </w:rPr>
        <w:t xml:space="preserve">L1-RSRP measurement based on SSB configured as </w:t>
      </w:r>
      <w:r w:rsidRPr="00B759FB">
        <w:rPr>
          <w:rFonts w:eastAsia="SimSun"/>
          <w:lang w:eastAsia="zh-CN"/>
        </w:rPr>
        <w:t>TRP specific</w:t>
      </w:r>
      <w:r w:rsidRPr="00B759FB">
        <w:rPr>
          <w:rFonts w:eastAsia="SimSun"/>
        </w:rPr>
        <w:t xml:space="preserve"> link recovery detection resource</w:t>
      </w:r>
      <w:r w:rsidRPr="00B759FB">
        <w:rPr>
          <w:rFonts w:eastAsia="MS Mincho"/>
          <w:lang w:eastAsia="ja-JP"/>
        </w:rPr>
        <w:t>.</w:t>
      </w:r>
    </w:p>
    <w:p w14:paraId="2F0684E5" w14:textId="77777777" w:rsidR="00650075" w:rsidRPr="00B759FB" w:rsidRDefault="00650075" w:rsidP="00650075">
      <w:pPr>
        <w:pStyle w:val="B10"/>
        <w:rPr>
          <w:rFonts w:eastAsia="MS Mincho"/>
          <w:lang w:eastAsia="ja-JP"/>
        </w:rPr>
      </w:pPr>
      <w:r w:rsidRPr="00B759FB">
        <w:rPr>
          <w:rFonts w:eastAsia="SimSun"/>
          <w:lang w:eastAsia="zh-CN"/>
        </w:rPr>
        <w:t>-</w:t>
      </w:r>
      <w:r w:rsidRPr="00B759FB">
        <w:rPr>
          <w:rFonts w:eastAsia="SimSun"/>
          <w:lang w:eastAsia="zh-CN"/>
        </w:rPr>
        <w:tab/>
      </w:r>
      <w:r w:rsidRPr="00B759FB">
        <w:rPr>
          <w:rFonts w:eastAsia="MS Mincho"/>
          <w:lang w:eastAsia="ja-JP"/>
        </w:rPr>
        <w:t>T</w:t>
      </w:r>
      <w:r w:rsidRPr="00B759FB">
        <w:rPr>
          <w:rFonts w:eastAsia="SimSun"/>
          <w:lang w:eastAsia="zh-CN"/>
        </w:rPr>
        <w:t>he UE is not expected to transmit PUCCH, PUSCH or SRS or receive PDCCH, PDSCH, TRS, CSI-RS for tracking or CSI-RS for CQI on SSB symbols to be measured</w:t>
      </w:r>
      <w:r w:rsidRPr="00B759FB">
        <w:rPr>
          <w:rFonts w:eastAsia="MS Mincho"/>
          <w:lang w:eastAsia="ja-JP"/>
        </w:rPr>
        <w:t xml:space="preserve"> for L1-RSRP.</w:t>
      </w:r>
    </w:p>
    <w:p w14:paraId="2825057B" w14:textId="77777777" w:rsidR="00650075" w:rsidRPr="00B759FB" w:rsidRDefault="00650075" w:rsidP="00650075">
      <w:pPr>
        <w:rPr>
          <w:rFonts w:eastAsia="SimSun"/>
        </w:rPr>
      </w:pPr>
      <w:r w:rsidRPr="00B759FB">
        <w:rPr>
          <w:rFonts w:eastAsia="SimSun"/>
        </w:rPr>
        <w:t>When intra</w:t>
      </w:r>
      <w:r w:rsidRPr="00B759FB">
        <w:rPr>
          <w:rFonts w:eastAsia="MS Mincho"/>
          <w:lang w:eastAsia="ja-JP"/>
        </w:rPr>
        <w:t>-</w:t>
      </w:r>
      <w:r w:rsidRPr="00B759FB">
        <w:rPr>
          <w:rFonts w:eastAsia="SimSun"/>
        </w:rPr>
        <w:t xml:space="preserve">band carrier aggregation in FR1 is configured, the scheduling restrictions </w:t>
      </w:r>
      <w:r w:rsidRPr="00B759FB">
        <w:rPr>
          <w:rFonts w:eastAsia="SimSun"/>
          <w:lang w:val="en-US"/>
        </w:rPr>
        <w:t xml:space="preserve">on one serving cell </w:t>
      </w:r>
      <w:r w:rsidRPr="00B759FB">
        <w:rPr>
          <w:rFonts w:eastAsia="SimSun"/>
        </w:rPr>
        <w:t xml:space="preserve">apply to all other serving cells </w:t>
      </w:r>
      <w:r w:rsidRPr="00B759FB">
        <w:rPr>
          <w:rFonts w:eastAsia="SimSun"/>
          <w:lang w:val="en-US"/>
        </w:rPr>
        <w:t>in the same band on the symbols</w:t>
      </w:r>
      <w:r w:rsidRPr="00B759FB">
        <w:rPr>
          <w:rFonts w:eastAsia="SimSun"/>
        </w:rPr>
        <w:t xml:space="preserve"> that fully or partially overlap with the restricted symbols.</w:t>
      </w:r>
      <w:r w:rsidRPr="00B759FB">
        <w:rPr>
          <w:rFonts w:eastAsia="MS Mincho"/>
          <w:lang w:eastAsia="ja-JP"/>
        </w:rPr>
        <w:t xml:space="preserve"> When inter-band carrier aggregation within FR1 is configured, t</w:t>
      </w:r>
      <w:r w:rsidRPr="00B759FB">
        <w:rPr>
          <w:rFonts w:eastAsia="SimSun"/>
        </w:rPr>
        <w:t xml:space="preserve">here are no scheduling restrictions </w:t>
      </w:r>
      <w:r w:rsidRPr="00B759FB">
        <w:rPr>
          <w:rFonts w:eastAsia="MS Mincho"/>
          <w:lang w:eastAsia="ja-JP"/>
        </w:rPr>
        <w:t>on FR1 serving cell(s) configured in other bands.</w:t>
      </w:r>
    </w:p>
    <w:p w14:paraId="2F5013AE" w14:textId="77777777" w:rsidR="00650075" w:rsidRPr="00B759FB" w:rsidRDefault="00650075" w:rsidP="00650075">
      <w:pPr>
        <w:pStyle w:val="Heading4"/>
        <w:rPr>
          <w:rFonts w:eastAsia="SimSun"/>
        </w:rPr>
      </w:pPr>
      <w:r>
        <w:rPr>
          <w:rFonts w:eastAsia="SimSun"/>
        </w:rPr>
        <w:t>8.18.9</w:t>
      </w:r>
      <w:r w:rsidRPr="00B759FB">
        <w:rPr>
          <w:rFonts w:eastAsia="SimSun"/>
        </w:rPr>
        <w:t>.3</w:t>
      </w:r>
      <w:r w:rsidRPr="00B759FB">
        <w:rPr>
          <w:rFonts w:eastAsia="SimSun"/>
        </w:rPr>
        <w:tab/>
        <w:t>Scheduling availability of UE performing L1-RSRP measurement on FR2</w:t>
      </w:r>
    </w:p>
    <w:p w14:paraId="2E0FC571" w14:textId="77777777" w:rsidR="00650075" w:rsidRPr="00B759FB" w:rsidRDefault="00650075" w:rsidP="00650075">
      <w:pPr>
        <w:rPr>
          <w:rFonts w:eastAsia="MS Mincho"/>
          <w:lang w:eastAsia="ja-JP"/>
        </w:rPr>
      </w:pPr>
      <w:r w:rsidRPr="00B759FB">
        <w:rPr>
          <w:rFonts w:eastAsia="SimSun"/>
        </w:rPr>
        <w:t xml:space="preserve">The following scheduling restriction applies due to TRP specific </w:t>
      </w:r>
      <w:r w:rsidRPr="00B759FB">
        <w:rPr>
          <w:rFonts w:eastAsia="MS Mincho"/>
          <w:lang w:eastAsia="ja-JP"/>
        </w:rPr>
        <w:t>candidate beam detection</w:t>
      </w:r>
    </w:p>
    <w:p w14:paraId="2E16419D" w14:textId="77777777" w:rsidR="00650075" w:rsidRPr="00B759FB" w:rsidRDefault="00650075" w:rsidP="00650075">
      <w:pPr>
        <w:pStyle w:val="B10"/>
        <w:rPr>
          <w:rFonts w:eastAsia="SimSun"/>
          <w:lang w:eastAsia="ja-JP"/>
        </w:rPr>
      </w:pPr>
      <w:r w:rsidRPr="00B759FB">
        <w:rPr>
          <w:rFonts w:eastAsia="SimSun"/>
          <w:lang w:eastAsia="zh-CN"/>
        </w:rPr>
        <w:t>-</w:t>
      </w:r>
      <w:r w:rsidRPr="00B759FB">
        <w:rPr>
          <w:rFonts w:eastAsia="SimSun"/>
          <w:lang w:eastAsia="zh-CN"/>
        </w:rPr>
        <w:tab/>
      </w:r>
      <w:r w:rsidRPr="00B759FB">
        <w:rPr>
          <w:rFonts w:eastAsia="SimSun"/>
          <w:lang w:eastAsia="ja-JP"/>
        </w:rPr>
        <w:t xml:space="preserve">The UE is not expected to transmit PUCCH, PUSCH or SRS or receive PDCCH, PDSCH, </w:t>
      </w:r>
      <w:r w:rsidRPr="00B759FB">
        <w:rPr>
          <w:rFonts w:eastAsia="SimSun"/>
          <w:lang w:eastAsia="zh-CN"/>
        </w:rPr>
        <w:t>CSI-RS for tracking or CSI-RS for CQI</w:t>
      </w:r>
      <w:r w:rsidRPr="00B759FB">
        <w:rPr>
          <w:rFonts w:eastAsia="SimSun"/>
          <w:lang w:eastAsia="ja-JP"/>
        </w:rPr>
        <w:t xml:space="preserve"> on </w:t>
      </w:r>
      <w:r w:rsidRPr="00B759FB">
        <w:rPr>
          <w:rFonts w:eastAsia="MS Mincho"/>
          <w:lang w:eastAsia="ja-JP"/>
        </w:rPr>
        <w:t>reference</w:t>
      </w:r>
      <w:r w:rsidRPr="00B759FB">
        <w:rPr>
          <w:rFonts w:eastAsia="SimSun"/>
          <w:lang w:eastAsia="ja-JP"/>
        </w:rPr>
        <w:t xml:space="preserve"> symbols to be measured for </w:t>
      </w:r>
      <w:r w:rsidRPr="00B759FB">
        <w:rPr>
          <w:rFonts w:eastAsia="SimSun"/>
          <w:lang w:eastAsia="zh-CN"/>
        </w:rPr>
        <w:t>TRP specific</w:t>
      </w:r>
      <w:r w:rsidRPr="00B759FB">
        <w:rPr>
          <w:rFonts w:eastAsia="SimSun"/>
          <w:lang w:eastAsia="ja-JP"/>
        </w:rPr>
        <w:t xml:space="preserve"> candidate beam detection.</w:t>
      </w:r>
    </w:p>
    <w:p w14:paraId="26DFFB67" w14:textId="77777777" w:rsidR="00650075" w:rsidRPr="00B759FB" w:rsidRDefault="00650075" w:rsidP="00650075">
      <w:pPr>
        <w:rPr>
          <w:rFonts w:eastAsia="Malgun Gothic"/>
        </w:rPr>
      </w:pPr>
      <w:r w:rsidRPr="00B759FB">
        <w:rPr>
          <w:rFonts w:eastAsia="SimSun"/>
        </w:rPr>
        <w:t xml:space="preserve">When intra-band carrier aggregation in FR2 is configured, the scheduling restrictions </w:t>
      </w:r>
      <w:r w:rsidRPr="00B759FB">
        <w:rPr>
          <w:rFonts w:eastAsia="SimSun"/>
          <w:lang w:val="en-US"/>
        </w:rPr>
        <w:t xml:space="preserve">on to one serving cell </w:t>
      </w:r>
      <w:r w:rsidRPr="00B759FB">
        <w:rPr>
          <w:rFonts w:eastAsia="SimSun"/>
        </w:rPr>
        <w:t xml:space="preserve">apply to all serving cells </w:t>
      </w:r>
      <w:r w:rsidRPr="00B759FB">
        <w:rPr>
          <w:rFonts w:eastAsia="SimSun"/>
          <w:lang w:val="en-US"/>
        </w:rPr>
        <w:t>in the same band on the symbols</w:t>
      </w:r>
      <w:r w:rsidRPr="00B759FB">
        <w:rPr>
          <w:rFonts w:eastAsia="SimSun"/>
        </w:rPr>
        <w:t xml:space="preserve"> that fully or partially overlap with restricted symbols</w:t>
      </w:r>
      <w:r w:rsidRPr="00B759FB">
        <w:rPr>
          <w:rFonts w:eastAsia="Malgun Gothic"/>
        </w:rPr>
        <w:t>.</w:t>
      </w:r>
    </w:p>
    <w:p w14:paraId="79BC7050" w14:textId="77777777" w:rsidR="00650075" w:rsidRPr="00B759FB" w:rsidRDefault="00650075" w:rsidP="00650075">
      <w:pPr>
        <w:rPr>
          <w:rFonts w:eastAsia="SimSun"/>
          <w:lang w:eastAsia="zh-CN"/>
        </w:rPr>
      </w:pPr>
      <w:r w:rsidRPr="00B759FB">
        <w:rPr>
          <w:rFonts w:eastAsia="SimSun"/>
          <w:lang w:eastAsia="zh-CN"/>
        </w:rPr>
        <w:t xml:space="preserve">When inter-band carrier aggregation in FR2 is performed, there are no scheduling restrictions on FR2 serving cells in the bands due to </w:t>
      </w:r>
      <w:r w:rsidRPr="00B759FB">
        <w:rPr>
          <w:rFonts w:eastAsia="MS Mincho"/>
          <w:lang w:eastAsia="ja-JP"/>
        </w:rPr>
        <w:t>candidate beam detection</w:t>
      </w:r>
      <w:r w:rsidRPr="00B759FB">
        <w:rPr>
          <w:rFonts w:eastAsia="SimSun"/>
          <w:lang w:eastAsia="zh-CN"/>
        </w:rPr>
        <w:t xml:space="preserve"> performed on FR2 serving cell(s) in different band(s), </w:t>
      </w:r>
      <w:r w:rsidRPr="00B759FB">
        <w:rPr>
          <w:rFonts w:eastAsia="SimSun"/>
          <w:lang w:val="en-US" w:eastAsia="zh-CN"/>
        </w:rPr>
        <w:t xml:space="preserve">provided that </w:t>
      </w:r>
      <w:r w:rsidRPr="00B759FB">
        <w:rPr>
          <w:rFonts w:eastAsia="SimSun"/>
          <w:lang w:eastAsia="zh-CN"/>
        </w:rPr>
        <w:t xml:space="preserve">the FR2 </w:t>
      </w:r>
      <w:r w:rsidRPr="00B759FB">
        <w:rPr>
          <w:rFonts w:ascii="Tms Rmn" w:eastAsia="SimSun" w:hAnsi="Tms Rmn"/>
          <w:lang w:eastAsia="zh-CN"/>
        </w:rPr>
        <w:t xml:space="preserve">serving cell(s) </w:t>
      </w:r>
      <w:r w:rsidRPr="00B759FB">
        <w:rPr>
          <w:rFonts w:eastAsia="SimSun"/>
          <w:lang w:eastAsia="zh-CN"/>
        </w:rPr>
        <w:t xml:space="preserve">and the FR2 serving cell(s) </w:t>
      </w:r>
      <w:r w:rsidRPr="00B759FB">
        <w:rPr>
          <w:rFonts w:ascii="Tms Rmn" w:eastAsia="SimSun" w:hAnsi="Tms Rmn"/>
          <w:lang w:eastAsia="zh-CN"/>
        </w:rPr>
        <w:t>for</w:t>
      </w:r>
      <w:r w:rsidRPr="00B759FB">
        <w:rPr>
          <w:rFonts w:eastAsia="MS Mincho"/>
          <w:lang w:eastAsia="ja-JP"/>
        </w:rPr>
        <w:t xml:space="preserve"> candidate beam detection</w:t>
      </w:r>
      <w:r w:rsidRPr="00B759FB">
        <w:rPr>
          <w:rFonts w:eastAsia="SimSun"/>
          <w:lang w:eastAsia="zh-CN"/>
        </w:rPr>
        <w:t xml:space="preserve"> are in a FR2 band pair</w:t>
      </w:r>
      <w:r w:rsidRPr="00B759FB">
        <w:rPr>
          <w:rFonts w:eastAsia="SimSun"/>
        </w:rPr>
        <w:t xml:space="preserve"> and UE is capable of independent beam management on this FR2 band pair</w:t>
      </w:r>
      <w:r w:rsidRPr="00B759FB">
        <w:rPr>
          <w:rFonts w:eastAsia="SimSun"/>
          <w:lang w:eastAsia="zh-CN"/>
        </w:rPr>
        <w:t>. Additionally, there is no scheduling restriction if the UE is configured with different numerology between SSB on one FR2 band and data on the other FR2 band provided the UE is configured for IBM operation for the band pair.</w:t>
      </w:r>
    </w:p>
    <w:p w14:paraId="4D2D9B5B" w14:textId="77777777" w:rsidR="00650075" w:rsidRPr="00B759FB" w:rsidRDefault="00650075" w:rsidP="00650075">
      <w:pPr>
        <w:rPr>
          <w:rFonts w:eastAsia="MS Mincho"/>
          <w:lang w:eastAsia="ja-JP"/>
        </w:rPr>
      </w:pPr>
      <w:r w:rsidRPr="00B759FB">
        <w:rPr>
          <w:rFonts w:eastAsia="MS Mincho"/>
          <w:lang w:eastAsia="ja-JP"/>
        </w:rPr>
        <w:t>For</w:t>
      </w:r>
      <w:r w:rsidRPr="00B759FB">
        <w:rPr>
          <w:rFonts w:eastAsia="Malgun Gothic" w:hint="eastAsia"/>
          <w:lang w:eastAsia="zh-CN"/>
        </w:rPr>
        <w:t xml:space="preserve"> FR2, </w:t>
      </w:r>
      <w:r w:rsidRPr="00B759FB">
        <w:rPr>
          <w:rFonts w:eastAsia="MS Mincho"/>
          <w:lang w:eastAsia="ja-JP"/>
        </w:rPr>
        <w:t>if following conditions are met,</w:t>
      </w:r>
    </w:p>
    <w:p w14:paraId="69ADDA48" w14:textId="77777777" w:rsidR="00650075" w:rsidRPr="00B759FB" w:rsidRDefault="00650075" w:rsidP="00650075">
      <w:pPr>
        <w:pStyle w:val="B10"/>
        <w:rPr>
          <w:rFonts w:eastAsia="SimSun"/>
          <w:lang w:eastAsia="ja-JP"/>
        </w:rPr>
      </w:pPr>
      <w:r w:rsidRPr="00B759FB">
        <w:rPr>
          <w:rFonts w:eastAsia="Yu Mincho" w:hint="eastAsia"/>
          <w:lang w:eastAsia="ja-JP"/>
        </w:rPr>
        <w:t>-</w:t>
      </w:r>
      <w:r w:rsidRPr="00B759FB">
        <w:rPr>
          <w:rFonts w:eastAsia="Yu Mincho"/>
          <w:lang w:eastAsia="ja-JP"/>
        </w:rPr>
        <w:tab/>
      </w:r>
      <w:r w:rsidRPr="00B759FB">
        <w:rPr>
          <w:rFonts w:eastAsia="SimSun"/>
          <w:lang w:eastAsia="ja-JP"/>
        </w:rPr>
        <w:t>UE has been notified about system information update through paging,</w:t>
      </w:r>
    </w:p>
    <w:p w14:paraId="4D9BEF65" w14:textId="77777777" w:rsidR="00650075" w:rsidRPr="00B759FB" w:rsidRDefault="00650075" w:rsidP="00650075">
      <w:pPr>
        <w:pStyle w:val="B10"/>
        <w:rPr>
          <w:rFonts w:eastAsia="SimSun"/>
          <w:lang w:eastAsia="ja-JP"/>
        </w:rPr>
      </w:pPr>
      <w:r w:rsidRPr="00B759FB">
        <w:rPr>
          <w:rFonts w:eastAsia="Yu Mincho" w:hint="eastAsia"/>
          <w:lang w:eastAsia="ja-JP"/>
        </w:rPr>
        <w:t>-</w:t>
      </w:r>
      <w:r w:rsidRPr="00B759FB">
        <w:rPr>
          <w:rFonts w:eastAsia="Yu Mincho"/>
          <w:lang w:eastAsia="ja-JP"/>
        </w:rPr>
        <w:tab/>
      </w:r>
      <w:r w:rsidRPr="00B759FB">
        <w:rPr>
          <w:rFonts w:eastAsia="SimSun"/>
          <w:lang w:eastAsia="ja-JP"/>
        </w:rPr>
        <w:t>The gap between UE’s reception of PDCCH that UE monitors in the Type2-PDCCH CSS set and that notifies system information update, and the PDCCH that UE monitors in the Type0-PDCCH CSS set, is greater than 2 slots,</w:t>
      </w:r>
    </w:p>
    <w:p w14:paraId="723BDD77" w14:textId="77777777" w:rsidR="00650075" w:rsidRPr="00B759FB" w:rsidRDefault="00650075" w:rsidP="00650075">
      <w:pPr>
        <w:rPr>
          <w:rFonts w:eastAsia="MS Mincho"/>
          <w:lang w:eastAsia="ja-JP"/>
        </w:rPr>
      </w:pPr>
      <w:r w:rsidRPr="00B759FB">
        <w:rPr>
          <w:rFonts w:eastAsia="MS Mincho"/>
          <w:lang w:eastAsia="ja-JP"/>
        </w:rPr>
        <w:t xml:space="preserve">For the SSB and CORESET for RMSI scheduling multiplexing patterns 3, UE is expected to receive the PDCCH that UE monitors in the Type0-PDCCH CSS set, and the corresponding PDSCH, on SSB symbols to be measured for CBD mesurement; and </w:t>
      </w:r>
    </w:p>
    <w:p w14:paraId="7DAC0E05" w14:textId="77777777" w:rsidR="00650075" w:rsidRPr="00B759FB" w:rsidRDefault="00650075" w:rsidP="00650075">
      <w:pPr>
        <w:rPr>
          <w:rFonts w:eastAsia="MS Mincho"/>
          <w:lang w:eastAsia="ja-JP"/>
        </w:rPr>
      </w:pPr>
      <w:r w:rsidRPr="00B759FB">
        <w:rPr>
          <w:rFonts w:eastAsia="MS Mincho"/>
          <w:lang w:eastAsia="ja-JP"/>
        </w:rPr>
        <w:t>For the SSB and CORESET for RMSI scheduling multiplexing patterns 2, UE is expected to receive PDSCH that corresponds to the PDCCH that UE monitors in the Type0-PDCCH CSS set, on SSB symbols to be measured for CBD mesurement.</w:t>
      </w:r>
    </w:p>
    <w:p w14:paraId="4CA2D651" w14:textId="77777777" w:rsidR="00650075" w:rsidRPr="00B759FB" w:rsidRDefault="00650075" w:rsidP="00650075">
      <w:pPr>
        <w:pStyle w:val="Heading4"/>
        <w:rPr>
          <w:rFonts w:eastAsia="SimSun"/>
          <w:lang w:eastAsia="zh-CN"/>
        </w:rPr>
      </w:pPr>
      <w:r>
        <w:rPr>
          <w:rFonts w:eastAsia="SimSun"/>
        </w:rPr>
        <w:t>8.18.9</w:t>
      </w:r>
      <w:r w:rsidRPr="00B759FB">
        <w:rPr>
          <w:rFonts w:eastAsia="SimSun"/>
        </w:rPr>
        <w:t>.4</w:t>
      </w:r>
      <w:r w:rsidRPr="00B759FB">
        <w:rPr>
          <w:rFonts w:eastAsia="SimSun"/>
        </w:rPr>
        <w:tab/>
        <w:t>Scheduling availability of UE performing L1-RSRP measurement on FR1 or FR2 in case of FR1-FR2 inter-band CA</w:t>
      </w:r>
      <w:r w:rsidRPr="00B759FB">
        <w:rPr>
          <w:rFonts w:eastAsia="SimSun"/>
          <w:lang w:eastAsia="zh-CN"/>
        </w:rPr>
        <w:t xml:space="preserve"> and NR-DC</w:t>
      </w:r>
    </w:p>
    <w:p w14:paraId="1E04CF0C" w14:textId="77777777" w:rsidR="00650075" w:rsidRPr="00B759FB" w:rsidRDefault="00650075" w:rsidP="00650075">
      <w:pPr>
        <w:rPr>
          <w:rFonts w:eastAsia="SimSun"/>
        </w:rPr>
      </w:pPr>
      <w:r w:rsidRPr="00B759FB">
        <w:rPr>
          <w:rFonts w:eastAsia="SimSun"/>
        </w:rPr>
        <w:t xml:space="preserve">There are no scheduling restrictions </w:t>
      </w:r>
      <w:r w:rsidRPr="00B759FB">
        <w:rPr>
          <w:rFonts w:eastAsia="SimSun"/>
          <w:lang w:eastAsia="ja-JP"/>
        </w:rPr>
        <w:t xml:space="preserve">on FR1 serving cell(s) </w:t>
      </w:r>
      <w:r w:rsidRPr="00B759FB">
        <w:rPr>
          <w:rFonts w:eastAsia="SimSun"/>
        </w:rPr>
        <w:t xml:space="preserve">due to </w:t>
      </w:r>
      <w:r w:rsidRPr="00B759FB">
        <w:rPr>
          <w:rFonts w:eastAsia="SimSun"/>
          <w:lang w:eastAsia="ja-JP"/>
        </w:rPr>
        <w:t>L1-RSRP measurement</w:t>
      </w:r>
      <w:r w:rsidRPr="00B759FB">
        <w:rPr>
          <w:rFonts w:eastAsia="SimSun"/>
        </w:rPr>
        <w:t xml:space="preserve"> performed on FR</w:t>
      </w:r>
      <w:r w:rsidRPr="00B759FB">
        <w:rPr>
          <w:rFonts w:eastAsia="SimSun"/>
          <w:lang w:eastAsia="ja-JP"/>
        </w:rPr>
        <w:t>2 serving cell(s).</w:t>
      </w:r>
    </w:p>
    <w:p w14:paraId="3987CF3C" w14:textId="77777777" w:rsidR="00650075" w:rsidRPr="00B759FB" w:rsidRDefault="00650075" w:rsidP="00650075">
      <w:pPr>
        <w:rPr>
          <w:rFonts w:eastAsia="SimSun"/>
        </w:rPr>
      </w:pPr>
      <w:r w:rsidRPr="00B759FB">
        <w:rPr>
          <w:rFonts w:eastAsia="SimSun"/>
        </w:rPr>
        <w:t xml:space="preserve">There are no scheduling restrictions </w:t>
      </w:r>
      <w:r w:rsidRPr="00B759FB">
        <w:rPr>
          <w:rFonts w:eastAsia="SimSun"/>
          <w:lang w:eastAsia="ja-JP"/>
        </w:rPr>
        <w:t xml:space="preserve">on FR2 serving cell(s) </w:t>
      </w:r>
      <w:r w:rsidRPr="00B759FB">
        <w:rPr>
          <w:rFonts w:eastAsia="SimSun"/>
        </w:rPr>
        <w:t xml:space="preserve">due to </w:t>
      </w:r>
      <w:r w:rsidRPr="00B759FB">
        <w:rPr>
          <w:rFonts w:eastAsia="SimSun"/>
          <w:lang w:eastAsia="ja-JP"/>
        </w:rPr>
        <w:t>L1-RSRP measurement</w:t>
      </w:r>
      <w:r w:rsidRPr="00B759FB">
        <w:rPr>
          <w:rFonts w:eastAsia="SimSun"/>
        </w:rPr>
        <w:t xml:space="preserve"> performed on FR</w:t>
      </w:r>
      <w:r w:rsidRPr="00B759FB">
        <w:rPr>
          <w:rFonts w:eastAsia="SimSun"/>
          <w:lang w:eastAsia="ja-JP"/>
        </w:rPr>
        <w:t>1 serving cell(s).</w:t>
      </w:r>
    </w:p>
    <w:p w14:paraId="4D5F845A" w14:textId="77777777" w:rsidR="004169B3" w:rsidRDefault="004169B3" w:rsidP="00A05449">
      <w:pPr>
        <w:rPr>
          <w:lang w:eastAsia="zh-CN"/>
        </w:rPr>
      </w:pPr>
    </w:p>
    <w:p w14:paraId="1B5CB66F" w14:textId="77777777" w:rsidR="00F8140E" w:rsidRPr="00635A7F" w:rsidRDefault="00F8140E" w:rsidP="00F8140E">
      <w:pPr>
        <w:pStyle w:val="Heading2"/>
        <w:rPr>
          <w:lang w:eastAsia="zh-CN"/>
        </w:rPr>
      </w:pPr>
      <w:bookmarkStart w:id="109" w:name="_Toc383690989"/>
      <w:r w:rsidRPr="00635A7F">
        <w:t>8.</w:t>
      </w:r>
      <w:r>
        <w:t>19</w:t>
      </w:r>
      <w:r w:rsidRPr="00635A7F">
        <w:tab/>
        <w:t>Pre-configured measurement gap activation/deactivation delay</w:t>
      </w:r>
    </w:p>
    <w:p w14:paraId="4ECF809D" w14:textId="77777777" w:rsidR="00F8140E" w:rsidRPr="00635A7F" w:rsidRDefault="00F8140E" w:rsidP="00F8140E">
      <w:pPr>
        <w:pStyle w:val="Heading3"/>
        <w:rPr>
          <w:lang w:val="en-US" w:eastAsia="zh-CN"/>
        </w:rPr>
      </w:pPr>
      <w:r w:rsidRPr="00635A7F">
        <w:rPr>
          <w:lang w:val="en-US" w:eastAsia="zh-CN"/>
        </w:rPr>
        <w:t>8.</w:t>
      </w:r>
      <w:r>
        <w:t>19</w:t>
      </w:r>
      <w:r w:rsidRPr="00635A7F">
        <w:rPr>
          <w:lang w:val="en-US" w:eastAsia="zh-CN"/>
        </w:rPr>
        <w:t>.1</w:t>
      </w:r>
      <w:r w:rsidRPr="00635A7F">
        <w:rPr>
          <w:lang w:val="en-US" w:eastAsia="zh-CN"/>
        </w:rPr>
        <w:tab/>
        <w:t>Introduction</w:t>
      </w:r>
    </w:p>
    <w:p w14:paraId="0985DB09" w14:textId="68ED5F25" w:rsidR="00F8140E" w:rsidRPr="00635A7F" w:rsidRDefault="00E60907" w:rsidP="00F8140E">
      <w:pPr>
        <w:rPr>
          <w:lang w:val="en-US"/>
        </w:rPr>
      </w:pPr>
      <w:r w:rsidRPr="00635A7F">
        <w:rPr>
          <w:lang w:eastAsia="zh-CN"/>
        </w:rPr>
        <w:t xml:space="preserve">The requirements in this clause apply for a UE configured with </w:t>
      </w:r>
      <w:r w:rsidRPr="00635A7F">
        <w:rPr>
          <w:lang w:val="en-US"/>
        </w:rPr>
        <w:t>PCell or any activated SCell in standalone NR</w:t>
      </w:r>
      <w:r w:rsidRPr="00635A7F">
        <w:rPr>
          <w:lang w:eastAsia="zh-CN"/>
        </w:rPr>
        <w:t>.</w:t>
      </w:r>
    </w:p>
    <w:p w14:paraId="6F308D22" w14:textId="77777777" w:rsidR="00F8140E" w:rsidRPr="00635A7F" w:rsidRDefault="00F8140E" w:rsidP="00F8140E">
      <w:pPr>
        <w:rPr>
          <w:lang w:eastAsia="zh-CN"/>
        </w:rPr>
      </w:pPr>
      <w:r w:rsidRPr="00635A7F">
        <w:rPr>
          <w:lang w:eastAsia="zh-CN"/>
        </w:rPr>
        <w:t>UE shall complete the activation/deactivation of pre-configured measurement gap within the delay defined in this clause.</w:t>
      </w:r>
    </w:p>
    <w:p w14:paraId="34A33947" w14:textId="77777777" w:rsidR="00F8140E" w:rsidRPr="00635A7F" w:rsidRDefault="00F8140E" w:rsidP="00F8140E">
      <w:pPr>
        <w:pStyle w:val="Heading3"/>
        <w:rPr>
          <w:lang w:val="en-US" w:eastAsia="zh-CN"/>
        </w:rPr>
      </w:pPr>
      <w:r w:rsidRPr="00635A7F">
        <w:rPr>
          <w:lang w:val="en-US" w:eastAsia="zh-CN"/>
        </w:rPr>
        <w:t>8.</w:t>
      </w:r>
      <w:r>
        <w:t>19</w:t>
      </w:r>
      <w:r w:rsidRPr="00635A7F">
        <w:rPr>
          <w:lang w:val="en-US" w:eastAsia="zh-CN"/>
        </w:rPr>
        <w:t>.2</w:t>
      </w:r>
      <w:r w:rsidRPr="00635A7F">
        <w:rPr>
          <w:lang w:val="en-US" w:eastAsia="zh-CN"/>
        </w:rPr>
        <w:tab/>
        <w:t>Pre-configured measurement gap activation/deactivation upon</w:t>
      </w:r>
      <w:r>
        <w:rPr>
          <w:lang w:val="en-US" w:eastAsia="zh-CN"/>
        </w:rPr>
        <w:t xml:space="preserve"> </w:t>
      </w:r>
      <w:r w:rsidRPr="009407CC">
        <w:rPr>
          <w:lang w:val="en-US" w:eastAsia="zh-CN"/>
        </w:rPr>
        <w:t>DCI/timer-based</w:t>
      </w:r>
      <w:r w:rsidRPr="00635A7F">
        <w:rPr>
          <w:lang w:val="en-US" w:eastAsia="zh-CN"/>
        </w:rPr>
        <w:t xml:space="preserve"> BWP switch</w:t>
      </w:r>
    </w:p>
    <w:p w14:paraId="74D9303B" w14:textId="77777777" w:rsidR="00F8140E" w:rsidRPr="00635A7F" w:rsidRDefault="00F8140E" w:rsidP="00F8140E">
      <w:pPr>
        <w:pStyle w:val="Heading4"/>
        <w:rPr>
          <w:lang w:val="en-US" w:eastAsia="zh-CN"/>
        </w:rPr>
      </w:pPr>
      <w:r w:rsidRPr="00635A7F">
        <w:rPr>
          <w:lang w:val="en-US" w:eastAsia="zh-CN"/>
        </w:rPr>
        <w:t>8.</w:t>
      </w:r>
      <w:r>
        <w:t>19</w:t>
      </w:r>
      <w:r w:rsidRPr="00635A7F">
        <w:rPr>
          <w:lang w:val="en-US" w:eastAsia="zh-CN"/>
        </w:rPr>
        <w:t>.2.1</w:t>
      </w:r>
      <w:r w:rsidRPr="00635A7F">
        <w:rPr>
          <w:lang w:val="en-US" w:eastAsia="zh-CN"/>
        </w:rPr>
        <w:tab/>
        <w:t xml:space="preserve">Activation/deactivation upon </w:t>
      </w:r>
      <w:r w:rsidRPr="009407CC">
        <w:rPr>
          <w:lang w:val="en-US" w:eastAsia="zh-CN"/>
        </w:rPr>
        <w:t>DCI/timer-based</w:t>
      </w:r>
      <w:r w:rsidRPr="00635A7F">
        <w:rPr>
          <w:lang w:val="en-US" w:eastAsia="zh-CN"/>
        </w:rPr>
        <w:t xml:space="preserve"> BWP switch delay on a single CC</w:t>
      </w:r>
    </w:p>
    <w:p w14:paraId="4B1C46A9" w14:textId="77777777" w:rsidR="00F8140E" w:rsidRPr="00635A7F" w:rsidRDefault="00F8140E" w:rsidP="00F8140E">
      <w:r w:rsidRPr="00635A7F">
        <w:rPr>
          <w:lang w:eastAsia="zh-CN"/>
        </w:rPr>
        <w:t xml:space="preserve">The requirements in this clause only apply to the case </w:t>
      </w:r>
      <w:r w:rsidRPr="00635A7F">
        <w:t xml:space="preserve">that </w:t>
      </w:r>
      <w:r w:rsidRPr="00743687">
        <w:t xml:space="preserve">the </w:t>
      </w:r>
      <w:r w:rsidRPr="00743687">
        <w:rPr>
          <w:lang w:val="en-US" w:eastAsia="zh-CN"/>
        </w:rPr>
        <w:t>DCI/timer-based</w:t>
      </w:r>
      <w:r w:rsidRPr="00635A7F">
        <w:t xml:space="preserve"> BWP switch is performed on a single CC with </w:t>
      </w:r>
      <w:r w:rsidRPr="00635A7F">
        <w:rPr>
          <w:lang w:eastAsia="zh-CN"/>
        </w:rPr>
        <w:t>more than one BWP configurations configured</w:t>
      </w:r>
      <w:r>
        <w:rPr>
          <w:lang w:eastAsia="zh-CN"/>
        </w:rPr>
        <w:t xml:space="preserve"> on the CC</w:t>
      </w:r>
      <w:r w:rsidRPr="00635A7F">
        <w:t>.</w:t>
      </w:r>
    </w:p>
    <w:p w14:paraId="16CFABB8" w14:textId="2762A6E7" w:rsidR="00F8140E" w:rsidRDefault="00E60907" w:rsidP="00F8140E">
      <w:pPr>
        <w:rPr>
          <w:lang w:val="en-US"/>
        </w:rPr>
      </w:pPr>
      <w:r w:rsidRPr="00635A7F">
        <w:t xml:space="preserve">When BWP switch occurs, which results in status change of pre-configured measurement gap according to clause </w:t>
      </w:r>
      <w:r w:rsidRPr="00635A7F">
        <w:rPr>
          <w:lang w:val="en-US"/>
        </w:rPr>
        <w:t>9.1.</w:t>
      </w:r>
      <w:r>
        <w:rPr>
          <w:lang w:val="en-US"/>
        </w:rPr>
        <w:t>7</w:t>
      </w:r>
      <w:r w:rsidRPr="00635A7F">
        <w:t xml:space="preserve">, UE shall be able to finish pre-configured activation or deactivation </w:t>
      </w:r>
      <w:r w:rsidRPr="006350F6">
        <w:t>within 5 ms after the completion of the active BWP switch</w:t>
      </w:r>
      <w:r w:rsidRPr="00635A7F">
        <w:t>. The active BWP switch</w:t>
      </w:r>
      <w:r w:rsidRPr="00635A7F">
        <w:rPr>
          <w:lang w:val="en-US"/>
        </w:rPr>
        <w:t xml:space="preserve"> delay for single CC is defined in clause 8.6.2. Activation/deactivation of Pre-MG takes e</w:t>
      </w:r>
      <w:r w:rsidRPr="00DD7025">
        <w:rPr>
          <w:lang w:val="en-US"/>
        </w:rPr>
        <w:t xml:space="preserve">ffect from the first complete MG occasion after the activation and deactivation delay. If the end of activation/deactivation of Pre-MG is within a gap occasion, the Pre-MG status shall not be changed immediately. Instead, the Pre-MG status shall be changed </w:t>
      </w:r>
      <w:r>
        <w:rPr>
          <w:lang w:val="en-US"/>
        </w:rPr>
        <w:t>prior to</w:t>
      </w:r>
      <w:r w:rsidRPr="00635A7F">
        <w:rPr>
          <w:lang w:val="en-US"/>
        </w:rPr>
        <w:t xml:space="preserve"> the next gap occasion.</w:t>
      </w:r>
    </w:p>
    <w:p w14:paraId="37FB8205" w14:textId="52026592" w:rsidR="00F8140E" w:rsidRPr="006350F6" w:rsidRDefault="00E60907" w:rsidP="00F8140E">
      <w:pPr>
        <w:pStyle w:val="Heading3"/>
        <w:rPr>
          <w:lang w:val="en-US" w:eastAsia="zh-CN"/>
        </w:rPr>
      </w:pPr>
      <w:r w:rsidRPr="006350F6">
        <w:rPr>
          <w:lang w:val="en-US" w:eastAsia="zh-CN"/>
        </w:rPr>
        <w:t>8</w:t>
      </w:r>
      <w:r>
        <w:rPr>
          <w:lang w:val="en-US" w:eastAsia="zh-CN"/>
        </w:rPr>
        <w:t>.19</w:t>
      </w:r>
      <w:r w:rsidRPr="006350F6">
        <w:rPr>
          <w:lang w:val="en-US" w:eastAsia="zh-CN"/>
        </w:rPr>
        <w:t>.3</w:t>
      </w:r>
      <w:r w:rsidRPr="006350F6">
        <w:rPr>
          <w:lang w:val="en-US" w:eastAsia="zh-CN"/>
        </w:rPr>
        <w:tab/>
        <w:t>Pre-configured measurement gap activation/deactivation upon SCell activation/deactivation</w:t>
      </w:r>
    </w:p>
    <w:p w14:paraId="46B7BAEE" w14:textId="77777777" w:rsidR="00F8140E" w:rsidRPr="006350F6" w:rsidRDefault="00F8140E" w:rsidP="00F8140E">
      <w:pPr>
        <w:rPr>
          <w:lang w:eastAsia="zh-CN"/>
        </w:rPr>
      </w:pPr>
      <w:r w:rsidRPr="006350F6">
        <w:rPr>
          <w:lang w:eastAsia="zh-CN"/>
        </w:rPr>
        <w:t>The requirements in this clause apply when one SCell or multiple SCells are activated/deactivated.</w:t>
      </w:r>
    </w:p>
    <w:p w14:paraId="118B1062" w14:textId="3CD624AD" w:rsidR="00F8140E" w:rsidRPr="006350F6" w:rsidRDefault="00E60907" w:rsidP="00F8140E">
      <w:pPr>
        <w:rPr>
          <w:lang w:val="en-US"/>
        </w:rPr>
      </w:pPr>
      <w:r w:rsidRPr="006350F6">
        <w:t xml:space="preserve">When </w:t>
      </w:r>
      <w:r w:rsidRPr="006350F6">
        <w:rPr>
          <w:lang w:eastAsia="zh-CN"/>
        </w:rPr>
        <w:t>one SCell or multiple SCells are activated/deactivated</w:t>
      </w:r>
      <w:r w:rsidRPr="006350F6">
        <w:t xml:space="preserve">, which results in status change of pre-configured measurement gap according to clause </w:t>
      </w:r>
      <w:r w:rsidRPr="006350F6">
        <w:rPr>
          <w:lang w:val="en-US"/>
        </w:rPr>
        <w:t>9.1.</w:t>
      </w:r>
      <w:r>
        <w:t>7</w:t>
      </w:r>
      <w:r w:rsidRPr="006350F6">
        <w:t>, UE shall be able to finish pre-configured activation or deactivation within 5 ms after the completion of SCell(s) activation/deactivation. The SCell(s) activation/deactivation</w:t>
      </w:r>
      <w:r w:rsidRPr="006350F6">
        <w:rPr>
          <w:lang w:val="en-US"/>
        </w:rPr>
        <w:t xml:space="preserve"> delay for is defined in clause 8.3. Activation/deactivation of Pre-MG takes effect from the first complete MG occasion after the SCell(s) activation/deactivation delay. If the end of activation/deactivation of Pre-MG is within a gap occasion, the Pre-MG status shall not be changed immediately. Instead, the Pre-MG status shall be changed </w:t>
      </w:r>
      <w:r>
        <w:rPr>
          <w:lang w:val="en-US"/>
        </w:rPr>
        <w:t>prior to</w:t>
      </w:r>
      <w:r w:rsidRPr="006350F6">
        <w:rPr>
          <w:lang w:val="en-US"/>
        </w:rPr>
        <w:t xml:space="preserve"> the next gap occasion.</w:t>
      </w:r>
    </w:p>
    <w:p w14:paraId="1F0043DD" w14:textId="47C00B40" w:rsidR="00F8140E" w:rsidRPr="006350F6" w:rsidRDefault="00F8140E" w:rsidP="00F8140E">
      <w:pPr>
        <w:pStyle w:val="Heading3"/>
        <w:rPr>
          <w:lang w:val="en-US" w:eastAsia="zh-CN"/>
        </w:rPr>
      </w:pPr>
      <w:r w:rsidRPr="006350F6">
        <w:rPr>
          <w:lang w:val="en-US" w:eastAsia="zh-CN"/>
        </w:rPr>
        <w:t>8.</w:t>
      </w:r>
      <w:r>
        <w:t>19</w:t>
      </w:r>
      <w:r w:rsidRPr="006350F6">
        <w:rPr>
          <w:lang w:val="en-US" w:eastAsia="zh-CN"/>
        </w:rPr>
        <w:t>.</w:t>
      </w:r>
      <w:r w:rsidR="003431BA">
        <w:rPr>
          <w:lang w:val="en-US" w:eastAsia="zh-CN"/>
        </w:rPr>
        <w:t>4</w:t>
      </w:r>
      <w:r w:rsidRPr="006350F6">
        <w:rPr>
          <w:lang w:val="en-US" w:eastAsia="zh-CN"/>
        </w:rPr>
        <w:tab/>
        <w:t>Pre-configured measurement gap activation/deactivation upon RRC reconfiguration</w:t>
      </w:r>
    </w:p>
    <w:p w14:paraId="68383AF7" w14:textId="77777777" w:rsidR="00F8140E" w:rsidRPr="00287EE1" w:rsidRDefault="00F8140E" w:rsidP="00F8140E">
      <w:pPr>
        <w:rPr>
          <w:lang w:eastAsia="zh-CN"/>
        </w:rPr>
      </w:pPr>
      <w:r w:rsidRPr="006350F6">
        <w:rPr>
          <w:lang w:eastAsia="zh-CN"/>
        </w:rPr>
        <w:t>The requirements in this clause apply when UE capable of autonomous activation/deactivation mechanism receives RRC reconfiguration to</w:t>
      </w:r>
      <w:r w:rsidRPr="007310A6">
        <w:rPr>
          <w:lang w:eastAsia="zh-CN"/>
        </w:rPr>
        <w:t>:</w:t>
      </w:r>
    </w:p>
    <w:p w14:paraId="503B1316" w14:textId="77777777" w:rsidR="00F8140E" w:rsidRPr="00191850" w:rsidRDefault="00F8140E" w:rsidP="00F8140E">
      <w:pPr>
        <w:pStyle w:val="B10"/>
      </w:pPr>
      <w:r>
        <w:t>-</w:t>
      </w:r>
      <w:r>
        <w:tab/>
      </w:r>
      <w:r w:rsidRPr="00191850">
        <w:t>Add/remove of any measurement object(s), or</w:t>
      </w:r>
    </w:p>
    <w:p w14:paraId="0558086A" w14:textId="77777777" w:rsidR="00F8140E" w:rsidRPr="00191850" w:rsidRDefault="00F8140E" w:rsidP="00F8140E">
      <w:pPr>
        <w:pStyle w:val="B10"/>
      </w:pPr>
      <w:r>
        <w:t>-</w:t>
      </w:r>
      <w:r>
        <w:tab/>
      </w:r>
      <w:r w:rsidRPr="00191850">
        <w:t>Add/release/change a SCell under CA, or</w:t>
      </w:r>
    </w:p>
    <w:p w14:paraId="1D4780AF" w14:textId="77777777" w:rsidR="00F8140E" w:rsidRPr="00191850" w:rsidRDefault="00F8140E" w:rsidP="00F8140E">
      <w:pPr>
        <w:pStyle w:val="B10"/>
      </w:pPr>
      <w:r>
        <w:t>-</w:t>
      </w:r>
      <w:r>
        <w:tab/>
      </w:r>
      <w:r w:rsidRPr="00191850">
        <w:t>Switch active BWP or update parameters of its active BWP.</w:t>
      </w:r>
    </w:p>
    <w:p w14:paraId="5B207990" w14:textId="392EFE7C" w:rsidR="00F8140E" w:rsidRPr="0025358B" w:rsidRDefault="00E60907" w:rsidP="00F8140E">
      <w:r w:rsidRPr="006350F6">
        <w:t xml:space="preserve">If the aforementioned RRC reconfiguration results in status change of </w:t>
      </w:r>
      <w:r w:rsidRPr="00743687">
        <w:t xml:space="preserve">pre-configured measurement gap according to clause </w:t>
      </w:r>
      <w:r w:rsidRPr="00743687">
        <w:rPr>
          <w:lang w:val="en-US"/>
        </w:rPr>
        <w:t>9.1.</w:t>
      </w:r>
      <w:r>
        <w:t>7</w:t>
      </w:r>
      <w:r w:rsidRPr="006350F6">
        <w:t xml:space="preserve">, </w:t>
      </w:r>
      <w:r w:rsidRPr="00743687">
        <w:t>UE shall be able to finish pre-configured activation or deactivation within 5 ms after</w:t>
      </w:r>
      <w:r w:rsidRPr="006350F6">
        <w:t xml:space="preserve"> RRC processing delay specified in [2].</w:t>
      </w:r>
      <w:r w:rsidRPr="00743687">
        <w:rPr>
          <w:lang w:val="en-US"/>
        </w:rPr>
        <w:t xml:space="preserve"> If the end of activation/deactivation of Pre-MG is within a gap occasion, the Pre-MG status shall not be changed immediately. Instead, the Pre-MG status shall be changed </w:t>
      </w:r>
      <w:r>
        <w:rPr>
          <w:lang w:val="en-US"/>
        </w:rPr>
        <w:t>prior to</w:t>
      </w:r>
      <w:r w:rsidRPr="00743687">
        <w:rPr>
          <w:lang w:val="en-US"/>
        </w:rPr>
        <w:t xml:space="preserve"> the next gap occasion.</w:t>
      </w:r>
    </w:p>
    <w:bookmarkEnd w:id="1"/>
    <w:bookmarkEnd w:id="98"/>
    <w:bookmarkEnd w:id="105"/>
    <w:bookmarkEnd w:id="106"/>
    <w:bookmarkEnd w:id="109"/>
    <w:p w14:paraId="0F5BC38D" w14:textId="77777777" w:rsidR="00F8140E" w:rsidRPr="00824925" w:rsidRDefault="00F8140E" w:rsidP="00A05449">
      <w:pPr>
        <w:rPr>
          <w:lang w:eastAsia="zh-CN"/>
        </w:rPr>
      </w:pPr>
    </w:p>
    <w:sectPr w:rsidR="00F8140E" w:rsidRPr="00824925" w:rsidSect="00A52873">
      <w:headerReference w:type="default" r:id="rId73"/>
      <w:footerReference w:type="default" r:id="rId74"/>
      <w:footnotePr>
        <w:numRestart w:val="eachSect"/>
      </w:footnotePr>
      <w:pgSz w:w="11907" w:h="16840" w:code="9"/>
      <w:pgMar w:top="1418" w:right="1134" w:bottom="1134" w:left="1134" w:header="851" w:footer="340" w:gutter="0"/>
      <w:pgNumType w:start="255"/>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8494" w14:textId="77777777" w:rsidR="001E3055" w:rsidRDefault="001E3055">
      <w:r>
        <w:separator/>
      </w:r>
    </w:p>
  </w:endnote>
  <w:endnote w:type="continuationSeparator" w:id="0">
    <w:p w14:paraId="4E23BB62" w14:textId="77777777" w:rsidR="001E3055" w:rsidRDefault="001E3055">
      <w:r>
        <w:continuationSeparator/>
      </w:r>
    </w:p>
  </w:endnote>
  <w:endnote w:type="continuationNotice" w:id="1">
    <w:p w14:paraId="4D5A38A6" w14:textId="77777777" w:rsidR="001E3055" w:rsidRDefault="001E30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dern No. 20">
    <w:panose1 w:val="02070704070505020303"/>
    <w:charset w:val="00"/>
    <w:family w:val="roman"/>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Intel Clear">
    <w:altName w:val="Sylfaen"/>
    <w:charset w:val="CC"/>
    <w:family w:val="swiss"/>
    <w:pitch w:val="variable"/>
    <w:sig w:usb0="00000001" w:usb1="400060FB" w:usb2="00000028" w:usb3="00000000" w:csb0="0000019F" w:csb1="00000000"/>
  </w:font>
  <w:font w:name="Times-Roman">
    <w:altName w:val="Times New Roman"/>
    <w:panose1 w:val="00000000000000000000"/>
    <w:charset w:val="00"/>
    <w:family w:val="roman"/>
    <w:notTrueType/>
    <w:pitch w:val="default"/>
  </w:font>
  <w:font w:name="CG Times (WN)">
    <w:altName w:val="Arial"/>
    <w:panose1 w:val="00000000000000000000"/>
    <w:charset w:val="00"/>
    <w:family w:val="roman"/>
    <w:notTrueType/>
    <w:pitch w:val="variable"/>
    <w:sig w:usb0="00000003" w:usb1="00000000" w:usb2="00000000" w:usb3="00000000" w:csb0="00000001" w:csb1="00000000"/>
  </w:font>
  <w:font w:name="v5.0.0">
    <w:altName w:val="Times New Roman"/>
    <w:panose1 w:val="00000000000000000000"/>
    <w:charset w:val="00"/>
    <w:family w:val="roman"/>
    <w:notTrueType/>
    <w:pitch w:val="default"/>
  </w:font>
  <w:font w:name="?? ??">
    <w:altName w:val="MS Gothic"/>
    <w:charset w:val="80"/>
    <w:family w:val="roman"/>
    <w:pitch w:val="default"/>
    <w:sig w:usb0="00000000" w:usb1="0000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v4.2.0">
    <w:altName w:val="Times New Roman"/>
    <w:charset w:val="00"/>
    <w:family w:val="auto"/>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5E78" w14:textId="77777777" w:rsidR="00740A4E" w:rsidRDefault="00740A4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A9820" w14:textId="77777777" w:rsidR="001E3055" w:rsidRDefault="001E3055">
      <w:r>
        <w:separator/>
      </w:r>
    </w:p>
  </w:footnote>
  <w:footnote w:type="continuationSeparator" w:id="0">
    <w:p w14:paraId="58DB6C78" w14:textId="77777777" w:rsidR="001E3055" w:rsidRDefault="001E3055">
      <w:r>
        <w:continuationSeparator/>
      </w:r>
    </w:p>
  </w:footnote>
  <w:footnote w:type="continuationNotice" w:id="1">
    <w:p w14:paraId="607F7AA8" w14:textId="77777777" w:rsidR="001E3055" w:rsidRDefault="001E305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8D1A" w14:textId="02A1D821" w:rsidR="00740A4E" w:rsidRPr="00512A44" w:rsidRDefault="00740A4E" w:rsidP="004257DC">
    <w:pPr>
      <w:framePr w:h="284" w:hRule="exact" w:wrap="around" w:vAnchor="text" w:hAnchor="margin" w:xAlign="right" w:y="1"/>
      <w:rPr>
        <w:rFonts w:ascii="Arial" w:hAnsi="Arial" w:cs="Arial"/>
        <w:b/>
        <w:sz w:val="18"/>
        <w:szCs w:val="18"/>
        <w:lang w:val="sv-FI"/>
      </w:rPr>
    </w:pPr>
    <w:r w:rsidRPr="00512A44">
      <w:rPr>
        <w:rFonts w:ascii="Arial" w:hAnsi="Arial" w:cs="Arial"/>
        <w:b/>
        <w:sz w:val="18"/>
        <w:szCs w:val="18"/>
        <w:lang w:val="sv-FI"/>
      </w:rPr>
      <w:t>3GPP TS 38.133 V1</w:t>
    </w:r>
    <w:r w:rsidR="008C6DE3">
      <w:rPr>
        <w:rFonts w:ascii="Arial" w:hAnsi="Arial" w:cs="Arial"/>
        <w:b/>
        <w:sz w:val="18"/>
        <w:szCs w:val="18"/>
        <w:lang w:val="sv-FI"/>
      </w:rPr>
      <w:t>8</w:t>
    </w:r>
    <w:r w:rsidRPr="00512A44">
      <w:rPr>
        <w:rFonts w:ascii="Arial" w:hAnsi="Arial" w:cs="Arial"/>
        <w:b/>
        <w:sz w:val="18"/>
        <w:szCs w:val="18"/>
        <w:lang w:val="sv-FI"/>
      </w:rPr>
      <w:t>.</w:t>
    </w:r>
    <w:r w:rsidR="00A668E6">
      <w:rPr>
        <w:rFonts w:ascii="Arial" w:hAnsi="Arial" w:cs="Arial"/>
        <w:b/>
        <w:sz w:val="18"/>
        <w:szCs w:val="18"/>
        <w:lang w:val="sv-FI"/>
      </w:rPr>
      <w:t>2</w:t>
    </w:r>
    <w:r w:rsidRPr="00512A44">
      <w:rPr>
        <w:rFonts w:ascii="Arial" w:hAnsi="Arial" w:cs="Arial"/>
        <w:b/>
        <w:sz w:val="18"/>
        <w:szCs w:val="18"/>
        <w:lang w:val="sv-FI"/>
      </w:rPr>
      <w:t>.0 (202</w:t>
    </w:r>
    <w:r w:rsidR="00797F43">
      <w:rPr>
        <w:rFonts w:ascii="Arial" w:hAnsi="Arial" w:cs="Arial"/>
        <w:b/>
        <w:sz w:val="18"/>
        <w:szCs w:val="18"/>
        <w:lang w:val="sv-FI"/>
      </w:rPr>
      <w:t>3</w:t>
    </w:r>
    <w:r w:rsidRPr="00512A44">
      <w:rPr>
        <w:rFonts w:ascii="Arial" w:hAnsi="Arial" w:cs="Arial"/>
        <w:b/>
        <w:sz w:val="18"/>
        <w:szCs w:val="18"/>
        <w:lang w:val="sv-FI"/>
      </w:rPr>
      <w:t>-</w:t>
    </w:r>
    <w:r w:rsidR="00797F43">
      <w:rPr>
        <w:rFonts w:ascii="Arial" w:hAnsi="Arial" w:cs="Arial"/>
        <w:b/>
        <w:sz w:val="18"/>
        <w:szCs w:val="18"/>
        <w:lang w:val="sv-FI"/>
      </w:rPr>
      <w:t>0</w:t>
    </w:r>
    <w:r w:rsidR="00A668E6">
      <w:rPr>
        <w:rFonts w:ascii="Arial" w:hAnsi="Arial" w:cs="Arial"/>
        <w:b/>
        <w:sz w:val="18"/>
        <w:szCs w:val="18"/>
        <w:lang w:val="sv-FI"/>
      </w:rPr>
      <w:t>6</w:t>
    </w:r>
    <w:r w:rsidRPr="00512A44">
      <w:rPr>
        <w:rFonts w:ascii="Arial" w:hAnsi="Arial" w:cs="Arial"/>
        <w:b/>
        <w:sz w:val="18"/>
        <w:szCs w:val="18"/>
        <w:lang w:val="sv-FI"/>
      </w:rPr>
      <w:t>)</w:t>
    </w:r>
  </w:p>
  <w:p w14:paraId="40C7120E" w14:textId="77777777" w:rsidR="005B6ADF" w:rsidRDefault="005B6ADF" w:rsidP="005B6ADF">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423</w:t>
    </w:r>
    <w:r>
      <w:rPr>
        <w:rFonts w:ascii="Arial" w:hAnsi="Arial" w:cs="Arial"/>
        <w:b/>
        <w:sz w:val="18"/>
        <w:szCs w:val="18"/>
      </w:rPr>
      <w:fldChar w:fldCharType="end"/>
    </w:r>
  </w:p>
  <w:p w14:paraId="75675E77" w14:textId="42DF1274" w:rsidR="00740A4E" w:rsidRDefault="00740A4E">
    <w:pPr>
      <w:pStyle w:val="Header"/>
    </w:pPr>
    <w:r>
      <w:t>Release 1</w:t>
    </w:r>
    <w:r w:rsidR="008C6DE3">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8DCD216"/>
    <w:lvl w:ilvl="0">
      <w:numFmt w:val="bullet"/>
      <w:lvlText w:val="*"/>
      <w:lvlJc w:val="left"/>
    </w:lvl>
  </w:abstractNum>
  <w:abstractNum w:abstractNumId="1" w15:restartNumberingAfterBreak="0">
    <w:nsid w:val="01971B8D"/>
    <w:multiLevelType w:val="hybridMultilevel"/>
    <w:tmpl w:val="4CDE64C4"/>
    <w:lvl w:ilvl="0" w:tplc="F8848860">
      <w:start w:val="129"/>
      <w:numFmt w:val="bullet"/>
      <w:lvlText w:val="-"/>
      <w:lvlJc w:val="left"/>
      <w:pPr>
        <w:ind w:left="990" w:hanging="360"/>
      </w:pPr>
      <w:rPr>
        <w:rFonts w:ascii="Calibri" w:eastAsia="Calibri" w:hAnsi="Calibri"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0B12588D"/>
    <w:multiLevelType w:val="hybridMultilevel"/>
    <w:tmpl w:val="C0B0C9AC"/>
    <w:lvl w:ilvl="0" w:tplc="2FF42842">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4" w15:restartNumberingAfterBreak="0">
    <w:nsid w:val="0C304D39"/>
    <w:multiLevelType w:val="hybridMultilevel"/>
    <w:tmpl w:val="6A92FF00"/>
    <w:lvl w:ilvl="0" w:tplc="1012DAAA">
      <w:start w:val="3"/>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5" w15:restartNumberingAfterBreak="0">
    <w:nsid w:val="106D4E2E"/>
    <w:multiLevelType w:val="hybridMultilevel"/>
    <w:tmpl w:val="05F4CFCC"/>
    <w:lvl w:ilvl="0" w:tplc="B7DE52E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70E77"/>
    <w:multiLevelType w:val="hybridMultilevel"/>
    <w:tmpl w:val="BA34D9AA"/>
    <w:lvl w:ilvl="0" w:tplc="83BC3206">
      <w:start w:val="1"/>
      <w:numFmt w:val="bullet"/>
      <w:lvlText w:val="-"/>
      <w:lvlJc w:val="left"/>
      <w:pPr>
        <w:ind w:left="987" w:hanging="420"/>
      </w:pPr>
      <w:rPr>
        <w:rFonts w:ascii="Times New Roman" w:eastAsia="Times New Roman" w:hAns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A514B37"/>
    <w:multiLevelType w:val="hybridMultilevel"/>
    <w:tmpl w:val="FDB80696"/>
    <w:lvl w:ilvl="0" w:tplc="3042D86A">
      <w:start w:val="2022"/>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0" w15:restartNumberingAfterBreak="0">
    <w:nsid w:val="1BE2572C"/>
    <w:multiLevelType w:val="hybridMultilevel"/>
    <w:tmpl w:val="E8EAFCF8"/>
    <w:lvl w:ilvl="0" w:tplc="1438FB18">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E666B7"/>
    <w:multiLevelType w:val="hybridMultilevel"/>
    <w:tmpl w:val="F236844E"/>
    <w:lvl w:ilvl="0" w:tplc="99027A86">
      <w:start w:val="5"/>
      <w:numFmt w:val="bullet"/>
      <w:lvlText w:val="-"/>
      <w:lvlJc w:val="left"/>
      <w:pPr>
        <w:ind w:left="720" w:hanging="360"/>
      </w:pPr>
      <w:rPr>
        <w:rFonts w:ascii="Times New Roman" w:eastAsia="SimSu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EAC7475"/>
    <w:multiLevelType w:val="hybridMultilevel"/>
    <w:tmpl w:val="589249C4"/>
    <w:lvl w:ilvl="0" w:tplc="83BC3206">
      <w:start w:val="1"/>
      <w:numFmt w:val="bullet"/>
      <w:lvlText w:val="-"/>
      <w:lvlJc w:val="left"/>
      <w:pPr>
        <w:ind w:left="1048" w:hanging="480"/>
      </w:pPr>
      <w:rPr>
        <w:rFonts w:ascii="Times New Roman" w:eastAsia="Times New Roman" w:hAnsi="Times New Roman" w:cs="Times New Roman" w:hint="default"/>
      </w:rPr>
    </w:lvl>
    <w:lvl w:ilvl="1" w:tplc="04090003">
      <w:start w:val="1"/>
      <w:numFmt w:val="bullet"/>
      <w:lvlText w:val=""/>
      <w:lvlJc w:val="left"/>
      <w:pPr>
        <w:ind w:left="1528" w:hanging="480"/>
      </w:pPr>
      <w:rPr>
        <w:rFonts w:ascii="Wingdings" w:hAnsi="Wingdings" w:hint="default"/>
      </w:rPr>
    </w:lvl>
    <w:lvl w:ilvl="2" w:tplc="04090005" w:tentative="1">
      <w:start w:val="1"/>
      <w:numFmt w:val="bullet"/>
      <w:lvlText w:val=""/>
      <w:lvlJc w:val="left"/>
      <w:pPr>
        <w:ind w:left="2008" w:hanging="480"/>
      </w:pPr>
      <w:rPr>
        <w:rFonts w:ascii="Wingdings" w:hAnsi="Wingdings" w:hint="default"/>
      </w:rPr>
    </w:lvl>
    <w:lvl w:ilvl="3" w:tplc="04090001" w:tentative="1">
      <w:start w:val="1"/>
      <w:numFmt w:val="bullet"/>
      <w:lvlText w:val=""/>
      <w:lvlJc w:val="left"/>
      <w:pPr>
        <w:ind w:left="2488" w:hanging="480"/>
      </w:pPr>
      <w:rPr>
        <w:rFonts w:ascii="Wingdings" w:hAnsi="Wingdings" w:hint="default"/>
      </w:rPr>
    </w:lvl>
    <w:lvl w:ilvl="4" w:tplc="04090003" w:tentative="1">
      <w:start w:val="1"/>
      <w:numFmt w:val="bullet"/>
      <w:lvlText w:val=""/>
      <w:lvlJc w:val="left"/>
      <w:pPr>
        <w:ind w:left="2968" w:hanging="480"/>
      </w:pPr>
      <w:rPr>
        <w:rFonts w:ascii="Wingdings" w:hAnsi="Wingdings" w:hint="default"/>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abstractNum w:abstractNumId="13" w15:restartNumberingAfterBreak="0">
    <w:nsid w:val="1F801AAD"/>
    <w:multiLevelType w:val="hybridMultilevel"/>
    <w:tmpl w:val="A9A48F0E"/>
    <w:lvl w:ilvl="0" w:tplc="B4D24D96">
      <w:start w:val="1"/>
      <w:numFmt w:val="bullet"/>
      <w:lvlText w:val="-"/>
      <w:lvlJc w:val="left"/>
      <w:pPr>
        <w:ind w:left="1386" w:hanging="420"/>
      </w:pPr>
      <w:rPr>
        <w:rFonts w:ascii="Times New Roman" w:eastAsia="Times New Roman" w:hAnsi="Times New Roman" w:cs="Times New Roman" w:hint="default"/>
      </w:rPr>
    </w:lvl>
    <w:lvl w:ilvl="1" w:tplc="04090003" w:tentative="1">
      <w:start w:val="1"/>
      <w:numFmt w:val="bullet"/>
      <w:lvlText w:val=""/>
      <w:lvlJc w:val="left"/>
      <w:pPr>
        <w:ind w:left="1806" w:hanging="420"/>
      </w:pPr>
      <w:rPr>
        <w:rFonts w:ascii="Wingdings" w:hAnsi="Wingdings" w:hint="default"/>
      </w:rPr>
    </w:lvl>
    <w:lvl w:ilvl="2" w:tplc="04090005"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3" w:tentative="1">
      <w:start w:val="1"/>
      <w:numFmt w:val="bullet"/>
      <w:lvlText w:val=""/>
      <w:lvlJc w:val="left"/>
      <w:pPr>
        <w:ind w:left="3066" w:hanging="420"/>
      </w:pPr>
      <w:rPr>
        <w:rFonts w:ascii="Wingdings" w:hAnsi="Wingdings" w:hint="default"/>
      </w:rPr>
    </w:lvl>
    <w:lvl w:ilvl="5" w:tplc="04090005"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3" w:tentative="1">
      <w:start w:val="1"/>
      <w:numFmt w:val="bullet"/>
      <w:lvlText w:val=""/>
      <w:lvlJc w:val="left"/>
      <w:pPr>
        <w:ind w:left="4326" w:hanging="420"/>
      </w:pPr>
      <w:rPr>
        <w:rFonts w:ascii="Wingdings" w:hAnsi="Wingdings" w:hint="default"/>
      </w:rPr>
    </w:lvl>
    <w:lvl w:ilvl="8" w:tplc="04090005" w:tentative="1">
      <w:start w:val="1"/>
      <w:numFmt w:val="bullet"/>
      <w:lvlText w:val=""/>
      <w:lvlJc w:val="left"/>
      <w:pPr>
        <w:ind w:left="4746" w:hanging="420"/>
      </w:pPr>
      <w:rPr>
        <w:rFonts w:ascii="Wingdings" w:hAnsi="Wingdings" w:hint="default"/>
      </w:rPr>
    </w:lvl>
  </w:abstractNum>
  <w:abstractNum w:abstractNumId="14" w15:restartNumberingAfterBreak="0">
    <w:nsid w:val="22106A1C"/>
    <w:multiLevelType w:val="multilevel"/>
    <w:tmpl w:val="016CDB62"/>
    <w:lvl w:ilvl="0">
      <w:start w:val="1"/>
      <w:numFmt w:val="bullet"/>
      <w:lvlText w:val="-"/>
      <w:lvlJc w:val="left"/>
      <w:pPr>
        <w:ind w:left="360" w:hanging="360"/>
      </w:pPr>
      <w:rPr>
        <w:rFonts w:ascii="Times New Roman" w:eastAsia="SimSun" w:hAnsi="Times New Roman" w:cs="Times New Roman" w:hint="default"/>
        <w:lang w:val="en-US"/>
      </w:rPr>
    </w:lvl>
    <w:lvl w:ilvl="1">
      <w:start w:val="1"/>
      <w:numFmt w:val="bullet"/>
      <w:lvlText w:val="­"/>
      <w:lvlJc w:val="left"/>
      <w:pPr>
        <w:ind w:left="1080" w:hanging="360"/>
      </w:pPr>
      <w:rPr>
        <w:rFonts w:ascii="Modern No. 20" w:hAnsi="Modern No. 20"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370450D"/>
    <w:multiLevelType w:val="hybridMultilevel"/>
    <w:tmpl w:val="99D61A38"/>
    <w:lvl w:ilvl="0" w:tplc="2D928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FD4BB7"/>
    <w:multiLevelType w:val="hybridMultilevel"/>
    <w:tmpl w:val="72B06ABA"/>
    <w:lvl w:ilvl="0" w:tplc="014060AE">
      <w:start w:val="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43F4C31"/>
    <w:multiLevelType w:val="hybridMultilevel"/>
    <w:tmpl w:val="7EA85A14"/>
    <w:lvl w:ilvl="0" w:tplc="16528972">
      <w:start w:val="1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24D13008"/>
    <w:multiLevelType w:val="hybridMultilevel"/>
    <w:tmpl w:val="98AEC264"/>
    <w:lvl w:ilvl="0" w:tplc="67302FD6">
      <w:start w:val="1"/>
      <w:numFmt w:val="bullet"/>
      <w:lvlText w:val="–"/>
      <w:lvlJc w:val="left"/>
      <w:pPr>
        <w:ind w:left="360" w:hanging="360"/>
      </w:pPr>
      <w:rPr>
        <w:rFonts w:ascii="Arial" w:hAnsi="Aria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27703D8E"/>
    <w:multiLevelType w:val="hybridMultilevel"/>
    <w:tmpl w:val="A8D816C2"/>
    <w:lvl w:ilvl="0" w:tplc="9B0A457A">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28921CF6"/>
    <w:multiLevelType w:val="hybridMultilevel"/>
    <w:tmpl w:val="BD46DEF6"/>
    <w:lvl w:ilvl="0" w:tplc="B2560178">
      <w:start w:val="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4007C1"/>
    <w:multiLevelType w:val="hybridMultilevel"/>
    <w:tmpl w:val="4BCC5EEA"/>
    <w:lvl w:ilvl="0" w:tplc="C1406FB2">
      <w:start w:val="1"/>
      <w:numFmt w:val="bullet"/>
      <w:lvlText w:val="­"/>
      <w:lvlJc w:val="left"/>
      <w:pPr>
        <w:ind w:left="644" w:hanging="360"/>
      </w:pPr>
      <w:rPr>
        <w:rFonts w:ascii="Modern No. 20" w:hAnsi="Modern No. 20"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23"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24" w15:restartNumberingAfterBreak="0">
    <w:nsid w:val="2DDD3A7D"/>
    <w:multiLevelType w:val="hybridMultilevel"/>
    <w:tmpl w:val="99D61A38"/>
    <w:lvl w:ilvl="0" w:tplc="2D9286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3682554F"/>
    <w:multiLevelType w:val="hybridMultilevel"/>
    <w:tmpl w:val="77626376"/>
    <w:lvl w:ilvl="0" w:tplc="C08C7518">
      <w:start w:val="38"/>
      <w:numFmt w:val="bullet"/>
      <w:lvlText w:val="-"/>
      <w:lvlJc w:val="left"/>
      <w:pPr>
        <w:ind w:left="644" w:hanging="360"/>
      </w:pPr>
      <w:rPr>
        <w:rFonts w:ascii="Times New Roman" w:eastAsia="SimSun" w:hAnsi="Times New Roman" w:cs="Times New Roman" w:hint="default"/>
      </w:rPr>
    </w:lvl>
    <w:lvl w:ilvl="1" w:tplc="C08C7518">
      <w:start w:val="38"/>
      <w:numFmt w:val="bullet"/>
      <w:lvlText w:val="-"/>
      <w:lvlJc w:val="left"/>
      <w:pPr>
        <w:ind w:left="1364" w:hanging="360"/>
      </w:pPr>
      <w:rPr>
        <w:rFonts w:ascii="Times New Roman" w:eastAsia="SimSu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417F6AFB"/>
    <w:multiLevelType w:val="multilevel"/>
    <w:tmpl w:val="3676A840"/>
    <w:lvl w:ilvl="0">
      <w:start w:val="1"/>
      <w:numFmt w:val="bullet"/>
      <w:pStyle w:val="3GPPAgreements"/>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24D53A3"/>
    <w:multiLevelType w:val="hybridMultilevel"/>
    <w:tmpl w:val="A7E8D7BA"/>
    <w:lvl w:ilvl="0" w:tplc="46A474B4">
      <w:start w:val="8"/>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45F769DE"/>
    <w:multiLevelType w:val="hybridMultilevel"/>
    <w:tmpl w:val="F684E272"/>
    <w:lvl w:ilvl="0" w:tplc="D69EE98A">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1" w15:restartNumberingAfterBreak="0">
    <w:nsid w:val="48F82726"/>
    <w:multiLevelType w:val="hybridMultilevel"/>
    <w:tmpl w:val="74E29E68"/>
    <w:lvl w:ilvl="0" w:tplc="7BE21358">
      <w:start w:val="13"/>
      <w:numFmt w:val="bullet"/>
      <w:lvlText w:val="-"/>
      <w:lvlJc w:val="left"/>
      <w:pPr>
        <w:ind w:left="644" w:hanging="360"/>
      </w:pPr>
      <w:rPr>
        <w:rFonts w:ascii="Arial" w:eastAsiaTheme="minorEastAsia"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2" w15:restartNumberingAfterBreak="0">
    <w:nsid w:val="4ED21DA1"/>
    <w:multiLevelType w:val="hybridMultilevel"/>
    <w:tmpl w:val="AA02B91E"/>
    <w:lvl w:ilvl="0" w:tplc="B5A8667A">
      <w:numFmt w:val="bullet"/>
      <w:lvlText w:val="-"/>
      <w:lvlJc w:val="left"/>
      <w:pPr>
        <w:ind w:left="630" w:hanging="360"/>
      </w:pPr>
      <w:rPr>
        <w:rFonts w:ascii="Times" w:eastAsia="Batang" w:hAnsi="Times" w:cs="Times" w:hint="default"/>
      </w:rPr>
    </w:lvl>
    <w:lvl w:ilvl="1" w:tplc="04190003">
      <w:start w:val="1"/>
      <w:numFmt w:val="bullet"/>
      <w:lvlText w:val="o"/>
      <w:lvlJc w:val="left"/>
      <w:pPr>
        <w:ind w:left="1580" w:hanging="360"/>
      </w:pPr>
      <w:rPr>
        <w:rFonts w:ascii="Courier New" w:hAnsi="Courier New" w:cs="Courier New" w:hint="default"/>
      </w:rPr>
    </w:lvl>
    <w:lvl w:ilvl="2" w:tplc="B5A8667A">
      <w:numFmt w:val="bullet"/>
      <w:lvlText w:val="-"/>
      <w:lvlJc w:val="left"/>
      <w:pPr>
        <w:ind w:left="810" w:hanging="360"/>
      </w:pPr>
      <w:rPr>
        <w:rFonts w:ascii="Times" w:eastAsia="Batang" w:hAnsi="Times" w:cs="Times" w:hint="default"/>
      </w:rPr>
    </w:lvl>
    <w:lvl w:ilvl="3" w:tplc="04190001">
      <w:start w:val="1"/>
      <w:numFmt w:val="bullet"/>
      <w:lvlText w:val=""/>
      <w:lvlJc w:val="left"/>
      <w:pPr>
        <w:ind w:left="3020" w:hanging="360"/>
      </w:pPr>
      <w:rPr>
        <w:rFonts w:ascii="Symbol" w:hAnsi="Symbol" w:hint="default"/>
      </w:rPr>
    </w:lvl>
    <w:lvl w:ilvl="4" w:tplc="04190003" w:tentative="1">
      <w:start w:val="1"/>
      <w:numFmt w:val="bullet"/>
      <w:lvlText w:val="o"/>
      <w:lvlJc w:val="left"/>
      <w:pPr>
        <w:ind w:left="3740" w:hanging="360"/>
      </w:pPr>
      <w:rPr>
        <w:rFonts w:ascii="Courier New" w:hAnsi="Courier New" w:cs="Courier New" w:hint="default"/>
      </w:rPr>
    </w:lvl>
    <w:lvl w:ilvl="5" w:tplc="04190005" w:tentative="1">
      <w:start w:val="1"/>
      <w:numFmt w:val="bullet"/>
      <w:lvlText w:val=""/>
      <w:lvlJc w:val="left"/>
      <w:pPr>
        <w:ind w:left="4460" w:hanging="360"/>
      </w:pPr>
      <w:rPr>
        <w:rFonts w:ascii="Wingdings" w:hAnsi="Wingdings" w:hint="default"/>
      </w:rPr>
    </w:lvl>
    <w:lvl w:ilvl="6" w:tplc="04190001" w:tentative="1">
      <w:start w:val="1"/>
      <w:numFmt w:val="bullet"/>
      <w:lvlText w:val=""/>
      <w:lvlJc w:val="left"/>
      <w:pPr>
        <w:ind w:left="5180" w:hanging="360"/>
      </w:pPr>
      <w:rPr>
        <w:rFonts w:ascii="Symbol" w:hAnsi="Symbol" w:hint="default"/>
      </w:rPr>
    </w:lvl>
    <w:lvl w:ilvl="7" w:tplc="04190003" w:tentative="1">
      <w:start w:val="1"/>
      <w:numFmt w:val="bullet"/>
      <w:lvlText w:val="o"/>
      <w:lvlJc w:val="left"/>
      <w:pPr>
        <w:ind w:left="5900" w:hanging="360"/>
      </w:pPr>
      <w:rPr>
        <w:rFonts w:ascii="Courier New" w:hAnsi="Courier New" w:cs="Courier New" w:hint="default"/>
      </w:rPr>
    </w:lvl>
    <w:lvl w:ilvl="8" w:tplc="04190005" w:tentative="1">
      <w:start w:val="1"/>
      <w:numFmt w:val="bullet"/>
      <w:lvlText w:val=""/>
      <w:lvlJc w:val="left"/>
      <w:pPr>
        <w:ind w:left="6620" w:hanging="360"/>
      </w:pPr>
      <w:rPr>
        <w:rFonts w:ascii="Wingdings" w:hAnsi="Wingdings" w:hint="default"/>
      </w:rPr>
    </w:lvl>
  </w:abstractNum>
  <w:abstractNum w:abstractNumId="33" w15:restartNumberingAfterBreak="0">
    <w:nsid w:val="50FD410A"/>
    <w:multiLevelType w:val="hybridMultilevel"/>
    <w:tmpl w:val="88C8E4EA"/>
    <w:lvl w:ilvl="0" w:tplc="E98C44C4">
      <w:start w:val="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35" w15:restartNumberingAfterBreak="0">
    <w:nsid w:val="5926538F"/>
    <w:multiLevelType w:val="hybridMultilevel"/>
    <w:tmpl w:val="AFAAA33C"/>
    <w:lvl w:ilvl="0" w:tplc="DD56BEB8">
      <w:start w:val="2"/>
      <w:numFmt w:val="bullet"/>
      <w:lvlText w:val="-"/>
      <w:lvlJc w:val="left"/>
      <w:pPr>
        <w:ind w:left="704" w:hanging="420"/>
      </w:pPr>
      <w:rPr>
        <w:rFonts w:ascii="Calibri" w:eastAsia="Calibri" w:hAnsi="Calibri"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6" w15:restartNumberingAfterBreak="0">
    <w:nsid w:val="616073CB"/>
    <w:multiLevelType w:val="hybridMultilevel"/>
    <w:tmpl w:val="3760D102"/>
    <w:lvl w:ilvl="0" w:tplc="AFC47EDC">
      <w:start w:val="4"/>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8" w15:restartNumberingAfterBreak="0">
    <w:nsid w:val="70146DC0"/>
    <w:multiLevelType w:val="hybridMultilevel"/>
    <w:tmpl w:val="9BC21240"/>
    <w:lvl w:ilvl="0" w:tplc="409A9E3A">
      <w:start w:val="1"/>
      <w:numFmt w:val="bullet"/>
      <w:pStyle w:val="Agreement"/>
      <w:lvlText w:val=""/>
      <w:lvlJc w:val="left"/>
      <w:pPr>
        <w:tabs>
          <w:tab w:val="num" w:pos="927"/>
        </w:tabs>
        <w:ind w:left="927" w:hanging="360"/>
      </w:pPr>
      <w:rPr>
        <w:rFonts w:ascii="Symbol" w:hAnsi="Symbol" w:hint="default"/>
        <w:b/>
        <w:i w:val="0"/>
        <w:color w:val="auto"/>
        <w:sz w:val="22"/>
      </w:rPr>
    </w:lvl>
    <w:lvl w:ilvl="1" w:tplc="04090003">
      <w:start w:val="1"/>
      <w:numFmt w:val="bullet"/>
      <w:lvlText w:val="o"/>
      <w:lvlJc w:val="left"/>
      <w:pPr>
        <w:tabs>
          <w:tab w:val="num" w:pos="748"/>
        </w:tabs>
        <w:ind w:left="748" w:hanging="360"/>
      </w:pPr>
      <w:rPr>
        <w:rFonts w:ascii="Courier New" w:hAnsi="Courier New" w:cs="Courier New" w:hint="default"/>
      </w:rPr>
    </w:lvl>
    <w:lvl w:ilvl="2" w:tplc="04090005" w:tentative="1">
      <w:start w:val="1"/>
      <w:numFmt w:val="bullet"/>
      <w:lvlText w:val=""/>
      <w:lvlJc w:val="left"/>
      <w:pPr>
        <w:tabs>
          <w:tab w:val="num" w:pos="1468"/>
        </w:tabs>
        <w:ind w:left="1468" w:hanging="360"/>
      </w:pPr>
      <w:rPr>
        <w:rFonts w:ascii="Wingdings" w:hAnsi="Wingdings" w:hint="default"/>
      </w:rPr>
    </w:lvl>
    <w:lvl w:ilvl="3" w:tplc="04090001" w:tentative="1">
      <w:start w:val="1"/>
      <w:numFmt w:val="bullet"/>
      <w:lvlText w:val=""/>
      <w:lvlJc w:val="left"/>
      <w:pPr>
        <w:tabs>
          <w:tab w:val="num" w:pos="2188"/>
        </w:tabs>
        <w:ind w:left="2188" w:hanging="360"/>
      </w:pPr>
      <w:rPr>
        <w:rFonts w:ascii="Symbol" w:hAnsi="Symbol" w:hint="default"/>
      </w:rPr>
    </w:lvl>
    <w:lvl w:ilvl="4" w:tplc="04090003" w:tentative="1">
      <w:start w:val="1"/>
      <w:numFmt w:val="bullet"/>
      <w:lvlText w:val="o"/>
      <w:lvlJc w:val="left"/>
      <w:pPr>
        <w:tabs>
          <w:tab w:val="num" w:pos="2908"/>
        </w:tabs>
        <w:ind w:left="2908" w:hanging="360"/>
      </w:pPr>
      <w:rPr>
        <w:rFonts w:ascii="Courier New" w:hAnsi="Courier New" w:cs="Courier New" w:hint="default"/>
      </w:rPr>
    </w:lvl>
    <w:lvl w:ilvl="5" w:tplc="04090005" w:tentative="1">
      <w:start w:val="1"/>
      <w:numFmt w:val="bullet"/>
      <w:lvlText w:val=""/>
      <w:lvlJc w:val="left"/>
      <w:pPr>
        <w:tabs>
          <w:tab w:val="num" w:pos="3628"/>
        </w:tabs>
        <w:ind w:left="3628" w:hanging="360"/>
      </w:pPr>
      <w:rPr>
        <w:rFonts w:ascii="Wingdings" w:hAnsi="Wingdings" w:hint="default"/>
      </w:rPr>
    </w:lvl>
    <w:lvl w:ilvl="6" w:tplc="04090001" w:tentative="1">
      <w:start w:val="1"/>
      <w:numFmt w:val="bullet"/>
      <w:lvlText w:val=""/>
      <w:lvlJc w:val="left"/>
      <w:pPr>
        <w:tabs>
          <w:tab w:val="num" w:pos="4348"/>
        </w:tabs>
        <w:ind w:left="4348" w:hanging="360"/>
      </w:pPr>
      <w:rPr>
        <w:rFonts w:ascii="Symbol" w:hAnsi="Symbol" w:hint="default"/>
      </w:rPr>
    </w:lvl>
    <w:lvl w:ilvl="7" w:tplc="04090003" w:tentative="1">
      <w:start w:val="1"/>
      <w:numFmt w:val="bullet"/>
      <w:lvlText w:val="o"/>
      <w:lvlJc w:val="left"/>
      <w:pPr>
        <w:tabs>
          <w:tab w:val="num" w:pos="5068"/>
        </w:tabs>
        <w:ind w:left="5068" w:hanging="360"/>
      </w:pPr>
      <w:rPr>
        <w:rFonts w:ascii="Courier New" w:hAnsi="Courier New" w:cs="Courier New" w:hint="default"/>
      </w:rPr>
    </w:lvl>
    <w:lvl w:ilvl="8" w:tplc="04090005" w:tentative="1">
      <w:start w:val="1"/>
      <w:numFmt w:val="bullet"/>
      <w:lvlText w:val=""/>
      <w:lvlJc w:val="left"/>
      <w:pPr>
        <w:tabs>
          <w:tab w:val="num" w:pos="5788"/>
        </w:tabs>
        <w:ind w:left="5788" w:hanging="360"/>
      </w:pPr>
      <w:rPr>
        <w:rFonts w:ascii="Wingdings" w:hAnsi="Wingdings" w:hint="default"/>
      </w:rPr>
    </w:lvl>
  </w:abstractNum>
  <w:abstractNum w:abstractNumId="3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42"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7B47D9"/>
    <w:multiLevelType w:val="hybridMultilevel"/>
    <w:tmpl w:val="23641564"/>
    <w:lvl w:ilvl="0" w:tplc="46A474B4">
      <w:start w:val="8"/>
      <w:numFmt w:val="bullet"/>
      <w:lvlText w:val="-"/>
      <w:lvlJc w:val="left"/>
      <w:pPr>
        <w:ind w:left="800" w:hanging="40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4" w15:restartNumberingAfterBreak="0">
    <w:nsid w:val="7CC96F1A"/>
    <w:multiLevelType w:val="hybridMultilevel"/>
    <w:tmpl w:val="113A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4566F"/>
    <w:multiLevelType w:val="hybridMultilevel"/>
    <w:tmpl w:val="541C0DCA"/>
    <w:lvl w:ilvl="0" w:tplc="C1406FB2">
      <w:start w:val="1"/>
      <w:numFmt w:val="bullet"/>
      <w:lvlText w:val="­"/>
      <w:lvlJc w:val="left"/>
      <w:pPr>
        <w:ind w:left="1269" w:hanging="420"/>
      </w:pPr>
      <w:rPr>
        <w:rFonts w:ascii="Modern No. 20" w:hAnsi="Modern No. 20" w:hint="default"/>
      </w:rPr>
    </w:lvl>
    <w:lvl w:ilvl="1" w:tplc="C1406FB2">
      <w:start w:val="1"/>
      <w:numFmt w:val="bullet"/>
      <w:lvlText w:val="­"/>
      <w:lvlJc w:val="left"/>
      <w:pPr>
        <w:ind w:left="1689" w:hanging="420"/>
      </w:pPr>
      <w:rPr>
        <w:rFonts w:ascii="Modern No. 20" w:hAnsi="Modern No. 20" w:hint="default"/>
      </w:rPr>
    </w:lvl>
    <w:lvl w:ilvl="2" w:tplc="04090005">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3" w:tentative="1">
      <w:start w:val="1"/>
      <w:numFmt w:val="bullet"/>
      <w:lvlText w:val=""/>
      <w:lvlJc w:val="left"/>
      <w:pPr>
        <w:ind w:left="2949" w:hanging="420"/>
      </w:pPr>
      <w:rPr>
        <w:rFonts w:ascii="Wingdings" w:hAnsi="Wingdings" w:hint="default"/>
      </w:rPr>
    </w:lvl>
    <w:lvl w:ilvl="5" w:tplc="04090005"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3" w:tentative="1">
      <w:start w:val="1"/>
      <w:numFmt w:val="bullet"/>
      <w:lvlText w:val=""/>
      <w:lvlJc w:val="left"/>
      <w:pPr>
        <w:ind w:left="4209" w:hanging="420"/>
      </w:pPr>
      <w:rPr>
        <w:rFonts w:ascii="Wingdings" w:hAnsi="Wingdings" w:hint="default"/>
      </w:rPr>
    </w:lvl>
    <w:lvl w:ilvl="8" w:tplc="04090005" w:tentative="1">
      <w:start w:val="1"/>
      <w:numFmt w:val="bullet"/>
      <w:lvlText w:val=""/>
      <w:lvlJc w:val="left"/>
      <w:pPr>
        <w:ind w:left="4629" w:hanging="420"/>
      </w:pPr>
      <w:rPr>
        <w:rFonts w:ascii="Wingdings" w:hAnsi="Wingdings" w:hint="default"/>
      </w:rPr>
    </w:lvl>
  </w:abstractNum>
  <w:abstractNum w:abstractNumId="46" w15:restartNumberingAfterBreak="0">
    <w:nsid w:val="7E5553AE"/>
    <w:multiLevelType w:val="hybridMultilevel"/>
    <w:tmpl w:val="0FE8BAFC"/>
    <w:lvl w:ilvl="0" w:tplc="C1406FB2">
      <w:start w:val="1"/>
      <w:numFmt w:val="bullet"/>
      <w:lvlText w:val="­"/>
      <w:lvlJc w:val="left"/>
      <w:pPr>
        <w:ind w:left="1004" w:hanging="360"/>
      </w:pPr>
      <w:rPr>
        <w:rFonts w:ascii="Modern No. 20" w:hAnsi="Modern No. 20"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16cid:durableId="607929190">
    <w:abstractNumId w:val="37"/>
  </w:num>
  <w:num w:numId="2" w16cid:durableId="1917935510">
    <w:abstractNumId w:val="42"/>
  </w:num>
  <w:num w:numId="3" w16cid:durableId="1503396058">
    <w:abstractNumId w:val="21"/>
  </w:num>
  <w:num w:numId="4" w16cid:durableId="210846930">
    <w:abstractNumId w:val="23"/>
  </w:num>
  <w:num w:numId="5" w16cid:durableId="646712585">
    <w:abstractNumId w:val="2"/>
  </w:num>
  <w:num w:numId="6" w16cid:durableId="1241255594">
    <w:abstractNumId w:val="25"/>
  </w:num>
  <w:num w:numId="7" w16cid:durableId="154761270">
    <w:abstractNumId w:val="8"/>
  </w:num>
  <w:num w:numId="8" w16cid:durableId="2092847897">
    <w:abstractNumId w:val="43"/>
  </w:num>
  <w:num w:numId="9" w16cid:durableId="7561760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8479175">
    <w:abstractNumId w:val="40"/>
  </w:num>
  <w:num w:numId="11" w16cid:durableId="1515916472">
    <w:abstractNumId w:val="6"/>
  </w:num>
  <w:num w:numId="12" w16cid:durableId="5449502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2453908">
    <w:abstractNumId w:val="39"/>
  </w:num>
  <w:num w:numId="14" w16cid:durableId="178352294">
    <w:abstractNumId w:val="41"/>
  </w:num>
  <w:num w:numId="15" w16cid:durableId="384262834">
    <w:abstractNumId w:val="29"/>
  </w:num>
  <w:num w:numId="16" w16cid:durableId="564069495">
    <w:abstractNumId w:val="19"/>
  </w:num>
  <w:num w:numId="17" w16cid:durableId="297690609">
    <w:abstractNumId w:val="3"/>
  </w:num>
  <w:num w:numId="18" w16cid:durableId="1608654113">
    <w:abstractNumId w:val="5"/>
  </w:num>
  <w:num w:numId="19" w16cid:durableId="2090417916">
    <w:abstractNumId w:val="18"/>
  </w:num>
  <w:num w:numId="20" w16cid:durableId="1856268884">
    <w:abstractNumId w:val="12"/>
  </w:num>
  <w:num w:numId="21" w16cid:durableId="1768622827">
    <w:abstractNumId w:val="32"/>
  </w:num>
  <w:num w:numId="22" w16cid:durableId="1381897403">
    <w:abstractNumId w:val="1"/>
  </w:num>
  <w:num w:numId="23" w16cid:durableId="192055770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4" w16cid:durableId="763234339">
    <w:abstractNumId w:val="4"/>
  </w:num>
  <w:num w:numId="25" w16cid:durableId="398990024">
    <w:abstractNumId w:val="36"/>
  </w:num>
  <w:num w:numId="26" w16cid:durableId="866871656">
    <w:abstractNumId w:val="9"/>
  </w:num>
  <w:num w:numId="27" w16cid:durableId="41442314">
    <w:abstractNumId w:val="7"/>
  </w:num>
  <w:num w:numId="28" w16cid:durableId="74860155">
    <w:abstractNumId w:val="45"/>
  </w:num>
  <w:num w:numId="29" w16cid:durableId="199366584">
    <w:abstractNumId w:val="13"/>
  </w:num>
  <w:num w:numId="30" w16cid:durableId="2091847836">
    <w:abstractNumId w:val="46"/>
  </w:num>
  <w:num w:numId="31" w16cid:durableId="1253590550">
    <w:abstractNumId w:val="22"/>
  </w:num>
  <w:num w:numId="32" w16cid:durableId="297296044">
    <w:abstractNumId w:val="30"/>
  </w:num>
  <w:num w:numId="33" w16cid:durableId="70735370">
    <w:abstractNumId w:val="20"/>
  </w:num>
  <w:num w:numId="34" w16cid:durableId="2127574216">
    <w:abstractNumId w:val="11"/>
  </w:num>
  <w:num w:numId="35" w16cid:durableId="1379931616">
    <w:abstractNumId w:val="17"/>
  </w:num>
  <w:num w:numId="36" w16cid:durableId="858661365">
    <w:abstractNumId w:val="10"/>
  </w:num>
  <w:num w:numId="37" w16cid:durableId="20468245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8" w16cid:durableId="1748920085">
    <w:abstractNumId w:val="38"/>
  </w:num>
  <w:num w:numId="39" w16cid:durableId="1591500207">
    <w:abstractNumId w:val="28"/>
  </w:num>
  <w:num w:numId="40" w16cid:durableId="1362896862">
    <w:abstractNumId w:val="14"/>
  </w:num>
  <w:num w:numId="41" w16cid:durableId="409350484">
    <w:abstractNumId w:val="33"/>
  </w:num>
  <w:num w:numId="42" w16cid:durableId="276759899">
    <w:abstractNumId w:val="35"/>
  </w:num>
  <w:num w:numId="43" w16cid:durableId="1926956164">
    <w:abstractNumId w:val="27"/>
  </w:num>
  <w:num w:numId="44" w16cid:durableId="596475721">
    <w:abstractNumId w:val="44"/>
  </w:num>
  <w:num w:numId="45" w16cid:durableId="1058700405">
    <w:abstractNumId w:val="15"/>
  </w:num>
  <w:num w:numId="46" w16cid:durableId="1492058435">
    <w:abstractNumId w:val="24"/>
  </w:num>
  <w:num w:numId="47" w16cid:durableId="86851697">
    <w:abstractNumId w:val="31"/>
  </w:num>
  <w:num w:numId="48" w16cid:durableId="2119324119">
    <w:abstractNumId w:val="16"/>
  </w:num>
  <w:num w:numId="49" w16cid:durableId="148439420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hideSpellingError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de-DE" w:vendorID="64" w:dllVersion="0" w:nlCheck="1" w:checkStyle="0"/>
  <w:activeWritingStyle w:appName="MSWord" w:lang="da-DK" w:vendorID="64" w:dllVersion="0" w:nlCheck="1" w:checkStyle="0"/>
  <w:activeWritingStyle w:appName="MSWord" w:lang="fr-FR" w:vendorID="64" w:dllVersion="6" w:nlCheck="1" w:checkStyle="1"/>
  <w:activeWritingStyle w:appName="MSWord" w:lang="fr-FR"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93C"/>
    <w:rsid w:val="000010AA"/>
    <w:rsid w:val="0000135D"/>
    <w:rsid w:val="00002018"/>
    <w:rsid w:val="000027E4"/>
    <w:rsid w:val="00002D30"/>
    <w:rsid w:val="00002D9E"/>
    <w:rsid w:val="00003AF5"/>
    <w:rsid w:val="00004428"/>
    <w:rsid w:val="0000509F"/>
    <w:rsid w:val="0000633A"/>
    <w:rsid w:val="00006AF2"/>
    <w:rsid w:val="00010135"/>
    <w:rsid w:val="00011508"/>
    <w:rsid w:val="000115D6"/>
    <w:rsid w:val="00011853"/>
    <w:rsid w:val="00011CC8"/>
    <w:rsid w:val="000121B4"/>
    <w:rsid w:val="00012A91"/>
    <w:rsid w:val="00012C4B"/>
    <w:rsid w:val="0001380F"/>
    <w:rsid w:val="00013A72"/>
    <w:rsid w:val="00013CD3"/>
    <w:rsid w:val="000145E9"/>
    <w:rsid w:val="00015067"/>
    <w:rsid w:val="0001522B"/>
    <w:rsid w:val="0001536E"/>
    <w:rsid w:val="00016799"/>
    <w:rsid w:val="00016AA5"/>
    <w:rsid w:val="00017A07"/>
    <w:rsid w:val="0002050C"/>
    <w:rsid w:val="000206BB"/>
    <w:rsid w:val="00020908"/>
    <w:rsid w:val="00021AF6"/>
    <w:rsid w:val="00022564"/>
    <w:rsid w:val="00022711"/>
    <w:rsid w:val="00024194"/>
    <w:rsid w:val="00024842"/>
    <w:rsid w:val="00024FFE"/>
    <w:rsid w:val="00025530"/>
    <w:rsid w:val="00025991"/>
    <w:rsid w:val="000261CA"/>
    <w:rsid w:val="00026348"/>
    <w:rsid w:val="00026ABD"/>
    <w:rsid w:val="00027443"/>
    <w:rsid w:val="0002795D"/>
    <w:rsid w:val="00027A4C"/>
    <w:rsid w:val="00030BE6"/>
    <w:rsid w:val="00031513"/>
    <w:rsid w:val="00031660"/>
    <w:rsid w:val="00031AC5"/>
    <w:rsid w:val="00031D18"/>
    <w:rsid w:val="00032B39"/>
    <w:rsid w:val="00032F55"/>
    <w:rsid w:val="00033397"/>
    <w:rsid w:val="00033BFB"/>
    <w:rsid w:val="0003560D"/>
    <w:rsid w:val="0003622A"/>
    <w:rsid w:val="000363F9"/>
    <w:rsid w:val="00036923"/>
    <w:rsid w:val="0003696B"/>
    <w:rsid w:val="000369C2"/>
    <w:rsid w:val="00036B91"/>
    <w:rsid w:val="00036BF3"/>
    <w:rsid w:val="000373EC"/>
    <w:rsid w:val="00040095"/>
    <w:rsid w:val="00041AF1"/>
    <w:rsid w:val="00041BF5"/>
    <w:rsid w:val="00042829"/>
    <w:rsid w:val="000433CC"/>
    <w:rsid w:val="000437EC"/>
    <w:rsid w:val="00044119"/>
    <w:rsid w:val="000466C9"/>
    <w:rsid w:val="00046A8C"/>
    <w:rsid w:val="00046AB8"/>
    <w:rsid w:val="00047B17"/>
    <w:rsid w:val="00047B70"/>
    <w:rsid w:val="00047B8C"/>
    <w:rsid w:val="0005160B"/>
    <w:rsid w:val="00051834"/>
    <w:rsid w:val="00051ED3"/>
    <w:rsid w:val="0005273A"/>
    <w:rsid w:val="00052B54"/>
    <w:rsid w:val="00053AF5"/>
    <w:rsid w:val="00053B75"/>
    <w:rsid w:val="00054521"/>
    <w:rsid w:val="00054A22"/>
    <w:rsid w:val="00054C98"/>
    <w:rsid w:val="00055341"/>
    <w:rsid w:val="000558CD"/>
    <w:rsid w:val="000558F9"/>
    <w:rsid w:val="00056696"/>
    <w:rsid w:val="00056D34"/>
    <w:rsid w:val="00060480"/>
    <w:rsid w:val="00060515"/>
    <w:rsid w:val="00060B2A"/>
    <w:rsid w:val="00060E85"/>
    <w:rsid w:val="000612C4"/>
    <w:rsid w:val="000614C3"/>
    <w:rsid w:val="000627F1"/>
    <w:rsid w:val="00062FEA"/>
    <w:rsid w:val="0006310A"/>
    <w:rsid w:val="000632D9"/>
    <w:rsid w:val="000633B3"/>
    <w:rsid w:val="0006385A"/>
    <w:rsid w:val="00063CF2"/>
    <w:rsid w:val="000649EF"/>
    <w:rsid w:val="00064C2A"/>
    <w:rsid w:val="000655A6"/>
    <w:rsid w:val="000655EA"/>
    <w:rsid w:val="0006582E"/>
    <w:rsid w:val="0006732B"/>
    <w:rsid w:val="00067CF9"/>
    <w:rsid w:val="00070190"/>
    <w:rsid w:val="00070C60"/>
    <w:rsid w:val="00071242"/>
    <w:rsid w:val="00072423"/>
    <w:rsid w:val="00073201"/>
    <w:rsid w:val="00073A4C"/>
    <w:rsid w:val="00073F9E"/>
    <w:rsid w:val="00074891"/>
    <w:rsid w:val="0007508B"/>
    <w:rsid w:val="00075639"/>
    <w:rsid w:val="00075EB9"/>
    <w:rsid w:val="00076295"/>
    <w:rsid w:val="00076547"/>
    <w:rsid w:val="000770CD"/>
    <w:rsid w:val="00080512"/>
    <w:rsid w:val="00081252"/>
    <w:rsid w:val="00081801"/>
    <w:rsid w:val="00082331"/>
    <w:rsid w:val="00082580"/>
    <w:rsid w:val="000827C6"/>
    <w:rsid w:val="00082810"/>
    <w:rsid w:val="00082F09"/>
    <w:rsid w:val="000833A6"/>
    <w:rsid w:val="000834C3"/>
    <w:rsid w:val="00083B22"/>
    <w:rsid w:val="00083ED9"/>
    <w:rsid w:val="00085085"/>
    <w:rsid w:val="0008521C"/>
    <w:rsid w:val="000856E3"/>
    <w:rsid w:val="00085B16"/>
    <w:rsid w:val="000861AE"/>
    <w:rsid w:val="00086A6E"/>
    <w:rsid w:val="0008772A"/>
    <w:rsid w:val="00087879"/>
    <w:rsid w:val="00087B9C"/>
    <w:rsid w:val="00090629"/>
    <w:rsid w:val="000909F6"/>
    <w:rsid w:val="00090CDC"/>
    <w:rsid w:val="00091663"/>
    <w:rsid w:val="00091F85"/>
    <w:rsid w:val="00092042"/>
    <w:rsid w:val="00092902"/>
    <w:rsid w:val="00092D8F"/>
    <w:rsid w:val="0009382D"/>
    <w:rsid w:val="00093993"/>
    <w:rsid w:val="00093AEB"/>
    <w:rsid w:val="000947CD"/>
    <w:rsid w:val="00094C41"/>
    <w:rsid w:val="00094E6E"/>
    <w:rsid w:val="000953C5"/>
    <w:rsid w:val="00095606"/>
    <w:rsid w:val="00095CE7"/>
    <w:rsid w:val="00096C4D"/>
    <w:rsid w:val="000971E9"/>
    <w:rsid w:val="00097AED"/>
    <w:rsid w:val="00097C56"/>
    <w:rsid w:val="000A07C7"/>
    <w:rsid w:val="000A0D7C"/>
    <w:rsid w:val="000A1547"/>
    <w:rsid w:val="000A1C4A"/>
    <w:rsid w:val="000A1EA2"/>
    <w:rsid w:val="000A247A"/>
    <w:rsid w:val="000A3F44"/>
    <w:rsid w:val="000A4872"/>
    <w:rsid w:val="000A49EC"/>
    <w:rsid w:val="000A50CE"/>
    <w:rsid w:val="000A53FB"/>
    <w:rsid w:val="000A5D0B"/>
    <w:rsid w:val="000A5F96"/>
    <w:rsid w:val="000A648F"/>
    <w:rsid w:val="000A7234"/>
    <w:rsid w:val="000A7A23"/>
    <w:rsid w:val="000B0725"/>
    <w:rsid w:val="000B2518"/>
    <w:rsid w:val="000B44AB"/>
    <w:rsid w:val="000B450B"/>
    <w:rsid w:val="000B478A"/>
    <w:rsid w:val="000B4CAE"/>
    <w:rsid w:val="000B4F9B"/>
    <w:rsid w:val="000B5673"/>
    <w:rsid w:val="000B5838"/>
    <w:rsid w:val="000B5C9F"/>
    <w:rsid w:val="000B5E6E"/>
    <w:rsid w:val="000B652D"/>
    <w:rsid w:val="000B660E"/>
    <w:rsid w:val="000B6C7F"/>
    <w:rsid w:val="000B70AA"/>
    <w:rsid w:val="000B73C1"/>
    <w:rsid w:val="000B7D6A"/>
    <w:rsid w:val="000C0B0C"/>
    <w:rsid w:val="000C1550"/>
    <w:rsid w:val="000C2EF8"/>
    <w:rsid w:val="000C2F6A"/>
    <w:rsid w:val="000C37B8"/>
    <w:rsid w:val="000C4472"/>
    <w:rsid w:val="000C5501"/>
    <w:rsid w:val="000C703D"/>
    <w:rsid w:val="000C7197"/>
    <w:rsid w:val="000C731E"/>
    <w:rsid w:val="000C76F1"/>
    <w:rsid w:val="000C77DD"/>
    <w:rsid w:val="000D0179"/>
    <w:rsid w:val="000D116B"/>
    <w:rsid w:val="000D1E49"/>
    <w:rsid w:val="000D2B55"/>
    <w:rsid w:val="000D3022"/>
    <w:rsid w:val="000D33DD"/>
    <w:rsid w:val="000D3462"/>
    <w:rsid w:val="000D3B2F"/>
    <w:rsid w:val="000D4646"/>
    <w:rsid w:val="000D50A8"/>
    <w:rsid w:val="000D51B4"/>
    <w:rsid w:val="000D5894"/>
    <w:rsid w:val="000D58AB"/>
    <w:rsid w:val="000D5935"/>
    <w:rsid w:val="000D5D85"/>
    <w:rsid w:val="000D5EEF"/>
    <w:rsid w:val="000D61F2"/>
    <w:rsid w:val="000D6A24"/>
    <w:rsid w:val="000D7ECF"/>
    <w:rsid w:val="000E279F"/>
    <w:rsid w:val="000E322F"/>
    <w:rsid w:val="000E32EE"/>
    <w:rsid w:val="000E41BC"/>
    <w:rsid w:val="000E47B0"/>
    <w:rsid w:val="000E4B9B"/>
    <w:rsid w:val="000E50E7"/>
    <w:rsid w:val="000E5444"/>
    <w:rsid w:val="000E586C"/>
    <w:rsid w:val="000E5BB5"/>
    <w:rsid w:val="000E61D6"/>
    <w:rsid w:val="000E73A5"/>
    <w:rsid w:val="000E74AE"/>
    <w:rsid w:val="000F0056"/>
    <w:rsid w:val="000F11E5"/>
    <w:rsid w:val="000F1313"/>
    <w:rsid w:val="000F143A"/>
    <w:rsid w:val="000F1D4E"/>
    <w:rsid w:val="000F208F"/>
    <w:rsid w:val="000F2B69"/>
    <w:rsid w:val="000F2FF8"/>
    <w:rsid w:val="000F34F8"/>
    <w:rsid w:val="000F3EE1"/>
    <w:rsid w:val="000F3F9A"/>
    <w:rsid w:val="000F45E3"/>
    <w:rsid w:val="000F4608"/>
    <w:rsid w:val="000F4721"/>
    <w:rsid w:val="000F4829"/>
    <w:rsid w:val="000F55EA"/>
    <w:rsid w:val="000F5637"/>
    <w:rsid w:val="000F5764"/>
    <w:rsid w:val="000F5D5F"/>
    <w:rsid w:val="000F5DB0"/>
    <w:rsid w:val="000F609D"/>
    <w:rsid w:val="000F686E"/>
    <w:rsid w:val="000F7136"/>
    <w:rsid w:val="000F73D4"/>
    <w:rsid w:val="000F7672"/>
    <w:rsid w:val="000F77C3"/>
    <w:rsid w:val="000F7DDA"/>
    <w:rsid w:val="0010030F"/>
    <w:rsid w:val="00100576"/>
    <w:rsid w:val="00100B51"/>
    <w:rsid w:val="00100ECC"/>
    <w:rsid w:val="00101C5C"/>
    <w:rsid w:val="00101E4C"/>
    <w:rsid w:val="00101F40"/>
    <w:rsid w:val="00102063"/>
    <w:rsid w:val="0010272D"/>
    <w:rsid w:val="001028DA"/>
    <w:rsid w:val="001029CA"/>
    <w:rsid w:val="00102BE6"/>
    <w:rsid w:val="00103221"/>
    <w:rsid w:val="001033E8"/>
    <w:rsid w:val="00103DC1"/>
    <w:rsid w:val="001042C4"/>
    <w:rsid w:val="00104786"/>
    <w:rsid w:val="0010548B"/>
    <w:rsid w:val="00105ACA"/>
    <w:rsid w:val="001061D2"/>
    <w:rsid w:val="001062BD"/>
    <w:rsid w:val="00106B37"/>
    <w:rsid w:val="00107DC8"/>
    <w:rsid w:val="00110527"/>
    <w:rsid w:val="00111330"/>
    <w:rsid w:val="0011188D"/>
    <w:rsid w:val="00111CE4"/>
    <w:rsid w:val="00112B5E"/>
    <w:rsid w:val="0011325D"/>
    <w:rsid w:val="00113C63"/>
    <w:rsid w:val="001150BC"/>
    <w:rsid w:val="001151B3"/>
    <w:rsid w:val="0011556D"/>
    <w:rsid w:val="00115895"/>
    <w:rsid w:val="00115F0F"/>
    <w:rsid w:val="00116835"/>
    <w:rsid w:val="00116F08"/>
    <w:rsid w:val="00117519"/>
    <w:rsid w:val="001178D1"/>
    <w:rsid w:val="00117AB0"/>
    <w:rsid w:val="0012025C"/>
    <w:rsid w:val="00120CD0"/>
    <w:rsid w:val="00121180"/>
    <w:rsid w:val="0012136E"/>
    <w:rsid w:val="001218AD"/>
    <w:rsid w:val="00122023"/>
    <w:rsid w:val="001221FB"/>
    <w:rsid w:val="00122405"/>
    <w:rsid w:val="001235E2"/>
    <w:rsid w:val="00123D64"/>
    <w:rsid w:val="0012414D"/>
    <w:rsid w:val="00124FDB"/>
    <w:rsid w:val="0012580B"/>
    <w:rsid w:val="00125AB5"/>
    <w:rsid w:val="00125F11"/>
    <w:rsid w:val="001260E0"/>
    <w:rsid w:val="00127167"/>
    <w:rsid w:val="0012760C"/>
    <w:rsid w:val="001276D5"/>
    <w:rsid w:val="0012778A"/>
    <w:rsid w:val="00127B3D"/>
    <w:rsid w:val="00127EA5"/>
    <w:rsid w:val="00130E01"/>
    <w:rsid w:val="0013106C"/>
    <w:rsid w:val="00131175"/>
    <w:rsid w:val="001323F8"/>
    <w:rsid w:val="001329C9"/>
    <w:rsid w:val="00132B62"/>
    <w:rsid w:val="00132F80"/>
    <w:rsid w:val="001340AC"/>
    <w:rsid w:val="001349F0"/>
    <w:rsid w:val="001353FA"/>
    <w:rsid w:val="001356E3"/>
    <w:rsid w:val="00135A93"/>
    <w:rsid w:val="00136295"/>
    <w:rsid w:val="00136557"/>
    <w:rsid w:val="00137197"/>
    <w:rsid w:val="00140017"/>
    <w:rsid w:val="001402F9"/>
    <w:rsid w:val="00140D6E"/>
    <w:rsid w:val="00140F37"/>
    <w:rsid w:val="001413F8"/>
    <w:rsid w:val="00141B3A"/>
    <w:rsid w:val="00141F5C"/>
    <w:rsid w:val="00142157"/>
    <w:rsid w:val="001422CC"/>
    <w:rsid w:val="0014291C"/>
    <w:rsid w:val="00142D2D"/>
    <w:rsid w:val="001432B1"/>
    <w:rsid w:val="00143341"/>
    <w:rsid w:val="001434A7"/>
    <w:rsid w:val="00143D95"/>
    <w:rsid w:val="0014576B"/>
    <w:rsid w:val="00145954"/>
    <w:rsid w:val="00145BB5"/>
    <w:rsid w:val="00146477"/>
    <w:rsid w:val="00146703"/>
    <w:rsid w:val="00147266"/>
    <w:rsid w:val="001478AC"/>
    <w:rsid w:val="00147C54"/>
    <w:rsid w:val="0015042D"/>
    <w:rsid w:val="0015055C"/>
    <w:rsid w:val="0015099D"/>
    <w:rsid w:val="00153409"/>
    <w:rsid w:val="00155170"/>
    <w:rsid w:val="001553B8"/>
    <w:rsid w:val="00155640"/>
    <w:rsid w:val="00156B57"/>
    <w:rsid w:val="00156EFA"/>
    <w:rsid w:val="00157499"/>
    <w:rsid w:val="00157761"/>
    <w:rsid w:val="00157BD7"/>
    <w:rsid w:val="00160310"/>
    <w:rsid w:val="00160B79"/>
    <w:rsid w:val="00160D04"/>
    <w:rsid w:val="001610CA"/>
    <w:rsid w:val="00162654"/>
    <w:rsid w:val="00162A1C"/>
    <w:rsid w:val="00163B37"/>
    <w:rsid w:val="00164CA3"/>
    <w:rsid w:val="00166398"/>
    <w:rsid w:val="001663A3"/>
    <w:rsid w:val="00166F8C"/>
    <w:rsid w:val="00167109"/>
    <w:rsid w:val="00167430"/>
    <w:rsid w:val="00170A3F"/>
    <w:rsid w:val="00171141"/>
    <w:rsid w:val="0017134F"/>
    <w:rsid w:val="00171440"/>
    <w:rsid w:val="0017198B"/>
    <w:rsid w:val="00172568"/>
    <w:rsid w:val="00172B1C"/>
    <w:rsid w:val="0017399C"/>
    <w:rsid w:val="00173B3F"/>
    <w:rsid w:val="00174113"/>
    <w:rsid w:val="001741D7"/>
    <w:rsid w:val="0017420C"/>
    <w:rsid w:val="00174920"/>
    <w:rsid w:val="00174F9F"/>
    <w:rsid w:val="00175210"/>
    <w:rsid w:val="00175695"/>
    <w:rsid w:val="00175A1F"/>
    <w:rsid w:val="0017611D"/>
    <w:rsid w:val="0017638C"/>
    <w:rsid w:val="0017645D"/>
    <w:rsid w:val="00176535"/>
    <w:rsid w:val="001773D3"/>
    <w:rsid w:val="0017741C"/>
    <w:rsid w:val="0018012D"/>
    <w:rsid w:val="0018012F"/>
    <w:rsid w:val="001805EF"/>
    <w:rsid w:val="00181378"/>
    <w:rsid w:val="00181732"/>
    <w:rsid w:val="00183C79"/>
    <w:rsid w:val="00183E1B"/>
    <w:rsid w:val="00184830"/>
    <w:rsid w:val="00184847"/>
    <w:rsid w:val="00184ADB"/>
    <w:rsid w:val="00186C6D"/>
    <w:rsid w:val="00187A84"/>
    <w:rsid w:val="00187D1A"/>
    <w:rsid w:val="00187F41"/>
    <w:rsid w:val="00190339"/>
    <w:rsid w:val="001905B6"/>
    <w:rsid w:val="00190D57"/>
    <w:rsid w:val="00192BED"/>
    <w:rsid w:val="00192C4C"/>
    <w:rsid w:val="00193D3D"/>
    <w:rsid w:val="001940ED"/>
    <w:rsid w:val="00194359"/>
    <w:rsid w:val="00194A7F"/>
    <w:rsid w:val="00194A91"/>
    <w:rsid w:val="00194E2C"/>
    <w:rsid w:val="00195A5F"/>
    <w:rsid w:val="00195AA3"/>
    <w:rsid w:val="00195B6A"/>
    <w:rsid w:val="001960BB"/>
    <w:rsid w:val="001962CB"/>
    <w:rsid w:val="0019642B"/>
    <w:rsid w:val="001967E5"/>
    <w:rsid w:val="00196913"/>
    <w:rsid w:val="001A00D1"/>
    <w:rsid w:val="001A0179"/>
    <w:rsid w:val="001A05FD"/>
    <w:rsid w:val="001A093D"/>
    <w:rsid w:val="001A17D5"/>
    <w:rsid w:val="001A185F"/>
    <w:rsid w:val="001A1AC5"/>
    <w:rsid w:val="001A1AEC"/>
    <w:rsid w:val="001A1F76"/>
    <w:rsid w:val="001A21B1"/>
    <w:rsid w:val="001A3063"/>
    <w:rsid w:val="001A3C0B"/>
    <w:rsid w:val="001A3DE2"/>
    <w:rsid w:val="001A5097"/>
    <w:rsid w:val="001A5C50"/>
    <w:rsid w:val="001A5EBF"/>
    <w:rsid w:val="001A62BC"/>
    <w:rsid w:val="001A65CF"/>
    <w:rsid w:val="001A68D7"/>
    <w:rsid w:val="001A75A3"/>
    <w:rsid w:val="001A7A8E"/>
    <w:rsid w:val="001A7D5C"/>
    <w:rsid w:val="001B02D3"/>
    <w:rsid w:val="001B0FDA"/>
    <w:rsid w:val="001B1083"/>
    <w:rsid w:val="001B13DE"/>
    <w:rsid w:val="001B1410"/>
    <w:rsid w:val="001B1721"/>
    <w:rsid w:val="001B1789"/>
    <w:rsid w:val="001B2087"/>
    <w:rsid w:val="001B2196"/>
    <w:rsid w:val="001B24AB"/>
    <w:rsid w:val="001B29CB"/>
    <w:rsid w:val="001B2FDD"/>
    <w:rsid w:val="001B3074"/>
    <w:rsid w:val="001B50F0"/>
    <w:rsid w:val="001B68A7"/>
    <w:rsid w:val="001B6C80"/>
    <w:rsid w:val="001B6EE5"/>
    <w:rsid w:val="001B7238"/>
    <w:rsid w:val="001B774C"/>
    <w:rsid w:val="001B7B65"/>
    <w:rsid w:val="001C040B"/>
    <w:rsid w:val="001C12D2"/>
    <w:rsid w:val="001C1C21"/>
    <w:rsid w:val="001C2A8E"/>
    <w:rsid w:val="001C2EA0"/>
    <w:rsid w:val="001C3259"/>
    <w:rsid w:val="001C335C"/>
    <w:rsid w:val="001C3DE5"/>
    <w:rsid w:val="001C4338"/>
    <w:rsid w:val="001C443C"/>
    <w:rsid w:val="001C4683"/>
    <w:rsid w:val="001C51C9"/>
    <w:rsid w:val="001C5443"/>
    <w:rsid w:val="001C575D"/>
    <w:rsid w:val="001C6214"/>
    <w:rsid w:val="001C63F4"/>
    <w:rsid w:val="001C64F7"/>
    <w:rsid w:val="001C667E"/>
    <w:rsid w:val="001C76B7"/>
    <w:rsid w:val="001C7C49"/>
    <w:rsid w:val="001C7D71"/>
    <w:rsid w:val="001D024F"/>
    <w:rsid w:val="001D02C2"/>
    <w:rsid w:val="001D15E6"/>
    <w:rsid w:val="001D2C2D"/>
    <w:rsid w:val="001D3BF6"/>
    <w:rsid w:val="001D3C32"/>
    <w:rsid w:val="001D4B3A"/>
    <w:rsid w:val="001D4E0B"/>
    <w:rsid w:val="001D4E56"/>
    <w:rsid w:val="001D4E88"/>
    <w:rsid w:val="001D550E"/>
    <w:rsid w:val="001D5DD8"/>
    <w:rsid w:val="001D6331"/>
    <w:rsid w:val="001D6EAA"/>
    <w:rsid w:val="001D71AB"/>
    <w:rsid w:val="001D7791"/>
    <w:rsid w:val="001E04B2"/>
    <w:rsid w:val="001E04D8"/>
    <w:rsid w:val="001E087A"/>
    <w:rsid w:val="001E1993"/>
    <w:rsid w:val="001E24DA"/>
    <w:rsid w:val="001E25F5"/>
    <w:rsid w:val="001E3055"/>
    <w:rsid w:val="001E323B"/>
    <w:rsid w:val="001E36E8"/>
    <w:rsid w:val="001E4905"/>
    <w:rsid w:val="001E501E"/>
    <w:rsid w:val="001E5203"/>
    <w:rsid w:val="001E5AC7"/>
    <w:rsid w:val="001E5E3D"/>
    <w:rsid w:val="001E62DF"/>
    <w:rsid w:val="001E6AB9"/>
    <w:rsid w:val="001E74EB"/>
    <w:rsid w:val="001F0749"/>
    <w:rsid w:val="001F0FA8"/>
    <w:rsid w:val="001F168B"/>
    <w:rsid w:val="001F21E0"/>
    <w:rsid w:val="001F3AF2"/>
    <w:rsid w:val="001F4A55"/>
    <w:rsid w:val="001F514E"/>
    <w:rsid w:val="001F52A2"/>
    <w:rsid w:val="001F5A79"/>
    <w:rsid w:val="001F6D25"/>
    <w:rsid w:val="001F7915"/>
    <w:rsid w:val="001F7A6E"/>
    <w:rsid w:val="001F7CC1"/>
    <w:rsid w:val="00200B28"/>
    <w:rsid w:val="00200CBE"/>
    <w:rsid w:val="00201222"/>
    <w:rsid w:val="00203A38"/>
    <w:rsid w:val="00203D61"/>
    <w:rsid w:val="0020479F"/>
    <w:rsid w:val="00205002"/>
    <w:rsid w:val="002058D0"/>
    <w:rsid w:val="002060F0"/>
    <w:rsid w:val="00210226"/>
    <w:rsid w:val="00210D1F"/>
    <w:rsid w:val="002117CC"/>
    <w:rsid w:val="00211DB0"/>
    <w:rsid w:val="00211DCD"/>
    <w:rsid w:val="00212E19"/>
    <w:rsid w:val="002131B3"/>
    <w:rsid w:val="002132B8"/>
    <w:rsid w:val="002136BD"/>
    <w:rsid w:val="00213C33"/>
    <w:rsid w:val="002145AC"/>
    <w:rsid w:val="00214731"/>
    <w:rsid w:val="0021489D"/>
    <w:rsid w:val="00215C58"/>
    <w:rsid w:val="00216375"/>
    <w:rsid w:val="00217082"/>
    <w:rsid w:val="0021789E"/>
    <w:rsid w:val="0022128C"/>
    <w:rsid w:val="0022187D"/>
    <w:rsid w:val="00221C8F"/>
    <w:rsid w:val="00221F0C"/>
    <w:rsid w:val="002220D7"/>
    <w:rsid w:val="00222870"/>
    <w:rsid w:val="00223463"/>
    <w:rsid w:val="00223A75"/>
    <w:rsid w:val="00225153"/>
    <w:rsid w:val="00225602"/>
    <w:rsid w:val="00225AA6"/>
    <w:rsid w:val="002264FA"/>
    <w:rsid w:val="00226BBA"/>
    <w:rsid w:val="00226EB3"/>
    <w:rsid w:val="0022726A"/>
    <w:rsid w:val="0022739F"/>
    <w:rsid w:val="00227EDF"/>
    <w:rsid w:val="0023008C"/>
    <w:rsid w:val="00230E58"/>
    <w:rsid w:val="00231167"/>
    <w:rsid w:val="00231798"/>
    <w:rsid w:val="00231BA1"/>
    <w:rsid w:val="00231DF1"/>
    <w:rsid w:val="00231E94"/>
    <w:rsid w:val="00231FAB"/>
    <w:rsid w:val="00232D1D"/>
    <w:rsid w:val="00233327"/>
    <w:rsid w:val="00233AE2"/>
    <w:rsid w:val="00234608"/>
    <w:rsid w:val="002347A2"/>
    <w:rsid w:val="00234814"/>
    <w:rsid w:val="00234923"/>
    <w:rsid w:val="0023559E"/>
    <w:rsid w:val="00235617"/>
    <w:rsid w:val="002367B2"/>
    <w:rsid w:val="00236C5A"/>
    <w:rsid w:val="00236F2B"/>
    <w:rsid w:val="00237613"/>
    <w:rsid w:val="00237A16"/>
    <w:rsid w:val="00237AEB"/>
    <w:rsid w:val="00240207"/>
    <w:rsid w:val="002414D1"/>
    <w:rsid w:val="00241B7A"/>
    <w:rsid w:val="002427AE"/>
    <w:rsid w:val="00242B32"/>
    <w:rsid w:val="00242F41"/>
    <w:rsid w:val="00243734"/>
    <w:rsid w:val="002440D0"/>
    <w:rsid w:val="002441F5"/>
    <w:rsid w:val="00244B88"/>
    <w:rsid w:val="00245297"/>
    <w:rsid w:val="002459B4"/>
    <w:rsid w:val="00246499"/>
    <w:rsid w:val="00247CB1"/>
    <w:rsid w:val="002517D0"/>
    <w:rsid w:val="0025203F"/>
    <w:rsid w:val="00252069"/>
    <w:rsid w:val="00252A22"/>
    <w:rsid w:val="00253D0B"/>
    <w:rsid w:val="00254477"/>
    <w:rsid w:val="00254572"/>
    <w:rsid w:val="002549EB"/>
    <w:rsid w:val="002551FD"/>
    <w:rsid w:val="002552E7"/>
    <w:rsid w:val="00255BAF"/>
    <w:rsid w:val="00256993"/>
    <w:rsid w:val="00256C53"/>
    <w:rsid w:val="00256D6F"/>
    <w:rsid w:val="00257412"/>
    <w:rsid w:val="00257B60"/>
    <w:rsid w:val="00257E2A"/>
    <w:rsid w:val="002608F0"/>
    <w:rsid w:val="00260BF4"/>
    <w:rsid w:val="002610B1"/>
    <w:rsid w:val="00261410"/>
    <w:rsid w:val="002626B4"/>
    <w:rsid w:val="00262AF7"/>
    <w:rsid w:val="00263157"/>
    <w:rsid w:val="002631BD"/>
    <w:rsid w:val="00264165"/>
    <w:rsid w:val="002641CE"/>
    <w:rsid w:val="0026497D"/>
    <w:rsid w:val="00264D91"/>
    <w:rsid w:val="00265DC0"/>
    <w:rsid w:val="00266057"/>
    <w:rsid w:val="00266154"/>
    <w:rsid w:val="00266E7C"/>
    <w:rsid w:val="002672E3"/>
    <w:rsid w:val="002678B4"/>
    <w:rsid w:val="00267AC9"/>
    <w:rsid w:val="00267E04"/>
    <w:rsid w:val="002704E0"/>
    <w:rsid w:val="00270DD3"/>
    <w:rsid w:val="0027104F"/>
    <w:rsid w:val="00271680"/>
    <w:rsid w:val="00271C8C"/>
    <w:rsid w:val="002727E6"/>
    <w:rsid w:val="00272ECC"/>
    <w:rsid w:val="002738BE"/>
    <w:rsid w:val="00274988"/>
    <w:rsid w:val="00274F28"/>
    <w:rsid w:val="0027553A"/>
    <w:rsid w:val="00275A40"/>
    <w:rsid w:val="00276A1C"/>
    <w:rsid w:val="00276B60"/>
    <w:rsid w:val="00276DA5"/>
    <w:rsid w:val="002771D6"/>
    <w:rsid w:val="0027780E"/>
    <w:rsid w:val="00277A53"/>
    <w:rsid w:val="00277B3D"/>
    <w:rsid w:val="0028078A"/>
    <w:rsid w:val="002809C7"/>
    <w:rsid w:val="00280D7D"/>
    <w:rsid w:val="00281397"/>
    <w:rsid w:val="00281723"/>
    <w:rsid w:val="00281AB2"/>
    <w:rsid w:val="00281B1F"/>
    <w:rsid w:val="00281C05"/>
    <w:rsid w:val="002827A2"/>
    <w:rsid w:val="00282B94"/>
    <w:rsid w:val="00282C8C"/>
    <w:rsid w:val="00282C93"/>
    <w:rsid w:val="00283190"/>
    <w:rsid w:val="00283207"/>
    <w:rsid w:val="002832FC"/>
    <w:rsid w:val="002836E2"/>
    <w:rsid w:val="002841BA"/>
    <w:rsid w:val="0028424B"/>
    <w:rsid w:val="0028430F"/>
    <w:rsid w:val="002844BE"/>
    <w:rsid w:val="002845C6"/>
    <w:rsid w:val="002845EE"/>
    <w:rsid w:val="00284963"/>
    <w:rsid w:val="00284C2B"/>
    <w:rsid w:val="00284E0A"/>
    <w:rsid w:val="00286203"/>
    <w:rsid w:val="00286CF4"/>
    <w:rsid w:val="002874FE"/>
    <w:rsid w:val="00287C25"/>
    <w:rsid w:val="002903A0"/>
    <w:rsid w:val="00290843"/>
    <w:rsid w:val="002911B5"/>
    <w:rsid w:val="002917F8"/>
    <w:rsid w:val="00291E94"/>
    <w:rsid w:val="0029231B"/>
    <w:rsid w:val="00292C5B"/>
    <w:rsid w:val="00292C77"/>
    <w:rsid w:val="0029346F"/>
    <w:rsid w:val="00293E8D"/>
    <w:rsid w:val="00294698"/>
    <w:rsid w:val="00294744"/>
    <w:rsid w:val="00294D3E"/>
    <w:rsid w:val="00294D50"/>
    <w:rsid w:val="00294D99"/>
    <w:rsid w:val="00295057"/>
    <w:rsid w:val="002961AA"/>
    <w:rsid w:val="00296E6E"/>
    <w:rsid w:val="00296F05"/>
    <w:rsid w:val="0029787E"/>
    <w:rsid w:val="002979AC"/>
    <w:rsid w:val="00297BA2"/>
    <w:rsid w:val="002A0032"/>
    <w:rsid w:val="002A0185"/>
    <w:rsid w:val="002A01B8"/>
    <w:rsid w:val="002A14DA"/>
    <w:rsid w:val="002A1D49"/>
    <w:rsid w:val="002A1EF3"/>
    <w:rsid w:val="002A1FED"/>
    <w:rsid w:val="002A2067"/>
    <w:rsid w:val="002A20BE"/>
    <w:rsid w:val="002A230A"/>
    <w:rsid w:val="002A25EE"/>
    <w:rsid w:val="002A38F4"/>
    <w:rsid w:val="002A4741"/>
    <w:rsid w:val="002A4AD9"/>
    <w:rsid w:val="002A5AB8"/>
    <w:rsid w:val="002A6073"/>
    <w:rsid w:val="002A661C"/>
    <w:rsid w:val="002A6BA4"/>
    <w:rsid w:val="002A714D"/>
    <w:rsid w:val="002A798B"/>
    <w:rsid w:val="002B0296"/>
    <w:rsid w:val="002B0937"/>
    <w:rsid w:val="002B1005"/>
    <w:rsid w:val="002B161E"/>
    <w:rsid w:val="002B1936"/>
    <w:rsid w:val="002B26D6"/>
    <w:rsid w:val="002B2B13"/>
    <w:rsid w:val="002B2B78"/>
    <w:rsid w:val="002B34B4"/>
    <w:rsid w:val="002B3D79"/>
    <w:rsid w:val="002B4458"/>
    <w:rsid w:val="002B46D6"/>
    <w:rsid w:val="002B4FB9"/>
    <w:rsid w:val="002B507C"/>
    <w:rsid w:val="002B51F4"/>
    <w:rsid w:val="002B545F"/>
    <w:rsid w:val="002B5C10"/>
    <w:rsid w:val="002B6201"/>
    <w:rsid w:val="002B642C"/>
    <w:rsid w:val="002B6535"/>
    <w:rsid w:val="002B69A5"/>
    <w:rsid w:val="002B716D"/>
    <w:rsid w:val="002B750A"/>
    <w:rsid w:val="002C03A7"/>
    <w:rsid w:val="002C1449"/>
    <w:rsid w:val="002C276F"/>
    <w:rsid w:val="002C2D83"/>
    <w:rsid w:val="002C373B"/>
    <w:rsid w:val="002C380D"/>
    <w:rsid w:val="002C3C17"/>
    <w:rsid w:val="002C4C58"/>
    <w:rsid w:val="002C4E5B"/>
    <w:rsid w:val="002C4FB7"/>
    <w:rsid w:val="002C62A7"/>
    <w:rsid w:val="002C7225"/>
    <w:rsid w:val="002C7752"/>
    <w:rsid w:val="002C7C3F"/>
    <w:rsid w:val="002D0D64"/>
    <w:rsid w:val="002D1174"/>
    <w:rsid w:val="002D1D5E"/>
    <w:rsid w:val="002D1E2B"/>
    <w:rsid w:val="002D211A"/>
    <w:rsid w:val="002D2629"/>
    <w:rsid w:val="002D4861"/>
    <w:rsid w:val="002D6E43"/>
    <w:rsid w:val="002D6E95"/>
    <w:rsid w:val="002D7411"/>
    <w:rsid w:val="002D7537"/>
    <w:rsid w:val="002E0315"/>
    <w:rsid w:val="002E055D"/>
    <w:rsid w:val="002E09AD"/>
    <w:rsid w:val="002E0A96"/>
    <w:rsid w:val="002E0CFF"/>
    <w:rsid w:val="002E0D67"/>
    <w:rsid w:val="002E1871"/>
    <w:rsid w:val="002E1F71"/>
    <w:rsid w:val="002E22CF"/>
    <w:rsid w:val="002E294B"/>
    <w:rsid w:val="002E296B"/>
    <w:rsid w:val="002E3506"/>
    <w:rsid w:val="002E376F"/>
    <w:rsid w:val="002E4D01"/>
    <w:rsid w:val="002E54F0"/>
    <w:rsid w:val="002E5611"/>
    <w:rsid w:val="002E65B9"/>
    <w:rsid w:val="002E6EE8"/>
    <w:rsid w:val="002E7461"/>
    <w:rsid w:val="002E7E54"/>
    <w:rsid w:val="002F01A5"/>
    <w:rsid w:val="002F04AE"/>
    <w:rsid w:val="002F0BD6"/>
    <w:rsid w:val="002F10EE"/>
    <w:rsid w:val="002F1748"/>
    <w:rsid w:val="002F1C24"/>
    <w:rsid w:val="002F20F0"/>
    <w:rsid w:val="002F27CB"/>
    <w:rsid w:val="002F2D16"/>
    <w:rsid w:val="002F3B74"/>
    <w:rsid w:val="002F484F"/>
    <w:rsid w:val="002F4E94"/>
    <w:rsid w:val="002F5188"/>
    <w:rsid w:val="002F5786"/>
    <w:rsid w:val="002F6106"/>
    <w:rsid w:val="002F61FE"/>
    <w:rsid w:val="002F7B16"/>
    <w:rsid w:val="002F7B7F"/>
    <w:rsid w:val="00300E72"/>
    <w:rsid w:val="00301612"/>
    <w:rsid w:val="003017C0"/>
    <w:rsid w:val="00301B28"/>
    <w:rsid w:val="00301B77"/>
    <w:rsid w:val="00301C9F"/>
    <w:rsid w:val="00302C3C"/>
    <w:rsid w:val="00302DA0"/>
    <w:rsid w:val="00302E8F"/>
    <w:rsid w:val="003030C5"/>
    <w:rsid w:val="00303117"/>
    <w:rsid w:val="003034EC"/>
    <w:rsid w:val="00304F73"/>
    <w:rsid w:val="0030528F"/>
    <w:rsid w:val="00305B73"/>
    <w:rsid w:val="00305E28"/>
    <w:rsid w:val="003065BE"/>
    <w:rsid w:val="00306870"/>
    <w:rsid w:val="00306CBF"/>
    <w:rsid w:val="003070C6"/>
    <w:rsid w:val="00310138"/>
    <w:rsid w:val="00310192"/>
    <w:rsid w:val="0031119F"/>
    <w:rsid w:val="00311576"/>
    <w:rsid w:val="003118AE"/>
    <w:rsid w:val="0031261A"/>
    <w:rsid w:val="00312BF6"/>
    <w:rsid w:val="0031307E"/>
    <w:rsid w:val="0031329A"/>
    <w:rsid w:val="00313659"/>
    <w:rsid w:val="00313674"/>
    <w:rsid w:val="00313A48"/>
    <w:rsid w:val="003140C8"/>
    <w:rsid w:val="00315C68"/>
    <w:rsid w:val="00315CFD"/>
    <w:rsid w:val="00315F0C"/>
    <w:rsid w:val="00315F22"/>
    <w:rsid w:val="003169D4"/>
    <w:rsid w:val="00316CBB"/>
    <w:rsid w:val="0031702A"/>
    <w:rsid w:val="00317204"/>
    <w:rsid w:val="00317214"/>
    <w:rsid w:val="00317280"/>
    <w:rsid w:val="003172DC"/>
    <w:rsid w:val="00317398"/>
    <w:rsid w:val="0031739B"/>
    <w:rsid w:val="00317BC3"/>
    <w:rsid w:val="00320004"/>
    <w:rsid w:val="003205D5"/>
    <w:rsid w:val="003227B7"/>
    <w:rsid w:val="00322A6B"/>
    <w:rsid w:val="00322ED9"/>
    <w:rsid w:val="003239E4"/>
    <w:rsid w:val="00324FCE"/>
    <w:rsid w:val="003250ED"/>
    <w:rsid w:val="00325A33"/>
    <w:rsid w:val="003260E3"/>
    <w:rsid w:val="00326769"/>
    <w:rsid w:val="00326C04"/>
    <w:rsid w:val="00326CC8"/>
    <w:rsid w:val="003276E6"/>
    <w:rsid w:val="003278A4"/>
    <w:rsid w:val="00327F33"/>
    <w:rsid w:val="0033093E"/>
    <w:rsid w:val="00330D9C"/>
    <w:rsid w:val="003312C6"/>
    <w:rsid w:val="003314D6"/>
    <w:rsid w:val="00331821"/>
    <w:rsid w:val="00331D64"/>
    <w:rsid w:val="00331DE5"/>
    <w:rsid w:val="00332768"/>
    <w:rsid w:val="00332CCA"/>
    <w:rsid w:val="00333108"/>
    <w:rsid w:val="00334B4E"/>
    <w:rsid w:val="003357B2"/>
    <w:rsid w:val="00336256"/>
    <w:rsid w:val="0033637B"/>
    <w:rsid w:val="003367AA"/>
    <w:rsid w:val="0033681F"/>
    <w:rsid w:val="00336AB9"/>
    <w:rsid w:val="00336F33"/>
    <w:rsid w:val="003371EE"/>
    <w:rsid w:val="0033768D"/>
    <w:rsid w:val="00337945"/>
    <w:rsid w:val="003379E9"/>
    <w:rsid w:val="00340098"/>
    <w:rsid w:val="0034070F"/>
    <w:rsid w:val="00340A97"/>
    <w:rsid w:val="00340CB7"/>
    <w:rsid w:val="00340EC7"/>
    <w:rsid w:val="0034124B"/>
    <w:rsid w:val="00341285"/>
    <w:rsid w:val="00341DD9"/>
    <w:rsid w:val="00342C32"/>
    <w:rsid w:val="00343169"/>
    <w:rsid w:val="003431BA"/>
    <w:rsid w:val="00343434"/>
    <w:rsid w:val="00343C68"/>
    <w:rsid w:val="003445FB"/>
    <w:rsid w:val="00344BFF"/>
    <w:rsid w:val="00345E02"/>
    <w:rsid w:val="0034610F"/>
    <w:rsid w:val="003462D3"/>
    <w:rsid w:val="00346376"/>
    <w:rsid w:val="00346A9F"/>
    <w:rsid w:val="00347572"/>
    <w:rsid w:val="0035020D"/>
    <w:rsid w:val="00350507"/>
    <w:rsid w:val="0035077F"/>
    <w:rsid w:val="00350FE0"/>
    <w:rsid w:val="00351085"/>
    <w:rsid w:val="003510DA"/>
    <w:rsid w:val="0035173A"/>
    <w:rsid w:val="00352573"/>
    <w:rsid w:val="003526CC"/>
    <w:rsid w:val="003527C6"/>
    <w:rsid w:val="00352A03"/>
    <w:rsid w:val="0035311C"/>
    <w:rsid w:val="00353674"/>
    <w:rsid w:val="00353986"/>
    <w:rsid w:val="0035462D"/>
    <w:rsid w:val="00354746"/>
    <w:rsid w:val="00354BB8"/>
    <w:rsid w:val="00354C0E"/>
    <w:rsid w:val="00355329"/>
    <w:rsid w:val="0035622D"/>
    <w:rsid w:val="0035705D"/>
    <w:rsid w:val="003571AF"/>
    <w:rsid w:val="00357256"/>
    <w:rsid w:val="003574AB"/>
    <w:rsid w:val="00357693"/>
    <w:rsid w:val="00361221"/>
    <w:rsid w:val="0036122B"/>
    <w:rsid w:val="00361B46"/>
    <w:rsid w:val="00362254"/>
    <w:rsid w:val="003637C3"/>
    <w:rsid w:val="00364326"/>
    <w:rsid w:val="003646D8"/>
    <w:rsid w:val="003653EA"/>
    <w:rsid w:val="0036645E"/>
    <w:rsid w:val="00367263"/>
    <w:rsid w:val="00367559"/>
    <w:rsid w:val="00367AA4"/>
    <w:rsid w:val="00367C4A"/>
    <w:rsid w:val="00367E6A"/>
    <w:rsid w:val="00370325"/>
    <w:rsid w:val="00370441"/>
    <w:rsid w:val="00371627"/>
    <w:rsid w:val="003717DB"/>
    <w:rsid w:val="003718C4"/>
    <w:rsid w:val="00372C7F"/>
    <w:rsid w:val="00373537"/>
    <w:rsid w:val="00374754"/>
    <w:rsid w:val="00374D13"/>
    <w:rsid w:val="003751C0"/>
    <w:rsid w:val="003754A3"/>
    <w:rsid w:val="00375A56"/>
    <w:rsid w:val="00376263"/>
    <w:rsid w:val="00376707"/>
    <w:rsid w:val="003767EB"/>
    <w:rsid w:val="0037681A"/>
    <w:rsid w:val="00376A83"/>
    <w:rsid w:val="003777C9"/>
    <w:rsid w:val="00377EDC"/>
    <w:rsid w:val="003808CB"/>
    <w:rsid w:val="00380C2E"/>
    <w:rsid w:val="003813E8"/>
    <w:rsid w:val="00381894"/>
    <w:rsid w:val="00382600"/>
    <w:rsid w:val="00382781"/>
    <w:rsid w:val="00382AB2"/>
    <w:rsid w:val="00383F67"/>
    <w:rsid w:val="003840B4"/>
    <w:rsid w:val="003852A9"/>
    <w:rsid w:val="00385D39"/>
    <w:rsid w:val="0038627A"/>
    <w:rsid w:val="003863D6"/>
    <w:rsid w:val="00387B27"/>
    <w:rsid w:val="00387DCB"/>
    <w:rsid w:val="00390048"/>
    <w:rsid w:val="00390A0B"/>
    <w:rsid w:val="00390E5E"/>
    <w:rsid w:val="0039227E"/>
    <w:rsid w:val="003922D6"/>
    <w:rsid w:val="0039306F"/>
    <w:rsid w:val="003933BE"/>
    <w:rsid w:val="003939F6"/>
    <w:rsid w:val="00393DF4"/>
    <w:rsid w:val="00394691"/>
    <w:rsid w:val="00395648"/>
    <w:rsid w:val="003957F6"/>
    <w:rsid w:val="00395888"/>
    <w:rsid w:val="00397BC4"/>
    <w:rsid w:val="003A005A"/>
    <w:rsid w:val="003A0543"/>
    <w:rsid w:val="003A0D3E"/>
    <w:rsid w:val="003A0FF8"/>
    <w:rsid w:val="003A12BF"/>
    <w:rsid w:val="003A1E0C"/>
    <w:rsid w:val="003A24E1"/>
    <w:rsid w:val="003A33E3"/>
    <w:rsid w:val="003A3840"/>
    <w:rsid w:val="003A3C88"/>
    <w:rsid w:val="003A3CED"/>
    <w:rsid w:val="003A42E4"/>
    <w:rsid w:val="003A4444"/>
    <w:rsid w:val="003A45F0"/>
    <w:rsid w:val="003A4D0F"/>
    <w:rsid w:val="003A4F63"/>
    <w:rsid w:val="003A59FC"/>
    <w:rsid w:val="003B0552"/>
    <w:rsid w:val="003B0AF1"/>
    <w:rsid w:val="003B0AF7"/>
    <w:rsid w:val="003B11D4"/>
    <w:rsid w:val="003B1498"/>
    <w:rsid w:val="003B17B3"/>
    <w:rsid w:val="003B2ECF"/>
    <w:rsid w:val="003B346B"/>
    <w:rsid w:val="003B3CF2"/>
    <w:rsid w:val="003B418B"/>
    <w:rsid w:val="003B479D"/>
    <w:rsid w:val="003B5025"/>
    <w:rsid w:val="003B5728"/>
    <w:rsid w:val="003B5FF7"/>
    <w:rsid w:val="003B626A"/>
    <w:rsid w:val="003B67AF"/>
    <w:rsid w:val="003B6940"/>
    <w:rsid w:val="003C004B"/>
    <w:rsid w:val="003C0EA8"/>
    <w:rsid w:val="003C15D8"/>
    <w:rsid w:val="003C1609"/>
    <w:rsid w:val="003C1F7A"/>
    <w:rsid w:val="003C2CEF"/>
    <w:rsid w:val="003C3314"/>
    <w:rsid w:val="003C3666"/>
    <w:rsid w:val="003C3971"/>
    <w:rsid w:val="003C4C63"/>
    <w:rsid w:val="003C5372"/>
    <w:rsid w:val="003C6D6F"/>
    <w:rsid w:val="003C6F3C"/>
    <w:rsid w:val="003C7B14"/>
    <w:rsid w:val="003C7B7C"/>
    <w:rsid w:val="003D00D9"/>
    <w:rsid w:val="003D025B"/>
    <w:rsid w:val="003D0AFC"/>
    <w:rsid w:val="003D1455"/>
    <w:rsid w:val="003D151D"/>
    <w:rsid w:val="003D2770"/>
    <w:rsid w:val="003D286A"/>
    <w:rsid w:val="003D2AC7"/>
    <w:rsid w:val="003D38C6"/>
    <w:rsid w:val="003D39C9"/>
    <w:rsid w:val="003D487A"/>
    <w:rsid w:val="003D4D31"/>
    <w:rsid w:val="003D4FA6"/>
    <w:rsid w:val="003D5058"/>
    <w:rsid w:val="003D548E"/>
    <w:rsid w:val="003D5855"/>
    <w:rsid w:val="003D6474"/>
    <w:rsid w:val="003D673B"/>
    <w:rsid w:val="003D6F6F"/>
    <w:rsid w:val="003E0D5F"/>
    <w:rsid w:val="003E1474"/>
    <w:rsid w:val="003E2106"/>
    <w:rsid w:val="003E25AD"/>
    <w:rsid w:val="003E29E4"/>
    <w:rsid w:val="003E2EEF"/>
    <w:rsid w:val="003E3849"/>
    <w:rsid w:val="003E3D0B"/>
    <w:rsid w:val="003E40E1"/>
    <w:rsid w:val="003E418E"/>
    <w:rsid w:val="003E41ED"/>
    <w:rsid w:val="003E42E6"/>
    <w:rsid w:val="003E470F"/>
    <w:rsid w:val="003E6374"/>
    <w:rsid w:val="003E6B60"/>
    <w:rsid w:val="003E6C21"/>
    <w:rsid w:val="003E721B"/>
    <w:rsid w:val="003E7298"/>
    <w:rsid w:val="003E7DB5"/>
    <w:rsid w:val="003F1AFB"/>
    <w:rsid w:val="003F2796"/>
    <w:rsid w:val="003F2BE8"/>
    <w:rsid w:val="003F336F"/>
    <w:rsid w:val="003F3528"/>
    <w:rsid w:val="003F447D"/>
    <w:rsid w:val="003F4DC8"/>
    <w:rsid w:val="003F4FE1"/>
    <w:rsid w:val="003F6005"/>
    <w:rsid w:val="003F69E7"/>
    <w:rsid w:val="003F6CBF"/>
    <w:rsid w:val="003F7998"/>
    <w:rsid w:val="003F7DF0"/>
    <w:rsid w:val="003F7F57"/>
    <w:rsid w:val="004000F0"/>
    <w:rsid w:val="00400F0E"/>
    <w:rsid w:val="00401468"/>
    <w:rsid w:val="00401DA4"/>
    <w:rsid w:val="00401FCE"/>
    <w:rsid w:val="00402693"/>
    <w:rsid w:val="0040325A"/>
    <w:rsid w:val="004035AF"/>
    <w:rsid w:val="00403DB9"/>
    <w:rsid w:val="00404586"/>
    <w:rsid w:val="004046FD"/>
    <w:rsid w:val="00404930"/>
    <w:rsid w:val="00404EF1"/>
    <w:rsid w:val="00405798"/>
    <w:rsid w:val="00406207"/>
    <w:rsid w:val="004063B2"/>
    <w:rsid w:val="00407093"/>
    <w:rsid w:val="004079E0"/>
    <w:rsid w:val="00407C2D"/>
    <w:rsid w:val="00407FA5"/>
    <w:rsid w:val="0041001E"/>
    <w:rsid w:val="004102A8"/>
    <w:rsid w:val="0041081A"/>
    <w:rsid w:val="00411AD6"/>
    <w:rsid w:val="00412C12"/>
    <w:rsid w:val="00412C48"/>
    <w:rsid w:val="00412E5C"/>
    <w:rsid w:val="0041322A"/>
    <w:rsid w:val="00413328"/>
    <w:rsid w:val="004141D8"/>
    <w:rsid w:val="00415440"/>
    <w:rsid w:val="00415956"/>
    <w:rsid w:val="004169B3"/>
    <w:rsid w:val="00417479"/>
    <w:rsid w:val="0041786B"/>
    <w:rsid w:val="0042042B"/>
    <w:rsid w:val="00421157"/>
    <w:rsid w:val="00421D95"/>
    <w:rsid w:val="00421E89"/>
    <w:rsid w:val="0042282A"/>
    <w:rsid w:val="00422E54"/>
    <w:rsid w:val="00422FD2"/>
    <w:rsid w:val="00423640"/>
    <w:rsid w:val="004236B9"/>
    <w:rsid w:val="00423B5C"/>
    <w:rsid w:val="00423CFB"/>
    <w:rsid w:val="00424443"/>
    <w:rsid w:val="0042504D"/>
    <w:rsid w:val="004257DC"/>
    <w:rsid w:val="0042591D"/>
    <w:rsid w:val="00425B8B"/>
    <w:rsid w:val="004260FA"/>
    <w:rsid w:val="0042678F"/>
    <w:rsid w:val="00426BA6"/>
    <w:rsid w:val="004273A7"/>
    <w:rsid w:val="00427439"/>
    <w:rsid w:val="00427541"/>
    <w:rsid w:val="00427574"/>
    <w:rsid w:val="004276DF"/>
    <w:rsid w:val="00427BC6"/>
    <w:rsid w:val="00427D43"/>
    <w:rsid w:val="00427D5A"/>
    <w:rsid w:val="00430BAD"/>
    <w:rsid w:val="004310B9"/>
    <w:rsid w:val="00431373"/>
    <w:rsid w:val="0043180E"/>
    <w:rsid w:val="00431FB5"/>
    <w:rsid w:val="0043249C"/>
    <w:rsid w:val="00432545"/>
    <w:rsid w:val="00432E18"/>
    <w:rsid w:val="004339B6"/>
    <w:rsid w:val="00433D33"/>
    <w:rsid w:val="00433DE5"/>
    <w:rsid w:val="004347A4"/>
    <w:rsid w:val="00434F6F"/>
    <w:rsid w:val="00435685"/>
    <w:rsid w:val="00435D2E"/>
    <w:rsid w:val="004361B9"/>
    <w:rsid w:val="00436320"/>
    <w:rsid w:val="004368A9"/>
    <w:rsid w:val="00436B51"/>
    <w:rsid w:val="00437AFB"/>
    <w:rsid w:val="00441D94"/>
    <w:rsid w:val="00441E1E"/>
    <w:rsid w:val="00443030"/>
    <w:rsid w:val="004437B3"/>
    <w:rsid w:val="00444112"/>
    <w:rsid w:val="00444127"/>
    <w:rsid w:val="00444361"/>
    <w:rsid w:val="00444ED7"/>
    <w:rsid w:val="00445759"/>
    <w:rsid w:val="00446B8F"/>
    <w:rsid w:val="00446C08"/>
    <w:rsid w:val="00446C13"/>
    <w:rsid w:val="00447494"/>
    <w:rsid w:val="00447512"/>
    <w:rsid w:val="00447627"/>
    <w:rsid w:val="004477B6"/>
    <w:rsid w:val="00447C0B"/>
    <w:rsid w:val="00447DDB"/>
    <w:rsid w:val="00451EDC"/>
    <w:rsid w:val="00452E77"/>
    <w:rsid w:val="00452F8F"/>
    <w:rsid w:val="00453541"/>
    <w:rsid w:val="0045476D"/>
    <w:rsid w:val="0045525D"/>
    <w:rsid w:val="004555D5"/>
    <w:rsid w:val="00455919"/>
    <w:rsid w:val="00455D2F"/>
    <w:rsid w:val="0045660C"/>
    <w:rsid w:val="00456E6F"/>
    <w:rsid w:val="00456F52"/>
    <w:rsid w:val="00461371"/>
    <w:rsid w:val="004622F9"/>
    <w:rsid w:val="004624D1"/>
    <w:rsid w:val="00462A05"/>
    <w:rsid w:val="00462C3C"/>
    <w:rsid w:val="00462D4C"/>
    <w:rsid w:val="00463D46"/>
    <w:rsid w:val="00464932"/>
    <w:rsid w:val="00464D0E"/>
    <w:rsid w:val="00464DEF"/>
    <w:rsid w:val="004650E0"/>
    <w:rsid w:val="00465D65"/>
    <w:rsid w:val="0046746C"/>
    <w:rsid w:val="004679F1"/>
    <w:rsid w:val="00467BB7"/>
    <w:rsid w:val="00467E22"/>
    <w:rsid w:val="00471CAE"/>
    <w:rsid w:val="00471E7C"/>
    <w:rsid w:val="00471F4F"/>
    <w:rsid w:val="00472B48"/>
    <w:rsid w:val="00472B60"/>
    <w:rsid w:val="00472BCA"/>
    <w:rsid w:val="00472CC3"/>
    <w:rsid w:val="00472EBC"/>
    <w:rsid w:val="00474203"/>
    <w:rsid w:val="00474B0C"/>
    <w:rsid w:val="00475226"/>
    <w:rsid w:val="004756A4"/>
    <w:rsid w:val="00475F58"/>
    <w:rsid w:val="004766EC"/>
    <w:rsid w:val="00476E4A"/>
    <w:rsid w:val="0047761D"/>
    <w:rsid w:val="00477638"/>
    <w:rsid w:val="004778C8"/>
    <w:rsid w:val="00477F51"/>
    <w:rsid w:val="00480267"/>
    <w:rsid w:val="00480B64"/>
    <w:rsid w:val="00480B82"/>
    <w:rsid w:val="00480D28"/>
    <w:rsid w:val="00480FD4"/>
    <w:rsid w:val="004812CD"/>
    <w:rsid w:val="00481679"/>
    <w:rsid w:val="004818B2"/>
    <w:rsid w:val="004820EF"/>
    <w:rsid w:val="00482E27"/>
    <w:rsid w:val="004832B5"/>
    <w:rsid w:val="0048391D"/>
    <w:rsid w:val="00483934"/>
    <w:rsid w:val="00483A27"/>
    <w:rsid w:val="004841AA"/>
    <w:rsid w:val="00484592"/>
    <w:rsid w:val="004847AE"/>
    <w:rsid w:val="00484835"/>
    <w:rsid w:val="004849A1"/>
    <w:rsid w:val="00484D4F"/>
    <w:rsid w:val="00484EED"/>
    <w:rsid w:val="0048525B"/>
    <w:rsid w:val="00485495"/>
    <w:rsid w:val="004857D2"/>
    <w:rsid w:val="00485F6E"/>
    <w:rsid w:val="0048630D"/>
    <w:rsid w:val="00486781"/>
    <w:rsid w:val="004868FC"/>
    <w:rsid w:val="00486AC2"/>
    <w:rsid w:val="00486BE1"/>
    <w:rsid w:val="00486FFB"/>
    <w:rsid w:val="0048746C"/>
    <w:rsid w:val="00487C13"/>
    <w:rsid w:val="00487F82"/>
    <w:rsid w:val="00491412"/>
    <w:rsid w:val="004919D3"/>
    <w:rsid w:val="00491BFD"/>
    <w:rsid w:val="00492DC8"/>
    <w:rsid w:val="0049341A"/>
    <w:rsid w:val="00494152"/>
    <w:rsid w:val="004950FB"/>
    <w:rsid w:val="00496B20"/>
    <w:rsid w:val="00496B7B"/>
    <w:rsid w:val="00497C94"/>
    <w:rsid w:val="004A0600"/>
    <w:rsid w:val="004A0A90"/>
    <w:rsid w:val="004A15BC"/>
    <w:rsid w:val="004A1BD3"/>
    <w:rsid w:val="004A2695"/>
    <w:rsid w:val="004A2F69"/>
    <w:rsid w:val="004A303C"/>
    <w:rsid w:val="004A31B7"/>
    <w:rsid w:val="004A386D"/>
    <w:rsid w:val="004A3F1F"/>
    <w:rsid w:val="004A4893"/>
    <w:rsid w:val="004A49EE"/>
    <w:rsid w:val="004A4B22"/>
    <w:rsid w:val="004A4D2E"/>
    <w:rsid w:val="004A75CC"/>
    <w:rsid w:val="004B0424"/>
    <w:rsid w:val="004B0A51"/>
    <w:rsid w:val="004B0D5E"/>
    <w:rsid w:val="004B1356"/>
    <w:rsid w:val="004B16E7"/>
    <w:rsid w:val="004B1FA8"/>
    <w:rsid w:val="004B2B1C"/>
    <w:rsid w:val="004B37FA"/>
    <w:rsid w:val="004B3AEF"/>
    <w:rsid w:val="004B417A"/>
    <w:rsid w:val="004B41F9"/>
    <w:rsid w:val="004B4467"/>
    <w:rsid w:val="004B522E"/>
    <w:rsid w:val="004B53E4"/>
    <w:rsid w:val="004B56F2"/>
    <w:rsid w:val="004B57ED"/>
    <w:rsid w:val="004B6DAA"/>
    <w:rsid w:val="004B6DAF"/>
    <w:rsid w:val="004C10EC"/>
    <w:rsid w:val="004C1310"/>
    <w:rsid w:val="004C177E"/>
    <w:rsid w:val="004C21A0"/>
    <w:rsid w:val="004C2BA8"/>
    <w:rsid w:val="004C2D07"/>
    <w:rsid w:val="004C37FE"/>
    <w:rsid w:val="004C5391"/>
    <w:rsid w:val="004C5E71"/>
    <w:rsid w:val="004C753E"/>
    <w:rsid w:val="004C7EA9"/>
    <w:rsid w:val="004D04EB"/>
    <w:rsid w:val="004D159B"/>
    <w:rsid w:val="004D16F7"/>
    <w:rsid w:val="004D2401"/>
    <w:rsid w:val="004D2960"/>
    <w:rsid w:val="004D29CD"/>
    <w:rsid w:val="004D3578"/>
    <w:rsid w:val="004D3DC6"/>
    <w:rsid w:val="004D4207"/>
    <w:rsid w:val="004D43BC"/>
    <w:rsid w:val="004D4903"/>
    <w:rsid w:val="004D4F65"/>
    <w:rsid w:val="004D4FFF"/>
    <w:rsid w:val="004D6CB1"/>
    <w:rsid w:val="004D7B2C"/>
    <w:rsid w:val="004D7CC6"/>
    <w:rsid w:val="004E119C"/>
    <w:rsid w:val="004E14D8"/>
    <w:rsid w:val="004E1897"/>
    <w:rsid w:val="004E1DBC"/>
    <w:rsid w:val="004E2099"/>
    <w:rsid w:val="004E213A"/>
    <w:rsid w:val="004E2653"/>
    <w:rsid w:val="004E2A7E"/>
    <w:rsid w:val="004E2D9F"/>
    <w:rsid w:val="004E3754"/>
    <w:rsid w:val="004E383E"/>
    <w:rsid w:val="004E5566"/>
    <w:rsid w:val="004E6291"/>
    <w:rsid w:val="004E6959"/>
    <w:rsid w:val="004E78C2"/>
    <w:rsid w:val="004F0261"/>
    <w:rsid w:val="004F10EE"/>
    <w:rsid w:val="004F1760"/>
    <w:rsid w:val="004F179E"/>
    <w:rsid w:val="004F1F3A"/>
    <w:rsid w:val="004F210D"/>
    <w:rsid w:val="004F2ECB"/>
    <w:rsid w:val="004F3417"/>
    <w:rsid w:val="004F38C7"/>
    <w:rsid w:val="004F3C5A"/>
    <w:rsid w:val="004F538B"/>
    <w:rsid w:val="004F59D3"/>
    <w:rsid w:val="004F5F3C"/>
    <w:rsid w:val="004F69DD"/>
    <w:rsid w:val="004F722B"/>
    <w:rsid w:val="00500336"/>
    <w:rsid w:val="0050067E"/>
    <w:rsid w:val="00500793"/>
    <w:rsid w:val="00502111"/>
    <w:rsid w:val="00502815"/>
    <w:rsid w:val="0050328F"/>
    <w:rsid w:val="00503BF9"/>
    <w:rsid w:val="005049C8"/>
    <w:rsid w:val="00505276"/>
    <w:rsid w:val="0050578C"/>
    <w:rsid w:val="00505B8C"/>
    <w:rsid w:val="00506B4C"/>
    <w:rsid w:val="00506B7A"/>
    <w:rsid w:val="0050775C"/>
    <w:rsid w:val="00507DFF"/>
    <w:rsid w:val="00507EF3"/>
    <w:rsid w:val="0051044A"/>
    <w:rsid w:val="005123F8"/>
    <w:rsid w:val="00512A44"/>
    <w:rsid w:val="00512CAD"/>
    <w:rsid w:val="005139BF"/>
    <w:rsid w:val="00514451"/>
    <w:rsid w:val="00514F78"/>
    <w:rsid w:val="0051504C"/>
    <w:rsid w:val="005150A6"/>
    <w:rsid w:val="0051547F"/>
    <w:rsid w:val="00515C47"/>
    <w:rsid w:val="005166D5"/>
    <w:rsid w:val="00516FFF"/>
    <w:rsid w:val="005179C5"/>
    <w:rsid w:val="005203B3"/>
    <w:rsid w:val="00520867"/>
    <w:rsid w:val="00521F8B"/>
    <w:rsid w:val="00522560"/>
    <w:rsid w:val="00522D61"/>
    <w:rsid w:val="00523209"/>
    <w:rsid w:val="00523627"/>
    <w:rsid w:val="00524B77"/>
    <w:rsid w:val="005251AA"/>
    <w:rsid w:val="00525222"/>
    <w:rsid w:val="0052533D"/>
    <w:rsid w:val="00525365"/>
    <w:rsid w:val="00525952"/>
    <w:rsid w:val="0052644B"/>
    <w:rsid w:val="005266CA"/>
    <w:rsid w:val="0052714E"/>
    <w:rsid w:val="00527258"/>
    <w:rsid w:val="0052731F"/>
    <w:rsid w:val="00527FED"/>
    <w:rsid w:val="00530BCC"/>
    <w:rsid w:val="005318D1"/>
    <w:rsid w:val="00533797"/>
    <w:rsid w:val="00533E29"/>
    <w:rsid w:val="0053422A"/>
    <w:rsid w:val="005348E6"/>
    <w:rsid w:val="005356AE"/>
    <w:rsid w:val="00535AF1"/>
    <w:rsid w:val="00536699"/>
    <w:rsid w:val="00536719"/>
    <w:rsid w:val="00537047"/>
    <w:rsid w:val="00540A64"/>
    <w:rsid w:val="00540AD0"/>
    <w:rsid w:val="00541B3C"/>
    <w:rsid w:val="00541BA5"/>
    <w:rsid w:val="00542654"/>
    <w:rsid w:val="0054277A"/>
    <w:rsid w:val="00542EC9"/>
    <w:rsid w:val="00543033"/>
    <w:rsid w:val="00543BD6"/>
    <w:rsid w:val="00543E6C"/>
    <w:rsid w:val="00544BF3"/>
    <w:rsid w:val="005460F4"/>
    <w:rsid w:val="00546D29"/>
    <w:rsid w:val="00546DAA"/>
    <w:rsid w:val="005476DD"/>
    <w:rsid w:val="005477AA"/>
    <w:rsid w:val="00547F0B"/>
    <w:rsid w:val="005506D7"/>
    <w:rsid w:val="00550E13"/>
    <w:rsid w:val="0055178F"/>
    <w:rsid w:val="00551D32"/>
    <w:rsid w:val="00551E64"/>
    <w:rsid w:val="00551FFD"/>
    <w:rsid w:val="00552073"/>
    <w:rsid w:val="0055240F"/>
    <w:rsid w:val="00552B71"/>
    <w:rsid w:val="0055325D"/>
    <w:rsid w:val="0055433A"/>
    <w:rsid w:val="005558AD"/>
    <w:rsid w:val="00555C10"/>
    <w:rsid w:val="00555C26"/>
    <w:rsid w:val="0055615A"/>
    <w:rsid w:val="0055689B"/>
    <w:rsid w:val="00556B6B"/>
    <w:rsid w:val="00556C57"/>
    <w:rsid w:val="0055749C"/>
    <w:rsid w:val="0056154D"/>
    <w:rsid w:val="00561567"/>
    <w:rsid w:val="00561D8B"/>
    <w:rsid w:val="005624F8"/>
    <w:rsid w:val="00563049"/>
    <w:rsid w:val="00563F0C"/>
    <w:rsid w:val="00564116"/>
    <w:rsid w:val="00564166"/>
    <w:rsid w:val="0056431A"/>
    <w:rsid w:val="0056456A"/>
    <w:rsid w:val="00564988"/>
    <w:rsid w:val="00564C6C"/>
    <w:rsid w:val="00565087"/>
    <w:rsid w:val="005659B2"/>
    <w:rsid w:val="00565C8A"/>
    <w:rsid w:val="00566CFE"/>
    <w:rsid w:val="00566DA4"/>
    <w:rsid w:val="005674E2"/>
    <w:rsid w:val="00567BD5"/>
    <w:rsid w:val="00567E6C"/>
    <w:rsid w:val="00567F6E"/>
    <w:rsid w:val="0057092C"/>
    <w:rsid w:val="00570FD7"/>
    <w:rsid w:val="0057157D"/>
    <w:rsid w:val="00571685"/>
    <w:rsid w:val="00571F13"/>
    <w:rsid w:val="00572F72"/>
    <w:rsid w:val="00573695"/>
    <w:rsid w:val="00573ED4"/>
    <w:rsid w:val="00575479"/>
    <w:rsid w:val="00575781"/>
    <w:rsid w:val="00575844"/>
    <w:rsid w:val="00575F50"/>
    <w:rsid w:val="0057627A"/>
    <w:rsid w:val="005765E4"/>
    <w:rsid w:val="00577BA1"/>
    <w:rsid w:val="00580015"/>
    <w:rsid w:val="005808B8"/>
    <w:rsid w:val="00582D1F"/>
    <w:rsid w:val="00582FA6"/>
    <w:rsid w:val="0058457E"/>
    <w:rsid w:val="00584834"/>
    <w:rsid w:val="005854A2"/>
    <w:rsid w:val="0058566D"/>
    <w:rsid w:val="00585F03"/>
    <w:rsid w:val="00587A27"/>
    <w:rsid w:val="00587B03"/>
    <w:rsid w:val="00587B1B"/>
    <w:rsid w:val="00590989"/>
    <w:rsid w:val="00590E39"/>
    <w:rsid w:val="00591696"/>
    <w:rsid w:val="005926C7"/>
    <w:rsid w:val="00592F63"/>
    <w:rsid w:val="0059384C"/>
    <w:rsid w:val="00594398"/>
    <w:rsid w:val="00594539"/>
    <w:rsid w:val="00594F19"/>
    <w:rsid w:val="005954F9"/>
    <w:rsid w:val="005958CF"/>
    <w:rsid w:val="00595F13"/>
    <w:rsid w:val="00595F84"/>
    <w:rsid w:val="005965D4"/>
    <w:rsid w:val="00596646"/>
    <w:rsid w:val="00596726"/>
    <w:rsid w:val="00596B65"/>
    <w:rsid w:val="00596F3A"/>
    <w:rsid w:val="0059755E"/>
    <w:rsid w:val="00597B50"/>
    <w:rsid w:val="00597F7D"/>
    <w:rsid w:val="005A02E2"/>
    <w:rsid w:val="005A15BA"/>
    <w:rsid w:val="005A16BA"/>
    <w:rsid w:val="005A30F3"/>
    <w:rsid w:val="005A3815"/>
    <w:rsid w:val="005A3BCE"/>
    <w:rsid w:val="005A3CBA"/>
    <w:rsid w:val="005A3DF0"/>
    <w:rsid w:val="005A4DB1"/>
    <w:rsid w:val="005A6C45"/>
    <w:rsid w:val="005A72A5"/>
    <w:rsid w:val="005A7B32"/>
    <w:rsid w:val="005A7E3E"/>
    <w:rsid w:val="005B04FE"/>
    <w:rsid w:val="005B084F"/>
    <w:rsid w:val="005B08EC"/>
    <w:rsid w:val="005B0F40"/>
    <w:rsid w:val="005B1455"/>
    <w:rsid w:val="005B1941"/>
    <w:rsid w:val="005B1BFB"/>
    <w:rsid w:val="005B2BBA"/>
    <w:rsid w:val="005B40AA"/>
    <w:rsid w:val="005B4193"/>
    <w:rsid w:val="005B438D"/>
    <w:rsid w:val="005B442A"/>
    <w:rsid w:val="005B48D9"/>
    <w:rsid w:val="005B4AA5"/>
    <w:rsid w:val="005B4E88"/>
    <w:rsid w:val="005B53B2"/>
    <w:rsid w:val="005B5422"/>
    <w:rsid w:val="005B5683"/>
    <w:rsid w:val="005B5C8B"/>
    <w:rsid w:val="005B69D4"/>
    <w:rsid w:val="005B6ACD"/>
    <w:rsid w:val="005B6ADF"/>
    <w:rsid w:val="005B6B14"/>
    <w:rsid w:val="005B6DB8"/>
    <w:rsid w:val="005B6EBB"/>
    <w:rsid w:val="005B6ECE"/>
    <w:rsid w:val="005B70FD"/>
    <w:rsid w:val="005C0051"/>
    <w:rsid w:val="005C046D"/>
    <w:rsid w:val="005C11F4"/>
    <w:rsid w:val="005C1DCD"/>
    <w:rsid w:val="005C2AD9"/>
    <w:rsid w:val="005C2DD7"/>
    <w:rsid w:val="005C39A3"/>
    <w:rsid w:val="005C3C3F"/>
    <w:rsid w:val="005C556E"/>
    <w:rsid w:val="005C5E91"/>
    <w:rsid w:val="005C7035"/>
    <w:rsid w:val="005C793A"/>
    <w:rsid w:val="005C79C7"/>
    <w:rsid w:val="005C7BA7"/>
    <w:rsid w:val="005D016E"/>
    <w:rsid w:val="005D04C3"/>
    <w:rsid w:val="005D0671"/>
    <w:rsid w:val="005D086C"/>
    <w:rsid w:val="005D09BE"/>
    <w:rsid w:val="005D0B54"/>
    <w:rsid w:val="005D1126"/>
    <w:rsid w:val="005D1F0E"/>
    <w:rsid w:val="005D20A6"/>
    <w:rsid w:val="005D26E0"/>
    <w:rsid w:val="005D2BBE"/>
    <w:rsid w:val="005D2BFE"/>
    <w:rsid w:val="005D2E01"/>
    <w:rsid w:val="005D2E23"/>
    <w:rsid w:val="005D32D0"/>
    <w:rsid w:val="005D381C"/>
    <w:rsid w:val="005D4047"/>
    <w:rsid w:val="005D4911"/>
    <w:rsid w:val="005D49C1"/>
    <w:rsid w:val="005D51F9"/>
    <w:rsid w:val="005D6346"/>
    <w:rsid w:val="005D69D3"/>
    <w:rsid w:val="005D6A5E"/>
    <w:rsid w:val="005D6BA2"/>
    <w:rsid w:val="005D726E"/>
    <w:rsid w:val="005D7F13"/>
    <w:rsid w:val="005E0166"/>
    <w:rsid w:val="005E1391"/>
    <w:rsid w:val="005E2018"/>
    <w:rsid w:val="005E2195"/>
    <w:rsid w:val="005E241F"/>
    <w:rsid w:val="005E25B5"/>
    <w:rsid w:val="005E2B82"/>
    <w:rsid w:val="005E32A8"/>
    <w:rsid w:val="005E462D"/>
    <w:rsid w:val="005E492F"/>
    <w:rsid w:val="005E4ADD"/>
    <w:rsid w:val="005E4C90"/>
    <w:rsid w:val="005E4CBE"/>
    <w:rsid w:val="005E4CD7"/>
    <w:rsid w:val="005E4E7D"/>
    <w:rsid w:val="005E53C3"/>
    <w:rsid w:val="005E5B3A"/>
    <w:rsid w:val="005E5B8A"/>
    <w:rsid w:val="005E5C6F"/>
    <w:rsid w:val="005E5F6E"/>
    <w:rsid w:val="005E639C"/>
    <w:rsid w:val="005E6D49"/>
    <w:rsid w:val="005E7B19"/>
    <w:rsid w:val="005E7EC7"/>
    <w:rsid w:val="005F0865"/>
    <w:rsid w:val="005F08BC"/>
    <w:rsid w:val="005F0F3F"/>
    <w:rsid w:val="005F1543"/>
    <w:rsid w:val="005F196F"/>
    <w:rsid w:val="005F1C24"/>
    <w:rsid w:val="005F1F6D"/>
    <w:rsid w:val="005F2245"/>
    <w:rsid w:val="005F237C"/>
    <w:rsid w:val="005F2ABE"/>
    <w:rsid w:val="005F2CD0"/>
    <w:rsid w:val="005F2DC9"/>
    <w:rsid w:val="005F3C6C"/>
    <w:rsid w:val="005F4628"/>
    <w:rsid w:val="005F46F8"/>
    <w:rsid w:val="005F4A1B"/>
    <w:rsid w:val="005F50C0"/>
    <w:rsid w:val="005F573B"/>
    <w:rsid w:val="005F605D"/>
    <w:rsid w:val="005F746D"/>
    <w:rsid w:val="005F785A"/>
    <w:rsid w:val="005F7B84"/>
    <w:rsid w:val="005F7CC4"/>
    <w:rsid w:val="00600024"/>
    <w:rsid w:val="00600283"/>
    <w:rsid w:val="0060030F"/>
    <w:rsid w:val="00600355"/>
    <w:rsid w:val="00600832"/>
    <w:rsid w:val="006010E3"/>
    <w:rsid w:val="006018D9"/>
    <w:rsid w:val="00601C81"/>
    <w:rsid w:val="00601D41"/>
    <w:rsid w:val="00602371"/>
    <w:rsid w:val="006023F1"/>
    <w:rsid w:val="0060285E"/>
    <w:rsid w:val="00602B63"/>
    <w:rsid w:val="00603FD3"/>
    <w:rsid w:val="0060400D"/>
    <w:rsid w:val="006041FC"/>
    <w:rsid w:val="00604335"/>
    <w:rsid w:val="00604864"/>
    <w:rsid w:val="006049D6"/>
    <w:rsid w:val="006055B0"/>
    <w:rsid w:val="00605744"/>
    <w:rsid w:val="00605783"/>
    <w:rsid w:val="00605CE1"/>
    <w:rsid w:val="00605DDF"/>
    <w:rsid w:val="00605F6C"/>
    <w:rsid w:val="00606C01"/>
    <w:rsid w:val="00607368"/>
    <w:rsid w:val="0060745E"/>
    <w:rsid w:val="00607F2D"/>
    <w:rsid w:val="00610D6E"/>
    <w:rsid w:val="00610E81"/>
    <w:rsid w:val="00612AC3"/>
    <w:rsid w:val="0061363E"/>
    <w:rsid w:val="00613B45"/>
    <w:rsid w:val="00614510"/>
    <w:rsid w:val="00614556"/>
    <w:rsid w:val="00614B83"/>
    <w:rsid w:val="00614FDF"/>
    <w:rsid w:val="00614FEC"/>
    <w:rsid w:val="00615BF3"/>
    <w:rsid w:val="00615D13"/>
    <w:rsid w:val="00616F38"/>
    <w:rsid w:val="00617210"/>
    <w:rsid w:val="00617283"/>
    <w:rsid w:val="00617425"/>
    <w:rsid w:val="006174DF"/>
    <w:rsid w:val="0062076A"/>
    <w:rsid w:val="00620AEB"/>
    <w:rsid w:val="00620ED6"/>
    <w:rsid w:val="00620F6C"/>
    <w:rsid w:val="006210F9"/>
    <w:rsid w:val="00621BDF"/>
    <w:rsid w:val="00621C34"/>
    <w:rsid w:val="00621F89"/>
    <w:rsid w:val="00622B25"/>
    <w:rsid w:val="006231A5"/>
    <w:rsid w:val="006239E4"/>
    <w:rsid w:val="006256B7"/>
    <w:rsid w:val="006256D9"/>
    <w:rsid w:val="00625948"/>
    <w:rsid w:val="00625D1A"/>
    <w:rsid w:val="006260B4"/>
    <w:rsid w:val="00626940"/>
    <w:rsid w:val="0062703B"/>
    <w:rsid w:val="006272D5"/>
    <w:rsid w:val="00627654"/>
    <w:rsid w:val="006301BD"/>
    <w:rsid w:val="006302D2"/>
    <w:rsid w:val="00630864"/>
    <w:rsid w:val="0063092D"/>
    <w:rsid w:val="00630F49"/>
    <w:rsid w:val="0063214C"/>
    <w:rsid w:val="00633580"/>
    <w:rsid w:val="0063372E"/>
    <w:rsid w:val="00633785"/>
    <w:rsid w:val="0063387E"/>
    <w:rsid w:val="00633BD4"/>
    <w:rsid w:val="006351CE"/>
    <w:rsid w:val="00635FE5"/>
    <w:rsid w:val="00635FFA"/>
    <w:rsid w:val="006368D5"/>
    <w:rsid w:val="00637334"/>
    <w:rsid w:val="00640037"/>
    <w:rsid w:val="0064190F"/>
    <w:rsid w:val="00641D23"/>
    <w:rsid w:val="006426C7"/>
    <w:rsid w:val="00642712"/>
    <w:rsid w:val="00643130"/>
    <w:rsid w:val="0064411C"/>
    <w:rsid w:val="006446FD"/>
    <w:rsid w:val="006455D7"/>
    <w:rsid w:val="00645898"/>
    <w:rsid w:val="00645CA8"/>
    <w:rsid w:val="00646A9E"/>
    <w:rsid w:val="00646B75"/>
    <w:rsid w:val="006476CB"/>
    <w:rsid w:val="006476DB"/>
    <w:rsid w:val="00647995"/>
    <w:rsid w:val="00647A2F"/>
    <w:rsid w:val="00650075"/>
    <w:rsid w:val="00650456"/>
    <w:rsid w:val="00650BBE"/>
    <w:rsid w:val="00650D46"/>
    <w:rsid w:val="0065179E"/>
    <w:rsid w:val="006518CF"/>
    <w:rsid w:val="00651C2C"/>
    <w:rsid w:val="006534F3"/>
    <w:rsid w:val="00653E48"/>
    <w:rsid w:val="0065418C"/>
    <w:rsid w:val="006544E5"/>
    <w:rsid w:val="00654873"/>
    <w:rsid w:val="00654AE1"/>
    <w:rsid w:val="00655058"/>
    <w:rsid w:val="0065533E"/>
    <w:rsid w:val="00655591"/>
    <w:rsid w:val="0065589E"/>
    <w:rsid w:val="006558D9"/>
    <w:rsid w:val="00656067"/>
    <w:rsid w:val="00656CD8"/>
    <w:rsid w:val="00656DE5"/>
    <w:rsid w:val="00657388"/>
    <w:rsid w:val="00657544"/>
    <w:rsid w:val="00660152"/>
    <w:rsid w:val="00660D35"/>
    <w:rsid w:val="00661145"/>
    <w:rsid w:val="0066321D"/>
    <w:rsid w:val="0066415E"/>
    <w:rsid w:val="006641E2"/>
    <w:rsid w:val="0066425D"/>
    <w:rsid w:val="00664298"/>
    <w:rsid w:val="00664665"/>
    <w:rsid w:val="00664786"/>
    <w:rsid w:val="00664BCE"/>
    <w:rsid w:val="00664D34"/>
    <w:rsid w:val="00664E2C"/>
    <w:rsid w:val="006656FC"/>
    <w:rsid w:val="00665E6C"/>
    <w:rsid w:val="006668EB"/>
    <w:rsid w:val="00667150"/>
    <w:rsid w:val="00667996"/>
    <w:rsid w:val="00667B9A"/>
    <w:rsid w:val="00667C3F"/>
    <w:rsid w:val="006709EF"/>
    <w:rsid w:val="00670A74"/>
    <w:rsid w:val="006719F0"/>
    <w:rsid w:val="00672DA9"/>
    <w:rsid w:val="006732EB"/>
    <w:rsid w:val="0067441A"/>
    <w:rsid w:val="00674B64"/>
    <w:rsid w:val="006751A9"/>
    <w:rsid w:val="00675787"/>
    <w:rsid w:val="006759AE"/>
    <w:rsid w:val="006764CD"/>
    <w:rsid w:val="00677433"/>
    <w:rsid w:val="006776AE"/>
    <w:rsid w:val="006776FC"/>
    <w:rsid w:val="006778F8"/>
    <w:rsid w:val="00677D5F"/>
    <w:rsid w:val="00680D10"/>
    <w:rsid w:val="00680FFB"/>
    <w:rsid w:val="00681893"/>
    <w:rsid w:val="00682869"/>
    <w:rsid w:val="00682C0F"/>
    <w:rsid w:val="00684095"/>
    <w:rsid w:val="00684449"/>
    <w:rsid w:val="0068474C"/>
    <w:rsid w:val="006851AE"/>
    <w:rsid w:val="00686487"/>
    <w:rsid w:val="00686804"/>
    <w:rsid w:val="00686921"/>
    <w:rsid w:val="006878FF"/>
    <w:rsid w:val="006911AB"/>
    <w:rsid w:val="0069171F"/>
    <w:rsid w:val="00691898"/>
    <w:rsid w:val="00691B01"/>
    <w:rsid w:val="00691DD1"/>
    <w:rsid w:val="00691E57"/>
    <w:rsid w:val="006933FB"/>
    <w:rsid w:val="006934CA"/>
    <w:rsid w:val="00693863"/>
    <w:rsid w:val="00693BAE"/>
    <w:rsid w:val="0069438F"/>
    <w:rsid w:val="00694772"/>
    <w:rsid w:val="00694F71"/>
    <w:rsid w:val="00695835"/>
    <w:rsid w:val="00696CC0"/>
    <w:rsid w:val="00696FC5"/>
    <w:rsid w:val="006971F0"/>
    <w:rsid w:val="00697992"/>
    <w:rsid w:val="006A0095"/>
    <w:rsid w:val="006A0234"/>
    <w:rsid w:val="006A0B7F"/>
    <w:rsid w:val="006A0E88"/>
    <w:rsid w:val="006A1380"/>
    <w:rsid w:val="006A1865"/>
    <w:rsid w:val="006A23F5"/>
    <w:rsid w:val="006A2405"/>
    <w:rsid w:val="006A24E0"/>
    <w:rsid w:val="006A2D8D"/>
    <w:rsid w:val="006A3653"/>
    <w:rsid w:val="006A3F60"/>
    <w:rsid w:val="006A46F7"/>
    <w:rsid w:val="006A4C58"/>
    <w:rsid w:val="006A56A5"/>
    <w:rsid w:val="006A59D1"/>
    <w:rsid w:val="006A624A"/>
    <w:rsid w:val="006A638F"/>
    <w:rsid w:val="006A65D1"/>
    <w:rsid w:val="006A6748"/>
    <w:rsid w:val="006A68D6"/>
    <w:rsid w:val="006A6FA4"/>
    <w:rsid w:val="006A7272"/>
    <w:rsid w:val="006A7CB9"/>
    <w:rsid w:val="006A7D35"/>
    <w:rsid w:val="006A7D4A"/>
    <w:rsid w:val="006A7FB8"/>
    <w:rsid w:val="006B0550"/>
    <w:rsid w:val="006B0B6F"/>
    <w:rsid w:val="006B1299"/>
    <w:rsid w:val="006B19F0"/>
    <w:rsid w:val="006B1CBD"/>
    <w:rsid w:val="006B2111"/>
    <w:rsid w:val="006B296B"/>
    <w:rsid w:val="006B3C79"/>
    <w:rsid w:val="006B3FC8"/>
    <w:rsid w:val="006B455B"/>
    <w:rsid w:val="006B4666"/>
    <w:rsid w:val="006B51BD"/>
    <w:rsid w:val="006B5E74"/>
    <w:rsid w:val="006B72EA"/>
    <w:rsid w:val="006B7D42"/>
    <w:rsid w:val="006C0540"/>
    <w:rsid w:val="006C0737"/>
    <w:rsid w:val="006C0EC8"/>
    <w:rsid w:val="006C1119"/>
    <w:rsid w:val="006C1632"/>
    <w:rsid w:val="006C200F"/>
    <w:rsid w:val="006C298F"/>
    <w:rsid w:val="006C2D35"/>
    <w:rsid w:val="006C2D42"/>
    <w:rsid w:val="006C2ECB"/>
    <w:rsid w:val="006C3C96"/>
    <w:rsid w:val="006C3D2B"/>
    <w:rsid w:val="006C3F9B"/>
    <w:rsid w:val="006C5116"/>
    <w:rsid w:val="006C5994"/>
    <w:rsid w:val="006C5EC9"/>
    <w:rsid w:val="006C6579"/>
    <w:rsid w:val="006C66EF"/>
    <w:rsid w:val="006C6C87"/>
    <w:rsid w:val="006C6DE4"/>
    <w:rsid w:val="006C6E12"/>
    <w:rsid w:val="006C72B5"/>
    <w:rsid w:val="006C74FF"/>
    <w:rsid w:val="006C7759"/>
    <w:rsid w:val="006C7D34"/>
    <w:rsid w:val="006C7F1D"/>
    <w:rsid w:val="006D0036"/>
    <w:rsid w:val="006D0417"/>
    <w:rsid w:val="006D0780"/>
    <w:rsid w:val="006D0ADF"/>
    <w:rsid w:val="006D0F0A"/>
    <w:rsid w:val="006D1207"/>
    <w:rsid w:val="006D1B1B"/>
    <w:rsid w:val="006D2C1E"/>
    <w:rsid w:val="006D3235"/>
    <w:rsid w:val="006D3332"/>
    <w:rsid w:val="006D361E"/>
    <w:rsid w:val="006D36CD"/>
    <w:rsid w:val="006D3F36"/>
    <w:rsid w:val="006D43E3"/>
    <w:rsid w:val="006D4542"/>
    <w:rsid w:val="006D47C4"/>
    <w:rsid w:val="006D557A"/>
    <w:rsid w:val="006D5652"/>
    <w:rsid w:val="006D5C93"/>
    <w:rsid w:val="006D7043"/>
    <w:rsid w:val="006D725C"/>
    <w:rsid w:val="006D7B81"/>
    <w:rsid w:val="006E0BC8"/>
    <w:rsid w:val="006E0F59"/>
    <w:rsid w:val="006E235C"/>
    <w:rsid w:val="006E28D3"/>
    <w:rsid w:val="006E2BB8"/>
    <w:rsid w:val="006E39D4"/>
    <w:rsid w:val="006E4251"/>
    <w:rsid w:val="006E47E1"/>
    <w:rsid w:val="006E5277"/>
    <w:rsid w:val="006E57FE"/>
    <w:rsid w:val="006E5C86"/>
    <w:rsid w:val="006E5EED"/>
    <w:rsid w:val="006E6740"/>
    <w:rsid w:val="006F0985"/>
    <w:rsid w:val="006F1262"/>
    <w:rsid w:val="006F14A2"/>
    <w:rsid w:val="006F1A0E"/>
    <w:rsid w:val="006F28F4"/>
    <w:rsid w:val="006F2994"/>
    <w:rsid w:val="006F2A46"/>
    <w:rsid w:val="006F2B17"/>
    <w:rsid w:val="006F3449"/>
    <w:rsid w:val="006F434F"/>
    <w:rsid w:val="006F488F"/>
    <w:rsid w:val="006F4CE3"/>
    <w:rsid w:val="006F4EB7"/>
    <w:rsid w:val="006F4ED6"/>
    <w:rsid w:val="006F5005"/>
    <w:rsid w:val="006F5580"/>
    <w:rsid w:val="006F5660"/>
    <w:rsid w:val="006F59DA"/>
    <w:rsid w:val="006F5B6E"/>
    <w:rsid w:val="006F6E12"/>
    <w:rsid w:val="006F794E"/>
    <w:rsid w:val="006F7A92"/>
    <w:rsid w:val="006F7FF1"/>
    <w:rsid w:val="00700232"/>
    <w:rsid w:val="00700469"/>
    <w:rsid w:val="007005A7"/>
    <w:rsid w:val="00700837"/>
    <w:rsid w:val="007008C2"/>
    <w:rsid w:val="00701C50"/>
    <w:rsid w:val="00702A42"/>
    <w:rsid w:val="00702C44"/>
    <w:rsid w:val="00703593"/>
    <w:rsid w:val="00703AA3"/>
    <w:rsid w:val="00703B09"/>
    <w:rsid w:val="00703C4F"/>
    <w:rsid w:val="00703D4A"/>
    <w:rsid w:val="007043E8"/>
    <w:rsid w:val="007051D4"/>
    <w:rsid w:val="007053B0"/>
    <w:rsid w:val="007053DC"/>
    <w:rsid w:val="00705984"/>
    <w:rsid w:val="00706299"/>
    <w:rsid w:val="00706E54"/>
    <w:rsid w:val="007077CA"/>
    <w:rsid w:val="00707EE5"/>
    <w:rsid w:val="007106E3"/>
    <w:rsid w:val="00711938"/>
    <w:rsid w:val="00711EB7"/>
    <w:rsid w:val="00712216"/>
    <w:rsid w:val="007142E2"/>
    <w:rsid w:val="00714358"/>
    <w:rsid w:val="00714C1E"/>
    <w:rsid w:val="00714E9A"/>
    <w:rsid w:val="00714FB9"/>
    <w:rsid w:val="007155CF"/>
    <w:rsid w:val="00715E50"/>
    <w:rsid w:val="00716660"/>
    <w:rsid w:val="007167F1"/>
    <w:rsid w:val="00716BC2"/>
    <w:rsid w:val="00716CD4"/>
    <w:rsid w:val="00716E0B"/>
    <w:rsid w:val="00717927"/>
    <w:rsid w:val="00717CBE"/>
    <w:rsid w:val="00720042"/>
    <w:rsid w:val="0072048E"/>
    <w:rsid w:val="007217EA"/>
    <w:rsid w:val="00721D00"/>
    <w:rsid w:val="00721EA3"/>
    <w:rsid w:val="00721EBB"/>
    <w:rsid w:val="0072206B"/>
    <w:rsid w:val="00722815"/>
    <w:rsid w:val="00723CAE"/>
    <w:rsid w:val="00723F04"/>
    <w:rsid w:val="00724115"/>
    <w:rsid w:val="007248C7"/>
    <w:rsid w:val="0072518D"/>
    <w:rsid w:val="0072565C"/>
    <w:rsid w:val="00725848"/>
    <w:rsid w:val="007263C4"/>
    <w:rsid w:val="00730187"/>
    <w:rsid w:val="007301EF"/>
    <w:rsid w:val="00730B34"/>
    <w:rsid w:val="00731943"/>
    <w:rsid w:val="00731B5C"/>
    <w:rsid w:val="00731DF1"/>
    <w:rsid w:val="0073298E"/>
    <w:rsid w:val="00732DB2"/>
    <w:rsid w:val="00732ED2"/>
    <w:rsid w:val="00733216"/>
    <w:rsid w:val="00733644"/>
    <w:rsid w:val="007341DD"/>
    <w:rsid w:val="0073441B"/>
    <w:rsid w:val="00734785"/>
    <w:rsid w:val="00734A13"/>
    <w:rsid w:val="00734A5B"/>
    <w:rsid w:val="00734D93"/>
    <w:rsid w:val="0073539A"/>
    <w:rsid w:val="00735924"/>
    <w:rsid w:val="00735A06"/>
    <w:rsid w:val="00735E36"/>
    <w:rsid w:val="0073626A"/>
    <w:rsid w:val="00736640"/>
    <w:rsid w:val="00736A3B"/>
    <w:rsid w:val="00736F17"/>
    <w:rsid w:val="0073723B"/>
    <w:rsid w:val="00737CE7"/>
    <w:rsid w:val="007407FF"/>
    <w:rsid w:val="00740A4E"/>
    <w:rsid w:val="007417DA"/>
    <w:rsid w:val="0074246E"/>
    <w:rsid w:val="007424BC"/>
    <w:rsid w:val="007427CC"/>
    <w:rsid w:val="00742CAE"/>
    <w:rsid w:val="0074300F"/>
    <w:rsid w:val="00743059"/>
    <w:rsid w:val="00743732"/>
    <w:rsid w:val="00743B64"/>
    <w:rsid w:val="00744CF6"/>
    <w:rsid w:val="00744E76"/>
    <w:rsid w:val="0074557F"/>
    <w:rsid w:val="00745D0A"/>
    <w:rsid w:val="00746076"/>
    <w:rsid w:val="007462CE"/>
    <w:rsid w:val="007463F5"/>
    <w:rsid w:val="00746FDC"/>
    <w:rsid w:val="007471A8"/>
    <w:rsid w:val="0074789E"/>
    <w:rsid w:val="00747E28"/>
    <w:rsid w:val="00747EA6"/>
    <w:rsid w:val="00747F46"/>
    <w:rsid w:val="00750CC5"/>
    <w:rsid w:val="007513EE"/>
    <w:rsid w:val="00751A72"/>
    <w:rsid w:val="007520DB"/>
    <w:rsid w:val="00752151"/>
    <w:rsid w:val="00752EA5"/>
    <w:rsid w:val="0075304B"/>
    <w:rsid w:val="00753780"/>
    <w:rsid w:val="007538C4"/>
    <w:rsid w:val="00753E51"/>
    <w:rsid w:val="00753F73"/>
    <w:rsid w:val="00754C41"/>
    <w:rsid w:val="00754FC4"/>
    <w:rsid w:val="007554A0"/>
    <w:rsid w:val="007566E6"/>
    <w:rsid w:val="0075681D"/>
    <w:rsid w:val="00756D52"/>
    <w:rsid w:val="007573A5"/>
    <w:rsid w:val="00757E87"/>
    <w:rsid w:val="0076197D"/>
    <w:rsid w:val="00762254"/>
    <w:rsid w:val="007631A3"/>
    <w:rsid w:val="00763EC0"/>
    <w:rsid w:val="007641B4"/>
    <w:rsid w:val="00764A79"/>
    <w:rsid w:val="00764ECC"/>
    <w:rsid w:val="00765B24"/>
    <w:rsid w:val="007661C9"/>
    <w:rsid w:val="0076627C"/>
    <w:rsid w:val="007662B2"/>
    <w:rsid w:val="007664BF"/>
    <w:rsid w:val="00766E9B"/>
    <w:rsid w:val="007671C1"/>
    <w:rsid w:val="00767BAE"/>
    <w:rsid w:val="00767C05"/>
    <w:rsid w:val="00770402"/>
    <w:rsid w:val="00770807"/>
    <w:rsid w:val="00770F31"/>
    <w:rsid w:val="00771993"/>
    <w:rsid w:val="00771AFA"/>
    <w:rsid w:val="00771C62"/>
    <w:rsid w:val="00771E0C"/>
    <w:rsid w:val="00772F74"/>
    <w:rsid w:val="00774057"/>
    <w:rsid w:val="00774634"/>
    <w:rsid w:val="0077464A"/>
    <w:rsid w:val="007746A9"/>
    <w:rsid w:val="007750EF"/>
    <w:rsid w:val="00775717"/>
    <w:rsid w:val="00775848"/>
    <w:rsid w:val="007761BD"/>
    <w:rsid w:val="00776597"/>
    <w:rsid w:val="0077680B"/>
    <w:rsid w:val="00776A90"/>
    <w:rsid w:val="007775CE"/>
    <w:rsid w:val="00777893"/>
    <w:rsid w:val="00777EC6"/>
    <w:rsid w:val="0078093B"/>
    <w:rsid w:val="00781199"/>
    <w:rsid w:val="007811D7"/>
    <w:rsid w:val="00781F0F"/>
    <w:rsid w:val="007820C0"/>
    <w:rsid w:val="00782B27"/>
    <w:rsid w:val="00783266"/>
    <w:rsid w:val="007839BB"/>
    <w:rsid w:val="007853FC"/>
    <w:rsid w:val="007863A9"/>
    <w:rsid w:val="007867D4"/>
    <w:rsid w:val="00786C9C"/>
    <w:rsid w:val="00787702"/>
    <w:rsid w:val="00787B09"/>
    <w:rsid w:val="00791FB3"/>
    <w:rsid w:val="00793667"/>
    <w:rsid w:val="00793793"/>
    <w:rsid w:val="00793AE3"/>
    <w:rsid w:val="00793CF9"/>
    <w:rsid w:val="00794199"/>
    <w:rsid w:val="00794F3B"/>
    <w:rsid w:val="00795BCB"/>
    <w:rsid w:val="00795F1F"/>
    <w:rsid w:val="00795F73"/>
    <w:rsid w:val="00796A8C"/>
    <w:rsid w:val="00796F80"/>
    <w:rsid w:val="007974E0"/>
    <w:rsid w:val="00797F1D"/>
    <w:rsid w:val="00797F43"/>
    <w:rsid w:val="007A0C14"/>
    <w:rsid w:val="007A0E0A"/>
    <w:rsid w:val="007A2640"/>
    <w:rsid w:val="007A28EE"/>
    <w:rsid w:val="007A2C3C"/>
    <w:rsid w:val="007A33B1"/>
    <w:rsid w:val="007A376F"/>
    <w:rsid w:val="007A3F06"/>
    <w:rsid w:val="007A4280"/>
    <w:rsid w:val="007A4482"/>
    <w:rsid w:val="007A457E"/>
    <w:rsid w:val="007A4580"/>
    <w:rsid w:val="007A52C5"/>
    <w:rsid w:val="007A57A2"/>
    <w:rsid w:val="007A6A57"/>
    <w:rsid w:val="007A6D4C"/>
    <w:rsid w:val="007A6FC2"/>
    <w:rsid w:val="007A75D2"/>
    <w:rsid w:val="007A76F6"/>
    <w:rsid w:val="007A7FC5"/>
    <w:rsid w:val="007B0473"/>
    <w:rsid w:val="007B04D9"/>
    <w:rsid w:val="007B10C0"/>
    <w:rsid w:val="007B13A4"/>
    <w:rsid w:val="007B1561"/>
    <w:rsid w:val="007B166B"/>
    <w:rsid w:val="007B17DD"/>
    <w:rsid w:val="007B1B08"/>
    <w:rsid w:val="007B1F6A"/>
    <w:rsid w:val="007B24E3"/>
    <w:rsid w:val="007B2AE1"/>
    <w:rsid w:val="007B3455"/>
    <w:rsid w:val="007B467B"/>
    <w:rsid w:val="007B4945"/>
    <w:rsid w:val="007B4EFE"/>
    <w:rsid w:val="007B543E"/>
    <w:rsid w:val="007B599F"/>
    <w:rsid w:val="007B5E36"/>
    <w:rsid w:val="007B5FBF"/>
    <w:rsid w:val="007B5FC4"/>
    <w:rsid w:val="007B626D"/>
    <w:rsid w:val="007B67CC"/>
    <w:rsid w:val="007B77FB"/>
    <w:rsid w:val="007C03DB"/>
    <w:rsid w:val="007C1291"/>
    <w:rsid w:val="007C15E1"/>
    <w:rsid w:val="007C1FA8"/>
    <w:rsid w:val="007C2E86"/>
    <w:rsid w:val="007C37DF"/>
    <w:rsid w:val="007C381C"/>
    <w:rsid w:val="007C3A57"/>
    <w:rsid w:val="007C3B8B"/>
    <w:rsid w:val="007C4534"/>
    <w:rsid w:val="007C46F5"/>
    <w:rsid w:val="007C4940"/>
    <w:rsid w:val="007C55F6"/>
    <w:rsid w:val="007C5863"/>
    <w:rsid w:val="007C5881"/>
    <w:rsid w:val="007C5FF2"/>
    <w:rsid w:val="007C63BF"/>
    <w:rsid w:val="007C6A37"/>
    <w:rsid w:val="007C6E20"/>
    <w:rsid w:val="007C6E5D"/>
    <w:rsid w:val="007C6EE8"/>
    <w:rsid w:val="007C7560"/>
    <w:rsid w:val="007D0125"/>
    <w:rsid w:val="007D02E6"/>
    <w:rsid w:val="007D0CEC"/>
    <w:rsid w:val="007D0E33"/>
    <w:rsid w:val="007D1229"/>
    <w:rsid w:val="007D1430"/>
    <w:rsid w:val="007D225B"/>
    <w:rsid w:val="007D226B"/>
    <w:rsid w:val="007D2333"/>
    <w:rsid w:val="007D2B70"/>
    <w:rsid w:val="007D3137"/>
    <w:rsid w:val="007D345E"/>
    <w:rsid w:val="007D3FC6"/>
    <w:rsid w:val="007D6721"/>
    <w:rsid w:val="007D6849"/>
    <w:rsid w:val="007D6A92"/>
    <w:rsid w:val="007D7580"/>
    <w:rsid w:val="007D7DCC"/>
    <w:rsid w:val="007E0850"/>
    <w:rsid w:val="007E0D2E"/>
    <w:rsid w:val="007E1148"/>
    <w:rsid w:val="007E11B1"/>
    <w:rsid w:val="007E2DFC"/>
    <w:rsid w:val="007E3281"/>
    <w:rsid w:val="007E328E"/>
    <w:rsid w:val="007E3348"/>
    <w:rsid w:val="007E3BB0"/>
    <w:rsid w:val="007E47D5"/>
    <w:rsid w:val="007E50E0"/>
    <w:rsid w:val="007E5194"/>
    <w:rsid w:val="007E5334"/>
    <w:rsid w:val="007E57CD"/>
    <w:rsid w:val="007E5D63"/>
    <w:rsid w:val="007E6322"/>
    <w:rsid w:val="007E655A"/>
    <w:rsid w:val="007F053A"/>
    <w:rsid w:val="007F0D50"/>
    <w:rsid w:val="007F131A"/>
    <w:rsid w:val="007F2B66"/>
    <w:rsid w:val="007F2E7C"/>
    <w:rsid w:val="007F3A4C"/>
    <w:rsid w:val="007F3F5F"/>
    <w:rsid w:val="007F3FC0"/>
    <w:rsid w:val="007F400D"/>
    <w:rsid w:val="007F4011"/>
    <w:rsid w:val="007F4417"/>
    <w:rsid w:val="007F4C9A"/>
    <w:rsid w:val="007F519D"/>
    <w:rsid w:val="007F6BD9"/>
    <w:rsid w:val="007F6D15"/>
    <w:rsid w:val="007F7239"/>
    <w:rsid w:val="00800040"/>
    <w:rsid w:val="0080174B"/>
    <w:rsid w:val="00801C93"/>
    <w:rsid w:val="00801E5D"/>
    <w:rsid w:val="00802860"/>
    <w:rsid w:val="008028A4"/>
    <w:rsid w:val="00802A28"/>
    <w:rsid w:val="00803342"/>
    <w:rsid w:val="00803F9D"/>
    <w:rsid w:val="008043E9"/>
    <w:rsid w:val="00804B5D"/>
    <w:rsid w:val="00804F6D"/>
    <w:rsid w:val="00805965"/>
    <w:rsid w:val="00805ECE"/>
    <w:rsid w:val="00806568"/>
    <w:rsid w:val="008079DE"/>
    <w:rsid w:val="00807EB7"/>
    <w:rsid w:val="008101D5"/>
    <w:rsid w:val="0081029F"/>
    <w:rsid w:val="008111FE"/>
    <w:rsid w:val="00811A50"/>
    <w:rsid w:val="00812304"/>
    <w:rsid w:val="008124BE"/>
    <w:rsid w:val="00812DCB"/>
    <w:rsid w:val="00813383"/>
    <w:rsid w:val="00813620"/>
    <w:rsid w:val="008146DE"/>
    <w:rsid w:val="00814CCF"/>
    <w:rsid w:val="00814F7C"/>
    <w:rsid w:val="00815008"/>
    <w:rsid w:val="00815486"/>
    <w:rsid w:val="00816CB6"/>
    <w:rsid w:val="008177B2"/>
    <w:rsid w:val="00820218"/>
    <w:rsid w:val="008202BB"/>
    <w:rsid w:val="008202C7"/>
    <w:rsid w:val="008209B0"/>
    <w:rsid w:val="00820C40"/>
    <w:rsid w:val="008210F1"/>
    <w:rsid w:val="00821C27"/>
    <w:rsid w:val="00821F5A"/>
    <w:rsid w:val="00822211"/>
    <w:rsid w:val="00822375"/>
    <w:rsid w:val="00822C68"/>
    <w:rsid w:val="00822D0C"/>
    <w:rsid w:val="0082456A"/>
    <w:rsid w:val="00824925"/>
    <w:rsid w:val="00824C54"/>
    <w:rsid w:val="00824E2F"/>
    <w:rsid w:val="00825AAB"/>
    <w:rsid w:val="00826430"/>
    <w:rsid w:val="008265B4"/>
    <w:rsid w:val="00827E21"/>
    <w:rsid w:val="00830087"/>
    <w:rsid w:val="008301E0"/>
    <w:rsid w:val="008317CE"/>
    <w:rsid w:val="00831BB3"/>
    <w:rsid w:val="00831C7E"/>
    <w:rsid w:val="00831E3B"/>
    <w:rsid w:val="008321F9"/>
    <w:rsid w:val="0083224C"/>
    <w:rsid w:val="00832B09"/>
    <w:rsid w:val="00833179"/>
    <w:rsid w:val="00833C31"/>
    <w:rsid w:val="00834256"/>
    <w:rsid w:val="008343EE"/>
    <w:rsid w:val="008343F6"/>
    <w:rsid w:val="0083456E"/>
    <w:rsid w:val="008356AB"/>
    <w:rsid w:val="00836543"/>
    <w:rsid w:val="00836549"/>
    <w:rsid w:val="008370BD"/>
    <w:rsid w:val="00837341"/>
    <w:rsid w:val="008376B9"/>
    <w:rsid w:val="008377B4"/>
    <w:rsid w:val="00840498"/>
    <w:rsid w:val="00840CCD"/>
    <w:rsid w:val="00841002"/>
    <w:rsid w:val="008410FB"/>
    <w:rsid w:val="00841124"/>
    <w:rsid w:val="00842046"/>
    <w:rsid w:val="00842CE5"/>
    <w:rsid w:val="00843165"/>
    <w:rsid w:val="0084366E"/>
    <w:rsid w:val="0084588B"/>
    <w:rsid w:val="008462AA"/>
    <w:rsid w:val="00846690"/>
    <w:rsid w:val="00846EFA"/>
    <w:rsid w:val="00847196"/>
    <w:rsid w:val="00850326"/>
    <w:rsid w:val="00850A10"/>
    <w:rsid w:val="00851566"/>
    <w:rsid w:val="00851B0E"/>
    <w:rsid w:val="00851C9E"/>
    <w:rsid w:val="00852AE5"/>
    <w:rsid w:val="00853804"/>
    <w:rsid w:val="00853AE1"/>
    <w:rsid w:val="00853D7A"/>
    <w:rsid w:val="00854371"/>
    <w:rsid w:val="0085445A"/>
    <w:rsid w:val="00854D51"/>
    <w:rsid w:val="00854F19"/>
    <w:rsid w:val="0085520A"/>
    <w:rsid w:val="0085690F"/>
    <w:rsid w:val="00857298"/>
    <w:rsid w:val="0085735B"/>
    <w:rsid w:val="00857DDA"/>
    <w:rsid w:val="0086045E"/>
    <w:rsid w:val="00860715"/>
    <w:rsid w:val="00860BD4"/>
    <w:rsid w:val="00861219"/>
    <w:rsid w:val="008619CA"/>
    <w:rsid w:val="00861BE3"/>
    <w:rsid w:val="00861D86"/>
    <w:rsid w:val="008628F4"/>
    <w:rsid w:val="00862A0C"/>
    <w:rsid w:val="00862D22"/>
    <w:rsid w:val="00863115"/>
    <w:rsid w:val="00863958"/>
    <w:rsid w:val="00864959"/>
    <w:rsid w:val="00865387"/>
    <w:rsid w:val="008657BC"/>
    <w:rsid w:val="00865980"/>
    <w:rsid w:val="00865B8C"/>
    <w:rsid w:val="00865BA8"/>
    <w:rsid w:val="00865F4F"/>
    <w:rsid w:val="00867D3A"/>
    <w:rsid w:val="00867E51"/>
    <w:rsid w:val="008700B3"/>
    <w:rsid w:val="00870B0E"/>
    <w:rsid w:val="00870DB4"/>
    <w:rsid w:val="00871017"/>
    <w:rsid w:val="00871918"/>
    <w:rsid w:val="00871DFC"/>
    <w:rsid w:val="0087239D"/>
    <w:rsid w:val="00872A10"/>
    <w:rsid w:val="00872C9B"/>
    <w:rsid w:val="00874AD1"/>
    <w:rsid w:val="0087554D"/>
    <w:rsid w:val="008758DD"/>
    <w:rsid w:val="00875EEC"/>
    <w:rsid w:val="00876510"/>
    <w:rsid w:val="00876517"/>
    <w:rsid w:val="008768CA"/>
    <w:rsid w:val="00876958"/>
    <w:rsid w:val="00876A4E"/>
    <w:rsid w:val="00877A71"/>
    <w:rsid w:val="00877F17"/>
    <w:rsid w:val="008808A9"/>
    <w:rsid w:val="00880D2B"/>
    <w:rsid w:val="00880D50"/>
    <w:rsid w:val="00881D7B"/>
    <w:rsid w:val="00881E75"/>
    <w:rsid w:val="00882B56"/>
    <w:rsid w:val="00883802"/>
    <w:rsid w:val="00883C92"/>
    <w:rsid w:val="00883EEB"/>
    <w:rsid w:val="00884079"/>
    <w:rsid w:val="008840E7"/>
    <w:rsid w:val="00884F56"/>
    <w:rsid w:val="008852B5"/>
    <w:rsid w:val="00885DAD"/>
    <w:rsid w:val="00885F53"/>
    <w:rsid w:val="008860C7"/>
    <w:rsid w:val="00887560"/>
    <w:rsid w:val="008876F5"/>
    <w:rsid w:val="00887846"/>
    <w:rsid w:val="00887995"/>
    <w:rsid w:val="00887BA6"/>
    <w:rsid w:val="008903D9"/>
    <w:rsid w:val="00891DB0"/>
    <w:rsid w:val="008923DC"/>
    <w:rsid w:val="00892E3D"/>
    <w:rsid w:val="00893452"/>
    <w:rsid w:val="008935F7"/>
    <w:rsid w:val="00894167"/>
    <w:rsid w:val="008944BB"/>
    <w:rsid w:val="008951AC"/>
    <w:rsid w:val="0089538D"/>
    <w:rsid w:val="00895E6E"/>
    <w:rsid w:val="00895EE5"/>
    <w:rsid w:val="008963D4"/>
    <w:rsid w:val="00896D10"/>
    <w:rsid w:val="00896D62"/>
    <w:rsid w:val="00897C36"/>
    <w:rsid w:val="008A0222"/>
    <w:rsid w:val="008A0C0B"/>
    <w:rsid w:val="008A10AB"/>
    <w:rsid w:val="008A1154"/>
    <w:rsid w:val="008A1180"/>
    <w:rsid w:val="008A11F3"/>
    <w:rsid w:val="008A2C8C"/>
    <w:rsid w:val="008A3690"/>
    <w:rsid w:val="008A37D5"/>
    <w:rsid w:val="008A3B7A"/>
    <w:rsid w:val="008A43CC"/>
    <w:rsid w:val="008A457B"/>
    <w:rsid w:val="008A527E"/>
    <w:rsid w:val="008A5312"/>
    <w:rsid w:val="008A53DB"/>
    <w:rsid w:val="008A5719"/>
    <w:rsid w:val="008A6675"/>
    <w:rsid w:val="008A6EF7"/>
    <w:rsid w:val="008A7325"/>
    <w:rsid w:val="008A73FF"/>
    <w:rsid w:val="008A7537"/>
    <w:rsid w:val="008A7648"/>
    <w:rsid w:val="008A7C10"/>
    <w:rsid w:val="008B0625"/>
    <w:rsid w:val="008B328E"/>
    <w:rsid w:val="008B3A4A"/>
    <w:rsid w:val="008B3B16"/>
    <w:rsid w:val="008B3BDE"/>
    <w:rsid w:val="008B4CC8"/>
    <w:rsid w:val="008B4CFF"/>
    <w:rsid w:val="008B5183"/>
    <w:rsid w:val="008B5C3E"/>
    <w:rsid w:val="008B5D23"/>
    <w:rsid w:val="008B5E29"/>
    <w:rsid w:val="008B5E5F"/>
    <w:rsid w:val="008B692C"/>
    <w:rsid w:val="008B6AFC"/>
    <w:rsid w:val="008C090A"/>
    <w:rsid w:val="008C0DEE"/>
    <w:rsid w:val="008C12CF"/>
    <w:rsid w:val="008C198F"/>
    <w:rsid w:val="008C19BE"/>
    <w:rsid w:val="008C2012"/>
    <w:rsid w:val="008C2E70"/>
    <w:rsid w:val="008C3ADD"/>
    <w:rsid w:val="008C4377"/>
    <w:rsid w:val="008C446F"/>
    <w:rsid w:val="008C48C8"/>
    <w:rsid w:val="008C577A"/>
    <w:rsid w:val="008C5C10"/>
    <w:rsid w:val="008C5E9E"/>
    <w:rsid w:val="008C5F78"/>
    <w:rsid w:val="008C6DE3"/>
    <w:rsid w:val="008C72F3"/>
    <w:rsid w:val="008C7E70"/>
    <w:rsid w:val="008C7F12"/>
    <w:rsid w:val="008D123B"/>
    <w:rsid w:val="008D1301"/>
    <w:rsid w:val="008D190A"/>
    <w:rsid w:val="008D1C21"/>
    <w:rsid w:val="008D2630"/>
    <w:rsid w:val="008D28A6"/>
    <w:rsid w:val="008D2A13"/>
    <w:rsid w:val="008D2E37"/>
    <w:rsid w:val="008D35BD"/>
    <w:rsid w:val="008D361E"/>
    <w:rsid w:val="008D4FD8"/>
    <w:rsid w:val="008D4FE8"/>
    <w:rsid w:val="008D5468"/>
    <w:rsid w:val="008D69A0"/>
    <w:rsid w:val="008D7002"/>
    <w:rsid w:val="008D754E"/>
    <w:rsid w:val="008E0152"/>
    <w:rsid w:val="008E08E5"/>
    <w:rsid w:val="008E0B2F"/>
    <w:rsid w:val="008E0D3D"/>
    <w:rsid w:val="008E1BDD"/>
    <w:rsid w:val="008E1DF5"/>
    <w:rsid w:val="008E1F3F"/>
    <w:rsid w:val="008E25FA"/>
    <w:rsid w:val="008E26A7"/>
    <w:rsid w:val="008E2873"/>
    <w:rsid w:val="008E37EA"/>
    <w:rsid w:val="008E4489"/>
    <w:rsid w:val="008E464E"/>
    <w:rsid w:val="008E491D"/>
    <w:rsid w:val="008E4EA6"/>
    <w:rsid w:val="008E58C9"/>
    <w:rsid w:val="008E6F1A"/>
    <w:rsid w:val="008E74D6"/>
    <w:rsid w:val="008E781E"/>
    <w:rsid w:val="008E789C"/>
    <w:rsid w:val="008E78F2"/>
    <w:rsid w:val="008E7C7A"/>
    <w:rsid w:val="008E7ED3"/>
    <w:rsid w:val="008E7EEC"/>
    <w:rsid w:val="008F034C"/>
    <w:rsid w:val="008F0A21"/>
    <w:rsid w:val="008F0F82"/>
    <w:rsid w:val="008F1319"/>
    <w:rsid w:val="008F17A7"/>
    <w:rsid w:val="008F196A"/>
    <w:rsid w:val="008F2489"/>
    <w:rsid w:val="008F2B3A"/>
    <w:rsid w:val="008F2C60"/>
    <w:rsid w:val="008F2CC8"/>
    <w:rsid w:val="008F2F48"/>
    <w:rsid w:val="008F3686"/>
    <w:rsid w:val="008F381D"/>
    <w:rsid w:val="008F3FE4"/>
    <w:rsid w:val="008F427A"/>
    <w:rsid w:val="008F49BE"/>
    <w:rsid w:val="008F54E5"/>
    <w:rsid w:val="008F612E"/>
    <w:rsid w:val="008F6229"/>
    <w:rsid w:val="008F6734"/>
    <w:rsid w:val="008F6AAB"/>
    <w:rsid w:val="008F7265"/>
    <w:rsid w:val="008F79A1"/>
    <w:rsid w:val="00900392"/>
    <w:rsid w:val="0090073D"/>
    <w:rsid w:val="00900BC6"/>
    <w:rsid w:val="0090176B"/>
    <w:rsid w:val="0090182A"/>
    <w:rsid w:val="0090188A"/>
    <w:rsid w:val="0090246C"/>
    <w:rsid w:val="0090271F"/>
    <w:rsid w:val="00902E23"/>
    <w:rsid w:val="00903273"/>
    <w:rsid w:val="00903645"/>
    <w:rsid w:val="00903A7C"/>
    <w:rsid w:val="00904157"/>
    <w:rsid w:val="009041DD"/>
    <w:rsid w:val="0090440E"/>
    <w:rsid w:val="00905233"/>
    <w:rsid w:val="00905BBA"/>
    <w:rsid w:val="00905F46"/>
    <w:rsid w:val="0090646B"/>
    <w:rsid w:val="00906EF1"/>
    <w:rsid w:val="009079C4"/>
    <w:rsid w:val="00910422"/>
    <w:rsid w:val="0091085D"/>
    <w:rsid w:val="009108F0"/>
    <w:rsid w:val="00910BBC"/>
    <w:rsid w:val="00910CB1"/>
    <w:rsid w:val="009129CC"/>
    <w:rsid w:val="0091348E"/>
    <w:rsid w:val="0091407C"/>
    <w:rsid w:val="00914937"/>
    <w:rsid w:val="00914AFA"/>
    <w:rsid w:val="0091609B"/>
    <w:rsid w:val="0091633E"/>
    <w:rsid w:val="0091644F"/>
    <w:rsid w:val="00916483"/>
    <w:rsid w:val="00916645"/>
    <w:rsid w:val="00916ADE"/>
    <w:rsid w:val="009177F3"/>
    <w:rsid w:val="00917BA8"/>
    <w:rsid w:val="00917CCB"/>
    <w:rsid w:val="00920E86"/>
    <w:rsid w:val="0092165C"/>
    <w:rsid w:val="009219D2"/>
    <w:rsid w:val="00921D28"/>
    <w:rsid w:val="009225F8"/>
    <w:rsid w:val="00922D0C"/>
    <w:rsid w:val="00922E1B"/>
    <w:rsid w:val="00923675"/>
    <w:rsid w:val="009237D8"/>
    <w:rsid w:val="009249D5"/>
    <w:rsid w:val="00924E80"/>
    <w:rsid w:val="00925714"/>
    <w:rsid w:val="0092700A"/>
    <w:rsid w:val="009300D6"/>
    <w:rsid w:val="0093097E"/>
    <w:rsid w:val="00930E00"/>
    <w:rsid w:val="0093101A"/>
    <w:rsid w:val="0093235B"/>
    <w:rsid w:val="0093237A"/>
    <w:rsid w:val="009323E2"/>
    <w:rsid w:val="009324A0"/>
    <w:rsid w:val="00932D39"/>
    <w:rsid w:val="009335EA"/>
    <w:rsid w:val="0093403E"/>
    <w:rsid w:val="00934BE4"/>
    <w:rsid w:val="00935FD6"/>
    <w:rsid w:val="00936249"/>
    <w:rsid w:val="0093626E"/>
    <w:rsid w:val="00936A12"/>
    <w:rsid w:val="00936D2B"/>
    <w:rsid w:val="00936D51"/>
    <w:rsid w:val="00937087"/>
    <w:rsid w:val="0093710C"/>
    <w:rsid w:val="00937BCA"/>
    <w:rsid w:val="009400EE"/>
    <w:rsid w:val="0094017B"/>
    <w:rsid w:val="00940815"/>
    <w:rsid w:val="00941481"/>
    <w:rsid w:val="00941FB1"/>
    <w:rsid w:val="00942529"/>
    <w:rsid w:val="00942EC2"/>
    <w:rsid w:val="00942F8E"/>
    <w:rsid w:val="0094317A"/>
    <w:rsid w:val="00943911"/>
    <w:rsid w:val="00943C3C"/>
    <w:rsid w:val="00943F89"/>
    <w:rsid w:val="0094409B"/>
    <w:rsid w:val="00944AE5"/>
    <w:rsid w:val="00945400"/>
    <w:rsid w:val="00945834"/>
    <w:rsid w:val="00945BBE"/>
    <w:rsid w:val="00946ED7"/>
    <w:rsid w:val="00947189"/>
    <w:rsid w:val="009471EA"/>
    <w:rsid w:val="00947562"/>
    <w:rsid w:val="00947685"/>
    <w:rsid w:val="009476A2"/>
    <w:rsid w:val="00950E25"/>
    <w:rsid w:val="00950E66"/>
    <w:rsid w:val="00951A8A"/>
    <w:rsid w:val="00953E15"/>
    <w:rsid w:val="00953EAD"/>
    <w:rsid w:val="00955462"/>
    <w:rsid w:val="0095585D"/>
    <w:rsid w:val="009558FF"/>
    <w:rsid w:val="00956B29"/>
    <w:rsid w:val="00956FBB"/>
    <w:rsid w:val="009579A3"/>
    <w:rsid w:val="00957E2B"/>
    <w:rsid w:val="00960AA3"/>
    <w:rsid w:val="00960B04"/>
    <w:rsid w:val="00960CB1"/>
    <w:rsid w:val="00960DBF"/>
    <w:rsid w:val="00961022"/>
    <w:rsid w:val="00961C05"/>
    <w:rsid w:val="00961D45"/>
    <w:rsid w:val="00961EA3"/>
    <w:rsid w:val="009622F4"/>
    <w:rsid w:val="00962FA3"/>
    <w:rsid w:val="0096346C"/>
    <w:rsid w:val="009634F7"/>
    <w:rsid w:val="009640C7"/>
    <w:rsid w:val="00964CCC"/>
    <w:rsid w:val="00964DFA"/>
    <w:rsid w:val="009653E9"/>
    <w:rsid w:val="00965533"/>
    <w:rsid w:val="00965CFB"/>
    <w:rsid w:val="00965E33"/>
    <w:rsid w:val="0096690D"/>
    <w:rsid w:val="009671FC"/>
    <w:rsid w:val="0096773B"/>
    <w:rsid w:val="00967CF8"/>
    <w:rsid w:val="00967FAF"/>
    <w:rsid w:val="009718F0"/>
    <w:rsid w:val="00971C0B"/>
    <w:rsid w:val="00971C5E"/>
    <w:rsid w:val="00971E51"/>
    <w:rsid w:val="0097269A"/>
    <w:rsid w:val="00972A89"/>
    <w:rsid w:val="00972DF9"/>
    <w:rsid w:val="00972E1F"/>
    <w:rsid w:val="00973797"/>
    <w:rsid w:val="00973F10"/>
    <w:rsid w:val="00973FAD"/>
    <w:rsid w:val="0097459C"/>
    <w:rsid w:val="00974738"/>
    <w:rsid w:val="00974A93"/>
    <w:rsid w:val="00974D2B"/>
    <w:rsid w:val="00974FE2"/>
    <w:rsid w:val="00975372"/>
    <w:rsid w:val="00975684"/>
    <w:rsid w:val="00976848"/>
    <w:rsid w:val="00976B71"/>
    <w:rsid w:val="00977387"/>
    <w:rsid w:val="00977C67"/>
    <w:rsid w:val="00977C68"/>
    <w:rsid w:val="00980511"/>
    <w:rsid w:val="00980573"/>
    <w:rsid w:val="00980BA6"/>
    <w:rsid w:val="00980E3D"/>
    <w:rsid w:val="00981CCE"/>
    <w:rsid w:val="00981D41"/>
    <w:rsid w:val="00981EE3"/>
    <w:rsid w:val="009838AA"/>
    <w:rsid w:val="00983F65"/>
    <w:rsid w:val="00984790"/>
    <w:rsid w:val="00984EB9"/>
    <w:rsid w:val="00985D9C"/>
    <w:rsid w:val="00985F49"/>
    <w:rsid w:val="009863C5"/>
    <w:rsid w:val="00986A82"/>
    <w:rsid w:val="009901D9"/>
    <w:rsid w:val="009905E6"/>
    <w:rsid w:val="009915F6"/>
    <w:rsid w:val="0099187A"/>
    <w:rsid w:val="00991B96"/>
    <w:rsid w:val="00991E68"/>
    <w:rsid w:val="00992743"/>
    <w:rsid w:val="00992E01"/>
    <w:rsid w:val="00993B28"/>
    <w:rsid w:val="00995480"/>
    <w:rsid w:val="00995866"/>
    <w:rsid w:val="00995B7A"/>
    <w:rsid w:val="00995BF2"/>
    <w:rsid w:val="00995F5F"/>
    <w:rsid w:val="00996C65"/>
    <w:rsid w:val="00997A9A"/>
    <w:rsid w:val="00997B09"/>
    <w:rsid w:val="009A10B1"/>
    <w:rsid w:val="009A113D"/>
    <w:rsid w:val="009A1342"/>
    <w:rsid w:val="009A156A"/>
    <w:rsid w:val="009A1D04"/>
    <w:rsid w:val="009A1E1A"/>
    <w:rsid w:val="009A1E7B"/>
    <w:rsid w:val="009A3C47"/>
    <w:rsid w:val="009A3F13"/>
    <w:rsid w:val="009A42AF"/>
    <w:rsid w:val="009A42EC"/>
    <w:rsid w:val="009A5131"/>
    <w:rsid w:val="009A6496"/>
    <w:rsid w:val="009A6F2C"/>
    <w:rsid w:val="009A71C9"/>
    <w:rsid w:val="009A722D"/>
    <w:rsid w:val="009A7506"/>
    <w:rsid w:val="009B0041"/>
    <w:rsid w:val="009B022D"/>
    <w:rsid w:val="009B0B3D"/>
    <w:rsid w:val="009B0B7B"/>
    <w:rsid w:val="009B0EFC"/>
    <w:rsid w:val="009B1182"/>
    <w:rsid w:val="009B207A"/>
    <w:rsid w:val="009B2939"/>
    <w:rsid w:val="009B2F4C"/>
    <w:rsid w:val="009B3D09"/>
    <w:rsid w:val="009B3F85"/>
    <w:rsid w:val="009B3FEF"/>
    <w:rsid w:val="009B4369"/>
    <w:rsid w:val="009B4CDB"/>
    <w:rsid w:val="009B56B4"/>
    <w:rsid w:val="009B5B2A"/>
    <w:rsid w:val="009B6204"/>
    <w:rsid w:val="009B6501"/>
    <w:rsid w:val="009B6DE3"/>
    <w:rsid w:val="009B6E74"/>
    <w:rsid w:val="009B77F8"/>
    <w:rsid w:val="009B7800"/>
    <w:rsid w:val="009B7FD9"/>
    <w:rsid w:val="009C02D7"/>
    <w:rsid w:val="009C05CF"/>
    <w:rsid w:val="009C18A0"/>
    <w:rsid w:val="009C2AF8"/>
    <w:rsid w:val="009C31D4"/>
    <w:rsid w:val="009C3FEE"/>
    <w:rsid w:val="009C428E"/>
    <w:rsid w:val="009C5807"/>
    <w:rsid w:val="009C5BCA"/>
    <w:rsid w:val="009C6ADC"/>
    <w:rsid w:val="009C6D70"/>
    <w:rsid w:val="009C6F72"/>
    <w:rsid w:val="009C77D6"/>
    <w:rsid w:val="009D0202"/>
    <w:rsid w:val="009D0B3D"/>
    <w:rsid w:val="009D0F9C"/>
    <w:rsid w:val="009D202B"/>
    <w:rsid w:val="009D2A0F"/>
    <w:rsid w:val="009D2EFE"/>
    <w:rsid w:val="009D343D"/>
    <w:rsid w:val="009D360C"/>
    <w:rsid w:val="009D3877"/>
    <w:rsid w:val="009D3C60"/>
    <w:rsid w:val="009D3D06"/>
    <w:rsid w:val="009D430D"/>
    <w:rsid w:val="009D49C0"/>
    <w:rsid w:val="009D55E0"/>
    <w:rsid w:val="009D6507"/>
    <w:rsid w:val="009D6AF1"/>
    <w:rsid w:val="009D745F"/>
    <w:rsid w:val="009D7885"/>
    <w:rsid w:val="009D7D7C"/>
    <w:rsid w:val="009E01B0"/>
    <w:rsid w:val="009E0488"/>
    <w:rsid w:val="009E1001"/>
    <w:rsid w:val="009E135F"/>
    <w:rsid w:val="009E140D"/>
    <w:rsid w:val="009E1D88"/>
    <w:rsid w:val="009E3292"/>
    <w:rsid w:val="009E48F4"/>
    <w:rsid w:val="009E4904"/>
    <w:rsid w:val="009E4AA1"/>
    <w:rsid w:val="009E5A78"/>
    <w:rsid w:val="009E60F7"/>
    <w:rsid w:val="009E62D2"/>
    <w:rsid w:val="009E6465"/>
    <w:rsid w:val="009E68FC"/>
    <w:rsid w:val="009E6A2E"/>
    <w:rsid w:val="009E7528"/>
    <w:rsid w:val="009E764A"/>
    <w:rsid w:val="009F0042"/>
    <w:rsid w:val="009F0179"/>
    <w:rsid w:val="009F081A"/>
    <w:rsid w:val="009F0ED9"/>
    <w:rsid w:val="009F1F0E"/>
    <w:rsid w:val="009F25EB"/>
    <w:rsid w:val="009F272B"/>
    <w:rsid w:val="009F297A"/>
    <w:rsid w:val="009F29B9"/>
    <w:rsid w:val="009F37B7"/>
    <w:rsid w:val="009F3F25"/>
    <w:rsid w:val="009F6F6D"/>
    <w:rsid w:val="009F701B"/>
    <w:rsid w:val="009F70D1"/>
    <w:rsid w:val="00A00C7D"/>
    <w:rsid w:val="00A01256"/>
    <w:rsid w:val="00A018AB"/>
    <w:rsid w:val="00A019F3"/>
    <w:rsid w:val="00A02006"/>
    <w:rsid w:val="00A03418"/>
    <w:rsid w:val="00A042FA"/>
    <w:rsid w:val="00A05449"/>
    <w:rsid w:val="00A056A1"/>
    <w:rsid w:val="00A059EB"/>
    <w:rsid w:val="00A05FC1"/>
    <w:rsid w:val="00A07AC8"/>
    <w:rsid w:val="00A07BCA"/>
    <w:rsid w:val="00A07C10"/>
    <w:rsid w:val="00A07D6C"/>
    <w:rsid w:val="00A07DF6"/>
    <w:rsid w:val="00A10DDF"/>
    <w:rsid w:val="00A10E4C"/>
    <w:rsid w:val="00A10F02"/>
    <w:rsid w:val="00A110CF"/>
    <w:rsid w:val="00A11203"/>
    <w:rsid w:val="00A1174D"/>
    <w:rsid w:val="00A11D00"/>
    <w:rsid w:val="00A11D8C"/>
    <w:rsid w:val="00A121AF"/>
    <w:rsid w:val="00A12937"/>
    <w:rsid w:val="00A13890"/>
    <w:rsid w:val="00A13EF6"/>
    <w:rsid w:val="00A13F4A"/>
    <w:rsid w:val="00A14381"/>
    <w:rsid w:val="00A14A06"/>
    <w:rsid w:val="00A1510C"/>
    <w:rsid w:val="00A151F8"/>
    <w:rsid w:val="00A15472"/>
    <w:rsid w:val="00A156E6"/>
    <w:rsid w:val="00A164B4"/>
    <w:rsid w:val="00A166E8"/>
    <w:rsid w:val="00A168D7"/>
    <w:rsid w:val="00A168EF"/>
    <w:rsid w:val="00A1697D"/>
    <w:rsid w:val="00A16ED2"/>
    <w:rsid w:val="00A17CF8"/>
    <w:rsid w:val="00A2047B"/>
    <w:rsid w:val="00A20BE0"/>
    <w:rsid w:val="00A21423"/>
    <w:rsid w:val="00A21E2B"/>
    <w:rsid w:val="00A225A1"/>
    <w:rsid w:val="00A225CF"/>
    <w:rsid w:val="00A225D1"/>
    <w:rsid w:val="00A22C44"/>
    <w:rsid w:val="00A22CDE"/>
    <w:rsid w:val="00A23023"/>
    <w:rsid w:val="00A2330E"/>
    <w:rsid w:val="00A233D6"/>
    <w:rsid w:val="00A233DD"/>
    <w:rsid w:val="00A236CA"/>
    <w:rsid w:val="00A2387B"/>
    <w:rsid w:val="00A23BF2"/>
    <w:rsid w:val="00A23D82"/>
    <w:rsid w:val="00A24B75"/>
    <w:rsid w:val="00A25327"/>
    <w:rsid w:val="00A25CA9"/>
    <w:rsid w:val="00A271FD"/>
    <w:rsid w:val="00A2763F"/>
    <w:rsid w:val="00A27896"/>
    <w:rsid w:val="00A27921"/>
    <w:rsid w:val="00A27A29"/>
    <w:rsid w:val="00A27D81"/>
    <w:rsid w:val="00A315DD"/>
    <w:rsid w:val="00A31E31"/>
    <w:rsid w:val="00A320CF"/>
    <w:rsid w:val="00A3266F"/>
    <w:rsid w:val="00A346E4"/>
    <w:rsid w:val="00A35180"/>
    <w:rsid w:val="00A35229"/>
    <w:rsid w:val="00A35642"/>
    <w:rsid w:val="00A359AA"/>
    <w:rsid w:val="00A35A3B"/>
    <w:rsid w:val="00A36756"/>
    <w:rsid w:val="00A37E27"/>
    <w:rsid w:val="00A406BF"/>
    <w:rsid w:val="00A40740"/>
    <w:rsid w:val="00A40D7A"/>
    <w:rsid w:val="00A40F4F"/>
    <w:rsid w:val="00A41090"/>
    <w:rsid w:val="00A4128F"/>
    <w:rsid w:val="00A424EE"/>
    <w:rsid w:val="00A42E5D"/>
    <w:rsid w:val="00A42F21"/>
    <w:rsid w:val="00A43254"/>
    <w:rsid w:val="00A43335"/>
    <w:rsid w:val="00A43B00"/>
    <w:rsid w:val="00A44433"/>
    <w:rsid w:val="00A447D8"/>
    <w:rsid w:val="00A44EFE"/>
    <w:rsid w:val="00A4529B"/>
    <w:rsid w:val="00A45E1B"/>
    <w:rsid w:val="00A46029"/>
    <w:rsid w:val="00A46579"/>
    <w:rsid w:val="00A470A1"/>
    <w:rsid w:val="00A514B0"/>
    <w:rsid w:val="00A521AE"/>
    <w:rsid w:val="00A52873"/>
    <w:rsid w:val="00A52878"/>
    <w:rsid w:val="00A532C8"/>
    <w:rsid w:val="00A53724"/>
    <w:rsid w:val="00A53DB8"/>
    <w:rsid w:val="00A5475A"/>
    <w:rsid w:val="00A549F6"/>
    <w:rsid w:val="00A549F8"/>
    <w:rsid w:val="00A5668B"/>
    <w:rsid w:val="00A574DB"/>
    <w:rsid w:val="00A5757B"/>
    <w:rsid w:val="00A57E1D"/>
    <w:rsid w:val="00A60DFE"/>
    <w:rsid w:val="00A61306"/>
    <w:rsid w:val="00A6134B"/>
    <w:rsid w:val="00A62B70"/>
    <w:rsid w:val="00A63222"/>
    <w:rsid w:val="00A63359"/>
    <w:rsid w:val="00A63537"/>
    <w:rsid w:val="00A6378D"/>
    <w:rsid w:val="00A638CC"/>
    <w:rsid w:val="00A65DD4"/>
    <w:rsid w:val="00A6654A"/>
    <w:rsid w:val="00A6677A"/>
    <w:rsid w:val="00A668E6"/>
    <w:rsid w:val="00A66951"/>
    <w:rsid w:val="00A67446"/>
    <w:rsid w:val="00A674BE"/>
    <w:rsid w:val="00A67DC7"/>
    <w:rsid w:val="00A7003E"/>
    <w:rsid w:val="00A7079C"/>
    <w:rsid w:val="00A711D7"/>
    <w:rsid w:val="00A713FF"/>
    <w:rsid w:val="00A71ADF"/>
    <w:rsid w:val="00A71BCB"/>
    <w:rsid w:val="00A71EC6"/>
    <w:rsid w:val="00A71F8C"/>
    <w:rsid w:val="00A7285B"/>
    <w:rsid w:val="00A72E15"/>
    <w:rsid w:val="00A731DF"/>
    <w:rsid w:val="00A73957"/>
    <w:rsid w:val="00A747D5"/>
    <w:rsid w:val="00A750BE"/>
    <w:rsid w:val="00A751A9"/>
    <w:rsid w:val="00A755E1"/>
    <w:rsid w:val="00A75BD5"/>
    <w:rsid w:val="00A75C70"/>
    <w:rsid w:val="00A75C98"/>
    <w:rsid w:val="00A7637D"/>
    <w:rsid w:val="00A763AE"/>
    <w:rsid w:val="00A769F2"/>
    <w:rsid w:val="00A76CDE"/>
    <w:rsid w:val="00A76FFD"/>
    <w:rsid w:val="00A77C7B"/>
    <w:rsid w:val="00A77EC2"/>
    <w:rsid w:val="00A81137"/>
    <w:rsid w:val="00A822DA"/>
    <w:rsid w:val="00A82346"/>
    <w:rsid w:val="00A8275D"/>
    <w:rsid w:val="00A82C8B"/>
    <w:rsid w:val="00A83EB9"/>
    <w:rsid w:val="00A8453C"/>
    <w:rsid w:val="00A847D0"/>
    <w:rsid w:val="00A84BAD"/>
    <w:rsid w:val="00A86784"/>
    <w:rsid w:val="00A86B88"/>
    <w:rsid w:val="00A86C54"/>
    <w:rsid w:val="00A86D96"/>
    <w:rsid w:val="00A87160"/>
    <w:rsid w:val="00A87883"/>
    <w:rsid w:val="00A87921"/>
    <w:rsid w:val="00A90962"/>
    <w:rsid w:val="00A90D06"/>
    <w:rsid w:val="00A90EA8"/>
    <w:rsid w:val="00A912D4"/>
    <w:rsid w:val="00A914F5"/>
    <w:rsid w:val="00A935E0"/>
    <w:rsid w:val="00A938FA"/>
    <w:rsid w:val="00A93CA5"/>
    <w:rsid w:val="00A93D21"/>
    <w:rsid w:val="00A93D87"/>
    <w:rsid w:val="00A940F4"/>
    <w:rsid w:val="00A943BA"/>
    <w:rsid w:val="00A95454"/>
    <w:rsid w:val="00A95E02"/>
    <w:rsid w:val="00A96A6C"/>
    <w:rsid w:val="00A97042"/>
    <w:rsid w:val="00AA06C4"/>
    <w:rsid w:val="00AA0E78"/>
    <w:rsid w:val="00AA14D4"/>
    <w:rsid w:val="00AA1634"/>
    <w:rsid w:val="00AA1F4C"/>
    <w:rsid w:val="00AA2187"/>
    <w:rsid w:val="00AA2A35"/>
    <w:rsid w:val="00AA2A84"/>
    <w:rsid w:val="00AA3286"/>
    <w:rsid w:val="00AA3332"/>
    <w:rsid w:val="00AA3D81"/>
    <w:rsid w:val="00AA460E"/>
    <w:rsid w:val="00AA4666"/>
    <w:rsid w:val="00AA4694"/>
    <w:rsid w:val="00AA52EB"/>
    <w:rsid w:val="00AA565F"/>
    <w:rsid w:val="00AA5B9F"/>
    <w:rsid w:val="00AA5FAE"/>
    <w:rsid w:val="00AA62D1"/>
    <w:rsid w:val="00AA6762"/>
    <w:rsid w:val="00AA68BB"/>
    <w:rsid w:val="00AA6F8D"/>
    <w:rsid w:val="00AA74D4"/>
    <w:rsid w:val="00AA7570"/>
    <w:rsid w:val="00AA771F"/>
    <w:rsid w:val="00AB00A5"/>
    <w:rsid w:val="00AB044F"/>
    <w:rsid w:val="00AB11D0"/>
    <w:rsid w:val="00AB1D5A"/>
    <w:rsid w:val="00AB258F"/>
    <w:rsid w:val="00AB297B"/>
    <w:rsid w:val="00AB2B96"/>
    <w:rsid w:val="00AB2C48"/>
    <w:rsid w:val="00AB31B3"/>
    <w:rsid w:val="00AB368A"/>
    <w:rsid w:val="00AB4907"/>
    <w:rsid w:val="00AB4C6C"/>
    <w:rsid w:val="00AB5131"/>
    <w:rsid w:val="00AB67AE"/>
    <w:rsid w:val="00AB6D44"/>
    <w:rsid w:val="00AC166A"/>
    <w:rsid w:val="00AC21BB"/>
    <w:rsid w:val="00AC2EF7"/>
    <w:rsid w:val="00AC3361"/>
    <w:rsid w:val="00AC363A"/>
    <w:rsid w:val="00AC3D4E"/>
    <w:rsid w:val="00AC3F0F"/>
    <w:rsid w:val="00AC4263"/>
    <w:rsid w:val="00AC4A29"/>
    <w:rsid w:val="00AC4DB6"/>
    <w:rsid w:val="00AC4F8A"/>
    <w:rsid w:val="00AC5225"/>
    <w:rsid w:val="00AC6C81"/>
    <w:rsid w:val="00AC7750"/>
    <w:rsid w:val="00AC7851"/>
    <w:rsid w:val="00AC7B22"/>
    <w:rsid w:val="00AD096E"/>
    <w:rsid w:val="00AD1C20"/>
    <w:rsid w:val="00AD2296"/>
    <w:rsid w:val="00AD2593"/>
    <w:rsid w:val="00AD2993"/>
    <w:rsid w:val="00AD2F6B"/>
    <w:rsid w:val="00AD4E0C"/>
    <w:rsid w:val="00AD5476"/>
    <w:rsid w:val="00AD57C0"/>
    <w:rsid w:val="00AD5979"/>
    <w:rsid w:val="00AD5F73"/>
    <w:rsid w:val="00AD6063"/>
    <w:rsid w:val="00AD6777"/>
    <w:rsid w:val="00AD6E7F"/>
    <w:rsid w:val="00AD748B"/>
    <w:rsid w:val="00AD79D5"/>
    <w:rsid w:val="00AD7B74"/>
    <w:rsid w:val="00AD7EB2"/>
    <w:rsid w:val="00AE0313"/>
    <w:rsid w:val="00AE0D94"/>
    <w:rsid w:val="00AE1EC5"/>
    <w:rsid w:val="00AE1EF9"/>
    <w:rsid w:val="00AE1F84"/>
    <w:rsid w:val="00AE27F1"/>
    <w:rsid w:val="00AE32FE"/>
    <w:rsid w:val="00AE3C0D"/>
    <w:rsid w:val="00AE3D2B"/>
    <w:rsid w:val="00AE3D92"/>
    <w:rsid w:val="00AE43C7"/>
    <w:rsid w:val="00AE536E"/>
    <w:rsid w:val="00AE56CB"/>
    <w:rsid w:val="00AE56DB"/>
    <w:rsid w:val="00AE581F"/>
    <w:rsid w:val="00AE5A0D"/>
    <w:rsid w:val="00AE5D79"/>
    <w:rsid w:val="00AE6D3A"/>
    <w:rsid w:val="00AE6E7D"/>
    <w:rsid w:val="00AE72FA"/>
    <w:rsid w:val="00AF0C8D"/>
    <w:rsid w:val="00AF12AF"/>
    <w:rsid w:val="00AF12FC"/>
    <w:rsid w:val="00AF1327"/>
    <w:rsid w:val="00AF1C65"/>
    <w:rsid w:val="00AF23D6"/>
    <w:rsid w:val="00AF2928"/>
    <w:rsid w:val="00AF2C21"/>
    <w:rsid w:val="00AF307E"/>
    <w:rsid w:val="00AF363C"/>
    <w:rsid w:val="00AF37ED"/>
    <w:rsid w:val="00AF37F2"/>
    <w:rsid w:val="00AF3C72"/>
    <w:rsid w:val="00AF5628"/>
    <w:rsid w:val="00AF5B5F"/>
    <w:rsid w:val="00AF5E3B"/>
    <w:rsid w:val="00AF5F87"/>
    <w:rsid w:val="00AF6932"/>
    <w:rsid w:val="00AF711D"/>
    <w:rsid w:val="00AF792C"/>
    <w:rsid w:val="00AF7C66"/>
    <w:rsid w:val="00AF7F29"/>
    <w:rsid w:val="00B00611"/>
    <w:rsid w:val="00B009E8"/>
    <w:rsid w:val="00B018D8"/>
    <w:rsid w:val="00B026B8"/>
    <w:rsid w:val="00B02EC7"/>
    <w:rsid w:val="00B033F0"/>
    <w:rsid w:val="00B034E4"/>
    <w:rsid w:val="00B03A04"/>
    <w:rsid w:val="00B0469F"/>
    <w:rsid w:val="00B04A6A"/>
    <w:rsid w:val="00B05B1A"/>
    <w:rsid w:val="00B06022"/>
    <w:rsid w:val="00B06069"/>
    <w:rsid w:val="00B0628A"/>
    <w:rsid w:val="00B06D5E"/>
    <w:rsid w:val="00B07101"/>
    <w:rsid w:val="00B07402"/>
    <w:rsid w:val="00B074BE"/>
    <w:rsid w:val="00B07521"/>
    <w:rsid w:val="00B07AD8"/>
    <w:rsid w:val="00B07B76"/>
    <w:rsid w:val="00B07BC2"/>
    <w:rsid w:val="00B104CC"/>
    <w:rsid w:val="00B10AE7"/>
    <w:rsid w:val="00B10FA0"/>
    <w:rsid w:val="00B11444"/>
    <w:rsid w:val="00B11767"/>
    <w:rsid w:val="00B11C0A"/>
    <w:rsid w:val="00B1262D"/>
    <w:rsid w:val="00B12A7F"/>
    <w:rsid w:val="00B13DDE"/>
    <w:rsid w:val="00B13F1A"/>
    <w:rsid w:val="00B14BB6"/>
    <w:rsid w:val="00B14E26"/>
    <w:rsid w:val="00B15449"/>
    <w:rsid w:val="00B1551F"/>
    <w:rsid w:val="00B15AC1"/>
    <w:rsid w:val="00B15E34"/>
    <w:rsid w:val="00B16091"/>
    <w:rsid w:val="00B175F5"/>
    <w:rsid w:val="00B17A44"/>
    <w:rsid w:val="00B22209"/>
    <w:rsid w:val="00B223E8"/>
    <w:rsid w:val="00B22640"/>
    <w:rsid w:val="00B22753"/>
    <w:rsid w:val="00B22B9E"/>
    <w:rsid w:val="00B22DB0"/>
    <w:rsid w:val="00B237B2"/>
    <w:rsid w:val="00B241F0"/>
    <w:rsid w:val="00B2440C"/>
    <w:rsid w:val="00B24C97"/>
    <w:rsid w:val="00B25930"/>
    <w:rsid w:val="00B27445"/>
    <w:rsid w:val="00B277B7"/>
    <w:rsid w:val="00B27A9B"/>
    <w:rsid w:val="00B27CE3"/>
    <w:rsid w:val="00B30003"/>
    <w:rsid w:val="00B30A1E"/>
    <w:rsid w:val="00B31898"/>
    <w:rsid w:val="00B31C85"/>
    <w:rsid w:val="00B320BF"/>
    <w:rsid w:val="00B32664"/>
    <w:rsid w:val="00B32F4B"/>
    <w:rsid w:val="00B3366A"/>
    <w:rsid w:val="00B34378"/>
    <w:rsid w:val="00B344C1"/>
    <w:rsid w:val="00B34A16"/>
    <w:rsid w:val="00B356FB"/>
    <w:rsid w:val="00B359FE"/>
    <w:rsid w:val="00B36247"/>
    <w:rsid w:val="00B368A7"/>
    <w:rsid w:val="00B37DF1"/>
    <w:rsid w:val="00B406AC"/>
    <w:rsid w:val="00B406BB"/>
    <w:rsid w:val="00B40A20"/>
    <w:rsid w:val="00B40CA6"/>
    <w:rsid w:val="00B40E6D"/>
    <w:rsid w:val="00B432AA"/>
    <w:rsid w:val="00B4408D"/>
    <w:rsid w:val="00B44355"/>
    <w:rsid w:val="00B44898"/>
    <w:rsid w:val="00B44C4C"/>
    <w:rsid w:val="00B44DFB"/>
    <w:rsid w:val="00B44E1D"/>
    <w:rsid w:val="00B455EA"/>
    <w:rsid w:val="00B459B7"/>
    <w:rsid w:val="00B45F76"/>
    <w:rsid w:val="00B46294"/>
    <w:rsid w:val="00B46B40"/>
    <w:rsid w:val="00B47299"/>
    <w:rsid w:val="00B4741B"/>
    <w:rsid w:val="00B4769B"/>
    <w:rsid w:val="00B47FDA"/>
    <w:rsid w:val="00B501B3"/>
    <w:rsid w:val="00B50434"/>
    <w:rsid w:val="00B505F4"/>
    <w:rsid w:val="00B512AF"/>
    <w:rsid w:val="00B51CAA"/>
    <w:rsid w:val="00B51F6C"/>
    <w:rsid w:val="00B530B1"/>
    <w:rsid w:val="00B5336E"/>
    <w:rsid w:val="00B53C42"/>
    <w:rsid w:val="00B53DE4"/>
    <w:rsid w:val="00B53E37"/>
    <w:rsid w:val="00B53E51"/>
    <w:rsid w:val="00B54D27"/>
    <w:rsid w:val="00B55E0E"/>
    <w:rsid w:val="00B56936"/>
    <w:rsid w:val="00B605EF"/>
    <w:rsid w:val="00B60AA0"/>
    <w:rsid w:val="00B60B8D"/>
    <w:rsid w:val="00B61B24"/>
    <w:rsid w:val="00B6214D"/>
    <w:rsid w:val="00B64D38"/>
    <w:rsid w:val="00B65B5A"/>
    <w:rsid w:val="00B66703"/>
    <w:rsid w:val="00B66B27"/>
    <w:rsid w:val="00B679CE"/>
    <w:rsid w:val="00B70644"/>
    <w:rsid w:val="00B71074"/>
    <w:rsid w:val="00B71638"/>
    <w:rsid w:val="00B71AE2"/>
    <w:rsid w:val="00B71F8D"/>
    <w:rsid w:val="00B72083"/>
    <w:rsid w:val="00B72DB6"/>
    <w:rsid w:val="00B730A0"/>
    <w:rsid w:val="00B73686"/>
    <w:rsid w:val="00B74135"/>
    <w:rsid w:val="00B7449A"/>
    <w:rsid w:val="00B744B7"/>
    <w:rsid w:val="00B7494B"/>
    <w:rsid w:val="00B76DA4"/>
    <w:rsid w:val="00B8068E"/>
    <w:rsid w:val="00B8074B"/>
    <w:rsid w:val="00B81032"/>
    <w:rsid w:val="00B81883"/>
    <w:rsid w:val="00B82A89"/>
    <w:rsid w:val="00B83137"/>
    <w:rsid w:val="00B846E3"/>
    <w:rsid w:val="00B84794"/>
    <w:rsid w:val="00B84A92"/>
    <w:rsid w:val="00B84F48"/>
    <w:rsid w:val="00B852FF"/>
    <w:rsid w:val="00B8542D"/>
    <w:rsid w:val="00B85848"/>
    <w:rsid w:val="00B86983"/>
    <w:rsid w:val="00B86EEA"/>
    <w:rsid w:val="00B87266"/>
    <w:rsid w:val="00B8735A"/>
    <w:rsid w:val="00B873FB"/>
    <w:rsid w:val="00B87AD9"/>
    <w:rsid w:val="00B905D7"/>
    <w:rsid w:val="00B90690"/>
    <w:rsid w:val="00B90874"/>
    <w:rsid w:val="00B91AD7"/>
    <w:rsid w:val="00B92781"/>
    <w:rsid w:val="00B9279B"/>
    <w:rsid w:val="00B92CA4"/>
    <w:rsid w:val="00B93149"/>
    <w:rsid w:val="00B9332B"/>
    <w:rsid w:val="00B939CF"/>
    <w:rsid w:val="00B93D6F"/>
    <w:rsid w:val="00B9421F"/>
    <w:rsid w:val="00B94D3A"/>
    <w:rsid w:val="00B95106"/>
    <w:rsid w:val="00B95A1F"/>
    <w:rsid w:val="00B95AED"/>
    <w:rsid w:val="00B9628B"/>
    <w:rsid w:val="00B966C5"/>
    <w:rsid w:val="00B96BB0"/>
    <w:rsid w:val="00B975DE"/>
    <w:rsid w:val="00B97CA9"/>
    <w:rsid w:val="00B97DB3"/>
    <w:rsid w:val="00BA05FB"/>
    <w:rsid w:val="00BA09FE"/>
    <w:rsid w:val="00BA0D9B"/>
    <w:rsid w:val="00BA1FA4"/>
    <w:rsid w:val="00BA262E"/>
    <w:rsid w:val="00BA4798"/>
    <w:rsid w:val="00BA4C28"/>
    <w:rsid w:val="00BA52F3"/>
    <w:rsid w:val="00BA65FF"/>
    <w:rsid w:val="00BA6900"/>
    <w:rsid w:val="00BA6F7B"/>
    <w:rsid w:val="00BA7470"/>
    <w:rsid w:val="00BA74CA"/>
    <w:rsid w:val="00BA7938"/>
    <w:rsid w:val="00BA7A79"/>
    <w:rsid w:val="00BA7E8B"/>
    <w:rsid w:val="00BB15AF"/>
    <w:rsid w:val="00BB277B"/>
    <w:rsid w:val="00BB30DA"/>
    <w:rsid w:val="00BB396E"/>
    <w:rsid w:val="00BB3E1D"/>
    <w:rsid w:val="00BB4334"/>
    <w:rsid w:val="00BB469D"/>
    <w:rsid w:val="00BB4D98"/>
    <w:rsid w:val="00BB539A"/>
    <w:rsid w:val="00BB5A98"/>
    <w:rsid w:val="00BB5C36"/>
    <w:rsid w:val="00BB65F8"/>
    <w:rsid w:val="00BB68C7"/>
    <w:rsid w:val="00BB7729"/>
    <w:rsid w:val="00BB79EA"/>
    <w:rsid w:val="00BC02C9"/>
    <w:rsid w:val="00BC0F7D"/>
    <w:rsid w:val="00BC1204"/>
    <w:rsid w:val="00BC177C"/>
    <w:rsid w:val="00BC17E0"/>
    <w:rsid w:val="00BC1EF2"/>
    <w:rsid w:val="00BC2922"/>
    <w:rsid w:val="00BC2C26"/>
    <w:rsid w:val="00BC2F61"/>
    <w:rsid w:val="00BC303F"/>
    <w:rsid w:val="00BC309C"/>
    <w:rsid w:val="00BC3675"/>
    <w:rsid w:val="00BC3BC7"/>
    <w:rsid w:val="00BC4319"/>
    <w:rsid w:val="00BC45BC"/>
    <w:rsid w:val="00BC47BA"/>
    <w:rsid w:val="00BC4B2D"/>
    <w:rsid w:val="00BC4BA9"/>
    <w:rsid w:val="00BC52D5"/>
    <w:rsid w:val="00BC5D53"/>
    <w:rsid w:val="00BC5E41"/>
    <w:rsid w:val="00BC606E"/>
    <w:rsid w:val="00BC6A5D"/>
    <w:rsid w:val="00BC6DEF"/>
    <w:rsid w:val="00BC786E"/>
    <w:rsid w:val="00BC78E2"/>
    <w:rsid w:val="00BC7CF1"/>
    <w:rsid w:val="00BC7ECF"/>
    <w:rsid w:val="00BD010A"/>
    <w:rsid w:val="00BD0FBF"/>
    <w:rsid w:val="00BD199C"/>
    <w:rsid w:val="00BD19F1"/>
    <w:rsid w:val="00BD1A2D"/>
    <w:rsid w:val="00BD2D8B"/>
    <w:rsid w:val="00BD4100"/>
    <w:rsid w:val="00BD519E"/>
    <w:rsid w:val="00BD5A57"/>
    <w:rsid w:val="00BD5BF8"/>
    <w:rsid w:val="00BD7A20"/>
    <w:rsid w:val="00BD7D00"/>
    <w:rsid w:val="00BD7D84"/>
    <w:rsid w:val="00BE0199"/>
    <w:rsid w:val="00BE0EC8"/>
    <w:rsid w:val="00BE1476"/>
    <w:rsid w:val="00BE3157"/>
    <w:rsid w:val="00BE3299"/>
    <w:rsid w:val="00BE33E4"/>
    <w:rsid w:val="00BE3977"/>
    <w:rsid w:val="00BE4035"/>
    <w:rsid w:val="00BE404B"/>
    <w:rsid w:val="00BE4CBD"/>
    <w:rsid w:val="00BE50C4"/>
    <w:rsid w:val="00BE5EC2"/>
    <w:rsid w:val="00BE6C06"/>
    <w:rsid w:val="00BE70D2"/>
    <w:rsid w:val="00BE7282"/>
    <w:rsid w:val="00BE7585"/>
    <w:rsid w:val="00BE78B0"/>
    <w:rsid w:val="00BF07D3"/>
    <w:rsid w:val="00BF0F73"/>
    <w:rsid w:val="00BF1523"/>
    <w:rsid w:val="00BF156B"/>
    <w:rsid w:val="00BF15D6"/>
    <w:rsid w:val="00BF1BEA"/>
    <w:rsid w:val="00BF24DC"/>
    <w:rsid w:val="00BF2522"/>
    <w:rsid w:val="00BF2EB5"/>
    <w:rsid w:val="00BF3998"/>
    <w:rsid w:val="00BF3A32"/>
    <w:rsid w:val="00BF42D6"/>
    <w:rsid w:val="00BF46B4"/>
    <w:rsid w:val="00BF4C22"/>
    <w:rsid w:val="00BF72A0"/>
    <w:rsid w:val="00C00D0E"/>
    <w:rsid w:val="00C01053"/>
    <w:rsid w:val="00C0121C"/>
    <w:rsid w:val="00C01515"/>
    <w:rsid w:val="00C02387"/>
    <w:rsid w:val="00C025B4"/>
    <w:rsid w:val="00C02D8B"/>
    <w:rsid w:val="00C03644"/>
    <w:rsid w:val="00C040A1"/>
    <w:rsid w:val="00C040DE"/>
    <w:rsid w:val="00C04424"/>
    <w:rsid w:val="00C0494E"/>
    <w:rsid w:val="00C04D9E"/>
    <w:rsid w:val="00C04E9E"/>
    <w:rsid w:val="00C058B3"/>
    <w:rsid w:val="00C059C0"/>
    <w:rsid w:val="00C06143"/>
    <w:rsid w:val="00C06AFA"/>
    <w:rsid w:val="00C06C84"/>
    <w:rsid w:val="00C07376"/>
    <w:rsid w:val="00C10325"/>
    <w:rsid w:val="00C10BA8"/>
    <w:rsid w:val="00C10F8B"/>
    <w:rsid w:val="00C113E9"/>
    <w:rsid w:val="00C119F9"/>
    <w:rsid w:val="00C11C65"/>
    <w:rsid w:val="00C12919"/>
    <w:rsid w:val="00C12C09"/>
    <w:rsid w:val="00C12F90"/>
    <w:rsid w:val="00C13133"/>
    <w:rsid w:val="00C14182"/>
    <w:rsid w:val="00C14BD2"/>
    <w:rsid w:val="00C14F87"/>
    <w:rsid w:val="00C155C1"/>
    <w:rsid w:val="00C16232"/>
    <w:rsid w:val="00C203DF"/>
    <w:rsid w:val="00C20B83"/>
    <w:rsid w:val="00C21212"/>
    <w:rsid w:val="00C22107"/>
    <w:rsid w:val="00C2231D"/>
    <w:rsid w:val="00C22CFD"/>
    <w:rsid w:val="00C22E6F"/>
    <w:rsid w:val="00C22E96"/>
    <w:rsid w:val="00C238D6"/>
    <w:rsid w:val="00C23F82"/>
    <w:rsid w:val="00C24A9C"/>
    <w:rsid w:val="00C24B8D"/>
    <w:rsid w:val="00C24F9E"/>
    <w:rsid w:val="00C25F51"/>
    <w:rsid w:val="00C265CD"/>
    <w:rsid w:val="00C26E8B"/>
    <w:rsid w:val="00C2710D"/>
    <w:rsid w:val="00C2730D"/>
    <w:rsid w:val="00C2746E"/>
    <w:rsid w:val="00C27D72"/>
    <w:rsid w:val="00C27DD8"/>
    <w:rsid w:val="00C3014D"/>
    <w:rsid w:val="00C31077"/>
    <w:rsid w:val="00C3129C"/>
    <w:rsid w:val="00C31BC8"/>
    <w:rsid w:val="00C32165"/>
    <w:rsid w:val="00C32A51"/>
    <w:rsid w:val="00C32CDC"/>
    <w:rsid w:val="00C33079"/>
    <w:rsid w:val="00C332F6"/>
    <w:rsid w:val="00C333B9"/>
    <w:rsid w:val="00C33524"/>
    <w:rsid w:val="00C33A6D"/>
    <w:rsid w:val="00C33FC1"/>
    <w:rsid w:val="00C34E9E"/>
    <w:rsid w:val="00C34F78"/>
    <w:rsid w:val="00C350A1"/>
    <w:rsid w:val="00C35C18"/>
    <w:rsid w:val="00C360DC"/>
    <w:rsid w:val="00C371D4"/>
    <w:rsid w:val="00C402B3"/>
    <w:rsid w:val="00C4068E"/>
    <w:rsid w:val="00C40776"/>
    <w:rsid w:val="00C408EB"/>
    <w:rsid w:val="00C409F8"/>
    <w:rsid w:val="00C40CF8"/>
    <w:rsid w:val="00C410AD"/>
    <w:rsid w:val="00C412D5"/>
    <w:rsid w:val="00C424E4"/>
    <w:rsid w:val="00C429E8"/>
    <w:rsid w:val="00C4424D"/>
    <w:rsid w:val="00C44374"/>
    <w:rsid w:val="00C445A8"/>
    <w:rsid w:val="00C451A8"/>
    <w:rsid w:val="00C45231"/>
    <w:rsid w:val="00C45EDF"/>
    <w:rsid w:val="00C47EB2"/>
    <w:rsid w:val="00C5013E"/>
    <w:rsid w:val="00C50511"/>
    <w:rsid w:val="00C51082"/>
    <w:rsid w:val="00C51687"/>
    <w:rsid w:val="00C528AD"/>
    <w:rsid w:val="00C528FD"/>
    <w:rsid w:val="00C52D23"/>
    <w:rsid w:val="00C53164"/>
    <w:rsid w:val="00C53B3A"/>
    <w:rsid w:val="00C54446"/>
    <w:rsid w:val="00C54B0C"/>
    <w:rsid w:val="00C55160"/>
    <w:rsid w:val="00C55A8B"/>
    <w:rsid w:val="00C575EA"/>
    <w:rsid w:val="00C60931"/>
    <w:rsid w:val="00C614DD"/>
    <w:rsid w:val="00C61573"/>
    <w:rsid w:val="00C61D72"/>
    <w:rsid w:val="00C63332"/>
    <w:rsid w:val="00C63E68"/>
    <w:rsid w:val="00C64B66"/>
    <w:rsid w:val="00C64C31"/>
    <w:rsid w:val="00C65260"/>
    <w:rsid w:val="00C656B5"/>
    <w:rsid w:val="00C6570B"/>
    <w:rsid w:val="00C65DCA"/>
    <w:rsid w:val="00C664B5"/>
    <w:rsid w:val="00C67522"/>
    <w:rsid w:val="00C67A19"/>
    <w:rsid w:val="00C67BE8"/>
    <w:rsid w:val="00C70E4E"/>
    <w:rsid w:val="00C722B4"/>
    <w:rsid w:val="00C72448"/>
    <w:rsid w:val="00C7248B"/>
    <w:rsid w:val="00C72630"/>
    <w:rsid w:val="00C72806"/>
    <w:rsid w:val="00C72833"/>
    <w:rsid w:val="00C72D87"/>
    <w:rsid w:val="00C7398E"/>
    <w:rsid w:val="00C74266"/>
    <w:rsid w:val="00C74733"/>
    <w:rsid w:val="00C74A92"/>
    <w:rsid w:val="00C7503D"/>
    <w:rsid w:val="00C764F1"/>
    <w:rsid w:val="00C76AC2"/>
    <w:rsid w:val="00C77014"/>
    <w:rsid w:val="00C77121"/>
    <w:rsid w:val="00C775DD"/>
    <w:rsid w:val="00C77898"/>
    <w:rsid w:val="00C8030C"/>
    <w:rsid w:val="00C80327"/>
    <w:rsid w:val="00C8039F"/>
    <w:rsid w:val="00C804B0"/>
    <w:rsid w:val="00C80A98"/>
    <w:rsid w:val="00C80F01"/>
    <w:rsid w:val="00C810E3"/>
    <w:rsid w:val="00C81100"/>
    <w:rsid w:val="00C8192D"/>
    <w:rsid w:val="00C81A61"/>
    <w:rsid w:val="00C8285F"/>
    <w:rsid w:val="00C82F14"/>
    <w:rsid w:val="00C83058"/>
    <w:rsid w:val="00C83C45"/>
    <w:rsid w:val="00C83E95"/>
    <w:rsid w:val="00C8413E"/>
    <w:rsid w:val="00C84782"/>
    <w:rsid w:val="00C84955"/>
    <w:rsid w:val="00C84F93"/>
    <w:rsid w:val="00C851D9"/>
    <w:rsid w:val="00C861D9"/>
    <w:rsid w:val="00C8622E"/>
    <w:rsid w:val="00C86A00"/>
    <w:rsid w:val="00C87323"/>
    <w:rsid w:val="00C87F52"/>
    <w:rsid w:val="00C91216"/>
    <w:rsid w:val="00C919C6"/>
    <w:rsid w:val="00C91C07"/>
    <w:rsid w:val="00C92097"/>
    <w:rsid w:val="00C93634"/>
    <w:rsid w:val="00C93738"/>
    <w:rsid w:val="00C93BDA"/>
    <w:rsid w:val="00C93EBE"/>
    <w:rsid w:val="00C93F40"/>
    <w:rsid w:val="00C9447D"/>
    <w:rsid w:val="00C94995"/>
    <w:rsid w:val="00C95122"/>
    <w:rsid w:val="00C95BB1"/>
    <w:rsid w:val="00C9641A"/>
    <w:rsid w:val="00C97B4D"/>
    <w:rsid w:val="00C97E24"/>
    <w:rsid w:val="00CA0012"/>
    <w:rsid w:val="00CA1919"/>
    <w:rsid w:val="00CA1A3C"/>
    <w:rsid w:val="00CA2035"/>
    <w:rsid w:val="00CA26C7"/>
    <w:rsid w:val="00CA278C"/>
    <w:rsid w:val="00CA31CE"/>
    <w:rsid w:val="00CA356F"/>
    <w:rsid w:val="00CA364D"/>
    <w:rsid w:val="00CA3C7A"/>
    <w:rsid w:val="00CA3D0C"/>
    <w:rsid w:val="00CA3D3F"/>
    <w:rsid w:val="00CA41EC"/>
    <w:rsid w:val="00CA4701"/>
    <w:rsid w:val="00CA491F"/>
    <w:rsid w:val="00CA499D"/>
    <w:rsid w:val="00CA54E8"/>
    <w:rsid w:val="00CA5EBA"/>
    <w:rsid w:val="00CA6320"/>
    <w:rsid w:val="00CA65CA"/>
    <w:rsid w:val="00CA741A"/>
    <w:rsid w:val="00CA7801"/>
    <w:rsid w:val="00CB0F3B"/>
    <w:rsid w:val="00CB127A"/>
    <w:rsid w:val="00CB14B8"/>
    <w:rsid w:val="00CB1AA7"/>
    <w:rsid w:val="00CB27F3"/>
    <w:rsid w:val="00CB340B"/>
    <w:rsid w:val="00CB3947"/>
    <w:rsid w:val="00CB4B4B"/>
    <w:rsid w:val="00CB5B7A"/>
    <w:rsid w:val="00CB5D12"/>
    <w:rsid w:val="00CB608D"/>
    <w:rsid w:val="00CB60CB"/>
    <w:rsid w:val="00CB7170"/>
    <w:rsid w:val="00CB720F"/>
    <w:rsid w:val="00CB7408"/>
    <w:rsid w:val="00CB7443"/>
    <w:rsid w:val="00CB7E59"/>
    <w:rsid w:val="00CC01D3"/>
    <w:rsid w:val="00CC1030"/>
    <w:rsid w:val="00CC1347"/>
    <w:rsid w:val="00CC1E13"/>
    <w:rsid w:val="00CC23A5"/>
    <w:rsid w:val="00CC28CB"/>
    <w:rsid w:val="00CC4575"/>
    <w:rsid w:val="00CC5419"/>
    <w:rsid w:val="00CC5C23"/>
    <w:rsid w:val="00CC61E0"/>
    <w:rsid w:val="00CC6574"/>
    <w:rsid w:val="00CC660B"/>
    <w:rsid w:val="00CC6FD9"/>
    <w:rsid w:val="00CC700E"/>
    <w:rsid w:val="00CC70C3"/>
    <w:rsid w:val="00CC7492"/>
    <w:rsid w:val="00CC7A32"/>
    <w:rsid w:val="00CD0493"/>
    <w:rsid w:val="00CD075F"/>
    <w:rsid w:val="00CD08B9"/>
    <w:rsid w:val="00CD157B"/>
    <w:rsid w:val="00CD1C07"/>
    <w:rsid w:val="00CD214E"/>
    <w:rsid w:val="00CD22EB"/>
    <w:rsid w:val="00CD2EF9"/>
    <w:rsid w:val="00CD3717"/>
    <w:rsid w:val="00CD3B3E"/>
    <w:rsid w:val="00CD3F72"/>
    <w:rsid w:val="00CD53C1"/>
    <w:rsid w:val="00CD597A"/>
    <w:rsid w:val="00CD5EB1"/>
    <w:rsid w:val="00CD6300"/>
    <w:rsid w:val="00CD7272"/>
    <w:rsid w:val="00CD75FF"/>
    <w:rsid w:val="00CD7933"/>
    <w:rsid w:val="00CE0FF4"/>
    <w:rsid w:val="00CE1D7C"/>
    <w:rsid w:val="00CE267F"/>
    <w:rsid w:val="00CE319D"/>
    <w:rsid w:val="00CE35EA"/>
    <w:rsid w:val="00CE3861"/>
    <w:rsid w:val="00CE3906"/>
    <w:rsid w:val="00CE427E"/>
    <w:rsid w:val="00CE45C5"/>
    <w:rsid w:val="00CE45F8"/>
    <w:rsid w:val="00CE4701"/>
    <w:rsid w:val="00CE5837"/>
    <w:rsid w:val="00CE633C"/>
    <w:rsid w:val="00CE65BC"/>
    <w:rsid w:val="00CE6797"/>
    <w:rsid w:val="00CE7C08"/>
    <w:rsid w:val="00CE7D56"/>
    <w:rsid w:val="00CF01A9"/>
    <w:rsid w:val="00CF0288"/>
    <w:rsid w:val="00CF0870"/>
    <w:rsid w:val="00CF2333"/>
    <w:rsid w:val="00CF2E28"/>
    <w:rsid w:val="00CF3456"/>
    <w:rsid w:val="00CF36B4"/>
    <w:rsid w:val="00CF403A"/>
    <w:rsid w:val="00CF54F2"/>
    <w:rsid w:val="00CF553E"/>
    <w:rsid w:val="00CF56CF"/>
    <w:rsid w:val="00CF5D48"/>
    <w:rsid w:val="00CF5D8F"/>
    <w:rsid w:val="00CF70FB"/>
    <w:rsid w:val="00CF7820"/>
    <w:rsid w:val="00CF7BF3"/>
    <w:rsid w:val="00D001B2"/>
    <w:rsid w:val="00D007FC"/>
    <w:rsid w:val="00D00B1D"/>
    <w:rsid w:val="00D00C4B"/>
    <w:rsid w:val="00D014D0"/>
    <w:rsid w:val="00D02901"/>
    <w:rsid w:val="00D03161"/>
    <w:rsid w:val="00D036CF"/>
    <w:rsid w:val="00D039CF"/>
    <w:rsid w:val="00D04263"/>
    <w:rsid w:val="00D043C0"/>
    <w:rsid w:val="00D04840"/>
    <w:rsid w:val="00D04B89"/>
    <w:rsid w:val="00D05B3D"/>
    <w:rsid w:val="00D06393"/>
    <w:rsid w:val="00D06DA8"/>
    <w:rsid w:val="00D10036"/>
    <w:rsid w:val="00D1070D"/>
    <w:rsid w:val="00D11964"/>
    <w:rsid w:val="00D11B33"/>
    <w:rsid w:val="00D11D34"/>
    <w:rsid w:val="00D12C31"/>
    <w:rsid w:val="00D139B0"/>
    <w:rsid w:val="00D13F23"/>
    <w:rsid w:val="00D146E7"/>
    <w:rsid w:val="00D149D9"/>
    <w:rsid w:val="00D14CC4"/>
    <w:rsid w:val="00D14E5E"/>
    <w:rsid w:val="00D154BB"/>
    <w:rsid w:val="00D158A5"/>
    <w:rsid w:val="00D15F90"/>
    <w:rsid w:val="00D16992"/>
    <w:rsid w:val="00D16B02"/>
    <w:rsid w:val="00D16DCD"/>
    <w:rsid w:val="00D17AF6"/>
    <w:rsid w:val="00D17DFE"/>
    <w:rsid w:val="00D20B81"/>
    <w:rsid w:val="00D2123B"/>
    <w:rsid w:val="00D2193C"/>
    <w:rsid w:val="00D21F3B"/>
    <w:rsid w:val="00D220A5"/>
    <w:rsid w:val="00D22515"/>
    <w:rsid w:val="00D2285C"/>
    <w:rsid w:val="00D22A07"/>
    <w:rsid w:val="00D23F21"/>
    <w:rsid w:val="00D25310"/>
    <w:rsid w:val="00D255FC"/>
    <w:rsid w:val="00D256CA"/>
    <w:rsid w:val="00D26657"/>
    <w:rsid w:val="00D2705D"/>
    <w:rsid w:val="00D2708C"/>
    <w:rsid w:val="00D27397"/>
    <w:rsid w:val="00D273FE"/>
    <w:rsid w:val="00D2773E"/>
    <w:rsid w:val="00D278D8"/>
    <w:rsid w:val="00D27AAF"/>
    <w:rsid w:val="00D27C6C"/>
    <w:rsid w:val="00D30086"/>
    <w:rsid w:val="00D304E7"/>
    <w:rsid w:val="00D311D6"/>
    <w:rsid w:val="00D31C77"/>
    <w:rsid w:val="00D31E47"/>
    <w:rsid w:val="00D31FBC"/>
    <w:rsid w:val="00D32058"/>
    <w:rsid w:val="00D320E7"/>
    <w:rsid w:val="00D321B2"/>
    <w:rsid w:val="00D339BA"/>
    <w:rsid w:val="00D340C9"/>
    <w:rsid w:val="00D34115"/>
    <w:rsid w:val="00D34163"/>
    <w:rsid w:val="00D34543"/>
    <w:rsid w:val="00D3522B"/>
    <w:rsid w:val="00D371B5"/>
    <w:rsid w:val="00D373D8"/>
    <w:rsid w:val="00D37579"/>
    <w:rsid w:val="00D40400"/>
    <w:rsid w:val="00D40C0B"/>
    <w:rsid w:val="00D40C66"/>
    <w:rsid w:val="00D413B4"/>
    <w:rsid w:val="00D41661"/>
    <w:rsid w:val="00D41C15"/>
    <w:rsid w:val="00D4281A"/>
    <w:rsid w:val="00D4298E"/>
    <w:rsid w:val="00D42E57"/>
    <w:rsid w:val="00D42EA3"/>
    <w:rsid w:val="00D43354"/>
    <w:rsid w:val="00D43768"/>
    <w:rsid w:val="00D43B5B"/>
    <w:rsid w:val="00D43C8C"/>
    <w:rsid w:val="00D43CBE"/>
    <w:rsid w:val="00D43D4F"/>
    <w:rsid w:val="00D44157"/>
    <w:rsid w:val="00D452D9"/>
    <w:rsid w:val="00D455E4"/>
    <w:rsid w:val="00D4660D"/>
    <w:rsid w:val="00D466A4"/>
    <w:rsid w:val="00D472E9"/>
    <w:rsid w:val="00D47435"/>
    <w:rsid w:val="00D47A57"/>
    <w:rsid w:val="00D5072C"/>
    <w:rsid w:val="00D50777"/>
    <w:rsid w:val="00D50A66"/>
    <w:rsid w:val="00D513E9"/>
    <w:rsid w:val="00D51D2B"/>
    <w:rsid w:val="00D5209F"/>
    <w:rsid w:val="00D52569"/>
    <w:rsid w:val="00D528D8"/>
    <w:rsid w:val="00D54058"/>
    <w:rsid w:val="00D54DB7"/>
    <w:rsid w:val="00D554C7"/>
    <w:rsid w:val="00D556C6"/>
    <w:rsid w:val="00D55970"/>
    <w:rsid w:val="00D5707D"/>
    <w:rsid w:val="00D57099"/>
    <w:rsid w:val="00D57BB2"/>
    <w:rsid w:val="00D6041D"/>
    <w:rsid w:val="00D6042B"/>
    <w:rsid w:val="00D60883"/>
    <w:rsid w:val="00D616F5"/>
    <w:rsid w:val="00D619BD"/>
    <w:rsid w:val="00D61B9E"/>
    <w:rsid w:val="00D61E69"/>
    <w:rsid w:val="00D62BCA"/>
    <w:rsid w:val="00D638F6"/>
    <w:rsid w:val="00D63DD2"/>
    <w:rsid w:val="00D640B7"/>
    <w:rsid w:val="00D642F5"/>
    <w:rsid w:val="00D64479"/>
    <w:rsid w:val="00D66024"/>
    <w:rsid w:val="00D66084"/>
    <w:rsid w:val="00D66598"/>
    <w:rsid w:val="00D66676"/>
    <w:rsid w:val="00D66FFB"/>
    <w:rsid w:val="00D67981"/>
    <w:rsid w:val="00D7075D"/>
    <w:rsid w:val="00D70A86"/>
    <w:rsid w:val="00D71C01"/>
    <w:rsid w:val="00D71C20"/>
    <w:rsid w:val="00D73038"/>
    <w:rsid w:val="00D738D6"/>
    <w:rsid w:val="00D7398B"/>
    <w:rsid w:val="00D73E0C"/>
    <w:rsid w:val="00D740C3"/>
    <w:rsid w:val="00D742E6"/>
    <w:rsid w:val="00D7466B"/>
    <w:rsid w:val="00D74C0D"/>
    <w:rsid w:val="00D755EB"/>
    <w:rsid w:val="00D76831"/>
    <w:rsid w:val="00D76B47"/>
    <w:rsid w:val="00D76BDB"/>
    <w:rsid w:val="00D76CD6"/>
    <w:rsid w:val="00D76EDB"/>
    <w:rsid w:val="00D76FC8"/>
    <w:rsid w:val="00D77870"/>
    <w:rsid w:val="00D77B49"/>
    <w:rsid w:val="00D77C68"/>
    <w:rsid w:val="00D802A6"/>
    <w:rsid w:val="00D808CB"/>
    <w:rsid w:val="00D80A03"/>
    <w:rsid w:val="00D81045"/>
    <w:rsid w:val="00D8104F"/>
    <w:rsid w:val="00D8105F"/>
    <w:rsid w:val="00D81081"/>
    <w:rsid w:val="00D81F07"/>
    <w:rsid w:val="00D82003"/>
    <w:rsid w:val="00D82698"/>
    <w:rsid w:val="00D8318E"/>
    <w:rsid w:val="00D834EE"/>
    <w:rsid w:val="00D83A2F"/>
    <w:rsid w:val="00D8467E"/>
    <w:rsid w:val="00D84F0C"/>
    <w:rsid w:val="00D85C16"/>
    <w:rsid w:val="00D85FF0"/>
    <w:rsid w:val="00D869A5"/>
    <w:rsid w:val="00D86B4A"/>
    <w:rsid w:val="00D87103"/>
    <w:rsid w:val="00D87114"/>
    <w:rsid w:val="00D87C7C"/>
    <w:rsid w:val="00D87E00"/>
    <w:rsid w:val="00D90CAF"/>
    <w:rsid w:val="00D9134D"/>
    <w:rsid w:val="00D91AAE"/>
    <w:rsid w:val="00D91B9A"/>
    <w:rsid w:val="00D91DDD"/>
    <w:rsid w:val="00D9208C"/>
    <w:rsid w:val="00D9235F"/>
    <w:rsid w:val="00D9411A"/>
    <w:rsid w:val="00D9416D"/>
    <w:rsid w:val="00D943AA"/>
    <w:rsid w:val="00D9488A"/>
    <w:rsid w:val="00D94CA6"/>
    <w:rsid w:val="00D94D76"/>
    <w:rsid w:val="00D94ED5"/>
    <w:rsid w:val="00D95CE9"/>
    <w:rsid w:val="00D95E1D"/>
    <w:rsid w:val="00D97120"/>
    <w:rsid w:val="00D979B9"/>
    <w:rsid w:val="00DA0F5C"/>
    <w:rsid w:val="00DA0FBA"/>
    <w:rsid w:val="00DA183C"/>
    <w:rsid w:val="00DA190C"/>
    <w:rsid w:val="00DA20E9"/>
    <w:rsid w:val="00DA252C"/>
    <w:rsid w:val="00DA29A5"/>
    <w:rsid w:val="00DA2FF7"/>
    <w:rsid w:val="00DA323B"/>
    <w:rsid w:val="00DA3F21"/>
    <w:rsid w:val="00DA40B2"/>
    <w:rsid w:val="00DA44A9"/>
    <w:rsid w:val="00DA5B8D"/>
    <w:rsid w:val="00DA5D87"/>
    <w:rsid w:val="00DA656F"/>
    <w:rsid w:val="00DA6941"/>
    <w:rsid w:val="00DA78EA"/>
    <w:rsid w:val="00DA7A03"/>
    <w:rsid w:val="00DA7DFA"/>
    <w:rsid w:val="00DB0AB6"/>
    <w:rsid w:val="00DB0D39"/>
    <w:rsid w:val="00DB0FE5"/>
    <w:rsid w:val="00DB10CF"/>
    <w:rsid w:val="00DB1818"/>
    <w:rsid w:val="00DB1D74"/>
    <w:rsid w:val="00DB1F4C"/>
    <w:rsid w:val="00DB2C3A"/>
    <w:rsid w:val="00DB35D4"/>
    <w:rsid w:val="00DB38D8"/>
    <w:rsid w:val="00DB396C"/>
    <w:rsid w:val="00DB39D3"/>
    <w:rsid w:val="00DB3DFE"/>
    <w:rsid w:val="00DB4153"/>
    <w:rsid w:val="00DB4260"/>
    <w:rsid w:val="00DB4C9E"/>
    <w:rsid w:val="00DB5373"/>
    <w:rsid w:val="00DB54F5"/>
    <w:rsid w:val="00DB5AE1"/>
    <w:rsid w:val="00DB6456"/>
    <w:rsid w:val="00DB6585"/>
    <w:rsid w:val="00DB7125"/>
    <w:rsid w:val="00DB7325"/>
    <w:rsid w:val="00DB7A31"/>
    <w:rsid w:val="00DB7C72"/>
    <w:rsid w:val="00DC05F8"/>
    <w:rsid w:val="00DC0836"/>
    <w:rsid w:val="00DC09F3"/>
    <w:rsid w:val="00DC12DC"/>
    <w:rsid w:val="00DC186C"/>
    <w:rsid w:val="00DC1A04"/>
    <w:rsid w:val="00DC1C64"/>
    <w:rsid w:val="00DC212C"/>
    <w:rsid w:val="00DC2253"/>
    <w:rsid w:val="00DC23B6"/>
    <w:rsid w:val="00DC28F6"/>
    <w:rsid w:val="00DC2F8C"/>
    <w:rsid w:val="00DC309B"/>
    <w:rsid w:val="00DC3A74"/>
    <w:rsid w:val="00DC3B9F"/>
    <w:rsid w:val="00DC3CFE"/>
    <w:rsid w:val="00DC3F7F"/>
    <w:rsid w:val="00DC42FD"/>
    <w:rsid w:val="00DC4556"/>
    <w:rsid w:val="00DC4589"/>
    <w:rsid w:val="00DC4599"/>
    <w:rsid w:val="00DC4A7E"/>
    <w:rsid w:val="00DC4CFF"/>
    <w:rsid w:val="00DC4DA2"/>
    <w:rsid w:val="00DC5D21"/>
    <w:rsid w:val="00DC61B2"/>
    <w:rsid w:val="00DC7446"/>
    <w:rsid w:val="00DD071D"/>
    <w:rsid w:val="00DD119B"/>
    <w:rsid w:val="00DD17F6"/>
    <w:rsid w:val="00DD1CB1"/>
    <w:rsid w:val="00DD2133"/>
    <w:rsid w:val="00DD2BDA"/>
    <w:rsid w:val="00DD3F22"/>
    <w:rsid w:val="00DD40AE"/>
    <w:rsid w:val="00DD41E3"/>
    <w:rsid w:val="00DD519D"/>
    <w:rsid w:val="00DD54B7"/>
    <w:rsid w:val="00DD56D5"/>
    <w:rsid w:val="00DD5704"/>
    <w:rsid w:val="00DD5909"/>
    <w:rsid w:val="00DD5AD5"/>
    <w:rsid w:val="00DD6C83"/>
    <w:rsid w:val="00DD7D36"/>
    <w:rsid w:val="00DE0569"/>
    <w:rsid w:val="00DE13CA"/>
    <w:rsid w:val="00DE2050"/>
    <w:rsid w:val="00DE2472"/>
    <w:rsid w:val="00DE2916"/>
    <w:rsid w:val="00DE30CA"/>
    <w:rsid w:val="00DE36A5"/>
    <w:rsid w:val="00DE3869"/>
    <w:rsid w:val="00DE38B4"/>
    <w:rsid w:val="00DE38C9"/>
    <w:rsid w:val="00DE42FC"/>
    <w:rsid w:val="00DE45E4"/>
    <w:rsid w:val="00DE4DDF"/>
    <w:rsid w:val="00DE67D3"/>
    <w:rsid w:val="00DE69EA"/>
    <w:rsid w:val="00DE6D85"/>
    <w:rsid w:val="00DE706D"/>
    <w:rsid w:val="00DE75F8"/>
    <w:rsid w:val="00DE772E"/>
    <w:rsid w:val="00DE7EC9"/>
    <w:rsid w:val="00DF0332"/>
    <w:rsid w:val="00DF03A9"/>
    <w:rsid w:val="00DF193B"/>
    <w:rsid w:val="00DF1B88"/>
    <w:rsid w:val="00DF233D"/>
    <w:rsid w:val="00DF2B1F"/>
    <w:rsid w:val="00DF2F13"/>
    <w:rsid w:val="00DF3064"/>
    <w:rsid w:val="00DF3665"/>
    <w:rsid w:val="00DF4D83"/>
    <w:rsid w:val="00DF596B"/>
    <w:rsid w:val="00DF62CD"/>
    <w:rsid w:val="00DF6D54"/>
    <w:rsid w:val="00DF71AA"/>
    <w:rsid w:val="00DF769C"/>
    <w:rsid w:val="00E001AC"/>
    <w:rsid w:val="00E003EC"/>
    <w:rsid w:val="00E019D3"/>
    <w:rsid w:val="00E01C32"/>
    <w:rsid w:val="00E020E7"/>
    <w:rsid w:val="00E030EF"/>
    <w:rsid w:val="00E03F0A"/>
    <w:rsid w:val="00E044A4"/>
    <w:rsid w:val="00E04873"/>
    <w:rsid w:val="00E04BE6"/>
    <w:rsid w:val="00E04C54"/>
    <w:rsid w:val="00E064EC"/>
    <w:rsid w:val="00E06752"/>
    <w:rsid w:val="00E0742C"/>
    <w:rsid w:val="00E10299"/>
    <w:rsid w:val="00E106F4"/>
    <w:rsid w:val="00E12151"/>
    <w:rsid w:val="00E1267C"/>
    <w:rsid w:val="00E13444"/>
    <w:rsid w:val="00E136FB"/>
    <w:rsid w:val="00E13CFB"/>
    <w:rsid w:val="00E15AFA"/>
    <w:rsid w:val="00E16C35"/>
    <w:rsid w:val="00E17676"/>
    <w:rsid w:val="00E20AC7"/>
    <w:rsid w:val="00E20B6D"/>
    <w:rsid w:val="00E20EDD"/>
    <w:rsid w:val="00E224DA"/>
    <w:rsid w:val="00E22655"/>
    <w:rsid w:val="00E23786"/>
    <w:rsid w:val="00E24132"/>
    <w:rsid w:val="00E24ACD"/>
    <w:rsid w:val="00E24CBE"/>
    <w:rsid w:val="00E25155"/>
    <w:rsid w:val="00E25637"/>
    <w:rsid w:val="00E25D31"/>
    <w:rsid w:val="00E25EC7"/>
    <w:rsid w:val="00E261F7"/>
    <w:rsid w:val="00E27032"/>
    <w:rsid w:val="00E278B4"/>
    <w:rsid w:val="00E30596"/>
    <w:rsid w:val="00E308F0"/>
    <w:rsid w:val="00E30C80"/>
    <w:rsid w:val="00E30D12"/>
    <w:rsid w:val="00E3163E"/>
    <w:rsid w:val="00E321FA"/>
    <w:rsid w:val="00E32325"/>
    <w:rsid w:val="00E32EE4"/>
    <w:rsid w:val="00E32F31"/>
    <w:rsid w:val="00E331CF"/>
    <w:rsid w:val="00E33328"/>
    <w:rsid w:val="00E33CD3"/>
    <w:rsid w:val="00E34069"/>
    <w:rsid w:val="00E34300"/>
    <w:rsid w:val="00E34B85"/>
    <w:rsid w:val="00E3533C"/>
    <w:rsid w:val="00E35B07"/>
    <w:rsid w:val="00E366B1"/>
    <w:rsid w:val="00E37721"/>
    <w:rsid w:val="00E3772C"/>
    <w:rsid w:val="00E37785"/>
    <w:rsid w:val="00E37794"/>
    <w:rsid w:val="00E37BBB"/>
    <w:rsid w:val="00E40214"/>
    <w:rsid w:val="00E4085A"/>
    <w:rsid w:val="00E4140C"/>
    <w:rsid w:val="00E41A62"/>
    <w:rsid w:val="00E42539"/>
    <w:rsid w:val="00E42A7C"/>
    <w:rsid w:val="00E43D3E"/>
    <w:rsid w:val="00E43E9A"/>
    <w:rsid w:val="00E44096"/>
    <w:rsid w:val="00E446F1"/>
    <w:rsid w:val="00E44711"/>
    <w:rsid w:val="00E4523B"/>
    <w:rsid w:val="00E453B2"/>
    <w:rsid w:val="00E45F8C"/>
    <w:rsid w:val="00E4603D"/>
    <w:rsid w:val="00E464BC"/>
    <w:rsid w:val="00E472DE"/>
    <w:rsid w:val="00E47878"/>
    <w:rsid w:val="00E5008B"/>
    <w:rsid w:val="00E50613"/>
    <w:rsid w:val="00E507A8"/>
    <w:rsid w:val="00E5105F"/>
    <w:rsid w:val="00E5161E"/>
    <w:rsid w:val="00E51D31"/>
    <w:rsid w:val="00E51E47"/>
    <w:rsid w:val="00E51F6C"/>
    <w:rsid w:val="00E5200C"/>
    <w:rsid w:val="00E52FCE"/>
    <w:rsid w:val="00E5386B"/>
    <w:rsid w:val="00E54651"/>
    <w:rsid w:val="00E547A9"/>
    <w:rsid w:val="00E54894"/>
    <w:rsid w:val="00E54AF9"/>
    <w:rsid w:val="00E5509A"/>
    <w:rsid w:val="00E55FCB"/>
    <w:rsid w:val="00E56861"/>
    <w:rsid w:val="00E56D96"/>
    <w:rsid w:val="00E570B3"/>
    <w:rsid w:val="00E5739B"/>
    <w:rsid w:val="00E57A80"/>
    <w:rsid w:val="00E60907"/>
    <w:rsid w:val="00E613B1"/>
    <w:rsid w:val="00E61F98"/>
    <w:rsid w:val="00E62526"/>
    <w:rsid w:val="00E62DA2"/>
    <w:rsid w:val="00E63827"/>
    <w:rsid w:val="00E638D2"/>
    <w:rsid w:val="00E65D33"/>
    <w:rsid w:val="00E65D4F"/>
    <w:rsid w:val="00E668F6"/>
    <w:rsid w:val="00E6796A"/>
    <w:rsid w:val="00E67E28"/>
    <w:rsid w:val="00E70812"/>
    <w:rsid w:val="00E70A36"/>
    <w:rsid w:val="00E70DF5"/>
    <w:rsid w:val="00E716C1"/>
    <w:rsid w:val="00E7184F"/>
    <w:rsid w:val="00E71998"/>
    <w:rsid w:val="00E71E98"/>
    <w:rsid w:val="00E72515"/>
    <w:rsid w:val="00E72C7B"/>
    <w:rsid w:val="00E72CD4"/>
    <w:rsid w:val="00E73010"/>
    <w:rsid w:val="00E738E0"/>
    <w:rsid w:val="00E73DB0"/>
    <w:rsid w:val="00E73E69"/>
    <w:rsid w:val="00E741AE"/>
    <w:rsid w:val="00E75181"/>
    <w:rsid w:val="00E77645"/>
    <w:rsid w:val="00E7792F"/>
    <w:rsid w:val="00E80075"/>
    <w:rsid w:val="00E80B30"/>
    <w:rsid w:val="00E817DD"/>
    <w:rsid w:val="00E83848"/>
    <w:rsid w:val="00E8398E"/>
    <w:rsid w:val="00E84570"/>
    <w:rsid w:val="00E84961"/>
    <w:rsid w:val="00E84AAA"/>
    <w:rsid w:val="00E86B8E"/>
    <w:rsid w:val="00E873F0"/>
    <w:rsid w:val="00E87ADE"/>
    <w:rsid w:val="00E87E73"/>
    <w:rsid w:val="00E90372"/>
    <w:rsid w:val="00E905B3"/>
    <w:rsid w:val="00E90707"/>
    <w:rsid w:val="00E907A3"/>
    <w:rsid w:val="00E91BF4"/>
    <w:rsid w:val="00E92510"/>
    <w:rsid w:val="00E927CC"/>
    <w:rsid w:val="00E92CA9"/>
    <w:rsid w:val="00E93B07"/>
    <w:rsid w:val="00E93D6B"/>
    <w:rsid w:val="00E94B55"/>
    <w:rsid w:val="00E94E59"/>
    <w:rsid w:val="00E9549A"/>
    <w:rsid w:val="00E958D7"/>
    <w:rsid w:val="00E968F2"/>
    <w:rsid w:val="00E9723D"/>
    <w:rsid w:val="00E974FF"/>
    <w:rsid w:val="00E977B7"/>
    <w:rsid w:val="00E97E07"/>
    <w:rsid w:val="00EA02A8"/>
    <w:rsid w:val="00EA0849"/>
    <w:rsid w:val="00EA086C"/>
    <w:rsid w:val="00EA12A1"/>
    <w:rsid w:val="00EA2340"/>
    <w:rsid w:val="00EA313D"/>
    <w:rsid w:val="00EA324D"/>
    <w:rsid w:val="00EA34ED"/>
    <w:rsid w:val="00EA3561"/>
    <w:rsid w:val="00EA38E9"/>
    <w:rsid w:val="00EA4783"/>
    <w:rsid w:val="00EA4B4A"/>
    <w:rsid w:val="00EA5AFC"/>
    <w:rsid w:val="00EA7096"/>
    <w:rsid w:val="00EA72D6"/>
    <w:rsid w:val="00EA7E34"/>
    <w:rsid w:val="00EB00FC"/>
    <w:rsid w:val="00EB048C"/>
    <w:rsid w:val="00EB0CA1"/>
    <w:rsid w:val="00EB0EEE"/>
    <w:rsid w:val="00EB113C"/>
    <w:rsid w:val="00EB1C68"/>
    <w:rsid w:val="00EB1D8F"/>
    <w:rsid w:val="00EB2781"/>
    <w:rsid w:val="00EB29D9"/>
    <w:rsid w:val="00EB2BD6"/>
    <w:rsid w:val="00EB3873"/>
    <w:rsid w:val="00EB3ABD"/>
    <w:rsid w:val="00EB3F37"/>
    <w:rsid w:val="00EB40BD"/>
    <w:rsid w:val="00EB4835"/>
    <w:rsid w:val="00EB4AC6"/>
    <w:rsid w:val="00EB4DE3"/>
    <w:rsid w:val="00EB5542"/>
    <w:rsid w:val="00EB5D9B"/>
    <w:rsid w:val="00EB6192"/>
    <w:rsid w:val="00EB6250"/>
    <w:rsid w:val="00EB6BBC"/>
    <w:rsid w:val="00EB71C8"/>
    <w:rsid w:val="00EB7410"/>
    <w:rsid w:val="00EB775A"/>
    <w:rsid w:val="00EB7D51"/>
    <w:rsid w:val="00EC05BD"/>
    <w:rsid w:val="00EC0645"/>
    <w:rsid w:val="00EC06BE"/>
    <w:rsid w:val="00EC0ACD"/>
    <w:rsid w:val="00EC0E09"/>
    <w:rsid w:val="00EC0F58"/>
    <w:rsid w:val="00EC13FA"/>
    <w:rsid w:val="00EC22EE"/>
    <w:rsid w:val="00EC2FE9"/>
    <w:rsid w:val="00EC3B1F"/>
    <w:rsid w:val="00EC4A25"/>
    <w:rsid w:val="00EC505B"/>
    <w:rsid w:val="00EC53EC"/>
    <w:rsid w:val="00EC5DA9"/>
    <w:rsid w:val="00EC5E63"/>
    <w:rsid w:val="00EC6393"/>
    <w:rsid w:val="00EC6B23"/>
    <w:rsid w:val="00EC6BC0"/>
    <w:rsid w:val="00EC6F05"/>
    <w:rsid w:val="00ED04FE"/>
    <w:rsid w:val="00ED0986"/>
    <w:rsid w:val="00ED2012"/>
    <w:rsid w:val="00ED2082"/>
    <w:rsid w:val="00ED2404"/>
    <w:rsid w:val="00ED2AC5"/>
    <w:rsid w:val="00ED3522"/>
    <w:rsid w:val="00ED3BBA"/>
    <w:rsid w:val="00ED42B2"/>
    <w:rsid w:val="00ED4363"/>
    <w:rsid w:val="00ED52B3"/>
    <w:rsid w:val="00ED6251"/>
    <w:rsid w:val="00ED6950"/>
    <w:rsid w:val="00ED6DAB"/>
    <w:rsid w:val="00ED7107"/>
    <w:rsid w:val="00ED72F1"/>
    <w:rsid w:val="00ED737D"/>
    <w:rsid w:val="00EE0490"/>
    <w:rsid w:val="00EE0D71"/>
    <w:rsid w:val="00EE0FC1"/>
    <w:rsid w:val="00EE1CE1"/>
    <w:rsid w:val="00EE1E8B"/>
    <w:rsid w:val="00EE22F8"/>
    <w:rsid w:val="00EE23B0"/>
    <w:rsid w:val="00EE30D8"/>
    <w:rsid w:val="00EE3123"/>
    <w:rsid w:val="00EE31FF"/>
    <w:rsid w:val="00EE45E2"/>
    <w:rsid w:val="00EE476B"/>
    <w:rsid w:val="00EE4F6E"/>
    <w:rsid w:val="00EE596A"/>
    <w:rsid w:val="00EE5E23"/>
    <w:rsid w:val="00EE6679"/>
    <w:rsid w:val="00EE69F4"/>
    <w:rsid w:val="00EE6AD1"/>
    <w:rsid w:val="00EF01D8"/>
    <w:rsid w:val="00EF0394"/>
    <w:rsid w:val="00EF0613"/>
    <w:rsid w:val="00EF0D14"/>
    <w:rsid w:val="00EF12E0"/>
    <w:rsid w:val="00EF1B0D"/>
    <w:rsid w:val="00EF1B4E"/>
    <w:rsid w:val="00EF1BE1"/>
    <w:rsid w:val="00EF281B"/>
    <w:rsid w:val="00EF2B82"/>
    <w:rsid w:val="00EF2EE2"/>
    <w:rsid w:val="00EF3880"/>
    <w:rsid w:val="00EF3DED"/>
    <w:rsid w:val="00EF3F1F"/>
    <w:rsid w:val="00EF41A4"/>
    <w:rsid w:val="00EF4B4A"/>
    <w:rsid w:val="00EF4CD1"/>
    <w:rsid w:val="00EF54DA"/>
    <w:rsid w:val="00EF54F9"/>
    <w:rsid w:val="00EF5AC7"/>
    <w:rsid w:val="00EF71C1"/>
    <w:rsid w:val="00EF7D13"/>
    <w:rsid w:val="00F006BF"/>
    <w:rsid w:val="00F010BD"/>
    <w:rsid w:val="00F013FF"/>
    <w:rsid w:val="00F01E52"/>
    <w:rsid w:val="00F020D7"/>
    <w:rsid w:val="00F025A2"/>
    <w:rsid w:val="00F02C56"/>
    <w:rsid w:val="00F04712"/>
    <w:rsid w:val="00F047EE"/>
    <w:rsid w:val="00F0522D"/>
    <w:rsid w:val="00F052E7"/>
    <w:rsid w:val="00F059B0"/>
    <w:rsid w:val="00F0602B"/>
    <w:rsid w:val="00F06794"/>
    <w:rsid w:val="00F077FE"/>
    <w:rsid w:val="00F104FA"/>
    <w:rsid w:val="00F116B6"/>
    <w:rsid w:val="00F118A5"/>
    <w:rsid w:val="00F11C0B"/>
    <w:rsid w:val="00F11C9E"/>
    <w:rsid w:val="00F124E7"/>
    <w:rsid w:val="00F133E7"/>
    <w:rsid w:val="00F141BB"/>
    <w:rsid w:val="00F14948"/>
    <w:rsid w:val="00F1512F"/>
    <w:rsid w:val="00F15152"/>
    <w:rsid w:val="00F15419"/>
    <w:rsid w:val="00F15DDF"/>
    <w:rsid w:val="00F1607C"/>
    <w:rsid w:val="00F16FF8"/>
    <w:rsid w:val="00F1733C"/>
    <w:rsid w:val="00F2066F"/>
    <w:rsid w:val="00F209D1"/>
    <w:rsid w:val="00F20A06"/>
    <w:rsid w:val="00F20BB1"/>
    <w:rsid w:val="00F20EAB"/>
    <w:rsid w:val="00F211EB"/>
    <w:rsid w:val="00F2124C"/>
    <w:rsid w:val="00F21449"/>
    <w:rsid w:val="00F21BA4"/>
    <w:rsid w:val="00F22EC7"/>
    <w:rsid w:val="00F22ED1"/>
    <w:rsid w:val="00F23234"/>
    <w:rsid w:val="00F23B09"/>
    <w:rsid w:val="00F246FA"/>
    <w:rsid w:val="00F24EC6"/>
    <w:rsid w:val="00F252C9"/>
    <w:rsid w:val="00F260C4"/>
    <w:rsid w:val="00F26562"/>
    <w:rsid w:val="00F26B50"/>
    <w:rsid w:val="00F2752E"/>
    <w:rsid w:val="00F3038E"/>
    <w:rsid w:val="00F312C8"/>
    <w:rsid w:val="00F32113"/>
    <w:rsid w:val="00F335DF"/>
    <w:rsid w:val="00F33DC0"/>
    <w:rsid w:val="00F35410"/>
    <w:rsid w:val="00F36ADA"/>
    <w:rsid w:val="00F37389"/>
    <w:rsid w:val="00F37CEC"/>
    <w:rsid w:val="00F40C51"/>
    <w:rsid w:val="00F413BB"/>
    <w:rsid w:val="00F414BB"/>
    <w:rsid w:val="00F41668"/>
    <w:rsid w:val="00F4171F"/>
    <w:rsid w:val="00F41977"/>
    <w:rsid w:val="00F425F0"/>
    <w:rsid w:val="00F4280A"/>
    <w:rsid w:val="00F42825"/>
    <w:rsid w:val="00F43432"/>
    <w:rsid w:val="00F43886"/>
    <w:rsid w:val="00F44260"/>
    <w:rsid w:val="00F4495C"/>
    <w:rsid w:val="00F45553"/>
    <w:rsid w:val="00F458EC"/>
    <w:rsid w:val="00F45FF9"/>
    <w:rsid w:val="00F47417"/>
    <w:rsid w:val="00F477B1"/>
    <w:rsid w:val="00F47E60"/>
    <w:rsid w:val="00F505DC"/>
    <w:rsid w:val="00F51719"/>
    <w:rsid w:val="00F517B0"/>
    <w:rsid w:val="00F51E96"/>
    <w:rsid w:val="00F52656"/>
    <w:rsid w:val="00F526FC"/>
    <w:rsid w:val="00F53201"/>
    <w:rsid w:val="00F53DC3"/>
    <w:rsid w:val="00F53E83"/>
    <w:rsid w:val="00F55242"/>
    <w:rsid w:val="00F553B9"/>
    <w:rsid w:val="00F55AFE"/>
    <w:rsid w:val="00F55B59"/>
    <w:rsid w:val="00F55BCD"/>
    <w:rsid w:val="00F56126"/>
    <w:rsid w:val="00F566A5"/>
    <w:rsid w:val="00F5683C"/>
    <w:rsid w:val="00F56D0F"/>
    <w:rsid w:val="00F57418"/>
    <w:rsid w:val="00F57CEA"/>
    <w:rsid w:val="00F60141"/>
    <w:rsid w:val="00F605E7"/>
    <w:rsid w:val="00F60E49"/>
    <w:rsid w:val="00F60E91"/>
    <w:rsid w:val="00F61293"/>
    <w:rsid w:val="00F614F7"/>
    <w:rsid w:val="00F61BC5"/>
    <w:rsid w:val="00F63121"/>
    <w:rsid w:val="00F633FE"/>
    <w:rsid w:val="00F6356F"/>
    <w:rsid w:val="00F63D4C"/>
    <w:rsid w:val="00F643CE"/>
    <w:rsid w:val="00F64C00"/>
    <w:rsid w:val="00F6512A"/>
    <w:rsid w:val="00F653B8"/>
    <w:rsid w:val="00F653F5"/>
    <w:rsid w:val="00F65D93"/>
    <w:rsid w:val="00F664B1"/>
    <w:rsid w:val="00F66A82"/>
    <w:rsid w:val="00F66D93"/>
    <w:rsid w:val="00F66EF1"/>
    <w:rsid w:val="00F67361"/>
    <w:rsid w:val="00F67F85"/>
    <w:rsid w:val="00F70A70"/>
    <w:rsid w:val="00F70E8D"/>
    <w:rsid w:val="00F71341"/>
    <w:rsid w:val="00F71AC6"/>
    <w:rsid w:val="00F71C78"/>
    <w:rsid w:val="00F71CD8"/>
    <w:rsid w:val="00F71EDA"/>
    <w:rsid w:val="00F71F39"/>
    <w:rsid w:val="00F72620"/>
    <w:rsid w:val="00F7265A"/>
    <w:rsid w:val="00F72C13"/>
    <w:rsid w:val="00F72C7A"/>
    <w:rsid w:val="00F735FA"/>
    <w:rsid w:val="00F73823"/>
    <w:rsid w:val="00F73DC5"/>
    <w:rsid w:val="00F74014"/>
    <w:rsid w:val="00F743FB"/>
    <w:rsid w:val="00F745A0"/>
    <w:rsid w:val="00F7502A"/>
    <w:rsid w:val="00F75F59"/>
    <w:rsid w:val="00F7742D"/>
    <w:rsid w:val="00F77B5E"/>
    <w:rsid w:val="00F77FD7"/>
    <w:rsid w:val="00F800D0"/>
    <w:rsid w:val="00F80455"/>
    <w:rsid w:val="00F8140E"/>
    <w:rsid w:val="00F81821"/>
    <w:rsid w:val="00F82E4F"/>
    <w:rsid w:val="00F831CC"/>
    <w:rsid w:val="00F8369C"/>
    <w:rsid w:val="00F8602E"/>
    <w:rsid w:val="00F864D2"/>
    <w:rsid w:val="00F86777"/>
    <w:rsid w:val="00F867E0"/>
    <w:rsid w:val="00F86A87"/>
    <w:rsid w:val="00F87202"/>
    <w:rsid w:val="00F872FC"/>
    <w:rsid w:val="00F8751A"/>
    <w:rsid w:val="00F8773C"/>
    <w:rsid w:val="00F87C1B"/>
    <w:rsid w:val="00F87C66"/>
    <w:rsid w:val="00F87F95"/>
    <w:rsid w:val="00F90002"/>
    <w:rsid w:val="00F90026"/>
    <w:rsid w:val="00F9037E"/>
    <w:rsid w:val="00F91A2E"/>
    <w:rsid w:val="00F91ED2"/>
    <w:rsid w:val="00F91FC3"/>
    <w:rsid w:val="00F92603"/>
    <w:rsid w:val="00F9365B"/>
    <w:rsid w:val="00F93760"/>
    <w:rsid w:val="00F9393F"/>
    <w:rsid w:val="00F9451E"/>
    <w:rsid w:val="00F969D0"/>
    <w:rsid w:val="00F96E11"/>
    <w:rsid w:val="00F97F32"/>
    <w:rsid w:val="00FA1266"/>
    <w:rsid w:val="00FA12C0"/>
    <w:rsid w:val="00FA1301"/>
    <w:rsid w:val="00FA1399"/>
    <w:rsid w:val="00FA1639"/>
    <w:rsid w:val="00FA1949"/>
    <w:rsid w:val="00FA2698"/>
    <w:rsid w:val="00FA29C7"/>
    <w:rsid w:val="00FA2DC7"/>
    <w:rsid w:val="00FA2F92"/>
    <w:rsid w:val="00FA3304"/>
    <w:rsid w:val="00FA3355"/>
    <w:rsid w:val="00FA3A49"/>
    <w:rsid w:val="00FA3B59"/>
    <w:rsid w:val="00FA3C9D"/>
    <w:rsid w:val="00FA41EA"/>
    <w:rsid w:val="00FA4335"/>
    <w:rsid w:val="00FA444E"/>
    <w:rsid w:val="00FA4D19"/>
    <w:rsid w:val="00FA5105"/>
    <w:rsid w:val="00FA6077"/>
    <w:rsid w:val="00FA6943"/>
    <w:rsid w:val="00FA72CE"/>
    <w:rsid w:val="00FA786C"/>
    <w:rsid w:val="00FB09C0"/>
    <w:rsid w:val="00FB0AB3"/>
    <w:rsid w:val="00FB1FC6"/>
    <w:rsid w:val="00FB3A3E"/>
    <w:rsid w:val="00FB43C6"/>
    <w:rsid w:val="00FB51F0"/>
    <w:rsid w:val="00FB5AFE"/>
    <w:rsid w:val="00FB620F"/>
    <w:rsid w:val="00FB725D"/>
    <w:rsid w:val="00FB7EA7"/>
    <w:rsid w:val="00FC046E"/>
    <w:rsid w:val="00FC0551"/>
    <w:rsid w:val="00FC1192"/>
    <w:rsid w:val="00FC1819"/>
    <w:rsid w:val="00FC269C"/>
    <w:rsid w:val="00FC2779"/>
    <w:rsid w:val="00FC2D84"/>
    <w:rsid w:val="00FC426D"/>
    <w:rsid w:val="00FC4448"/>
    <w:rsid w:val="00FC4636"/>
    <w:rsid w:val="00FC48D6"/>
    <w:rsid w:val="00FC4C2C"/>
    <w:rsid w:val="00FC51E7"/>
    <w:rsid w:val="00FC5FB2"/>
    <w:rsid w:val="00FC6CA6"/>
    <w:rsid w:val="00FC6CA8"/>
    <w:rsid w:val="00FC71C6"/>
    <w:rsid w:val="00FC72A7"/>
    <w:rsid w:val="00FC7333"/>
    <w:rsid w:val="00FC747B"/>
    <w:rsid w:val="00FC7FA4"/>
    <w:rsid w:val="00FD0689"/>
    <w:rsid w:val="00FD13B8"/>
    <w:rsid w:val="00FD2CDF"/>
    <w:rsid w:val="00FD3454"/>
    <w:rsid w:val="00FD3A54"/>
    <w:rsid w:val="00FD45B9"/>
    <w:rsid w:val="00FD475A"/>
    <w:rsid w:val="00FD5328"/>
    <w:rsid w:val="00FD53EB"/>
    <w:rsid w:val="00FD571C"/>
    <w:rsid w:val="00FD5F51"/>
    <w:rsid w:val="00FD66B1"/>
    <w:rsid w:val="00FD6AAF"/>
    <w:rsid w:val="00FD6F8D"/>
    <w:rsid w:val="00FD7E5D"/>
    <w:rsid w:val="00FE0061"/>
    <w:rsid w:val="00FE097D"/>
    <w:rsid w:val="00FE0B68"/>
    <w:rsid w:val="00FE0C3D"/>
    <w:rsid w:val="00FE0CEE"/>
    <w:rsid w:val="00FE19B0"/>
    <w:rsid w:val="00FE22DE"/>
    <w:rsid w:val="00FE2B8D"/>
    <w:rsid w:val="00FE3544"/>
    <w:rsid w:val="00FE44E9"/>
    <w:rsid w:val="00FE4CE9"/>
    <w:rsid w:val="00FE4FA5"/>
    <w:rsid w:val="00FE5718"/>
    <w:rsid w:val="00FE5E53"/>
    <w:rsid w:val="00FE72CE"/>
    <w:rsid w:val="00FE73D6"/>
    <w:rsid w:val="00FE744D"/>
    <w:rsid w:val="00FF08AE"/>
    <w:rsid w:val="00FF0D54"/>
    <w:rsid w:val="00FF1283"/>
    <w:rsid w:val="00FF1EA9"/>
    <w:rsid w:val="00FF1F6C"/>
    <w:rsid w:val="00FF201C"/>
    <w:rsid w:val="00FF21EE"/>
    <w:rsid w:val="00FF2EDE"/>
    <w:rsid w:val="00FF3BB9"/>
    <w:rsid w:val="00FF3E7B"/>
    <w:rsid w:val="00FF5110"/>
    <w:rsid w:val="00FF604A"/>
    <w:rsid w:val="00FF6E5B"/>
    <w:rsid w:val="00FF7B6B"/>
    <w:rsid w:val="00FF7B9A"/>
    <w:rsid w:val="00FF7D35"/>
    <w:rsid w:val="00FF7D4E"/>
    <w:rsid w:val="00FF7D67"/>
    <w:rsid w:val="00FF7FF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5FBF8"/>
  <w15:docId w15:val="{9C4A7056-588A-40AF-9974-C141EA7F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qFormat="1"/>
    <w:lsdException w:name="List 3" w:semiHidden="1" w:unhideWhenUsed="1" w:qFormat="1"/>
    <w:lsdException w:name="List 4" w:qFormat="1"/>
    <w:lsdException w:name="List 5"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iPriority="99" w:unhideWhenUsed="1"/>
    <w:lsdException w:name="List Number 4" w:semiHidden="1" w:uiPriority="99" w:unhideWhenUsed="1" w:qFormat="1"/>
    <w:lsdException w:name="List Number 5" w:semiHidden="1" w:uiPriority="99" w:unhideWhenUsed="1" w:qFormat="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qFormat="1"/>
    <w:lsdException w:name="Body Text Indent 2" w:semiHidden="1" w:uiPriority="99"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79F"/>
    <w:pPr>
      <w:overflowPunct w:val="0"/>
      <w:autoSpaceDE w:val="0"/>
      <w:autoSpaceDN w:val="0"/>
      <w:adjustRightInd w:val="0"/>
      <w:spacing w:after="180"/>
      <w:textAlignment w:val="baseline"/>
    </w:pPr>
    <w:rPr>
      <w:rFonts w:eastAsia="Times New Roman"/>
      <w:lang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0E279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0E279F"/>
    <w:pPr>
      <w:pBdr>
        <w:top w:val="none" w:sz="0" w:space="0" w:color="auto"/>
      </w:pBdr>
      <w:spacing w:before="180"/>
      <w:outlineLvl w:val="1"/>
    </w:pPr>
    <w:rPr>
      <w:sz w:val="32"/>
    </w:rPr>
  </w:style>
  <w:style w:type="paragraph" w:styleId="Heading3">
    <w:name w:val="heading 3"/>
    <w:aliases w:val="Heading 3 3GPP,Underrubrik2,H3,Memo Heading 3,h3,no break,Heading 3 Char,Heading 3 Char1 Char,Heading 3 Char Char Char,Heading 3 Char1 Char Char Char,Heading 3 Char Char Char Char Char,Heading 3 Char Char1 Char,Heading 3 Char2 Char,0H,l3,list "/>
    <w:basedOn w:val="Heading2"/>
    <w:next w:val="Normal"/>
    <w:link w:val="Heading3Char1"/>
    <w:qFormat/>
    <w:rsid w:val="000E279F"/>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0E279F"/>
    <w:pPr>
      <w:ind w:left="1418" w:hanging="1418"/>
      <w:outlineLvl w:val="3"/>
    </w:pPr>
    <w:rPr>
      <w:sz w:val="24"/>
    </w:rPr>
  </w:style>
  <w:style w:type="paragraph" w:styleId="Heading5">
    <w:name w:val="heading 5"/>
    <w:aliases w:val="h5,Heading5,H5,Head5,M5,mh2,Module heading 2,heading 8,Numbered Sub-list,Heading 81,标题 81,Heading 811,Heading 8111,Heading 81111,Level_2,标题 811,标题 8111"/>
    <w:basedOn w:val="Heading4"/>
    <w:next w:val="Normal"/>
    <w:link w:val="Heading5Char"/>
    <w:qFormat/>
    <w:rsid w:val="000E279F"/>
    <w:pPr>
      <w:ind w:left="1701" w:hanging="1701"/>
      <w:outlineLvl w:val="4"/>
    </w:pPr>
    <w:rPr>
      <w:sz w:val="22"/>
    </w:rPr>
  </w:style>
  <w:style w:type="paragraph" w:styleId="Heading6">
    <w:name w:val="heading 6"/>
    <w:aliases w:val="T1,Header 6"/>
    <w:basedOn w:val="H6"/>
    <w:next w:val="Normal"/>
    <w:link w:val="Heading6Char"/>
    <w:qFormat/>
    <w:rsid w:val="000E279F"/>
    <w:pPr>
      <w:outlineLvl w:val="5"/>
    </w:pPr>
  </w:style>
  <w:style w:type="paragraph" w:styleId="Heading7">
    <w:name w:val="heading 7"/>
    <w:aliases w:val="L7,Header 7"/>
    <w:basedOn w:val="H6"/>
    <w:next w:val="Normal"/>
    <w:link w:val="Heading7Char"/>
    <w:qFormat/>
    <w:rsid w:val="000E279F"/>
    <w:pPr>
      <w:outlineLvl w:val="6"/>
    </w:pPr>
  </w:style>
  <w:style w:type="paragraph" w:styleId="Heading8">
    <w:name w:val="heading 8"/>
    <w:basedOn w:val="Heading1"/>
    <w:next w:val="Normal"/>
    <w:link w:val="Heading8Char"/>
    <w:qFormat/>
    <w:rsid w:val="000E279F"/>
    <w:pPr>
      <w:ind w:left="0" w:firstLine="0"/>
      <w:outlineLvl w:val="7"/>
    </w:pPr>
  </w:style>
  <w:style w:type="paragraph" w:styleId="Heading9">
    <w:name w:val="heading 9"/>
    <w:aliases w:val="Figure Heading,FH"/>
    <w:basedOn w:val="Heading8"/>
    <w:next w:val="Normal"/>
    <w:link w:val="Heading9Char"/>
    <w:qFormat/>
    <w:rsid w:val="000E279F"/>
    <w:pPr>
      <w:outlineLvl w:val="8"/>
    </w:pPr>
  </w:style>
  <w:style w:type="character" w:default="1" w:styleId="DefaultParagraphFont">
    <w:name w:val="Default Paragraph Font"/>
    <w:semiHidden/>
    <w:rsid w:val="000E27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279F"/>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936A12"/>
    <w:rPr>
      <w:rFonts w:ascii="Arial" w:eastAsia="Times New Roman" w:hAnsi="Arial"/>
      <w:sz w:val="36"/>
      <w:lang w:eastAsia="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link w:val="Heading2"/>
    <w:qFormat/>
    <w:rsid w:val="00936A12"/>
    <w:rPr>
      <w:rFonts w:ascii="Arial" w:eastAsia="Times New Roman" w:hAnsi="Arial"/>
      <w:sz w:val="32"/>
      <w:lang w:eastAsia="en-GB"/>
    </w:rPr>
  </w:style>
  <w:style w:type="character" w:customStyle="1" w:styleId="Heading3Char1">
    <w:name w:val="Heading 3 Char1"/>
    <w:aliases w:val="Heading 3 3GPP Char,Underrubrik2 Char,H3 Char,Memo Heading 3 Char,h3 Char,no break Char,Heading 3 Char Char,Heading 3 Char1 Char Char,Heading 3 Char Char Char Char,Heading 3 Char1 Char Char Char Char,Heading 3 Char Char1 Char Char"/>
    <w:link w:val="Heading3"/>
    <w:qFormat/>
    <w:locked/>
    <w:rsid w:val="00936A12"/>
    <w:rPr>
      <w:rFonts w:ascii="Arial" w:eastAsia="Times New Roman" w:hAnsi="Arial"/>
      <w:sz w:val="28"/>
      <w:lang w:eastAsia="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936A12"/>
    <w:rPr>
      <w:rFonts w:ascii="Arial" w:eastAsia="Times New Roman" w:hAnsi="Arial"/>
      <w:sz w:val="24"/>
      <w:lang w:eastAsia="en-GB"/>
    </w:rPr>
  </w:style>
  <w:style w:type="character" w:customStyle="1" w:styleId="Heading5Char">
    <w:name w:val="Heading 5 Char"/>
    <w:aliases w:val="h5 Char,Heading5 Char,H5 Char,Head5 Char,M5 Char,mh2 Char,Module heading 2 Char,heading 8 Char,Numbered Sub-list Char,Heading 81 Char,标题 81 Char,Heading 811 Char,Heading 8111 Char,Heading 81111 Char,Level_2 Char,标题 811 Char,标题 8111 Char"/>
    <w:link w:val="Heading5"/>
    <w:qFormat/>
    <w:locked/>
    <w:rsid w:val="00936A12"/>
    <w:rPr>
      <w:rFonts w:ascii="Arial" w:eastAsia="Times New Roman" w:hAnsi="Arial"/>
      <w:sz w:val="22"/>
      <w:lang w:eastAsia="en-GB"/>
    </w:rPr>
  </w:style>
  <w:style w:type="paragraph" w:customStyle="1" w:styleId="H6">
    <w:name w:val="H6"/>
    <w:basedOn w:val="Heading5"/>
    <w:next w:val="Normal"/>
    <w:link w:val="H6Char"/>
    <w:rsid w:val="000E279F"/>
    <w:pPr>
      <w:ind w:left="1985" w:hanging="1985"/>
      <w:outlineLvl w:val="9"/>
    </w:pPr>
    <w:rPr>
      <w:sz w:val="20"/>
    </w:rPr>
  </w:style>
  <w:style w:type="character" w:customStyle="1" w:styleId="H6Char">
    <w:name w:val="H6 Char"/>
    <w:link w:val="H6"/>
    <w:qFormat/>
    <w:rsid w:val="00936A12"/>
    <w:rPr>
      <w:rFonts w:ascii="Arial" w:eastAsia="Times New Roman" w:hAnsi="Arial"/>
      <w:lang w:eastAsia="en-GB"/>
    </w:rPr>
  </w:style>
  <w:style w:type="character" w:customStyle="1" w:styleId="Heading8Char">
    <w:name w:val="Heading 8 Char"/>
    <w:link w:val="Heading8"/>
    <w:qFormat/>
    <w:rsid w:val="00936A12"/>
    <w:rPr>
      <w:rFonts w:ascii="Arial" w:eastAsia="Times New Roman" w:hAnsi="Arial"/>
      <w:sz w:val="36"/>
      <w:lang w:eastAsia="en-GB"/>
    </w:rPr>
  </w:style>
  <w:style w:type="paragraph" w:styleId="TOC9">
    <w:name w:val="toc 9"/>
    <w:basedOn w:val="TOC8"/>
    <w:rsid w:val="000E279F"/>
    <w:pPr>
      <w:ind w:left="1418" w:hanging="1418"/>
    </w:pPr>
  </w:style>
  <w:style w:type="paragraph" w:styleId="TOC8">
    <w:name w:val="toc 8"/>
    <w:basedOn w:val="TOC1"/>
    <w:rsid w:val="000E279F"/>
    <w:pPr>
      <w:spacing w:before="180"/>
      <w:ind w:left="2693" w:hanging="2693"/>
    </w:pPr>
    <w:rPr>
      <w:b/>
    </w:rPr>
  </w:style>
  <w:style w:type="paragraph" w:styleId="TOC1">
    <w:name w:val="toc 1"/>
    <w:rsid w:val="000E279F"/>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GB"/>
    </w:rPr>
  </w:style>
  <w:style w:type="paragraph" w:customStyle="1" w:styleId="EQ">
    <w:name w:val="EQ"/>
    <w:basedOn w:val="Normal"/>
    <w:next w:val="Normal"/>
    <w:link w:val="EQChar"/>
    <w:rsid w:val="000E279F"/>
    <w:pPr>
      <w:keepLines/>
      <w:tabs>
        <w:tab w:val="center" w:pos="4536"/>
        <w:tab w:val="right" w:pos="9072"/>
      </w:tabs>
    </w:pPr>
    <w:rPr>
      <w:noProof/>
    </w:rPr>
  </w:style>
  <w:style w:type="character" w:customStyle="1" w:styleId="ZGSM">
    <w:name w:val="ZGSM"/>
    <w:rsid w:val="000E279F"/>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0E279F"/>
    <w:pPr>
      <w:widowControl w:val="0"/>
      <w:overflowPunct w:val="0"/>
      <w:autoSpaceDE w:val="0"/>
      <w:autoSpaceDN w:val="0"/>
      <w:adjustRightInd w:val="0"/>
      <w:textAlignment w:val="baseline"/>
    </w:pPr>
    <w:rPr>
      <w:rFonts w:ascii="Arial" w:eastAsia="Times New Roman" w:hAnsi="Arial"/>
      <w:b/>
      <w:noProof/>
      <w:sz w:val="18"/>
      <w:lang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rsid w:val="00936A12"/>
    <w:rPr>
      <w:rFonts w:ascii="Arial" w:eastAsia="Times New Roman" w:hAnsi="Arial"/>
      <w:b/>
      <w:noProof/>
      <w:sz w:val="18"/>
      <w:lang w:eastAsia="en-GB"/>
    </w:rPr>
  </w:style>
  <w:style w:type="paragraph" w:customStyle="1" w:styleId="ZD">
    <w:name w:val="ZD"/>
    <w:rsid w:val="000E279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GB"/>
    </w:rPr>
  </w:style>
  <w:style w:type="paragraph" w:styleId="TOC5">
    <w:name w:val="toc 5"/>
    <w:basedOn w:val="TOC4"/>
    <w:rsid w:val="000E279F"/>
    <w:pPr>
      <w:ind w:left="1701" w:hanging="1701"/>
    </w:pPr>
  </w:style>
  <w:style w:type="paragraph" w:styleId="TOC4">
    <w:name w:val="toc 4"/>
    <w:basedOn w:val="TOC3"/>
    <w:rsid w:val="000E279F"/>
    <w:pPr>
      <w:ind w:left="1418" w:hanging="1418"/>
    </w:pPr>
  </w:style>
  <w:style w:type="paragraph" w:styleId="TOC3">
    <w:name w:val="toc 3"/>
    <w:basedOn w:val="TOC2"/>
    <w:rsid w:val="000E279F"/>
    <w:pPr>
      <w:ind w:left="1134" w:hanging="1134"/>
    </w:pPr>
  </w:style>
  <w:style w:type="paragraph" w:styleId="TOC2">
    <w:name w:val="toc 2"/>
    <w:basedOn w:val="TOC1"/>
    <w:rsid w:val="000E279F"/>
    <w:pPr>
      <w:keepNext w:val="0"/>
      <w:spacing w:before="0"/>
      <w:ind w:left="851" w:hanging="851"/>
    </w:pPr>
    <w:rPr>
      <w:sz w:val="20"/>
    </w:rPr>
  </w:style>
  <w:style w:type="paragraph" w:styleId="Footer">
    <w:name w:val="footer"/>
    <w:aliases w:val="footer odd,footer,fo,pie de página"/>
    <w:basedOn w:val="Header"/>
    <w:link w:val="FooterChar"/>
    <w:rsid w:val="000E279F"/>
    <w:pPr>
      <w:jc w:val="center"/>
    </w:pPr>
    <w:rPr>
      <w:i/>
    </w:rPr>
  </w:style>
  <w:style w:type="character" w:customStyle="1" w:styleId="FooterChar">
    <w:name w:val="Footer Char"/>
    <w:aliases w:val="footer odd Char,footer Char,fo Char,pie de página Char"/>
    <w:link w:val="Footer"/>
    <w:rsid w:val="00936A12"/>
    <w:rPr>
      <w:rFonts w:ascii="Arial" w:eastAsia="Times New Roman" w:hAnsi="Arial"/>
      <w:b/>
      <w:i/>
      <w:noProof/>
      <w:sz w:val="18"/>
      <w:lang w:eastAsia="en-GB"/>
    </w:rPr>
  </w:style>
  <w:style w:type="paragraph" w:customStyle="1" w:styleId="TT">
    <w:name w:val="TT"/>
    <w:basedOn w:val="Heading1"/>
    <w:next w:val="Normal"/>
    <w:rsid w:val="000E279F"/>
    <w:pPr>
      <w:outlineLvl w:val="9"/>
    </w:pPr>
  </w:style>
  <w:style w:type="paragraph" w:customStyle="1" w:styleId="NF">
    <w:name w:val="NF"/>
    <w:basedOn w:val="NO"/>
    <w:rsid w:val="000E279F"/>
    <w:pPr>
      <w:keepNext/>
      <w:spacing w:after="0"/>
    </w:pPr>
    <w:rPr>
      <w:rFonts w:ascii="Arial" w:hAnsi="Arial"/>
      <w:sz w:val="18"/>
    </w:rPr>
  </w:style>
  <w:style w:type="paragraph" w:customStyle="1" w:styleId="NO">
    <w:name w:val="NO"/>
    <w:basedOn w:val="Normal"/>
    <w:link w:val="NOChar"/>
    <w:rsid w:val="000E279F"/>
    <w:pPr>
      <w:keepLines/>
      <w:ind w:left="1135" w:hanging="851"/>
    </w:pPr>
  </w:style>
  <w:style w:type="character" w:customStyle="1" w:styleId="NOChar">
    <w:name w:val="NO Char"/>
    <w:link w:val="NO"/>
    <w:qFormat/>
    <w:rsid w:val="00936A12"/>
    <w:rPr>
      <w:rFonts w:eastAsia="Times New Roman"/>
      <w:lang w:eastAsia="en-GB"/>
    </w:rPr>
  </w:style>
  <w:style w:type="paragraph" w:customStyle="1" w:styleId="PL">
    <w:name w:val="PL"/>
    <w:link w:val="PLChar"/>
    <w:rsid w:val="000E279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GB"/>
    </w:rPr>
  </w:style>
  <w:style w:type="paragraph" w:customStyle="1" w:styleId="TAR">
    <w:name w:val="TAR"/>
    <w:basedOn w:val="TAL"/>
    <w:rsid w:val="000E279F"/>
    <w:pPr>
      <w:jc w:val="right"/>
    </w:pPr>
  </w:style>
  <w:style w:type="paragraph" w:customStyle="1" w:styleId="TAL">
    <w:name w:val="TAL"/>
    <w:basedOn w:val="Normal"/>
    <w:link w:val="TALCar"/>
    <w:rsid w:val="000E279F"/>
    <w:pPr>
      <w:keepNext/>
      <w:keepLines/>
      <w:spacing w:after="0"/>
    </w:pPr>
    <w:rPr>
      <w:rFonts w:ascii="Arial" w:hAnsi="Arial"/>
      <w:sz w:val="18"/>
    </w:rPr>
  </w:style>
  <w:style w:type="character" w:customStyle="1" w:styleId="TALCar">
    <w:name w:val="TAL Car"/>
    <w:link w:val="TAL"/>
    <w:qFormat/>
    <w:rsid w:val="00936A12"/>
    <w:rPr>
      <w:rFonts w:ascii="Arial" w:eastAsia="Times New Roman" w:hAnsi="Arial"/>
      <w:sz w:val="18"/>
      <w:lang w:eastAsia="en-GB"/>
    </w:rPr>
  </w:style>
  <w:style w:type="paragraph" w:customStyle="1" w:styleId="TAH">
    <w:name w:val="TAH"/>
    <w:basedOn w:val="TAC"/>
    <w:link w:val="TAHCar"/>
    <w:rsid w:val="000E279F"/>
    <w:rPr>
      <w:b/>
    </w:rPr>
  </w:style>
  <w:style w:type="paragraph" w:customStyle="1" w:styleId="TAC">
    <w:name w:val="TAC"/>
    <w:basedOn w:val="TAL"/>
    <w:link w:val="TACChar"/>
    <w:rsid w:val="000E279F"/>
    <w:pPr>
      <w:jc w:val="center"/>
    </w:pPr>
  </w:style>
  <w:style w:type="character" w:customStyle="1" w:styleId="TACChar">
    <w:name w:val="TAC Char"/>
    <w:link w:val="TAC"/>
    <w:qFormat/>
    <w:rsid w:val="00936A12"/>
    <w:rPr>
      <w:rFonts w:ascii="Arial" w:eastAsia="Times New Roman" w:hAnsi="Arial"/>
      <w:sz w:val="18"/>
      <w:lang w:eastAsia="en-GB"/>
    </w:rPr>
  </w:style>
  <w:style w:type="character" w:customStyle="1" w:styleId="TAHCar">
    <w:name w:val="TAH Car"/>
    <w:link w:val="TAH"/>
    <w:qFormat/>
    <w:rsid w:val="00936A12"/>
    <w:rPr>
      <w:rFonts w:ascii="Arial" w:eastAsia="Times New Roman" w:hAnsi="Arial"/>
      <w:b/>
      <w:sz w:val="18"/>
      <w:lang w:eastAsia="en-GB"/>
    </w:rPr>
  </w:style>
  <w:style w:type="paragraph" w:customStyle="1" w:styleId="LD">
    <w:name w:val="LD"/>
    <w:rsid w:val="000E279F"/>
    <w:pPr>
      <w:keepNext/>
      <w:keepLines/>
      <w:overflowPunct w:val="0"/>
      <w:autoSpaceDE w:val="0"/>
      <w:autoSpaceDN w:val="0"/>
      <w:adjustRightInd w:val="0"/>
      <w:spacing w:line="180" w:lineRule="exact"/>
      <w:textAlignment w:val="baseline"/>
    </w:pPr>
    <w:rPr>
      <w:rFonts w:ascii="Courier New" w:eastAsia="Times New Roman" w:hAnsi="Courier New"/>
      <w:noProof/>
      <w:lang w:eastAsia="en-GB"/>
    </w:rPr>
  </w:style>
  <w:style w:type="paragraph" w:customStyle="1" w:styleId="EX">
    <w:name w:val="EX"/>
    <w:basedOn w:val="Normal"/>
    <w:link w:val="EXChar"/>
    <w:rsid w:val="000E279F"/>
    <w:pPr>
      <w:keepLines/>
      <w:ind w:left="1702" w:hanging="1418"/>
    </w:pPr>
  </w:style>
  <w:style w:type="character" w:customStyle="1" w:styleId="EXChar">
    <w:name w:val="EX Char"/>
    <w:link w:val="EX"/>
    <w:qFormat/>
    <w:rsid w:val="00936A12"/>
    <w:rPr>
      <w:rFonts w:eastAsia="Times New Roman"/>
      <w:lang w:eastAsia="en-GB"/>
    </w:rPr>
  </w:style>
  <w:style w:type="paragraph" w:customStyle="1" w:styleId="FP">
    <w:name w:val="FP"/>
    <w:basedOn w:val="Normal"/>
    <w:rsid w:val="000E279F"/>
    <w:pPr>
      <w:spacing w:after="0"/>
    </w:pPr>
  </w:style>
  <w:style w:type="paragraph" w:customStyle="1" w:styleId="NW">
    <w:name w:val="NW"/>
    <w:basedOn w:val="NO"/>
    <w:rsid w:val="000E279F"/>
    <w:pPr>
      <w:spacing w:after="0"/>
    </w:pPr>
  </w:style>
  <w:style w:type="paragraph" w:customStyle="1" w:styleId="EW">
    <w:name w:val="EW"/>
    <w:basedOn w:val="EX"/>
    <w:rsid w:val="000E279F"/>
    <w:pPr>
      <w:spacing w:after="0"/>
    </w:pPr>
  </w:style>
  <w:style w:type="paragraph" w:customStyle="1" w:styleId="B10">
    <w:name w:val="B1"/>
    <w:basedOn w:val="List"/>
    <w:link w:val="B1Char"/>
    <w:rsid w:val="000E279F"/>
  </w:style>
  <w:style w:type="character" w:customStyle="1" w:styleId="B1Char">
    <w:name w:val="B1 Char"/>
    <w:link w:val="B10"/>
    <w:qFormat/>
    <w:rsid w:val="00936A12"/>
    <w:rPr>
      <w:rFonts w:eastAsia="Times New Roman"/>
      <w:lang w:eastAsia="en-GB"/>
    </w:rPr>
  </w:style>
  <w:style w:type="paragraph" w:styleId="TOC6">
    <w:name w:val="toc 6"/>
    <w:basedOn w:val="TOC5"/>
    <w:next w:val="Normal"/>
    <w:rsid w:val="000E279F"/>
    <w:pPr>
      <w:ind w:left="1985" w:hanging="1985"/>
    </w:pPr>
  </w:style>
  <w:style w:type="paragraph" w:styleId="TOC7">
    <w:name w:val="toc 7"/>
    <w:basedOn w:val="TOC6"/>
    <w:next w:val="Normal"/>
    <w:rsid w:val="000E279F"/>
    <w:pPr>
      <w:ind w:left="2268" w:hanging="2268"/>
    </w:pPr>
  </w:style>
  <w:style w:type="paragraph" w:customStyle="1" w:styleId="EditorsNote">
    <w:name w:val="Editor's Note"/>
    <w:aliases w:val="EN,Editor's Noteormal"/>
    <w:basedOn w:val="NO"/>
    <w:link w:val="EditorsNoteChar"/>
    <w:rsid w:val="000E279F"/>
    <w:rPr>
      <w:color w:val="FF0000"/>
    </w:rPr>
  </w:style>
  <w:style w:type="paragraph" w:customStyle="1" w:styleId="TH">
    <w:name w:val="TH"/>
    <w:basedOn w:val="Normal"/>
    <w:link w:val="THChar"/>
    <w:rsid w:val="000E279F"/>
    <w:pPr>
      <w:keepNext/>
      <w:keepLines/>
      <w:spacing w:before="60"/>
      <w:jc w:val="center"/>
    </w:pPr>
    <w:rPr>
      <w:rFonts w:ascii="Arial" w:hAnsi="Arial"/>
      <w:b/>
    </w:rPr>
  </w:style>
  <w:style w:type="character" w:customStyle="1" w:styleId="THChar">
    <w:name w:val="TH Char"/>
    <w:link w:val="TH"/>
    <w:qFormat/>
    <w:rsid w:val="00936A12"/>
    <w:rPr>
      <w:rFonts w:ascii="Arial" w:eastAsia="Times New Roman" w:hAnsi="Arial"/>
      <w:b/>
      <w:lang w:eastAsia="en-GB"/>
    </w:rPr>
  </w:style>
  <w:style w:type="paragraph" w:customStyle="1" w:styleId="ZA">
    <w:name w:val="ZA"/>
    <w:rsid w:val="000E279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GB"/>
    </w:rPr>
  </w:style>
  <w:style w:type="paragraph" w:customStyle="1" w:styleId="ZB">
    <w:name w:val="ZB"/>
    <w:rsid w:val="000E279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GB"/>
    </w:rPr>
  </w:style>
  <w:style w:type="paragraph" w:customStyle="1" w:styleId="ZT">
    <w:name w:val="ZT"/>
    <w:rsid w:val="000E279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GB"/>
    </w:rPr>
  </w:style>
  <w:style w:type="paragraph" w:customStyle="1" w:styleId="ZU">
    <w:name w:val="ZU"/>
    <w:rsid w:val="000E279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GB"/>
    </w:rPr>
  </w:style>
  <w:style w:type="paragraph" w:customStyle="1" w:styleId="TAN">
    <w:name w:val="TAN"/>
    <w:basedOn w:val="TAL"/>
    <w:link w:val="TANChar"/>
    <w:rsid w:val="000E279F"/>
    <w:pPr>
      <w:ind w:left="851" w:hanging="851"/>
    </w:pPr>
  </w:style>
  <w:style w:type="character" w:customStyle="1" w:styleId="TANChar">
    <w:name w:val="TAN Char"/>
    <w:link w:val="TAN"/>
    <w:qFormat/>
    <w:rsid w:val="00936A12"/>
    <w:rPr>
      <w:rFonts w:ascii="Arial" w:eastAsia="Times New Roman" w:hAnsi="Arial"/>
      <w:sz w:val="18"/>
      <w:lang w:eastAsia="en-GB"/>
    </w:rPr>
  </w:style>
  <w:style w:type="paragraph" w:customStyle="1" w:styleId="ZH">
    <w:name w:val="ZH"/>
    <w:rsid w:val="000E279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GB"/>
    </w:rPr>
  </w:style>
  <w:style w:type="paragraph" w:customStyle="1" w:styleId="TF">
    <w:name w:val="TF"/>
    <w:aliases w:val="left"/>
    <w:basedOn w:val="TH"/>
    <w:link w:val="TFChar"/>
    <w:rsid w:val="000E279F"/>
    <w:pPr>
      <w:keepNext w:val="0"/>
      <w:spacing w:before="0" w:after="240"/>
    </w:pPr>
  </w:style>
  <w:style w:type="character" w:customStyle="1" w:styleId="TFChar">
    <w:name w:val="TF Char"/>
    <w:link w:val="TF"/>
    <w:qFormat/>
    <w:rsid w:val="00936A12"/>
    <w:rPr>
      <w:rFonts w:ascii="Arial" w:eastAsia="Times New Roman" w:hAnsi="Arial"/>
      <w:b/>
      <w:lang w:eastAsia="en-GB"/>
    </w:rPr>
  </w:style>
  <w:style w:type="paragraph" w:customStyle="1" w:styleId="ZG">
    <w:name w:val="ZG"/>
    <w:rsid w:val="000E279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GB"/>
    </w:rPr>
  </w:style>
  <w:style w:type="paragraph" w:customStyle="1" w:styleId="B20">
    <w:name w:val="B2"/>
    <w:basedOn w:val="List2"/>
    <w:link w:val="B2Char"/>
    <w:rsid w:val="000E279F"/>
  </w:style>
  <w:style w:type="character" w:customStyle="1" w:styleId="B2Char">
    <w:name w:val="B2 Char"/>
    <w:link w:val="B20"/>
    <w:qFormat/>
    <w:rsid w:val="00936A12"/>
    <w:rPr>
      <w:rFonts w:eastAsia="Times New Roman"/>
      <w:lang w:eastAsia="en-GB"/>
    </w:rPr>
  </w:style>
  <w:style w:type="paragraph" w:customStyle="1" w:styleId="B30">
    <w:name w:val="B3"/>
    <w:basedOn w:val="List3"/>
    <w:link w:val="B3Char"/>
    <w:rsid w:val="000E279F"/>
  </w:style>
  <w:style w:type="paragraph" w:customStyle="1" w:styleId="B4">
    <w:name w:val="B4"/>
    <w:basedOn w:val="List4"/>
    <w:link w:val="B4Char"/>
    <w:rsid w:val="000E279F"/>
  </w:style>
  <w:style w:type="character" w:customStyle="1" w:styleId="B4Char">
    <w:name w:val="B4 Char"/>
    <w:link w:val="B4"/>
    <w:qFormat/>
    <w:rsid w:val="00936A12"/>
    <w:rPr>
      <w:rFonts w:eastAsia="Times New Roman"/>
      <w:lang w:eastAsia="en-GB"/>
    </w:rPr>
  </w:style>
  <w:style w:type="paragraph" w:customStyle="1" w:styleId="B5">
    <w:name w:val="B5"/>
    <w:basedOn w:val="List5"/>
    <w:rsid w:val="000E279F"/>
  </w:style>
  <w:style w:type="paragraph" w:customStyle="1" w:styleId="ZTD">
    <w:name w:val="ZTD"/>
    <w:basedOn w:val="ZB"/>
    <w:rsid w:val="000E279F"/>
    <w:pPr>
      <w:framePr w:hRule="auto" w:wrap="notBeside" w:y="852"/>
    </w:pPr>
    <w:rPr>
      <w:i w:val="0"/>
      <w:sz w:val="40"/>
    </w:rPr>
  </w:style>
  <w:style w:type="paragraph" w:customStyle="1" w:styleId="ZV">
    <w:name w:val="ZV"/>
    <w:basedOn w:val="ZU"/>
    <w:rsid w:val="000E279F"/>
    <w:pPr>
      <w:framePr w:wrap="notBeside" w:y="16161"/>
    </w:pPr>
  </w:style>
  <w:style w:type="paragraph" w:customStyle="1" w:styleId="TAJ">
    <w:name w:val="TAJ"/>
    <w:basedOn w:val="TH"/>
    <w:uiPriority w:val="99"/>
    <w:qFormat/>
    <w:rsid w:val="002C3C17"/>
  </w:style>
  <w:style w:type="paragraph" w:customStyle="1" w:styleId="Guidance">
    <w:name w:val="Guidance"/>
    <w:basedOn w:val="Normal"/>
    <w:uiPriority w:val="99"/>
    <w:qFormat/>
    <w:rsid w:val="006D1207"/>
    <w:rPr>
      <w:i/>
      <w:color w:val="0000FF"/>
    </w:rPr>
  </w:style>
  <w:style w:type="paragraph" w:styleId="DocumentMap">
    <w:name w:val="Document Map"/>
    <w:basedOn w:val="Normal"/>
    <w:link w:val="DocumentMapChar"/>
    <w:qFormat/>
    <w:rsid w:val="00721EA3"/>
    <w:rPr>
      <w:rFonts w:ascii="Tahoma" w:hAnsi="Tahoma"/>
      <w:sz w:val="16"/>
      <w:szCs w:val="16"/>
    </w:rPr>
  </w:style>
  <w:style w:type="character" w:customStyle="1" w:styleId="DocumentMapChar">
    <w:name w:val="Document Map Char"/>
    <w:link w:val="DocumentMap"/>
    <w:qFormat/>
    <w:rsid w:val="00721EA3"/>
    <w:rPr>
      <w:rFonts w:ascii="Tahoma" w:hAnsi="Tahoma" w:cs="Tahoma"/>
      <w:sz w:val="16"/>
      <w:szCs w:val="16"/>
      <w:lang w:val="en-GB" w:eastAsia="en-US"/>
    </w:rPr>
  </w:style>
  <w:style w:type="paragraph" w:styleId="Index1">
    <w:name w:val="index 1"/>
    <w:basedOn w:val="Normal"/>
    <w:rsid w:val="000E279F"/>
    <w:pPr>
      <w:keepLines/>
      <w:spacing w:after="0"/>
    </w:pPr>
  </w:style>
  <w:style w:type="paragraph" w:styleId="Index2">
    <w:name w:val="index 2"/>
    <w:basedOn w:val="Index1"/>
    <w:rsid w:val="000E279F"/>
    <w:pPr>
      <w:ind w:left="284"/>
    </w:pPr>
  </w:style>
  <w:style w:type="character" w:styleId="FootnoteReference">
    <w:name w:val="footnote reference"/>
    <w:aliases w:val="Appel note de bas de p,Nota,Footnote symbol,Footnote"/>
    <w:basedOn w:val="DefaultParagraphFont"/>
    <w:rsid w:val="000E279F"/>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0E279F"/>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936A12"/>
    <w:rPr>
      <w:rFonts w:eastAsia="Times New Roman"/>
      <w:sz w:val="16"/>
      <w:lang w:eastAsia="en-GB"/>
    </w:rPr>
  </w:style>
  <w:style w:type="paragraph" w:styleId="ListNumber2">
    <w:name w:val="List Number 2"/>
    <w:basedOn w:val="ListNumber"/>
    <w:rsid w:val="000E279F"/>
    <w:pPr>
      <w:ind w:left="851"/>
    </w:pPr>
  </w:style>
  <w:style w:type="paragraph" w:styleId="ListNumber">
    <w:name w:val="List Number"/>
    <w:basedOn w:val="List"/>
    <w:rsid w:val="000E279F"/>
  </w:style>
  <w:style w:type="paragraph" w:styleId="List">
    <w:name w:val="List"/>
    <w:basedOn w:val="Normal"/>
    <w:link w:val="ListChar"/>
    <w:rsid w:val="000E279F"/>
    <w:pPr>
      <w:ind w:left="568" w:hanging="284"/>
    </w:pPr>
  </w:style>
  <w:style w:type="character" w:customStyle="1" w:styleId="ListChar">
    <w:name w:val="List Char"/>
    <w:link w:val="List"/>
    <w:qFormat/>
    <w:rsid w:val="00936A12"/>
    <w:rPr>
      <w:rFonts w:eastAsia="Times New Roman"/>
      <w:lang w:eastAsia="en-GB"/>
    </w:rPr>
  </w:style>
  <w:style w:type="paragraph" w:styleId="ListBullet2">
    <w:name w:val="List Bullet 2"/>
    <w:aliases w:val="lb2"/>
    <w:basedOn w:val="ListBullet"/>
    <w:link w:val="ListBullet2Char"/>
    <w:rsid w:val="000E279F"/>
    <w:pPr>
      <w:ind w:left="851"/>
    </w:pPr>
  </w:style>
  <w:style w:type="paragraph" w:styleId="ListBullet">
    <w:name w:val="List Bullet"/>
    <w:aliases w:val="UL"/>
    <w:basedOn w:val="List"/>
    <w:link w:val="ListBulletChar"/>
    <w:rsid w:val="000E279F"/>
  </w:style>
  <w:style w:type="character" w:customStyle="1" w:styleId="ListBulletChar">
    <w:name w:val="List Bullet Char"/>
    <w:aliases w:val="UL Char"/>
    <w:link w:val="ListBullet"/>
    <w:rsid w:val="00936A12"/>
    <w:rPr>
      <w:rFonts w:eastAsia="Times New Roman"/>
      <w:lang w:eastAsia="en-GB"/>
    </w:rPr>
  </w:style>
  <w:style w:type="character" w:customStyle="1" w:styleId="ListBullet2Char">
    <w:name w:val="List Bullet 2 Char"/>
    <w:aliases w:val="lb2 Char"/>
    <w:link w:val="ListBullet2"/>
    <w:qFormat/>
    <w:rsid w:val="00936A12"/>
    <w:rPr>
      <w:rFonts w:eastAsia="Times New Roman"/>
      <w:lang w:eastAsia="en-GB"/>
    </w:rPr>
  </w:style>
  <w:style w:type="paragraph" w:styleId="ListBullet3">
    <w:name w:val="List Bullet 3"/>
    <w:basedOn w:val="ListBullet2"/>
    <w:link w:val="ListBullet3Char"/>
    <w:rsid w:val="000E279F"/>
    <w:pPr>
      <w:ind w:left="1135"/>
    </w:pPr>
  </w:style>
  <w:style w:type="character" w:customStyle="1" w:styleId="ListBullet3Char">
    <w:name w:val="List Bullet 3 Char"/>
    <w:link w:val="ListBullet3"/>
    <w:qFormat/>
    <w:rsid w:val="00936A12"/>
    <w:rPr>
      <w:rFonts w:eastAsia="Times New Roman"/>
      <w:lang w:eastAsia="en-GB"/>
    </w:rPr>
  </w:style>
  <w:style w:type="paragraph" w:styleId="List2">
    <w:name w:val="List 2"/>
    <w:basedOn w:val="List"/>
    <w:link w:val="List2Char"/>
    <w:rsid w:val="000E279F"/>
    <w:pPr>
      <w:ind w:left="851"/>
    </w:pPr>
  </w:style>
  <w:style w:type="character" w:customStyle="1" w:styleId="List2Char">
    <w:name w:val="List 2 Char"/>
    <w:link w:val="List2"/>
    <w:qFormat/>
    <w:rsid w:val="00936A12"/>
    <w:rPr>
      <w:rFonts w:eastAsia="Times New Roman"/>
      <w:lang w:eastAsia="en-GB"/>
    </w:rPr>
  </w:style>
  <w:style w:type="paragraph" w:styleId="List3">
    <w:name w:val="List 3"/>
    <w:basedOn w:val="List2"/>
    <w:rsid w:val="000E279F"/>
    <w:pPr>
      <w:ind w:left="1135"/>
    </w:pPr>
  </w:style>
  <w:style w:type="paragraph" w:styleId="List4">
    <w:name w:val="List 4"/>
    <w:basedOn w:val="List3"/>
    <w:rsid w:val="000E279F"/>
    <w:pPr>
      <w:ind w:left="1418"/>
    </w:pPr>
  </w:style>
  <w:style w:type="paragraph" w:styleId="List5">
    <w:name w:val="List 5"/>
    <w:basedOn w:val="List4"/>
    <w:rsid w:val="000E279F"/>
    <w:pPr>
      <w:ind w:left="1702"/>
    </w:pPr>
  </w:style>
  <w:style w:type="paragraph" w:styleId="ListBullet4">
    <w:name w:val="List Bullet 4"/>
    <w:basedOn w:val="ListBullet3"/>
    <w:rsid w:val="000E279F"/>
    <w:pPr>
      <w:ind w:left="1418"/>
    </w:pPr>
  </w:style>
  <w:style w:type="paragraph" w:styleId="ListBullet5">
    <w:name w:val="List Bullet 5"/>
    <w:basedOn w:val="ListBullet4"/>
    <w:rsid w:val="000E279F"/>
    <w:pPr>
      <w:ind w:left="1702"/>
    </w:pPr>
  </w:style>
  <w:style w:type="paragraph" w:styleId="IndexHeading">
    <w:name w:val="index heading"/>
    <w:basedOn w:val="Normal"/>
    <w:next w:val="Normal"/>
    <w:uiPriority w:val="99"/>
    <w:qFormat/>
    <w:rsid w:val="00936A12"/>
    <w:pPr>
      <w:pBdr>
        <w:top w:val="single" w:sz="12" w:space="0" w:color="auto"/>
      </w:pBdr>
      <w:spacing w:before="360" w:after="240"/>
    </w:pPr>
    <w:rPr>
      <w:rFonts w:eastAsia="MS Mincho"/>
      <w:b/>
      <w:i/>
      <w:sz w:val="26"/>
    </w:rPr>
  </w:style>
  <w:style w:type="paragraph" w:customStyle="1" w:styleId="TabList">
    <w:name w:val="TabList"/>
    <w:basedOn w:val="Normal"/>
    <w:uiPriority w:val="99"/>
    <w:rsid w:val="00936A12"/>
    <w:pPr>
      <w:tabs>
        <w:tab w:val="left" w:pos="1134"/>
      </w:tabs>
      <w:spacing w:after="0"/>
    </w:pPr>
    <w:rPr>
      <w:rFonts w:eastAsia="MS Mincho"/>
    </w:rPr>
  </w:style>
  <w:style w:type="character" w:styleId="Hyperlink">
    <w:name w:val="Hyperlink"/>
    <w:qFormat/>
    <w:rsid w:val="00936A12"/>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
    <w:basedOn w:val="Normal"/>
    <w:next w:val="Normal"/>
    <w:link w:val="CaptionChar"/>
    <w:uiPriority w:val="35"/>
    <w:qFormat/>
    <w:rsid w:val="00936A12"/>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35"/>
    <w:qFormat/>
    <w:locked/>
    <w:rsid w:val="00936A12"/>
    <w:rPr>
      <w:rFonts w:eastAsia="MS Mincho"/>
      <w:b/>
      <w:lang w:val="en-GB" w:eastAsia="en-US"/>
    </w:rPr>
  </w:style>
  <w:style w:type="paragraph" w:customStyle="1" w:styleId="tabletext">
    <w:name w:val="table text"/>
    <w:basedOn w:val="Normal"/>
    <w:next w:val="table"/>
    <w:uiPriority w:val="99"/>
    <w:qFormat/>
    <w:rsid w:val="00936A12"/>
    <w:pPr>
      <w:spacing w:after="0"/>
    </w:pPr>
    <w:rPr>
      <w:rFonts w:eastAsia="MS Mincho"/>
      <w:i/>
    </w:rPr>
  </w:style>
  <w:style w:type="paragraph" w:customStyle="1" w:styleId="table">
    <w:name w:val="table"/>
    <w:basedOn w:val="Normal"/>
    <w:next w:val="Normal"/>
    <w:uiPriority w:val="99"/>
    <w:qFormat/>
    <w:rsid w:val="00936A12"/>
    <w:pPr>
      <w:spacing w:after="0"/>
      <w:jc w:val="center"/>
    </w:pPr>
    <w:rPr>
      <w:rFonts w:eastAsia="MS Mincho"/>
      <w:lang w:val="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936A12"/>
    <w:pPr>
      <w:widowControl w:val="0"/>
      <w:spacing w:after="120"/>
    </w:pPr>
    <w:rPr>
      <w:rFonts w:eastAsia="MS Mincho"/>
      <w:sz w:val="24"/>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936A12"/>
    <w:rPr>
      <w:rFonts w:eastAsia="MS Mincho"/>
      <w:sz w:val="24"/>
      <w:lang w:eastAsia="en-US"/>
    </w:rPr>
  </w:style>
  <w:style w:type="paragraph" w:customStyle="1" w:styleId="HE">
    <w:name w:val="HE"/>
    <w:basedOn w:val="Normal"/>
    <w:uiPriority w:val="99"/>
    <w:rsid w:val="00936A12"/>
    <w:pPr>
      <w:spacing w:after="0"/>
    </w:pPr>
    <w:rPr>
      <w:rFonts w:eastAsia="MS Mincho"/>
      <w:b/>
    </w:rPr>
  </w:style>
  <w:style w:type="paragraph" w:styleId="PlainText">
    <w:name w:val="Plain Text"/>
    <w:basedOn w:val="Normal"/>
    <w:link w:val="PlainTextChar"/>
    <w:uiPriority w:val="99"/>
    <w:qFormat/>
    <w:rsid w:val="00936A12"/>
    <w:pPr>
      <w:spacing w:after="0"/>
    </w:pPr>
    <w:rPr>
      <w:rFonts w:ascii="Courier New" w:eastAsia="MS Mincho" w:hAnsi="Courier New"/>
    </w:rPr>
  </w:style>
  <w:style w:type="character" w:customStyle="1" w:styleId="PlainTextChar">
    <w:name w:val="Plain Text Char"/>
    <w:link w:val="PlainText"/>
    <w:uiPriority w:val="99"/>
    <w:qFormat/>
    <w:rsid w:val="00936A12"/>
    <w:rPr>
      <w:rFonts w:ascii="Courier New" w:eastAsia="MS Mincho" w:hAnsi="Courier New"/>
      <w:lang w:eastAsia="en-US"/>
    </w:rPr>
  </w:style>
  <w:style w:type="paragraph" w:customStyle="1" w:styleId="text">
    <w:name w:val="text"/>
    <w:basedOn w:val="Normal"/>
    <w:uiPriority w:val="99"/>
    <w:qFormat/>
    <w:rsid w:val="00936A12"/>
    <w:pPr>
      <w:widowControl w:val="0"/>
      <w:spacing w:after="240"/>
      <w:jc w:val="both"/>
    </w:pPr>
    <w:rPr>
      <w:rFonts w:eastAsia="MS Mincho"/>
      <w:sz w:val="24"/>
      <w:lang w:val="en-AU"/>
    </w:rPr>
  </w:style>
  <w:style w:type="paragraph" w:customStyle="1" w:styleId="Reference">
    <w:name w:val="Reference"/>
    <w:basedOn w:val="EX"/>
    <w:uiPriority w:val="99"/>
    <w:qFormat/>
    <w:rsid w:val="00936A12"/>
    <w:pPr>
      <w:tabs>
        <w:tab w:val="num" w:pos="567"/>
      </w:tabs>
      <w:ind w:left="567" w:hanging="567"/>
    </w:pPr>
    <w:rPr>
      <w:rFonts w:eastAsia="MS Mincho"/>
    </w:rPr>
  </w:style>
  <w:style w:type="paragraph" w:customStyle="1" w:styleId="berschrift1H1">
    <w:name w:val="Überschrift 1.H1"/>
    <w:basedOn w:val="Normal"/>
    <w:next w:val="Normal"/>
    <w:uiPriority w:val="99"/>
    <w:qFormat/>
    <w:rsid w:val="00936A12"/>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qFormat/>
    <w:rsid w:val="00936A12"/>
    <w:rPr>
      <w:rFonts w:ascii="Arial" w:eastAsia="MS Mincho" w:hAnsi="Arial"/>
      <w:lang w:eastAsia="en-US"/>
    </w:rPr>
  </w:style>
  <w:style w:type="paragraph" w:customStyle="1" w:styleId="textintend1">
    <w:name w:val="text intend 1"/>
    <w:basedOn w:val="text"/>
    <w:uiPriority w:val="99"/>
    <w:qFormat/>
    <w:rsid w:val="00936A12"/>
    <w:pPr>
      <w:widowControl/>
      <w:tabs>
        <w:tab w:val="num" w:pos="992"/>
      </w:tabs>
      <w:spacing w:after="120"/>
      <w:ind w:left="992" w:hanging="425"/>
    </w:pPr>
    <w:rPr>
      <w:lang w:val="en-US"/>
    </w:rPr>
  </w:style>
  <w:style w:type="paragraph" w:customStyle="1" w:styleId="textintend2">
    <w:name w:val="text intend 2"/>
    <w:basedOn w:val="text"/>
    <w:uiPriority w:val="99"/>
    <w:rsid w:val="00936A12"/>
    <w:pPr>
      <w:widowControl/>
      <w:tabs>
        <w:tab w:val="num" w:pos="1418"/>
      </w:tabs>
      <w:spacing w:after="120"/>
      <w:ind w:left="1418" w:hanging="426"/>
    </w:pPr>
    <w:rPr>
      <w:lang w:val="en-US"/>
    </w:rPr>
  </w:style>
  <w:style w:type="paragraph" w:customStyle="1" w:styleId="textintend3">
    <w:name w:val="text intend 3"/>
    <w:basedOn w:val="text"/>
    <w:uiPriority w:val="99"/>
    <w:qFormat/>
    <w:rsid w:val="00936A12"/>
    <w:pPr>
      <w:widowControl/>
      <w:tabs>
        <w:tab w:val="num" w:pos="1843"/>
      </w:tabs>
      <w:spacing w:after="120"/>
      <w:ind w:left="1843" w:hanging="425"/>
    </w:pPr>
    <w:rPr>
      <w:lang w:val="en-US"/>
    </w:rPr>
  </w:style>
  <w:style w:type="paragraph" w:customStyle="1" w:styleId="normalpuce">
    <w:name w:val="normal puce"/>
    <w:basedOn w:val="Normal"/>
    <w:uiPriority w:val="99"/>
    <w:qFormat/>
    <w:rsid w:val="00936A12"/>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uiPriority w:val="99"/>
    <w:qFormat/>
    <w:rsid w:val="00936A12"/>
    <w:pPr>
      <w:spacing w:before="240" w:after="0"/>
      <w:ind w:left="360"/>
      <w:jc w:val="both"/>
    </w:pPr>
    <w:rPr>
      <w:rFonts w:eastAsia="MS Mincho"/>
      <w:i/>
      <w:sz w:val="22"/>
    </w:rPr>
  </w:style>
  <w:style w:type="character" w:customStyle="1" w:styleId="BodyTextIndentChar">
    <w:name w:val="Body Text Indent Char"/>
    <w:link w:val="BodyTextIndent"/>
    <w:uiPriority w:val="99"/>
    <w:rsid w:val="00936A12"/>
    <w:rPr>
      <w:rFonts w:eastAsia="MS Mincho"/>
      <w:i/>
      <w:sz w:val="22"/>
      <w:lang w:val="en-GB" w:eastAsia="en-US"/>
    </w:rPr>
  </w:style>
  <w:style w:type="character" w:styleId="PageNumber">
    <w:name w:val="page number"/>
    <w:basedOn w:val="DefaultParagraphFont"/>
    <w:qFormat/>
    <w:rsid w:val="00936A12"/>
  </w:style>
  <w:style w:type="paragraph" w:styleId="CommentText">
    <w:name w:val="annotation text"/>
    <w:basedOn w:val="Normal"/>
    <w:link w:val="CommentTextChar"/>
    <w:uiPriority w:val="99"/>
    <w:qFormat/>
    <w:rsid w:val="00936A12"/>
    <w:pPr>
      <w:spacing w:before="120" w:after="0"/>
    </w:pPr>
    <w:rPr>
      <w:rFonts w:eastAsia="MS Mincho"/>
    </w:rPr>
  </w:style>
  <w:style w:type="character" w:customStyle="1" w:styleId="CommentTextChar">
    <w:name w:val="Comment Text Char"/>
    <w:link w:val="CommentText"/>
    <w:uiPriority w:val="99"/>
    <w:qFormat/>
    <w:rsid w:val="00936A12"/>
    <w:rPr>
      <w:rFonts w:eastAsia="MS Mincho"/>
      <w:lang w:eastAsia="en-US"/>
    </w:rPr>
  </w:style>
  <w:style w:type="paragraph" w:styleId="BodyText2">
    <w:name w:val="Body Text 2"/>
    <w:basedOn w:val="Normal"/>
    <w:link w:val="BodyText2Char"/>
    <w:uiPriority w:val="99"/>
    <w:rsid w:val="00936A12"/>
    <w:pPr>
      <w:spacing w:after="0"/>
      <w:jc w:val="both"/>
    </w:pPr>
    <w:rPr>
      <w:rFonts w:eastAsia="MS Mincho"/>
      <w:sz w:val="24"/>
    </w:rPr>
  </w:style>
  <w:style w:type="character" w:customStyle="1" w:styleId="BodyText2Char">
    <w:name w:val="Body Text 2 Char"/>
    <w:link w:val="BodyText2"/>
    <w:uiPriority w:val="99"/>
    <w:qFormat/>
    <w:rsid w:val="00936A12"/>
    <w:rPr>
      <w:rFonts w:eastAsia="MS Mincho"/>
      <w:sz w:val="24"/>
      <w:lang w:eastAsia="en-US"/>
    </w:rPr>
  </w:style>
  <w:style w:type="paragraph" w:customStyle="1" w:styleId="para">
    <w:name w:val="para"/>
    <w:basedOn w:val="Normal"/>
    <w:uiPriority w:val="99"/>
    <w:qFormat/>
    <w:rsid w:val="00936A12"/>
    <w:pPr>
      <w:spacing w:after="240"/>
      <w:jc w:val="both"/>
    </w:pPr>
    <w:rPr>
      <w:rFonts w:ascii="Helvetica" w:eastAsia="MS Mincho" w:hAnsi="Helvetica"/>
    </w:rPr>
  </w:style>
  <w:style w:type="character" w:customStyle="1" w:styleId="MTEquationSection">
    <w:name w:val="MTEquationSection"/>
    <w:qFormat/>
    <w:rsid w:val="00936A12"/>
    <w:rPr>
      <w:noProof w:val="0"/>
      <w:vanish w:val="0"/>
      <w:color w:val="FF0000"/>
      <w:lang w:eastAsia="en-US"/>
    </w:rPr>
  </w:style>
  <w:style w:type="paragraph" w:customStyle="1" w:styleId="MTDisplayEquation">
    <w:name w:val="MTDisplayEquation"/>
    <w:basedOn w:val="Normal"/>
    <w:uiPriority w:val="99"/>
    <w:qFormat/>
    <w:rsid w:val="00936A12"/>
    <w:pPr>
      <w:tabs>
        <w:tab w:val="center" w:pos="4820"/>
        <w:tab w:val="right" w:pos="9640"/>
      </w:tabs>
    </w:pPr>
    <w:rPr>
      <w:rFonts w:eastAsia="MS Mincho"/>
    </w:rPr>
  </w:style>
  <w:style w:type="character" w:styleId="FollowedHyperlink">
    <w:name w:val="FollowedHyperlink"/>
    <w:qFormat/>
    <w:rsid w:val="00936A12"/>
    <w:rPr>
      <w:color w:val="800080"/>
      <w:u w:val="single"/>
    </w:rPr>
  </w:style>
  <w:style w:type="paragraph" w:styleId="BodyTextIndent2">
    <w:name w:val="Body Text Indent 2"/>
    <w:basedOn w:val="Normal"/>
    <w:link w:val="BodyTextIndent2Char"/>
    <w:uiPriority w:val="99"/>
    <w:qFormat/>
    <w:rsid w:val="00936A12"/>
    <w:pPr>
      <w:ind w:left="568" w:hanging="568"/>
    </w:pPr>
    <w:rPr>
      <w:rFonts w:eastAsia="MS Mincho"/>
    </w:rPr>
  </w:style>
  <w:style w:type="character" w:customStyle="1" w:styleId="BodyTextIndent2Char">
    <w:name w:val="Body Text Indent 2 Char"/>
    <w:link w:val="BodyTextIndent2"/>
    <w:uiPriority w:val="99"/>
    <w:qFormat/>
    <w:rsid w:val="00936A12"/>
    <w:rPr>
      <w:rFonts w:eastAsia="MS Mincho"/>
      <w:lang w:val="en-GB" w:eastAsia="en-US"/>
    </w:rPr>
  </w:style>
  <w:style w:type="paragraph" w:customStyle="1" w:styleId="List1">
    <w:name w:val="List1"/>
    <w:basedOn w:val="Normal"/>
    <w:uiPriority w:val="99"/>
    <w:rsid w:val="00936A12"/>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qFormat/>
    <w:rsid w:val="00936A12"/>
    <w:rPr>
      <w:rFonts w:eastAsia="MS Mincho"/>
      <w:b/>
      <w:i/>
    </w:rPr>
  </w:style>
  <w:style w:type="character" w:customStyle="1" w:styleId="BodyText3Char">
    <w:name w:val="Body Text 3 Char"/>
    <w:link w:val="BodyText3"/>
    <w:uiPriority w:val="99"/>
    <w:qFormat/>
    <w:rsid w:val="00936A12"/>
    <w:rPr>
      <w:rFonts w:eastAsia="MS Mincho"/>
      <w:b/>
      <w:i/>
      <w:lang w:eastAsia="en-US"/>
    </w:rPr>
  </w:style>
  <w:style w:type="table" w:styleId="TableGrid">
    <w:name w:val="Table Grid"/>
    <w:aliases w:val="SGS Table Basic 1"/>
    <w:basedOn w:val="TableNormal"/>
    <w:qFormat/>
    <w:rsid w:val="00936A12"/>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qFormat/>
    <w:rsid w:val="00936A12"/>
    <w:pPr>
      <w:spacing w:after="120"/>
    </w:pPr>
    <w:rPr>
      <w:rFonts w:ascii="Arial" w:eastAsia="MS Mincho" w:hAnsi="Arial"/>
      <w:lang w:eastAsia="en-US"/>
    </w:rPr>
  </w:style>
  <w:style w:type="character" w:customStyle="1" w:styleId="CRCoverPageChar">
    <w:name w:val="CR Cover Page Char"/>
    <w:link w:val="CRCoverPage"/>
    <w:qFormat/>
    <w:rsid w:val="00936A12"/>
    <w:rPr>
      <w:rFonts w:ascii="Arial" w:eastAsia="MS Mincho" w:hAnsi="Arial"/>
      <w:lang w:val="en-GB" w:eastAsia="en-US" w:bidi="ar-SA"/>
    </w:rPr>
  </w:style>
  <w:style w:type="paragraph" w:customStyle="1" w:styleId="tdoc-header">
    <w:name w:val="tdoc-header"/>
    <w:qFormat/>
    <w:rsid w:val="00936A12"/>
    <w:rPr>
      <w:rFonts w:ascii="Arial" w:eastAsia="MS Mincho" w:hAnsi="Arial"/>
      <w:noProof/>
      <w:sz w:val="24"/>
      <w:lang w:eastAsia="en-US"/>
    </w:rPr>
  </w:style>
  <w:style w:type="character" w:styleId="CommentReference">
    <w:name w:val="annotation reference"/>
    <w:qFormat/>
    <w:rsid w:val="00936A12"/>
    <w:rPr>
      <w:sz w:val="16"/>
    </w:rPr>
  </w:style>
  <w:style w:type="paragraph" w:customStyle="1" w:styleId="TdocText">
    <w:name w:val="Tdoc_Text"/>
    <w:basedOn w:val="Normal"/>
    <w:uiPriority w:val="99"/>
    <w:qFormat/>
    <w:rsid w:val="00936A12"/>
    <w:pPr>
      <w:spacing w:before="120" w:after="0"/>
      <w:jc w:val="both"/>
    </w:pPr>
    <w:rPr>
      <w:rFonts w:eastAsia="MS Mincho"/>
      <w:lang w:val="en-US"/>
    </w:rPr>
  </w:style>
  <w:style w:type="paragraph" w:styleId="BalloonText">
    <w:name w:val="Balloon Text"/>
    <w:basedOn w:val="Normal"/>
    <w:link w:val="BalloonTextChar"/>
    <w:qFormat/>
    <w:rsid w:val="00936A12"/>
    <w:rPr>
      <w:rFonts w:ascii="Tahoma" w:eastAsia="MS Mincho" w:hAnsi="Tahoma"/>
      <w:sz w:val="16"/>
      <w:szCs w:val="16"/>
    </w:rPr>
  </w:style>
  <w:style w:type="character" w:customStyle="1" w:styleId="BalloonTextChar">
    <w:name w:val="Balloon Text Char"/>
    <w:link w:val="BalloonText"/>
    <w:qFormat/>
    <w:rsid w:val="00936A12"/>
    <w:rPr>
      <w:rFonts w:ascii="Tahoma" w:eastAsia="MS Mincho" w:hAnsi="Tahoma" w:cs="Tahoma"/>
      <w:sz w:val="16"/>
      <w:szCs w:val="16"/>
      <w:lang w:val="en-GB" w:eastAsia="en-US"/>
    </w:rPr>
  </w:style>
  <w:style w:type="paragraph" w:customStyle="1" w:styleId="centered">
    <w:name w:val="centered"/>
    <w:basedOn w:val="Normal"/>
    <w:uiPriority w:val="99"/>
    <w:qFormat/>
    <w:rsid w:val="00936A12"/>
    <w:pPr>
      <w:widowControl w:val="0"/>
      <w:spacing w:before="120" w:after="0" w:line="280" w:lineRule="atLeast"/>
      <w:jc w:val="center"/>
    </w:pPr>
    <w:rPr>
      <w:rFonts w:ascii="Bookman" w:eastAsia="MS Mincho" w:hAnsi="Bookman"/>
      <w:lang w:val="en-US"/>
    </w:rPr>
  </w:style>
  <w:style w:type="character" w:customStyle="1" w:styleId="superscript">
    <w:name w:val="superscript"/>
    <w:aliases w:val="+"/>
    <w:qFormat/>
    <w:rsid w:val="00936A12"/>
    <w:rPr>
      <w:rFonts w:ascii="Bookman" w:hAnsi="Bookman"/>
      <w:position w:val="6"/>
      <w:sz w:val="18"/>
    </w:rPr>
  </w:style>
  <w:style w:type="paragraph" w:customStyle="1" w:styleId="References">
    <w:name w:val="References"/>
    <w:basedOn w:val="Normal"/>
    <w:uiPriority w:val="99"/>
    <w:rsid w:val="006D1207"/>
    <w:pPr>
      <w:numPr>
        <w:numId w:val="1"/>
      </w:numPr>
      <w:tabs>
        <w:tab w:val="clear" w:pos="360"/>
      </w:tabs>
      <w:spacing w:after="80"/>
    </w:pPr>
    <w:rPr>
      <w:rFonts w:eastAsia="MS Mincho"/>
      <w:sz w:val="18"/>
      <w:lang w:val="en-US"/>
    </w:rPr>
  </w:style>
  <w:style w:type="paragraph" w:styleId="CommentSubject">
    <w:name w:val="annotation subject"/>
    <w:basedOn w:val="CommentText"/>
    <w:next w:val="CommentText"/>
    <w:link w:val="CommentSubjectChar"/>
    <w:qFormat/>
    <w:rsid w:val="00936A12"/>
    <w:pPr>
      <w:spacing w:before="0" w:after="180"/>
    </w:pPr>
    <w:rPr>
      <w:b/>
      <w:bCs/>
    </w:rPr>
  </w:style>
  <w:style w:type="character" w:customStyle="1" w:styleId="CommentSubjectChar">
    <w:name w:val="Comment Subject Char"/>
    <w:link w:val="CommentSubject"/>
    <w:qFormat/>
    <w:rsid w:val="00936A12"/>
    <w:rPr>
      <w:rFonts w:eastAsia="MS Mincho"/>
      <w:b/>
      <w:bCs/>
      <w:lang w:val="en-GB" w:eastAsia="en-US"/>
    </w:rPr>
  </w:style>
  <w:style w:type="paragraph" w:customStyle="1" w:styleId="ZchnZchn">
    <w:name w:val="Zchn Zchn"/>
    <w:uiPriority w:val="99"/>
    <w:semiHidden/>
    <w:qFormat/>
    <w:rsid w:val="006D1207"/>
    <w:pPr>
      <w:keepNext/>
      <w:numPr>
        <w:numId w:val="2"/>
      </w:numPr>
      <w:tabs>
        <w:tab w:val="clear" w:pos="851"/>
      </w:tabs>
      <w:autoSpaceDE w:val="0"/>
      <w:autoSpaceDN w:val="0"/>
      <w:adjustRightInd w:val="0"/>
      <w:spacing w:before="60" w:after="60"/>
      <w:ind w:left="360" w:hanging="360"/>
      <w:jc w:val="both"/>
    </w:pPr>
    <w:rPr>
      <w:rFonts w:ascii="Arial" w:hAnsi="Arial" w:cs="Arial"/>
      <w:color w:val="0000FF"/>
      <w:kern w:val="2"/>
      <w:lang w:val="en-US" w:eastAsia="zh-CN"/>
    </w:rPr>
  </w:style>
  <w:style w:type="character" w:customStyle="1" w:styleId="NOChar1">
    <w:name w:val="NO Char1"/>
    <w:qFormat/>
    <w:rsid w:val="00936A12"/>
    <w:rPr>
      <w:rFonts w:eastAsia="MS Mincho"/>
      <w:lang w:val="en-GB" w:eastAsia="en-US" w:bidi="ar-SA"/>
    </w:rPr>
  </w:style>
  <w:style w:type="character" w:customStyle="1" w:styleId="B1Char1">
    <w:name w:val="B1 Char1"/>
    <w:qFormat/>
    <w:rsid w:val="00936A12"/>
    <w:rPr>
      <w:rFonts w:eastAsia="MS Mincho"/>
      <w:lang w:val="en-GB" w:eastAsia="en-US" w:bidi="ar-SA"/>
    </w:rPr>
  </w:style>
  <w:style w:type="paragraph" w:customStyle="1" w:styleId="TableText0">
    <w:name w:val="TableText"/>
    <w:basedOn w:val="BodyTextIndent"/>
    <w:uiPriority w:val="99"/>
    <w:qFormat/>
    <w:rsid w:val="00936A12"/>
    <w:pPr>
      <w:keepNext/>
      <w:keepLines/>
      <w:spacing w:before="0" w:after="180"/>
      <w:ind w:left="0"/>
      <w:jc w:val="center"/>
    </w:pPr>
    <w:rPr>
      <w:i w:val="0"/>
      <w:snapToGrid w:val="0"/>
      <w:kern w:val="2"/>
      <w:sz w:val="20"/>
    </w:rPr>
  </w:style>
  <w:style w:type="character" w:customStyle="1" w:styleId="msoins0">
    <w:name w:val="msoins"/>
    <w:basedOn w:val="DefaultParagraphFont"/>
    <w:qFormat/>
    <w:rsid w:val="00936A12"/>
  </w:style>
  <w:style w:type="paragraph" w:customStyle="1" w:styleId="B1">
    <w:name w:val="B1+"/>
    <w:basedOn w:val="B10"/>
    <w:uiPriority w:val="99"/>
    <w:qFormat/>
    <w:rsid w:val="006D1207"/>
    <w:pPr>
      <w:numPr>
        <w:numId w:val="3"/>
      </w:numPr>
      <w:tabs>
        <w:tab w:val="clear" w:pos="737"/>
        <w:tab w:val="num" w:pos="720"/>
      </w:tabs>
      <w:ind w:left="720" w:hanging="360"/>
    </w:pPr>
    <w:rPr>
      <w:lang w:eastAsia="zh-CN"/>
    </w:rPr>
  </w:style>
  <w:style w:type="paragraph" w:styleId="ListParagraph">
    <w:name w:val="List Paragraph"/>
    <w:aliases w:val="- Bullets,목록 단락,?? ??,?????,????,リスト段落,清單段落1,Lista1,中等深浅网格 1 - 着色 21,列表段落,¥¡¡¡¡ì¬º¥¹¥È¶ÎÂä,ÁÐ³ö¶ÎÂä,¥ê¥¹¥È¶ÎÂä,列表段落1,—ño’i—Ž,1st level - Bullet List Paragraph,Lettre d'introduction,Paragrafo elenco,Normal bullet 2,Bullet list,列出段落1,列出段落"/>
    <w:basedOn w:val="Normal"/>
    <w:link w:val="ListParagraphChar"/>
    <w:uiPriority w:val="34"/>
    <w:qFormat/>
    <w:rsid w:val="00936A12"/>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中等深浅网格 1 - 着色 21 Char,列表段落 Char,¥¡¡¡¡ì¬º¥¹¥È¶ÎÂä Char,ÁÐ³ö¶ÎÂä Char,¥ê¥¹¥È¶ÎÂä Char,列表段落1 Char,—ño’i—Ž Char,Lettre d'introduction Char"/>
    <w:link w:val="ListParagraph"/>
    <w:uiPriority w:val="34"/>
    <w:qFormat/>
    <w:rsid w:val="00936A12"/>
    <w:rPr>
      <w:sz w:val="24"/>
      <w:szCs w:val="24"/>
      <w:lang w:eastAsia="en-US"/>
    </w:rPr>
  </w:style>
  <w:style w:type="paragraph" w:styleId="NormalWeb">
    <w:name w:val="Normal (Web)"/>
    <w:basedOn w:val="Normal"/>
    <w:uiPriority w:val="99"/>
    <w:unhideWhenUsed/>
    <w:qFormat/>
    <w:rsid w:val="00936A12"/>
    <w:pPr>
      <w:spacing w:before="100" w:beforeAutospacing="1" w:after="100" w:afterAutospacing="1"/>
    </w:pPr>
    <w:rPr>
      <w:sz w:val="24"/>
      <w:szCs w:val="24"/>
      <w:lang w:val="en-US"/>
    </w:rPr>
  </w:style>
  <w:style w:type="paragraph" w:customStyle="1" w:styleId="CharCharCharChar1">
    <w:name w:val="Char Char Char Char1"/>
    <w:uiPriority w:val="99"/>
    <w:semiHidden/>
    <w:qFormat/>
    <w:rsid w:val="00936A12"/>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docHeading1">
    <w:name w:val="Tdoc_Heading_1"/>
    <w:basedOn w:val="Heading1"/>
    <w:next w:val="BodyText"/>
    <w:autoRedefine/>
    <w:uiPriority w:val="99"/>
    <w:qFormat/>
    <w:rsid w:val="00936A12"/>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qFormat/>
    <w:rsid w:val="00936A12"/>
    <w:rPr>
      <w:rFonts w:eastAsia="SimSun"/>
      <w:i/>
      <w:color w:val="0000FF"/>
      <w:lang w:val="en-GB" w:eastAsia="en-US"/>
    </w:rPr>
  </w:style>
  <w:style w:type="paragraph" w:customStyle="1" w:styleId="Bulletedo1">
    <w:name w:val="Bulleted o 1"/>
    <w:basedOn w:val="Normal"/>
    <w:uiPriority w:val="99"/>
    <w:qFormat/>
    <w:rsid w:val="006D1207"/>
    <w:pPr>
      <w:numPr>
        <w:numId w:val="4"/>
      </w:numPr>
      <w:tabs>
        <w:tab w:val="clear" w:pos="360"/>
        <w:tab w:val="num" w:pos="720"/>
      </w:tabs>
      <w:spacing w:before="120" w:after="120"/>
      <w:ind w:left="720"/>
    </w:pPr>
  </w:style>
  <w:style w:type="paragraph" w:styleId="TOCHeading">
    <w:name w:val="TOC Heading"/>
    <w:basedOn w:val="Heading1"/>
    <w:next w:val="Normal"/>
    <w:uiPriority w:val="39"/>
    <w:unhideWhenUsed/>
    <w:qFormat/>
    <w:rsid w:val="00936A12"/>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qFormat/>
    <w:rsid w:val="00603FD3"/>
    <w:rPr>
      <w:rFonts w:ascii="Arial" w:hAnsi="Arial"/>
      <w:sz w:val="18"/>
      <w:lang w:val="en-GB"/>
    </w:rPr>
  </w:style>
  <w:style w:type="paragraph" w:styleId="Revision">
    <w:name w:val="Revision"/>
    <w:hidden/>
    <w:uiPriority w:val="99"/>
    <w:rsid w:val="00140F37"/>
    <w:rPr>
      <w:lang w:eastAsia="en-US"/>
    </w:rPr>
  </w:style>
  <w:style w:type="character" w:customStyle="1" w:styleId="EQChar">
    <w:name w:val="EQ Char"/>
    <w:link w:val="EQ"/>
    <w:qFormat/>
    <w:locked/>
    <w:rsid w:val="00682869"/>
    <w:rPr>
      <w:rFonts w:eastAsia="Times New Roman"/>
      <w:noProof/>
      <w:lang w:eastAsia="en-GB"/>
    </w:rPr>
  </w:style>
  <w:style w:type="character" w:styleId="Strong">
    <w:name w:val="Strong"/>
    <w:aliases w:val="Level 2"/>
    <w:qFormat/>
    <w:rsid w:val="007F7239"/>
    <w:rPr>
      <w:b/>
      <w:bCs/>
    </w:rPr>
  </w:style>
  <w:style w:type="character" w:customStyle="1" w:styleId="TAL0">
    <w:name w:val="TAL (文字)"/>
    <w:qFormat/>
    <w:rsid w:val="007F7239"/>
    <w:rPr>
      <w:rFonts w:ascii="Arial" w:hAnsi="Arial"/>
      <w:sz w:val="18"/>
      <w:lang w:val="en-GB" w:eastAsia="ko-KR" w:bidi="ar-SA"/>
    </w:rPr>
  </w:style>
  <w:style w:type="character" w:customStyle="1" w:styleId="CharChar3">
    <w:name w:val="Char Char3"/>
    <w:qFormat/>
    <w:rsid w:val="007F7239"/>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7F7239"/>
    <w:rPr>
      <w:lang w:val="en-GB" w:eastAsia="en-US" w:bidi="ar-SA"/>
    </w:rPr>
  </w:style>
  <w:style w:type="character" w:customStyle="1" w:styleId="msoins00">
    <w:name w:val="msoins0"/>
    <w:qFormat/>
    <w:rsid w:val="007F7239"/>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7F7239"/>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7F7239"/>
    <w:rPr>
      <w:rFonts w:ascii="Arial" w:hAnsi="Arial"/>
      <w:sz w:val="24"/>
      <w:lang w:val="en-GB" w:eastAsia="en-US" w:bidi="ar-SA"/>
    </w:rPr>
  </w:style>
  <w:style w:type="paragraph" w:customStyle="1" w:styleId="no0">
    <w:name w:val="no"/>
    <w:basedOn w:val="Normal"/>
    <w:uiPriority w:val="99"/>
    <w:rsid w:val="007F7239"/>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qFormat/>
    <w:locked/>
    <w:rsid w:val="007F7239"/>
    <w:rPr>
      <w:sz w:val="24"/>
      <w:lang w:val="en-US" w:eastAsia="en-US"/>
    </w:rPr>
  </w:style>
  <w:style w:type="character" w:customStyle="1" w:styleId="EditorsNoteChar">
    <w:name w:val="Editor's Note Char"/>
    <w:aliases w:val="EN Char"/>
    <w:link w:val="EditorsNote"/>
    <w:qFormat/>
    <w:rsid w:val="007F7239"/>
    <w:rPr>
      <w:rFonts w:eastAsia="Times New Roman"/>
      <w:color w:val="FF0000"/>
      <w:lang w:eastAsia="en-GB"/>
    </w:rPr>
  </w:style>
  <w:style w:type="paragraph" w:customStyle="1" w:styleId="IvDbodytext">
    <w:name w:val="IvD bodytext"/>
    <w:basedOn w:val="BodyText"/>
    <w:link w:val="IvDbodytextChar"/>
    <w:qFormat/>
    <w:rsid w:val="007F7239"/>
    <w:pPr>
      <w:keepLines/>
      <w:widowControl/>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sz w:val="20"/>
    </w:rPr>
  </w:style>
  <w:style w:type="character" w:customStyle="1" w:styleId="IvDbodytextChar">
    <w:name w:val="IvD bodytext Char"/>
    <w:link w:val="IvDbodytext"/>
    <w:qFormat/>
    <w:rsid w:val="007F7239"/>
    <w:rPr>
      <w:rFonts w:ascii="Arial" w:eastAsia="Malgun Gothic" w:hAnsi="Arial"/>
      <w:spacing w:val="2"/>
    </w:rPr>
  </w:style>
  <w:style w:type="paragraph" w:customStyle="1" w:styleId="BL">
    <w:name w:val="BL"/>
    <w:basedOn w:val="Normal"/>
    <w:uiPriority w:val="99"/>
    <w:qFormat/>
    <w:rsid w:val="006D1207"/>
    <w:pPr>
      <w:numPr>
        <w:numId w:val="5"/>
      </w:numPr>
      <w:tabs>
        <w:tab w:val="clear" w:pos="644"/>
        <w:tab w:val="num" w:pos="360"/>
        <w:tab w:val="left" w:pos="851"/>
      </w:tabs>
      <w:ind w:left="0" w:firstLine="0"/>
    </w:pPr>
    <w:rPr>
      <w:rFonts w:eastAsia="PMingLiU"/>
    </w:rPr>
  </w:style>
  <w:style w:type="character" w:styleId="PlaceholderText">
    <w:name w:val="Placeholder Text"/>
    <w:uiPriority w:val="99"/>
    <w:rsid w:val="003C7B7C"/>
    <w:rPr>
      <w:color w:val="808080"/>
    </w:rPr>
  </w:style>
  <w:style w:type="character" w:customStyle="1" w:styleId="Heading6Char">
    <w:name w:val="Heading 6 Char"/>
    <w:aliases w:val="T1 Char4,Header 6 Char"/>
    <w:link w:val="Heading6"/>
    <w:qFormat/>
    <w:rsid w:val="00256C53"/>
    <w:rPr>
      <w:rFonts w:ascii="Arial" w:eastAsia="Times New Roman" w:hAnsi="Arial"/>
      <w:lang w:eastAsia="en-GB"/>
    </w:rPr>
  </w:style>
  <w:style w:type="character" w:customStyle="1" w:styleId="Heading7Char">
    <w:name w:val="Heading 7 Char"/>
    <w:aliases w:val="L7 Char,Header 7 Char"/>
    <w:link w:val="Heading7"/>
    <w:qFormat/>
    <w:rsid w:val="00256C53"/>
    <w:rPr>
      <w:rFonts w:ascii="Arial" w:eastAsia="Times New Roman" w:hAnsi="Arial"/>
      <w:lang w:eastAsia="en-GB"/>
    </w:rPr>
  </w:style>
  <w:style w:type="character" w:customStyle="1" w:styleId="Heading9Char">
    <w:name w:val="Heading 9 Char"/>
    <w:aliases w:val="Figure Heading Char,FH Char"/>
    <w:link w:val="Heading9"/>
    <w:rsid w:val="00256C53"/>
    <w:rPr>
      <w:rFonts w:ascii="Arial" w:eastAsia="Times New Roman" w:hAnsi="Arial"/>
      <w:sz w:val="36"/>
      <w:lang w:eastAsia="en-GB"/>
    </w:rPr>
  </w:style>
  <w:style w:type="character" w:customStyle="1" w:styleId="PLChar">
    <w:name w:val="PL Char"/>
    <w:link w:val="PL"/>
    <w:qFormat/>
    <w:rsid w:val="00256C53"/>
    <w:rPr>
      <w:rFonts w:ascii="Courier New" w:eastAsia="Times New Roman" w:hAnsi="Courier New"/>
      <w:noProof/>
      <w:sz w:val="16"/>
      <w:lang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qFormat/>
    <w:rsid w:val="000363F9"/>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qFormat/>
    <w:rsid w:val="006D1207"/>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81111 Char1,5 Char"/>
    <w:qFormat/>
    <w:rsid w:val="006D1207"/>
    <w:rPr>
      <w:rFonts w:ascii="Calibri Light" w:eastAsia="Times New Roman" w:hAnsi="Calibri Light" w:cs="Times New Roman"/>
      <w:color w:val="2F5496"/>
      <w:lang w:eastAsia="en-US"/>
    </w:rPr>
  </w:style>
  <w:style w:type="paragraph" w:customStyle="1" w:styleId="msonormal0">
    <w:name w:val="msonormal"/>
    <w:basedOn w:val="Normal"/>
    <w:uiPriority w:val="99"/>
    <w:qFormat/>
    <w:rsid w:val="000363F9"/>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qFormat/>
    <w:rsid w:val="000363F9"/>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qFormat/>
    <w:rsid w:val="000363F9"/>
    <w:rPr>
      <w:rFonts w:ascii="Times New Roman" w:eastAsia="SimSun" w:hAnsi="Times New Roman"/>
      <w:lang w:eastAsia="en-US"/>
    </w:rPr>
  </w:style>
  <w:style w:type="character" w:customStyle="1" w:styleId="CharChar31">
    <w:name w:val="Char Char31"/>
    <w:qFormat/>
    <w:rsid w:val="000363F9"/>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31 Char3"/>
    <w:qFormat/>
    <w:rsid w:val="00EE5E23"/>
    <w:rPr>
      <w:rFonts w:ascii="Arial" w:hAnsi="Arial" w:cs="Times New Roman"/>
      <w:sz w:val="28"/>
      <w:szCs w:val="20"/>
      <w:lang w:val="en-GB" w:eastAsia="en-US"/>
    </w:rPr>
  </w:style>
  <w:style w:type="paragraph" w:customStyle="1" w:styleId="CharCharCharCharChar">
    <w:name w:val="Char Char 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
    <w:name w:val="Char Char"/>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
    <w:name w:val="Char"/>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qFormat/>
    <w:rsid w:val="00EE5E23"/>
    <w:rPr>
      <w:lang w:val="en-GB" w:eastAsia="ja-JP" w:bidi="ar-SA"/>
    </w:rPr>
  </w:style>
  <w:style w:type="paragraph" w:customStyle="1" w:styleId="1Char">
    <w:name w:val="(文字) (文字)1 Char (文字) (文字)"/>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uiPriority w:val="99"/>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
    <w:name w:val="(文字) (文字)1 Char (文字) (文字) Char"/>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uiPriority w:val="99"/>
    <w:qFormat/>
    <w:rsid w:val="00EE5E23"/>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qFormat/>
    <w:rsid w:val="00EE5E23"/>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EE5E23"/>
    <w:rPr>
      <w:rFonts w:ascii="Arial" w:hAnsi="Arial"/>
      <w:sz w:val="32"/>
      <w:lang w:val="en-GB" w:eastAsia="ja-JP" w:bidi="ar-SA"/>
    </w:rPr>
  </w:style>
  <w:style w:type="character" w:customStyle="1" w:styleId="CharChar4">
    <w:name w:val="Char Char4"/>
    <w:qFormat/>
    <w:rsid w:val="00EE5E23"/>
    <w:rPr>
      <w:rFonts w:ascii="Courier New" w:hAnsi="Courier New"/>
      <w:lang w:val="nb-NO" w:eastAsia="ja-JP" w:bidi="ar-SA"/>
    </w:rPr>
  </w:style>
  <w:style w:type="character" w:customStyle="1" w:styleId="AndreaLeonardi">
    <w:name w:val="Andrea Leonardi"/>
    <w:semiHidden/>
    <w:qFormat/>
    <w:rsid w:val="00EE5E23"/>
    <w:rPr>
      <w:rFonts w:ascii="Arial" w:hAnsi="Arial" w:cs="Arial"/>
      <w:color w:val="auto"/>
      <w:sz w:val="20"/>
      <w:szCs w:val="20"/>
    </w:rPr>
  </w:style>
  <w:style w:type="character" w:customStyle="1" w:styleId="NOCharChar">
    <w:name w:val="NO Char Char"/>
    <w:qFormat/>
    <w:rsid w:val="00EE5E23"/>
    <w:rPr>
      <w:lang w:val="en-GB" w:eastAsia="en-US" w:bidi="ar-SA"/>
    </w:rPr>
  </w:style>
  <w:style w:type="character" w:customStyle="1" w:styleId="NOZchn">
    <w:name w:val="NO Zchn"/>
    <w:qFormat/>
    <w:rsid w:val="00EE5E23"/>
    <w:rPr>
      <w:lang w:val="en-GB" w:eastAsia="en-US" w:bidi="ar-SA"/>
    </w:rPr>
  </w:style>
  <w:style w:type="character" w:customStyle="1" w:styleId="TACCar">
    <w:name w:val="TAC Car"/>
    <w:qFormat/>
    <w:rsid w:val="00EE5E23"/>
    <w:rPr>
      <w:rFonts w:ascii="Arial" w:hAnsi="Arial"/>
      <w:sz w:val="18"/>
      <w:lang w:val="en-GB" w:eastAsia="ja-JP" w:bidi="ar-SA"/>
    </w:rPr>
  </w:style>
  <w:style w:type="paragraph" w:customStyle="1" w:styleId="CharCharCharCharCharChar">
    <w:name w:val="Char Char Char Char Char Char"/>
    <w:uiPriority w:val="99"/>
    <w:semiHidden/>
    <w:qFormat/>
    <w:rsid w:val="00EE5E23"/>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
    <w:name w:val="(文字) (文字)"/>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rsid w:val="00EE5E23"/>
    <w:rPr>
      <w:rFonts w:ascii="Arial" w:hAnsi="Arial" w:cs="Times New Roman"/>
      <w:sz w:val="20"/>
      <w:szCs w:val="20"/>
      <w:lang w:val="en-GB" w:eastAsia="en-US"/>
    </w:rPr>
  </w:style>
  <w:style w:type="character" w:customStyle="1" w:styleId="T1Char1">
    <w:name w:val="T1 Char1"/>
    <w:aliases w:val="Header 6 Char Char1,Heading 6 Char1"/>
    <w:rsid w:val="00EE5E23"/>
    <w:rPr>
      <w:rFonts w:ascii="Arial" w:hAnsi="Arial" w:cs="Times New Roman"/>
      <w:sz w:val="20"/>
      <w:szCs w:val="20"/>
      <w:lang w:val="en-GB" w:eastAsia="en-US"/>
    </w:rPr>
  </w:style>
  <w:style w:type="paragraph" w:customStyle="1" w:styleId="CarCar">
    <w:name w:val="Car C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EE5E23"/>
    <w:rPr>
      <w:rFonts w:ascii="Arial" w:hAnsi="Arial"/>
      <w:sz w:val="32"/>
      <w:lang w:val="en-GB" w:eastAsia="en-US" w:bidi="ar-SA"/>
    </w:rPr>
  </w:style>
  <w:style w:type="paragraph" w:customStyle="1" w:styleId="ZchnZchn1">
    <w:name w:val="Zchn Zchn1"/>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EE5E23"/>
    <w:rPr>
      <w:rFonts w:ascii="Arial" w:hAnsi="Arial"/>
      <w:sz w:val="32"/>
      <w:lang w:val="en-GB" w:eastAsia="en-US" w:bidi="ar-SA"/>
    </w:rPr>
  </w:style>
  <w:style w:type="paragraph" w:customStyle="1" w:styleId="2">
    <w:name w:val="(文字) (文字)2"/>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EE5E23"/>
    <w:rPr>
      <w:rFonts w:ascii="Arial" w:hAnsi="Arial"/>
      <w:sz w:val="32"/>
      <w:lang w:val="en-GB" w:eastAsia="en-US" w:bidi="ar-SA"/>
    </w:rPr>
  </w:style>
  <w:style w:type="paragraph" w:customStyle="1" w:styleId="3">
    <w:name w:val="(文字) (文字)3"/>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文字) (文字)4"/>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qFormat/>
    <w:rsid w:val="00EE5E23"/>
    <w:rPr>
      <w:rFonts w:ascii="Arial" w:hAnsi="Arial" w:cs="Times New Roman"/>
      <w:sz w:val="20"/>
      <w:szCs w:val="20"/>
      <w:lang w:val="en-GB" w:eastAsia="en-US"/>
    </w:rPr>
  </w:style>
  <w:style w:type="paragraph" w:customStyle="1" w:styleId="1">
    <w:name w:val="(文字) (文字)1"/>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uiPriority w:val="99"/>
    <w:qFormat/>
    <w:rsid w:val="00EE5E23"/>
    <w:pPr>
      <w:spacing w:after="0"/>
      <w:ind w:left="851"/>
    </w:pPr>
    <w:rPr>
      <w:rFonts w:eastAsia="MS Mincho"/>
      <w:lang w:val="it-IT"/>
    </w:rPr>
  </w:style>
  <w:style w:type="paragraph" w:styleId="ListNumber5">
    <w:name w:val="List Number 5"/>
    <w:basedOn w:val="Normal"/>
    <w:uiPriority w:val="99"/>
    <w:qFormat/>
    <w:rsid w:val="00EE5E23"/>
    <w:pPr>
      <w:tabs>
        <w:tab w:val="num" w:pos="851"/>
        <w:tab w:val="num" w:pos="1800"/>
      </w:tabs>
      <w:ind w:left="1800" w:hanging="851"/>
    </w:pPr>
    <w:rPr>
      <w:rFonts w:eastAsia="MS Mincho"/>
    </w:rPr>
  </w:style>
  <w:style w:type="paragraph" w:styleId="ListNumber3">
    <w:name w:val="List Number 3"/>
    <w:basedOn w:val="Normal"/>
    <w:uiPriority w:val="99"/>
    <w:rsid w:val="00EE5E23"/>
    <w:pPr>
      <w:numPr>
        <w:numId w:val="7"/>
      </w:numPr>
      <w:tabs>
        <w:tab w:val="clear" w:pos="720"/>
        <w:tab w:val="num" w:pos="360"/>
        <w:tab w:val="num" w:pos="926"/>
      </w:tabs>
      <w:ind w:left="926" w:firstLine="0"/>
    </w:pPr>
    <w:rPr>
      <w:rFonts w:eastAsia="MS Mincho"/>
    </w:rPr>
  </w:style>
  <w:style w:type="paragraph" w:styleId="ListNumber4">
    <w:name w:val="List Number 4"/>
    <w:basedOn w:val="Normal"/>
    <w:uiPriority w:val="99"/>
    <w:qFormat/>
    <w:rsid w:val="00EE5E23"/>
    <w:pPr>
      <w:numPr>
        <w:numId w:val="6"/>
      </w:numPr>
      <w:tabs>
        <w:tab w:val="clear" w:pos="720"/>
        <w:tab w:val="num" w:pos="360"/>
        <w:tab w:val="num" w:pos="1209"/>
      </w:tabs>
      <w:ind w:left="1209" w:firstLine="0"/>
    </w:pPr>
    <w:rPr>
      <w:rFonts w:eastAsia="MS Mincho"/>
    </w:rPr>
  </w:style>
  <w:style w:type="character" w:customStyle="1" w:styleId="CharChar7">
    <w:name w:val="Char Char7"/>
    <w:rsid w:val="00EE5E23"/>
    <w:rPr>
      <w:rFonts w:ascii="Tahoma" w:hAnsi="Tahoma" w:cs="Tahoma"/>
      <w:shd w:val="clear" w:color="auto" w:fill="000080"/>
      <w:lang w:val="en-GB" w:eastAsia="en-US"/>
    </w:rPr>
  </w:style>
  <w:style w:type="character" w:customStyle="1" w:styleId="ZchnZchn5">
    <w:name w:val="Zchn Zchn5"/>
    <w:qFormat/>
    <w:rsid w:val="00EE5E23"/>
    <w:rPr>
      <w:rFonts w:ascii="Courier New" w:eastAsia="Batang" w:hAnsi="Courier New"/>
      <w:lang w:val="nb-NO" w:eastAsia="en-US" w:bidi="ar-SA"/>
    </w:rPr>
  </w:style>
  <w:style w:type="character" w:customStyle="1" w:styleId="CharChar10">
    <w:name w:val="Char Char10"/>
    <w:rsid w:val="00EE5E23"/>
    <w:rPr>
      <w:rFonts w:ascii="Times New Roman" w:hAnsi="Times New Roman"/>
      <w:lang w:val="en-GB" w:eastAsia="en-US"/>
    </w:rPr>
  </w:style>
  <w:style w:type="character" w:customStyle="1" w:styleId="CharChar9">
    <w:name w:val="Char Char9"/>
    <w:qFormat/>
    <w:rsid w:val="00EE5E23"/>
    <w:rPr>
      <w:rFonts w:ascii="Tahoma" w:hAnsi="Tahoma" w:cs="Tahoma"/>
      <w:sz w:val="16"/>
      <w:szCs w:val="16"/>
      <w:lang w:val="en-GB" w:eastAsia="en-US"/>
    </w:rPr>
  </w:style>
  <w:style w:type="character" w:customStyle="1" w:styleId="CharChar8">
    <w:name w:val="Char Char8"/>
    <w:qFormat/>
    <w:rsid w:val="00EE5E23"/>
    <w:rPr>
      <w:rFonts w:ascii="Times New Roman" w:hAnsi="Times New Roman"/>
      <w:b/>
      <w:bCs/>
      <w:lang w:val="en-GB" w:eastAsia="en-US"/>
    </w:rPr>
  </w:style>
  <w:style w:type="paragraph" w:customStyle="1" w:styleId="10">
    <w:name w:val="修订1"/>
    <w:hidden/>
    <w:uiPriority w:val="99"/>
    <w:semiHidden/>
    <w:qFormat/>
    <w:rsid w:val="00EE5E23"/>
    <w:rPr>
      <w:rFonts w:eastAsia="Batang"/>
      <w:lang w:eastAsia="en-US"/>
    </w:rPr>
  </w:style>
  <w:style w:type="paragraph" w:styleId="EndnoteText">
    <w:name w:val="endnote text"/>
    <w:basedOn w:val="Normal"/>
    <w:link w:val="EndnoteTextChar"/>
    <w:uiPriority w:val="99"/>
    <w:qFormat/>
    <w:rsid w:val="00EE5E23"/>
    <w:pPr>
      <w:snapToGrid w:val="0"/>
    </w:pPr>
  </w:style>
  <w:style w:type="character" w:customStyle="1" w:styleId="EndnoteTextChar">
    <w:name w:val="Endnote Text Char"/>
    <w:link w:val="EndnoteText"/>
    <w:uiPriority w:val="99"/>
    <w:qFormat/>
    <w:rsid w:val="00EE5E23"/>
    <w:rPr>
      <w:lang w:val="en-GB"/>
    </w:rPr>
  </w:style>
  <w:style w:type="character" w:styleId="EndnoteReference">
    <w:name w:val="endnote reference"/>
    <w:qFormat/>
    <w:rsid w:val="00EE5E23"/>
    <w:rPr>
      <w:vertAlign w:val="superscript"/>
    </w:rPr>
  </w:style>
  <w:style w:type="character" w:customStyle="1" w:styleId="btChar3">
    <w:name w:val="bt Char3"/>
    <w:aliases w:val="bt Car Char Char3,Corps de texte Car Char3,Corps de texte Car1 Car Char3,Corps de texte Car Car Car Char3,Corps de texte Car1 Car Car Car Char3,Corps de texte Car Car Car Car Car Char3,Corps de texte Car1 Car Car Car Car Car Char3"/>
    <w:qFormat/>
    <w:rsid w:val="00EE5E23"/>
    <w:rPr>
      <w:lang w:val="en-GB" w:eastAsia="ja-JP" w:bidi="ar-SA"/>
    </w:rPr>
  </w:style>
  <w:style w:type="paragraph" w:styleId="Title">
    <w:name w:val="Title"/>
    <w:aliases w:val="Section Header"/>
    <w:basedOn w:val="Normal"/>
    <w:next w:val="Normal"/>
    <w:link w:val="TitleChar"/>
    <w:uiPriority w:val="99"/>
    <w:qFormat/>
    <w:rsid w:val="00EE5E23"/>
    <w:pPr>
      <w:spacing w:before="240" w:after="60"/>
      <w:outlineLvl w:val="0"/>
    </w:pPr>
    <w:rPr>
      <w:rFonts w:ascii="Courier New" w:eastAsia="Malgun Gothic" w:hAnsi="Courier New"/>
      <w:lang w:val="nb-NO"/>
    </w:rPr>
  </w:style>
  <w:style w:type="character" w:customStyle="1" w:styleId="TitleChar">
    <w:name w:val="Title Char"/>
    <w:aliases w:val="Section Header Char"/>
    <w:link w:val="Title"/>
    <w:uiPriority w:val="99"/>
    <w:qFormat/>
    <w:rsid w:val="00EE5E23"/>
    <w:rPr>
      <w:rFonts w:ascii="Courier New" w:eastAsia="Malgun Gothic" w:hAnsi="Courier New"/>
      <w:lang w:val="nb-NO"/>
    </w:rPr>
  </w:style>
  <w:style w:type="paragraph" w:customStyle="1" w:styleId="FL">
    <w:name w:val="FL"/>
    <w:basedOn w:val="Normal"/>
    <w:uiPriority w:val="99"/>
    <w:rsid w:val="00EE5E23"/>
    <w:pPr>
      <w:keepNext/>
      <w:keepLines/>
      <w:spacing w:before="60"/>
      <w:jc w:val="center"/>
    </w:pPr>
    <w:rPr>
      <w:rFonts w:ascii="Arial" w:hAnsi="Arial"/>
      <w:b/>
      <w:lang w:eastAsia="ko-KR"/>
    </w:rPr>
  </w:style>
  <w:style w:type="character" w:customStyle="1" w:styleId="h5Char2">
    <w:name w:val="h5 Char2"/>
    <w:aliases w:val="Heading5 Char2,Head5 Char2,H5 Char2,M5 Char2,mh2 Char2,Module heading 2 Char2,heading 8 Char2,Numbered Sub-list Char1,Heading 81 Char Char1,5 Char1,Heading 811 Cha,5 Char2,Numbered Sub-list Char Char2,5 Char Char1"/>
    <w:qFormat/>
    <w:rsid w:val="00EE5E23"/>
    <w:rPr>
      <w:rFonts w:ascii="Arial" w:hAnsi="Arial"/>
      <w:sz w:val="22"/>
      <w:lang w:val="en-GB" w:eastAsia="ja-JP" w:bidi="ar-SA"/>
    </w:rPr>
  </w:style>
  <w:style w:type="paragraph" w:styleId="Date">
    <w:name w:val="Date"/>
    <w:basedOn w:val="Normal"/>
    <w:next w:val="Normal"/>
    <w:link w:val="DateChar"/>
    <w:uiPriority w:val="99"/>
    <w:qFormat/>
    <w:rsid w:val="006D1207"/>
    <w:rPr>
      <w:rFonts w:eastAsia="Malgun Gothic"/>
    </w:rPr>
  </w:style>
  <w:style w:type="character" w:customStyle="1" w:styleId="DateChar">
    <w:name w:val="Date Char"/>
    <w:link w:val="Date"/>
    <w:uiPriority w:val="99"/>
    <w:rsid w:val="00EE5E23"/>
    <w:rPr>
      <w:rFonts w:eastAsia="Malgun Gothic"/>
    </w:rPr>
  </w:style>
  <w:style w:type="paragraph" w:customStyle="1" w:styleId="AutoCorrect">
    <w:name w:val="AutoCorrect"/>
    <w:uiPriority w:val="99"/>
    <w:qFormat/>
    <w:rsid w:val="00EE5E23"/>
    <w:rPr>
      <w:rFonts w:eastAsia="Malgun Gothic"/>
      <w:sz w:val="24"/>
      <w:szCs w:val="24"/>
    </w:rPr>
  </w:style>
  <w:style w:type="paragraph" w:customStyle="1" w:styleId="-PAGE-">
    <w:name w:val="- PAGE -"/>
    <w:uiPriority w:val="99"/>
    <w:qFormat/>
    <w:rsid w:val="00EE5E23"/>
    <w:rPr>
      <w:rFonts w:eastAsia="Malgun Gothic"/>
      <w:sz w:val="24"/>
      <w:szCs w:val="24"/>
    </w:rPr>
  </w:style>
  <w:style w:type="paragraph" w:customStyle="1" w:styleId="PageXofY">
    <w:name w:val="Page X of Y"/>
    <w:uiPriority w:val="99"/>
    <w:rsid w:val="00EE5E23"/>
    <w:rPr>
      <w:rFonts w:eastAsia="Malgun Gothic"/>
      <w:sz w:val="24"/>
      <w:szCs w:val="24"/>
    </w:rPr>
  </w:style>
  <w:style w:type="paragraph" w:customStyle="1" w:styleId="Createdby">
    <w:name w:val="Created by"/>
    <w:uiPriority w:val="99"/>
    <w:rsid w:val="00EE5E23"/>
    <w:rPr>
      <w:rFonts w:eastAsia="Malgun Gothic"/>
      <w:sz w:val="24"/>
      <w:szCs w:val="24"/>
    </w:rPr>
  </w:style>
  <w:style w:type="paragraph" w:customStyle="1" w:styleId="Createdon">
    <w:name w:val="Created on"/>
    <w:uiPriority w:val="99"/>
    <w:qFormat/>
    <w:rsid w:val="00EE5E23"/>
    <w:rPr>
      <w:rFonts w:eastAsia="Malgun Gothic"/>
      <w:sz w:val="24"/>
      <w:szCs w:val="24"/>
    </w:rPr>
  </w:style>
  <w:style w:type="paragraph" w:customStyle="1" w:styleId="Lastprinted">
    <w:name w:val="Last printed"/>
    <w:uiPriority w:val="99"/>
    <w:qFormat/>
    <w:rsid w:val="00EE5E23"/>
    <w:rPr>
      <w:rFonts w:eastAsia="Malgun Gothic"/>
      <w:sz w:val="24"/>
      <w:szCs w:val="24"/>
    </w:rPr>
  </w:style>
  <w:style w:type="paragraph" w:customStyle="1" w:styleId="Lastsavedby">
    <w:name w:val="Last saved by"/>
    <w:uiPriority w:val="99"/>
    <w:qFormat/>
    <w:rsid w:val="00EE5E23"/>
    <w:rPr>
      <w:rFonts w:eastAsia="Malgun Gothic"/>
      <w:sz w:val="24"/>
      <w:szCs w:val="24"/>
    </w:rPr>
  </w:style>
  <w:style w:type="paragraph" w:customStyle="1" w:styleId="Filename">
    <w:name w:val="Filename"/>
    <w:uiPriority w:val="99"/>
    <w:qFormat/>
    <w:rsid w:val="00EE5E23"/>
    <w:rPr>
      <w:rFonts w:eastAsia="Malgun Gothic"/>
      <w:sz w:val="24"/>
      <w:szCs w:val="24"/>
    </w:rPr>
  </w:style>
  <w:style w:type="paragraph" w:customStyle="1" w:styleId="Filenameandpath">
    <w:name w:val="Filename and path"/>
    <w:uiPriority w:val="99"/>
    <w:qFormat/>
    <w:rsid w:val="00EE5E23"/>
    <w:rPr>
      <w:rFonts w:eastAsia="Malgun Gothic"/>
      <w:sz w:val="24"/>
      <w:szCs w:val="24"/>
    </w:rPr>
  </w:style>
  <w:style w:type="paragraph" w:customStyle="1" w:styleId="AuthorPageDate">
    <w:name w:val="Author  Page #  Date"/>
    <w:uiPriority w:val="99"/>
    <w:qFormat/>
    <w:rsid w:val="00EE5E23"/>
    <w:rPr>
      <w:rFonts w:eastAsia="Malgun Gothic"/>
      <w:sz w:val="24"/>
      <w:szCs w:val="24"/>
    </w:rPr>
  </w:style>
  <w:style w:type="paragraph" w:customStyle="1" w:styleId="ConfidentialPageDate">
    <w:name w:val="Confidential  Page #  Date"/>
    <w:uiPriority w:val="99"/>
    <w:qFormat/>
    <w:rsid w:val="00EE5E23"/>
    <w:rPr>
      <w:rFonts w:eastAsia="Malgun Gothic"/>
      <w:sz w:val="24"/>
      <w:szCs w:val="24"/>
    </w:rPr>
  </w:style>
  <w:style w:type="paragraph" w:customStyle="1" w:styleId="INDENT1">
    <w:name w:val="INDENT1"/>
    <w:basedOn w:val="Normal"/>
    <w:uiPriority w:val="99"/>
    <w:qFormat/>
    <w:rsid w:val="00EE5E23"/>
    <w:pPr>
      <w:ind w:left="851"/>
    </w:pPr>
    <w:rPr>
      <w:lang w:eastAsia="ja-JP"/>
    </w:rPr>
  </w:style>
  <w:style w:type="paragraph" w:customStyle="1" w:styleId="INDENT2">
    <w:name w:val="INDENT2"/>
    <w:basedOn w:val="Normal"/>
    <w:uiPriority w:val="99"/>
    <w:qFormat/>
    <w:rsid w:val="00EE5E23"/>
    <w:pPr>
      <w:ind w:left="1135" w:hanging="284"/>
    </w:pPr>
    <w:rPr>
      <w:lang w:eastAsia="ja-JP"/>
    </w:rPr>
  </w:style>
  <w:style w:type="paragraph" w:customStyle="1" w:styleId="INDENT3">
    <w:name w:val="INDENT3"/>
    <w:basedOn w:val="Normal"/>
    <w:uiPriority w:val="99"/>
    <w:qFormat/>
    <w:rsid w:val="00EE5E23"/>
    <w:pPr>
      <w:ind w:left="1701" w:hanging="567"/>
    </w:pPr>
    <w:rPr>
      <w:lang w:eastAsia="ja-JP"/>
    </w:rPr>
  </w:style>
  <w:style w:type="paragraph" w:customStyle="1" w:styleId="FigureTitle">
    <w:name w:val="Figure_Title"/>
    <w:basedOn w:val="Normal"/>
    <w:next w:val="Normal"/>
    <w:uiPriority w:val="99"/>
    <w:qFormat/>
    <w:rsid w:val="00EE5E23"/>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uiPriority w:val="99"/>
    <w:qFormat/>
    <w:rsid w:val="00EE5E23"/>
    <w:pPr>
      <w:keepNext/>
      <w:keepLines/>
    </w:pPr>
    <w:rPr>
      <w:b/>
      <w:lang w:eastAsia="ja-JP"/>
    </w:rPr>
  </w:style>
  <w:style w:type="paragraph" w:customStyle="1" w:styleId="enumlev2">
    <w:name w:val="enumlev2"/>
    <w:basedOn w:val="Normal"/>
    <w:uiPriority w:val="99"/>
    <w:qFormat/>
    <w:rsid w:val="00EE5E23"/>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uiPriority w:val="99"/>
    <w:rsid w:val="00EE5E23"/>
    <w:pPr>
      <w:keepNext/>
      <w:keepLines/>
      <w:spacing w:before="240"/>
      <w:ind w:left="1418"/>
    </w:pPr>
    <w:rPr>
      <w:rFonts w:ascii="Arial" w:hAnsi="Arial"/>
      <w:b/>
      <w:sz w:val="36"/>
      <w:lang w:val="en-US" w:eastAsia="ja-JP"/>
    </w:rPr>
  </w:style>
  <w:style w:type="paragraph" w:customStyle="1" w:styleId="Figure">
    <w:name w:val="Figure"/>
    <w:basedOn w:val="Normal"/>
    <w:uiPriority w:val="99"/>
    <w:qFormat/>
    <w:rsid w:val="00EE5E23"/>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uiPriority w:val="39"/>
    <w:qFormat/>
    <w:rsid w:val="00EE5E2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qFormat/>
    <w:rsid w:val="00EE5E23"/>
    <w:pPr>
      <w:tabs>
        <w:tab w:val="left" w:pos="1418"/>
      </w:tabs>
      <w:spacing w:after="120"/>
    </w:pPr>
    <w:rPr>
      <w:rFonts w:ascii="Arial" w:eastAsia="MS Mincho" w:hAnsi="Arial"/>
      <w:sz w:val="24"/>
      <w:lang w:val="fr-FR" w:eastAsia="ko-KR"/>
    </w:rPr>
  </w:style>
  <w:style w:type="paragraph" w:customStyle="1" w:styleId="p20">
    <w:name w:val="p20"/>
    <w:basedOn w:val="Normal"/>
    <w:uiPriority w:val="99"/>
    <w:qFormat/>
    <w:rsid w:val="00EE5E23"/>
    <w:pPr>
      <w:snapToGrid w:val="0"/>
      <w:spacing w:after="0"/>
    </w:pPr>
    <w:rPr>
      <w:rFonts w:ascii="Arial" w:hAnsi="Arial" w:cs="Arial"/>
      <w:sz w:val="18"/>
      <w:szCs w:val="18"/>
      <w:lang w:val="en-US" w:eastAsia="zh-CN"/>
    </w:rPr>
  </w:style>
  <w:style w:type="paragraph" w:customStyle="1" w:styleId="ATC">
    <w:name w:val="ATC"/>
    <w:basedOn w:val="Normal"/>
    <w:uiPriority w:val="99"/>
    <w:qFormat/>
    <w:rsid w:val="00EE5E23"/>
    <w:rPr>
      <w:lang w:eastAsia="ja-JP"/>
    </w:rPr>
  </w:style>
  <w:style w:type="paragraph" w:customStyle="1" w:styleId="TaOC">
    <w:name w:val="TaOC"/>
    <w:basedOn w:val="TAC"/>
    <w:qFormat/>
    <w:rsid w:val="00EE5E23"/>
    <w:rPr>
      <w:lang w:eastAsia="ja-JP"/>
    </w:rPr>
  </w:style>
  <w:style w:type="paragraph" w:customStyle="1" w:styleId="1CharChar1Char">
    <w:name w:val="(文字) (文字)1 Char (文字) (文字) Char (文字) (文字)1 Char (文字) (文字)"/>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xl40">
    <w:name w:val="xl40"/>
    <w:basedOn w:val="Normal"/>
    <w:uiPriority w:val="99"/>
    <w:rsid w:val="00EE5E23"/>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uiPriority w:val="99"/>
    <w:qFormat/>
    <w:rsid w:val="00EE5E23"/>
    <w:pPr>
      <w:pBdr>
        <w:top w:val="none" w:sz="0" w:space="0" w:color="auto"/>
      </w:pBdr>
    </w:pPr>
    <w:rPr>
      <w:b/>
      <w:color w:val="0000FF"/>
      <w:lang w:eastAsia="ja-JP"/>
    </w:rPr>
  </w:style>
  <w:style w:type="character" w:customStyle="1" w:styleId="T1Char3">
    <w:name w:val="T1 Char3"/>
    <w:aliases w:val="Header 6 Char Char3"/>
    <w:qFormat/>
    <w:rsid w:val="00EE5E23"/>
    <w:rPr>
      <w:rFonts w:ascii="Arial" w:hAnsi="Arial"/>
      <w:lang w:val="en-GB" w:eastAsia="en-US" w:bidi="ar-SA"/>
    </w:rPr>
  </w:style>
  <w:style w:type="table" w:customStyle="1" w:styleId="Tabellengitternetz1">
    <w:name w:val="Tabellengitternetz1"/>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EE5E23"/>
    <w:pPr>
      <w:tabs>
        <w:tab w:val="num" w:pos="928"/>
      </w:tabs>
      <w:ind w:left="928" w:hanging="360"/>
    </w:pPr>
    <w:rPr>
      <w:rFonts w:eastAsia="Batang"/>
      <w:lang w:eastAsia="ko-KR"/>
    </w:rPr>
  </w:style>
  <w:style w:type="table" w:customStyle="1" w:styleId="TableGrid2">
    <w:name w:val="Table Grid2"/>
    <w:basedOn w:val="TableNormal"/>
    <w:next w:val="TableGrid"/>
    <w:qFormat/>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EE5E23"/>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qFormat/>
    <w:rsid w:val="00EE5E23"/>
    <w:pPr>
      <w:keepNext w:val="0"/>
      <w:keepLines w:val="0"/>
      <w:spacing w:before="240"/>
      <w:ind w:left="0" w:firstLine="0"/>
    </w:pPr>
    <w:rPr>
      <w:rFonts w:eastAsia="MS Mincho"/>
      <w:bCs/>
    </w:rPr>
  </w:style>
  <w:style w:type="table" w:customStyle="1" w:styleId="TableGrid3">
    <w:name w:val="Table Grid3"/>
    <w:basedOn w:val="TableNormal"/>
    <w:next w:val="TableGrid"/>
    <w:qFormat/>
    <w:rsid w:val="00EE5E2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uiPriority w:val="99"/>
    <w:semiHidden/>
    <w:qFormat/>
    <w:rsid w:val="00EE5E23"/>
    <w:rPr>
      <w:rFonts w:ascii="Tahoma" w:eastAsia="MS Mincho" w:hAnsi="Tahoma" w:cs="Tahoma"/>
      <w:sz w:val="16"/>
      <w:szCs w:val="16"/>
      <w:lang w:eastAsia="ko-KR"/>
    </w:rPr>
  </w:style>
  <w:style w:type="paragraph" w:customStyle="1" w:styleId="JK-text-simpledoc">
    <w:name w:val="JK - text - simple doc"/>
    <w:basedOn w:val="BodyText"/>
    <w:autoRedefine/>
    <w:uiPriority w:val="99"/>
    <w:qFormat/>
    <w:rsid w:val="00EE5E23"/>
    <w:pPr>
      <w:widowControl/>
      <w:tabs>
        <w:tab w:val="num" w:pos="928"/>
        <w:tab w:val="num" w:pos="1097"/>
      </w:tabs>
      <w:spacing w:line="288" w:lineRule="auto"/>
      <w:ind w:left="1097" w:hanging="360"/>
    </w:pPr>
    <w:rPr>
      <w:rFonts w:ascii="Arial" w:eastAsia="SimSun" w:hAnsi="Arial" w:cs="Arial"/>
      <w:sz w:val="20"/>
      <w:lang w:val="en-US"/>
    </w:rPr>
  </w:style>
  <w:style w:type="paragraph" w:customStyle="1" w:styleId="b11">
    <w:name w:val="b1"/>
    <w:basedOn w:val="Normal"/>
    <w:uiPriority w:val="99"/>
    <w:qFormat/>
    <w:rsid w:val="00EE5E23"/>
    <w:pPr>
      <w:spacing w:before="100" w:beforeAutospacing="1" w:after="100" w:afterAutospacing="1"/>
    </w:pPr>
    <w:rPr>
      <w:sz w:val="24"/>
      <w:szCs w:val="24"/>
      <w:lang w:val="en-US" w:eastAsia="ko-KR"/>
    </w:rPr>
  </w:style>
  <w:style w:type="paragraph" w:customStyle="1" w:styleId="11">
    <w:name w:val="吹き出し1"/>
    <w:basedOn w:val="Normal"/>
    <w:uiPriority w:val="99"/>
    <w:qFormat/>
    <w:rsid w:val="00EE5E23"/>
    <w:rPr>
      <w:rFonts w:ascii="Tahoma" w:eastAsia="MS Mincho" w:hAnsi="Tahoma" w:cs="Tahoma"/>
      <w:sz w:val="16"/>
      <w:szCs w:val="16"/>
      <w:lang w:eastAsia="ko-KR"/>
    </w:rPr>
  </w:style>
  <w:style w:type="paragraph" w:customStyle="1" w:styleId="20">
    <w:name w:val="吹き出し2"/>
    <w:basedOn w:val="Normal"/>
    <w:uiPriority w:val="99"/>
    <w:semiHidden/>
    <w:rsid w:val="00EE5E23"/>
    <w:rPr>
      <w:rFonts w:ascii="Tahoma" w:eastAsia="MS Mincho" w:hAnsi="Tahoma" w:cs="Tahoma"/>
      <w:sz w:val="16"/>
      <w:szCs w:val="16"/>
      <w:lang w:eastAsia="ko-KR"/>
    </w:rPr>
  </w:style>
  <w:style w:type="paragraph" w:customStyle="1" w:styleId="Note">
    <w:name w:val="Note"/>
    <w:basedOn w:val="B10"/>
    <w:uiPriority w:val="99"/>
    <w:qFormat/>
    <w:rsid w:val="00EE5E23"/>
    <w:rPr>
      <w:rFonts w:eastAsia="MS Mincho"/>
    </w:rPr>
  </w:style>
  <w:style w:type="paragraph" w:customStyle="1" w:styleId="91">
    <w:name w:val="目次 91"/>
    <w:basedOn w:val="TOC8"/>
    <w:uiPriority w:val="99"/>
    <w:qFormat/>
    <w:rsid w:val="00EE5E23"/>
    <w:pPr>
      <w:ind w:left="1418" w:hanging="1418"/>
    </w:pPr>
    <w:rPr>
      <w:rFonts w:eastAsia="MS Mincho"/>
      <w:lang w:val="en-US"/>
    </w:rPr>
  </w:style>
  <w:style w:type="paragraph" w:customStyle="1" w:styleId="12">
    <w:name w:val="図表番号1"/>
    <w:basedOn w:val="Normal"/>
    <w:next w:val="Normal"/>
    <w:uiPriority w:val="99"/>
    <w:qFormat/>
    <w:rsid w:val="00EE5E23"/>
    <w:pPr>
      <w:spacing w:before="120" w:after="120"/>
    </w:pPr>
    <w:rPr>
      <w:rFonts w:eastAsia="MS Mincho"/>
      <w:b/>
    </w:rPr>
  </w:style>
  <w:style w:type="paragraph" w:customStyle="1" w:styleId="HO">
    <w:name w:val="HO"/>
    <w:basedOn w:val="Normal"/>
    <w:uiPriority w:val="99"/>
    <w:rsid w:val="00EE5E23"/>
    <w:pPr>
      <w:spacing w:after="0"/>
      <w:jc w:val="right"/>
    </w:pPr>
    <w:rPr>
      <w:rFonts w:eastAsia="MS Mincho"/>
      <w:b/>
    </w:rPr>
  </w:style>
  <w:style w:type="paragraph" w:customStyle="1" w:styleId="WP">
    <w:name w:val="WP"/>
    <w:basedOn w:val="Normal"/>
    <w:uiPriority w:val="99"/>
    <w:rsid w:val="00EE5E23"/>
    <w:pPr>
      <w:spacing w:after="0"/>
      <w:jc w:val="both"/>
    </w:pPr>
    <w:rPr>
      <w:rFonts w:eastAsia="MS Mincho"/>
    </w:rPr>
  </w:style>
  <w:style w:type="paragraph" w:customStyle="1" w:styleId="ZK">
    <w:name w:val="ZK"/>
    <w:uiPriority w:val="99"/>
    <w:rsid w:val="00EE5E23"/>
    <w:pPr>
      <w:spacing w:after="240" w:line="240" w:lineRule="atLeast"/>
      <w:ind w:left="1191" w:right="113" w:hanging="1191"/>
    </w:pPr>
    <w:rPr>
      <w:rFonts w:eastAsia="MS Mincho"/>
      <w:lang w:eastAsia="en-US"/>
    </w:rPr>
  </w:style>
  <w:style w:type="paragraph" w:customStyle="1" w:styleId="ZC">
    <w:name w:val="ZC"/>
    <w:uiPriority w:val="99"/>
    <w:rsid w:val="00EE5E23"/>
    <w:pPr>
      <w:spacing w:line="360" w:lineRule="atLeast"/>
      <w:jc w:val="center"/>
    </w:pPr>
    <w:rPr>
      <w:rFonts w:eastAsia="MS Mincho"/>
      <w:lang w:eastAsia="en-US"/>
    </w:rPr>
  </w:style>
  <w:style w:type="paragraph" w:customStyle="1" w:styleId="FooterCentred">
    <w:name w:val="FooterCentred"/>
    <w:basedOn w:val="Footer"/>
    <w:uiPriority w:val="99"/>
    <w:qFormat/>
    <w:rsid w:val="00EE5E23"/>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EE5E23"/>
    <w:pPr>
      <w:tabs>
        <w:tab w:val="left" w:pos="360"/>
      </w:tabs>
      <w:ind w:left="360" w:hanging="360"/>
    </w:pPr>
  </w:style>
  <w:style w:type="paragraph" w:customStyle="1" w:styleId="Para1">
    <w:name w:val="Para1"/>
    <w:basedOn w:val="Normal"/>
    <w:uiPriority w:val="99"/>
    <w:rsid w:val="00EE5E23"/>
    <w:pPr>
      <w:spacing w:before="120" w:after="120"/>
    </w:pPr>
    <w:rPr>
      <w:rFonts w:eastAsia="MS Mincho"/>
      <w:lang w:val="en-US"/>
    </w:rPr>
  </w:style>
  <w:style w:type="paragraph" w:customStyle="1" w:styleId="Teststep">
    <w:name w:val="Test step"/>
    <w:basedOn w:val="Normal"/>
    <w:uiPriority w:val="99"/>
    <w:qFormat/>
    <w:rsid w:val="00EE5E23"/>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EE5E23"/>
    <w:pPr>
      <w:keepNext/>
      <w:keepLines/>
      <w:spacing w:after="60"/>
      <w:ind w:left="210"/>
      <w:jc w:val="center"/>
    </w:pPr>
    <w:rPr>
      <w:b/>
      <w:sz w:val="20"/>
    </w:rPr>
  </w:style>
  <w:style w:type="paragraph" w:customStyle="1" w:styleId="13">
    <w:name w:val="図表目次1"/>
    <w:basedOn w:val="Normal"/>
    <w:next w:val="Normal"/>
    <w:uiPriority w:val="99"/>
    <w:qFormat/>
    <w:rsid w:val="00EE5E23"/>
    <w:pPr>
      <w:ind w:left="400" w:hanging="400"/>
      <w:jc w:val="center"/>
    </w:pPr>
    <w:rPr>
      <w:rFonts w:eastAsia="MS Mincho"/>
      <w:b/>
    </w:rPr>
  </w:style>
  <w:style w:type="paragraph" w:customStyle="1" w:styleId="t2">
    <w:name w:val="t2"/>
    <w:basedOn w:val="Normal"/>
    <w:uiPriority w:val="99"/>
    <w:qFormat/>
    <w:rsid w:val="00EE5E23"/>
    <w:pPr>
      <w:spacing w:after="0"/>
    </w:pPr>
    <w:rPr>
      <w:rFonts w:eastAsia="MS Mincho"/>
    </w:rPr>
  </w:style>
  <w:style w:type="paragraph" w:customStyle="1" w:styleId="CommentNokia">
    <w:name w:val="Comment Nokia"/>
    <w:basedOn w:val="Normal"/>
    <w:uiPriority w:val="99"/>
    <w:qFormat/>
    <w:rsid w:val="00EE5E23"/>
    <w:pPr>
      <w:tabs>
        <w:tab w:val="left" w:pos="360"/>
      </w:tabs>
      <w:ind w:left="360" w:hanging="360"/>
    </w:pPr>
    <w:rPr>
      <w:rFonts w:eastAsia="MS Mincho"/>
      <w:sz w:val="22"/>
      <w:lang w:val="en-US"/>
    </w:rPr>
  </w:style>
  <w:style w:type="paragraph" w:customStyle="1" w:styleId="Copyright">
    <w:name w:val="Copyright"/>
    <w:basedOn w:val="Normal"/>
    <w:uiPriority w:val="99"/>
    <w:qFormat/>
    <w:rsid w:val="00EE5E23"/>
    <w:pPr>
      <w:spacing w:after="0"/>
      <w:jc w:val="center"/>
    </w:pPr>
    <w:rPr>
      <w:rFonts w:ascii="Arial" w:eastAsia="MS Mincho" w:hAnsi="Arial"/>
      <w:b/>
      <w:sz w:val="16"/>
      <w:lang w:eastAsia="ja-JP"/>
    </w:rPr>
  </w:style>
  <w:style w:type="paragraph" w:customStyle="1" w:styleId="Tdoctable">
    <w:name w:val="Tdoc_table"/>
    <w:uiPriority w:val="99"/>
    <w:qFormat/>
    <w:rsid w:val="00EE5E23"/>
    <w:pPr>
      <w:ind w:left="244" w:hanging="244"/>
    </w:pPr>
    <w:rPr>
      <w:rFonts w:ascii="Arial" w:hAnsi="Arial"/>
      <w:noProof/>
      <w:color w:val="000000"/>
      <w:lang w:eastAsia="en-US"/>
    </w:rPr>
  </w:style>
  <w:style w:type="paragraph" w:customStyle="1" w:styleId="Heading3Underrubrik2H3">
    <w:name w:val="Heading 3.Underrubrik2.H3"/>
    <w:basedOn w:val="Heading2Head2A2"/>
    <w:next w:val="Normal"/>
    <w:qFormat/>
    <w:rsid w:val="00EE5E23"/>
    <w:pPr>
      <w:spacing w:before="120"/>
      <w:outlineLvl w:val="2"/>
    </w:pPr>
    <w:rPr>
      <w:sz w:val="28"/>
    </w:rPr>
  </w:style>
  <w:style w:type="paragraph" w:customStyle="1" w:styleId="Heading2Head2A2">
    <w:name w:val="Heading 2.Head2A.2"/>
    <w:basedOn w:val="Heading1"/>
    <w:next w:val="Normal"/>
    <w:uiPriority w:val="99"/>
    <w:qFormat/>
    <w:rsid w:val="00EE5E23"/>
    <w:pPr>
      <w:pBdr>
        <w:top w:val="none" w:sz="0" w:space="0" w:color="auto"/>
      </w:pBdr>
      <w:spacing w:before="180"/>
      <w:outlineLvl w:val="1"/>
    </w:pPr>
    <w:rPr>
      <w:sz w:val="32"/>
      <w:lang w:eastAsia="es-ES"/>
    </w:rPr>
  </w:style>
  <w:style w:type="paragraph" w:customStyle="1" w:styleId="TitleText">
    <w:name w:val="Title Text"/>
    <w:basedOn w:val="Normal"/>
    <w:next w:val="Normal"/>
    <w:uiPriority w:val="99"/>
    <w:qFormat/>
    <w:rsid w:val="00EE5E23"/>
    <w:pPr>
      <w:spacing w:after="220"/>
    </w:pPr>
    <w:rPr>
      <w:rFonts w:eastAsia="MS Mincho"/>
      <w:b/>
      <w:lang w:val="en-US"/>
    </w:rPr>
  </w:style>
  <w:style w:type="paragraph" w:customStyle="1" w:styleId="berschrift2Head2A2">
    <w:name w:val="Überschrift 2.Head2A.2"/>
    <w:basedOn w:val="Heading1"/>
    <w:next w:val="Normal"/>
    <w:uiPriority w:val="99"/>
    <w:qFormat/>
    <w:rsid w:val="00EE5E23"/>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EE5E23"/>
    <w:pPr>
      <w:spacing w:before="120"/>
      <w:outlineLvl w:val="2"/>
    </w:pPr>
    <w:rPr>
      <w:rFonts w:eastAsia="MS Mincho"/>
      <w:sz w:val="28"/>
      <w:lang w:eastAsia="de-DE"/>
    </w:rPr>
  </w:style>
  <w:style w:type="paragraph" w:customStyle="1" w:styleId="Bullets">
    <w:name w:val="Bullets"/>
    <w:basedOn w:val="BodyText"/>
    <w:uiPriority w:val="99"/>
    <w:rsid w:val="00EE5E23"/>
    <w:pPr>
      <w:ind w:left="283" w:hanging="283"/>
    </w:pPr>
    <w:rPr>
      <w:sz w:val="20"/>
      <w:lang w:eastAsia="de-DE"/>
    </w:rPr>
  </w:style>
  <w:style w:type="paragraph" w:customStyle="1" w:styleId="11BodyText">
    <w:name w:val="11 BodyText"/>
    <w:basedOn w:val="Normal"/>
    <w:uiPriority w:val="99"/>
    <w:qFormat/>
    <w:rsid w:val="00EE5E23"/>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uiPriority w:val="99"/>
    <w:qFormat/>
    <w:rsid w:val="00EE5E23"/>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Normal + Times New Roman"/>
    <w:basedOn w:val="Normal"/>
    <w:uiPriority w:val="99"/>
    <w:rsid w:val="00EE5E23"/>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EE5E23"/>
    <w:rPr>
      <w:rFonts w:eastAsia="Malgun Gothic"/>
      <w:kern w:val="2"/>
    </w:rPr>
  </w:style>
  <w:style w:type="character" w:customStyle="1" w:styleId="StyleTACChar">
    <w:name w:val="Style TAC + Char"/>
    <w:link w:val="StyleTAC"/>
    <w:rsid w:val="00EE5E23"/>
    <w:rPr>
      <w:rFonts w:ascii="Arial" w:eastAsia="Malgun Gothic" w:hAnsi="Arial"/>
      <w:kern w:val="2"/>
      <w:sz w:val="18"/>
      <w:lang w:val="en-GB" w:eastAsia="en-US"/>
    </w:rPr>
  </w:style>
  <w:style w:type="character" w:customStyle="1" w:styleId="CharChar29">
    <w:name w:val="Char Char29"/>
    <w:qFormat/>
    <w:rsid w:val="00EE5E23"/>
    <w:rPr>
      <w:rFonts w:ascii="Arial" w:hAnsi="Arial"/>
      <w:sz w:val="36"/>
      <w:lang w:val="en-GB" w:eastAsia="en-US" w:bidi="ar-SA"/>
    </w:rPr>
  </w:style>
  <w:style w:type="character" w:customStyle="1" w:styleId="CharChar28">
    <w:name w:val="Char Char28"/>
    <w:qFormat/>
    <w:rsid w:val="00EE5E23"/>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EE5E2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rsid w:val="00EE5E23"/>
    <w:rPr>
      <w:rFonts w:ascii="Arial" w:hAnsi="Arial"/>
      <w:sz w:val="22"/>
      <w:lang w:val="en-GB" w:eastAsia="en-GB" w:bidi="ar-SA"/>
    </w:rPr>
  </w:style>
  <w:style w:type="paragraph" w:customStyle="1" w:styleId="Default">
    <w:name w:val="Default"/>
    <w:uiPriority w:val="99"/>
    <w:qFormat/>
    <w:rsid w:val="00EE5E23"/>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B1Zchn">
    <w:name w:val="B1 Zchn"/>
    <w:qFormat/>
    <w:rsid w:val="00EE5E23"/>
    <w:rPr>
      <w:rFonts w:ascii="Times New Roman" w:hAnsi="Times New Roman"/>
      <w:lang w:val="en-GB"/>
    </w:rPr>
  </w:style>
  <w:style w:type="character" w:styleId="HTMLAcronym">
    <w:name w:val="HTML Acronym"/>
    <w:uiPriority w:val="99"/>
    <w:unhideWhenUsed/>
    <w:qFormat/>
    <w:rsid w:val="007B17DD"/>
  </w:style>
  <w:style w:type="table" w:customStyle="1" w:styleId="TableGrid4">
    <w:name w:val="Table Grid4"/>
    <w:basedOn w:val="TableNormal"/>
    <w:next w:val="TableGrid"/>
    <w:qFormat/>
    <w:rsid w:val="00FE744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E24ACD"/>
    <w:pPr>
      <w:widowControl/>
      <w:ind w:hanging="22"/>
      <w:jc w:val="both"/>
    </w:pPr>
    <w:rPr>
      <w:rFonts w:ascii="Arial" w:hAnsi="Arial" w:cs="Arial"/>
      <w:szCs w:val="24"/>
      <w:lang w:val="en-US"/>
    </w:rPr>
  </w:style>
  <w:style w:type="character" w:customStyle="1" w:styleId="3GPPNormalTextChar">
    <w:name w:val="3GPP Normal Text Char"/>
    <w:link w:val="3GPPNormalText"/>
    <w:rsid w:val="00E24ACD"/>
    <w:rPr>
      <w:rFonts w:ascii="Arial" w:eastAsia="MS Mincho" w:hAnsi="Arial" w:cs="Arial"/>
      <w:sz w:val="24"/>
      <w:szCs w:val="24"/>
      <w:lang w:val="en-US" w:eastAsia="en-US"/>
    </w:rPr>
  </w:style>
  <w:style w:type="table" w:customStyle="1" w:styleId="14">
    <w:name w:val="表格格線1"/>
    <w:basedOn w:val="TableNormal"/>
    <w:next w:val="TableGrid"/>
    <w:qFormat/>
    <w:rsid w:val="00D9416D"/>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rsid w:val="00D43B5B"/>
  </w:style>
  <w:style w:type="paragraph" w:customStyle="1" w:styleId="H53GPP">
    <w:name w:val="H5 3GPP"/>
    <w:basedOn w:val="Normal"/>
    <w:link w:val="H53GPPChar"/>
    <w:qFormat/>
    <w:rsid w:val="001061D2"/>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qFormat/>
    <w:rsid w:val="001061D2"/>
    <w:rPr>
      <w:rFonts w:ascii="Arial" w:hAnsi="Arial"/>
      <w:snapToGrid w:val="0"/>
      <w:sz w:val="22"/>
      <w:szCs w:val="22"/>
      <w:lang w:eastAsia="en-US"/>
    </w:rPr>
  </w:style>
  <w:style w:type="paragraph" w:styleId="Subtitle">
    <w:name w:val="Subtitle"/>
    <w:basedOn w:val="Normal"/>
    <w:next w:val="Normal"/>
    <w:link w:val="SubtitleChar"/>
    <w:uiPriority w:val="11"/>
    <w:qFormat/>
    <w:rsid w:val="001061D2"/>
    <w:pPr>
      <w:spacing w:before="240" w:after="60" w:line="312" w:lineRule="auto"/>
      <w:jc w:val="center"/>
      <w:outlineLvl w:val="1"/>
    </w:pPr>
    <w:rPr>
      <w:rFonts w:asciiTheme="majorHAnsi" w:hAnsiTheme="majorHAnsi" w:cstheme="majorBidi"/>
      <w:b/>
      <w:bCs/>
      <w:kern w:val="28"/>
      <w:sz w:val="32"/>
      <w:szCs w:val="32"/>
      <w:lang w:eastAsia="ko-KR"/>
    </w:rPr>
  </w:style>
  <w:style w:type="character" w:customStyle="1" w:styleId="SubtitleChar">
    <w:name w:val="Subtitle Char"/>
    <w:basedOn w:val="DefaultParagraphFont"/>
    <w:link w:val="Subtitle"/>
    <w:uiPriority w:val="11"/>
    <w:qFormat/>
    <w:rsid w:val="001061D2"/>
    <w:rPr>
      <w:rFonts w:asciiTheme="majorHAnsi" w:hAnsiTheme="majorHAnsi" w:cstheme="majorBidi"/>
      <w:b/>
      <w:bCs/>
      <w:kern w:val="28"/>
      <w:sz w:val="32"/>
      <w:szCs w:val="32"/>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locked/>
    <w:rsid w:val="00E977B7"/>
    <w:rPr>
      <w:rFonts w:ascii="Arial" w:eastAsia="Batang" w:hAnsi="Arial" w:cs="Times New Roman"/>
      <w:b/>
      <w:bCs/>
      <w:i/>
      <w:iCs/>
      <w:sz w:val="28"/>
      <w:szCs w:val="28"/>
      <w:lang w:val="en-GB" w:eastAsia="en-US" w:bidi="ar-SA"/>
    </w:rPr>
  </w:style>
  <w:style w:type="paragraph" w:customStyle="1" w:styleId="a0">
    <w:name w:val="修订"/>
    <w:hidden/>
    <w:uiPriority w:val="99"/>
    <w:semiHidden/>
    <w:rsid w:val="00E977B7"/>
    <w:rPr>
      <w:rFonts w:eastAsia="Batang"/>
      <w:lang w:eastAsia="en-US"/>
    </w:rPr>
  </w:style>
  <w:style w:type="character" w:customStyle="1" w:styleId="CharChar34">
    <w:name w:val="Char Char34"/>
    <w:qFormat/>
    <w:rsid w:val="008E1F3F"/>
    <w:rPr>
      <w:rFonts w:ascii="Arial" w:hAnsi="Arial"/>
      <w:sz w:val="28"/>
      <w:lang w:val="en-GB" w:eastAsia="ko-KR" w:bidi="ar-SA"/>
    </w:rPr>
  </w:style>
  <w:style w:type="character" w:customStyle="1" w:styleId="Heading9Char1">
    <w:name w:val="Heading 9 Char1"/>
    <w:aliases w:val="Figure Heading Char1,FH Char1,标题 9 Char1"/>
    <w:basedOn w:val="DefaultParagraphFont"/>
    <w:rsid w:val="001C3259"/>
    <w:rPr>
      <w:rFonts w:asciiTheme="majorHAnsi" w:eastAsiaTheme="majorEastAsia" w:hAnsiTheme="majorHAnsi" w:cstheme="majorBidi"/>
      <w:i/>
      <w:iCs/>
      <w:color w:val="272727" w:themeColor="text1" w:themeTint="D8"/>
      <w:sz w:val="21"/>
      <w:szCs w:val="21"/>
      <w:lang w:val="en-GB"/>
    </w:rPr>
  </w:style>
  <w:style w:type="character" w:customStyle="1" w:styleId="CharChar33">
    <w:name w:val="Char Char33"/>
    <w:aliases w:val="Heading 1 Char4,NMP Heading 1 Char1,h1 Char1,app heading 1 Char1,l1 Char1,Memo Heading 1 Char1,h11 Char1,h12 Char1,h13 Char1,h14 Char1,h15 Char1,h16 Char1,h17 Char1,h111 Char1,h121 Char1,h131 Char1,h141 Char1,h151 Char1,h161 Char3"/>
    <w:qFormat/>
    <w:rsid w:val="00AA771F"/>
    <w:rPr>
      <w:rFonts w:ascii="Arial" w:hAnsi="Arial"/>
      <w:sz w:val="28"/>
      <w:lang w:val="en-GB" w:eastAsia="ko-KR" w:bidi="ar-SA"/>
    </w:rPr>
  </w:style>
  <w:style w:type="character" w:customStyle="1" w:styleId="CharChar32">
    <w:name w:val="Char Char32"/>
    <w:semiHidden/>
    <w:rsid w:val="004A2695"/>
    <w:rPr>
      <w:rFonts w:ascii="Arial" w:hAnsi="Arial"/>
      <w:sz w:val="28"/>
      <w:lang w:val="en-GB" w:eastAsia="ko-KR" w:bidi="ar-SA"/>
    </w:rPr>
  </w:style>
  <w:style w:type="paragraph" w:customStyle="1" w:styleId="Subtitle1">
    <w:name w:val="Subtitle1"/>
    <w:basedOn w:val="Normal"/>
    <w:next w:val="Normal"/>
    <w:uiPriority w:val="11"/>
    <w:qFormat/>
    <w:rsid w:val="00617425"/>
    <w:pPr>
      <w:spacing w:before="240" w:after="60" w:line="312" w:lineRule="auto"/>
      <w:jc w:val="center"/>
      <w:outlineLvl w:val="1"/>
    </w:pPr>
    <w:rPr>
      <w:rFonts w:ascii="Calibri Light" w:hAnsi="Calibri Light"/>
      <w:b/>
      <w:bCs/>
      <w:kern w:val="28"/>
      <w:sz w:val="32"/>
      <w:szCs w:val="32"/>
      <w:lang w:eastAsia="ko-KR"/>
    </w:rPr>
  </w:style>
  <w:style w:type="character" w:customStyle="1" w:styleId="SubtitleChar1">
    <w:name w:val="Subtitle Char1"/>
    <w:basedOn w:val="DefaultParagraphFont"/>
    <w:rsid w:val="00617425"/>
    <w:rPr>
      <w:rFonts w:asciiTheme="minorHAnsi" w:eastAsiaTheme="minorEastAsia" w:hAnsiTheme="minorHAnsi" w:cstheme="minorBidi"/>
      <w:color w:val="5A5A5A" w:themeColor="text1" w:themeTint="A5"/>
      <w:spacing w:val="15"/>
      <w:sz w:val="22"/>
      <w:szCs w:val="22"/>
      <w:lang w:val="en-GB" w:eastAsia="en-US"/>
    </w:rPr>
  </w:style>
  <w:style w:type="paragraph" w:customStyle="1" w:styleId="15">
    <w:name w:val="副标题1"/>
    <w:basedOn w:val="Normal"/>
    <w:next w:val="Normal"/>
    <w:uiPriority w:val="11"/>
    <w:qFormat/>
    <w:rsid w:val="006F794E"/>
    <w:pPr>
      <w:spacing w:before="240" w:after="60" w:line="312" w:lineRule="auto"/>
      <w:jc w:val="center"/>
      <w:outlineLvl w:val="1"/>
    </w:pPr>
    <w:rPr>
      <w:rFonts w:ascii="Calibri Light" w:hAnsi="Calibri Light"/>
      <w:b/>
      <w:bCs/>
      <w:kern w:val="28"/>
      <w:sz w:val="32"/>
      <w:szCs w:val="32"/>
      <w:lang w:eastAsia="ko-KR"/>
    </w:rPr>
  </w:style>
  <w:style w:type="paragraph" w:customStyle="1" w:styleId="21">
    <w:name w:val="修订2"/>
    <w:hidden/>
    <w:uiPriority w:val="99"/>
    <w:semiHidden/>
    <w:qFormat/>
    <w:rsid w:val="006F794E"/>
    <w:rPr>
      <w:rFonts w:eastAsia="Batang"/>
      <w:lang w:eastAsia="en-US"/>
    </w:rPr>
  </w:style>
  <w:style w:type="character" w:customStyle="1" w:styleId="Char1">
    <w:name w:val="副标题 Char1"/>
    <w:basedOn w:val="DefaultParagraphFont"/>
    <w:rsid w:val="006F794E"/>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qFormat/>
    <w:rsid w:val="006F794E"/>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qFormat/>
    <w:rsid w:val="006F794E"/>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6F794E"/>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qFormat/>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qFormat/>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qFormat/>
    <w:rsid w:val="006F794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qFormat/>
    <w:rsid w:val="006F794E"/>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2">
    <w:name w:val="Subtitle Char2"/>
    <w:basedOn w:val="DefaultParagraphFont"/>
    <w:qFormat/>
    <w:rsid w:val="00620AEB"/>
    <w:rPr>
      <w:rFonts w:asciiTheme="minorHAnsi" w:eastAsiaTheme="minorEastAsia" w:hAnsiTheme="minorHAnsi" w:cstheme="minorBidi"/>
      <w:color w:val="5A5A5A" w:themeColor="text1" w:themeTint="A5"/>
      <w:spacing w:val="15"/>
      <w:sz w:val="22"/>
      <w:szCs w:val="22"/>
      <w:lang w:val="en-GB" w:eastAsia="en-US"/>
    </w:rPr>
  </w:style>
  <w:style w:type="paragraph" w:customStyle="1" w:styleId="Doc-text2">
    <w:name w:val="Doc-text2"/>
    <w:basedOn w:val="Normal"/>
    <w:link w:val="Doc-text2Char"/>
    <w:qFormat/>
    <w:rsid w:val="00977C68"/>
    <w:pPr>
      <w:tabs>
        <w:tab w:val="left" w:pos="1622"/>
      </w:tabs>
      <w:spacing w:after="0"/>
      <w:ind w:left="1622" w:hanging="363"/>
    </w:pPr>
    <w:rPr>
      <w:rFonts w:ascii="Arial" w:eastAsia="MS Mincho" w:hAnsi="Arial"/>
      <w:szCs w:val="24"/>
    </w:rPr>
  </w:style>
  <w:style w:type="character" w:customStyle="1" w:styleId="Doc-text2Char">
    <w:name w:val="Doc-text2 Char"/>
    <w:link w:val="Doc-text2"/>
    <w:qFormat/>
    <w:rsid w:val="00977C68"/>
    <w:rPr>
      <w:rFonts w:ascii="Arial" w:eastAsia="MS Mincho" w:hAnsi="Arial"/>
      <w:szCs w:val="24"/>
      <w:lang w:eastAsia="en-GB"/>
    </w:rPr>
  </w:style>
  <w:style w:type="character" w:customStyle="1" w:styleId="SubtitleChar3">
    <w:name w:val="Subtitle Char3"/>
    <w:basedOn w:val="DefaultParagraphFont"/>
    <w:rsid w:val="00DF3064"/>
    <w:rPr>
      <w:rFonts w:asciiTheme="minorHAnsi" w:eastAsiaTheme="minorEastAsia" w:hAnsiTheme="minorHAnsi" w:cstheme="minorBidi"/>
      <w:color w:val="5A5A5A" w:themeColor="text1" w:themeTint="A5"/>
      <w:spacing w:val="15"/>
      <w:sz w:val="22"/>
      <w:szCs w:val="22"/>
      <w:lang w:val="en-GB" w:eastAsia="en-US"/>
    </w:rPr>
  </w:style>
  <w:style w:type="character" w:customStyle="1" w:styleId="B3Char">
    <w:name w:val="B3 Char"/>
    <w:link w:val="B30"/>
    <w:qFormat/>
    <w:locked/>
    <w:rsid w:val="00DE67D3"/>
    <w:rPr>
      <w:rFonts w:eastAsia="Times New Roman"/>
      <w:lang w:eastAsia="en-GB"/>
    </w:rPr>
  </w:style>
  <w:style w:type="paragraph" w:customStyle="1" w:styleId="210">
    <w:name w:val="修订21"/>
    <w:hidden/>
    <w:uiPriority w:val="99"/>
    <w:semiHidden/>
    <w:rsid w:val="00C81100"/>
    <w:rPr>
      <w:rFonts w:eastAsia="Batang"/>
      <w:lang w:eastAsia="en-US"/>
    </w:rPr>
  </w:style>
  <w:style w:type="table" w:customStyle="1" w:styleId="22">
    <w:name w:val="网格型2"/>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副標題1"/>
    <w:basedOn w:val="Normal"/>
    <w:next w:val="Normal"/>
    <w:uiPriority w:val="11"/>
    <w:qFormat/>
    <w:rsid w:val="00C81100"/>
    <w:pPr>
      <w:spacing w:before="240" w:after="60" w:line="312" w:lineRule="auto"/>
      <w:jc w:val="center"/>
      <w:outlineLvl w:val="1"/>
    </w:pPr>
    <w:rPr>
      <w:rFonts w:ascii="Calibri Light" w:hAnsi="Calibri Light"/>
      <w:b/>
      <w:bCs/>
      <w:kern w:val="28"/>
      <w:sz w:val="32"/>
      <w:szCs w:val="32"/>
      <w:lang w:eastAsia="ko-KR"/>
    </w:rPr>
  </w:style>
  <w:style w:type="table" w:customStyle="1" w:styleId="TableGrid111">
    <w:name w:val="Table Grid111"/>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鮮明引文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qFormat/>
    <w:rsid w:val="00C81100"/>
    <w:rPr>
      <w:i/>
      <w:iCs/>
      <w:color w:val="5B9BD5"/>
      <w:lang w:eastAsia="en-US"/>
    </w:rPr>
  </w:style>
  <w:style w:type="paragraph" w:customStyle="1" w:styleId="33">
    <w:name w:val="修订3"/>
    <w:hidden/>
    <w:uiPriority w:val="99"/>
    <w:semiHidden/>
    <w:qFormat/>
    <w:rsid w:val="00C81100"/>
    <w:rPr>
      <w:rFonts w:eastAsia="Batang"/>
      <w:lang w:eastAsia="en-US"/>
    </w:rPr>
  </w:style>
  <w:style w:type="table" w:customStyle="1" w:styleId="TableGrid5">
    <w:name w:val="Table Grid5"/>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型11"/>
    <w:basedOn w:val="TableNormal"/>
    <w:next w:val="TableGrid"/>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明显引用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qFormat/>
    <w:rsid w:val="00C81100"/>
    <w:rPr>
      <w:rFonts w:ascii="Times New Roman" w:hAnsi="Times New Roman"/>
      <w:i/>
      <w:iCs/>
      <w:color w:val="5B9BD5"/>
      <w:lang w:val="en-GB" w:eastAsia="en-US"/>
    </w:rPr>
  </w:style>
  <w:style w:type="table" w:customStyle="1" w:styleId="TableGrid112">
    <w:name w:val="Table Grid11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1">
    <w:name w:val="Intense Quote Char1"/>
    <w:basedOn w:val="DefaultParagraphFont"/>
    <w:uiPriority w:val="30"/>
    <w:qFormat/>
    <w:rsid w:val="00C81100"/>
    <w:rPr>
      <w:rFonts w:ascii="Times New Roman" w:hAnsi="Times New Roman"/>
      <w:i/>
      <w:iCs/>
      <w:color w:val="5B9BD5"/>
      <w:lang w:val="en-GB" w:eastAsia="en-US"/>
    </w:rPr>
  </w:style>
  <w:style w:type="table" w:customStyle="1" w:styleId="TableGrid7">
    <w:name w:val="Table Grid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表格格線112"/>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edListChar">
    <w:name w:val="Numbered List Char"/>
    <w:basedOn w:val="DefaultParagraphFont"/>
    <w:link w:val="NumberedList"/>
    <w:qFormat/>
    <w:rsid w:val="00C81100"/>
    <w:rPr>
      <w:rFonts w:eastAsia="MS Mincho"/>
      <w:lang w:val="en-US" w:eastAsia="en-GB"/>
    </w:rPr>
  </w:style>
  <w:style w:type="character" w:customStyle="1" w:styleId="11Char">
    <w:name w:val="1.1 Char"/>
    <w:link w:val="114"/>
    <w:qFormat/>
    <w:rsid w:val="00C81100"/>
    <w:rPr>
      <w:rFonts w:ascii="Arial" w:eastAsia="MS Mincho" w:hAnsi="Arial"/>
      <w:b/>
      <w:bCs/>
      <w:sz w:val="24"/>
      <w:szCs w:val="26"/>
    </w:rPr>
  </w:style>
  <w:style w:type="character" w:customStyle="1" w:styleId="1a">
    <w:name w:val="明显强调1"/>
    <w:uiPriority w:val="21"/>
    <w:qFormat/>
    <w:rsid w:val="00C81100"/>
    <w:rPr>
      <w:b/>
      <w:bCs/>
      <w:i/>
      <w:iCs/>
      <w:color w:val="4F81BD"/>
    </w:rPr>
  </w:style>
  <w:style w:type="paragraph" w:customStyle="1" w:styleId="MediumGrid21">
    <w:name w:val="Medium Grid 21"/>
    <w:uiPriority w:val="1"/>
    <w:qFormat/>
    <w:rsid w:val="00C81100"/>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C81100"/>
    <w:pPr>
      <w:spacing w:before="120" w:after="120"/>
      <w:ind w:left="720"/>
      <w:jc w:val="both"/>
    </w:pPr>
    <w:rPr>
      <w:sz w:val="24"/>
      <w:lang w:val="fr-FR"/>
    </w:rPr>
  </w:style>
  <w:style w:type="paragraph" w:customStyle="1" w:styleId="Observation">
    <w:name w:val="Observation"/>
    <w:basedOn w:val="Normal"/>
    <w:uiPriority w:val="99"/>
    <w:qFormat/>
    <w:rsid w:val="00C81100"/>
    <w:pPr>
      <w:numPr>
        <w:numId w:val="9"/>
      </w:numPr>
      <w:tabs>
        <w:tab w:val="num" w:pos="360"/>
        <w:tab w:val="left" w:pos="1701"/>
      </w:tabs>
      <w:spacing w:before="120" w:after="120"/>
      <w:jc w:val="both"/>
    </w:pPr>
    <w:rPr>
      <w:rFonts w:ascii="Arial" w:hAnsi="Arial"/>
      <w:b/>
      <w:bCs/>
    </w:rPr>
  </w:style>
  <w:style w:type="character" w:styleId="Emphasis">
    <w:name w:val="Emphasis"/>
    <w:qFormat/>
    <w:rsid w:val="00C81100"/>
    <w:rPr>
      <w:rFonts w:ascii="Times New Roman" w:hAnsi="Times New Roman" w:cs="Times New Roman" w:hint="default"/>
      <w:i/>
      <w:iCs/>
    </w:rPr>
  </w:style>
  <w:style w:type="paragraph" w:styleId="NoSpacing">
    <w:name w:val="No Spacing"/>
    <w:basedOn w:val="Normal"/>
    <w:uiPriority w:val="1"/>
    <w:qFormat/>
    <w:rsid w:val="00C81100"/>
    <w:pPr>
      <w:spacing w:before="120" w:after="120"/>
      <w:jc w:val="both"/>
    </w:pPr>
    <w:rPr>
      <w:rFonts w:eastAsia="Calibri"/>
      <w:lang w:eastAsia="ja-JP"/>
    </w:rPr>
  </w:style>
  <w:style w:type="character" w:styleId="IntenseEmphasis">
    <w:name w:val="Intense Emphasis"/>
    <w:uiPriority w:val="21"/>
    <w:qFormat/>
    <w:rsid w:val="00C81100"/>
    <w:rPr>
      <w:b/>
      <w:bCs w:val="0"/>
      <w:i/>
      <w:iCs w:val="0"/>
      <w:color w:val="4F81BD"/>
    </w:rPr>
  </w:style>
  <w:style w:type="character" w:styleId="SubtleReference">
    <w:name w:val="Subtle Reference"/>
    <w:uiPriority w:val="31"/>
    <w:qFormat/>
    <w:rsid w:val="00C81100"/>
    <w:rPr>
      <w:smallCaps/>
      <w:color w:val="C0504D"/>
      <w:u w:val="single"/>
    </w:rPr>
  </w:style>
  <w:style w:type="character" w:styleId="IntenseReference">
    <w:name w:val="Intense Reference"/>
    <w:qFormat/>
    <w:rsid w:val="00C81100"/>
    <w:rPr>
      <w:b/>
      <w:bCs w:val="0"/>
      <w:smallCaps/>
      <w:color w:val="C0504D"/>
      <w:spacing w:val="5"/>
      <w:u w:val="single"/>
    </w:rPr>
  </w:style>
  <w:style w:type="paragraph" w:customStyle="1" w:styleId="Header-3gppTdoc">
    <w:name w:val="Header-3gpp Tdoc"/>
    <w:basedOn w:val="Header"/>
    <w:link w:val="Header-3gppTdocChar"/>
    <w:qFormat/>
    <w:rsid w:val="00C81100"/>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qFormat/>
    <w:rsid w:val="00C81100"/>
    <w:rPr>
      <w:rFonts w:ascii="Arial" w:eastAsia="MS Mincho" w:hAnsi="Arial" w:cs="Arial"/>
      <w:b/>
      <w:sz w:val="24"/>
      <w:szCs w:val="24"/>
      <w:lang w:val="en-US" w:eastAsia="en-GB"/>
    </w:rPr>
  </w:style>
  <w:style w:type="character" w:customStyle="1" w:styleId="Char2">
    <w:name w:val="明显引用 Char2"/>
    <w:basedOn w:val="DefaultParagraphFont"/>
    <w:uiPriority w:val="30"/>
    <w:qFormat/>
    <w:rsid w:val="00C81100"/>
    <w:rPr>
      <w:rFonts w:ascii="Times New Roman" w:hAnsi="Times New Roman"/>
      <w:i/>
      <w:iCs/>
      <w:color w:val="5B9BD5"/>
      <w:lang w:val="en-GB" w:eastAsia="en-US"/>
    </w:rPr>
  </w:style>
  <w:style w:type="character" w:customStyle="1" w:styleId="CharChar35">
    <w:name w:val="Char Char35"/>
    <w:semiHidden/>
    <w:rsid w:val="00C81100"/>
    <w:rPr>
      <w:rFonts w:ascii="Arial" w:hAnsi="Arial"/>
      <w:sz w:val="28"/>
      <w:lang w:val="en-GB" w:eastAsia="ko-KR" w:bidi="ar-SA"/>
    </w:rPr>
  </w:style>
  <w:style w:type="table" w:customStyle="1" w:styleId="TableGrid71">
    <w:name w:val="Table Grid71"/>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网格型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表格格線1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表格格線11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表格格線13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网格型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格格線116"/>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格線126"/>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网格型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表格格線1115"/>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格格線1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表格格線121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格格線14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表格格線122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表格格線1111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表格格線123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表格格線111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表格格線1116"/>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表格格線13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表格格線121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表格格線112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格線15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表格格線11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表格格線12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表格格線111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qFormat/>
    <w:rsid w:val="00C81100"/>
    <w:rPr>
      <w:rFonts w:ascii="Times New Roman" w:hAnsi="Times New Roman" w:cs="Times New Roman" w:hint="default"/>
      <w:i/>
      <w:iCs/>
      <w:color w:val="4F81BD"/>
      <w:lang w:val="en-GB" w:eastAsia="en-US"/>
    </w:rPr>
  </w:style>
  <w:style w:type="character" w:customStyle="1" w:styleId="Char20">
    <w:name w:val="副标题 Char2"/>
    <w:uiPriority w:val="11"/>
    <w:qFormat/>
    <w:rsid w:val="00C81100"/>
    <w:rPr>
      <w:rFonts w:ascii="Cambria" w:hAnsi="Cambria" w:cs="Times New Roman" w:hint="default"/>
      <w:b/>
      <w:bCs/>
      <w:kern w:val="28"/>
      <w:sz w:val="32"/>
      <w:szCs w:val="32"/>
      <w:lang w:val="en-GB" w:eastAsia="en-US"/>
    </w:rPr>
  </w:style>
  <w:style w:type="character" w:customStyle="1" w:styleId="1b">
    <w:name w:val="副標題 字元1"/>
    <w:qFormat/>
    <w:rsid w:val="00C81100"/>
    <w:rPr>
      <w:rFonts w:ascii="Calibri" w:eastAsia="SimSun" w:hAnsi="Calibri" w:cs="Times New Roman" w:hint="default"/>
      <w:color w:val="5A5A5A"/>
      <w:spacing w:val="15"/>
      <w:sz w:val="22"/>
      <w:szCs w:val="22"/>
      <w:lang w:val="en-GB" w:eastAsia="en-US"/>
    </w:rPr>
  </w:style>
  <w:style w:type="character" w:customStyle="1" w:styleId="1c">
    <w:name w:val="鮮明引文 字元1"/>
    <w:uiPriority w:val="30"/>
    <w:qFormat/>
    <w:rsid w:val="00C81100"/>
    <w:rPr>
      <w:rFonts w:ascii="Times New Roman" w:hAnsi="Times New Roman" w:cs="Times New Roman" w:hint="default"/>
      <w:i/>
      <w:iCs/>
      <w:color w:val="4F81BD"/>
      <w:lang w:val="en-GB" w:eastAsia="en-US"/>
    </w:rPr>
  </w:style>
  <w:style w:type="table" w:customStyle="1" w:styleId="TableGrid712">
    <w:name w:val="Table Grid7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表格格線1312"/>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表格格線121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表格格線11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表格格線12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qFormat/>
    <w:rsid w:val="00C81100"/>
    <w:rPr>
      <w:rFonts w:ascii="Intel Clear" w:eastAsia="SimSun" w:hAnsi="Intel Clear" w:cs="Intel Clear"/>
      <w:sz w:val="28"/>
      <w:lang w:val="en-GB" w:eastAsia="en-GB"/>
    </w:rPr>
  </w:style>
  <w:style w:type="paragraph" w:customStyle="1" w:styleId="4a">
    <w:name w:val="修订4"/>
    <w:hidden/>
    <w:uiPriority w:val="99"/>
    <w:semiHidden/>
    <w:qFormat/>
    <w:rsid w:val="00C81100"/>
    <w:rPr>
      <w:rFonts w:eastAsia="Batang"/>
      <w:lang w:eastAsia="en-US"/>
    </w:rPr>
  </w:style>
  <w:style w:type="table" w:customStyle="1" w:styleId="6">
    <w:name w:val="网格型6"/>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6">
    <w:name w:val="副標題 字元2"/>
    <w:basedOn w:val="DefaultParagraphFont"/>
    <w:rsid w:val="00C81100"/>
    <w:rPr>
      <w:rFonts w:asciiTheme="minorHAnsi" w:eastAsiaTheme="minorEastAsia" w:hAnsiTheme="minorHAnsi" w:cstheme="minorBidi"/>
      <w:color w:val="5A5A5A" w:themeColor="text1" w:themeTint="A5"/>
      <w:spacing w:val="15"/>
      <w:sz w:val="22"/>
      <w:szCs w:val="22"/>
      <w:lang w:val="en-GB" w:eastAsia="en-US"/>
    </w:rPr>
  </w:style>
  <w:style w:type="paragraph" w:styleId="IntenseQuote">
    <w:name w:val="Intense Quote"/>
    <w:basedOn w:val="Normal"/>
    <w:next w:val="Normal"/>
    <w:link w:val="IntenseQuoteChar"/>
    <w:uiPriority w:val="30"/>
    <w:qFormat/>
    <w:rsid w:val="00C81100"/>
    <w:pPr>
      <w:pBdr>
        <w:top w:val="single" w:sz="4" w:space="10" w:color="4472C4" w:themeColor="accent1"/>
        <w:bottom w:val="single" w:sz="4" w:space="10" w:color="4472C4" w:themeColor="accent1"/>
      </w:pBdr>
      <w:spacing w:before="360" w:after="360"/>
      <w:ind w:left="864" w:right="864"/>
      <w:jc w:val="center"/>
    </w:pPr>
    <w:rPr>
      <w:i/>
      <w:iCs/>
      <w:color w:val="5B9BD5"/>
    </w:rPr>
  </w:style>
  <w:style w:type="character" w:customStyle="1" w:styleId="IntenseQuoteChar2">
    <w:name w:val="Intense Quote Char2"/>
    <w:basedOn w:val="DefaultParagraphFont"/>
    <w:uiPriority w:val="30"/>
    <w:rsid w:val="00C81100"/>
    <w:rPr>
      <w:i/>
      <w:iCs/>
      <w:color w:val="4472C4" w:themeColor="accent1"/>
      <w:lang w:eastAsia="en-US"/>
    </w:rPr>
  </w:style>
  <w:style w:type="character" w:customStyle="1" w:styleId="Char4">
    <w:name w:val="明显引用 Char4"/>
    <w:basedOn w:val="DefaultParagraphFont"/>
    <w:uiPriority w:val="30"/>
    <w:rsid w:val="00C81100"/>
    <w:rPr>
      <w:rFonts w:ascii="Times New Roman" w:hAnsi="Times New Roman"/>
      <w:i/>
      <w:iCs/>
      <w:color w:val="4472C4" w:themeColor="accent1"/>
      <w:lang w:val="en-GB" w:eastAsia="en-US"/>
    </w:rPr>
  </w:style>
  <w:style w:type="character" w:customStyle="1" w:styleId="27">
    <w:name w:val="鮮明引文 字元2"/>
    <w:basedOn w:val="DefaultParagraphFont"/>
    <w:uiPriority w:val="30"/>
    <w:rsid w:val="00C81100"/>
    <w:rPr>
      <w:rFonts w:ascii="Times New Roman" w:hAnsi="Times New Roman"/>
      <w:i/>
      <w:iCs/>
      <w:color w:val="4472C4"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C81100"/>
    <w:rPr>
      <w:rFonts w:asciiTheme="majorHAnsi" w:eastAsiaTheme="majorEastAsia" w:hAnsiTheme="majorHAnsi" w:cstheme="majorBidi"/>
      <w:color w:val="2F5496" w:themeColor="accent1" w:themeShade="BF"/>
      <w:sz w:val="32"/>
      <w:szCs w:val="32"/>
      <w:lang w:val="en-GB" w:eastAsia="en-US"/>
    </w:rPr>
  </w:style>
  <w:style w:type="character" w:customStyle="1" w:styleId="215">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C81100"/>
    <w:rPr>
      <w:rFonts w:asciiTheme="majorHAnsi" w:eastAsiaTheme="majorEastAsia" w:hAnsiTheme="majorHAnsi" w:cstheme="majorBidi"/>
      <w:color w:val="2F5496"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C81100"/>
    <w:rPr>
      <w:rFonts w:asciiTheme="majorHAnsi" w:eastAsiaTheme="majorEastAsia" w:hAnsiTheme="majorHAnsi" w:cstheme="majorBidi"/>
      <w:color w:val="1F3763" w:themeColor="accent1" w:themeShade="7F"/>
      <w:sz w:val="24"/>
      <w:szCs w:val="24"/>
      <w:lang w:val="en-GB" w:eastAsia="en-US"/>
    </w:rPr>
  </w:style>
  <w:style w:type="character" w:customStyle="1" w:styleId="410">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C81100"/>
    <w:rPr>
      <w:rFonts w:asciiTheme="majorHAnsi" w:eastAsiaTheme="majorEastAsia" w:hAnsiTheme="majorHAnsi" w:cstheme="majorBidi"/>
      <w:i/>
      <w:iCs/>
      <w:color w:val="2F5496"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C81100"/>
    <w:rPr>
      <w:rFonts w:asciiTheme="majorHAnsi" w:eastAsiaTheme="majorEastAsia" w:hAnsiTheme="majorHAnsi" w:cstheme="majorBidi"/>
      <w:color w:val="2F5496" w:themeColor="accent1" w:themeShade="BF"/>
      <w:lang w:val="en-GB" w:eastAsia="en-US"/>
    </w:rPr>
  </w:style>
  <w:style w:type="character" w:customStyle="1" w:styleId="910">
    <w:name w:val="標題 9 字元1"/>
    <w:aliases w:val="Figure Heading 字元1,FH 字元1"/>
    <w:basedOn w:val="DefaultParagraphFont"/>
    <w:semiHidden/>
    <w:rsid w:val="00C81100"/>
    <w:rPr>
      <w:rFonts w:asciiTheme="majorHAnsi" w:eastAsiaTheme="majorEastAsia" w:hAnsiTheme="majorHAnsi" w:cstheme="majorBidi"/>
      <w:i/>
      <w:iCs/>
      <w:color w:val="272727" w:themeColor="text1" w:themeTint="D8"/>
      <w:sz w:val="21"/>
      <w:szCs w:val="21"/>
      <w:lang w:val="en-GB" w:eastAsia="en-US"/>
    </w:rPr>
  </w:style>
  <w:style w:type="character" w:customStyle="1" w:styleId="1d">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C81100"/>
    <w:rPr>
      <w:rFonts w:ascii="Times New Roman" w:eastAsia="SimSun" w:hAnsi="Times New Roman"/>
      <w:lang w:val="en-GB" w:eastAsia="en-US"/>
    </w:rPr>
  </w:style>
  <w:style w:type="character" w:customStyle="1" w:styleId="1e">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C81100"/>
    <w:rPr>
      <w:rFonts w:ascii="Times New Roman" w:eastAsia="SimSun" w:hAnsi="Times New Roman"/>
      <w:lang w:val="en-GB" w:eastAsia="en-US"/>
    </w:rPr>
  </w:style>
  <w:style w:type="character" w:customStyle="1" w:styleId="1f">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C81100"/>
    <w:rPr>
      <w:rFonts w:ascii="Times New Roman" w:eastAsia="SimSun" w:hAnsi="Times New Roman"/>
      <w:lang w:val="en-GB" w:eastAsia="en-US"/>
    </w:rPr>
  </w:style>
  <w:style w:type="paragraph" w:customStyle="1" w:styleId="a1">
    <w:name w:val="吹き出し"/>
    <w:basedOn w:val="Normal"/>
    <w:uiPriority w:val="99"/>
    <w:rsid w:val="00C81100"/>
    <w:rPr>
      <w:rFonts w:ascii="Tahoma" w:eastAsia="MS Mincho" w:hAnsi="Tahoma" w:cs="Tahoma"/>
      <w:sz w:val="16"/>
      <w:szCs w:val="16"/>
      <w:lang w:eastAsia="ko-KR"/>
    </w:rPr>
  </w:style>
  <w:style w:type="paragraph" w:customStyle="1" w:styleId="TOC91">
    <w:name w:val="TOC 91"/>
    <w:basedOn w:val="TOC8"/>
    <w:uiPriority w:val="99"/>
    <w:rsid w:val="00C81100"/>
    <w:pPr>
      <w:ind w:left="1418" w:hanging="1418"/>
    </w:pPr>
    <w:rPr>
      <w:rFonts w:eastAsia="MS Mincho"/>
    </w:rPr>
  </w:style>
  <w:style w:type="paragraph" w:customStyle="1" w:styleId="Caption1">
    <w:name w:val="Caption1"/>
    <w:basedOn w:val="Normal"/>
    <w:next w:val="Normal"/>
    <w:uiPriority w:val="99"/>
    <w:qFormat/>
    <w:rsid w:val="00C81100"/>
    <w:pPr>
      <w:spacing w:before="120" w:after="120"/>
    </w:pPr>
    <w:rPr>
      <w:rFonts w:eastAsia="MS Mincho"/>
      <w:b/>
    </w:rPr>
  </w:style>
  <w:style w:type="paragraph" w:customStyle="1" w:styleId="TableofFigures1">
    <w:name w:val="Table of Figures1"/>
    <w:basedOn w:val="Normal"/>
    <w:next w:val="Normal"/>
    <w:uiPriority w:val="99"/>
    <w:rsid w:val="00C81100"/>
    <w:pPr>
      <w:ind w:left="400" w:hanging="400"/>
      <w:jc w:val="center"/>
    </w:pPr>
    <w:rPr>
      <w:rFonts w:eastAsia="MS Mincho"/>
      <w:b/>
    </w:rPr>
  </w:style>
  <w:style w:type="paragraph" w:customStyle="1" w:styleId="B2">
    <w:name w:val="B2+"/>
    <w:basedOn w:val="B20"/>
    <w:uiPriority w:val="99"/>
    <w:qFormat/>
    <w:rsid w:val="00C81100"/>
    <w:pPr>
      <w:numPr>
        <w:numId w:val="10"/>
      </w:numPr>
      <w:tabs>
        <w:tab w:val="clear" w:pos="1191"/>
        <w:tab w:val="num" w:pos="851"/>
      </w:tabs>
      <w:ind w:left="851" w:hanging="851"/>
    </w:pPr>
    <w:rPr>
      <w:rFonts w:eastAsia="PMingLiU"/>
      <w:lang w:eastAsia="ko-KR"/>
    </w:rPr>
  </w:style>
  <w:style w:type="paragraph" w:customStyle="1" w:styleId="B3">
    <w:name w:val="B3+"/>
    <w:basedOn w:val="B30"/>
    <w:uiPriority w:val="99"/>
    <w:qFormat/>
    <w:rsid w:val="00C81100"/>
    <w:pPr>
      <w:numPr>
        <w:numId w:val="11"/>
      </w:numPr>
      <w:tabs>
        <w:tab w:val="clear" w:pos="1644"/>
        <w:tab w:val="num" w:pos="737"/>
        <w:tab w:val="left" w:pos="1134"/>
      </w:tabs>
      <w:ind w:left="737"/>
    </w:pPr>
    <w:rPr>
      <w:rFonts w:eastAsia="PMingLiU"/>
      <w:lang w:eastAsia="ko-KR"/>
    </w:rPr>
  </w:style>
  <w:style w:type="paragraph" w:customStyle="1" w:styleId="BN">
    <w:name w:val="BN"/>
    <w:basedOn w:val="Normal"/>
    <w:uiPriority w:val="99"/>
    <w:qFormat/>
    <w:rsid w:val="00C81100"/>
    <w:pPr>
      <w:numPr>
        <w:numId w:val="12"/>
      </w:numPr>
      <w:tabs>
        <w:tab w:val="clear" w:pos="737"/>
        <w:tab w:val="num" w:pos="360"/>
      </w:tabs>
      <w:ind w:left="360" w:hanging="360"/>
    </w:pPr>
    <w:rPr>
      <w:rFonts w:eastAsia="PMingLiU"/>
      <w:lang w:eastAsia="ko-KR"/>
    </w:rPr>
  </w:style>
  <w:style w:type="paragraph" w:customStyle="1" w:styleId="TB1">
    <w:name w:val="TB1"/>
    <w:basedOn w:val="Normal"/>
    <w:uiPriority w:val="99"/>
    <w:qFormat/>
    <w:rsid w:val="00C81100"/>
    <w:pPr>
      <w:keepNext/>
      <w:keepLines/>
      <w:numPr>
        <w:numId w:val="13"/>
      </w:numPr>
      <w:tabs>
        <w:tab w:val="num" w:pos="644"/>
        <w:tab w:val="left" w:pos="720"/>
      </w:tabs>
      <w:spacing w:after="0"/>
      <w:ind w:left="737" w:hanging="380"/>
    </w:pPr>
    <w:rPr>
      <w:rFonts w:ascii="Arial" w:eastAsia="PMingLiU" w:hAnsi="Arial"/>
      <w:sz w:val="18"/>
      <w:lang w:eastAsia="ko-KR"/>
    </w:rPr>
  </w:style>
  <w:style w:type="paragraph" w:customStyle="1" w:styleId="TB2">
    <w:name w:val="TB2"/>
    <w:basedOn w:val="Normal"/>
    <w:uiPriority w:val="99"/>
    <w:qFormat/>
    <w:rsid w:val="00C81100"/>
    <w:pPr>
      <w:keepNext/>
      <w:keepLines/>
      <w:numPr>
        <w:numId w:val="14"/>
      </w:numPr>
      <w:tabs>
        <w:tab w:val="num" w:pos="720"/>
        <w:tab w:val="left" w:pos="1109"/>
      </w:tabs>
      <w:spacing w:after="0"/>
      <w:ind w:left="1100" w:hanging="380"/>
    </w:pPr>
    <w:rPr>
      <w:rFonts w:ascii="Arial" w:eastAsia="PMingLiU" w:hAnsi="Arial"/>
      <w:sz w:val="18"/>
      <w:lang w:eastAsia="ko-KR"/>
    </w:rPr>
  </w:style>
  <w:style w:type="character" w:customStyle="1" w:styleId="UnresolvedMention1">
    <w:name w:val="Unresolved Mention1"/>
    <w:basedOn w:val="DefaultParagraphFont"/>
    <w:uiPriority w:val="99"/>
    <w:qFormat/>
    <w:rsid w:val="00C81100"/>
    <w:rPr>
      <w:color w:val="605E5C"/>
      <w:shd w:val="clear" w:color="auto" w:fill="E1DFDD"/>
    </w:rPr>
  </w:style>
  <w:style w:type="character" w:customStyle="1" w:styleId="fontstyle01">
    <w:name w:val="fontstyle01"/>
    <w:rsid w:val="00C81100"/>
    <w:rPr>
      <w:rFonts w:ascii="Times-Roman" w:hAnsi="Times-Roman" w:hint="default"/>
      <w:b w:val="0"/>
      <w:bCs w:val="0"/>
      <w:i w:val="0"/>
      <w:iCs w:val="0"/>
      <w:color w:val="000000"/>
      <w:sz w:val="20"/>
      <w:szCs w:val="20"/>
    </w:rPr>
  </w:style>
  <w:style w:type="paragraph" w:customStyle="1" w:styleId="114">
    <w:name w:val="1.1"/>
    <w:basedOn w:val="Heading3"/>
    <w:link w:val="11Char"/>
    <w:qFormat/>
    <w:rsid w:val="007D2333"/>
    <w:pPr>
      <w:keepLines w:val="0"/>
      <w:tabs>
        <w:tab w:val="left" w:pos="851"/>
      </w:tabs>
      <w:spacing w:before="240" w:after="60"/>
      <w:ind w:left="900" w:hanging="900"/>
    </w:pPr>
    <w:rPr>
      <w:rFonts w:eastAsia="MS Mincho"/>
      <w:b/>
      <w:bCs/>
      <w:sz w:val="24"/>
      <w:szCs w:val="26"/>
      <w:lang w:eastAsia="ko-KR"/>
    </w:rPr>
  </w:style>
  <w:style w:type="character" w:styleId="UnresolvedMention">
    <w:name w:val="Unresolved Mention"/>
    <w:basedOn w:val="DefaultParagraphFont"/>
    <w:uiPriority w:val="99"/>
    <w:unhideWhenUsed/>
    <w:rsid w:val="007D2333"/>
    <w:rPr>
      <w:color w:val="605E5C"/>
      <w:shd w:val="clear" w:color="auto" w:fill="E1DFDD"/>
    </w:rPr>
  </w:style>
  <w:style w:type="character" w:customStyle="1" w:styleId="eop">
    <w:name w:val="eop"/>
    <w:basedOn w:val="DefaultParagraphFont"/>
    <w:qFormat/>
    <w:rsid w:val="007D2333"/>
  </w:style>
  <w:style w:type="character" w:customStyle="1" w:styleId="normaltextrun">
    <w:name w:val="normaltextrun"/>
    <w:basedOn w:val="DefaultParagraphFont"/>
    <w:qFormat/>
    <w:rsid w:val="007D2333"/>
  </w:style>
  <w:style w:type="table" w:customStyle="1" w:styleId="TableGrid30">
    <w:name w:val="Table Grid30"/>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格格線110"/>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格線118"/>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网格型3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表格格線128"/>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网格型3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表格格線13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表格格線1117"/>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表格格線121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表格格線112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表格格線122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网格型3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5">
    <w:name w:val="Table Grid45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表格格線15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表格格線113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网格型3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5">
    <w:name w:val="Table Grid423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表格格線123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3">
    <w:name w:val="Table Grid1313"/>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网格型3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网格型3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3">
    <w:name w:val="Table Grid421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网格型11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3">
    <w:name w:val="网格型3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
    <w:name w:val="表格格線14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网格型3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3">
    <w:name w:val="网格型4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
    <w:name w:val="Table Grid412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3">
    <w:name w:val="Tabellengitternetz1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3">
    <w:name w:val="Tabellengitternetz2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3">
    <w:name w:val="Tabellengitternetz3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3">
    <w:name w:val="Tabellengitternetz4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3">
    <w:name w:val="Tabellengitternetz5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3">
    <w:name w:val="Tabellengitternetz6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3">
    <w:name w:val="Tabellengitternetz7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3">
    <w:name w:val="Tabellengitternetz8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3">
    <w:name w:val="Tabellengitternetz9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3">
    <w:name w:val="Table Grid322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3">
    <w:name w:val="网格型3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3">
    <w:name w:val="网格型4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3">
    <w:name w:val="Table Grid422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网格型12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4"/>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0">
    <w:name w:val="表格格線114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1">
    <w:name w:val="Tabellengitternetz1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1">
    <w:name w:val="Tabellengitternetz2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1">
    <w:name w:val="Tabellengitternetz3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1">
    <w:name w:val="Tabellengitternetz4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1">
    <w:name w:val="Tabellengitternetz5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1">
    <w:name w:val="Tabellengitternetz6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1">
    <w:name w:val="Tabellengitternetz7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1">
    <w:name w:val="Tabellengitternetz8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1">
    <w:name w:val="Tabellengitternetz9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1">
    <w:name w:val="Table Grid324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网格型3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网格型4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
    <w:name w:val="Table Grid424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表格格線124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1">
    <w:name w:val="Tabellengitternetz1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1">
    <w:name w:val="Tabellengitternetz2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1">
    <w:name w:val="Tabellengitternetz3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1">
    <w:name w:val="Tabellengitternetz4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1">
    <w:name w:val="Tabellengitternetz5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1">
    <w:name w:val="Tabellengitternetz6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1">
    <w:name w:val="Tabellengitternetz7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1">
    <w:name w:val="Tabellengitternetz8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1">
    <w:name w:val="Tabellengitternetz9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
    <w:name w:val="Table Grid2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
    <w:name w:val="Table Grid3113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网格型3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网格型4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表格格線1113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1">
    <w:name w:val="Tabellengitternetz1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1">
    <w:name w:val="Tabellengitternetz2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1">
    <w:name w:val="Tabellengitternetz3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1">
    <w:name w:val="Tabellengitternetz4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1">
    <w:name w:val="Tabellengitternetz5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1">
    <w:name w:val="Tabellengitternetz6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1">
    <w:name w:val="Tabellengitternetz7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1">
    <w:name w:val="Tabellengitternetz8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1">
    <w:name w:val="Tabellengitternetz9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
    <w:name w:val="Table Grid2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
    <w:name w:val="Table Grid3111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网格型3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网格型4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
    <w:name w:val="Table Grid4111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表格格線1111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1">
    <w:name w:val="Tabellengitternetz1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1">
    <w:name w:val="Tabellengitternetz2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1">
    <w:name w:val="Tabellengitternetz3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1">
    <w:name w:val="Tabellengitternetz4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1">
    <w:name w:val="Tabellengitternetz5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1">
    <w:name w:val="Tabellengitternetz6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1">
    <w:name w:val="Tabellengitternetz7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1">
    <w:name w:val="Tabellengitternetz8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1">
    <w:name w:val="Tabellengitternetz9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
    <w:name w:val="Table Grid2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1">
    <w:name w:val="Table Grid45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表格格線15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
    <w:name w:val="Tabellengitternetz1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
    <w:name w:val="Tabellengitternetz2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
    <w:name w:val="Tabellengitternetz3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
    <w:name w:val="Tabellengitternetz4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
    <w:name w:val="Tabellengitternetz5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
    <w:name w:val="Tabellengitternetz6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
    <w:name w:val="Tabellengitternetz7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
    <w:name w:val="Tabellengitternetz8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
    <w:name w:val="Tabellengitternetz9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1">
    <w:name w:val="Table Grid2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1">
    <w:name w:val="Table Grid313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网格型4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
    <w:name w:val="Table Grid413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表格格線113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2">
    <w:name w:val="Intense Quote2"/>
    <w:basedOn w:val="Normal"/>
    <w:next w:val="Normal"/>
    <w:uiPriority w:val="30"/>
    <w:qFormat/>
    <w:rsid w:val="00524B77"/>
    <w:pPr>
      <w:pBdr>
        <w:top w:val="single" w:sz="4" w:space="10" w:color="4472C4"/>
        <w:bottom w:val="single" w:sz="4" w:space="10" w:color="4472C4"/>
      </w:pBdr>
      <w:overflowPunct/>
      <w:autoSpaceDE/>
      <w:autoSpaceDN/>
      <w:adjustRightInd/>
      <w:spacing w:before="360" w:after="360"/>
      <w:ind w:left="864" w:right="864"/>
      <w:jc w:val="center"/>
      <w:textAlignment w:val="auto"/>
    </w:pPr>
    <w:rPr>
      <w:rFonts w:ascii="CG Times (WN)" w:hAnsi="CG Times (WN)"/>
      <w:i/>
      <w:iCs/>
      <w:color w:val="5B9BD5"/>
      <w:lang w:val="fr-FR" w:eastAsia="en-US"/>
    </w:rPr>
  </w:style>
  <w:style w:type="paragraph" w:customStyle="1" w:styleId="CharChar3CharCharCharCharCharChar">
    <w:name w:val="Char Char3 Char Char Char Char Char Char"/>
    <w:semiHidden/>
    <w:rsid w:val="00060B2A"/>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greement">
    <w:name w:val="Agreement"/>
    <w:basedOn w:val="Normal"/>
    <w:next w:val="Doc-text2"/>
    <w:rsid w:val="00060B2A"/>
    <w:pPr>
      <w:numPr>
        <w:numId w:val="38"/>
      </w:numPr>
      <w:overflowPunct/>
      <w:autoSpaceDE/>
      <w:autoSpaceDN/>
      <w:adjustRightInd/>
      <w:spacing w:before="60" w:after="0"/>
      <w:textAlignment w:val="auto"/>
    </w:pPr>
    <w:rPr>
      <w:rFonts w:ascii="Arial" w:eastAsia="MS Mincho" w:hAnsi="Arial"/>
      <w:b/>
      <w:szCs w:val="24"/>
    </w:rPr>
  </w:style>
  <w:style w:type="table" w:styleId="GridTable1Light">
    <w:name w:val="Grid Table 1 Light"/>
    <w:basedOn w:val="TableNormal"/>
    <w:uiPriority w:val="46"/>
    <w:rsid w:val="00060B2A"/>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GPPAgreements">
    <w:name w:val="3GPP Agreements"/>
    <w:basedOn w:val="Normal"/>
    <w:link w:val="3GPPAgreementsChar"/>
    <w:qFormat/>
    <w:rsid w:val="00060B2A"/>
    <w:pPr>
      <w:numPr>
        <w:numId w:val="39"/>
      </w:numPr>
      <w:spacing w:before="60" w:after="60"/>
      <w:jc w:val="both"/>
    </w:pPr>
    <w:rPr>
      <w:rFonts w:eastAsia="SimSun"/>
      <w:lang w:val="en-US" w:eastAsia="zh-CN"/>
    </w:rPr>
  </w:style>
  <w:style w:type="character" w:customStyle="1" w:styleId="3GPPAgreementsChar">
    <w:name w:val="3GPP Agreements Char"/>
    <w:link w:val="3GPPAgreements"/>
    <w:qFormat/>
    <w:rsid w:val="00060B2A"/>
    <w:rPr>
      <w:lang w:val="en-US" w:eastAsia="zh-CN"/>
    </w:rPr>
  </w:style>
  <w:style w:type="paragraph" w:customStyle="1" w:styleId="LGTdoc">
    <w:name w:val="LGTdoc_본문"/>
    <w:basedOn w:val="Normal"/>
    <w:link w:val="LGTdocChar"/>
    <w:qFormat/>
    <w:rsid w:val="00060B2A"/>
    <w:pPr>
      <w:widowControl w:val="0"/>
      <w:overflowPunct/>
      <w:snapToGrid w:val="0"/>
      <w:spacing w:afterLines="50" w:after="0" w:line="264" w:lineRule="auto"/>
      <w:jc w:val="both"/>
      <w:textAlignment w:val="auto"/>
    </w:pPr>
    <w:rPr>
      <w:rFonts w:eastAsia="Batang"/>
      <w:kern w:val="2"/>
      <w:sz w:val="22"/>
      <w:szCs w:val="24"/>
      <w:lang w:eastAsia="ko-KR"/>
    </w:rPr>
  </w:style>
  <w:style w:type="character" w:customStyle="1" w:styleId="LGTdocChar">
    <w:name w:val="LGTdoc_본문 Char"/>
    <w:link w:val="LGTdoc"/>
    <w:qFormat/>
    <w:rsid w:val="00060B2A"/>
    <w:rPr>
      <w:rFonts w:eastAsia="Batang"/>
      <w:kern w:val="2"/>
      <w:sz w:val="22"/>
      <w:szCs w:val="24"/>
    </w:rPr>
  </w:style>
  <w:style w:type="character" w:customStyle="1" w:styleId="B12">
    <w:name w:val="B1 (文字)"/>
    <w:uiPriority w:val="99"/>
    <w:qFormat/>
    <w:locked/>
    <w:rsid w:val="00060B2A"/>
    <w:rPr>
      <w:rFonts w:ascii="Times New Roman" w:eastAsia="Times New Roman" w:hAnsi="Times New Roman"/>
      <w:lang w:eastAsia="en-US"/>
    </w:rPr>
  </w:style>
  <w:style w:type="character" w:customStyle="1" w:styleId="EditorsNoteCarCar">
    <w:name w:val="Editor's Note Car Car"/>
    <w:rsid w:val="00060B2A"/>
    <w:rPr>
      <w:rFonts w:ascii="Times New Roman" w:hAnsi="Times New Roman"/>
      <w:color w:val="FF0000"/>
      <w:lang w:val="en-GB" w:eastAsia="en-US"/>
    </w:rPr>
  </w:style>
  <w:style w:type="character" w:customStyle="1" w:styleId="PRSChar">
    <w:name w:val="PRS Char"/>
    <w:aliases w:val="Heading 3 3GPP Char2,Underrubrik2 Char5,H3 Char5,Memo Heading 3 Char5,h3 Char5,no break Char5,Heading 3 Char1 Char Char2,Heading 3 Char Char Char Char2,Heading 3 Char1 Char Char Char Char2,Heading 3 Char Char Char Char Char Char2,0H Char5"/>
    <w:basedOn w:val="DefaultParagraphFont"/>
    <w:qFormat/>
    <w:rsid w:val="00060B2A"/>
    <w:rPr>
      <w:rFonts w:asciiTheme="majorHAnsi" w:eastAsiaTheme="majorEastAsia" w:hAnsiTheme="majorHAnsi" w:cstheme="majorBidi"/>
      <w:color w:val="1F3763" w:themeColor="accent1" w:themeShade="7F"/>
      <w:sz w:val="24"/>
      <w:szCs w:val="24"/>
      <w:lang w:val="en-GB" w:eastAsia="en-US"/>
    </w:rPr>
  </w:style>
  <w:style w:type="character" w:customStyle="1" w:styleId="1f0">
    <w:name w:val="未处理的提及1"/>
    <w:basedOn w:val="DefaultParagraphFont"/>
    <w:uiPriority w:val="52"/>
    <w:unhideWhenUsed/>
    <w:rsid w:val="00060B2A"/>
    <w:rPr>
      <w:color w:val="605E5C"/>
      <w:shd w:val="clear" w:color="auto" w:fill="E1DFDD"/>
    </w:rPr>
  </w:style>
  <w:style w:type="character" w:customStyle="1" w:styleId="UnresolvedMention2">
    <w:name w:val="Unresolved Mention2"/>
    <w:basedOn w:val="DefaultParagraphFont"/>
    <w:uiPriority w:val="99"/>
    <w:unhideWhenUsed/>
    <w:rsid w:val="00060B2A"/>
    <w:rPr>
      <w:color w:val="605E5C"/>
      <w:shd w:val="clear" w:color="auto" w:fill="E1DFDD"/>
    </w:rPr>
  </w:style>
  <w:style w:type="paragraph" w:customStyle="1" w:styleId="CH">
    <w:name w:val="CH"/>
    <w:basedOn w:val="Normal"/>
    <w:rsid w:val="00060B2A"/>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qFormat/>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uiPriority w:val="39"/>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网格型3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表格格線129"/>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8">
    <w:name w:val="Table Grid1128"/>
    <w:basedOn w:val="TableNormal"/>
    <w:next w:val="TableGrid"/>
    <w:uiPriority w:val="39"/>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表格格線1118"/>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表格格線13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表格格線121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表格格線112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907">
      <w:bodyDiv w:val="1"/>
      <w:marLeft w:val="0"/>
      <w:marRight w:val="0"/>
      <w:marTop w:val="0"/>
      <w:marBottom w:val="0"/>
      <w:divBdr>
        <w:top w:val="none" w:sz="0" w:space="0" w:color="auto"/>
        <w:left w:val="none" w:sz="0" w:space="0" w:color="auto"/>
        <w:bottom w:val="none" w:sz="0" w:space="0" w:color="auto"/>
        <w:right w:val="none" w:sz="0" w:space="0" w:color="auto"/>
      </w:divBdr>
    </w:div>
    <w:div w:id="47920565">
      <w:bodyDiv w:val="1"/>
      <w:marLeft w:val="0"/>
      <w:marRight w:val="0"/>
      <w:marTop w:val="0"/>
      <w:marBottom w:val="0"/>
      <w:divBdr>
        <w:top w:val="none" w:sz="0" w:space="0" w:color="auto"/>
        <w:left w:val="none" w:sz="0" w:space="0" w:color="auto"/>
        <w:bottom w:val="none" w:sz="0" w:space="0" w:color="auto"/>
        <w:right w:val="none" w:sz="0" w:space="0" w:color="auto"/>
      </w:divBdr>
    </w:div>
    <w:div w:id="71395307">
      <w:bodyDiv w:val="1"/>
      <w:marLeft w:val="0"/>
      <w:marRight w:val="0"/>
      <w:marTop w:val="0"/>
      <w:marBottom w:val="0"/>
      <w:divBdr>
        <w:top w:val="none" w:sz="0" w:space="0" w:color="auto"/>
        <w:left w:val="none" w:sz="0" w:space="0" w:color="auto"/>
        <w:bottom w:val="none" w:sz="0" w:space="0" w:color="auto"/>
        <w:right w:val="none" w:sz="0" w:space="0" w:color="auto"/>
      </w:divBdr>
    </w:div>
    <w:div w:id="78449348">
      <w:bodyDiv w:val="1"/>
      <w:marLeft w:val="0"/>
      <w:marRight w:val="0"/>
      <w:marTop w:val="0"/>
      <w:marBottom w:val="0"/>
      <w:divBdr>
        <w:top w:val="none" w:sz="0" w:space="0" w:color="auto"/>
        <w:left w:val="none" w:sz="0" w:space="0" w:color="auto"/>
        <w:bottom w:val="none" w:sz="0" w:space="0" w:color="auto"/>
        <w:right w:val="none" w:sz="0" w:space="0" w:color="auto"/>
      </w:divBdr>
    </w:div>
    <w:div w:id="92634114">
      <w:bodyDiv w:val="1"/>
      <w:marLeft w:val="0"/>
      <w:marRight w:val="0"/>
      <w:marTop w:val="0"/>
      <w:marBottom w:val="0"/>
      <w:divBdr>
        <w:top w:val="none" w:sz="0" w:space="0" w:color="auto"/>
        <w:left w:val="none" w:sz="0" w:space="0" w:color="auto"/>
        <w:bottom w:val="none" w:sz="0" w:space="0" w:color="auto"/>
        <w:right w:val="none" w:sz="0" w:space="0" w:color="auto"/>
      </w:divBdr>
    </w:div>
    <w:div w:id="173961717">
      <w:bodyDiv w:val="1"/>
      <w:marLeft w:val="0"/>
      <w:marRight w:val="0"/>
      <w:marTop w:val="0"/>
      <w:marBottom w:val="0"/>
      <w:divBdr>
        <w:top w:val="none" w:sz="0" w:space="0" w:color="auto"/>
        <w:left w:val="none" w:sz="0" w:space="0" w:color="auto"/>
        <w:bottom w:val="none" w:sz="0" w:space="0" w:color="auto"/>
        <w:right w:val="none" w:sz="0" w:space="0" w:color="auto"/>
      </w:divBdr>
    </w:div>
    <w:div w:id="320500397">
      <w:bodyDiv w:val="1"/>
      <w:marLeft w:val="0"/>
      <w:marRight w:val="0"/>
      <w:marTop w:val="0"/>
      <w:marBottom w:val="0"/>
      <w:divBdr>
        <w:top w:val="none" w:sz="0" w:space="0" w:color="auto"/>
        <w:left w:val="none" w:sz="0" w:space="0" w:color="auto"/>
        <w:bottom w:val="none" w:sz="0" w:space="0" w:color="auto"/>
        <w:right w:val="none" w:sz="0" w:space="0" w:color="auto"/>
      </w:divBdr>
    </w:div>
    <w:div w:id="353456534">
      <w:bodyDiv w:val="1"/>
      <w:marLeft w:val="0"/>
      <w:marRight w:val="0"/>
      <w:marTop w:val="0"/>
      <w:marBottom w:val="0"/>
      <w:divBdr>
        <w:top w:val="none" w:sz="0" w:space="0" w:color="auto"/>
        <w:left w:val="none" w:sz="0" w:space="0" w:color="auto"/>
        <w:bottom w:val="none" w:sz="0" w:space="0" w:color="auto"/>
        <w:right w:val="none" w:sz="0" w:space="0" w:color="auto"/>
      </w:divBdr>
    </w:div>
    <w:div w:id="404454830">
      <w:bodyDiv w:val="1"/>
      <w:marLeft w:val="0"/>
      <w:marRight w:val="0"/>
      <w:marTop w:val="0"/>
      <w:marBottom w:val="0"/>
      <w:divBdr>
        <w:top w:val="none" w:sz="0" w:space="0" w:color="auto"/>
        <w:left w:val="none" w:sz="0" w:space="0" w:color="auto"/>
        <w:bottom w:val="none" w:sz="0" w:space="0" w:color="auto"/>
        <w:right w:val="none" w:sz="0" w:space="0" w:color="auto"/>
      </w:divBdr>
    </w:div>
    <w:div w:id="562253524">
      <w:bodyDiv w:val="1"/>
      <w:marLeft w:val="0"/>
      <w:marRight w:val="0"/>
      <w:marTop w:val="0"/>
      <w:marBottom w:val="0"/>
      <w:divBdr>
        <w:top w:val="none" w:sz="0" w:space="0" w:color="auto"/>
        <w:left w:val="none" w:sz="0" w:space="0" w:color="auto"/>
        <w:bottom w:val="none" w:sz="0" w:space="0" w:color="auto"/>
        <w:right w:val="none" w:sz="0" w:space="0" w:color="auto"/>
      </w:divBdr>
    </w:div>
    <w:div w:id="581139237">
      <w:bodyDiv w:val="1"/>
      <w:marLeft w:val="0"/>
      <w:marRight w:val="0"/>
      <w:marTop w:val="0"/>
      <w:marBottom w:val="0"/>
      <w:divBdr>
        <w:top w:val="none" w:sz="0" w:space="0" w:color="auto"/>
        <w:left w:val="none" w:sz="0" w:space="0" w:color="auto"/>
        <w:bottom w:val="none" w:sz="0" w:space="0" w:color="auto"/>
        <w:right w:val="none" w:sz="0" w:space="0" w:color="auto"/>
      </w:divBdr>
    </w:div>
    <w:div w:id="692075868">
      <w:bodyDiv w:val="1"/>
      <w:marLeft w:val="0"/>
      <w:marRight w:val="0"/>
      <w:marTop w:val="0"/>
      <w:marBottom w:val="0"/>
      <w:divBdr>
        <w:top w:val="none" w:sz="0" w:space="0" w:color="auto"/>
        <w:left w:val="none" w:sz="0" w:space="0" w:color="auto"/>
        <w:bottom w:val="none" w:sz="0" w:space="0" w:color="auto"/>
        <w:right w:val="none" w:sz="0" w:space="0" w:color="auto"/>
      </w:divBdr>
    </w:div>
    <w:div w:id="748231616">
      <w:bodyDiv w:val="1"/>
      <w:marLeft w:val="0"/>
      <w:marRight w:val="0"/>
      <w:marTop w:val="0"/>
      <w:marBottom w:val="0"/>
      <w:divBdr>
        <w:top w:val="none" w:sz="0" w:space="0" w:color="auto"/>
        <w:left w:val="none" w:sz="0" w:space="0" w:color="auto"/>
        <w:bottom w:val="none" w:sz="0" w:space="0" w:color="auto"/>
        <w:right w:val="none" w:sz="0" w:space="0" w:color="auto"/>
      </w:divBdr>
    </w:div>
    <w:div w:id="778375387">
      <w:bodyDiv w:val="1"/>
      <w:marLeft w:val="0"/>
      <w:marRight w:val="0"/>
      <w:marTop w:val="0"/>
      <w:marBottom w:val="0"/>
      <w:divBdr>
        <w:top w:val="none" w:sz="0" w:space="0" w:color="auto"/>
        <w:left w:val="none" w:sz="0" w:space="0" w:color="auto"/>
        <w:bottom w:val="none" w:sz="0" w:space="0" w:color="auto"/>
        <w:right w:val="none" w:sz="0" w:space="0" w:color="auto"/>
      </w:divBdr>
    </w:div>
    <w:div w:id="874192642">
      <w:bodyDiv w:val="1"/>
      <w:marLeft w:val="0"/>
      <w:marRight w:val="0"/>
      <w:marTop w:val="0"/>
      <w:marBottom w:val="0"/>
      <w:divBdr>
        <w:top w:val="none" w:sz="0" w:space="0" w:color="auto"/>
        <w:left w:val="none" w:sz="0" w:space="0" w:color="auto"/>
        <w:bottom w:val="none" w:sz="0" w:space="0" w:color="auto"/>
        <w:right w:val="none" w:sz="0" w:space="0" w:color="auto"/>
      </w:divBdr>
    </w:div>
    <w:div w:id="907610769">
      <w:bodyDiv w:val="1"/>
      <w:marLeft w:val="0"/>
      <w:marRight w:val="0"/>
      <w:marTop w:val="0"/>
      <w:marBottom w:val="0"/>
      <w:divBdr>
        <w:top w:val="none" w:sz="0" w:space="0" w:color="auto"/>
        <w:left w:val="none" w:sz="0" w:space="0" w:color="auto"/>
        <w:bottom w:val="none" w:sz="0" w:space="0" w:color="auto"/>
        <w:right w:val="none" w:sz="0" w:space="0" w:color="auto"/>
      </w:divBdr>
    </w:div>
    <w:div w:id="994258283">
      <w:bodyDiv w:val="1"/>
      <w:marLeft w:val="0"/>
      <w:marRight w:val="0"/>
      <w:marTop w:val="0"/>
      <w:marBottom w:val="0"/>
      <w:divBdr>
        <w:top w:val="none" w:sz="0" w:space="0" w:color="auto"/>
        <w:left w:val="none" w:sz="0" w:space="0" w:color="auto"/>
        <w:bottom w:val="none" w:sz="0" w:space="0" w:color="auto"/>
        <w:right w:val="none" w:sz="0" w:space="0" w:color="auto"/>
      </w:divBdr>
    </w:div>
    <w:div w:id="1010377428">
      <w:bodyDiv w:val="1"/>
      <w:marLeft w:val="0"/>
      <w:marRight w:val="0"/>
      <w:marTop w:val="0"/>
      <w:marBottom w:val="0"/>
      <w:divBdr>
        <w:top w:val="none" w:sz="0" w:space="0" w:color="auto"/>
        <w:left w:val="none" w:sz="0" w:space="0" w:color="auto"/>
        <w:bottom w:val="none" w:sz="0" w:space="0" w:color="auto"/>
        <w:right w:val="none" w:sz="0" w:space="0" w:color="auto"/>
      </w:divBdr>
    </w:div>
    <w:div w:id="1051029944">
      <w:bodyDiv w:val="1"/>
      <w:marLeft w:val="0"/>
      <w:marRight w:val="0"/>
      <w:marTop w:val="0"/>
      <w:marBottom w:val="0"/>
      <w:divBdr>
        <w:top w:val="none" w:sz="0" w:space="0" w:color="auto"/>
        <w:left w:val="none" w:sz="0" w:space="0" w:color="auto"/>
        <w:bottom w:val="none" w:sz="0" w:space="0" w:color="auto"/>
        <w:right w:val="none" w:sz="0" w:space="0" w:color="auto"/>
      </w:divBdr>
    </w:div>
    <w:div w:id="1053384415">
      <w:bodyDiv w:val="1"/>
      <w:marLeft w:val="0"/>
      <w:marRight w:val="0"/>
      <w:marTop w:val="0"/>
      <w:marBottom w:val="0"/>
      <w:divBdr>
        <w:top w:val="none" w:sz="0" w:space="0" w:color="auto"/>
        <w:left w:val="none" w:sz="0" w:space="0" w:color="auto"/>
        <w:bottom w:val="none" w:sz="0" w:space="0" w:color="auto"/>
        <w:right w:val="none" w:sz="0" w:space="0" w:color="auto"/>
      </w:divBdr>
    </w:div>
    <w:div w:id="1082528193">
      <w:bodyDiv w:val="1"/>
      <w:marLeft w:val="0"/>
      <w:marRight w:val="0"/>
      <w:marTop w:val="0"/>
      <w:marBottom w:val="0"/>
      <w:divBdr>
        <w:top w:val="none" w:sz="0" w:space="0" w:color="auto"/>
        <w:left w:val="none" w:sz="0" w:space="0" w:color="auto"/>
        <w:bottom w:val="none" w:sz="0" w:space="0" w:color="auto"/>
        <w:right w:val="none" w:sz="0" w:space="0" w:color="auto"/>
      </w:divBdr>
    </w:div>
    <w:div w:id="1102844738">
      <w:bodyDiv w:val="1"/>
      <w:marLeft w:val="0"/>
      <w:marRight w:val="0"/>
      <w:marTop w:val="0"/>
      <w:marBottom w:val="0"/>
      <w:divBdr>
        <w:top w:val="none" w:sz="0" w:space="0" w:color="auto"/>
        <w:left w:val="none" w:sz="0" w:space="0" w:color="auto"/>
        <w:bottom w:val="none" w:sz="0" w:space="0" w:color="auto"/>
        <w:right w:val="none" w:sz="0" w:space="0" w:color="auto"/>
      </w:divBdr>
    </w:div>
    <w:div w:id="1106657948">
      <w:bodyDiv w:val="1"/>
      <w:marLeft w:val="0"/>
      <w:marRight w:val="0"/>
      <w:marTop w:val="0"/>
      <w:marBottom w:val="0"/>
      <w:divBdr>
        <w:top w:val="none" w:sz="0" w:space="0" w:color="auto"/>
        <w:left w:val="none" w:sz="0" w:space="0" w:color="auto"/>
        <w:bottom w:val="none" w:sz="0" w:space="0" w:color="auto"/>
        <w:right w:val="none" w:sz="0" w:space="0" w:color="auto"/>
      </w:divBdr>
    </w:div>
    <w:div w:id="1126196449">
      <w:bodyDiv w:val="1"/>
      <w:marLeft w:val="0"/>
      <w:marRight w:val="0"/>
      <w:marTop w:val="0"/>
      <w:marBottom w:val="0"/>
      <w:divBdr>
        <w:top w:val="none" w:sz="0" w:space="0" w:color="auto"/>
        <w:left w:val="none" w:sz="0" w:space="0" w:color="auto"/>
        <w:bottom w:val="none" w:sz="0" w:space="0" w:color="auto"/>
        <w:right w:val="none" w:sz="0" w:space="0" w:color="auto"/>
      </w:divBdr>
    </w:div>
    <w:div w:id="1136996915">
      <w:bodyDiv w:val="1"/>
      <w:marLeft w:val="0"/>
      <w:marRight w:val="0"/>
      <w:marTop w:val="0"/>
      <w:marBottom w:val="0"/>
      <w:divBdr>
        <w:top w:val="none" w:sz="0" w:space="0" w:color="auto"/>
        <w:left w:val="none" w:sz="0" w:space="0" w:color="auto"/>
        <w:bottom w:val="none" w:sz="0" w:space="0" w:color="auto"/>
        <w:right w:val="none" w:sz="0" w:space="0" w:color="auto"/>
      </w:divBdr>
    </w:div>
    <w:div w:id="1195386448">
      <w:bodyDiv w:val="1"/>
      <w:marLeft w:val="0"/>
      <w:marRight w:val="0"/>
      <w:marTop w:val="0"/>
      <w:marBottom w:val="0"/>
      <w:divBdr>
        <w:top w:val="none" w:sz="0" w:space="0" w:color="auto"/>
        <w:left w:val="none" w:sz="0" w:space="0" w:color="auto"/>
        <w:bottom w:val="none" w:sz="0" w:space="0" w:color="auto"/>
        <w:right w:val="none" w:sz="0" w:space="0" w:color="auto"/>
      </w:divBdr>
    </w:div>
    <w:div w:id="1195509168">
      <w:bodyDiv w:val="1"/>
      <w:marLeft w:val="0"/>
      <w:marRight w:val="0"/>
      <w:marTop w:val="0"/>
      <w:marBottom w:val="0"/>
      <w:divBdr>
        <w:top w:val="none" w:sz="0" w:space="0" w:color="auto"/>
        <w:left w:val="none" w:sz="0" w:space="0" w:color="auto"/>
        <w:bottom w:val="none" w:sz="0" w:space="0" w:color="auto"/>
        <w:right w:val="none" w:sz="0" w:space="0" w:color="auto"/>
      </w:divBdr>
    </w:div>
    <w:div w:id="1249584483">
      <w:bodyDiv w:val="1"/>
      <w:marLeft w:val="0"/>
      <w:marRight w:val="0"/>
      <w:marTop w:val="0"/>
      <w:marBottom w:val="0"/>
      <w:divBdr>
        <w:top w:val="none" w:sz="0" w:space="0" w:color="auto"/>
        <w:left w:val="none" w:sz="0" w:space="0" w:color="auto"/>
        <w:bottom w:val="none" w:sz="0" w:space="0" w:color="auto"/>
        <w:right w:val="none" w:sz="0" w:space="0" w:color="auto"/>
      </w:divBdr>
    </w:div>
    <w:div w:id="1282616935">
      <w:bodyDiv w:val="1"/>
      <w:marLeft w:val="0"/>
      <w:marRight w:val="0"/>
      <w:marTop w:val="0"/>
      <w:marBottom w:val="0"/>
      <w:divBdr>
        <w:top w:val="none" w:sz="0" w:space="0" w:color="auto"/>
        <w:left w:val="none" w:sz="0" w:space="0" w:color="auto"/>
        <w:bottom w:val="none" w:sz="0" w:space="0" w:color="auto"/>
        <w:right w:val="none" w:sz="0" w:space="0" w:color="auto"/>
      </w:divBdr>
    </w:div>
    <w:div w:id="1440443864">
      <w:bodyDiv w:val="1"/>
      <w:marLeft w:val="0"/>
      <w:marRight w:val="0"/>
      <w:marTop w:val="0"/>
      <w:marBottom w:val="0"/>
      <w:divBdr>
        <w:top w:val="none" w:sz="0" w:space="0" w:color="auto"/>
        <w:left w:val="none" w:sz="0" w:space="0" w:color="auto"/>
        <w:bottom w:val="none" w:sz="0" w:space="0" w:color="auto"/>
        <w:right w:val="none" w:sz="0" w:space="0" w:color="auto"/>
      </w:divBdr>
    </w:div>
    <w:div w:id="1563786354">
      <w:bodyDiv w:val="1"/>
      <w:marLeft w:val="0"/>
      <w:marRight w:val="0"/>
      <w:marTop w:val="0"/>
      <w:marBottom w:val="0"/>
      <w:divBdr>
        <w:top w:val="none" w:sz="0" w:space="0" w:color="auto"/>
        <w:left w:val="none" w:sz="0" w:space="0" w:color="auto"/>
        <w:bottom w:val="none" w:sz="0" w:space="0" w:color="auto"/>
        <w:right w:val="none" w:sz="0" w:space="0" w:color="auto"/>
      </w:divBdr>
    </w:div>
    <w:div w:id="1574311493">
      <w:bodyDiv w:val="1"/>
      <w:marLeft w:val="0"/>
      <w:marRight w:val="0"/>
      <w:marTop w:val="0"/>
      <w:marBottom w:val="0"/>
      <w:divBdr>
        <w:top w:val="none" w:sz="0" w:space="0" w:color="auto"/>
        <w:left w:val="none" w:sz="0" w:space="0" w:color="auto"/>
        <w:bottom w:val="none" w:sz="0" w:space="0" w:color="auto"/>
        <w:right w:val="none" w:sz="0" w:space="0" w:color="auto"/>
      </w:divBdr>
    </w:div>
    <w:div w:id="1608779429">
      <w:bodyDiv w:val="1"/>
      <w:marLeft w:val="0"/>
      <w:marRight w:val="0"/>
      <w:marTop w:val="0"/>
      <w:marBottom w:val="0"/>
      <w:divBdr>
        <w:top w:val="none" w:sz="0" w:space="0" w:color="auto"/>
        <w:left w:val="none" w:sz="0" w:space="0" w:color="auto"/>
        <w:bottom w:val="none" w:sz="0" w:space="0" w:color="auto"/>
        <w:right w:val="none" w:sz="0" w:space="0" w:color="auto"/>
      </w:divBdr>
    </w:div>
    <w:div w:id="1653101181">
      <w:bodyDiv w:val="1"/>
      <w:marLeft w:val="0"/>
      <w:marRight w:val="0"/>
      <w:marTop w:val="0"/>
      <w:marBottom w:val="0"/>
      <w:divBdr>
        <w:top w:val="none" w:sz="0" w:space="0" w:color="auto"/>
        <w:left w:val="none" w:sz="0" w:space="0" w:color="auto"/>
        <w:bottom w:val="none" w:sz="0" w:space="0" w:color="auto"/>
        <w:right w:val="none" w:sz="0" w:space="0" w:color="auto"/>
      </w:divBdr>
    </w:div>
    <w:div w:id="1656714544">
      <w:bodyDiv w:val="1"/>
      <w:marLeft w:val="0"/>
      <w:marRight w:val="0"/>
      <w:marTop w:val="0"/>
      <w:marBottom w:val="0"/>
      <w:divBdr>
        <w:top w:val="none" w:sz="0" w:space="0" w:color="auto"/>
        <w:left w:val="none" w:sz="0" w:space="0" w:color="auto"/>
        <w:bottom w:val="none" w:sz="0" w:space="0" w:color="auto"/>
        <w:right w:val="none" w:sz="0" w:space="0" w:color="auto"/>
      </w:divBdr>
    </w:div>
    <w:div w:id="1690792555">
      <w:bodyDiv w:val="1"/>
      <w:marLeft w:val="0"/>
      <w:marRight w:val="0"/>
      <w:marTop w:val="0"/>
      <w:marBottom w:val="0"/>
      <w:divBdr>
        <w:top w:val="none" w:sz="0" w:space="0" w:color="auto"/>
        <w:left w:val="none" w:sz="0" w:space="0" w:color="auto"/>
        <w:bottom w:val="none" w:sz="0" w:space="0" w:color="auto"/>
        <w:right w:val="none" w:sz="0" w:space="0" w:color="auto"/>
      </w:divBdr>
    </w:div>
    <w:div w:id="1713381896">
      <w:bodyDiv w:val="1"/>
      <w:marLeft w:val="0"/>
      <w:marRight w:val="0"/>
      <w:marTop w:val="0"/>
      <w:marBottom w:val="0"/>
      <w:divBdr>
        <w:top w:val="none" w:sz="0" w:space="0" w:color="auto"/>
        <w:left w:val="none" w:sz="0" w:space="0" w:color="auto"/>
        <w:bottom w:val="none" w:sz="0" w:space="0" w:color="auto"/>
        <w:right w:val="none" w:sz="0" w:space="0" w:color="auto"/>
      </w:divBdr>
    </w:div>
    <w:div w:id="1847552482">
      <w:bodyDiv w:val="1"/>
      <w:marLeft w:val="0"/>
      <w:marRight w:val="0"/>
      <w:marTop w:val="0"/>
      <w:marBottom w:val="0"/>
      <w:divBdr>
        <w:top w:val="none" w:sz="0" w:space="0" w:color="auto"/>
        <w:left w:val="none" w:sz="0" w:space="0" w:color="auto"/>
        <w:bottom w:val="none" w:sz="0" w:space="0" w:color="auto"/>
        <w:right w:val="none" w:sz="0" w:space="0" w:color="auto"/>
      </w:divBdr>
    </w:div>
    <w:div w:id="1855194488">
      <w:bodyDiv w:val="1"/>
      <w:marLeft w:val="0"/>
      <w:marRight w:val="0"/>
      <w:marTop w:val="0"/>
      <w:marBottom w:val="0"/>
      <w:divBdr>
        <w:top w:val="none" w:sz="0" w:space="0" w:color="auto"/>
        <w:left w:val="none" w:sz="0" w:space="0" w:color="auto"/>
        <w:bottom w:val="none" w:sz="0" w:space="0" w:color="auto"/>
        <w:right w:val="none" w:sz="0" w:space="0" w:color="auto"/>
      </w:divBdr>
    </w:div>
    <w:div w:id="1865941351">
      <w:bodyDiv w:val="1"/>
      <w:marLeft w:val="0"/>
      <w:marRight w:val="0"/>
      <w:marTop w:val="0"/>
      <w:marBottom w:val="0"/>
      <w:divBdr>
        <w:top w:val="none" w:sz="0" w:space="0" w:color="auto"/>
        <w:left w:val="none" w:sz="0" w:space="0" w:color="auto"/>
        <w:bottom w:val="none" w:sz="0" w:space="0" w:color="auto"/>
        <w:right w:val="none" w:sz="0" w:space="0" w:color="auto"/>
      </w:divBdr>
    </w:div>
    <w:div w:id="1980376363">
      <w:bodyDiv w:val="1"/>
      <w:marLeft w:val="0"/>
      <w:marRight w:val="0"/>
      <w:marTop w:val="0"/>
      <w:marBottom w:val="0"/>
      <w:divBdr>
        <w:top w:val="none" w:sz="0" w:space="0" w:color="auto"/>
        <w:left w:val="none" w:sz="0" w:space="0" w:color="auto"/>
        <w:bottom w:val="none" w:sz="0" w:space="0" w:color="auto"/>
        <w:right w:val="none" w:sz="0" w:space="0" w:color="auto"/>
      </w:divBdr>
    </w:div>
    <w:div w:id="1984459730">
      <w:bodyDiv w:val="1"/>
      <w:marLeft w:val="0"/>
      <w:marRight w:val="0"/>
      <w:marTop w:val="0"/>
      <w:marBottom w:val="0"/>
      <w:divBdr>
        <w:top w:val="none" w:sz="0" w:space="0" w:color="auto"/>
        <w:left w:val="none" w:sz="0" w:space="0" w:color="auto"/>
        <w:bottom w:val="none" w:sz="0" w:space="0" w:color="auto"/>
        <w:right w:val="none" w:sz="0" w:space="0" w:color="auto"/>
      </w:divBdr>
    </w:div>
    <w:div w:id="1995529944">
      <w:bodyDiv w:val="1"/>
      <w:marLeft w:val="0"/>
      <w:marRight w:val="0"/>
      <w:marTop w:val="0"/>
      <w:marBottom w:val="0"/>
      <w:divBdr>
        <w:top w:val="none" w:sz="0" w:space="0" w:color="auto"/>
        <w:left w:val="none" w:sz="0" w:space="0" w:color="auto"/>
        <w:bottom w:val="none" w:sz="0" w:space="0" w:color="auto"/>
        <w:right w:val="none" w:sz="0" w:space="0" w:color="auto"/>
      </w:divBdr>
    </w:div>
    <w:div w:id="2004502582">
      <w:bodyDiv w:val="1"/>
      <w:marLeft w:val="0"/>
      <w:marRight w:val="0"/>
      <w:marTop w:val="0"/>
      <w:marBottom w:val="0"/>
      <w:divBdr>
        <w:top w:val="none" w:sz="0" w:space="0" w:color="auto"/>
        <w:left w:val="none" w:sz="0" w:space="0" w:color="auto"/>
        <w:bottom w:val="none" w:sz="0" w:space="0" w:color="auto"/>
        <w:right w:val="none" w:sz="0" w:space="0" w:color="auto"/>
      </w:divBdr>
    </w:div>
    <w:div w:id="2009940689">
      <w:bodyDiv w:val="1"/>
      <w:marLeft w:val="0"/>
      <w:marRight w:val="0"/>
      <w:marTop w:val="0"/>
      <w:marBottom w:val="0"/>
      <w:divBdr>
        <w:top w:val="none" w:sz="0" w:space="0" w:color="auto"/>
        <w:left w:val="none" w:sz="0" w:space="0" w:color="auto"/>
        <w:bottom w:val="none" w:sz="0" w:space="0" w:color="auto"/>
        <w:right w:val="none" w:sz="0" w:space="0" w:color="auto"/>
      </w:divBdr>
    </w:div>
    <w:div w:id="2086148568">
      <w:bodyDiv w:val="1"/>
      <w:marLeft w:val="0"/>
      <w:marRight w:val="0"/>
      <w:marTop w:val="0"/>
      <w:marBottom w:val="0"/>
      <w:divBdr>
        <w:top w:val="none" w:sz="0" w:space="0" w:color="auto"/>
        <w:left w:val="none" w:sz="0" w:space="0" w:color="auto"/>
        <w:bottom w:val="none" w:sz="0" w:space="0" w:color="auto"/>
        <w:right w:val="none" w:sz="0" w:space="0" w:color="auto"/>
      </w:divBdr>
    </w:div>
    <w:div w:id="214580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6.bin"/><Relationship Id="rId21" Type="http://schemas.openxmlformats.org/officeDocument/2006/relationships/oleObject" Target="embeddings/oleObject11.bin"/><Relationship Id="rId34" Type="http://schemas.openxmlformats.org/officeDocument/2006/relationships/oleObject" Target="embeddings/oleObject22.bin"/><Relationship Id="rId42" Type="http://schemas.openxmlformats.org/officeDocument/2006/relationships/oleObject" Target="embeddings/oleObject29.bin"/><Relationship Id="rId47" Type="http://schemas.openxmlformats.org/officeDocument/2006/relationships/oleObject" Target="embeddings/oleObject34.bin"/><Relationship Id="rId50" Type="http://schemas.openxmlformats.org/officeDocument/2006/relationships/oleObject" Target="embeddings/oleObject37.bin"/><Relationship Id="rId55" Type="http://schemas.openxmlformats.org/officeDocument/2006/relationships/oleObject" Target="embeddings/oleObject42.bin"/><Relationship Id="rId63" Type="http://schemas.openxmlformats.org/officeDocument/2006/relationships/oleObject" Target="embeddings/oleObject50.bin"/><Relationship Id="rId68" Type="http://schemas.openxmlformats.org/officeDocument/2006/relationships/oleObject" Target="embeddings/oleObject55.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57.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18.bin"/><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oleObject" Target="embeddings/oleObject21.bin"/><Relationship Id="rId37" Type="http://schemas.openxmlformats.org/officeDocument/2006/relationships/oleObject" Target="embeddings/oleObject24.bin"/><Relationship Id="rId40" Type="http://schemas.openxmlformats.org/officeDocument/2006/relationships/oleObject" Target="embeddings/oleObject27.bin"/><Relationship Id="rId45" Type="http://schemas.openxmlformats.org/officeDocument/2006/relationships/oleObject" Target="embeddings/oleObject32.bin"/><Relationship Id="rId53" Type="http://schemas.openxmlformats.org/officeDocument/2006/relationships/oleObject" Target="embeddings/oleObject40.bin"/><Relationship Id="rId58" Type="http://schemas.openxmlformats.org/officeDocument/2006/relationships/oleObject" Target="embeddings/oleObject45.bin"/><Relationship Id="rId66" Type="http://schemas.openxmlformats.org/officeDocument/2006/relationships/oleObject" Target="embeddings/oleObject53.bin"/><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wmf"/><Relationship Id="rId28" Type="http://schemas.openxmlformats.org/officeDocument/2006/relationships/oleObject" Target="embeddings/oleObject17.bin"/><Relationship Id="rId36" Type="http://schemas.openxmlformats.org/officeDocument/2006/relationships/image" Target="media/image6.wmf"/><Relationship Id="rId49" Type="http://schemas.openxmlformats.org/officeDocument/2006/relationships/oleObject" Target="embeddings/oleObject36.bin"/><Relationship Id="rId57" Type="http://schemas.openxmlformats.org/officeDocument/2006/relationships/oleObject" Target="embeddings/oleObject44.bin"/><Relationship Id="rId61" Type="http://schemas.openxmlformats.org/officeDocument/2006/relationships/oleObject" Target="embeddings/oleObject48.bin"/><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oleObject" Target="embeddings/oleObject20.bin"/><Relationship Id="rId44" Type="http://schemas.openxmlformats.org/officeDocument/2006/relationships/oleObject" Target="embeddings/oleObject31.bin"/><Relationship Id="rId52" Type="http://schemas.openxmlformats.org/officeDocument/2006/relationships/oleObject" Target="embeddings/oleObject39.bin"/><Relationship Id="rId60" Type="http://schemas.openxmlformats.org/officeDocument/2006/relationships/oleObject" Target="embeddings/oleObject47.bin"/><Relationship Id="rId65" Type="http://schemas.openxmlformats.org/officeDocument/2006/relationships/oleObject" Target="embeddings/oleObject52.bin"/><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oleObject" Target="embeddings/oleObject23.bin"/><Relationship Id="rId43" Type="http://schemas.openxmlformats.org/officeDocument/2006/relationships/oleObject" Target="embeddings/oleObject30.bin"/><Relationship Id="rId48" Type="http://schemas.openxmlformats.org/officeDocument/2006/relationships/oleObject" Target="embeddings/oleObject35.bin"/><Relationship Id="rId56" Type="http://schemas.openxmlformats.org/officeDocument/2006/relationships/oleObject" Target="embeddings/oleObject43.bin"/><Relationship Id="rId64" Type="http://schemas.openxmlformats.org/officeDocument/2006/relationships/oleObject" Target="embeddings/oleObject51.bin"/><Relationship Id="rId69" Type="http://schemas.openxmlformats.org/officeDocument/2006/relationships/oleObject" Target="embeddings/oleObject56.bin"/><Relationship Id="rId8" Type="http://schemas.openxmlformats.org/officeDocument/2006/relationships/image" Target="media/image1.wmf"/><Relationship Id="rId51" Type="http://schemas.openxmlformats.org/officeDocument/2006/relationships/oleObject" Target="embeddings/oleObject38.bin"/><Relationship Id="rId72" Type="http://schemas.openxmlformats.org/officeDocument/2006/relationships/oleObject" Target="embeddings/oleObject58.bin"/><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image" Target="media/image5.wmf"/><Relationship Id="rId38" Type="http://schemas.openxmlformats.org/officeDocument/2006/relationships/oleObject" Target="embeddings/oleObject25.bin"/><Relationship Id="rId46" Type="http://schemas.openxmlformats.org/officeDocument/2006/relationships/oleObject" Target="embeddings/oleObject33.bin"/><Relationship Id="rId59" Type="http://schemas.openxmlformats.org/officeDocument/2006/relationships/oleObject" Target="embeddings/oleObject46.bin"/><Relationship Id="rId67" Type="http://schemas.openxmlformats.org/officeDocument/2006/relationships/oleObject" Target="embeddings/oleObject54.bin"/><Relationship Id="rId20" Type="http://schemas.openxmlformats.org/officeDocument/2006/relationships/oleObject" Target="embeddings/oleObject10.bin"/><Relationship Id="rId41" Type="http://schemas.openxmlformats.org/officeDocument/2006/relationships/oleObject" Target="embeddings/oleObject28.bin"/><Relationship Id="rId54" Type="http://schemas.openxmlformats.org/officeDocument/2006/relationships/oleObject" Target="embeddings/oleObject41.bin"/><Relationship Id="rId62" Type="http://schemas.openxmlformats.org/officeDocument/2006/relationships/oleObject" Target="embeddings/oleObject49.bin"/><Relationship Id="rId70" Type="http://schemas.openxmlformats.org/officeDocument/2006/relationships/image" Target="media/image7.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A727F-8C0E-4A64-8ADA-6B362F37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797</TotalTime>
  <Pages>3</Pages>
  <Words>110451</Words>
  <Characters>629571</Characters>
  <Application>Microsoft Office Word</Application>
  <DocSecurity>0</DocSecurity>
  <Lines>5246</Lines>
  <Paragraphs>1477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738545</CharactersWithSpaces>
  <SharedDoc>false</SharedDoc>
  <HyperlinkBase/>
  <HLinks>
    <vt:vector size="18" baseType="variant">
      <vt:variant>
        <vt:i4>2031686</vt:i4>
      </vt:variant>
      <vt:variant>
        <vt:i4>36</vt:i4>
      </vt:variant>
      <vt:variant>
        <vt:i4>0</vt:i4>
      </vt:variant>
      <vt:variant>
        <vt:i4>5</vt:i4>
      </vt:variant>
      <vt:variant>
        <vt:lpwstr>http://www.3gpp.org/ftp/Specs/html-info/21900.htm</vt:lpwstr>
      </vt:variant>
      <vt:variant>
        <vt:lpwstr/>
      </vt:variant>
      <vt:variant>
        <vt:i4>6946916</vt:i4>
      </vt:variant>
      <vt:variant>
        <vt:i4>12</vt:i4>
      </vt:variant>
      <vt:variant>
        <vt:i4>0</vt:i4>
      </vt:variant>
      <vt:variant>
        <vt:i4>5</vt:i4>
      </vt:variant>
      <vt:variant>
        <vt:lpwstr>http://www.3gpp.org/Change-Requests</vt:lpwstr>
      </vt:variant>
      <vt:variant>
        <vt:lpwstr/>
      </vt:variant>
      <vt:variant>
        <vt:i4>6553706</vt:i4>
      </vt:variant>
      <vt:variant>
        <vt:i4>9</vt:i4>
      </vt:variant>
      <vt:variant>
        <vt:i4>0</vt:i4>
      </vt:variant>
      <vt:variant>
        <vt:i4>5</vt:i4>
      </vt:variant>
      <vt:variant>
        <vt:lpwstr>http://www.3gpp.org/3G_Specs/CRs.htm</vt:lpwstr>
      </vt:variant>
      <vt:variant>
        <vt:lpwstr>_blank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467</cp:revision>
  <dcterms:created xsi:type="dcterms:W3CDTF">2022-06-29T14:17:00Z</dcterms:created>
  <dcterms:modified xsi:type="dcterms:W3CDTF">2023-06-30T19:18:00Z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dc319f41-7331-4ed1-a9f6-adc138749408</vt:lpwstr>
  </property>
  <property fmtid="{D5CDD505-2E9C-101B-9397-08002B2CF9AE}" pid="3" name="CTP_TimeStamp">
    <vt:lpwstr>2019-09-07 00:54:24Z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_2015_ms_pID_725343">
    <vt:lpwstr>(3)sHpijrpr0MdD+We/B80aqThCh/g33rJ9pwt4rnWwJEdkHjok/IssUE23XlQlHiY3hrSSUHm6
h7vTKr9DjgKWgNqL+F26n3Fp+RSBGluxn6UpLVvNrLN01r8U5S2fZpQnFsq0fk4BpeyS6+8e
8uJhiZwSMFTeza5DT9ro64XzpNFYnAuyO/kK5L6CthKEdYcr5hlSpcRbbIHkcf0pWvITI1Bp
Ni7ebUFPbMMJ3vzinW</vt:lpwstr>
  </property>
  <property fmtid="{D5CDD505-2E9C-101B-9397-08002B2CF9AE}" pid="8" name="_2015_ms_pID_7253431">
    <vt:lpwstr>1B3ntbiMpE2EhuymauWy6fnENJZ9bdQRtuONrx3mqjk+UkeGarbtKI
Q7/ToXebg7YYPMQN+tFB3ATGEqheq7go+YFX3U8Tf7NnZvhCylRlC9AE2MIC4XGDpLy/pOKc
uWHwTTmoQS3WBt+LaZcKX32SLcllnWo3XdIm2idutxIy+Ci/2my2mruielU6JdjQCyGpeUVP
eEZib/gFhCM5GXqTOaWU6iRtySHI93XNR9b1</vt:lpwstr>
  </property>
  <property fmtid="{D5CDD505-2E9C-101B-9397-08002B2CF9AE}" pid="9" name="_2015_ms_pID_7253432">
    <vt:lpwstr>2RzX2LX1o0YrAPR/X6bvpwU=</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1539613302</vt:lpwstr>
  </property>
  <property fmtid="{D5CDD505-2E9C-101B-9397-08002B2CF9AE}" pid="14" name="CTPClassification">
    <vt:lpwstr>CTP_NT</vt:lpwstr>
  </property>
</Properties>
</file>